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C1AC6" w14:textId="53EA31B2" w:rsidR="00AA5442" w:rsidRDefault="00AA5442" w:rsidP="00AA5442">
      <w:pPr>
        <w:pStyle w:val="BodyText"/>
        <w:sectPr w:rsidR="00AA5442" w:rsidSect="00AA5442">
          <w:footerReference w:type="even" r:id="rId8"/>
          <w:footerReference w:type="default" r:id="rId9"/>
          <w:headerReference w:type="first" r:id="rId10"/>
          <w:type w:val="evenPage"/>
          <w:pgSz w:w="11907" w:h="16839" w:code="9"/>
          <w:pgMar w:top="992" w:right="1270" w:bottom="1440" w:left="1270" w:header="720" w:footer="720" w:gutter="0"/>
          <w:cols w:space="720"/>
          <w:titlePg/>
          <w:docGrid w:linePitch="360"/>
        </w:sectPr>
      </w:pPr>
      <w:r w:rsidRPr="00270126">
        <w:rPr>
          <w:noProof/>
        </w:rPr>
        <w:drawing>
          <wp:inline distT="0" distB="0" distL="0" distR="0" wp14:anchorId="3D82496F" wp14:editId="4A47EFEE">
            <wp:extent cx="3240000" cy="701298"/>
            <wp:effectExtent l="0" t="0" r="0" b="3810"/>
            <wp:docPr id="348354591" name="Picture 34835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54591" name="Picture 348354591"/>
                    <pic:cNvPicPr/>
                  </pic:nvPicPr>
                  <pic:blipFill>
                    <a:blip r:embed="rId11">
                      <a:extLst>
                        <a:ext uri="{96DAC541-7B7A-43D3-8B79-37D633B846F1}">
                          <asvg:svgBlip xmlns:asvg="http://schemas.microsoft.com/office/drawing/2016/SVG/main" r:embed="rId12"/>
                        </a:ext>
                      </a:extLst>
                    </a:blip>
                    <a:stretch>
                      <a:fillRect/>
                    </a:stretch>
                  </pic:blipFill>
                  <pic:spPr>
                    <a:xfrm>
                      <a:off x="0" y="0"/>
                      <a:ext cx="3240000" cy="701298"/>
                    </a:xfrm>
                    <a:prstGeom prst="rect">
                      <a:avLst/>
                    </a:prstGeom>
                  </pic:spPr>
                </pic:pic>
              </a:graphicData>
            </a:graphic>
          </wp:inline>
        </w:drawing>
      </w:r>
      <w:r>
        <w:rPr>
          <w:noProof/>
        </w:rPr>
        <w:drawing>
          <wp:anchor distT="0" distB="0" distL="114300" distR="114300" simplePos="0" relativeHeight="251653120" behindDoc="1" locked="1" layoutInCell="1" allowOverlap="1" wp14:anchorId="44CC57AD" wp14:editId="53EB600B">
            <wp:simplePos x="0" y="0"/>
            <wp:positionH relativeFrom="page">
              <wp:align>left</wp:align>
            </wp:positionH>
            <wp:positionV relativeFrom="page">
              <wp:align>top</wp:align>
            </wp:positionV>
            <wp:extent cx="7558405" cy="10691495"/>
            <wp:effectExtent l="0" t="0" r="4445" b="0"/>
            <wp:wrapNone/>
            <wp:docPr id="13436358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35861"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558767" cy="10691999"/>
                    </a:xfrm>
                    <a:prstGeom prst="rect">
                      <a:avLst/>
                    </a:prstGeom>
                    <a:noFill/>
                  </pic:spPr>
                </pic:pic>
              </a:graphicData>
            </a:graphic>
            <wp14:sizeRelH relativeFrom="page">
              <wp14:pctWidth>0</wp14:pctWidth>
            </wp14:sizeRelH>
            <wp14:sizeRelV relativeFrom="page">
              <wp14:pctHeight>0</wp14:pctHeight>
            </wp14:sizeRelV>
          </wp:anchor>
        </w:drawing>
      </w:r>
    </w:p>
    <w:p w14:paraId="68AEFF80" w14:textId="6DE97896" w:rsidR="00AA5442" w:rsidRPr="00E60832" w:rsidRDefault="00076D31" w:rsidP="00AA5442">
      <w:pPr>
        <w:pStyle w:val="Title"/>
      </w:pPr>
      <w:r>
        <w:t>Education and training divides</w:t>
      </w:r>
    </w:p>
    <w:p w14:paraId="5E336661" w14:textId="0A1E4716" w:rsidR="00A67B12" w:rsidRPr="00A67B12" w:rsidRDefault="008C4C08" w:rsidP="008C4C08">
      <w:pPr>
        <w:pStyle w:val="DocumentDetails"/>
        <w:sectPr w:rsidR="00A67B12" w:rsidRPr="00A67B12" w:rsidSect="00106E26">
          <w:type w:val="continuous"/>
          <w:pgSz w:w="11907" w:h="16839" w:code="9"/>
          <w:pgMar w:top="1440" w:right="1440" w:bottom="1440" w:left="1440" w:header="720" w:footer="720" w:gutter="0"/>
          <w:cols w:space="720"/>
          <w:titlePg/>
          <w:docGrid w:linePitch="360"/>
        </w:sectPr>
      </w:pPr>
      <w:r w:rsidRPr="008C4C08">
        <w:rPr>
          <w:rFonts w:ascii="Arial" w:hAnsi="Arial" w:cs="Arial"/>
          <w:b w:val="0"/>
          <w:bCs/>
          <w:color w:val="DCBAFA" w:themeColor="text2" w:themeTint="33"/>
          <w:sz w:val="48"/>
          <w:szCs w:val="48"/>
        </w:rPr>
        <w:t>Gendered skills, pathways and outcomes</w:t>
      </w:r>
    </w:p>
    <w:p w14:paraId="3BD1B148" w14:textId="77777777" w:rsidR="009D7EEF" w:rsidRPr="00E74956" w:rsidRDefault="009D7EEF" w:rsidP="009D7EEF">
      <w:pPr>
        <w:pStyle w:val="Image"/>
      </w:pPr>
      <w:r w:rsidRPr="009D7EEF">
        <w:rPr>
          <w:noProof/>
        </w:rPr>
        <w:lastRenderedPageBreak/>
        <w:drawing>
          <wp:inline distT="0" distB="0" distL="0" distR="0" wp14:anchorId="32B41A78" wp14:editId="4FB4CFC9">
            <wp:extent cx="1227411" cy="429442"/>
            <wp:effectExtent l="0" t="0" r="0" b="8890"/>
            <wp:docPr id="20608908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90878"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68AEA79" w14:textId="77777777" w:rsidR="009D7EEF" w:rsidRPr="00E74956" w:rsidRDefault="009D7EEF" w:rsidP="009D7EEF">
      <w:pPr>
        <w:pStyle w:val="BodyText"/>
      </w:pPr>
      <w:r w:rsidRPr="00E74956">
        <w:t xml:space="preserve">All content is provided under a Creative Commons Attribution 4.0 International Licence </w:t>
      </w:r>
      <w:proofErr w:type="gramStart"/>
      <w:r w:rsidRPr="00E74956">
        <w:t>with the exception of</w:t>
      </w:r>
      <w:proofErr w:type="gramEnd"/>
      <w:r w:rsidRPr="00E74956">
        <w:t>:</w:t>
      </w:r>
    </w:p>
    <w:p w14:paraId="4A52238F" w14:textId="77777777" w:rsidR="009D7EEF" w:rsidRPr="00E74956" w:rsidRDefault="009D7EEF" w:rsidP="00007D7C">
      <w:pPr>
        <w:pStyle w:val="ListBullet"/>
      </w:pPr>
      <w:r w:rsidRPr="00E74956">
        <w:t>content supplied by third parties</w:t>
      </w:r>
    </w:p>
    <w:p w14:paraId="4C2B0BAD" w14:textId="77777777" w:rsidR="009D7EEF" w:rsidRPr="00E74956" w:rsidRDefault="009D7EEF" w:rsidP="00007D7C">
      <w:pPr>
        <w:pStyle w:val="ListBullet"/>
      </w:pPr>
      <w:r w:rsidRPr="00E74956">
        <w:t>the Commonwealth Coat of Arms</w:t>
      </w:r>
    </w:p>
    <w:p w14:paraId="2A6BC6D0" w14:textId="77777777" w:rsidR="009D7EEF" w:rsidRPr="00E74956" w:rsidRDefault="009D7EEF" w:rsidP="00007D7C">
      <w:pPr>
        <w:pStyle w:val="ListBullet"/>
      </w:pPr>
      <w:r w:rsidRPr="00E74956">
        <w:t xml:space="preserve">material protected by a </w:t>
      </w:r>
      <w:proofErr w:type="gramStart"/>
      <w:r w:rsidRPr="00E74956">
        <w:t>trade mark</w:t>
      </w:r>
      <w:proofErr w:type="gramEnd"/>
    </w:p>
    <w:p w14:paraId="03B6E0AC" w14:textId="77777777" w:rsidR="009D7EEF" w:rsidRPr="00E74956" w:rsidRDefault="009D7EEF" w:rsidP="00007D7C">
      <w:pPr>
        <w:pStyle w:val="ListBullet"/>
      </w:pPr>
      <w:r w:rsidRPr="00E74956">
        <w:t>any images and/or photographs.</w:t>
      </w:r>
    </w:p>
    <w:p w14:paraId="19D5E86D" w14:textId="77777777" w:rsidR="009D7EEF" w:rsidRPr="00E74956" w:rsidRDefault="009D7EEF" w:rsidP="009D7EEF">
      <w:pPr>
        <w:pStyle w:val="BodyText"/>
      </w:pPr>
      <w:r w:rsidRPr="00E74956">
        <w:t xml:space="preserve">Details of the Creative Commons BY 4.0 licence are available on the </w:t>
      </w:r>
      <w:hyperlink r:id="rId15" w:history="1">
        <w:r w:rsidRPr="00E74956">
          <w:rPr>
            <w:rStyle w:val="Hyperlink"/>
          </w:rPr>
          <w:t>Creative Commons website</w:t>
        </w:r>
      </w:hyperlink>
      <w:r w:rsidRPr="00E74956">
        <w:t>.</w:t>
      </w:r>
    </w:p>
    <w:p w14:paraId="3E424B14" w14:textId="77777777" w:rsidR="009D7EEF" w:rsidRPr="00E74956" w:rsidRDefault="009D7EEF" w:rsidP="009D7EEF">
      <w:pPr>
        <w:pStyle w:val="BodyText"/>
      </w:pPr>
      <w:r w:rsidRPr="00E74956">
        <w:t>Use of all or part of any material on this website must include the following attribution:</w:t>
      </w:r>
    </w:p>
    <w:p w14:paraId="104721EC" w14:textId="77777777" w:rsidR="009D7EEF" w:rsidRPr="00E74956" w:rsidRDefault="009D7EEF" w:rsidP="009D7EEF">
      <w:pPr>
        <w:pStyle w:val="BodyText"/>
      </w:pPr>
      <w:r w:rsidRPr="00E74956">
        <w:t>© Commonwealth of Australia</w:t>
      </w:r>
    </w:p>
    <w:p w14:paraId="13ED248B" w14:textId="77777777" w:rsidR="009D7EEF" w:rsidRPr="00E74956" w:rsidRDefault="009D7EEF" w:rsidP="009D7EEF">
      <w:pPr>
        <w:pStyle w:val="BodyText"/>
      </w:pPr>
      <w:r w:rsidRPr="00E74956">
        <w:t xml:space="preserve">Terms under which the Commonwealth Coat of Arms can be used are set out on the </w:t>
      </w:r>
      <w:hyperlink r:id="rId16" w:history="1">
        <w:r w:rsidRPr="00E74956">
          <w:rPr>
            <w:rStyle w:val="Hyperlink"/>
          </w:rPr>
          <w:t>Department of the Prime Minister and Cabinet website</w:t>
        </w:r>
      </w:hyperlink>
      <w:r w:rsidRPr="00E74956">
        <w:t>.</w:t>
      </w:r>
    </w:p>
    <w:p w14:paraId="0B9F98C1" w14:textId="77777777" w:rsidR="009D7EEF" w:rsidRPr="00E74956" w:rsidRDefault="009D7EEF" w:rsidP="009D7EEF">
      <w:pPr>
        <w:pStyle w:val="BodyText"/>
        <w:rPr>
          <w:rStyle w:val="Characterbold"/>
        </w:rPr>
      </w:pPr>
      <w:r w:rsidRPr="00E74956">
        <w:rPr>
          <w:rStyle w:val="Characterbold"/>
        </w:rPr>
        <w:t>Attribution</w:t>
      </w:r>
    </w:p>
    <w:p w14:paraId="04B3D6B2" w14:textId="77777777" w:rsidR="009D7EEF" w:rsidRPr="009D7EEF" w:rsidRDefault="009D7EEF" w:rsidP="009D7EEF">
      <w:pPr>
        <w:pStyle w:val="BodyText"/>
      </w:pPr>
      <w:r w:rsidRPr="00E74956">
        <w:t>You may link to this website at your full expense and responsibility. In doing so you must not alter any of the website's contents, frame or reformat the files, pages, images, information and materials from this website on any other website. We reserve the right to prevent linking.</w:t>
      </w:r>
    </w:p>
    <w:p w14:paraId="02400F15" w14:textId="77777777" w:rsidR="009D7EEF" w:rsidRPr="00E74956" w:rsidRDefault="009D7EEF" w:rsidP="009D7EEF">
      <w:pPr>
        <w:pStyle w:val="BodyText"/>
        <w:rPr>
          <w:rStyle w:val="Characterbold"/>
        </w:rPr>
      </w:pPr>
      <w:r w:rsidRPr="00E74956">
        <w:rPr>
          <w:rStyle w:val="Characterbold"/>
        </w:rPr>
        <w:t>Other use</w:t>
      </w:r>
    </w:p>
    <w:p w14:paraId="6E8F56BE" w14:textId="77777777" w:rsidR="009D7EEF" w:rsidRPr="009D7EEF" w:rsidRDefault="009D7EEF" w:rsidP="009D7EEF">
      <w:pPr>
        <w:pStyle w:val="BodyText"/>
      </w:pPr>
      <w:r w:rsidRPr="00E74956">
        <w:t xml:space="preserve">If you want to use material on this website in a way that is beyond the scope of the terms of use that apply to it, ask us for authorisation. You could infringe our copyright if you use anything on this website in a way that is not permitted or otherwise allowed under the </w:t>
      </w:r>
      <w:r w:rsidRPr="00E74956">
        <w:rPr>
          <w:rStyle w:val="Characteritalic"/>
        </w:rPr>
        <w:t>Copyright Act 1968</w:t>
      </w:r>
      <w:r w:rsidRPr="00E74956">
        <w:t xml:space="preserve"> (</w:t>
      </w:r>
      <w:proofErr w:type="spellStart"/>
      <w:r w:rsidRPr="00E74956">
        <w:t>Cth</w:t>
      </w:r>
      <w:proofErr w:type="spellEnd"/>
      <w:r w:rsidRPr="00E74956">
        <w:t>).</w:t>
      </w:r>
    </w:p>
    <w:p w14:paraId="0BFFA71F" w14:textId="77777777" w:rsidR="009D7EEF" w:rsidRPr="00E74956" w:rsidRDefault="009D7EEF" w:rsidP="009D7EEF">
      <w:pPr>
        <w:pStyle w:val="BodyText"/>
      </w:pPr>
      <w:r w:rsidRPr="00E74956">
        <w:t xml:space="preserve">Please email </w:t>
      </w:r>
      <w:hyperlink r:id="rId17" w:history="1">
        <w:r w:rsidRPr="00E74956">
          <w:rPr>
            <w:rStyle w:val="Hyperlink"/>
          </w:rPr>
          <w:t>copyright@dewr.gov.au</w:t>
        </w:r>
      </w:hyperlink>
      <w:r w:rsidRPr="00E74956">
        <w:t xml:space="preserve"> or address requests and enquiries to:</w:t>
      </w:r>
    </w:p>
    <w:p w14:paraId="69BB109F" w14:textId="77777777" w:rsidR="009D7EEF" w:rsidRPr="00E74956" w:rsidRDefault="009D7EEF" w:rsidP="00795552">
      <w:pPr>
        <w:pStyle w:val="BodyText"/>
      </w:pPr>
      <w:r w:rsidRPr="00E74956">
        <w:t>The Copyright Officer</w:t>
      </w:r>
      <w:r w:rsidRPr="00E74956">
        <w:br/>
        <w:t>Department of Employment and Workplace Relations</w:t>
      </w:r>
      <w:r w:rsidRPr="00E74956">
        <w:br/>
        <w:t>GPO Box 9828 Canberra ACT 2601.</w:t>
      </w:r>
    </w:p>
    <w:p w14:paraId="182ED9B4" w14:textId="77777777" w:rsidR="00795552" w:rsidRDefault="00795552" w:rsidP="00795552">
      <w:pPr>
        <w:pStyle w:val="BodyText"/>
      </w:pPr>
    </w:p>
    <w:p w14:paraId="5B1858AF" w14:textId="1AEE76D8" w:rsidR="00357F40" w:rsidRPr="00796C2F" w:rsidRDefault="00795552" w:rsidP="00795552">
      <w:pPr>
        <w:pStyle w:val="BodyText"/>
      </w:pPr>
      <w:r w:rsidRPr="00795552">
        <w:t xml:space="preserve">JSA acknowledges and thanks Deputy Commissioner Megan Lilly, and Bjorn Jarvis for overseeing the study; Dr Emma Cannen for leading the project; and team members Lachlan Camilleri, Dr Andrew Fyfe, Amy Gao, Leigh Harlow, Professor Troy Heffernan, Tamsyn </w:t>
      </w:r>
      <w:proofErr w:type="spellStart"/>
      <w:r w:rsidRPr="00795552">
        <w:t>Kinchant</w:t>
      </w:r>
      <w:proofErr w:type="spellEnd"/>
      <w:r w:rsidRPr="00795552">
        <w:t xml:space="preserve">, Mel Ochocki, Brinthan </w:t>
      </w:r>
      <w:proofErr w:type="spellStart"/>
      <w:r w:rsidRPr="00795552">
        <w:t>Sabalingam</w:t>
      </w:r>
      <w:proofErr w:type="spellEnd"/>
      <w:r w:rsidRPr="00795552">
        <w:t xml:space="preserve">, Dr Camilla Stonier and Luke Wilson for their contributions to this Paper. JSA also acknowledges former Gender Equality Study Team members as well as </w:t>
      </w:r>
      <w:proofErr w:type="spellStart"/>
      <w:r w:rsidRPr="00795552">
        <w:t>Tianli</w:t>
      </w:r>
      <w:proofErr w:type="spellEnd"/>
      <w:r w:rsidRPr="00795552">
        <w:t xml:space="preserve"> Qi, Natasha Yemm, Athos Nicolaou, Tram Le, Kirsty Leslie, and Dr Elizabeth Knight for their contributions to this publication.</w:t>
      </w:r>
      <w:r w:rsidR="00357F40" w:rsidRPr="00796C2F">
        <w:br w:type="page"/>
      </w:r>
    </w:p>
    <w:p w14:paraId="6DFBDEBE" w14:textId="0A3FC889" w:rsidR="00357F40" w:rsidRDefault="00C827D9" w:rsidP="009D7EEF">
      <w:pPr>
        <w:pStyle w:val="BodyText"/>
        <w:rPr>
          <w:rStyle w:val="Characterbold"/>
        </w:rPr>
      </w:pPr>
      <w:r>
        <w:rPr>
          <w:noProof/>
        </w:rPr>
        <w:lastRenderedPageBreak/>
        <w:drawing>
          <wp:anchor distT="0" distB="0" distL="114300" distR="114300" simplePos="0" relativeHeight="251654144" behindDoc="0" locked="0" layoutInCell="1" allowOverlap="1" wp14:anchorId="532F9D8D" wp14:editId="197F4F4C">
            <wp:simplePos x="0" y="0"/>
            <wp:positionH relativeFrom="page">
              <wp:align>left</wp:align>
            </wp:positionH>
            <wp:positionV relativeFrom="page">
              <wp:align>top</wp:align>
            </wp:positionV>
            <wp:extent cx="7560000" cy="10695251"/>
            <wp:effectExtent l="0" t="0" r="3175" b="0"/>
            <wp:wrapNone/>
            <wp:docPr id="168138473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384737" name="Picture 2">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60000" cy="10695251"/>
                    </a:xfrm>
                    <a:prstGeom prst="rect">
                      <a:avLst/>
                    </a:prstGeom>
                  </pic:spPr>
                </pic:pic>
              </a:graphicData>
            </a:graphic>
            <wp14:sizeRelH relativeFrom="page">
              <wp14:pctWidth>0</wp14:pctWidth>
            </wp14:sizeRelH>
            <wp14:sizeRelV relativeFrom="page">
              <wp14:pctHeight>0</wp14:pctHeight>
            </wp14:sizeRelV>
          </wp:anchor>
        </w:drawing>
      </w:r>
      <w:r w:rsidR="00561E19" w:rsidRPr="00561E19">
        <w:rPr>
          <w:rStyle w:val="Characterbold"/>
        </w:rPr>
        <w:t>Acknowledgement of Country</w:t>
      </w:r>
    </w:p>
    <w:p w14:paraId="6782173F" w14:textId="24C455BC" w:rsidR="00561E19" w:rsidRPr="00561E19" w:rsidRDefault="00561E19" w:rsidP="00561E19">
      <w:r>
        <w:t xml:space="preserve">Jobs and Skills Australia </w:t>
      </w:r>
      <w:r w:rsidR="00F76994">
        <w:t xml:space="preserve">acknowledges the Traditional Owners of Country throughout Australia and recognises the continuing connection to lands, waters and </w:t>
      </w:r>
      <w:r w:rsidR="00C827D9">
        <w:t>communities</w:t>
      </w:r>
      <w:r w:rsidR="00F76994">
        <w:t xml:space="preserve">. </w:t>
      </w:r>
      <w:r w:rsidR="00C827D9">
        <w:t>We pay our respect to Aboriginal and Torres Strait Islander cultures, and to Elders past and present.</w:t>
      </w:r>
    </w:p>
    <w:p w14:paraId="10DAC4C9" w14:textId="3359773A" w:rsidR="00357F40" w:rsidRPr="00796C2F" w:rsidRDefault="00357F40" w:rsidP="00796C2F">
      <w:r w:rsidRPr="00796C2F">
        <w:br w:type="page"/>
      </w:r>
    </w:p>
    <w:p w14:paraId="74EB8920" w14:textId="47ADFD08" w:rsidR="00452A9D" w:rsidRDefault="00452A9D" w:rsidP="00104750">
      <w:pPr>
        <w:pStyle w:val="TOCHeading"/>
      </w:pPr>
      <w:r>
        <w:lastRenderedPageBreak/>
        <w:t>Contents</w:t>
      </w:r>
    </w:p>
    <w:p w14:paraId="6F5B0E52" w14:textId="02BFA064" w:rsidR="00572826" w:rsidRDefault="00452A9D">
      <w:pPr>
        <w:pStyle w:val="TOC1"/>
        <w:rPr>
          <w:rFonts w:asciiTheme="minorHAnsi" w:eastAsiaTheme="minorEastAsia" w:hAnsiTheme="minorHAnsi"/>
          <w:b w:val="0"/>
          <w:noProof/>
          <w:color w:val="auto"/>
          <w:kern w:val="2"/>
          <w:sz w:val="24"/>
          <w:szCs w:val="24"/>
          <w:lang w:eastAsia="en-AU"/>
          <w14:ligatures w14:val="standardContextual"/>
        </w:rPr>
      </w:pPr>
      <w:r>
        <w:rPr>
          <w:color w:val="6929C4"/>
        </w:rPr>
        <w:fldChar w:fldCharType="begin"/>
      </w:r>
      <w:r>
        <w:instrText xml:space="preserve"> TOC \o "2-3" \h \z \t "Heading 1,1" </w:instrText>
      </w:r>
      <w:r>
        <w:rPr>
          <w:color w:val="6929C4"/>
        </w:rPr>
        <w:fldChar w:fldCharType="separate"/>
      </w:r>
      <w:hyperlink w:anchor="_Toc207885634" w:history="1">
        <w:r w:rsidR="00572826" w:rsidRPr="00C6438B">
          <w:rPr>
            <w:rStyle w:val="Hyperlink"/>
            <w:noProof/>
          </w:rPr>
          <w:t>Executive Summary</w:t>
        </w:r>
        <w:r w:rsidR="00572826">
          <w:rPr>
            <w:noProof/>
            <w:webHidden/>
          </w:rPr>
          <w:tab/>
        </w:r>
        <w:r w:rsidR="00572826">
          <w:rPr>
            <w:noProof/>
            <w:webHidden/>
          </w:rPr>
          <w:fldChar w:fldCharType="begin"/>
        </w:r>
        <w:r w:rsidR="00572826">
          <w:rPr>
            <w:noProof/>
            <w:webHidden/>
          </w:rPr>
          <w:instrText xml:space="preserve"> PAGEREF _Toc207885634 \h </w:instrText>
        </w:r>
        <w:r w:rsidR="00572826">
          <w:rPr>
            <w:noProof/>
            <w:webHidden/>
          </w:rPr>
        </w:r>
        <w:r w:rsidR="00572826">
          <w:rPr>
            <w:noProof/>
            <w:webHidden/>
          </w:rPr>
          <w:fldChar w:fldCharType="separate"/>
        </w:r>
        <w:r w:rsidR="00A94E5A">
          <w:rPr>
            <w:noProof/>
            <w:webHidden/>
          </w:rPr>
          <w:t>7</w:t>
        </w:r>
        <w:r w:rsidR="00572826">
          <w:rPr>
            <w:noProof/>
            <w:webHidden/>
          </w:rPr>
          <w:fldChar w:fldCharType="end"/>
        </w:r>
      </w:hyperlink>
    </w:p>
    <w:p w14:paraId="13414D0A" w14:textId="0710B980" w:rsidR="00572826" w:rsidRDefault="00572826">
      <w:pPr>
        <w:pStyle w:val="TOC2"/>
        <w:rPr>
          <w:rFonts w:asciiTheme="minorHAnsi" w:eastAsiaTheme="minorEastAsia" w:hAnsiTheme="minorHAnsi"/>
          <w:b w:val="0"/>
          <w:noProof/>
          <w:kern w:val="2"/>
          <w:sz w:val="24"/>
          <w:szCs w:val="24"/>
          <w:lang w:eastAsia="en-AU"/>
          <w14:ligatures w14:val="standardContextual"/>
        </w:rPr>
      </w:pPr>
      <w:hyperlink w:anchor="_Toc207885635" w:history="1">
        <w:r w:rsidRPr="00C6438B">
          <w:rPr>
            <w:rStyle w:val="Hyperlink"/>
            <w:noProof/>
          </w:rPr>
          <w:t>Part 1: New perspectives on education and training choices, skills mismatches and outcomes</w:t>
        </w:r>
        <w:r>
          <w:rPr>
            <w:noProof/>
            <w:webHidden/>
          </w:rPr>
          <w:tab/>
        </w:r>
        <w:r>
          <w:rPr>
            <w:noProof/>
            <w:webHidden/>
          </w:rPr>
          <w:fldChar w:fldCharType="begin"/>
        </w:r>
        <w:r>
          <w:rPr>
            <w:noProof/>
            <w:webHidden/>
          </w:rPr>
          <w:instrText xml:space="preserve"> PAGEREF _Toc207885635 \h </w:instrText>
        </w:r>
        <w:r>
          <w:rPr>
            <w:noProof/>
            <w:webHidden/>
          </w:rPr>
        </w:r>
        <w:r>
          <w:rPr>
            <w:noProof/>
            <w:webHidden/>
          </w:rPr>
          <w:fldChar w:fldCharType="separate"/>
        </w:r>
        <w:r w:rsidR="00A94E5A">
          <w:rPr>
            <w:noProof/>
            <w:webHidden/>
          </w:rPr>
          <w:t>8</w:t>
        </w:r>
        <w:r>
          <w:rPr>
            <w:noProof/>
            <w:webHidden/>
          </w:rPr>
          <w:fldChar w:fldCharType="end"/>
        </w:r>
      </w:hyperlink>
    </w:p>
    <w:p w14:paraId="4B3525D0" w14:textId="1D78BFC5" w:rsidR="00572826" w:rsidRDefault="00572826">
      <w:pPr>
        <w:pStyle w:val="TOC2"/>
        <w:rPr>
          <w:rFonts w:asciiTheme="minorHAnsi" w:eastAsiaTheme="minorEastAsia" w:hAnsiTheme="minorHAnsi"/>
          <w:b w:val="0"/>
          <w:noProof/>
          <w:kern w:val="2"/>
          <w:sz w:val="24"/>
          <w:szCs w:val="24"/>
          <w:lang w:eastAsia="en-AU"/>
          <w14:ligatures w14:val="standardContextual"/>
        </w:rPr>
      </w:pPr>
      <w:hyperlink w:anchor="_Toc207885636" w:history="1">
        <w:r w:rsidRPr="00C6438B">
          <w:rPr>
            <w:rStyle w:val="Hyperlink"/>
            <w:noProof/>
          </w:rPr>
          <w:t>Part 2: Gendered divides across highly gendered training and occupational pathways</w:t>
        </w:r>
        <w:r>
          <w:rPr>
            <w:noProof/>
            <w:webHidden/>
          </w:rPr>
          <w:tab/>
        </w:r>
        <w:r>
          <w:rPr>
            <w:noProof/>
            <w:webHidden/>
          </w:rPr>
          <w:fldChar w:fldCharType="begin"/>
        </w:r>
        <w:r>
          <w:rPr>
            <w:noProof/>
            <w:webHidden/>
          </w:rPr>
          <w:instrText xml:space="preserve"> PAGEREF _Toc207885636 \h </w:instrText>
        </w:r>
        <w:r>
          <w:rPr>
            <w:noProof/>
            <w:webHidden/>
          </w:rPr>
        </w:r>
        <w:r>
          <w:rPr>
            <w:noProof/>
            <w:webHidden/>
          </w:rPr>
          <w:fldChar w:fldCharType="separate"/>
        </w:r>
        <w:r w:rsidR="00A94E5A">
          <w:rPr>
            <w:noProof/>
            <w:webHidden/>
          </w:rPr>
          <w:t>11</w:t>
        </w:r>
        <w:r>
          <w:rPr>
            <w:noProof/>
            <w:webHidden/>
          </w:rPr>
          <w:fldChar w:fldCharType="end"/>
        </w:r>
      </w:hyperlink>
    </w:p>
    <w:p w14:paraId="50F88AB5" w14:textId="09FC4908" w:rsidR="00572826" w:rsidRDefault="00572826">
      <w:pPr>
        <w:pStyle w:val="TOC2"/>
        <w:rPr>
          <w:rFonts w:asciiTheme="minorHAnsi" w:eastAsiaTheme="minorEastAsia" w:hAnsiTheme="minorHAnsi"/>
          <w:b w:val="0"/>
          <w:noProof/>
          <w:kern w:val="2"/>
          <w:sz w:val="24"/>
          <w:szCs w:val="24"/>
          <w:lang w:eastAsia="en-AU"/>
          <w14:ligatures w14:val="standardContextual"/>
        </w:rPr>
      </w:pPr>
      <w:hyperlink w:anchor="_Toc207885637" w:history="1">
        <w:r w:rsidRPr="00C6438B">
          <w:rPr>
            <w:rStyle w:val="Hyperlink"/>
            <w:noProof/>
          </w:rPr>
          <w:t>Part 3: New perspectives on describing jobs and recognising skills</w:t>
        </w:r>
        <w:r>
          <w:rPr>
            <w:noProof/>
            <w:webHidden/>
          </w:rPr>
          <w:tab/>
        </w:r>
        <w:r>
          <w:rPr>
            <w:noProof/>
            <w:webHidden/>
          </w:rPr>
          <w:fldChar w:fldCharType="begin"/>
        </w:r>
        <w:r>
          <w:rPr>
            <w:noProof/>
            <w:webHidden/>
          </w:rPr>
          <w:instrText xml:space="preserve"> PAGEREF _Toc207885637 \h </w:instrText>
        </w:r>
        <w:r>
          <w:rPr>
            <w:noProof/>
            <w:webHidden/>
          </w:rPr>
        </w:r>
        <w:r>
          <w:rPr>
            <w:noProof/>
            <w:webHidden/>
          </w:rPr>
          <w:fldChar w:fldCharType="separate"/>
        </w:r>
        <w:r w:rsidR="00A94E5A">
          <w:rPr>
            <w:noProof/>
            <w:webHidden/>
          </w:rPr>
          <w:t>13</w:t>
        </w:r>
        <w:r>
          <w:rPr>
            <w:noProof/>
            <w:webHidden/>
          </w:rPr>
          <w:fldChar w:fldCharType="end"/>
        </w:r>
      </w:hyperlink>
    </w:p>
    <w:p w14:paraId="69EE1C0A" w14:textId="0E776997" w:rsidR="00572826" w:rsidRDefault="00572826">
      <w:pPr>
        <w:pStyle w:val="TOC2"/>
        <w:rPr>
          <w:rFonts w:asciiTheme="minorHAnsi" w:eastAsiaTheme="minorEastAsia" w:hAnsiTheme="minorHAnsi"/>
          <w:b w:val="0"/>
          <w:noProof/>
          <w:kern w:val="2"/>
          <w:sz w:val="24"/>
          <w:szCs w:val="24"/>
          <w:lang w:eastAsia="en-AU"/>
          <w14:ligatures w14:val="standardContextual"/>
        </w:rPr>
      </w:pPr>
      <w:hyperlink w:anchor="_Toc207885638" w:history="1">
        <w:r w:rsidRPr="00C6438B">
          <w:rPr>
            <w:rStyle w:val="Hyperlink"/>
            <w:noProof/>
          </w:rPr>
          <w:t>What's coming next? From data and findings to recommendations for change in Paper 3</w:t>
        </w:r>
        <w:r>
          <w:rPr>
            <w:noProof/>
            <w:webHidden/>
          </w:rPr>
          <w:tab/>
        </w:r>
        <w:r>
          <w:rPr>
            <w:noProof/>
            <w:webHidden/>
          </w:rPr>
          <w:fldChar w:fldCharType="begin"/>
        </w:r>
        <w:r>
          <w:rPr>
            <w:noProof/>
            <w:webHidden/>
          </w:rPr>
          <w:instrText xml:space="preserve"> PAGEREF _Toc207885638 \h </w:instrText>
        </w:r>
        <w:r>
          <w:rPr>
            <w:noProof/>
            <w:webHidden/>
          </w:rPr>
        </w:r>
        <w:r>
          <w:rPr>
            <w:noProof/>
            <w:webHidden/>
          </w:rPr>
          <w:fldChar w:fldCharType="separate"/>
        </w:r>
        <w:r w:rsidR="00A94E5A">
          <w:rPr>
            <w:noProof/>
            <w:webHidden/>
          </w:rPr>
          <w:t>13</w:t>
        </w:r>
        <w:r>
          <w:rPr>
            <w:noProof/>
            <w:webHidden/>
          </w:rPr>
          <w:fldChar w:fldCharType="end"/>
        </w:r>
      </w:hyperlink>
    </w:p>
    <w:p w14:paraId="6EB6A71D" w14:textId="0F1555EB" w:rsidR="00572826" w:rsidRDefault="00572826">
      <w:pPr>
        <w:pStyle w:val="TOC1"/>
        <w:rPr>
          <w:rFonts w:asciiTheme="minorHAnsi" w:eastAsiaTheme="minorEastAsia" w:hAnsiTheme="minorHAnsi"/>
          <w:b w:val="0"/>
          <w:noProof/>
          <w:color w:val="auto"/>
          <w:kern w:val="2"/>
          <w:sz w:val="24"/>
          <w:szCs w:val="24"/>
          <w:lang w:eastAsia="en-AU"/>
          <w14:ligatures w14:val="standardContextual"/>
        </w:rPr>
      </w:pPr>
      <w:hyperlink w:anchor="_Toc207885639" w:history="1">
        <w:r w:rsidRPr="00C6438B">
          <w:rPr>
            <w:rStyle w:val="Hyperlink"/>
            <w:noProof/>
          </w:rPr>
          <w:t>Introduction</w:t>
        </w:r>
        <w:r>
          <w:rPr>
            <w:noProof/>
            <w:webHidden/>
          </w:rPr>
          <w:tab/>
        </w:r>
        <w:r>
          <w:rPr>
            <w:noProof/>
            <w:webHidden/>
          </w:rPr>
          <w:fldChar w:fldCharType="begin"/>
        </w:r>
        <w:r>
          <w:rPr>
            <w:noProof/>
            <w:webHidden/>
          </w:rPr>
          <w:instrText xml:space="preserve"> PAGEREF _Toc207885639 \h </w:instrText>
        </w:r>
        <w:r>
          <w:rPr>
            <w:noProof/>
            <w:webHidden/>
          </w:rPr>
        </w:r>
        <w:r>
          <w:rPr>
            <w:noProof/>
            <w:webHidden/>
          </w:rPr>
          <w:fldChar w:fldCharType="separate"/>
        </w:r>
        <w:r w:rsidR="00A94E5A">
          <w:rPr>
            <w:noProof/>
            <w:webHidden/>
          </w:rPr>
          <w:t>15</w:t>
        </w:r>
        <w:r>
          <w:rPr>
            <w:noProof/>
            <w:webHidden/>
          </w:rPr>
          <w:fldChar w:fldCharType="end"/>
        </w:r>
      </w:hyperlink>
    </w:p>
    <w:p w14:paraId="7035EA8F" w14:textId="1C368578" w:rsidR="00572826" w:rsidRDefault="00572826">
      <w:pPr>
        <w:pStyle w:val="TOC1"/>
        <w:rPr>
          <w:rFonts w:asciiTheme="minorHAnsi" w:eastAsiaTheme="minorEastAsia" w:hAnsiTheme="minorHAnsi"/>
          <w:b w:val="0"/>
          <w:noProof/>
          <w:color w:val="auto"/>
          <w:kern w:val="2"/>
          <w:sz w:val="24"/>
          <w:szCs w:val="24"/>
          <w:lang w:eastAsia="en-AU"/>
          <w14:ligatures w14:val="standardContextual"/>
        </w:rPr>
      </w:pPr>
      <w:hyperlink w:anchor="_Toc207885640" w:history="1">
        <w:r w:rsidRPr="00C6438B">
          <w:rPr>
            <w:rStyle w:val="Hyperlink"/>
            <w:noProof/>
          </w:rPr>
          <w:t>Part 1: New perspectives on education and training choices, mismatches and outcomes</w:t>
        </w:r>
        <w:r>
          <w:rPr>
            <w:noProof/>
            <w:webHidden/>
          </w:rPr>
          <w:tab/>
        </w:r>
        <w:r>
          <w:rPr>
            <w:noProof/>
            <w:webHidden/>
          </w:rPr>
          <w:fldChar w:fldCharType="begin"/>
        </w:r>
        <w:r>
          <w:rPr>
            <w:noProof/>
            <w:webHidden/>
          </w:rPr>
          <w:instrText xml:space="preserve"> PAGEREF _Toc207885640 \h </w:instrText>
        </w:r>
        <w:r>
          <w:rPr>
            <w:noProof/>
            <w:webHidden/>
          </w:rPr>
        </w:r>
        <w:r>
          <w:rPr>
            <w:noProof/>
            <w:webHidden/>
          </w:rPr>
          <w:fldChar w:fldCharType="separate"/>
        </w:r>
        <w:r w:rsidR="00A94E5A">
          <w:rPr>
            <w:noProof/>
            <w:webHidden/>
          </w:rPr>
          <w:t>19</w:t>
        </w:r>
        <w:r>
          <w:rPr>
            <w:noProof/>
            <w:webHidden/>
          </w:rPr>
          <w:fldChar w:fldCharType="end"/>
        </w:r>
      </w:hyperlink>
    </w:p>
    <w:p w14:paraId="5F7466DC" w14:textId="290597FC" w:rsidR="00572826" w:rsidRDefault="00572826">
      <w:pPr>
        <w:pStyle w:val="TOC2"/>
        <w:rPr>
          <w:rFonts w:asciiTheme="minorHAnsi" w:eastAsiaTheme="minorEastAsia" w:hAnsiTheme="minorHAnsi"/>
          <w:b w:val="0"/>
          <w:noProof/>
          <w:kern w:val="2"/>
          <w:sz w:val="24"/>
          <w:szCs w:val="24"/>
          <w:lang w:eastAsia="en-AU"/>
          <w14:ligatures w14:val="standardContextual"/>
        </w:rPr>
      </w:pPr>
      <w:hyperlink w:anchor="_Toc207885641" w:history="1">
        <w:r w:rsidRPr="00C6438B">
          <w:rPr>
            <w:rStyle w:val="Hyperlink"/>
            <w:noProof/>
          </w:rPr>
          <w:t>Gendered divides across education and training choices</w:t>
        </w:r>
        <w:r>
          <w:rPr>
            <w:noProof/>
            <w:webHidden/>
          </w:rPr>
          <w:tab/>
        </w:r>
        <w:r>
          <w:rPr>
            <w:noProof/>
            <w:webHidden/>
          </w:rPr>
          <w:fldChar w:fldCharType="begin"/>
        </w:r>
        <w:r>
          <w:rPr>
            <w:noProof/>
            <w:webHidden/>
          </w:rPr>
          <w:instrText xml:space="preserve"> PAGEREF _Toc207885641 \h </w:instrText>
        </w:r>
        <w:r>
          <w:rPr>
            <w:noProof/>
            <w:webHidden/>
          </w:rPr>
        </w:r>
        <w:r>
          <w:rPr>
            <w:noProof/>
            <w:webHidden/>
          </w:rPr>
          <w:fldChar w:fldCharType="separate"/>
        </w:r>
        <w:r w:rsidR="00A94E5A">
          <w:rPr>
            <w:noProof/>
            <w:webHidden/>
          </w:rPr>
          <w:t>20</w:t>
        </w:r>
        <w:r>
          <w:rPr>
            <w:noProof/>
            <w:webHidden/>
          </w:rPr>
          <w:fldChar w:fldCharType="end"/>
        </w:r>
      </w:hyperlink>
    </w:p>
    <w:p w14:paraId="0F9AE9F4" w14:textId="7A5B714B"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42" w:history="1">
        <w:r w:rsidRPr="00C6438B">
          <w:rPr>
            <w:rStyle w:val="Hyperlink"/>
            <w:noProof/>
          </w:rPr>
          <w:t>Gendered divides across training pipelines in VET and Higher Education</w:t>
        </w:r>
        <w:r>
          <w:rPr>
            <w:noProof/>
            <w:webHidden/>
          </w:rPr>
          <w:tab/>
        </w:r>
        <w:r>
          <w:rPr>
            <w:noProof/>
            <w:webHidden/>
          </w:rPr>
          <w:fldChar w:fldCharType="begin"/>
        </w:r>
        <w:r>
          <w:rPr>
            <w:noProof/>
            <w:webHidden/>
          </w:rPr>
          <w:instrText xml:space="preserve"> PAGEREF _Toc207885642 \h </w:instrText>
        </w:r>
        <w:r>
          <w:rPr>
            <w:noProof/>
            <w:webHidden/>
          </w:rPr>
        </w:r>
        <w:r>
          <w:rPr>
            <w:noProof/>
            <w:webHidden/>
          </w:rPr>
          <w:fldChar w:fldCharType="separate"/>
        </w:r>
        <w:r w:rsidR="00A94E5A">
          <w:rPr>
            <w:noProof/>
            <w:webHidden/>
          </w:rPr>
          <w:t>21</w:t>
        </w:r>
        <w:r>
          <w:rPr>
            <w:noProof/>
            <w:webHidden/>
          </w:rPr>
          <w:fldChar w:fldCharType="end"/>
        </w:r>
      </w:hyperlink>
    </w:p>
    <w:p w14:paraId="450DFBEC" w14:textId="70919FBE"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43" w:history="1">
        <w:r w:rsidRPr="00C6438B">
          <w:rPr>
            <w:rStyle w:val="Hyperlink"/>
            <w:noProof/>
          </w:rPr>
          <w:t>Applying the GSIS to areas of study</w:t>
        </w:r>
        <w:r>
          <w:rPr>
            <w:noProof/>
            <w:webHidden/>
          </w:rPr>
          <w:tab/>
        </w:r>
        <w:r>
          <w:rPr>
            <w:noProof/>
            <w:webHidden/>
          </w:rPr>
          <w:fldChar w:fldCharType="begin"/>
        </w:r>
        <w:r>
          <w:rPr>
            <w:noProof/>
            <w:webHidden/>
          </w:rPr>
          <w:instrText xml:space="preserve"> PAGEREF _Toc207885643 \h </w:instrText>
        </w:r>
        <w:r>
          <w:rPr>
            <w:noProof/>
            <w:webHidden/>
          </w:rPr>
        </w:r>
        <w:r>
          <w:rPr>
            <w:noProof/>
            <w:webHidden/>
          </w:rPr>
          <w:fldChar w:fldCharType="separate"/>
        </w:r>
        <w:r w:rsidR="00A94E5A">
          <w:rPr>
            <w:noProof/>
            <w:webHidden/>
          </w:rPr>
          <w:t>25</w:t>
        </w:r>
        <w:r>
          <w:rPr>
            <w:noProof/>
            <w:webHidden/>
          </w:rPr>
          <w:fldChar w:fldCharType="end"/>
        </w:r>
      </w:hyperlink>
    </w:p>
    <w:p w14:paraId="4486751C" w14:textId="27342A7A" w:rsidR="00572826" w:rsidRDefault="00572826">
      <w:pPr>
        <w:pStyle w:val="TOC2"/>
        <w:rPr>
          <w:rFonts w:asciiTheme="minorHAnsi" w:eastAsiaTheme="minorEastAsia" w:hAnsiTheme="minorHAnsi"/>
          <w:b w:val="0"/>
          <w:noProof/>
          <w:kern w:val="2"/>
          <w:sz w:val="24"/>
          <w:szCs w:val="24"/>
          <w:lang w:eastAsia="en-AU"/>
          <w14:ligatures w14:val="standardContextual"/>
        </w:rPr>
      </w:pPr>
      <w:hyperlink w:anchor="_Toc207885644" w:history="1">
        <w:r w:rsidRPr="00C6438B">
          <w:rPr>
            <w:rStyle w:val="Hyperlink"/>
            <w:noProof/>
          </w:rPr>
          <w:t>Gendered divides across skills mismatches</w:t>
        </w:r>
        <w:r>
          <w:rPr>
            <w:noProof/>
            <w:webHidden/>
          </w:rPr>
          <w:tab/>
        </w:r>
        <w:r>
          <w:rPr>
            <w:noProof/>
            <w:webHidden/>
          </w:rPr>
          <w:fldChar w:fldCharType="begin"/>
        </w:r>
        <w:r>
          <w:rPr>
            <w:noProof/>
            <w:webHidden/>
          </w:rPr>
          <w:instrText xml:space="preserve"> PAGEREF _Toc207885644 \h </w:instrText>
        </w:r>
        <w:r>
          <w:rPr>
            <w:noProof/>
            <w:webHidden/>
          </w:rPr>
        </w:r>
        <w:r>
          <w:rPr>
            <w:noProof/>
            <w:webHidden/>
          </w:rPr>
          <w:fldChar w:fldCharType="separate"/>
        </w:r>
        <w:r w:rsidR="00A94E5A">
          <w:rPr>
            <w:noProof/>
            <w:webHidden/>
          </w:rPr>
          <w:t>29</w:t>
        </w:r>
        <w:r>
          <w:rPr>
            <w:noProof/>
            <w:webHidden/>
          </w:rPr>
          <w:fldChar w:fldCharType="end"/>
        </w:r>
      </w:hyperlink>
    </w:p>
    <w:p w14:paraId="75478DFB" w14:textId="32320F6D"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45" w:history="1">
        <w:r w:rsidRPr="00C6438B">
          <w:rPr>
            <w:rStyle w:val="Hyperlink"/>
            <w:noProof/>
          </w:rPr>
          <w:t>Skills mismatch approach</w:t>
        </w:r>
        <w:r>
          <w:rPr>
            <w:noProof/>
            <w:webHidden/>
          </w:rPr>
          <w:tab/>
        </w:r>
        <w:r>
          <w:rPr>
            <w:noProof/>
            <w:webHidden/>
          </w:rPr>
          <w:fldChar w:fldCharType="begin"/>
        </w:r>
        <w:r>
          <w:rPr>
            <w:noProof/>
            <w:webHidden/>
          </w:rPr>
          <w:instrText xml:space="preserve"> PAGEREF _Toc207885645 \h </w:instrText>
        </w:r>
        <w:r>
          <w:rPr>
            <w:noProof/>
            <w:webHidden/>
          </w:rPr>
        </w:r>
        <w:r>
          <w:rPr>
            <w:noProof/>
            <w:webHidden/>
          </w:rPr>
          <w:fldChar w:fldCharType="separate"/>
        </w:r>
        <w:r w:rsidR="00A94E5A">
          <w:rPr>
            <w:noProof/>
            <w:webHidden/>
          </w:rPr>
          <w:t>30</w:t>
        </w:r>
        <w:r>
          <w:rPr>
            <w:noProof/>
            <w:webHidden/>
          </w:rPr>
          <w:fldChar w:fldCharType="end"/>
        </w:r>
      </w:hyperlink>
    </w:p>
    <w:p w14:paraId="551EDC14" w14:textId="56CAEE9D"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46" w:history="1">
        <w:r w:rsidRPr="00C6438B">
          <w:rPr>
            <w:rStyle w:val="Hyperlink"/>
            <w:noProof/>
          </w:rPr>
          <w:t>An intersectional snapshot of skills mismatches</w:t>
        </w:r>
        <w:r>
          <w:rPr>
            <w:noProof/>
            <w:webHidden/>
          </w:rPr>
          <w:tab/>
        </w:r>
        <w:r>
          <w:rPr>
            <w:noProof/>
            <w:webHidden/>
          </w:rPr>
          <w:fldChar w:fldCharType="begin"/>
        </w:r>
        <w:r>
          <w:rPr>
            <w:noProof/>
            <w:webHidden/>
          </w:rPr>
          <w:instrText xml:space="preserve"> PAGEREF _Toc207885646 \h </w:instrText>
        </w:r>
        <w:r>
          <w:rPr>
            <w:noProof/>
            <w:webHidden/>
          </w:rPr>
        </w:r>
        <w:r>
          <w:rPr>
            <w:noProof/>
            <w:webHidden/>
          </w:rPr>
          <w:fldChar w:fldCharType="separate"/>
        </w:r>
        <w:r w:rsidR="00A94E5A">
          <w:rPr>
            <w:noProof/>
            <w:webHidden/>
          </w:rPr>
          <w:t>33</w:t>
        </w:r>
        <w:r>
          <w:rPr>
            <w:noProof/>
            <w:webHidden/>
          </w:rPr>
          <w:fldChar w:fldCharType="end"/>
        </w:r>
      </w:hyperlink>
    </w:p>
    <w:p w14:paraId="1BEDDBE3" w14:textId="65824EA0"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47" w:history="1">
        <w:r w:rsidRPr="00C6438B">
          <w:rPr>
            <w:rStyle w:val="Hyperlink"/>
            <w:noProof/>
          </w:rPr>
          <w:t>Spotlight on skills mismatches across the Top 10 areas of study</w:t>
        </w:r>
        <w:r>
          <w:rPr>
            <w:noProof/>
            <w:webHidden/>
          </w:rPr>
          <w:tab/>
        </w:r>
        <w:r>
          <w:rPr>
            <w:noProof/>
            <w:webHidden/>
          </w:rPr>
          <w:fldChar w:fldCharType="begin"/>
        </w:r>
        <w:r>
          <w:rPr>
            <w:noProof/>
            <w:webHidden/>
          </w:rPr>
          <w:instrText xml:space="preserve"> PAGEREF _Toc207885647 \h </w:instrText>
        </w:r>
        <w:r>
          <w:rPr>
            <w:noProof/>
            <w:webHidden/>
          </w:rPr>
        </w:r>
        <w:r>
          <w:rPr>
            <w:noProof/>
            <w:webHidden/>
          </w:rPr>
          <w:fldChar w:fldCharType="separate"/>
        </w:r>
        <w:r w:rsidR="00A94E5A">
          <w:rPr>
            <w:noProof/>
            <w:webHidden/>
          </w:rPr>
          <w:t>36</w:t>
        </w:r>
        <w:r>
          <w:rPr>
            <w:noProof/>
            <w:webHidden/>
          </w:rPr>
          <w:fldChar w:fldCharType="end"/>
        </w:r>
      </w:hyperlink>
    </w:p>
    <w:p w14:paraId="0F19472B" w14:textId="095388B0" w:rsidR="00572826" w:rsidRDefault="00572826">
      <w:pPr>
        <w:pStyle w:val="TOC2"/>
        <w:rPr>
          <w:rFonts w:asciiTheme="minorHAnsi" w:eastAsiaTheme="minorEastAsia" w:hAnsiTheme="minorHAnsi"/>
          <w:b w:val="0"/>
          <w:noProof/>
          <w:kern w:val="2"/>
          <w:sz w:val="24"/>
          <w:szCs w:val="24"/>
          <w:lang w:eastAsia="en-AU"/>
          <w14:ligatures w14:val="standardContextual"/>
        </w:rPr>
      </w:pPr>
      <w:hyperlink w:anchor="_Toc207885648" w:history="1">
        <w:r w:rsidRPr="00C6438B">
          <w:rPr>
            <w:rStyle w:val="Hyperlink"/>
            <w:noProof/>
          </w:rPr>
          <w:t>Gendered divides across education and training outcomes</w:t>
        </w:r>
        <w:r>
          <w:rPr>
            <w:noProof/>
            <w:webHidden/>
          </w:rPr>
          <w:tab/>
        </w:r>
        <w:r>
          <w:rPr>
            <w:noProof/>
            <w:webHidden/>
          </w:rPr>
          <w:fldChar w:fldCharType="begin"/>
        </w:r>
        <w:r>
          <w:rPr>
            <w:noProof/>
            <w:webHidden/>
          </w:rPr>
          <w:instrText xml:space="preserve"> PAGEREF _Toc207885648 \h </w:instrText>
        </w:r>
        <w:r>
          <w:rPr>
            <w:noProof/>
            <w:webHidden/>
          </w:rPr>
        </w:r>
        <w:r>
          <w:rPr>
            <w:noProof/>
            <w:webHidden/>
          </w:rPr>
          <w:fldChar w:fldCharType="separate"/>
        </w:r>
        <w:r w:rsidR="00A94E5A">
          <w:rPr>
            <w:noProof/>
            <w:webHidden/>
          </w:rPr>
          <w:t>44</w:t>
        </w:r>
        <w:r>
          <w:rPr>
            <w:noProof/>
            <w:webHidden/>
          </w:rPr>
          <w:fldChar w:fldCharType="end"/>
        </w:r>
      </w:hyperlink>
    </w:p>
    <w:p w14:paraId="57CBFCD5" w14:textId="3CADF134"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49" w:history="1">
        <w:r w:rsidRPr="00C6438B">
          <w:rPr>
            <w:rStyle w:val="Hyperlink"/>
            <w:noProof/>
          </w:rPr>
          <w:t>An intersectional and decade-long snapshot of employment and income outcomes</w:t>
        </w:r>
        <w:r>
          <w:rPr>
            <w:noProof/>
            <w:webHidden/>
          </w:rPr>
          <w:tab/>
        </w:r>
        <w:r>
          <w:rPr>
            <w:noProof/>
            <w:webHidden/>
          </w:rPr>
          <w:fldChar w:fldCharType="begin"/>
        </w:r>
        <w:r>
          <w:rPr>
            <w:noProof/>
            <w:webHidden/>
          </w:rPr>
          <w:instrText xml:space="preserve"> PAGEREF _Toc207885649 \h </w:instrText>
        </w:r>
        <w:r>
          <w:rPr>
            <w:noProof/>
            <w:webHidden/>
          </w:rPr>
        </w:r>
        <w:r>
          <w:rPr>
            <w:noProof/>
            <w:webHidden/>
          </w:rPr>
          <w:fldChar w:fldCharType="separate"/>
        </w:r>
        <w:r w:rsidR="00A94E5A">
          <w:rPr>
            <w:noProof/>
            <w:webHidden/>
          </w:rPr>
          <w:t>44</w:t>
        </w:r>
        <w:r>
          <w:rPr>
            <w:noProof/>
            <w:webHidden/>
          </w:rPr>
          <w:fldChar w:fldCharType="end"/>
        </w:r>
      </w:hyperlink>
    </w:p>
    <w:p w14:paraId="47AF6AC5" w14:textId="60D300DA"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50" w:history="1">
        <w:r w:rsidRPr="00C6438B">
          <w:rPr>
            <w:rStyle w:val="Hyperlink"/>
            <w:noProof/>
          </w:rPr>
          <w:t>An intersectional snapshot of outcomes across the top 100 VET qualifications</w:t>
        </w:r>
        <w:r>
          <w:rPr>
            <w:noProof/>
            <w:webHidden/>
          </w:rPr>
          <w:tab/>
        </w:r>
        <w:r>
          <w:rPr>
            <w:noProof/>
            <w:webHidden/>
          </w:rPr>
          <w:fldChar w:fldCharType="begin"/>
        </w:r>
        <w:r>
          <w:rPr>
            <w:noProof/>
            <w:webHidden/>
          </w:rPr>
          <w:instrText xml:space="preserve"> PAGEREF _Toc207885650 \h </w:instrText>
        </w:r>
        <w:r>
          <w:rPr>
            <w:noProof/>
            <w:webHidden/>
          </w:rPr>
        </w:r>
        <w:r>
          <w:rPr>
            <w:noProof/>
            <w:webHidden/>
          </w:rPr>
          <w:fldChar w:fldCharType="separate"/>
        </w:r>
        <w:r w:rsidR="00A94E5A">
          <w:rPr>
            <w:noProof/>
            <w:webHidden/>
          </w:rPr>
          <w:t>51</w:t>
        </w:r>
        <w:r>
          <w:rPr>
            <w:noProof/>
            <w:webHidden/>
          </w:rPr>
          <w:fldChar w:fldCharType="end"/>
        </w:r>
      </w:hyperlink>
    </w:p>
    <w:p w14:paraId="2F9FD6EB" w14:textId="0E084202"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51" w:history="1">
        <w:r w:rsidRPr="00C6438B">
          <w:rPr>
            <w:rStyle w:val="Hyperlink"/>
            <w:noProof/>
          </w:rPr>
          <w:t>Spotlight on VET outcomes for people with disability</w:t>
        </w:r>
        <w:r>
          <w:rPr>
            <w:noProof/>
            <w:webHidden/>
          </w:rPr>
          <w:tab/>
        </w:r>
        <w:r>
          <w:rPr>
            <w:noProof/>
            <w:webHidden/>
          </w:rPr>
          <w:fldChar w:fldCharType="begin"/>
        </w:r>
        <w:r>
          <w:rPr>
            <w:noProof/>
            <w:webHidden/>
          </w:rPr>
          <w:instrText xml:space="preserve"> PAGEREF _Toc207885651 \h </w:instrText>
        </w:r>
        <w:r>
          <w:rPr>
            <w:noProof/>
            <w:webHidden/>
          </w:rPr>
        </w:r>
        <w:r>
          <w:rPr>
            <w:noProof/>
            <w:webHidden/>
          </w:rPr>
          <w:fldChar w:fldCharType="separate"/>
        </w:r>
        <w:r w:rsidR="00A94E5A">
          <w:rPr>
            <w:noProof/>
            <w:webHidden/>
          </w:rPr>
          <w:t>59</w:t>
        </w:r>
        <w:r>
          <w:rPr>
            <w:noProof/>
            <w:webHidden/>
          </w:rPr>
          <w:fldChar w:fldCharType="end"/>
        </w:r>
      </w:hyperlink>
    </w:p>
    <w:p w14:paraId="2204B690" w14:textId="373A379E" w:rsidR="00572826" w:rsidRDefault="00572826">
      <w:pPr>
        <w:pStyle w:val="TOC1"/>
        <w:rPr>
          <w:rFonts w:asciiTheme="minorHAnsi" w:eastAsiaTheme="minorEastAsia" w:hAnsiTheme="minorHAnsi"/>
          <w:b w:val="0"/>
          <w:noProof/>
          <w:color w:val="auto"/>
          <w:kern w:val="2"/>
          <w:sz w:val="24"/>
          <w:szCs w:val="24"/>
          <w:lang w:eastAsia="en-AU"/>
          <w14:ligatures w14:val="standardContextual"/>
        </w:rPr>
      </w:pPr>
      <w:hyperlink w:anchor="_Toc207885652" w:history="1">
        <w:r w:rsidRPr="00C6438B">
          <w:rPr>
            <w:rStyle w:val="Hyperlink"/>
            <w:noProof/>
          </w:rPr>
          <w:t>Part 2: Gendered divides across highly gendered training and occupation pathways</w:t>
        </w:r>
        <w:r>
          <w:rPr>
            <w:noProof/>
            <w:webHidden/>
          </w:rPr>
          <w:tab/>
        </w:r>
        <w:r>
          <w:rPr>
            <w:noProof/>
            <w:webHidden/>
          </w:rPr>
          <w:fldChar w:fldCharType="begin"/>
        </w:r>
        <w:r>
          <w:rPr>
            <w:noProof/>
            <w:webHidden/>
          </w:rPr>
          <w:instrText xml:space="preserve"> PAGEREF _Toc207885652 \h </w:instrText>
        </w:r>
        <w:r>
          <w:rPr>
            <w:noProof/>
            <w:webHidden/>
          </w:rPr>
        </w:r>
        <w:r>
          <w:rPr>
            <w:noProof/>
            <w:webHidden/>
          </w:rPr>
          <w:fldChar w:fldCharType="separate"/>
        </w:r>
        <w:r w:rsidR="00A94E5A">
          <w:rPr>
            <w:noProof/>
            <w:webHidden/>
          </w:rPr>
          <w:t>68</w:t>
        </w:r>
        <w:r>
          <w:rPr>
            <w:noProof/>
            <w:webHidden/>
          </w:rPr>
          <w:fldChar w:fldCharType="end"/>
        </w:r>
      </w:hyperlink>
    </w:p>
    <w:p w14:paraId="29DC66D7" w14:textId="40E0D06C" w:rsidR="00572826" w:rsidRDefault="00572826">
      <w:pPr>
        <w:pStyle w:val="TOC2"/>
        <w:rPr>
          <w:rFonts w:asciiTheme="minorHAnsi" w:eastAsiaTheme="minorEastAsia" w:hAnsiTheme="minorHAnsi"/>
          <w:b w:val="0"/>
          <w:noProof/>
          <w:kern w:val="2"/>
          <w:sz w:val="24"/>
          <w:szCs w:val="24"/>
          <w:lang w:eastAsia="en-AU"/>
          <w14:ligatures w14:val="standardContextual"/>
        </w:rPr>
      </w:pPr>
      <w:hyperlink w:anchor="_Toc207885653" w:history="1">
        <w:r w:rsidRPr="00C6438B">
          <w:rPr>
            <w:rStyle w:val="Hyperlink"/>
            <w:noProof/>
          </w:rPr>
          <w:t>A GSIS analysis of VET outcomes and training pathways into top growing occupations</w:t>
        </w:r>
        <w:r>
          <w:rPr>
            <w:noProof/>
            <w:webHidden/>
          </w:rPr>
          <w:tab/>
        </w:r>
        <w:r>
          <w:rPr>
            <w:noProof/>
            <w:webHidden/>
          </w:rPr>
          <w:fldChar w:fldCharType="begin"/>
        </w:r>
        <w:r>
          <w:rPr>
            <w:noProof/>
            <w:webHidden/>
          </w:rPr>
          <w:instrText xml:space="preserve"> PAGEREF _Toc207885653 \h </w:instrText>
        </w:r>
        <w:r>
          <w:rPr>
            <w:noProof/>
            <w:webHidden/>
          </w:rPr>
        </w:r>
        <w:r>
          <w:rPr>
            <w:noProof/>
            <w:webHidden/>
          </w:rPr>
          <w:fldChar w:fldCharType="separate"/>
        </w:r>
        <w:r w:rsidR="00A94E5A">
          <w:rPr>
            <w:noProof/>
            <w:webHidden/>
          </w:rPr>
          <w:t>68</w:t>
        </w:r>
        <w:r>
          <w:rPr>
            <w:noProof/>
            <w:webHidden/>
          </w:rPr>
          <w:fldChar w:fldCharType="end"/>
        </w:r>
      </w:hyperlink>
    </w:p>
    <w:p w14:paraId="0762063F" w14:textId="5E5B7BB1" w:rsidR="00572826" w:rsidRDefault="00572826">
      <w:pPr>
        <w:pStyle w:val="TOC2"/>
        <w:rPr>
          <w:rFonts w:asciiTheme="minorHAnsi" w:eastAsiaTheme="minorEastAsia" w:hAnsiTheme="minorHAnsi"/>
          <w:b w:val="0"/>
          <w:noProof/>
          <w:kern w:val="2"/>
          <w:sz w:val="24"/>
          <w:szCs w:val="24"/>
          <w:lang w:eastAsia="en-AU"/>
          <w14:ligatures w14:val="standardContextual"/>
        </w:rPr>
      </w:pPr>
      <w:hyperlink w:anchor="_Toc207885654" w:history="1">
        <w:r w:rsidRPr="00C6438B">
          <w:rPr>
            <w:rStyle w:val="Hyperlink"/>
            <w:noProof/>
          </w:rPr>
          <w:t>An intersectional snapshot of occupation pathways and economic outcomes across different areas of study</w:t>
        </w:r>
        <w:r>
          <w:rPr>
            <w:noProof/>
            <w:webHidden/>
          </w:rPr>
          <w:tab/>
        </w:r>
        <w:r>
          <w:rPr>
            <w:noProof/>
            <w:webHidden/>
          </w:rPr>
          <w:fldChar w:fldCharType="begin"/>
        </w:r>
        <w:r>
          <w:rPr>
            <w:noProof/>
            <w:webHidden/>
          </w:rPr>
          <w:instrText xml:space="preserve"> PAGEREF _Toc207885654 \h </w:instrText>
        </w:r>
        <w:r>
          <w:rPr>
            <w:noProof/>
            <w:webHidden/>
          </w:rPr>
        </w:r>
        <w:r>
          <w:rPr>
            <w:noProof/>
            <w:webHidden/>
          </w:rPr>
          <w:fldChar w:fldCharType="separate"/>
        </w:r>
        <w:r w:rsidR="00A94E5A">
          <w:rPr>
            <w:noProof/>
            <w:webHidden/>
          </w:rPr>
          <w:t>73</w:t>
        </w:r>
        <w:r>
          <w:rPr>
            <w:noProof/>
            <w:webHidden/>
          </w:rPr>
          <w:fldChar w:fldCharType="end"/>
        </w:r>
      </w:hyperlink>
    </w:p>
    <w:p w14:paraId="569664F2" w14:textId="39A9770E" w:rsidR="00572826" w:rsidRDefault="00572826">
      <w:pPr>
        <w:pStyle w:val="TOC2"/>
        <w:rPr>
          <w:rFonts w:asciiTheme="minorHAnsi" w:eastAsiaTheme="minorEastAsia" w:hAnsiTheme="minorHAnsi"/>
          <w:b w:val="0"/>
          <w:noProof/>
          <w:kern w:val="2"/>
          <w:sz w:val="24"/>
          <w:szCs w:val="24"/>
          <w:lang w:eastAsia="en-AU"/>
          <w14:ligatures w14:val="standardContextual"/>
        </w:rPr>
      </w:pPr>
      <w:hyperlink w:anchor="_Toc207885655" w:history="1">
        <w:r w:rsidRPr="00C6438B">
          <w:rPr>
            <w:rStyle w:val="Hyperlink"/>
            <w:noProof/>
          </w:rPr>
          <w:t>Gendered divides in time in job and the leaky pipeline post-training</w:t>
        </w:r>
        <w:r>
          <w:rPr>
            <w:noProof/>
            <w:webHidden/>
          </w:rPr>
          <w:tab/>
        </w:r>
        <w:r>
          <w:rPr>
            <w:noProof/>
            <w:webHidden/>
          </w:rPr>
          <w:fldChar w:fldCharType="begin"/>
        </w:r>
        <w:r>
          <w:rPr>
            <w:noProof/>
            <w:webHidden/>
          </w:rPr>
          <w:instrText xml:space="preserve"> PAGEREF _Toc207885655 \h </w:instrText>
        </w:r>
        <w:r>
          <w:rPr>
            <w:noProof/>
            <w:webHidden/>
          </w:rPr>
        </w:r>
        <w:r>
          <w:rPr>
            <w:noProof/>
            <w:webHidden/>
          </w:rPr>
          <w:fldChar w:fldCharType="separate"/>
        </w:r>
        <w:r w:rsidR="00A94E5A">
          <w:rPr>
            <w:noProof/>
            <w:webHidden/>
          </w:rPr>
          <w:t>85</w:t>
        </w:r>
        <w:r>
          <w:rPr>
            <w:noProof/>
            <w:webHidden/>
          </w:rPr>
          <w:fldChar w:fldCharType="end"/>
        </w:r>
      </w:hyperlink>
    </w:p>
    <w:p w14:paraId="62AB6B62" w14:textId="52C73687" w:rsidR="00572826" w:rsidRDefault="00572826">
      <w:pPr>
        <w:pStyle w:val="TOC1"/>
        <w:rPr>
          <w:rFonts w:asciiTheme="minorHAnsi" w:eastAsiaTheme="minorEastAsia" w:hAnsiTheme="minorHAnsi"/>
          <w:b w:val="0"/>
          <w:noProof/>
          <w:color w:val="auto"/>
          <w:kern w:val="2"/>
          <w:sz w:val="24"/>
          <w:szCs w:val="24"/>
          <w:lang w:eastAsia="en-AU"/>
          <w14:ligatures w14:val="standardContextual"/>
        </w:rPr>
      </w:pPr>
      <w:hyperlink w:anchor="_Toc207885656" w:history="1">
        <w:r w:rsidRPr="00C6438B">
          <w:rPr>
            <w:rStyle w:val="Hyperlink"/>
            <w:noProof/>
          </w:rPr>
          <w:t>Part 3: New perspectives on describing jobs and recognising skills</w:t>
        </w:r>
        <w:r>
          <w:rPr>
            <w:noProof/>
            <w:webHidden/>
          </w:rPr>
          <w:tab/>
        </w:r>
        <w:r>
          <w:rPr>
            <w:noProof/>
            <w:webHidden/>
          </w:rPr>
          <w:fldChar w:fldCharType="begin"/>
        </w:r>
        <w:r>
          <w:rPr>
            <w:noProof/>
            <w:webHidden/>
          </w:rPr>
          <w:instrText xml:space="preserve"> PAGEREF _Toc207885656 \h </w:instrText>
        </w:r>
        <w:r>
          <w:rPr>
            <w:noProof/>
            <w:webHidden/>
          </w:rPr>
        </w:r>
        <w:r>
          <w:rPr>
            <w:noProof/>
            <w:webHidden/>
          </w:rPr>
          <w:fldChar w:fldCharType="separate"/>
        </w:r>
        <w:r w:rsidR="00A94E5A">
          <w:rPr>
            <w:noProof/>
            <w:webHidden/>
          </w:rPr>
          <w:t>93</w:t>
        </w:r>
        <w:r>
          <w:rPr>
            <w:noProof/>
            <w:webHidden/>
          </w:rPr>
          <w:fldChar w:fldCharType="end"/>
        </w:r>
      </w:hyperlink>
    </w:p>
    <w:p w14:paraId="654375C7" w14:textId="3CF07D10" w:rsidR="00572826" w:rsidRDefault="00572826">
      <w:pPr>
        <w:pStyle w:val="TOC2"/>
        <w:rPr>
          <w:rFonts w:asciiTheme="minorHAnsi" w:eastAsiaTheme="minorEastAsia" w:hAnsiTheme="minorHAnsi"/>
          <w:b w:val="0"/>
          <w:noProof/>
          <w:kern w:val="2"/>
          <w:sz w:val="24"/>
          <w:szCs w:val="24"/>
          <w:lang w:eastAsia="en-AU"/>
          <w14:ligatures w14:val="standardContextual"/>
        </w:rPr>
      </w:pPr>
      <w:hyperlink w:anchor="_Toc207885657" w:history="1">
        <w:r w:rsidRPr="00C6438B">
          <w:rPr>
            <w:rStyle w:val="Hyperlink"/>
            <w:noProof/>
          </w:rPr>
          <w:t>How does OSCA improve our understanding of gendered jobs and skills?</w:t>
        </w:r>
        <w:r>
          <w:rPr>
            <w:noProof/>
            <w:webHidden/>
          </w:rPr>
          <w:tab/>
        </w:r>
        <w:r>
          <w:rPr>
            <w:noProof/>
            <w:webHidden/>
          </w:rPr>
          <w:fldChar w:fldCharType="begin"/>
        </w:r>
        <w:r>
          <w:rPr>
            <w:noProof/>
            <w:webHidden/>
          </w:rPr>
          <w:instrText xml:space="preserve"> PAGEREF _Toc207885657 \h </w:instrText>
        </w:r>
        <w:r>
          <w:rPr>
            <w:noProof/>
            <w:webHidden/>
          </w:rPr>
        </w:r>
        <w:r>
          <w:rPr>
            <w:noProof/>
            <w:webHidden/>
          </w:rPr>
          <w:fldChar w:fldCharType="separate"/>
        </w:r>
        <w:r w:rsidR="00A94E5A">
          <w:rPr>
            <w:noProof/>
            <w:webHidden/>
          </w:rPr>
          <w:t>94</w:t>
        </w:r>
        <w:r>
          <w:rPr>
            <w:noProof/>
            <w:webHidden/>
          </w:rPr>
          <w:fldChar w:fldCharType="end"/>
        </w:r>
      </w:hyperlink>
    </w:p>
    <w:p w14:paraId="680A31B3" w14:textId="5BF3D707" w:rsidR="00572826" w:rsidRDefault="00572826">
      <w:pPr>
        <w:pStyle w:val="TOC2"/>
        <w:rPr>
          <w:rFonts w:asciiTheme="minorHAnsi" w:eastAsiaTheme="minorEastAsia" w:hAnsiTheme="minorHAnsi"/>
          <w:b w:val="0"/>
          <w:noProof/>
          <w:kern w:val="2"/>
          <w:sz w:val="24"/>
          <w:szCs w:val="24"/>
          <w:lang w:eastAsia="en-AU"/>
          <w14:ligatures w14:val="standardContextual"/>
        </w:rPr>
      </w:pPr>
      <w:hyperlink w:anchor="_Toc207885658" w:history="1">
        <w:r w:rsidRPr="00C6438B">
          <w:rPr>
            <w:rStyle w:val="Hyperlink"/>
            <w:noProof/>
          </w:rPr>
          <w:t>Australia's first labour market analysis using OSCA</w:t>
        </w:r>
        <w:r>
          <w:rPr>
            <w:noProof/>
            <w:webHidden/>
          </w:rPr>
          <w:tab/>
        </w:r>
        <w:r>
          <w:rPr>
            <w:noProof/>
            <w:webHidden/>
          </w:rPr>
          <w:fldChar w:fldCharType="begin"/>
        </w:r>
        <w:r>
          <w:rPr>
            <w:noProof/>
            <w:webHidden/>
          </w:rPr>
          <w:instrText xml:space="preserve"> PAGEREF _Toc207885658 \h </w:instrText>
        </w:r>
        <w:r>
          <w:rPr>
            <w:noProof/>
            <w:webHidden/>
          </w:rPr>
        </w:r>
        <w:r>
          <w:rPr>
            <w:noProof/>
            <w:webHidden/>
          </w:rPr>
          <w:fldChar w:fldCharType="separate"/>
        </w:r>
        <w:r w:rsidR="00A94E5A">
          <w:rPr>
            <w:noProof/>
            <w:webHidden/>
          </w:rPr>
          <w:t>95</w:t>
        </w:r>
        <w:r>
          <w:rPr>
            <w:noProof/>
            <w:webHidden/>
          </w:rPr>
          <w:fldChar w:fldCharType="end"/>
        </w:r>
      </w:hyperlink>
    </w:p>
    <w:p w14:paraId="6A219B22" w14:textId="21F64D34"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59" w:history="1">
        <w:r w:rsidRPr="00C6438B">
          <w:rPr>
            <w:rStyle w:val="Hyperlink"/>
            <w:noProof/>
          </w:rPr>
          <w:t>New OSCA occupations across the GSIS</w:t>
        </w:r>
        <w:r>
          <w:rPr>
            <w:noProof/>
            <w:webHidden/>
          </w:rPr>
          <w:tab/>
        </w:r>
        <w:r>
          <w:rPr>
            <w:noProof/>
            <w:webHidden/>
          </w:rPr>
          <w:fldChar w:fldCharType="begin"/>
        </w:r>
        <w:r>
          <w:rPr>
            <w:noProof/>
            <w:webHidden/>
          </w:rPr>
          <w:instrText xml:space="preserve"> PAGEREF _Toc207885659 \h </w:instrText>
        </w:r>
        <w:r>
          <w:rPr>
            <w:noProof/>
            <w:webHidden/>
          </w:rPr>
        </w:r>
        <w:r>
          <w:rPr>
            <w:noProof/>
            <w:webHidden/>
          </w:rPr>
          <w:fldChar w:fldCharType="separate"/>
        </w:r>
        <w:r w:rsidR="00A94E5A">
          <w:rPr>
            <w:noProof/>
            <w:webHidden/>
          </w:rPr>
          <w:t>96</w:t>
        </w:r>
        <w:r>
          <w:rPr>
            <w:noProof/>
            <w:webHidden/>
          </w:rPr>
          <w:fldChar w:fldCharType="end"/>
        </w:r>
      </w:hyperlink>
    </w:p>
    <w:p w14:paraId="264951E7" w14:textId="75222D47"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60" w:history="1">
        <w:r w:rsidRPr="00C6438B">
          <w:rPr>
            <w:rStyle w:val="Hyperlink"/>
            <w:noProof/>
          </w:rPr>
          <w:t>Increasing recognition of skills</w:t>
        </w:r>
        <w:r>
          <w:rPr>
            <w:noProof/>
            <w:webHidden/>
          </w:rPr>
          <w:tab/>
        </w:r>
        <w:r>
          <w:rPr>
            <w:noProof/>
            <w:webHidden/>
          </w:rPr>
          <w:fldChar w:fldCharType="begin"/>
        </w:r>
        <w:r>
          <w:rPr>
            <w:noProof/>
            <w:webHidden/>
          </w:rPr>
          <w:instrText xml:space="preserve"> PAGEREF _Toc207885660 \h </w:instrText>
        </w:r>
        <w:r>
          <w:rPr>
            <w:noProof/>
            <w:webHidden/>
          </w:rPr>
        </w:r>
        <w:r>
          <w:rPr>
            <w:noProof/>
            <w:webHidden/>
          </w:rPr>
          <w:fldChar w:fldCharType="separate"/>
        </w:r>
        <w:r w:rsidR="00A94E5A">
          <w:rPr>
            <w:noProof/>
            <w:webHidden/>
          </w:rPr>
          <w:t>100</w:t>
        </w:r>
        <w:r>
          <w:rPr>
            <w:noProof/>
            <w:webHidden/>
          </w:rPr>
          <w:fldChar w:fldCharType="end"/>
        </w:r>
      </w:hyperlink>
    </w:p>
    <w:p w14:paraId="65D7C9A2" w14:textId="3840BFFF"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61" w:history="1">
        <w:r w:rsidRPr="00C6438B">
          <w:rPr>
            <w:rStyle w:val="Hyperlink"/>
            <w:noProof/>
          </w:rPr>
          <w:t>Improved recognition of leadership roles in female dominated occupations</w:t>
        </w:r>
        <w:r>
          <w:rPr>
            <w:noProof/>
            <w:webHidden/>
          </w:rPr>
          <w:tab/>
        </w:r>
        <w:r>
          <w:rPr>
            <w:noProof/>
            <w:webHidden/>
          </w:rPr>
          <w:fldChar w:fldCharType="begin"/>
        </w:r>
        <w:r>
          <w:rPr>
            <w:noProof/>
            <w:webHidden/>
          </w:rPr>
          <w:instrText xml:space="preserve"> PAGEREF _Toc207885661 \h </w:instrText>
        </w:r>
        <w:r>
          <w:rPr>
            <w:noProof/>
            <w:webHidden/>
          </w:rPr>
        </w:r>
        <w:r>
          <w:rPr>
            <w:noProof/>
            <w:webHidden/>
          </w:rPr>
          <w:fldChar w:fldCharType="separate"/>
        </w:r>
        <w:r w:rsidR="00A94E5A">
          <w:rPr>
            <w:noProof/>
            <w:webHidden/>
          </w:rPr>
          <w:t>103</w:t>
        </w:r>
        <w:r>
          <w:rPr>
            <w:noProof/>
            <w:webHidden/>
          </w:rPr>
          <w:fldChar w:fldCharType="end"/>
        </w:r>
      </w:hyperlink>
    </w:p>
    <w:p w14:paraId="225F26F7" w14:textId="08A5CF5A"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62" w:history="1">
        <w:r w:rsidRPr="00C6438B">
          <w:rPr>
            <w:rStyle w:val="Hyperlink"/>
            <w:noProof/>
          </w:rPr>
          <w:t>New almost completely female dominated occupations</w:t>
        </w:r>
        <w:r>
          <w:rPr>
            <w:noProof/>
            <w:webHidden/>
          </w:rPr>
          <w:tab/>
        </w:r>
        <w:r>
          <w:rPr>
            <w:noProof/>
            <w:webHidden/>
          </w:rPr>
          <w:fldChar w:fldCharType="begin"/>
        </w:r>
        <w:r>
          <w:rPr>
            <w:noProof/>
            <w:webHidden/>
          </w:rPr>
          <w:instrText xml:space="preserve"> PAGEREF _Toc207885662 \h </w:instrText>
        </w:r>
        <w:r>
          <w:rPr>
            <w:noProof/>
            <w:webHidden/>
          </w:rPr>
        </w:r>
        <w:r>
          <w:rPr>
            <w:noProof/>
            <w:webHidden/>
          </w:rPr>
          <w:fldChar w:fldCharType="separate"/>
        </w:r>
        <w:r w:rsidR="00A94E5A">
          <w:rPr>
            <w:noProof/>
            <w:webHidden/>
          </w:rPr>
          <w:t>105</w:t>
        </w:r>
        <w:r>
          <w:rPr>
            <w:noProof/>
            <w:webHidden/>
          </w:rPr>
          <w:fldChar w:fldCharType="end"/>
        </w:r>
      </w:hyperlink>
    </w:p>
    <w:p w14:paraId="3766A6C6" w14:textId="7B380679"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63" w:history="1">
        <w:r w:rsidRPr="00C6438B">
          <w:rPr>
            <w:rStyle w:val="Hyperlink"/>
            <w:noProof/>
          </w:rPr>
          <w:t>Identifying vertical segregation in more detail across the workforce</w:t>
        </w:r>
        <w:r>
          <w:rPr>
            <w:noProof/>
            <w:webHidden/>
          </w:rPr>
          <w:tab/>
        </w:r>
        <w:r>
          <w:rPr>
            <w:noProof/>
            <w:webHidden/>
          </w:rPr>
          <w:fldChar w:fldCharType="begin"/>
        </w:r>
        <w:r>
          <w:rPr>
            <w:noProof/>
            <w:webHidden/>
          </w:rPr>
          <w:instrText xml:space="preserve"> PAGEREF _Toc207885663 \h </w:instrText>
        </w:r>
        <w:r>
          <w:rPr>
            <w:noProof/>
            <w:webHidden/>
          </w:rPr>
        </w:r>
        <w:r>
          <w:rPr>
            <w:noProof/>
            <w:webHidden/>
          </w:rPr>
          <w:fldChar w:fldCharType="separate"/>
        </w:r>
        <w:r w:rsidR="00A94E5A">
          <w:rPr>
            <w:noProof/>
            <w:webHidden/>
          </w:rPr>
          <w:t>107</w:t>
        </w:r>
        <w:r>
          <w:rPr>
            <w:noProof/>
            <w:webHidden/>
          </w:rPr>
          <w:fldChar w:fldCharType="end"/>
        </w:r>
      </w:hyperlink>
    </w:p>
    <w:p w14:paraId="7818D9FC" w14:textId="28D37256"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64" w:history="1">
        <w:r w:rsidRPr="00C6438B">
          <w:rPr>
            <w:rStyle w:val="Hyperlink"/>
            <w:noProof/>
          </w:rPr>
          <w:t>Addressing gender bias in occupation names and descriptions</w:t>
        </w:r>
        <w:r>
          <w:rPr>
            <w:noProof/>
            <w:webHidden/>
          </w:rPr>
          <w:tab/>
        </w:r>
        <w:r>
          <w:rPr>
            <w:noProof/>
            <w:webHidden/>
          </w:rPr>
          <w:fldChar w:fldCharType="begin"/>
        </w:r>
        <w:r>
          <w:rPr>
            <w:noProof/>
            <w:webHidden/>
          </w:rPr>
          <w:instrText xml:space="preserve"> PAGEREF _Toc207885664 \h </w:instrText>
        </w:r>
        <w:r>
          <w:rPr>
            <w:noProof/>
            <w:webHidden/>
          </w:rPr>
        </w:r>
        <w:r>
          <w:rPr>
            <w:noProof/>
            <w:webHidden/>
          </w:rPr>
          <w:fldChar w:fldCharType="separate"/>
        </w:r>
        <w:r w:rsidR="00A94E5A">
          <w:rPr>
            <w:noProof/>
            <w:webHidden/>
          </w:rPr>
          <w:t>109</w:t>
        </w:r>
        <w:r>
          <w:rPr>
            <w:noProof/>
            <w:webHidden/>
          </w:rPr>
          <w:fldChar w:fldCharType="end"/>
        </w:r>
      </w:hyperlink>
    </w:p>
    <w:p w14:paraId="6C6F9380" w14:textId="7B4A51F2"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65" w:history="1">
        <w:r w:rsidRPr="00C6438B">
          <w:rPr>
            <w:rStyle w:val="Hyperlink"/>
            <w:noProof/>
          </w:rPr>
          <w:t>Moving towards recognition and valuation of cultural skills</w:t>
        </w:r>
        <w:r>
          <w:rPr>
            <w:noProof/>
            <w:webHidden/>
          </w:rPr>
          <w:tab/>
        </w:r>
        <w:r>
          <w:rPr>
            <w:noProof/>
            <w:webHidden/>
          </w:rPr>
          <w:fldChar w:fldCharType="begin"/>
        </w:r>
        <w:r>
          <w:rPr>
            <w:noProof/>
            <w:webHidden/>
          </w:rPr>
          <w:instrText xml:space="preserve"> PAGEREF _Toc207885665 \h </w:instrText>
        </w:r>
        <w:r>
          <w:rPr>
            <w:noProof/>
            <w:webHidden/>
          </w:rPr>
        </w:r>
        <w:r>
          <w:rPr>
            <w:noProof/>
            <w:webHidden/>
          </w:rPr>
          <w:fldChar w:fldCharType="separate"/>
        </w:r>
        <w:r w:rsidR="00A94E5A">
          <w:rPr>
            <w:noProof/>
            <w:webHidden/>
          </w:rPr>
          <w:t>109</w:t>
        </w:r>
        <w:r>
          <w:rPr>
            <w:noProof/>
            <w:webHidden/>
          </w:rPr>
          <w:fldChar w:fldCharType="end"/>
        </w:r>
      </w:hyperlink>
    </w:p>
    <w:p w14:paraId="0F7A988E" w14:textId="66217E79" w:rsidR="00572826" w:rsidRDefault="00572826">
      <w:pPr>
        <w:pStyle w:val="TOC2"/>
        <w:rPr>
          <w:rFonts w:asciiTheme="minorHAnsi" w:eastAsiaTheme="minorEastAsia" w:hAnsiTheme="minorHAnsi"/>
          <w:b w:val="0"/>
          <w:noProof/>
          <w:kern w:val="2"/>
          <w:sz w:val="24"/>
          <w:szCs w:val="24"/>
          <w:lang w:eastAsia="en-AU"/>
          <w14:ligatures w14:val="standardContextual"/>
        </w:rPr>
      </w:pPr>
      <w:hyperlink w:anchor="_Toc207885666" w:history="1">
        <w:r w:rsidRPr="00C6438B">
          <w:rPr>
            <w:rStyle w:val="Hyperlink"/>
            <w:noProof/>
          </w:rPr>
          <w:t>What’s next for OSCA?</w:t>
        </w:r>
        <w:r>
          <w:rPr>
            <w:noProof/>
            <w:webHidden/>
          </w:rPr>
          <w:tab/>
        </w:r>
        <w:r>
          <w:rPr>
            <w:noProof/>
            <w:webHidden/>
          </w:rPr>
          <w:fldChar w:fldCharType="begin"/>
        </w:r>
        <w:r>
          <w:rPr>
            <w:noProof/>
            <w:webHidden/>
          </w:rPr>
          <w:instrText xml:space="preserve"> PAGEREF _Toc207885666 \h </w:instrText>
        </w:r>
        <w:r>
          <w:rPr>
            <w:noProof/>
            <w:webHidden/>
          </w:rPr>
        </w:r>
        <w:r>
          <w:rPr>
            <w:noProof/>
            <w:webHidden/>
          </w:rPr>
          <w:fldChar w:fldCharType="separate"/>
        </w:r>
        <w:r w:rsidR="00A94E5A">
          <w:rPr>
            <w:noProof/>
            <w:webHidden/>
          </w:rPr>
          <w:t>110</w:t>
        </w:r>
        <w:r>
          <w:rPr>
            <w:noProof/>
            <w:webHidden/>
          </w:rPr>
          <w:fldChar w:fldCharType="end"/>
        </w:r>
      </w:hyperlink>
    </w:p>
    <w:p w14:paraId="6D3B2738" w14:textId="7F44CFA2" w:rsidR="00572826" w:rsidRDefault="00572826">
      <w:pPr>
        <w:pStyle w:val="TOC3"/>
        <w:rPr>
          <w:rFonts w:asciiTheme="minorHAnsi" w:eastAsiaTheme="minorEastAsia" w:hAnsiTheme="minorHAnsi"/>
          <w:noProof/>
          <w:kern w:val="2"/>
          <w:sz w:val="24"/>
          <w:szCs w:val="24"/>
          <w:lang w:eastAsia="en-AU"/>
          <w14:ligatures w14:val="standardContextual"/>
        </w:rPr>
      </w:pPr>
      <w:hyperlink w:anchor="_Toc207885667" w:history="1">
        <w:r w:rsidRPr="00C6438B">
          <w:rPr>
            <w:rStyle w:val="Hyperlink"/>
            <w:noProof/>
          </w:rPr>
          <w:t>ABS leadership and consultation efforts</w:t>
        </w:r>
        <w:r>
          <w:rPr>
            <w:noProof/>
            <w:webHidden/>
          </w:rPr>
          <w:tab/>
        </w:r>
        <w:r>
          <w:rPr>
            <w:noProof/>
            <w:webHidden/>
          </w:rPr>
          <w:fldChar w:fldCharType="begin"/>
        </w:r>
        <w:r>
          <w:rPr>
            <w:noProof/>
            <w:webHidden/>
          </w:rPr>
          <w:instrText xml:space="preserve"> PAGEREF _Toc207885667 \h </w:instrText>
        </w:r>
        <w:r>
          <w:rPr>
            <w:noProof/>
            <w:webHidden/>
          </w:rPr>
        </w:r>
        <w:r>
          <w:rPr>
            <w:noProof/>
            <w:webHidden/>
          </w:rPr>
          <w:fldChar w:fldCharType="separate"/>
        </w:r>
        <w:r w:rsidR="00A94E5A">
          <w:rPr>
            <w:noProof/>
            <w:webHidden/>
          </w:rPr>
          <w:t>113</w:t>
        </w:r>
        <w:r>
          <w:rPr>
            <w:noProof/>
            <w:webHidden/>
          </w:rPr>
          <w:fldChar w:fldCharType="end"/>
        </w:r>
      </w:hyperlink>
    </w:p>
    <w:p w14:paraId="115C92EC" w14:textId="2BF471B6" w:rsidR="00572826" w:rsidRDefault="00572826">
      <w:pPr>
        <w:pStyle w:val="TOC1"/>
        <w:rPr>
          <w:rFonts w:asciiTheme="minorHAnsi" w:eastAsiaTheme="minorEastAsia" w:hAnsiTheme="minorHAnsi"/>
          <w:b w:val="0"/>
          <w:noProof/>
          <w:color w:val="auto"/>
          <w:kern w:val="2"/>
          <w:sz w:val="24"/>
          <w:szCs w:val="24"/>
          <w:lang w:eastAsia="en-AU"/>
          <w14:ligatures w14:val="standardContextual"/>
        </w:rPr>
      </w:pPr>
      <w:hyperlink w:anchor="_Toc207885668" w:history="1">
        <w:r w:rsidRPr="00C6438B">
          <w:rPr>
            <w:rStyle w:val="Hyperlink"/>
            <w:noProof/>
          </w:rPr>
          <w:t>Reference List</w:t>
        </w:r>
        <w:r>
          <w:rPr>
            <w:noProof/>
            <w:webHidden/>
          </w:rPr>
          <w:tab/>
        </w:r>
        <w:r>
          <w:rPr>
            <w:noProof/>
            <w:webHidden/>
          </w:rPr>
          <w:fldChar w:fldCharType="begin"/>
        </w:r>
        <w:r>
          <w:rPr>
            <w:noProof/>
            <w:webHidden/>
          </w:rPr>
          <w:instrText xml:space="preserve"> PAGEREF _Toc207885668 \h </w:instrText>
        </w:r>
        <w:r>
          <w:rPr>
            <w:noProof/>
            <w:webHidden/>
          </w:rPr>
        </w:r>
        <w:r>
          <w:rPr>
            <w:noProof/>
            <w:webHidden/>
          </w:rPr>
          <w:fldChar w:fldCharType="separate"/>
        </w:r>
        <w:r w:rsidR="00A94E5A">
          <w:rPr>
            <w:noProof/>
            <w:webHidden/>
          </w:rPr>
          <w:t>115</w:t>
        </w:r>
        <w:r>
          <w:rPr>
            <w:noProof/>
            <w:webHidden/>
          </w:rPr>
          <w:fldChar w:fldCharType="end"/>
        </w:r>
      </w:hyperlink>
    </w:p>
    <w:p w14:paraId="7D62E08D" w14:textId="277D19B7" w:rsidR="00AE0185" w:rsidRDefault="00452A9D" w:rsidP="00E03B0F">
      <w:pPr>
        <w:sectPr w:rsidR="00AE0185" w:rsidSect="00A85446">
          <w:headerReference w:type="first" r:id="rId19"/>
          <w:footerReference w:type="first" r:id="rId20"/>
          <w:pgSz w:w="11907" w:h="16839" w:code="9"/>
          <w:pgMar w:top="1440" w:right="1440" w:bottom="1440" w:left="1440" w:header="720" w:footer="720" w:gutter="0"/>
          <w:cols w:space="720"/>
          <w:titlePg/>
          <w:docGrid w:linePitch="360"/>
        </w:sectPr>
      </w:pPr>
      <w:r>
        <w:fldChar w:fldCharType="end"/>
      </w:r>
    </w:p>
    <w:p w14:paraId="0E7B3AC9" w14:textId="5AD6E5F5" w:rsidR="00FB6D2F" w:rsidRDefault="001D10B2" w:rsidP="000B17D7">
      <w:pPr>
        <w:pStyle w:val="Heading1"/>
      </w:pPr>
      <w:bookmarkStart w:id="0" w:name="_Toc205297192"/>
      <w:bookmarkStart w:id="1" w:name="_Toc205815146"/>
      <w:bookmarkStart w:id="2" w:name="_Toc207885634"/>
      <w:r>
        <w:rPr>
          <w:noProof/>
        </w:rPr>
        <w:lastRenderedPageBreak/>
        <w:drawing>
          <wp:anchor distT="0" distB="0" distL="114300" distR="114300" simplePos="0" relativeHeight="251655168" behindDoc="1" locked="0" layoutInCell="1" allowOverlap="1" wp14:anchorId="617F4879" wp14:editId="0BC7065B">
            <wp:simplePos x="0" y="0"/>
            <wp:positionH relativeFrom="page">
              <wp:posOffset>-59055</wp:posOffset>
            </wp:positionH>
            <wp:positionV relativeFrom="paragraph">
              <wp:posOffset>-806450</wp:posOffset>
            </wp:positionV>
            <wp:extent cx="7620000" cy="10777906"/>
            <wp:effectExtent l="0" t="0" r="0" b="4445"/>
            <wp:wrapNone/>
            <wp:docPr id="17387405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40570"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FB6D2F">
        <w:t>Executive Summary</w:t>
      </w:r>
      <w:bookmarkEnd w:id="0"/>
      <w:bookmarkEnd w:id="1"/>
      <w:bookmarkEnd w:id="2"/>
    </w:p>
    <w:p w14:paraId="6E82640C" w14:textId="44A8CB27" w:rsidR="0004713D" w:rsidRDefault="008679B3" w:rsidP="00FB6D2F">
      <w:pPr>
        <w:pStyle w:val="BodyText"/>
      </w:pPr>
      <w:r>
        <w:t>Education and training</w:t>
      </w:r>
      <w:r w:rsidR="009A71AF">
        <w:t xml:space="preserve"> </w:t>
      </w:r>
      <w:r w:rsidR="00FA122B">
        <w:t xml:space="preserve">choices, </w:t>
      </w:r>
      <w:r w:rsidR="009A71AF">
        <w:t>skills, outcomes and pathways</w:t>
      </w:r>
      <w:r w:rsidR="00C256B9">
        <w:t>—</w:t>
      </w:r>
      <w:r w:rsidR="009A71AF">
        <w:t>like jobs</w:t>
      </w:r>
      <w:r w:rsidR="00FD2407">
        <w:t>,</w:t>
      </w:r>
      <w:r w:rsidR="009A71AF">
        <w:t xml:space="preserve"> work</w:t>
      </w:r>
      <w:r w:rsidR="00557F63">
        <w:t>,</w:t>
      </w:r>
      <w:r w:rsidR="009A71AF">
        <w:t xml:space="preserve"> and pay</w:t>
      </w:r>
      <w:r w:rsidR="00C256B9">
        <w:t>—</w:t>
      </w:r>
      <w:r w:rsidR="009A71AF">
        <w:t>are highly gendered in Australia</w:t>
      </w:r>
      <w:r w:rsidR="003E0252">
        <w:t xml:space="preserve">, </w:t>
      </w:r>
      <w:r w:rsidR="00CC594C">
        <w:t xml:space="preserve">and </w:t>
      </w:r>
      <w:r w:rsidR="00EE0B97">
        <w:t xml:space="preserve">contribute to </w:t>
      </w:r>
      <w:r w:rsidR="00CC594C">
        <w:t xml:space="preserve">both </w:t>
      </w:r>
      <w:r w:rsidR="00EE0B97">
        <w:t>ongoing</w:t>
      </w:r>
      <w:r w:rsidR="003E0252">
        <w:t xml:space="preserve"> </w:t>
      </w:r>
      <w:r w:rsidR="003A7A83">
        <w:t>gender economic inequalit</w:t>
      </w:r>
      <w:r w:rsidR="00FA122B">
        <w:t>ies</w:t>
      </w:r>
      <w:r w:rsidR="003A7A83">
        <w:t xml:space="preserve"> and </w:t>
      </w:r>
      <w:r w:rsidR="002F06D1">
        <w:t>high levels of gender occupational segregation</w:t>
      </w:r>
      <w:r w:rsidR="000E35E6">
        <w:t xml:space="preserve"> intensity</w:t>
      </w:r>
      <w:r w:rsidR="002F06D1">
        <w:t xml:space="preserve">. </w:t>
      </w:r>
      <w:r w:rsidR="00DE5FC7">
        <w:t xml:space="preserve">In this </w:t>
      </w:r>
      <w:r w:rsidR="007C3276">
        <w:t xml:space="preserve">second data findings paper of the study, we </w:t>
      </w:r>
      <w:r w:rsidR="007C3276" w:rsidRPr="007C3276">
        <w:t xml:space="preserve">focus on how the skills system intersects with and contributes to maintaining </w:t>
      </w:r>
      <w:r w:rsidR="007A0C62">
        <w:t>gendered work and pay in Australia</w:t>
      </w:r>
      <w:r w:rsidR="00810AD5">
        <w:t>.</w:t>
      </w:r>
    </w:p>
    <w:p w14:paraId="53C6167F" w14:textId="503C9250" w:rsidR="0009225C" w:rsidRDefault="004F5F35" w:rsidP="00FB6D2F">
      <w:pPr>
        <w:pStyle w:val="BodyText"/>
      </w:pPr>
      <w:r>
        <w:t>We</w:t>
      </w:r>
      <w:r w:rsidR="00AC5F55" w:rsidDel="00DF1A48">
        <w:t xml:space="preserve"> </w:t>
      </w:r>
      <w:r w:rsidR="00DF1A48">
        <w:t>highlight</w:t>
      </w:r>
      <w:r w:rsidR="00AC5F55">
        <w:t xml:space="preserve"> further links between segregation intensity and skill trends</w:t>
      </w:r>
      <w:r w:rsidR="003571F6">
        <w:t xml:space="preserve">. This includes </w:t>
      </w:r>
      <w:r w:rsidR="00CA5BD9">
        <w:t>skill</w:t>
      </w:r>
      <w:r w:rsidR="00AC5F55">
        <w:t xml:space="preserve"> </w:t>
      </w:r>
      <w:r w:rsidR="007B2D58">
        <w:t>mis</w:t>
      </w:r>
      <w:r w:rsidR="00CA5BD9">
        <w:t>matches</w:t>
      </w:r>
      <w:r w:rsidR="003571F6">
        <w:t>,</w:t>
      </w:r>
      <w:r w:rsidR="00CA5BD9">
        <w:t xml:space="preserve"> </w:t>
      </w:r>
      <w:r w:rsidR="002E69D0">
        <w:t>which</w:t>
      </w:r>
      <w:r w:rsidR="00915834">
        <w:t xml:space="preserve"> can</w:t>
      </w:r>
      <w:r w:rsidR="002E69D0">
        <w:t xml:space="preserve"> lead to</w:t>
      </w:r>
      <w:r w:rsidR="00AC5F55">
        <w:t xml:space="preserve"> </w:t>
      </w:r>
      <w:r w:rsidR="00D50F3E">
        <w:t xml:space="preserve">the </w:t>
      </w:r>
      <w:r w:rsidR="00CA5BD9">
        <w:t>underutilisation</w:t>
      </w:r>
      <w:r w:rsidR="002E69D0">
        <w:t xml:space="preserve"> of workers full skill potential</w:t>
      </w:r>
      <w:r w:rsidR="00193D99">
        <w:t xml:space="preserve">, </w:t>
      </w:r>
      <w:r w:rsidR="002E69D0">
        <w:t>impact</w:t>
      </w:r>
      <w:r w:rsidR="00193D99">
        <w:t>ing</w:t>
      </w:r>
      <w:r w:rsidR="002E69D0">
        <w:t xml:space="preserve"> productivity</w:t>
      </w:r>
      <w:r w:rsidR="00DE2AF4">
        <w:t xml:space="preserve"> and </w:t>
      </w:r>
      <w:r w:rsidR="00D00CA2">
        <w:t>reinforc</w:t>
      </w:r>
      <w:r w:rsidR="00193D99">
        <w:t>ing</w:t>
      </w:r>
      <w:r w:rsidR="00D00CA2">
        <w:t xml:space="preserve"> structural barriers, bias and discrimination in the labour market</w:t>
      </w:r>
      <w:r w:rsidR="002E69D0">
        <w:t xml:space="preserve">. </w:t>
      </w:r>
      <w:r w:rsidR="00675992">
        <w:t xml:space="preserve">We </w:t>
      </w:r>
      <w:r w:rsidR="002E69D0">
        <w:t>also identify</w:t>
      </w:r>
      <w:r w:rsidR="00675992">
        <w:t xml:space="preserve"> how these skill</w:t>
      </w:r>
      <w:r w:rsidR="00CC5F0B">
        <w:t>s</w:t>
      </w:r>
      <w:r w:rsidR="00675992">
        <w:t xml:space="preserve"> trend</w:t>
      </w:r>
      <w:r w:rsidR="007F3960">
        <w:t xml:space="preserve">s have </w:t>
      </w:r>
      <w:r w:rsidR="0004713D">
        <w:t>links</w:t>
      </w:r>
      <w:r w:rsidR="007F3960">
        <w:t xml:space="preserve"> to occupation </w:t>
      </w:r>
      <w:r w:rsidR="00EE0B97">
        <w:t xml:space="preserve">shortages </w:t>
      </w:r>
      <w:r w:rsidR="00A6553A">
        <w:t xml:space="preserve">and </w:t>
      </w:r>
      <w:r w:rsidR="008E4EEA">
        <w:t xml:space="preserve">the return on investment </w:t>
      </w:r>
      <w:r w:rsidR="00D74BDF">
        <w:t>for</w:t>
      </w:r>
      <w:r w:rsidR="008E4EEA">
        <w:t xml:space="preserve"> </w:t>
      </w:r>
      <w:r w:rsidR="00D74BDF">
        <w:t>education</w:t>
      </w:r>
      <w:r w:rsidR="008E4EEA">
        <w:t xml:space="preserve"> pathway</w:t>
      </w:r>
      <w:r w:rsidR="00D74BDF">
        <w:t xml:space="preserve">s </w:t>
      </w:r>
      <w:r w:rsidR="009167B7">
        <w:t xml:space="preserve">and </w:t>
      </w:r>
      <w:r w:rsidR="00D00CA2">
        <w:t>careers, including</w:t>
      </w:r>
      <w:r w:rsidR="009167B7">
        <w:t xml:space="preserve"> across the </w:t>
      </w:r>
      <w:r w:rsidR="00CC5F0B">
        <w:t xml:space="preserve">Gender Segregation Intensity Scale (GSIS) that we introduced in </w:t>
      </w:r>
      <w:hyperlink r:id="rId22" w:anchor="paper1newperspecti" w:history="1">
        <w:r w:rsidR="00CC5F0B" w:rsidRPr="00D22F3A">
          <w:rPr>
            <w:rStyle w:val="Hyperlink"/>
          </w:rPr>
          <w:t>Paper 1</w:t>
        </w:r>
      </w:hyperlink>
      <w:r w:rsidR="009167B7">
        <w:t>.</w:t>
      </w:r>
    </w:p>
    <w:p w14:paraId="6BCE31A9" w14:textId="44BD5D0F" w:rsidR="00FB6D2F" w:rsidRDefault="00FB6D2F" w:rsidP="004B7928">
      <w:pPr>
        <w:pStyle w:val="Caption"/>
      </w:pPr>
      <w:r w:rsidRPr="00FB6D2F">
        <w:t>Figure 1: Gender Economic Equality Study publications</w:t>
      </w:r>
    </w:p>
    <w:p w14:paraId="4DB596B0" w14:textId="28D846DB" w:rsidR="00FD3AE4" w:rsidRPr="00FD3AE4" w:rsidRDefault="00FD3AE4" w:rsidP="00FD3AE4">
      <w:pPr>
        <w:pStyle w:val="BodyText"/>
      </w:pPr>
      <w:r>
        <w:rPr>
          <w:noProof/>
        </w:rPr>
        <w:drawing>
          <wp:inline distT="0" distB="0" distL="0" distR="0" wp14:anchorId="0C22FF8E" wp14:editId="16F2B44D">
            <wp:extent cx="5476380" cy="3422013"/>
            <wp:effectExtent l="0" t="0" r="0" b="7620"/>
            <wp:docPr id="2095873813" name="Picture 1" descr="Image of the three publications and showing release timeline. Paper 1 in August, Paper 2 in September and Paper 3 in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873813" name="Picture 1" descr="Image of the three publications and showing release timeline. Paper 1 in August, Paper 2 in September and Paper 3 in Octobe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76380" cy="3422013"/>
                    </a:xfrm>
                    <a:prstGeom prst="rect">
                      <a:avLst/>
                    </a:prstGeom>
                  </pic:spPr>
                </pic:pic>
              </a:graphicData>
            </a:graphic>
          </wp:inline>
        </w:drawing>
      </w:r>
    </w:p>
    <w:p w14:paraId="7ED1B0C1" w14:textId="342474FA" w:rsidR="00E25B43" w:rsidRPr="00E25B43" w:rsidRDefault="00E25B43" w:rsidP="00E25B43">
      <w:pPr>
        <w:pStyle w:val="BodyText"/>
      </w:pPr>
      <w:bookmarkStart w:id="3" w:name="_Toc205297193"/>
      <w:bookmarkStart w:id="4" w:name="_Toc205815147"/>
      <w:r w:rsidRPr="00E25B43">
        <w:t xml:space="preserve">As </w:t>
      </w:r>
      <w:hyperlink r:id="rId24" w:anchor="paper1newperspecti" w:history="1">
        <w:r w:rsidRPr="00210A8B">
          <w:rPr>
            <w:rStyle w:val="Hyperlink"/>
          </w:rPr>
          <w:t>Paper 1</w:t>
        </w:r>
      </w:hyperlink>
      <w:r w:rsidRPr="00E25B43">
        <w:t xml:space="preserve"> findings demonstrated, women are now more highly qualified than men in Australia but are still </w:t>
      </w:r>
      <w:r w:rsidR="00050499">
        <w:t>earning</w:t>
      </w:r>
      <w:r w:rsidRPr="00E25B43">
        <w:t xml:space="preserve"> less</w:t>
      </w:r>
      <w:r w:rsidR="00050499">
        <w:t>, on average, in almost all occupations</w:t>
      </w:r>
      <w:r w:rsidRPr="00E25B43">
        <w:t>. Throughout our analysis, we flag the policy implications of these links for discussion in our third and final recommendations focused Gender Economic Equality Study Paper 3.</w:t>
      </w:r>
    </w:p>
    <w:p w14:paraId="4D76D2B9" w14:textId="4329CD46" w:rsidR="00E25B43" w:rsidRPr="00E25B43" w:rsidRDefault="00050499" w:rsidP="00E25B43">
      <w:pPr>
        <w:pStyle w:val="BodyText"/>
      </w:pPr>
      <w:r>
        <w:t xml:space="preserve">In this </w:t>
      </w:r>
      <w:r w:rsidR="004F6EAB">
        <w:t>paper</w:t>
      </w:r>
      <w:r w:rsidR="00E25B43" w:rsidRPr="00E25B43">
        <w:t xml:space="preserve"> we </w:t>
      </w:r>
      <w:r>
        <w:t xml:space="preserve">provide </w:t>
      </w:r>
      <w:r w:rsidR="00E25B43" w:rsidRPr="00E25B43">
        <w:t xml:space="preserve">new perspectives on Australia's education and training </w:t>
      </w:r>
      <w:r w:rsidR="00CB6FA7">
        <w:t xml:space="preserve">gender </w:t>
      </w:r>
      <w:r w:rsidR="00E25B43" w:rsidRPr="00E25B43">
        <w:t>divides</w:t>
      </w:r>
      <w:r w:rsidR="00CB6FA7">
        <w:t xml:space="preserve">, including </w:t>
      </w:r>
      <w:r w:rsidR="00E25B43" w:rsidRPr="00E25B43">
        <w:t xml:space="preserve">intersectional and longitudinal insights </w:t>
      </w:r>
      <w:r w:rsidR="00CB6FA7">
        <w:t>into</w:t>
      </w:r>
      <w:r w:rsidR="00CB6FA7" w:rsidRPr="00E25B43">
        <w:t xml:space="preserve"> </w:t>
      </w:r>
      <w:r w:rsidR="00E25B43" w:rsidRPr="00E25B43">
        <w:t xml:space="preserve">gendered skills, training pathways and outcomes. </w:t>
      </w:r>
      <w:r w:rsidR="00CD5B5D">
        <w:t xml:space="preserve">We provide </w:t>
      </w:r>
      <w:r w:rsidR="002D1F1C">
        <w:t xml:space="preserve">further </w:t>
      </w:r>
      <w:r w:rsidR="00CD5B5D">
        <w:t xml:space="preserve">insights on CALD and First Nations workers but expand our analysis </w:t>
      </w:r>
      <w:r w:rsidR="002D1F1C">
        <w:t xml:space="preserve">to </w:t>
      </w:r>
      <w:r w:rsidR="00CD5B5D">
        <w:t>people with disability</w:t>
      </w:r>
      <w:r w:rsidR="00D338A5">
        <w:t>,</w:t>
      </w:r>
      <w:r w:rsidR="00CD5B5D">
        <w:t xml:space="preserve"> to </w:t>
      </w:r>
      <w:r w:rsidR="00D338A5">
        <w:t xml:space="preserve">extend </w:t>
      </w:r>
      <w:r w:rsidR="00CD5B5D">
        <w:t xml:space="preserve">our intersectional approach. </w:t>
      </w:r>
      <w:r w:rsidR="00E25B43" w:rsidRPr="00E25B43">
        <w:t xml:space="preserve">We put a spotlight on highly gendered training pathways to identify trends, challenges and opportunities across the skills system. For example, </w:t>
      </w:r>
      <w:r w:rsidR="00094631">
        <w:t>how</w:t>
      </w:r>
      <w:r w:rsidR="00E25B43" w:rsidRPr="00E25B43">
        <w:t xml:space="preserve"> the </w:t>
      </w:r>
      <w:r w:rsidR="00094631">
        <w:t>choices people make in</w:t>
      </w:r>
      <w:r w:rsidR="00E25B43" w:rsidRPr="00E25B43">
        <w:t xml:space="preserve"> </w:t>
      </w:r>
      <w:r w:rsidR="00094631">
        <w:t xml:space="preserve">what </w:t>
      </w:r>
      <w:r w:rsidR="00E25B43" w:rsidRPr="00E25B43">
        <w:t xml:space="preserve">education and training pathways and </w:t>
      </w:r>
      <w:r w:rsidR="00094631">
        <w:t>areas</w:t>
      </w:r>
      <w:r w:rsidR="00E25B43" w:rsidRPr="00E25B43">
        <w:t xml:space="preserve"> of study they </w:t>
      </w:r>
      <w:r w:rsidR="00094631">
        <w:t xml:space="preserve">pursue </w:t>
      </w:r>
      <w:r w:rsidR="00E25B43" w:rsidRPr="00E25B43">
        <w:t xml:space="preserve">and </w:t>
      </w:r>
      <w:r w:rsidR="00094631">
        <w:t xml:space="preserve">the </w:t>
      </w:r>
      <w:r w:rsidR="009D4525">
        <w:t>employment,</w:t>
      </w:r>
      <w:r w:rsidR="00E25B43" w:rsidRPr="00E25B43">
        <w:t xml:space="preserve"> </w:t>
      </w:r>
      <w:r w:rsidR="00693F7B">
        <w:t xml:space="preserve">economic and return on investment </w:t>
      </w:r>
      <w:r w:rsidR="00E25B43" w:rsidRPr="00E25B43">
        <w:t>outcomes this leads to post-training over different time periods.</w:t>
      </w:r>
    </w:p>
    <w:p w14:paraId="5414920B" w14:textId="6F965544" w:rsidR="0031463B" w:rsidRDefault="009332C4" w:rsidP="0031463B">
      <w:pPr>
        <w:pStyle w:val="Heading2"/>
      </w:pPr>
      <w:bookmarkStart w:id="5" w:name="_Toc207885635"/>
      <w:r>
        <w:rPr>
          <w:noProof/>
        </w:rPr>
        <w:lastRenderedPageBreak/>
        <w:drawing>
          <wp:anchor distT="0" distB="0" distL="114300" distR="114300" simplePos="0" relativeHeight="251656192" behindDoc="1" locked="0" layoutInCell="1" allowOverlap="1" wp14:anchorId="06FC33AB" wp14:editId="40361B10">
            <wp:simplePos x="0" y="0"/>
            <wp:positionH relativeFrom="page">
              <wp:posOffset>-79542</wp:posOffset>
            </wp:positionH>
            <wp:positionV relativeFrom="paragraph">
              <wp:posOffset>-802640</wp:posOffset>
            </wp:positionV>
            <wp:extent cx="7620000" cy="10777906"/>
            <wp:effectExtent l="0" t="0" r="0" b="4445"/>
            <wp:wrapNone/>
            <wp:docPr id="211060001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600012"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E33476">
        <w:t>Part 1</w:t>
      </w:r>
      <w:r w:rsidR="0031463B">
        <w:t xml:space="preserve">: New perspectives on education and training choices, </w:t>
      </w:r>
      <w:r w:rsidR="00A446EC">
        <w:t xml:space="preserve">skills </w:t>
      </w:r>
      <w:r w:rsidR="0031463B">
        <w:t>mismatches and outcomes</w:t>
      </w:r>
      <w:bookmarkEnd w:id="3"/>
      <w:bookmarkEnd w:id="4"/>
      <w:bookmarkEnd w:id="5"/>
    </w:p>
    <w:p w14:paraId="25FDD5AC" w14:textId="25ACCAB1" w:rsidR="003A22E5" w:rsidRPr="003A22E5" w:rsidRDefault="005A2488" w:rsidP="003A22E5">
      <w:pPr>
        <w:pStyle w:val="BodyText"/>
      </w:pPr>
      <w:r w:rsidRPr="00FE3F72">
        <w:rPr>
          <w:rStyle w:val="Characteritalic"/>
          <w:i w:val="0"/>
        </w:rPr>
        <w:t xml:space="preserve">In this </w:t>
      </w:r>
      <w:r w:rsidR="00FE3F72" w:rsidRPr="00FE3F72">
        <w:rPr>
          <w:rStyle w:val="Characteritalic"/>
          <w:i w:val="0"/>
        </w:rPr>
        <w:t>opening section of Paper 2</w:t>
      </w:r>
      <w:r w:rsidR="000A104E" w:rsidRPr="00FE3F72">
        <w:rPr>
          <w:rStyle w:val="Characteritalic"/>
          <w:i w:val="0"/>
        </w:rPr>
        <w:t>,</w:t>
      </w:r>
      <w:r w:rsidR="00FE3F72" w:rsidRPr="00FE3F72">
        <w:t xml:space="preserve"> we summarise </w:t>
      </w:r>
      <w:r w:rsidR="005F2475">
        <w:t xml:space="preserve">the </w:t>
      </w:r>
      <w:r w:rsidR="00FE3F72" w:rsidRPr="00FE3F72">
        <w:t xml:space="preserve">current </w:t>
      </w:r>
      <w:r w:rsidR="00230153">
        <w:t>gendered segregation</w:t>
      </w:r>
      <w:r w:rsidR="00ED3CE4">
        <w:t xml:space="preserve"> patterns in </w:t>
      </w:r>
      <w:r w:rsidR="00FE3F72" w:rsidRPr="00FE3F72">
        <w:t xml:space="preserve">education and training </w:t>
      </w:r>
      <w:r w:rsidR="00ED3CE4">
        <w:t>in Australia</w:t>
      </w:r>
      <w:r w:rsidR="00FE3F72" w:rsidRPr="00FE3F72">
        <w:t xml:space="preserve"> through a snapshot of </w:t>
      </w:r>
      <w:r w:rsidR="00CC7C37">
        <w:t xml:space="preserve">both enrolments and </w:t>
      </w:r>
      <w:r w:rsidR="00BC1B01">
        <w:t>completion</w:t>
      </w:r>
      <w:r w:rsidR="00CC7C37">
        <w:t>s</w:t>
      </w:r>
      <w:r w:rsidR="002F064D">
        <w:t xml:space="preserve"> across Vocational</w:t>
      </w:r>
      <w:r w:rsidR="00FE3F72" w:rsidRPr="00FE3F72">
        <w:t xml:space="preserve"> Education and Training (VET) and higher education.</w:t>
      </w:r>
      <w:r w:rsidR="006D7545" w:rsidRPr="006D7545">
        <w:t xml:space="preserve"> We apply the GSIS to Australia's top </w:t>
      </w:r>
      <w:r w:rsidR="00B375F3">
        <w:t>20</w:t>
      </w:r>
      <w:r w:rsidR="006D7545" w:rsidRPr="006D7545">
        <w:t xml:space="preserve"> areas of study, more technically classified as </w:t>
      </w:r>
      <w:hyperlink r:id="rId25" w:history="1">
        <w:r w:rsidR="006D7545" w:rsidRPr="006D7545">
          <w:rPr>
            <w:rStyle w:val="Hyperlink"/>
          </w:rPr>
          <w:t>Fields of Education</w:t>
        </w:r>
      </w:hyperlink>
      <w:r w:rsidR="006D7545" w:rsidRPr="006D7545">
        <w:t xml:space="preserve"> illustrating an additional use of the new GSIS measure.</w:t>
      </w:r>
    </w:p>
    <w:p w14:paraId="6A86EED4" w14:textId="637FCB20" w:rsidR="00CD5B5D" w:rsidRDefault="00881547" w:rsidP="00CD5B5D">
      <w:pPr>
        <w:pStyle w:val="ListBullet"/>
        <w:numPr>
          <w:ilvl w:val="0"/>
          <w:numId w:val="0"/>
        </w:numPr>
      </w:pPr>
      <w:r>
        <w:t>Our key findings across education and training choices are:</w:t>
      </w:r>
    </w:p>
    <w:p w14:paraId="24C7231A" w14:textId="7434E7A7" w:rsidR="002D0513" w:rsidRPr="002D0513" w:rsidRDefault="002D0513" w:rsidP="00D85B67">
      <w:pPr>
        <w:pStyle w:val="ListBullet"/>
      </w:pPr>
      <w:r w:rsidRPr="002D0513">
        <w:t xml:space="preserve">Recent VET and higher education </w:t>
      </w:r>
      <w:r w:rsidR="00946DAC">
        <w:t xml:space="preserve">program </w:t>
      </w:r>
      <w:r w:rsidRPr="002D0513">
        <w:t xml:space="preserve">enrolments </w:t>
      </w:r>
      <w:r w:rsidRPr="00B771C8">
        <w:rPr>
          <w:rStyle w:val="Characteritalic"/>
        </w:rPr>
        <w:t>and</w:t>
      </w:r>
      <w:r w:rsidR="00D85B67">
        <w:rPr>
          <w:rStyle w:val="Characteritalic"/>
        </w:rPr>
        <w:t xml:space="preserve"> </w:t>
      </w:r>
      <w:r w:rsidR="00D85B67" w:rsidRPr="00D85B67">
        <w:rPr>
          <w:rStyle w:val="Characteritalic"/>
          <w:i w:val="0"/>
        </w:rPr>
        <w:t>completions</w:t>
      </w:r>
      <w:r w:rsidRPr="00D85B67">
        <w:t xml:space="preserve"> indicate</w:t>
      </w:r>
      <w:r w:rsidRPr="002D0513">
        <w:t xml:space="preserve"> current training pipelines will not significantly improve existing gendered labour market segregation and occupational shortages.</w:t>
      </w:r>
    </w:p>
    <w:p w14:paraId="5F559F4B" w14:textId="1F13BF60" w:rsidR="002D0513" w:rsidRPr="002D0513" w:rsidRDefault="002D0513" w:rsidP="002D0513">
      <w:pPr>
        <w:pStyle w:val="ListBullet"/>
      </w:pPr>
      <w:r w:rsidRPr="002D0513">
        <w:t xml:space="preserve">Likewise, </w:t>
      </w:r>
      <w:r w:rsidR="0048152E">
        <w:t xml:space="preserve">pronounced </w:t>
      </w:r>
      <w:r w:rsidRPr="002D0513">
        <w:t xml:space="preserve">gender segregation patterns are seen in training pipelines for </w:t>
      </w:r>
      <w:r w:rsidR="00CF230D">
        <w:t xml:space="preserve">key </w:t>
      </w:r>
      <w:r w:rsidRPr="002D0513">
        <w:t>reform areas</w:t>
      </w:r>
      <w:r w:rsidR="00324C1E">
        <w:t>,</w:t>
      </w:r>
      <w:r w:rsidRPr="002D0513">
        <w:t xml:space="preserve"> such the Net Zero transition; digital transformation; and qualifications </w:t>
      </w:r>
      <w:r w:rsidR="002462BD">
        <w:t xml:space="preserve">that </w:t>
      </w:r>
      <w:r w:rsidRPr="002D0513">
        <w:t>support a high quality and efficient care sector.</w:t>
      </w:r>
    </w:p>
    <w:p w14:paraId="3A7DB125" w14:textId="51C84511" w:rsidR="002D0513" w:rsidRDefault="001E7660" w:rsidP="001653D8">
      <w:pPr>
        <w:pStyle w:val="ListBullet"/>
        <w:numPr>
          <w:ilvl w:val="0"/>
          <w:numId w:val="3"/>
        </w:numPr>
      </w:pPr>
      <w:r w:rsidRPr="001E7660">
        <w:t>Distinct gender divides persist across study choices</w:t>
      </w:r>
      <w:r w:rsidR="00BD77A4">
        <w:t xml:space="preserve">. This continues to be seen across the </w:t>
      </w:r>
      <w:r w:rsidR="001653D8">
        <w:t xml:space="preserve">VET </w:t>
      </w:r>
      <w:r w:rsidR="00FC4C21">
        <w:t>t</w:t>
      </w:r>
      <w:r w:rsidR="00B771C8">
        <w:t>raining pathways into</w:t>
      </w:r>
      <w:r w:rsidR="00B771C8" w:rsidRPr="00B771C8">
        <w:t xml:space="preserve"> Australia's top </w:t>
      </w:r>
      <w:r w:rsidR="00700C38" w:rsidRPr="00700C38">
        <w:t>20 growing occupations</w:t>
      </w:r>
      <w:r w:rsidR="001653D8">
        <w:t xml:space="preserve">. </w:t>
      </w:r>
      <w:r w:rsidR="002D0513" w:rsidRPr="002D0513">
        <w:t>In higher education, only th</w:t>
      </w:r>
      <w:r>
        <w:t xml:space="preserve">ree </w:t>
      </w:r>
      <w:r w:rsidR="007A402C">
        <w:t xml:space="preserve">of the 12 </w:t>
      </w:r>
      <w:r w:rsidR="00B771C8">
        <w:t xml:space="preserve">broad </w:t>
      </w:r>
      <w:r w:rsidR="00B771C8" w:rsidRPr="00B771C8">
        <w:t xml:space="preserve">fields of education </w:t>
      </w:r>
      <w:r w:rsidR="007A402C">
        <w:t>(</w:t>
      </w:r>
      <w:r w:rsidR="00095101">
        <w:t>25%)</w:t>
      </w:r>
      <w:r w:rsidR="00B771C8" w:rsidRPr="00B771C8" w:rsidDel="00095101">
        <w:t xml:space="preserve"> </w:t>
      </w:r>
      <w:r w:rsidR="002D0513" w:rsidRPr="002D0513">
        <w:t>had gender balanced enrolments in 2023</w:t>
      </w:r>
      <w:r w:rsidR="007A402C">
        <w:t>.</w:t>
      </w:r>
    </w:p>
    <w:p w14:paraId="16A6C0C9" w14:textId="107A6CF7" w:rsidR="001653D8" w:rsidRDefault="00700C38" w:rsidP="001653D8">
      <w:pPr>
        <w:pStyle w:val="ListBullet"/>
      </w:pPr>
      <w:r w:rsidRPr="00700C38">
        <w:t xml:space="preserve">When looking at </w:t>
      </w:r>
      <w:r w:rsidR="0066630F">
        <w:t xml:space="preserve">higher education and VET </w:t>
      </w:r>
      <w:r w:rsidR="00401B89">
        <w:t>completion</w:t>
      </w:r>
      <w:r w:rsidR="001653D8">
        <w:t>s</w:t>
      </w:r>
      <w:r>
        <w:t xml:space="preserve"> </w:t>
      </w:r>
      <w:r w:rsidRPr="00700C38">
        <w:t xml:space="preserve">across the </w:t>
      </w:r>
      <w:r w:rsidR="0033225C">
        <w:t xml:space="preserve">69 </w:t>
      </w:r>
      <w:r w:rsidR="001653D8">
        <w:t xml:space="preserve">narrow </w:t>
      </w:r>
      <w:r w:rsidRPr="00700C38">
        <w:t>fields of education</w:t>
      </w:r>
      <w:r w:rsidR="00F556D9">
        <w:t xml:space="preserve"> with available data</w:t>
      </w:r>
      <w:r w:rsidR="00095101">
        <w:t>,</w:t>
      </w:r>
      <w:r w:rsidRPr="00700C38">
        <w:t xml:space="preserve"> </w:t>
      </w:r>
      <w:r w:rsidR="00D17E54">
        <w:t>o</w:t>
      </w:r>
      <w:r w:rsidRPr="00700C38">
        <w:t>nly 1</w:t>
      </w:r>
      <w:r w:rsidR="00CE0784">
        <w:t>4</w:t>
      </w:r>
      <w:r w:rsidR="003869FE">
        <w:t xml:space="preserve"> (</w:t>
      </w:r>
      <w:r w:rsidRPr="00700C38">
        <w:t>2</w:t>
      </w:r>
      <w:r w:rsidR="00CE0784">
        <w:t>0</w:t>
      </w:r>
      <w:r w:rsidR="003869FE">
        <w:t>%)</w:t>
      </w:r>
      <w:r w:rsidRPr="00700C38">
        <w:t xml:space="preserve"> had gender balanced </w:t>
      </w:r>
      <w:r w:rsidR="002517E0">
        <w:t>completion</w:t>
      </w:r>
      <w:r w:rsidRPr="00700C38">
        <w:t>s</w:t>
      </w:r>
      <w:r w:rsidR="001653D8">
        <w:t xml:space="preserve"> across the three years of 2015-2017. This is</w:t>
      </w:r>
      <w:r w:rsidRPr="00700C38">
        <w:t xml:space="preserve"> a similar finding to </w:t>
      </w:r>
      <w:hyperlink r:id="rId26" w:anchor="paper1newperspecti" w:history="1">
        <w:r w:rsidRPr="008B3924">
          <w:rPr>
            <w:rStyle w:val="Hyperlink"/>
          </w:rPr>
          <w:t>Paper 1's</w:t>
        </w:r>
      </w:hyperlink>
      <w:r w:rsidRPr="00700C38">
        <w:t xml:space="preserve"> head</w:t>
      </w:r>
      <w:r w:rsidR="001653D8">
        <w:t>line</w:t>
      </w:r>
      <w:r w:rsidRPr="00700C38">
        <w:t xml:space="preserve"> finding that only </w:t>
      </w:r>
      <w:r w:rsidR="00F71EF5">
        <w:t>one</w:t>
      </w:r>
      <w:r w:rsidRPr="00700C38">
        <w:t xml:space="preserve"> in </w:t>
      </w:r>
      <w:r w:rsidR="00F71EF5">
        <w:t>five</w:t>
      </w:r>
      <w:r w:rsidRPr="00700C38">
        <w:t xml:space="preserve"> workers work in gender balanced occupations</w:t>
      </w:r>
      <w:r>
        <w:t>.</w:t>
      </w:r>
    </w:p>
    <w:p w14:paraId="2AA7E1D2" w14:textId="7A6F6424" w:rsidR="002D0513" w:rsidRPr="002D0513" w:rsidRDefault="00700C38" w:rsidP="001653D8">
      <w:pPr>
        <w:pStyle w:val="ListBullet"/>
      </w:pPr>
      <w:r>
        <w:t xml:space="preserve">There are also </w:t>
      </w:r>
      <w:r w:rsidR="002D0513" w:rsidRPr="002D0513">
        <w:t xml:space="preserve">only three gender balanced areas of study across the top 10 </w:t>
      </w:r>
      <w:r w:rsidR="0014172F">
        <w:t xml:space="preserve">largest </w:t>
      </w:r>
      <w:r w:rsidR="00130B7E">
        <w:t xml:space="preserve">narrow </w:t>
      </w:r>
      <w:r w:rsidR="008B1095">
        <w:t>fields of educat</w:t>
      </w:r>
      <w:r w:rsidR="00DE79C4">
        <w:t>i</w:t>
      </w:r>
      <w:r w:rsidR="008B1095">
        <w:t>o</w:t>
      </w:r>
      <w:r w:rsidR="00DE79C4">
        <w:t>n</w:t>
      </w:r>
      <w:r w:rsidR="00130B7E">
        <w:t>.</w:t>
      </w:r>
    </w:p>
    <w:p w14:paraId="3CEC1432" w14:textId="3DAB6766" w:rsidR="00F66431" w:rsidRPr="00F66431" w:rsidRDefault="00700C38" w:rsidP="00700C38">
      <w:pPr>
        <w:pStyle w:val="ListBullet"/>
        <w:numPr>
          <w:ilvl w:val="0"/>
          <w:numId w:val="0"/>
        </w:numPr>
      </w:pPr>
      <w:r>
        <w:t>We also found that s</w:t>
      </w:r>
      <w:r w:rsidR="002D0513" w:rsidRPr="002D0513">
        <w:t xml:space="preserve">ocial and cultural norms have a significant influence on shaping education and training choices, careers and pathways from an early age. These ultimately </w:t>
      </w:r>
      <w:r w:rsidR="00246A5F">
        <w:t xml:space="preserve">influence and </w:t>
      </w:r>
      <w:r w:rsidR="002D0513" w:rsidRPr="002D0513">
        <w:t>reinforce gender stereotypes and biases about which jobs men and women are suited or should aspire to.</w:t>
      </w:r>
      <w:r>
        <w:t xml:space="preserve"> </w:t>
      </w:r>
      <w:proofErr w:type="gramStart"/>
      <w:r w:rsidR="00246A5F">
        <w:t>It is clear that i</w:t>
      </w:r>
      <w:r w:rsidR="002D0513" w:rsidRPr="002D0513">
        <w:t>ntervening</w:t>
      </w:r>
      <w:proofErr w:type="gramEnd"/>
      <w:r w:rsidR="002D0513" w:rsidRPr="002D0513">
        <w:t xml:space="preserve"> early in gendered education and training choices is key to </w:t>
      </w:r>
      <w:r w:rsidR="002D5488">
        <w:t xml:space="preserve">addressing </w:t>
      </w:r>
      <w:r w:rsidR="002D0513" w:rsidRPr="002D0513">
        <w:t>occupational segregation.</w:t>
      </w:r>
    </w:p>
    <w:p w14:paraId="2324C917" w14:textId="6B3177E3" w:rsidR="00C63553" w:rsidRDefault="00AD7207" w:rsidP="00D37A4F">
      <w:pPr>
        <w:pStyle w:val="ListBullet"/>
        <w:numPr>
          <w:ilvl w:val="0"/>
          <w:numId w:val="0"/>
        </w:numPr>
      </w:pPr>
      <w:r>
        <w:t>W</w:t>
      </w:r>
      <w:r w:rsidR="003A22E5">
        <w:t xml:space="preserve">e provide insights on the </w:t>
      </w:r>
      <w:r w:rsidR="003A22E5" w:rsidRPr="003A22E5">
        <w:t>gendered divides across skills mismatches and education and training outcomes.</w:t>
      </w:r>
      <w:r w:rsidR="00CD5B5D" w:rsidRPr="00CD5B5D">
        <w:t xml:space="preserve"> </w:t>
      </w:r>
      <w:r w:rsidR="00C63553">
        <w:t xml:space="preserve">For the skills mismatch analysis, </w:t>
      </w:r>
      <w:r w:rsidR="00C63553" w:rsidRPr="00C63553">
        <w:t xml:space="preserve">we identify how 'skill underutilisation' or job 'mismatching' </w:t>
      </w:r>
      <w:r w:rsidR="00D37A4F">
        <w:t xml:space="preserve">is gendered </w:t>
      </w:r>
      <w:r w:rsidR="00C63553" w:rsidRPr="00C63553">
        <w:t xml:space="preserve">across </w:t>
      </w:r>
      <w:r w:rsidR="00D37A4F">
        <w:t xml:space="preserve">both </w:t>
      </w:r>
      <w:r w:rsidR="00C63553" w:rsidRPr="00C63553">
        <w:t>the workforce</w:t>
      </w:r>
      <w:r w:rsidR="009A5B4C">
        <w:t xml:space="preserve"> and top </w:t>
      </w:r>
      <w:r w:rsidR="00FD08DB">
        <w:t>10</w:t>
      </w:r>
      <w:r w:rsidR="009A5B4C">
        <w:t xml:space="preserve"> areas of study</w:t>
      </w:r>
      <w:r w:rsidR="00C63553" w:rsidRPr="00C63553">
        <w:t xml:space="preserve">. </w:t>
      </w:r>
      <w:r w:rsidR="00D37A4F">
        <w:t>W</w:t>
      </w:r>
      <w:r w:rsidR="009A5B4C">
        <w:t>e include</w:t>
      </w:r>
      <w:r w:rsidR="00DF694C">
        <w:t xml:space="preserve"> </w:t>
      </w:r>
      <w:r w:rsidR="00C63553" w:rsidRPr="00C63553">
        <w:t xml:space="preserve">intersectional insights across </w:t>
      </w:r>
      <w:r w:rsidR="00922C41">
        <w:t xml:space="preserve">both on </w:t>
      </w:r>
      <w:r w:rsidR="00C63553" w:rsidRPr="00C63553">
        <w:t>First Nations</w:t>
      </w:r>
      <w:r w:rsidR="00CD5B5D">
        <w:t xml:space="preserve"> and CALD</w:t>
      </w:r>
      <w:r w:rsidR="00C63553" w:rsidRPr="00C63553">
        <w:t xml:space="preserve"> </w:t>
      </w:r>
      <w:r w:rsidR="006E69FE">
        <w:t xml:space="preserve">graduates </w:t>
      </w:r>
      <w:r w:rsidR="00CD5B5D">
        <w:t>as well as people with disability.</w:t>
      </w:r>
    </w:p>
    <w:p w14:paraId="3B9FA650" w14:textId="160471A3" w:rsidR="00CA1D86" w:rsidRDefault="004319F9" w:rsidP="00FE3F72">
      <w:pPr>
        <w:pStyle w:val="BodyText"/>
      </w:pPr>
      <w:r>
        <w:t xml:space="preserve">Our key findings on </w:t>
      </w:r>
      <w:r w:rsidR="00CA1D86">
        <w:t>gendered divides across skills mismatches are:</w:t>
      </w:r>
    </w:p>
    <w:p w14:paraId="1EAD5408" w14:textId="03B819AD" w:rsidR="00F23458" w:rsidRDefault="00111C26" w:rsidP="00260C27">
      <w:pPr>
        <w:pStyle w:val="ListBullet"/>
      </w:pPr>
      <w:r w:rsidRPr="00111C26">
        <w:t xml:space="preserve">Females are more likely than males to be working in Skill Level 1 roles, the highest Skill Level of any occupation, but they are also more likely to be skills mismatched. </w:t>
      </w:r>
      <w:r w:rsidR="00260C27">
        <w:t>This means w</w:t>
      </w:r>
      <w:r w:rsidRPr="00111C26">
        <w:t>omen's skill potential is more commonly underutilised than males.</w:t>
      </w:r>
    </w:p>
    <w:p w14:paraId="52C93362" w14:textId="4BAF54D1" w:rsidR="00936B29" w:rsidRPr="00936B29" w:rsidRDefault="00936B29" w:rsidP="00936B29">
      <w:pPr>
        <w:pStyle w:val="ListBullet"/>
        <w:numPr>
          <w:ilvl w:val="0"/>
          <w:numId w:val="3"/>
        </w:numPr>
      </w:pPr>
      <w:r w:rsidRPr="00936B29">
        <w:t xml:space="preserve">Overall, people with disability </w:t>
      </w:r>
      <w:r w:rsidR="0003304D">
        <w:t xml:space="preserve">with higher qualifications and higher skill level jobs </w:t>
      </w:r>
      <w:r w:rsidRPr="00936B29">
        <w:t xml:space="preserve">had the lowest skills mismatching rates across cohorts with little gendered differences between males and </w:t>
      </w:r>
      <w:r w:rsidR="00BA7D00" w:rsidRPr="00936B29">
        <w:t>females.</w:t>
      </w:r>
    </w:p>
    <w:p w14:paraId="08A69E22" w14:textId="7A149905" w:rsidR="00DF0E1E" w:rsidRDefault="007B39BC" w:rsidP="00E219E5">
      <w:pPr>
        <w:pStyle w:val="ListBullet"/>
        <w:numPr>
          <w:ilvl w:val="0"/>
          <w:numId w:val="3"/>
        </w:numPr>
      </w:pPr>
      <w:r>
        <w:rPr>
          <w:noProof/>
        </w:rPr>
        <w:lastRenderedPageBreak/>
        <w:drawing>
          <wp:anchor distT="0" distB="0" distL="114300" distR="114300" simplePos="0" relativeHeight="251657216" behindDoc="1" locked="0" layoutInCell="1" allowOverlap="1" wp14:anchorId="415FA75D" wp14:editId="19C0B0FE">
            <wp:simplePos x="0" y="0"/>
            <wp:positionH relativeFrom="page">
              <wp:align>left</wp:align>
            </wp:positionH>
            <wp:positionV relativeFrom="paragraph">
              <wp:posOffset>-809993</wp:posOffset>
            </wp:positionV>
            <wp:extent cx="7620000" cy="10777906"/>
            <wp:effectExtent l="0" t="0" r="0" b="4445"/>
            <wp:wrapNone/>
            <wp:docPr id="14556388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38872"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9F79B1">
        <w:t>Generally</w:t>
      </w:r>
      <w:r w:rsidR="00936B29" w:rsidRPr="00936B29">
        <w:t>, CALD</w:t>
      </w:r>
      <w:r w:rsidR="009F79B1">
        <w:t xml:space="preserve"> workers</w:t>
      </w:r>
      <w:r w:rsidR="00936B29" w:rsidRPr="00936B29">
        <w:t xml:space="preserve"> and First Nations workers had similar rates of skills mismatching compared to </w:t>
      </w:r>
      <w:r w:rsidR="00CA5256">
        <w:t xml:space="preserve">the broader population of </w:t>
      </w:r>
      <w:r w:rsidR="00936B29" w:rsidRPr="00936B29">
        <w:t xml:space="preserve">graduates and </w:t>
      </w:r>
      <w:r w:rsidR="00CA5256">
        <w:t xml:space="preserve">all </w:t>
      </w:r>
      <w:r w:rsidR="00936B29" w:rsidRPr="00936B29">
        <w:t>female</w:t>
      </w:r>
      <w:r w:rsidR="00CA5256">
        <w:t xml:space="preserve"> graduate</w:t>
      </w:r>
      <w:r w:rsidR="00936B29" w:rsidRPr="00936B29">
        <w:t>s</w:t>
      </w:r>
      <w:r w:rsidR="00283CC2">
        <w:t>. However,</w:t>
      </w:r>
      <w:r w:rsidR="00936B29" w:rsidRPr="00936B29">
        <w:t xml:space="preserve"> gendered mismatching rates within </w:t>
      </w:r>
      <w:r w:rsidR="00283CC2">
        <w:t xml:space="preserve">these </w:t>
      </w:r>
      <w:r w:rsidR="00936B29" w:rsidRPr="00936B29">
        <w:t>cohorts paint a different picture</w:t>
      </w:r>
      <w:r w:rsidR="00CC601E">
        <w:t xml:space="preserve">, with </w:t>
      </w:r>
      <w:r w:rsidR="00EB024A">
        <w:t>skills matching highest for</w:t>
      </w:r>
      <w:r w:rsidR="007B152A">
        <w:t xml:space="preserve"> </w:t>
      </w:r>
      <w:r w:rsidR="00936B29" w:rsidRPr="00936B29">
        <w:t>CALD females and First Nations males at 35%.</w:t>
      </w:r>
    </w:p>
    <w:p w14:paraId="0CF513E2" w14:textId="48301A7B" w:rsidR="00E219E5" w:rsidRDefault="00E219E5" w:rsidP="00035C44">
      <w:pPr>
        <w:pStyle w:val="ListBullet"/>
      </w:pPr>
      <w:r w:rsidRPr="00E219E5">
        <w:t xml:space="preserve">Across </w:t>
      </w:r>
      <w:proofErr w:type="gramStart"/>
      <w:r w:rsidRPr="00E219E5">
        <w:t>Bachelor Degree</w:t>
      </w:r>
      <w:proofErr w:type="gramEnd"/>
      <w:r w:rsidRPr="00E219E5">
        <w:t xml:space="preserve"> and above qualifications</w:t>
      </w:r>
      <w:r w:rsidR="00D14D82">
        <w:t xml:space="preserve"> (AQF</w:t>
      </w:r>
      <w:r w:rsidR="00CF6D90">
        <w:t xml:space="preserve"> </w:t>
      </w:r>
      <w:r w:rsidR="00D14D82">
        <w:t>7+)</w:t>
      </w:r>
      <w:r w:rsidRPr="00E219E5">
        <w:t xml:space="preserve">, skills mismatches were low across all cohorts and between genders. </w:t>
      </w:r>
      <w:r w:rsidR="00262735" w:rsidRPr="00262735">
        <w:t xml:space="preserve">The most pronounced gender skills mismatches were seen at the </w:t>
      </w:r>
      <w:r w:rsidR="00527F4E" w:rsidRPr="00527F4E">
        <w:t xml:space="preserve">Diploma, Advanced Diploma and </w:t>
      </w:r>
      <w:proofErr w:type="gramStart"/>
      <w:r w:rsidR="00527F4E" w:rsidRPr="00527F4E">
        <w:t>Associate Degree</w:t>
      </w:r>
      <w:proofErr w:type="gramEnd"/>
      <w:r w:rsidR="00527F4E" w:rsidRPr="00527F4E">
        <w:t xml:space="preserve"> </w:t>
      </w:r>
      <w:r w:rsidR="00262735" w:rsidRPr="00262735">
        <w:t>level</w:t>
      </w:r>
      <w:r w:rsidR="00383094">
        <w:t>s (AQF 5 and 6)</w:t>
      </w:r>
      <w:r w:rsidR="00527F4E">
        <w:t>.</w:t>
      </w:r>
    </w:p>
    <w:p w14:paraId="51381C13" w14:textId="59C900E7" w:rsidR="00E50BEC" w:rsidRDefault="00E50BEC" w:rsidP="00E219E5">
      <w:pPr>
        <w:pStyle w:val="ListBullet"/>
        <w:numPr>
          <w:ilvl w:val="0"/>
          <w:numId w:val="3"/>
        </w:numPr>
      </w:pPr>
      <w:r>
        <w:t xml:space="preserve">Across the top 10 areas of study </w:t>
      </w:r>
      <w:r w:rsidR="008E469A">
        <w:t xml:space="preserve">for </w:t>
      </w:r>
      <w:r w:rsidR="008E469A" w:rsidRPr="008E469A">
        <w:t>Bachelor or above qualification</w:t>
      </w:r>
      <w:r w:rsidR="00D14D82">
        <w:t xml:space="preserve"> </w:t>
      </w:r>
      <w:r w:rsidR="008E469A" w:rsidRPr="008E469A">
        <w:t>graduates</w:t>
      </w:r>
      <w:r w:rsidR="008E469A">
        <w:t>:</w:t>
      </w:r>
    </w:p>
    <w:p w14:paraId="5663AB03" w14:textId="1AE43460" w:rsidR="009B0AE7" w:rsidRDefault="009B0AE7" w:rsidP="008E469A">
      <w:pPr>
        <w:pStyle w:val="ListBullet2"/>
      </w:pPr>
      <w:r>
        <w:t>T</w:t>
      </w:r>
      <w:r w:rsidRPr="009B0AE7">
        <w:t xml:space="preserve">he </w:t>
      </w:r>
      <w:r w:rsidR="00383094">
        <w:t xml:space="preserve">lowest </w:t>
      </w:r>
      <w:r w:rsidRPr="009B0AE7">
        <w:t xml:space="preserve">skill </w:t>
      </w:r>
      <w:r w:rsidR="00383094">
        <w:t>mis</w:t>
      </w:r>
      <w:r w:rsidRPr="009B0AE7">
        <w:t>matching was in Teacher Education, Nursing and Rehabilitation Therapies</w:t>
      </w:r>
      <w:r w:rsidR="00A164D3">
        <w:t>.</w:t>
      </w:r>
    </w:p>
    <w:p w14:paraId="26C6D836" w14:textId="5CAF2166" w:rsidR="009B0AE7" w:rsidRDefault="009F1C49" w:rsidP="008E469A">
      <w:pPr>
        <w:pStyle w:val="ListBullet2"/>
      </w:pPr>
      <w:r>
        <w:t xml:space="preserve">The </w:t>
      </w:r>
      <w:r w:rsidR="00383094">
        <w:t>high</w:t>
      </w:r>
      <w:r>
        <w:t xml:space="preserve">est skills </w:t>
      </w:r>
      <w:r w:rsidR="00383094">
        <w:t>mis</w:t>
      </w:r>
      <w:r w:rsidR="000B4193">
        <w:t xml:space="preserve">matching </w:t>
      </w:r>
      <w:r w:rsidR="00383094">
        <w:t>was</w:t>
      </w:r>
      <w:r w:rsidR="000B4193">
        <w:t xml:space="preserve"> in </w:t>
      </w:r>
      <w:r w:rsidR="00F70779" w:rsidRPr="00F70779">
        <w:t>Business Management, Communication and Media Studies, Behavioural Science, Other Health and Other Natural and Physical Sciences</w:t>
      </w:r>
      <w:r w:rsidR="00A164D3">
        <w:t>.</w:t>
      </w:r>
    </w:p>
    <w:p w14:paraId="70E0599F" w14:textId="4A639FB3" w:rsidR="00F23458" w:rsidRDefault="00411FF8" w:rsidP="00881547">
      <w:pPr>
        <w:pStyle w:val="BodyText"/>
        <w:rPr>
          <w:rStyle w:val="Characterbold"/>
          <w:b w:val="0"/>
        </w:rPr>
      </w:pPr>
      <w:r w:rsidRPr="00D17E54">
        <w:rPr>
          <w:rStyle w:val="Characterbold"/>
          <w:b w:val="0"/>
        </w:rPr>
        <w:t>We explore</w:t>
      </w:r>
      <w:r w:rsidR="000261A1" w:rsidRPr="00046AAF">
        <w:rPr>
          <w:rStyle w:val="Characterbold"/>
          <w:b w:val="0"/>
        </w:rPr>
        <w:t>d</w:t>
      </w:r>
      <w:r w:rsidRPr="00D17E54">
        <w:rPr>
          <w:rStyle w:val="Characterbold"/>
          <w:b w:val="0"/>
        </w:rPr>
        <w:t xml:space="preserve"> g</w:t>
      </w:r>
      <w:r w:rsidR="003A22E5" w:rsidRPr="00D17E54">
        <w:rPr>
          <w:rStyle w:val="Characterbold"/>
          <w:b w:val="0"/>
        </w:rPr>
        <w:t>endered divides across education and training outcomes</w:t>
      </w:r>
      <w:r w:rsidRPr="00D17E54">
        <w:rPr>
          <w:rStyle w:val="Characterbold"/>
          <w:b w:val="0"/>
        </w:rPr>
        <w:t xml:space="preserve"> using two </w:t>
      </w:r>
      <w:r w:rsidRPr="00881547">
        <w:rPr>
          <w:rStyle w:val="Characterbold"/>
          <w:b w:val="0"/>
        </w:rPr>
        <w:t xml:space="preserve">different </w:t>
      </w:r>
      <w:r w:rsidR="00881547" w:rsidRPr="00881547">
        <w:rPr>
          <w:rStyle w:val="Characterbold"/>
          <w:b w:val="0"/>
        </w:rPr>
        <w:t>approaches and datasets.</w:t>
      </w:r>
      <w:r w:rsidR="00D65618">
        <w:rPr>
          <w:rStyle w:val="Characterbold"/>
        </w:rPr>
        <w:t xml:space="preserve"> </w:t>
      </w:r>
      <w:r w:rsidR="00D65618" w:rsidRPr="00D65618">
        <w:t xml:space="preserve">Across both we find that education </w:t>
      </w:r>
      <w:r w:rsidR="00A9347E">
        <w:t xml:space="preserve">and training </w:t>
      </w:r>
      <w:r w:rsidR="00D65618" w:rsidRPr="00D65618">
        <w:t xml:space="preserve">does not guarantee </w:t>
      </w:r>
      <w:r w:rsidR="002F71A4">
        <w:t>improved</w:t>
      </w:r>
      <w:r w:rsidR="00E50615">
        <w:t xml:space="preserve"> </w:t>
      </w:r>
      <w:r w:rsidR="00D65618" w:rsidRPr="00D65618">
        <w:t>economic equality</w:t>
      </w:r>
      <w:r w:rsidR="004D3C2D">
        <w:t>,</w:t>
      </w:r>
      <w:r w:rsidR="00D65618" w:rsidRPr="00D65618">
        <w:t xml:space="preserve"> despite women surging ahead with qualifications.</w:t>
      </w:r>
    </w:p>
    <w:p w14:paraId="6AD8CE4F" w14:textId="1792A76E" w:rsidR="00510A90" w:rsidRPr="002E7AA4" w:rsidRDefault="00433038" w:rsidP="007C79AE">
      <w:pPr>
        <w:pStyle w:val="BodyText"/>
      </w:pPr>
      <w:r w:rsidRPr="002E7AA4">
        <w:rPr>
          <w:rStyle w:val="Characteritalic"/>
          <w:i w:val="0"/>
        </w:rPr>
        <w:t xml:space="preserve">In considering </w:t>
      </w:r>
      <w:r w:rsidR="003A22E5" w:rsidRPr="002E7AA4">
        <w:rPr>
          <w:rStyle w:val="Characteritalic"/>
          <w:i w:val="0"/>
        </w:rPr>
        <w:t xml:space="preserve">economic </w:t>
      </w:r>
      <w:r w:rsidR="003A22E5" w:rsidRPr="007C79AE">
        <w:rPr>
          <w:rStyle w:val="Characteritalic"/>
          <w:i w:val="0"/>
        </w:rPr>
        <w:t xml:space="preserve">inequalities </w:t>
      </w:r>
      <w:r w:rsidR="004D3C2D" w:rsidRPr="007C79AE">
        <w:rPr>
          <w:rStyle w:val="Characteritalic"/>
          <w:i w:val="0"/>
        </w:rPr>
        <w:t xml:space="preserve">seen </w:t>
      </w:r>
      <w:r w:rsidR="007C79AE" w:rsidRPr="007C79AE">
        <w:rPr>
          <w:rStyle w:val="Characteritalic"/>
          <w:i w:val="0"/>
        </w:rPr>
        <w:t>5</w:t>
      </w:r>
      <w:r w:rsidR="003A22E5" w:rsidRPr="007C79AE">
        <w:rPr>
          <w:rStyle w:val="Characteritalic"/>
          <w:i w:val="0"/>
        </w:rPr>
        <w:t xml:space="preserve"> and 10</w:t>
      </w:r>
      <w:r w:rsidR="003A22E5" w:rsidRPr="007357FE">
        <w:rPr>
          <w:rStyle w:val="Characteritalic"/>
          <w:i w:val="0"/>
        </w:rPr>
        <w:t xml:space="preserve"> years after training</w:t>
      </w:r>
      <w:r w:rsidRPr="007357FE">
        <w:rPr>
          <w:rStyle w:val="Characteritalic"/>
          <w:i w:val="0"/>
        </w:rPr>
        <w:t xml:space="preserve">, </w:t>
      </w:r>
      <w:r w:rsidRPr="007357FE">
        <w:rPr>
          <w:rStyle w:val="Characterbold"/>
          <w:b w:val="0"/>
        </w:rPr>
        <w:t>w</w:t>
      </w:r>
      <w:r w:rsidR="00D17E54" w:rsidRPr="007357FE">
        <w:t xml:space="preserve">e find that, despite similar education qualifications, women are consistently more likely to be out of the labour force and earn less than men, with income gaps widening over time. </w:t>
      </w:r>
      <w:r w:rsidR="00EF38E2" w:rsidRPr="007357FE">
        <w:t xml:space="preserve">We look at people with </w:t>
      </w:r>
      <w:r w:rsidR="008F1AA8" w:rsidRPr="007357FE">
        <w:t>non-English speaking background</w:t>
      </w:r>
      <w:r w:rsidR="00EF38E2" w:rsidRPr="007357FE">
        <w:t>s more closely</w:t>
      </w:r>
      <w:r w:rsidR="00E278EF" w:rsidRPr="007357FE">
        <w:t xml:space="preserve"> </w:t>
      </w:r>
      <w:r w:rsidR="00EF38E2" w:rsidRPr="007357FE">
        <w:t>and follow cohorts of workers</w:t>
      </w:r>
      <w:r w:rsidR="003318BB" w:rsidRPr="007357FE">
        <w:t xml:space="preserve"> from early in the career</w:t>
      </w:r>
      <w:r w:rsidR="00F23458" w:rsidRPr="007357FE">
        <w:t>s at age 25 as they age into their thirties, forties</w:t>
      </w:r>
      <w:r w:rsidR="00F23458" w:rsidRPr="002E7AA4">
        <w:t xml:space="preserve"> and fifties.</w:t>
      </w:r>
    </w:p>
    <w:p w14:paraId="56AE58EF" w14:textId="3C8BCA32" w:rsidR="00DE1426" w:rsidRDefault="00DE1426" w:rsidP="00E00527">
      <w:pPr>
        <w:pStyle w:val="BodyText"/>
      </w:pPr>
      <w:r>
        <w:t xml:space="preserve">Our headline findings </w:t>
      </w:r>
      <w:r w:rsidR="00204050">
        <w:t>are:</w:t>
      </w:r>
    </w:p>
    <w:p w14:paraId="4B5B8848" w14:textId="3AD55A48" w:rsidR="003C6A7E" w:rsidRDefault="00EF38E2" w:rsidP="00204050">
      <w:pPr>
        <w:pStyle w:val="ListBullet"/>
      </w:pPr>
      <w:r w:rsidRPr="00EF38E2">
        <w:t xml:space="preserve">Males have slightly better employment outcomes across all levels of </w:t>
      </w:r>
      <w:r w:rsidR="003C6A7E" w:rsidRPr="00EF38E2">
        <w:t>education,</w:t>
      </w:r>
      <w:r w:rsidRPr="00EF38E2">
        <w:t xml:space="preserve"> and this remains the case as workers age into their mid and late thirties</w:t>
      </w:r>
      <w:r w:rsidR="00204050">
        <w:t>.</w:t>
      </w:r>
    </w:p>
    <w:p w14:paraId="69B36838" w14:textId="2441275C" w:rsidR="00204050" w:rsidRDefault="00204050" w:rsidP="00204050">
      <w:pPr>
        <w:pStyle w:val="ListBullet"/>
      </w:pPr>
      <w:r w:rsidRPr="00204050">
        <w:t xml:space="preserve">There are few gender differences for unemployed </w:t>
      </w:r>
      <w:r w:rsidR="00DD4D88">
        <w:t>people</w:t>
      </w:r>
      <w:r w:rsidRPr="00204050">
        <w:t xml:space="preserve"> regardless of education level but much larger gender disparities across </w:t>
      </w:r>
      <w:r w:rsidR="00DB3598">
        <w:t>people</w:t>
      </w:r>
      <w:r w:rsidRPr="00204050">
        <w:t xml:space="preserve"> who aren't in the labour force, especially for women with lower levels of education.</w:t>
      </w:r>
    </w:p>
    <w:p w14:paraId="1B4BF321" w14:textId="3F0917F0" w:rsidR="00B36896" w:rsidRDefault="005C06D7" w:rsidP="00B36896">
      <w:pPr>
        <w:pStyle w:val="ListBullet"/>
      </w:pPr>
      <w:r>
        <w:t>R</w:t>
      </w:r>
      <w:r w:rsidRPr="005C06D7">
        <w:t>egardless of a worker's education attainment or qualification level, there is significant gendered economic inequality when looking at incomes, and this becomes more pronounced as people age.</w:t>
      </w:r>
    </w:p>
    <w:p w14:paraId="7494010E" w14:textId="6B13EE44" w:rsidR="005C06D7" w:rsidRPr="00B36896" w:rsidRDefault="00204050" w:rsidP="00DF0E1E">
      <w:pPr>
        <w:pStyle w:val="ListBullet2"/>
        <w:rPr>
          <w:rStyle w:val="Characterbold"/>
          <w:b w:val="0"/>
        </w:rPr>
      </w:pPr>
      <w:r w:rsidRPr="00B36896">
        <w:rPr>
          <w:rStyle w:val="Characterbold"/>
          <w:b w:val="0"/>
        </w:rPr>
        <w:t>Males are almost twice as likely to earn incomes over $100,000 tha</w:t>
      </w:r>
      <w:r w:rsidRPr="00DF0E1E">
        <w:rPr>
          <w:rStyle w:val="Characterbold"/>
          <w:b w:val="0"/>
        </w:rPr>
        <w:t>n females</w:t>
      </w:r>
      <w:r w:rsidR="003C6A7E" w:rsidRPr="00DF0E1E">
        <w:rPr>
          <w:rStyle w:val="Characterbold"/>
          <w:b w:val="0"/>
        </w:rPr>
        <w:t xml:space="preserve"> at 35-40 years across all levels of educa</w:t>
      </w:r>
      <w:r w:rsidR="005C06D7" w:rsidRPr="00DF0E1E">
        <w:rPr>
          <w:rStyle w:val="Characterbold"/>
          <w:b w:val="0"/>
        </w:rPr>
        <w:t>t</w:t>
      </w:r>
      <w:r w:rsidR="003C6A7E" w:rsidRPr="00DF0E1E">
        <w:rPr>
          <w:rStyle w:val="Characterbold"/>
          <w:b w:val="0"/>
        </w:rPr>
        <w:t>ion.</w:t>
      </w:r>
    </w:p>
    <w:p w14:paraId="53378472" w14:textId="1838AC24" w:rsidR="00E6195F" w:rsidRDefault="003C6A7E" w:rsidP="00B36896">
      <w:pPr>
        <w:pStyle w:val="ListBullet2"/>
      </w:pPr>
      <w:r w:rsidRPr="003C6A7E">
        <w:t xml:space="preserve">Even when workers have completed a </w:t>
      </w:r>
      <w:proofErr w:type="gramStart"/>
      <w:r w:rsidRPr="003C6A7E">
        <w:t>Bachelor Degree</w:t>
      </w:r>
      <w:proofErr w:type="gramEnd"/>
      <w:r w:rsidRPr="003C6A7E">
        <w:t xml:space="preserve"> or higher, there remains significant income disparity between males and females.</w:t>
      </w:r>
    </w:p>
    <w:p w14:paraId="488EA947" w14:textId="3DFCA583" w:rsidR="00BB56F7" w:rsidRDefault="003E3F1A" w:rsidP="00DF0E1E">
      <w:pPr>
        <w:pStyle w:val="ListBullet"/>
        <w:numPr>
          <w:ilvl w:val="0"/>
          <w:numId w:val="3"/>
        </w:numPr>
      </w:pPr>
      <w:r w:rsidRPr="003E3F1A">
        <w:t xml:space="preserve">When exploring divides across incomes for </w:t>
      </w:r>
      <w:r w:rsidR="00DF0E1E">
        <w:t xml:space="preserve">First Nations people and </w:t>
      </w:r>
      <w:r w:rsidRPr="003E3F1A">
        <w:t>migrants arriving from countries with either English or Non-</w:t>
      </w:r>
      <w:proofErr w:type="gramStart"/>
      <w:r w:rsidRPr="003E3F1A">
        <w:t>English speaking</w:t>
      </w:r>
      <w:proofErr w:type="gramEnd"/>
      <w:r w:rsidRPr="003E3F1A">
        <w:t xml:space="preserve"> </w:t>
      </w:r>
      <w:r w:rsidR="00852E57" w:rsidRPr="003E3F1A">
        <w:t>backgrounds,</w:t>
      </w:r>
      <w:r w:rsidRPr="003E3F1A">
        <w:t xml:space="preserve"> we found significant disparities compared to the total populatio</w:t>
      </w:r>
      <w:r w:rsidR="00C43B8D">
        <w:t>n</w:t>
      </w:r>
      <w:r w:rsidR="000C70B3">
        <w:t>.</w:t>
      </w:r>
    </w:p>
    <w:p w14:paraId="2DDEFC94" w14:textId="2A5CDBDC" w:rsidR="00F334CC" w:rsidRDefault="00BB56F7" w:rsidP="00F12819">
      <w:pPr>
        <w:pStyle w:val="ListBullet"/>
      </w:pPr>
      <w:r>
        <w:t>E</w:t>
      </w:r>
      <w:r w:rsidR="003E3F1A" w:rsidRPr="003E3F1A">
        <w:t xml:space="preserve">mployed males born overseas in a </w:t>
      </w:r>
      <w:r w:rsidR="008170B9">
        <w:t xml:space="preserve">country with a </w:t>
      </w:r>
      <w:r w:rsidR="003E3F1A" w:rsidRPr="003E3F1A">
        <w:t xml:space="preserve">Main English-Speaking Background (MESC) are far more likely to have higher incomes than those born in Other Than Main English-Speaking Countries (OTMESC). </w:t>
      </w:r>
      <w:r w:rsidR="00CF6447">
        <w:t>Fi</w:t>
      </w:r>
      <w:r w:rsidR="00CF6447" w:rsidRPr="00CF6447">
        <w:t>rst Nations males and females also have worse income disparity than their MESC and OTMESC counterparts</w:t>
      </w:r>
      <w:r w:rsidR="00CF6447">
        <w:t>.</w:t>
      </w:r>
    </w:p>
    <w:p w14:paraId="0119F501" w14:textId="3D1AC75C" w:rsidR="0083404E" w:rsidRDefault="007B39BC" w:rsidP="00A77F0A">
      <w:pPr>
        <w:pStyle w:val="ListBullet"/>
      </w:pPr>
      <w:r>
        <w:rPr>
          <w:noProof/>
        </w:rPr>
        <w:lastRenderedPageBreak/>
        <w:drawing>
          <wp:anchor distT="0" distB="0" distL="114300" distR="114300" simplePos="0" relativeHeight="251658240" behindDoc="1" locked="0" layoutInCell="1" allowOverlap="1" wp14:anchorId="2C93E3D8" wp14:editId="5C1AA821">
            <wp:simplePos x="0" y="0"/>
            <wp:positionH relativeFrom="page">
              <wp:align>left</wp:align>
            </wp:positionH>
            <wp:positionV relativeFrom="paragraph">
              <wp:posOffset>-909587</wp:posOffset>
            </wp:positionV>
            <wp:extent cx="7620000" cy="10777906"/>
            <wp:effectExtent l="0" t="0" r="0" b="4445"/>
            <wp:wrapNone/>
            <wp:docPr id="18886212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621234"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DF0E1E" w:rsidRPr="00DF0E1E">
        <w:t>Disparities worsen further when looking at gendered differences within cohorts</w:t>
      </w:r>
      <w:r w:rsidR="00A77F0A">
        <w:t>.</w:t>
      </w:r>
    </w:p>
    <w:p w14:paraId="455D5EED" w14:textId="19DD51E6" w:rsidR="00D17E54" w:rsidRPr="00D17E54" w:rsidRDefault="003E3F1A" w:rsidP="00947571">
      <w:pPr>
        <w:pStyle w:val="BodyText"/>
      </w:pPr>
      <w:r w:rsidRPr="003E3F1A">
        <w:t xml:space="preserve">As with </w:t>
      </w:r>
      <w:hyperlink r:id="rId27" w:anchor="paper1newperspecti" w:history="1">
        <w:r w:rsidRPr="00044AFB">
          <w:rPr>
            <w:rStyle w:val="Hyperlink"/>
          </w:rPr>
          <w:t>Paper 1</w:t>
        </w:r>
      </w:hyperlink>
      <w:r w:rsidRPr="003E3F1A">
        <w:t xml:space="preserve"> findings, this income disparity compounds over time, particularly for females in their mid-thirties to fifties</w:t>
      </w:r>
      <w:r w:rsidR="001C0331">
        <w:t>. W</w:t>
      </w:r>
      <w:r w:rsidR="007C7593">
        <w:t>hil</w:t>
      </w:r>
      <w:r w:rsidR="001C0331">
        <w:t>e</w:t>
      </w:r>
      <w:r w:rsidR="007C7593">
        <w:t xml:space="preserve"> caring responsibilities are one factor</w:t>
      </w:r>
      <w:r w:rsidR="00BD45BD">
        <w:t>,</w:t>
      </w:r>
      <w:r w:rsidR="0083404E">
        <w:t xml:space="preserve"> structural gender </w:t>
      </w:r>
      <w:r w:rsidR="00EB23AF">
        <w:t xml:space="preserve">and racial </w:t>
      </w:r>
      <w:r w:rsidR="0083404E">
        <w:t>economic inequalit</w:t>
      </w:r>
      <w:r w:rsidR="00812283">
        <w:t>y</w:t>
      </w:r>
      <w:r w:rsidR="0083404E">
        <w:t xml:space="preserve"> </w:t>
      </w:r>
      <w:r w:rsidR="001961BC">
        <w:t>are also factors</w:t>
      </w:r>
      <w:r w:rsidR="0083404E">
        <w:t xml:space="preserve">. </w:t>
      </w:r>
      <w:r w:rsidR="00D17E54" w:rsidRPr="00D17E54">
        <w:t xml:space="preserve">These findings highlight the </w:t>
      </w:r>
      <w:r w:rsidR="007D63A0">
        <w:t xml:space="preserve">current </w:t>
      </w:r>
      <w:r w:rsidR="00D17E54" w:rsidRPr="00D17E54">
        <w:t>structural inequities in Australia’s labour market and the need for inclusive policy interventions.</w:t>
      </w:r>
    </w:p>
    <w:p w14:paraId="110780B0" w14:textId="0CD4C8A9" w:rsidR="003A22E5" w:rsidRDefault="00E510EA" w:rsidP="002E7AA4">
      <w:pPr>
        <w:pStyle w:val="BodyText"/>
      </w:pPr>
      <w:r>
        <w:t xml:space="preserve">This paper also explores </w:t>
      </w:r>
      <w:r w:rsidR="00D65618" w:rsidRPr="00D65618">
        <w:t xml:space="preserve">VET </w:t>
      </w:r>
      <w:r w:rsidR="00626B63">
        <w:t>outcomes</w:t>
      </w:r>
      <w:r w:rsidR="00D65618" w:rsidRPr="00D65618">
        <w:t xml:space="preserve"> and how students with </w:t>
      </w:r>
      <w:r w:rsidR="00D65618" w:rsidRPr="002E7AA4">
        <w:t xml:space="preserve">compounding forms of disadvantage fair across the </w:t>
      </w:r>
      <w:r w:rsidR="00187C18" w:rsidRPr="002E7AA4">
        <w:rPr>
          <w:rStyle w:val="Characteritalic"/>
          <w:i w:val="0"/>
        </w:rPr>
        <w:t xml:space="preserve">top 100 VET qualifications </w:t>
      </w:r>
      <w:r w:rsidR="00D65618" w:rsidRPr="002E7AA4">
        <w:rPr>
          <w:rStyle w:val="Characteritalic"/>
          <w:i w:val="0"/>
        </w:rPr>
        <w:t xml:space="preserve">one year after training. </w:t>
      </w:r>
      <w:r w:rsidR="00470180" w:rsidRPr="002E7AA4">
        <w:t xml:space="preserve">We provide new perspectives and intersectional insights on the </w:t>
      </w:r>
      <w:r w:rsidR="00470180" w:rsidRPr="002E7AA4">
        <w:rPr>
          <w:rStyle w:val="Characterbold"/>
          <w:b w:val="0"/>
        </w:rPr>
        <w:t xml:space="preserve">gendered trends across </w:t>
      </w:r>
      <w:r w:rsidR="009C55AE" w:rsidRPr="002E7AA4">
        <w:rPr>
          <w:rStyle w:val="Characterbold"/>
          <w:b w:val="0"/>
        </w:rPr>
        <w:t xml:space="preserve">VET graduates </w:t>
      </w:r>
      <w:r w:rsidR="0090377C" w:rsidRPr="002E7AA4">
        <w:t xml:space="preserve">with disability, </w:t>
      </w:r>
      <w:r w:rsidR="008051F1" w:rsidRPr="002E7AA4">
        <w:t xml:space="preserve">of </w:t>
      </w:r>
      <w:r w:rsidR="0090377C" w:rsidRPr="002E7AA4">
        <w:t>First Nations</w:t>
      </w:r>
      <w:r w:rsidR="00665DD5" w:rsidRPr="002E7AA4">
        <w:t xml:space="preserve"> status</w:t>
      </w:r>
      <w:r w:rsidR="0090377C" w:rsidRPr="002E7AA4">
        <w:t xml:space="preserve">, and CALD </w:t>
      </w:r>
      <w:r w:rsidR="00665DD5" w:rsidRPr="002E7AA4">
        <w:t>identit</w:t>
      </w:r>
      <w:r w:rsidR="008051F1" w:rsidRPr="002E7AA4">
        <w:t>y</w:t>
      </w:r>
      <w:r w:rsidR="0077587F" w:rsidRPr="002E7AA4">
        <w:rPr>
          <w:rStyle w:val="Characterbold"/>
          <w:b w:val="0"/>
        </w:rPr>
        <w:t xml:space="preserve">. </w:t>
      </w:r>
      <w:r w:rsidR="0077587F" w:rsidRPr="002E7AA4">
        <w:t>These insights are an extension of</w:t>
      </w:r>
      <w:r w:rsidR="0077587F" w:rsidRPr="0077587F">
        <w:t xml:space="preserve"> JSA's </w:t>
      </w:r>
      <w:hyperlink r:id="rId28" w:history="1">
        <w:r w:rsidR="0077587F" w:rsidRPr="0077587F">
          <w:rPr>
            <w:rStyle w:val="Hyperlink"/>
          </w:rPr>
          <w:t>Strong and Responsive VET Pathways | Jobs and Skills Australia</w:t>
        </w:r>
      </w:hyperlink>
      <w:r w:rsidR="0090377C">
        <w:t>.</w:t>
      </w:r>
    </w:p>
    <w:p w14:paraId="5A1ED086" w14:textId="2C3C7F0C" w:rsidR="006D3BA0" w:rsidRPr="00D65618" w:rsidRDefault="006D3BA0" w:rsidP="00D65618">
      <w:pPr>
        <w:pStyle w:val="BodyText"/>
      </w:pPr>
      <w:r>
        <w:t xml:space="preserve">Our </w:t>
      </w:r>
      <w:r w:rsidR="003E5BEB">
        <w:t>headline</w:t>
      </w:r>
      <w:r>
        <w:t xml:space="preserve"> findings </w:t>
      </w:r>
      <w:r w:rsidR="00C158B2">
        <w:t>are that</w:t>
      </w:r>
      <w:r w:rsidR="000105FB">
        <w:t>:</w:t>
      </w:r>
    </w:p>
    <w:p w14:paraId="2F7DD9D3" w14:textId="51BEFFB3" w:rsidR="008F27CE" w:rsidRDefault="006D3BA0" w:rsidP="008F27CE">
      <w:pPr>
        <w:pStyle w:val="ListBullet"/>
        <w:numPr>
          <w:ilvl w:val="0"/>
          <w:numId w:val="3"/>
        </w:numPr>
      </w:pPr>
      <w:r w:rsidRPr="006D3BA0">
        <w:t>Males ha</w:t>
      </w:r>
      <w:r w:rsidR="00163AEB">
        <w:t>ve</w:t>
      </w:r>
      <w:r w:rsidRPr="006D3BA0">
        <w:t xml:space="preserve"> better economic outcomes than females</w:t>
      </w:r>
      <w:r w:rsidR="008F27CE">
        <w:t>,</w:t>
      </w:r>
      <w:r w:rsidRPr="006D3BA0">
        <w:t xml:space="preserve"> </w:t>
      </w:r>
      <w:r w:rsidR="00DD4BE1">
        <w:t>but female</w:t>
      </w:r>
      <w:r w:rsidR="00015522">
        <w:t xml:space="preserve">s had slightly better </w:t>
      </w:r>
      <w:r w:rsidR="00DD4BE1">
        <w:t xml:space="preserve">employment outcomes. </w:t>
      </w:r>
      <w:r w:rsidR="008F27CE">
        <w:t xml:space="preserve">Across </w:t>
      </w:r>
      <w:r w:rsidR="008F27CE" w:rsidRPr="008F27CE">
        <w:t>the top 100 VET qualifications at Certificate III level or above</w:t>
      </w:r>
      <w:r w:rsidR="000A380B">
        <w:t>:</w:t>
      </w:r>
    </w:p>
    <w:p w14:paraId="49318391" w14:textId="2CD9B130" w:rsidR="008F27CE" w:rsidRDefault="008F27CE" w:rsidP="008F27CE">
      <w:pPr>
        <w:pStyle w:val="ListBullet2"/>
      </w:pPr>
      <w:r w:rsidRPr="008F27CE">
        <w:t>Males ha</w:t>
      </w:r>
      <w:r>
        <w:t xml:space="preserve">d </w:t>
      </w:r>
      <w:r w:rsidRPr="008F27CE">
        <w:t xml:space="preserve">higher median incomes in 82% </w:t>
      </w:r>
      <w:r>
        <w:t>of the qualifications</w:t>
      </w:r>
      <w:r w:rsidR="0007239A">
        <w:t>.</w:t>
      </w:r>
    </w:p>
    <w:p w14:paraId="587B8342" w14:textId="64671A81" w:rsidR="006D3BA0" w:rsidRPr="006D3BA0" w:rsidRDefault="008F27CE" w:rsidP="008F27CE">
      <w:pPr>
        <w:pStyle w:val="ListBullet2"/>
      </w:pPr>
      <w:r>
        <w:t>F</w:t>
      </w:r>
      <w:r w:rsidRPr="008F27CE">
        <w:t>emales had better employment outcomes than males</w:t>
      </w:r>
      <w:r>
        <w:t xml:space="preserve"> in just under half (47%) of the qualifications.</w:t>
      </w:r>
    </w:p>
    <w:p w14:paraId="39A91687" w14:textId="1AC74786" w:rsidR="006D3BA0" w:rsidRDefault="006D3BA0" w:rsidP="00C158B2">
      <w:pPr>
        <w:pStyle w:val="ListBullet"/>
        <w:numPr>
          <w:ilvl w:val="0"/>
          <w:numId w:val="3"/>
        </w:numPr>
      </w:pPr>
      <w:r w:rsidRPr="006D3BA0">
        <w:t>Female graduates tend to earn higher incomes in fields that are generally associated with lower overall earnings</w:t>
      </w:r>
      <w:r w:rsidR="00A11D29">
        <w:t>. However, they also</w:t>
      </w:r>
      <w:r w:rsidR="00DD4BE1">
        <w:t xml:space="preserve"> earnt </w:t>
      </w:r>
      <w:r w:rsidR="00765BC5">
        <w:t xml:space="preserve">significantly </w:t>
      </w:r>
      <w:r w:rsidR="00DD4BE1">
        <w:t xml:space="preserve">more than males one year </w:t>
      </w:r>
      <w:r w:rsidR="004E33B6">
        <w:t xml:space="preserve">after </w:t>
      </w:r>
      <w:r w:rsidR="00DD4BE1">
        <w:t xml:space="preserve">training </w:t>
      </w:r>
      <w:r w:rsidRPr="006D3BA0">
        <w:t xml:space="preserve">in </w:t>
      </w:r>
      <w:r w:rsidR="00C158B2">
        <w:t>some almost completely male dominated training pathways</w:t>
      </w:r>
      <w:r w:rsidR="004E33B6">
        <w:t>,</w:t>
      </w:r>
      <w:r w:rsidR="00C158B2">
        <w:t xml:space="preserve"> such as </w:t>
      </w:r>
      <w:r w:rsidR="00CC1908">
        <w:t>the pathway to an</w:t>
      </w:r>
      <w:r w:rsidR="00C158B2">
        <w:t xml:space="preserve"> E</w:t>
      </w:r>
      <w:r w:rsidR="00DD4BE1">
        <w:t>lectric</w:t>
      </w:r>
      <w:r w:rsidR="00274169">
        <w:t>ian</w:t>
      </w:r>
      <w:r w:rsidR="00F23E44">
        <w:t>,</w:t>
      </w:r>
      <w:r w:rsidR="00DD4BE1">
        <w:t xml:space="preserve"> and </w:t>
      </w:r>
      <w:r w:rsidR="00DD4BE1" w:rsidRPr="00DD4BE1">
        <w:t>Mechanical Engineering</w:t>
      </w:r>
      <w:r w:rsidR="008F27CE">
        <w:t>.</w:t>
      </w:r>
    </w:p>
    <w:p w14:paraId="0F73B535" w14:textId="1E853A71" w:rsidR="00A12E92" w:rsidRDefault="00DD4BE1" w:rsidP="00A12E92">
      <w:pPr>
        <w:pStyle w:val="ListBullet"/>
        <w:numPr>
          <w:ilvl w:val="0"/>
          <w:numId w:val="3"/>
        </w:numPr>
      </w:pPr>
      <w:r w:rsidRPr="00DD4BE1">
        <w:t>CALD female graduates experience comparatively weaker economic outcomes post-training</w:t>
      </w:r>
      <w:r w:rsidR="00A12E92">
        <w:t>.</w:t>
      </w:r>
    </w:p>
    <w:p w14:paraId="120B31C9" w14:textId="328E70C4" w:rsidR="00DD4BE1" w:rsidRPr="00DD4BE1" w:rsidRDefault="00A12E92" w:rsidP="00A12E92">
      <w:pPr>
        <w:pStyle w:val="ListBullet"/>
        <w:numPr>
          <w:ilvl w:val="0"/>
          <w:numId w:val="3"/>
        </w:numPr>
      </w:pPr>
      <w:r>
        <w:t xml:space="preserve">Reflecting </w:t>
      </w:r>
      <w:hyperlink r:id="rId29" w:anchor="paper1newperspecti" w:history="1">
        <w:r w:rsidRPr="003D372A">
          <w:rPr>
            <w:rStyle w:val="Hyperlink"/>
          </w:rPr>
          <w:t>Paper 1</w:t>
        </w:r>
      </w:hyperlink>
      <w:r>
        <w:t xml:space="preserve"> findings, CALD</w:t>
      </w:r>
      <w:r w:rsidRPr="00A12E92">
        <w:t xml:space="preserve"> male</w:t>
      </w:r>
      <w:r w:rsidR="00B647E0">
        <w:t xml:space="preserve"> and female graduates</w:t>
      </w:r>
      <w:r w:rsidR="00A36306">
        <w:t xml:space="preserve"> earned more than</w:t>
      </w:r>
      <w:r w:rsidR="000D3092">
        <w:t xml:space="preserve"> other workers within </w:t>
      </w:r>
      <w:r w:rsidRPr="00A12E92">
        <w:t xml:space="preserve">aged care and disability support </w:t>
      </w:r>
      <w:r w:rsidR="003925F7">
        <w:t>related occupations</w:t>
      </w:r>
      <w:r>
        <w:t>.</w:t>
      </w:r>
    </w:p>
    <w:p w14:paraId="2F1EF315" w14:textId="709AE739" w:rsidR="00C63801" w:rsidRPr="00C63801" w:rsidRDefault="00DD4BE1" w:rsidP="007D63B9">
      <w:pPr>
        <w:pStyle w:val="ListBullet"/>
        <w:numPr>
          <w:ilvl w:val="0"/>
          <w:numId w:val="3"/>
        </w:numPr>
      </w:pPr>
      <w:r w:rsidRPr="00DD4BE1">
        <w:t>People with disability</w:t>
      </w:r>
      <w:r w:rsidR="00765BC5">
        <w:t xml:space="preserve"> had the lowest economic and employment outcomes</w:t>
      </w:r>
      <w:r w:rsidR="00AA37F2">
        <w:t xml:space="preserve"> overall but </w:t>
      </w:r>
      <w:r w:rsidR="007D63B9">
        <w:t>secur</w:t>
      </w:r>
      <w:r w:rsidR="003D149E">
        <w:t>ed</w:t>
      </w:r>
      <w:r w:rsidR="007D63B9">
        <w:t xml:space="preserve"> </w:t>
      </w:r>
      <w:r w:rsidR="00771C4A">
        <w:t xml:space="preserve">relatively </w:t>
      </w:r>
      <w:r w:rsidR="007D63B9">
        <w:t>good outcomes</w:t>
      </w:r>
      <w:r w:rsidR="00AA37F2">
        <w:t xml:space="preserve"> in </w:t>
      </w:r>
      <w:r w:rsidR="007D63B9">
        <w:t>several courses.</w:t>
      </w:r>
    </w:p>
    <w:p w14:paraId="60156E33" w14:textId="6CC018D7" w:rsidR="007D63B9" w:rsidRDefault="007D63B9" w:rsidP="007D63B9">
      <w:pPr>
        <w:pStyle w:val="ListBullet2"/>
      </w:pPr>
      <w:r w:rsidRPr="007D63B9">
        <w:t xml:space="preserve">Females with disability had </w:t>
      </w:r>
      <w:r>
        <w:t xml:space="preserve">good employment outcomes in selected Hospitality, </w:t>
      </w:r>
      <w:r w:rsidRPr="007D63B9">
        <w:t>Veterinary Nursing, and Early Childhood Education and Care</w:t>
      </w:r>
      <w:r>
        <w:t xml:space="preserve"> qualifications.</w:t>
      </w:r>
    </w:p>
    <w:p w14:paraId="43E085CB" w14:textId="1C98EB02" w:rsidR="007D63B9" w:rsidRDefault="007D63B9" w:rsidP="007D63B9">
      <w:pPr>
        <w:pStyle w:val="ListBullet2"/>
      </w:pPr>
      <w:r>
        <w:t xml:space="preserve">Males with disability had good employment outcomes in selected Carpentry, </w:t>
      </w:r>
      <w:r w:rsidR="00B0037B">
        <w:t>and</w:t>
      </w:r>
      <w:r>
        <w:t xml:space="preserve"> Mechanical Trade qualifications.</w:t>
      </w:r>
    </w:p>
    <w:p w14:paraId="146DE31B" w14:textId="740F1503" w:rsidR="007D63B9" w:rsidRDefault="00585A65" w:rsidP="00E802BE">
      <w:pPr>
        <w:pStyle w:val="ListBullet"/>
      </w:pPr>
      <w:r>
        <w:t xml:space="preserve">Policymaker attention in </w:t>
      </w:r>
      <w:r w:rsidR="007D63B9">
        <w:t xml:space="preserve">VET </w:t>
      </w:r>
      <w:r>
        <w:t>training pathways</w:t>
      </w:r>
      <w:r w:rsidR="007D63B9">
        <w:t xml:space="preserve"> in IT, community service, and sports and aquatics qualifications</w:t>
      </w:r>
      <w:r w:rsidR="008707B9">
        <w:t xml:space="preserve"> </w:t>
      </w:r>
      <w:proofErr w:type="gramStart"/>
      <w:r w:rsidR="008707B9">
        <w:t>is</w:t>
      </w:r>
      <w:proofErr w:type="gramEnd"/>
      <w:r w:rsidR="008707B9">
        <w:t xml:space="preserve"> </w:t>
      </w:r>
      <w:r w:rsidR="00BF51C3">
        <w:t>needed</w:t>
      </w:r>
      <w:r w:rsidR="008707B9">
        <w:t xml:space="preserve"> to improve outcomes for students with disability.</w:t>
      </w:r>
    </w:p>
    <w:p w14:paraId="1919F847" w14:textId="7C48D563" w:rsidR="00C63801" w:rsidRDefault="00C63801" w:rsidP="007D63B9">
      <w:pPr>
        <w:pStyle w:val="ListBullet"/>
      </w:pPr>
      <w:r w:rsidRPr="00C63801">
        <w:t>First Nations females appear to far</w:t>
      </w:r>
      <w:r w:rsidR="003E3BA8">
        <w:t>e</w:t>
      </w:r>
      <w:r w:rsidRPr="00C63801">
        <w:t xml:space="preserve"> better in education and training pathways </w:t>
      </w:r>
      <w:r w:rsidR="00BB2153">
        <w:t>that lead to</w:t>
      </w:r>
      <w:r w:rsidRPr="00C63801">
        <w:t xml:space="preserve"> gender </w:t>
      </w:r>
      <w:proofErr w:type="gramStart"/>
      <w:r w:rsidRPr="00C63801">
        <w:t>balanced</w:t>
      </w:r>
      <w:proofErr w:type="gramEnd"/>
      <w:r w:rsidRPr="00C63801">
        <w:t xml:space="preserve"> and female dominated occupations, while First Nations males' outcomes are better in training pathways leading to male dominated occupations, such as trades.</w:t>
      </w:r>
    </w:p>
    <w:p w14:paraId="06064A19" w14:textId="1413D000" w:rsidR="008051F1" w:rsidRPr="00947571" w:rsidRDefault="005142AD" w:rsidP="00947571">
      <w:pPr>
        <w:pStyle w:val="BodyText"/>
      </w:pPr>
      <w:r w:rsidRPr="00947571">
        <w:t xml:space="preserve">This can be explored further through </w:t>
      </w:r>
      <w:r w:rsidR="008051F1" w:rsidRPr="00947571">
        <w:t>the study's third dashboard</w:t>
      </w:r>
      <w:r w:rsidR="00D76E9C">
        <w:t>:</w:t>
      </w:r>
      <w:r w:rsidR="008051F1" w:rsidRPr="00947571">
        <w:t xml:space="preserve"> </w:t>
      </w:r>
      <w:hyperlink r:id="rId30" w:history="1">
        <w:r w:rsidR="008051F1" w:rsidRPr="001223FB">
          <w:rPr>
            <w:rStyle w:val="Hyperlink"/>
          </w:rPr>
          <w:t>Intersectional VET Outcomes Dashboard</w:t>
        </w:r>
      </w:hyperlink>
      <w:r w:rsidR="008051F1" w:rsidRPr="00947571">
        <w:t>.</w:t>
      </w:r>
    </w:p>
    <w:p w14:paraId="3E833205" w14:textId="06978ACB" w:rsidR="00A446EC" w:rsidRDefault="007B39BC" w:rsidP="0031463B">
      <w:pPr>
        <w:pStyle w:val="Heading2"/>
      </w:pPr>
      <w:bookmarkStart w:id="6" w:name="_Toc207885636"/>
      <w:bookmarkStart w:id="7" w:name="_Toc205297194"/>
      <w:bookmarkStart w:id="8" w:name="_Toc205815148"/>
      <w:r>
        <w:rPr>
          <w:noProof/>
        </w:rPr>
        <w:lastRenderedPageBreak/>
        <w:drawing>
          <wp:anchor distT="0" distB="0" distL="114300" distR="114300" simplePos="0" relativeHeight="251659264" behindDoc="1" locked="0" layoutInCell="1" allowOverlap="1" wp14:anchorId="1F2FE8FB" wp14:editId="6FA0BE9D">
            <wp:simplePos x="0" y="0"/>
            <wp:positionH relativeFrom="page">
              <wp:align>left</wp:align>
            </wp:positionH>
            <wp:positionV relativeFrom="paragraph">
              <wp:posOffset>-912428</wp:posOffset>
            </wp:positionV>
            <wp:extent cx="7620000" cy="10777906"/>
            <wp:effectExtent l="0" t="0" r="0" b="4445"/>
            <wp:wrapNone/>
            <wp:docPr id="19165370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537078"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E33476">
        <w:t xml:space="preserve">Part 2: </w:t>
      </w:r>
      <w:r w:rsidR="00A446EC">
        <w:t>Gendered divides across highly gendered train</w:t>
      </w:r>
      <w:r w:rsidR="00596A41">
        <w:t>in</w:t>
      </w:r>
      <w:r w:rsidR="00A446EC">
        <w:t xml:space="preserve">g </w:t>
      </w:r>
      <w:r w:rsidR="00B725E6">
        <w:t xml:space="preserve">and occupational </w:t>
      </w:r>
      <w:r w:rsidR="00A446EC">
        <w:t>pathways</w:t>
      </w:r>
      <w:bookmarkEnd w:id="6"/>
    </w:p>
    <w:p w14:paraId="78658B58" w14:textId="6F03141A" w:rsidR="00D65618" w:rsidRDefault="00D65618" w:rsidP="00D65618">
      <w:pPr>
        <w:pStyle w:val="ListBullet"/>
        <w:numPr>
          <w:ilvl w:val="0"/>
          <w:numId w:val="0"/>
        </w:numPr>
      </w:pPr>
      <w:r>
        <w:t xml:space="preserve">In Part 2 of Paper 2, we </w:t>
      </w:r>
      <w:r w:rsidRPr="00D65618">
        <w:t>use the GSIS to provide intersectional insights on VET outcomes; occupational pathways across different areas of study; and gendered trends across the length of time workers stay in a job. All three contribute to new evidence for gendered divides across career trajectories and the 'leaky pipeline' post-training</w:t>
      </w:r>
      <w:r w:rsidR="00280842">
        <w:t>,</w:t>
      </w:r>
      <w:r w:rsidR="0058543A" w:rsidRPr="0058543A">
        <w:t xml:space="preserve"> which is </w:t>
      </w:r>
      <w:r w:rsidR="00B63EB8">
        <w:t>one of the</w:t>
      </w:r>
      <w:r w:rsidR="0058543A" w:rsidRPr="0058543A">
        <w:t xml:space="preserve"> reason</w:t>
      </w:r>
      <w:r w:rsidR="00B63EB8">
        <w:t>s</w:t>
      </w:r>
      <w:r w:rsidR="0058543A" w:rsidRPr="0058543A">
        <w:t xml:space="preserve"> occupational </w:t>
      </w:r>
      <w:proofErr w:type="gramStart"/>
      <w:r w:rsidR="0058543A" w:rsidRPr="0058543A">
        <w:t>segregation</w:t>
      </w:r>
      <w:proofErr w:type="gramEnd"/>
      <w:r w:rsidR="0058543A" w:rsidRPr="0058543A">
        <w:t xml:space="preserve"> is so hard to shift.</w:t>
      </w:r>
    </w:p>
    <w:p w14:paraId="072B21BD" w14:textId="090B5728" w:rsidR="00D65618" w:rsidRPr="00D65618" w:rsidRDefault="00D65618" w:rsidP="00D65618">
      <w:pPr>
        <w:pStyle w:val="ListNumber"/>
        <w:numPr>
          <w:ilvl w:val="0"/>
          <w:numId w:val="0"/>
        </w:numPr>
      </w:pPr>
      <w:r w:rsidRPr="00D65618">
        <w:t xml:space="preserve">It is crucial to look at longitudinal pathways across, into and out of jobs to make sense of the career decisions and transitions that different types of workers are more or less likely to make. Understanding this can assist in </w:t>
      </w:r>
      <w:r w:rsidR="00AF3708">
        <w:t xml:space="preserve">policies </w:t>
      </w:r>
      <w:r w:rsidR="00C678AC">
        <w:t xml:space="preserve">to address </w:t>
      </w:r>
      <w:r w:rsidRPr="00D65618">
        <w:t>occupational gender segregation.</w:t>
      </w:r>
    </w:p>
    <w:p w14:paraId="3D161A6A" w14:textId="42C9A00F" w:rsidR="0058543A" w:rsidRDefault="0058543A" w:rsidP="0058543A">
      <w:pPr>
        <w:pStyle w:val="BodyText"/>
      </w:pPr>
      <w:r w:rsidRPr="0058543A">
        <w:rPr>
          <w:rStyle w:val="Characterbold"/>
          <w:b w:val="0"/>
        </w:rPr>
        <w:t xml:space="preserve">Our key </w:t>
      </w:r>
      <w:r w:rsidR="00D65618" w:rsidRPr="0058543A">
        <w:rPr>
          <w:rStyle w:val="Characterbold"/>
          <w:b w:val="0"/>
        </w:rPr>
        <w:t>GSIS insights on VET outcomes and training pathways into top growing occupations</w:t>
      </w:r>
      <w:r w:rsidRPr="0058543A">
        <w:t xml:space="preserve"> are:</w:t>
      </w:r>
    </w:p>
    <w:p w14:paraId="4AAEBA1B" w14:textId="0A300CF8" w:rsidR="008C1008" w:rsidRPr="008C1008" w:rsidRDefault="008C1008" w:rsidP="008C1008">
      <w:pPr>
        <w:pStyle w:val="ListBullet"/>
        <w:numPr>
          <w:ilvl w:val="0"/>
          <w:numId w:val="3"/>
        </w:numPr>
      </w:pPr>
      <w:r w:rsidRPr="008C1008">
        <w:t xml:space="preserve">Males generally have better economic outcomes in </w:t>
      </w:r>
      <w:r w:rsidR="008E16D7">
        <w:t>post-training</w:t>
      </w:r>
      <w:r w:rsidRPr="008C1008">
        <w:t>, regardless of the gender segregation intensity occupation the training pathway leads into</w:t>
      </w:r>
      <w:r w:rsidR="00246D09">
        <w:t xml:space="preserve">, </w:t>
      </w:r>
      <w:r w:rsidRPr="008C1008">
        <w:t xml:space="preserve">even </w:t>
      </w:r>
      <w:r w:rsidR="00DB0D57">
        <w:t xml:space="preserve">those that are </w:t>
      </w:r>
      <w:r w:rsidRPr="008C1008">
        <w:t>female dominated.</w:t>
      </w:r>
    </w:p>
    <w:p w14:paraId="6B4BAE97" w14:textId="3A88B907" w:rsidR="007D63B9" w:rsidRPr="007D63B9" w:rsidRDefault="007D63B9" w:rsidP="009E1CFB">
      <w:pPr>
        <w:pStyle w:val="ListBullet"/>
      </w:pPr>
      <w:r w:rsidRPr="007D63B9">
        <w:t>First Nations females and males have positive employment and economic outcomes in selected gender balanced Real Estate and Commercial Cookery training pathways.</w:t>
      </w:r>
    </w:p>
    <w:p w14:paraId="6CDFACA8" w14:textId="24FBEB42" w:rsidR="0058543A" w:rsidRDefault="007D63B9" w:rsidP="0058543A">
      <w:pPr>
        <w:pStyle w:val="ListBullet"/>
      </w:pPr>
      <w:r w:rsidRPr="007D63B9">
        <w:t xml:space="preserve">First Nations males </w:t>
      </w:r>
      <w:r w:rsidR="00E01EAD">
        <w:t>secured</w:t>
      </w:r>
      <w:r w:rsidRPr="007D63B9">
        <w:t xml:space="preserve"> </w:t>
      </w:r>
      <w:r w:rsidR="008E69FD">
        <w:t xml:space="preserve">relatively </w:t>
      </w:r>
      <w:r w:rsidRPr="007D63B9">
        <w:t>positive outcomes in male</w:t>
      </w:r>
      <w:r w:rsidR="00E81AD3">
        <w:t xml:space="preserve"> </w:t>
      </w:r>
      <w:r w:rsidRPr="007D63B9">
        <w:t>dominated trade training pathways</w:t>
      </w:r>
      <w:r w:rsidR="00DB0D57">
        <w:t>,</w:t>
      </w:r>
      <w:r w:rsidRPr="007D63B9">
        <w:t xml:space="preserve"> such as Electrical, Carpentry and Mechanical Engineering trades</w:t>
      </w:r>
      <w:r w:rsidR="00DB0D57">
        <w:t>,</w:t>
      </w:r>
      <w:r w:rsidR="009E1CFB">
        <w:t xml:space="preserve"> but </w:t>
      </w:r>
      <w:r w:rsidR="00930563">
        <w:t xml:space="preserve">not in </w:t>
      </w:r>
      <w:r w:rsidR="00CB67CE">
        <w:t xml:space="preserve">qualifications </w:t>
      </w:r>
      <w:r w:rsidR="002D7EC1">
        <w:t xml:space="preserve">tied to </w:t>
      </w:r>
      <w:r w:rsidR="00CB67CE">
        <w:t xml:space="preserve">mining. Likewise, </w:t>
      </w:r>
      <w:r w:rsidR="00CB67CE" w:rsidRPr="00CB67CE">
        <w:t xml:space="preserve">better support </w:t>
      </w:r>
      <w:r w:rsidR="00CB67CE">
        <w:t xml:space="preserve">for </w:t>
      </w:r>
      <w:r w:rsidR="00CB67CE" w:rsidRPr="00CB67CE">
        <w:t xml:space="preserve">males with disability studying </w:t>
      </w:r>
      <w:r w:rsidR="00CB67CE">
        <w:t xml:space="preserve">to become electricians, an </w:t>
      </w:r>
      <w:r w:rsidR="00CB67CE" w:rsidRPr="00CB67CE">
        <w:t>important qualification for Australia’s Net Zero Transition</w:t>
      </w:r>
      <w:r w:rsidR="008E69FD">
        <w:t>,</w:t>
      </w:r>
      <w:r w:rsidR="00CB67CE">
        <w:t xml:space="preserve"> is needed.</w:t>
      </w:r>
    </w:p>
    <w:p w14:paraId="5754304C" w14:textId="1AEC5AA2" w:rsidR="00524C68" w:rsidRPr="0058543A" w:rsidRDefault="00E824ED" w:rsidP="0058543A">
      <w:pPr>
        <w:pStyle w:val="ListBullet"/>
      </w:pPr>
      <w:r>
        <w:t>There are p</w:t>
      </w:r>
      <w:r w:rsidR="00524C68" w:rsidRPr="00524C68">
        <w:t>ositive shifts in enrolments and median income outcomes for females and First Nations males.</w:t>
      </w:r>
    </w:p>
    <w:p w14:paraId="22FA14E0" w14:textId="5A56666F" w:rsidR="0058543A" w:rsidRPr="008B3766" w:rsidRDefault="0058543A" w:rsidP="008B3766">
      <w:pPr>
        <w:pStyle w:val="BodyText"/>
        <w:rPr>
          <w:rStyle w:val="Characterbold"/>
          <w:b w:val="0"/>
        </w:rPr>
      </w:pPr>
      <w:r w:rsidRPr="008B3766">
        <w:t xml:space="preserve">Our key </w:t>
      </w:r>
      <w:r w:rsidR="003E5BEB" w:rsidRPr="008B3766">
        <w:t xml:space="preserve">GSIS insights on different </w:t>
      </w:r>
      <w:r w:rsidR="003E5BEB" w:rsidRPr="008B3766">
        <w:rPr>
          <w:rStyle w:val="Characterbold"/>
          <w:b w:val="0"/>
        </w:rPr>
        <w:t>occupation pathways and economic outcomes three years post-</w:t>
      </w:r>
      <w:r w:rsidR="008B3766" w:rsidRPr="008B3766">
        <w:rPr>
          <w:rStyle w:val="Characterbold"/>
          <w:b w:val="0"/>
        </w:rPr>
        <w:t>completion</w:t>
      </w:r>
      <w:r w:rsidR="003E5BEB" w:rsidRPr="008B3766">
        <w:t xml:space="preserve"> in different areas of study are:</w:t>
      </w:r>
    </w:p>
    <w:p w14:paraId="27559F2B" w14:textId="5BFB67EC" w:rsidR="00EA1BEC" w:rsidRDefault="00043473" w:rsidP="00EA1BEC">
      <w:pPr>
        <w:pStyle w:val="ListBullet"/>
      </w:pPr>
      <w:r>
        <w:t xml:space="preserve">Despite </w:t>
      </w:r>
      <w:r w:rsidR="005F04EC">
        <w:t xml:space="preserve">the </w:t>
      </w:r>
      <w:r w:rsidR="005F04EC" w:rsidRPr="005F04EC">
        <w:t>female</w:t>
      </w:r>
      <w:r w:rsidR="0023564E">
        <w:t xml:space="preserve"> </w:t>
      </w:r>
      <w:r w:rsidR="005F04EC" w:rsidRPr="005F04EC">
        <w:t>dominated</w:t>
      </w:r>
      <w:r w:rsidR="005F04EC">
        <w:t xml:space="preserve"> </w:t>
      </w:r>
      <w:r>
        <w:t xml:space="preserve">occupation pathways </w:t>
      </w:r>
      <w:r w:rsidR="00AB34DB">
        <w:t xml:space="preserve">in Human Welfare Studies and Service, males are paid more in </w:t>
      </w:r>
      <w:r w:rsidR="00131E5D">
        <w:t xml:space="preserve">each of </w:t>
      </w:r>
      <w:r w:rsidR="00AB34DB">
        <w:t xml:space="preserve">the </w:t>
      </w:r>
      <w:r w:rsidR="00B80751">
        <w:t xml:space="preserve">related </w:t>
      </w:r>
      <w:r w:rsidR="00AB34DB">
        <w:t>occupation</w:t>
      </w:r>
      <w:r w:rsidR="00B80751">
        <w:t>s</w:t>
      </w:r>
      <w:r w:rsidR="005F04EC">
        <w:t>.</w:t>
      </w:r>
    </w:p>
    <w:p w14:paraId="6CBCFB92" w14:textId="49D33DC1" w:rsidR="005F04EC" w:rsidRPr="005F04EC" w:rsidRDefault="005F04EC" w:rsidP="005F04EC">
      <w:pPr>
        <w:pStyle w:val="ListBullet"/>
        <w:numPr>
          <w:ilvl w:val="0"/>
          <w:numId w:val="3"/>
        </w:numPr>
      </w:pPr>
      <w:r w:rsidRPr="005F04EC">
        <w:t xml:space="preserve">Female </w:t>
      </w:r>
      <w:r w:rsidR="00131E5D">
        <w:t>law</w:t>
      </w:r>
      <w:r w:rsidRPr="005F04EC">
        <w:t xml:space="preserve"> graduates are more likely to become </w:t>
      </w:r>
      <w:proofErr w:type="gramStart"/>
      <w:r w:rsidRPr="005F04EC">
        <w:t>Solicitors</w:t>
      </w:r>
      <w:proofErr w:type="gramEnd"/>
      <w:r w:rsidRPr="005F04EC">
        <w:t xml:space="preserve"> but they earn slightly less </w:t>
      </w:r>
      <w:r w:rsidR="00131E5D">
        <w:t xml:space="preserve">than males </w:t>
      </w:r>
      <w:r w:rsidRPr="005F04EC">
        <w:t xml:space="preserve">three years </w:t>
      </w:r>
      <w:r w:rsidR="00825358">
        <w:t>post-</w:t>
      </w:r>
      <w:r w:rsidR="00664A24">
        <w:t>completion</w:t>
      </w:r>
      <w:r w:rsidR="00131E5D">
        <w:t>, with</w:t>
      </w:r>
      <w:r w:rsidRPr="005F04EC">
        <w:t>in this gender balanced occupation.</w:t>
      </w:r>
    </w:p>
    <w:p w14:paraId="354954B8" w14:textId="4EFEED6A" w:rsidR="005E3CF4" w:rsidRDefault="001836FB" w:rsidP="005E3CF4">
      <w:pPr>
        <w:pStyle w:val="ListBullet"/>
      </w:pPr>
      <w:r w:rsidRPr="001836FB">
        <w:t xml:space="preserve">In IT related fields of study, females and CALD females are generally securing </w:t>
      </w:r>
      <w:r w:rsidR="00473706">
        <w:t xml:space="preserve">relatively </w:t>
      </w:r>
      <w:r w:rsidR="00733FB0">
        <w:t xml:space="preserve">good </w:t>
      </w:r>
      <w:r w:rsidRPr="001836FB">
        <w:t>economic outcomes</w:t>
      </w:r>
      <w:r w:rsidR="005448F5">
        <w:t xml:space="preserve"> and </w:t>
      </w:r>
      <w:r w:rsidR="00733FB0">
        <w:t xml:space="preserve">even </w:t>
      </w:r>
      <w:r w:rsidR="005448F5">
        <w:t>the highest median incomes in</w:t>
      </w:r>
      <w:r w:rsidR="00733FB0">
        <w:t xml:space="preserve"> some</w:t>
      </w:r>
      <w:r w:rsidR="005448F5">
        <w:t xml:space="preserve"> occupations</w:t>
      </w:r>
      <w:r w:rsidR="00473706">
        <w:t>,</w:t>
      </w:r>
      <w:r w:rsidR="005448F5">
        <w:t xml:space="preserve"> </w:t>
      </w:r>
      <w:r w:rsidR="00733FB0">
        <w:t xml:space="preserve">such as </w:t>
      </w:r>
      <w:r w:rsidR="005448F5">
        <w:t>Sof</w:t>
      </w:r>
      <w:r w:rsidR="00733FB0">
        <w:t>t</w:t>
      </w:r>
      <w:r w:rsidR="005448F5">
        <w:t>war</w:t>
      </w:r>
      <w:r w:rsidR="00733FB0">
        <w:t>e</w:t>
      </w:r>
      <w:r w:rsidR="005448F5">
        <w:t xml:space="preserve"> </w:t>
      </w:r>
      <w:r w:rsidR="006C2F82">
        <w:t>a</w:t>
      </w:r>
      <w:r w:rsidR="005448F5">
        <w:t xml:space="preserve">nd Applications Programmer </w:t>
      </w:r>
      <w:r w:rsidR="00733FB0">
        <w:t xml:space="preserve">after studying Computer Science </w:t>
      </w:r>
      <w:r w:rsidR="005448F5">
        <w:t>or IT Manager</w:t>
      </w:r>
      <w:r w:rsidR="00FD35E4">
        <w:t xml:space="preserve"> after studying </w:t>
      </w:r>
      <w:r w:rsidR="00BE0AE7">
        <w:t>Information</w:t>
      </w:r>
      <w:r w:rsidR="00FD35E4">
        <w:t xml:space="preserve"> Systems</w:t>
      </w:r>
      <w:r w:rsidR="00733FB0">
        <w:t>.</w:t>
      </w:r>
    </w:p>
    <w:p w14:paraId="03F61F1C" w14:textId="62A7D89A" w:rsidR="00572826" w:rsidRDefault="00733FB0" w:rsidP="005E3CF4">
      <w:pPr>
        <w:pStyle w:val="ListBullet"/>
        <w:numPr>
          <w:ilvl w:val="0"/>
          <w:numId w:val="0"/>
        </w:numPr>
      </w:pPr>
      <w:r>
        <w:t xml:space="preserve">This indicates </w:t>
      </w:r>
      <w:r w:rsidRPr="00733FB0">
        <w:t>a strong return on investment for this field of study, at least early in women's careers</w:t>
      </w:r>
      <w:r w:rsidR="00BE0AE7">
        <w:t xml:space="preserve"> but our qualitative findings still point to gender bias, discrimination and barriers in workplaces across this industry.</w:t>
      </w:r>
    </w:p>
    <w:p w14:paraId="6224A647" w14:textId="77777777" w:rsidR="00572826" w:rsidRPr="00796C2F" w:rsidRDefault="00572826" w:rsidP="00796C2F">
      <w:r w:rsidRPr="00796C2F">
        <w:br w:type="page"/>
      </w:r>
    </w:p>
    <w:p w14:paraId="411D7FAF" w14:textId="745C1C0C" w:rsidR="003E5BEB" w:rsidRDefault="00473706" w:rsidP="003E5BEB">
      <w:pPr>
        <w:pStyle w:val="BodyText"/>
      </w:pPr>
      <w:r>
        <w:lastRenderedPageBreak/>
        <w:t>Lastly</w:t>
      </w:r>
      <w:r w:rsidR="003E5BEB" w:rsidRPr="0046215B">
        <w:t>, we</w:t>
      </w:r>
      <w:r w:rsidR="005A6049" w:rsidRPr="0046215B">
        <w:t xml:space="preserve"> use the GSIS to </w:t>
      </w:r>
      <w:r w:rsidR="0046215B" w:rsidRPr="0046215B">
        <w:t xml:space="preserve">explore gendered </w:t>
      </w:r>
      <w:r w:rsidR="0046215B" w:rsidRPr="0046215B">
        <w:rPr>
          <w:rStyle w:val="Characterbold"/>
          <w:b w:val="0"/>
        </w:rPr>
        <w:t>trends</w:t>
      </w:r>
      <w:r w:rsidR="005A6049" w:rsidRPr="0046215B">
        <w:rPr>
          <w:rStyle w:val="Characterbold"/>
          <w:b w:val="0"/>
        </w:rPr>
        <w:t xml:space="preserve"> across time in jobs</w:t>
      </w:r>
      <w:r w:rsidR="0046215B" w:rsidRPr="0046215B">
        <w:rPr>
          <w:rStyle w:val="Characterbold"/>
          <w:b w:val="0"/>
        </w:rPr>
        <w:t xml:space="preserve"> to</w:t>
      </w:r>
      <w:r w:rsidR="0046215B" w:rsidRPr="0046215B">
        <w:t xml:space="preserve"> </w:t>
      </w:r>
      <w:r w:rsidR="003E5BEB" w:rsidRPr="0046215B">
        <w:t>further reveal the</w:t>
      </w:r>
      <w:r w:rsidR="003E5BEB">
        <w:t xml:space="preserve"> relationship between these trends, segregation intensity, occupation shortages, and skill </w:t>
      </w:r>
      <w:r w:rsidR="003925F7">
        <w:rPr>
          <w:noProof/>
        </w:rPr>
        <w:drawing>
          <wp:anchor distT="0" distB="0" distL="114300" distR="114300" simplePos="0" relativeHeight="251660288" behindDoc="1" locked="0" layoutInCell="1" allowOverlap="1" wp14:anchorId="28BEB019" wp14:editId="10A12136">
            <wp:simplePos x="0" y="0"/>
            <wp:positionH relativeFrom="page">
              <wp:align>left</wp:align>
            </wp:positionH>
            <wp:positionV relativeFrom="paragraph">
              <wp:posOffset>-809594</wp:posOffset>
            </wp:positionV>
            <wp:extent cx="7620000" cy="10777906"/>
            <wp:effectExtent l="0" t="0" r="0" b="4445"/>
            <wp:wrapNone/>
            <wp:docPr id="57177230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72307"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3E5BEB">
        <w:t xml:space="preserve">level. </w:t>
      </w:r>
      <w:r w:rsidR="00E15B85">
        <w:t>We consider differences</w:t>
      </w:r>
      <w:r w:rsidR="00A861B3">
        <w:t xml:space="preserve"> in</w:t>
      </w:r>
      <w:r w:rsidR="00E15B85">
        <w:t xml:space="preserve"> </w:t>
      </w:r>
      <w:r w:rsidR="003E5BEB">
        <w:t xml:space="preserve">time in jobs, retention and turnover patterns </w:t>
      </w:r>
      <w:r w:rsidR="00E6359D">
        <w:t xml:space="preserve">seen at different levels of occupational </w:t>
      </w:r>
      <w:r w:rsidR="003E5BEB">
        <w:t>gender segregation intensity.</w:t>
      </w:r>
    </w:p>
    <w:p w14:paraId="34D78865" w14:textId="4C702CAB" w:rsidR="005A6049" w:rsidRPr="0046215B" w:rsidRDefault="005A6049" w:rsidP="0046215B">
      <w:pPr>
        <w:pStyle w:val="BodyText"/>
        <w:rPr>
          <w:rStyle w:val="Characterbold"/>
          <w:b w:val="0"/>
        </w:rPr>
      </w:pPr>
      <w:r w:rsidRPr="0046215B">
        <w:t xml:space="preserve">Our key GSIS insights on different </w:t>
      </w:r>
      <w:r w:rsidRPr="0046215B">
        <w:rPr>
          <w:rStyle w:val="Characterbold"/>
          <w:b w:val="0"/>
        </w:rPr>
        <w:t>gendered divides across time in jobs are:</w:t>
      </w:r>
    </w:p>
    <w:p w14:paraId="6EF22F9D" w14:textId="29976F68" w:rsidR="007D2D49" w:rsidRDefault="007D2D49" w:rsidP="007D2D49">
      <w:pPr>
        <w:pStyle w:val="ListBullet"/>
        <w:numPr>
          <w:ilvl w:val="0"/>
          <w:numId w:val="3"/>
        </w:numPr>
      </w:pPr>
      <w:r>
        <w:t>M</w:t>
      </w:r>
      <w:r w:rsidRPr="00FB5BB3">
        <w:t>ales and females stay longer in occupations that are dominated by their own gender across the GSIS</w:t>
      </w:r>
      <w:r>
        <w:t>.</w:t>
      </w:r>
    </w:p>
    <w:p w14:paraId="381D8662" w14:textId="752E00E6" w:rsidR="007D2D49" w:rsidRPr="00C44AE6" w:rsidRDefault="007D2D49" w:rsidP="007D2D49">
      <w:pPr>
        <w:pStyle w:val="ListBullet"/>
        <w:numPr>
          <w:ilvl w:val="0"/>
          <w:numId w:val="3"/>
        </w:numPr>
      </w:pPr>
      <w:r w:rsidRPr="008D671C">
        <w:t xml:space="preserve">Unlike </w:t>
      </w:r>
      <w:r w:rsidR="00C55F28">
        <w:t>occupation</w:t>
      </w:r>
      <w:r w:rsidRPr="008D671C">
        <w:t xml:space="preserve"> shortages, time in job is more closely tied to Skill Level than gender segregation intensity.</w:t>
      </w:r>
      <w:r w:rsidRPr="00C44AE6">
        <w:t xml:space="preserve"> Males and females generally stay similar lengths of time in higher skilled professional jobs regardless of gender segregation intensity.</w:t>
      </w:r>
    </w:p>
    <w:p w14:paraId="5FB92681" w14:textId="2FEB709F" w:rsidR="007D2D49" w:rsidRDefault="007D2D49" w:rsidP="00135DB0">
      <w:pPr>
        <w:pStyle w:val="ListBullet"/>
      </w:pPr>
      <w:r w:rsidRPr="00B17A42">
        <w:t xml:space="preserve">Across Skill Level 1 occupations with high CALD representation such as Pharmacists, Veterinarians, Accountants, and Other Medical or Dental Practitioners, males and females </w:t>
      </w:r>
      <w:r>
        <w:t xml:space="preserve">also </w:t>
      </w:r>
      <w:r w:rsidRPr="00B17A42">
        <w:t>have similar time in job patterns.</w:t>
      </w:r>
    </w:p>
    <w:p w14:paraId="5D0718F3" w14:textId="531FB524" w:rsidR="007D2D49" w:rsidRPr="00C036F2" w:rsidRDefault="007D2D49" w:rsidP="00135DB0">
      <w:pPr>
        <w:pStyle w:val="ListBullet"/>
      </w:pPr>
      <w:r w:rsidRPr="00C036F2">
        <w:t>Females do stay longer than</w:t>
      </w:r>
      <w:r w:rsidR="001947CA">
        <w:t xml:space="preserve"> males</w:t>
      </w:r>
      <w:r w:rsidRPr="00C036F2">
        <w:t xml:space="preserve"> in lower skilled </w:t>
      </w:r>
      <w:r>
        <w:t xml:space="preserve">gender balanced </w:t>
      </w:r>
      <w:r w:rsidRPr="00C036F2">
        <w:t xml:space="preserve">roles like Kitchenhands, Cooks, and Packers and this lines up with </w:t>
      </w:r>
      <w:hyperlink r:id="rId31" w:anchor="paper1newperspecti" w:history="1">
        <w:r w:rsidRPr="00916749">
          <w:rPr>
            <w:rStyle w:val="Hyperlink"/>
          </w:rPr>
          <w:t>Paper 1</w:t>
        </w:r>
      </w:hyperlink>
      <w:r w:rsidRPr="00C036F2">
        <w:t xml:space="preserve"> findings </w:t>
      </w:r>
      <w:r>
        <w:t xml:space="preserve">that in </w:t>
      </w:r>
      <w:r w:rsidRPr="00C036F2">
        <w:t xml:space="preserve">some lower skilled jobs </w:t>
      </w:r>
      <w:r>
        <w:t>like these</w:t>
      </w:r>
      <w:r w:rsidRPr="00C036F2">
        <w:t xml:space="preserve"> become increasingly female dominated as workers age.</w:t>
      </w:r>
    </w:p>
    <w:p w14:paraId="7455064E" w14:textId="50BD1B8E" w:rsidR="007D2D49" w:rsidRPr="007D2D49" w:rsidRDefault="007D2D49" w:rsidP="007D2D49">
      <w:pPr>
        <w:pStyle w:val="ListBullet"/>
      </w:pPr>
      <w:r>
        <w:t>In top growing occupations, f</w:t>
      </w:r>
      <w:r w:rsidRPr="007D2D49">
        <w:t>emales stayed longer in health and care roles and males stayed longer in jobs like Chefs, and Ambulance Officers and Paramedics.</w:t>
      </w:r>
    </w:p>
    <w:p w14:paraId="307AE7B6" w14:textId="046A1312" w:rsidR="007D2D49" w:rsidRPr="007D2D49" w:rsidRDefault="007D2D49" w:rsidP="007D2D49">
      <w:pPr>
        <w:pStyle w:val="ListBullet"/>
      </w:pPr>
      <w:r w:rsidRPr="0064675F">
        <w:t xml:space="preserve">Some of the occupations at Skill Level 3 with the </w:t>
      </w:r>
      <w:r w:rsidR="009001D0">
        <w:t>largest</w:t>
      </w:r>
      <w:r w:rsidRPr="0064675F">
        <w:t xml:space="preserve"> gendered differences in time in job are Auctioneers, </w:t>
      </w:r>
      <w:r w:rsidR="00045399">
        <w:t>and</w:t>
      </w:r>
      <w:r w:rsidRPr="0064675F">
        <w:t xml:space="preserve"> Stock and Station Agents, and Fire and Emergency Workers, in which males stay on average more than </w:t>
      </w:r>
      <w:r w:rsidRPr="007D2D49">
        <w:t>two years longer than females.</w:t>
      </w:r>
    </w:p>
    <w:p w14:paraId="7617F393" w14:textId="091EA62B" w:rsidR="00CC14FE" w:rsidRDefault="007D2D49" w:rsidP="007D2D49">
      <w:pPr>
        <w:pStyle w:val="ListBullet"/>
      </w:pPr>
      <w:r>
        <w:t>F</w:t>
      </w:r>
      <w:r w:rsidRPr="007D2D49">
        <w:t>emales generally stay longer in jobs in health, education and social work.</w:t>
      </w:r>
    </w:p>
    <w:p w14:paraId="77D983E1" w14:textId="764B1DC9" w:rsidR="00CC14FE" w:rsidRPr="00796C2F" w:rsidRDefault="00C37F4E" w:rsidP="00796C2F">
      <w:r w:rsidRPr="00796C2F">
        <w:rPr>
          <w:noProof/>
        </w:rPr>
        <w:drawing>
          <wp:inline distT="0" distB="0" distL="0" distR="0" wp14:anchorId="3AC2AB98" wp14:editId="12D0F5C6">
            <wp:extent cx="5732145" cy="4118610"/>
            <wp:effectExtent l="0" t="0" r="1905" b="0"/>
            <wp:docPr id="150451616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16166" name="Picture 2">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2145" cy="4118610"/>
                    </a:xfrm>
                    <a:prstGeom prst="rect">
                      <a:avLst/>
                    </a:prstGeom>
                  </pic:spPr>
                </pic:pic>
              </a:graphicData>
            </a:graphic>
          </wp:inline>
        </w:drawing>
      </w:r>
      <w:r w:rsidR="00CC14FE" w:rsidRPr="00796C2F">
        <w:br w:type="page"/>
      </w:r>
    </w:p>
    <w:p w14:paraId="1AF5B6B3" w14:textId="1F5417DF" w:rsidR="0031463B" w:rsidRDefault="00CC14FE" w:rsidP="0031463B">
      <w:pPr>
        <w:pStyle w:val="Heading2"/>
      </w:pPr>
      <w:bookmarkStart w:id="9" w:name="_Toc207885637"/>
      <w:r>
        <w:rPr>
          <w:noProof/>
        </w:rPr>
        <w:lastRenderedPageBreak/>
        <w:drawing>
          <wp:anchor distT="0" distB="0" distL="114300" distR="114300" simplePos="0" relativeHeight="251661312" behindDoc="1" locked="0" layoutInCell="1" allowOverlap="1" wp14:anchorId="2D63E842" wp14:editId="58D7055E">
            <wp:simplePos x="0" y="0"/>
            <wp:positionH relativeFrom="page">
              <wp:align>left</wp:align>
            </wp:positionH>
            <wp:positionV relativeFrom="paragraph">
              <wp:posOffset>-803259</wp:posOffset>
            </wp:positionV>
            <wp:extent cx="7620000" cy="10777906"/>
            <wp:effectExtent l="0" t="0" r="0" b="4445"/>
            <wp:wrapNone/>
            <wp:docPr id="1060656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5672"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A446EC">
        <w:t xml:space="preserve">Part 3: </w:t>
      </w:r>
      <w:r w:rsidR="0031463B">
        <w:t>New perspectives on describing jobs and recognising skills</w:t>
      </w:r>
      <w:bookmarkEnd w:id="7"/>
      <w:bookmarkEnd w:id="8"/>
      <w:bookmarkEnd w:id="9"/>
    </w:p>
    <w:p w14:paraId="771CFCAC" w14:textId="1A742BE3" w:rsidR="00D65618" w:rsidRPr="00D65618" w:rsidRDefault="00D65618" w:rsidP="00D65618">
      <w:pPr>
        <w:pStyle w:val="BodyText"/>
      </w:pPr>
      <w:r w:rsidRPr="00D65618">
        <w:t xml:space="preserve">Part 3 provides Australia's first </w:t>
      </w:r>
      <w:r w:rsidR="00180242">
        <w:t xml:space="preserve">insights </w:t>
      </w:r>
      <w:r w:rsidRPr="00D65618">
        <w:t xml:space="preserve">using </w:t>
      </w:r>
      <w:r w:rsidRPr="00D65618">
        <w:rPr>
          <w:rStyle w:val="Characterbold"/>
          <w:b w:val="0"/>
        </w:rPr>
        <w:t>OSCA and how it increases our understanding of Australia's gendered jobs, work and pay and better recognises and values women's skills.</w:t>
      </w:r>
    </w:p>
    <w:p w14:paraId="3B2CBAC0" w14:textId="4570EDA2" w:rsidR="00FC7695" w:rsidRDefault="00701D3A" w:rsidP="00FC7695">
      <w:pPr>
        <w:pStyle w:val="BodyText"/>
      </w:pPr>
      <w:r>
        <w:t>Our key findings on</w:t>
      </w:r>
      <w:r w:rsidR="0000745C">
        <w:t xml:space="preserve"> OSCA include that it </w:t>
      </w:r>
      <w:r w:rsidR="00FC7695">
        <w:t>has:</w:t>
      </w:r>
    </w:p>
    <w:p w14:paraId="3E053D5A" w14:textId="34566813" w:rsidR="00FC7695" w:rsidRPr="00F131DD" w:rsidRDefault="00F131DD" w:rsidP="00F131DD">
      <w:pPr>
        <w:pStyle w:val="ListBullet"/>
      </w:pPr>
      <w:r w:rsidRPr="00F131DD">
        <w:rPr>
          <w:rStyle w:val="Characterbold"/>
          <w:b w:val="0"/>
        </w:rPr>
        <w:t>I</w:t>
      </w:r>
      <w:r w:rsidR="00FC7695" w:rsidRPr="00F131DD">
        <w:rPr>
          <w:rStyle w:val="Characterbold"/>
          <w:b w:val="0"/>
        </w:rPr>
        <w:t xml:space="preserve">mproved the gendered language </w:t>
      </w:r>
      <w:r w:rsidRPr="00F131DD">
        <w:rPr>
          <w:rStyle w:val="Characterbold"/>
          <w:b w:val="0"/>
        </w:rPr>
        <w:t>that was present in</w:t>
      </w:r>
      <w:r w:rsidR="00FC7695" w:rsidRPr="00F131DD">
        <w:rPr>
          <w:rStyle w:val="Characterbold"/>
          <w:b w:val="0"/>
        </w:rPr>
        <w:t xml:space="preserve"> ANZSCO</w:t>
      </w:r>
      <w:r w:rsidR="00FC7695" w:rsidRPr="00F131DD">
        <w:t>, which is important for tackling persistent gendered norms that play a role in perpetuating occupational gender segregation.</w:t>
      </w:r>
    </w:p>
    <w:p w14:paraId="6A0F8B39" w14:textId="44AF3CDA" w:rsidR="00FC7695" w:rsidRPr="00F131DD" w:rsidRDefault="00F131DD" w:rsidP="00F131DD">
      <w:pPr>
        <w:pStyle w:val="ListBullet"/>
      </w:pPr>
      <w:r w:rsidRPr="00F131DD">
        <w:rPr>
          <w:rStyle w:val="Characterbold"/>
          <w:b w:val="0"/>
        </w:rPr>
        <w:t>I</w:t>
      </w:r>
      <w:r w:rsidR="00FC7695" w:rsidRPr="00F131DD">
        <w:rPr>
          <w:rStyle w:val="Characterbold"/>
          <w:b w:val="0"/>
        </w:rPr>
        <w:t>mproved the recognition of leadership roles (and invisible skills) within female dominated occupations.</w:t>
      </w:r>
      <w:r w:rsidR="00DB0A89" w:rsidRPr="00F131DD">
        <w:rPr>
          <w:rStyle w:val="Characterbold"/>
          <w:b w:val="0"/>
        </w:rPr>
        <w:t xml:space="preserve"> </w:t>
      </w:r>
      <w:r w:rsidR="00DB0A89" w:rsidRPr="00F131DD">
        <w:t>Overall, the number of leadership occupations in the highly female dominated or almost completely female dominated segregation intensity has increased substantially, rising from 11% of leadership occupations in ANZSCO to 17% in OSCA.</w:t>
      </w:r>
    </w:p>
    <w:p w14:paraId="715CE844" w14:textId="19EC8281" w:rsidR="00FC7695" w:rsidRPr="00F131DD" w:rsidRDefault="00F131DD" w:rsidP="00F131DD">
      <w:pPr>
        <w:pStyle w:val="ListBullet"/>
      </w:pPr>
      <w:r w:rsidRPr="00F131DD">
        <w:rPr>
          <w:rStyle w:val="Characterbold"/>
          <w:b w:val="0"/>
        </w:rPr>
        <w:t>I</w:t>
      </w:r>
      <w:r w:rsidR="00FC7695" w:rsidRPr="00F131DD">
        <w:rPr>
          <w:rStyle w:val="Characterbold"/>
          <w:b w:val="0"/>
        </w:rPr>
        <w:t>ncreased identification of vertical segregation in workforces</w:t>
      </w:r>
      <w:r w:rsidR="00FC7695" w:rsidRPr="00F131DD">
        <w:t xml:space="preserve"> with the addition of new occupations</w:t>
      </w:r>
      <w:r w:rsidR="00D325C1" w:rsidRPr="00F131DD">
        <w:t xml:space="preserve">, such as the </w:t>
      </w:r>
      <w:r w:rsidR="005C0B28" w:rsidRPr="00F131DD">
        <w:t>Assistant School Principal</w:t>
      </w:r>
      <w:r w:rsidR="00642269" w:rsidRPr="00F131DD">
        <w:t xml:space="preserve">, which has a higher percentage of females than </w:t>
      </w:r>
      <w:r w:rsidR="00B44434" w:rsidRPr="00F131DD">
        <w:t>School Principal</w:t>
      </w:r>
      <w:r w:rsidR="00642269" w:rsidRPr="00F131DD">
        <w:t>s</w:t>
      </w:r>
      <w:r w:rsidR="005C0B28" w:rsidRPr="00F131DD">
        <w:t>.</w:t>
      </w:r>
    </w:p>
    <w:p w14:paraId="14475B63" w14:textId="47FC976D" w:rsidR="00FC7695" w:rsidRPr="00F131DD" w:rsidRDefault="00F131DD" w:rsidP="00F131DD">
      <w:pPr>
        <w:pStyle w:val="ListBullet"/>
      </w:pPr>
      <w:r w:rsidRPr="00F131DD">
        <w:rPr>
          <w:rStyle w:val="Characterbold"/>
          <w:b w:val="0"/>
        </w:rPr>
        <w:t>S</w:t>
      </w:r>
      <w:r w:rsidR="00FC7695" w:rsidRPr="00F131DD">
        <w:rPr>
          <w:rStyle w:val="Characterbold"/>
          <w:b w:val="0"/>
        </w:rPr>
        <w:t>ignificantly improved the identification and recognition of female dominated jobs</w:t>
      </w:r>
      <w:r w:rsidR="00FC7695" w:rsidRPr="00F131DD">
        <w:t>, and therefore also women's skills across Australia.</w:t>
      </w:r>
      <w:r w:rsidR="00AA00E0" w:rsidRPr="00F131DD">
        <w:t xml:space="preserve"> </w:t>
      </w:r>
      <w:r w:rsidR="005A3B43" w:rsidRPr="00F131DD">
        <w:t>T</w:t>
      </w:r>
      <w:r w:rsidR="00AA00E0" w:rsidRPr="00F131DD">
        <w:t xml:space="preserve">here </w:t>
      </w:r>
      <w:proofErr w:type="gramStart"/>
      <w:r w:rsidR="00AA00E0" w:rsidRPr="00F131DD">
        <w:t>are</w:t>
      </w:r>
      <w:proofErr w:type="gramEnd"/>
      <w:r w:rsidR="00AA00E0" w:rsidRPr="00F131DD">
        <w:t xml:space="preserve"> also new female dominated occupations being captured in OSCA outside of leadership positions</w:t>
      </w:r>
      <w:r w:rsidR="005A3B43" w:rsidRPr="00F131DD">
        <w:t>.</w:t>
      </w:r>
    </w:p>
    <w:p w14:paraId="6B5F3D4B" w14:textId="036A47E0" w:rsidR="003D562E" w:rsidRPr="001B0977" w:rsidRDefault="00FC7695" w:rsidP="001B0977">
      <w:pPr>
        <w:pStyle w:val="ListBullet"/>
      </w:pPr>
      <w:r w:rsidRPr="001B0977">
        <w:rPr>
          <w:rStyle w:val="Characterbold"/>
          <w:b w:val="0"/>
        </w:rPr>
        <w:t>moved towards the recognition and valuation of cultural skills</w:t>
      </w:r>
      <w:r w:rsidRPr="001B0977">
        <w:t xml:space="preserve"> through the further identification of First Nations occupations.</w:t>
      </w:r>
    </w:p>
    <w:p w14:paraId="5E181C7D" w14:textId="1491C236" w:rsidR="00584A57" w:rsidRPr="00584A57" w:rsidRDefault="005C5DE8" w:rsidP="000A380B">
      <w:pPr>
        <w:pStyle w:val="BodyText"/>
        <w:rPr>
          <w:rStyle w:val="Characteritalic"/>
          <w:i w:val="0"/>
        </w:rPr>
      </w:pPr>
      <w:r w:rsidRPr="00584A57">
        <w:rPr>
          <w:rStyle w:val="Characteritalic"/>
          <w:i w:val="0"/>
        </w:rPr>
        <w:t>Other key findings include</w:t>
      </w:r>
      <w:r w:rsidR="00035C44" w:rsidRPr="000A380B">
        <w:rPr>
          <w:rStyle w:val="Characteritalic"/>
          <w:i w:val="0"/>
        </w:rPr>
        <w:t>:</w:t>
      </w:r>
    </w:p>
    <w:p w14:paraId="6422A5B9" w14:textId="4D8985E5" w:rsidR="00121AEF" w:rsidRDefault="00121AEF" w:rsidP="00121AEF">
      <w:pPr>
        <w:pStyle w:val="ListBullet"/>
        <w:numPr>
          <w:ilvl w:val="0"/>
          <w:numId w:val="3"/>
        </w:numPr>
      </w:pPr>
      <w:r>
        <w:t xml:space="preserve">While </w:t>
      </w:r>
      <w:r w:rsidRPr="00B72A33">
        <w:t xml:space="preserve">OSCA has significantly improved the identifying and recognition of female dominated jobs, and women's skills across Australia, there is still gender bias in </w:t>
      </w:r>
      <w:r>
        <w:t>how we describe female dominated occupations compared with</w:t>
      </w:r>
      <w:r w:rsidRPr="00B72A33">
        <w:t xml:space="preserve"> male dominated occupations</w:t>
      </w:r>
      <w:r>
        <w:t>, which should be considered in future updates</w:t>
      </w:r>
      <w:r w:rsidRPr="00B72A33">
        <w:t>.</w:t>
      </w:r>
    </w:p>
    <w:p w14:paraId="203C9150" w14:textId="42BCF83C" w:rsidR="00121AEF" w:rsidRDefault="00BA4E00" w:rsidP="00121AEF">
      <w:pPr>
        <w:pStyle w:val="ListBullet"/>
        <w:numPr>
          <w:ilvl w:val="0"/>
          <w:numId w:val="3"/>
        </w:numPr>
      </w:pPr>
      <w:r>
        <w:t>Of the</w:t>
      </w:r>
      <w:r w:rsidR="00121AEF" w:rsidRPr="00AA4F0B">
        <w:t xml:space="preserve"> new occupations in OSCA that have increased in Skill Level, most of these are male dominated occupations.</w:t>
      </w:r>
    </w:p>
    <w:p w14:paraId="015C8D26" w14:textId="0AFEEAB3" w:rsidR="00E33476" w:rsidRPr="00E33476" w:rsidRDefault="00596A41" w:rsidP="0031463B">
      <w:pPr>
        <w:pStyle w:val="Heading2"/>
      </w:pPr>
      <w:bookmarkStart w:id="10" w:name="_Toc205297195"/>
      <w:bookmarkStart w:id="11" w:name="_Toc205815149"/>
      <w:bookmarkStart w:id="12" w:name="_Toc207885638"/>
      <w:r>
        <w:t xml:space="preserve">What's </w:t>
      </w:r>
      <w:r w:rsidR="00800E96">
        <w:t xml:space="preserve">coming </w:t>
      </w:r>
      <w:r>
        <w:t>next?</w:t>
      </w:r>
      <w:r w:rsidR="00E33476" w:rsidRPr="00E33476">
        <w:t xml:space="preserve"> From data and findings to recommendations for change</w:t>
      </w:r>
      <w:bookmarkEnd w:id="10"/>
      <w:bookmarkEnd w:id="11"/>
      <w:r>
        <w:t xml:space="preserve"> in Paper 3</w:t>
      </w:r>
      <w:bookmarkEnd w:id="12"/>
    </w:p>
    <w:p w14:paraId="73662429" w14:textId="343B3874" w:rsidR="00037F19" w:rsidRDefault="00E33476" w:rsidP="00703854">
      <w:pPr>
        <w:pStyle w:val="BodyText"/>
      </w:pPr>
      <w:r w:rsidRPr="00E33476">
        <w:t xml:space="preserve">The data and findings in this paper point to the need for change if we are to accelerate progress towards gender economic equality. In Paper 3, we will present recommendations, drawing on the themes that have emerged throughout </w:t>
      </w:r>
      <w:r w:rsidR="006270D0">
        <w:t xml:space="preserve">both </w:t>
      </w:r>
      <w:hyperlink r:id="rId33" w:anchor="paper1newperspecti" w:history="1">
        <w:r w:rsidR="006270D0" w:rsidRPr="006C302A">
          <w:rPr>
            <w:rStyle w:val="Hyperlink"/>
          </w:rPr>
          <w:t>Paper 1</w:t>
        </w:r>
      </w:hyperlink>
      <w:r w:rsidR="006270D0">
        <w:t xml:space="preserve"> and </w:t>
      </w:r>
      <w:r>
        <w:t>Paper</w:t>
      </w:r>
      <w:r w:rsidR="0031463B">
        <w:t xml:space="preserve"> 2</w:t>
      </w:r>
      <w:r w:rsidR="00E07926">
        <w:t>.</w:t>
      </w:r>
      <w:r w:rsidR="006270D0">
        <w:t xml:space="preserve"> </w:t>
      </w:r>
      <w:r w:rsidR="0073582C">
        <w:t xml:space="preserve">Government efforts and policy interventions </w:t>
      </w:r>
      <w:r w:rsidR="00F131DD">
        <w:t>are</w:t>
      </w:r>
      <w:r w:rsidR="0073582C">
        <w:t xml:space="preserve"> one part of this change but </w:t>
      </w:r>
      <w:r w:rsidR="00693A6F">
        <w:t xml:space="preserve">insights from these papers point to </w:t>
      </w:r>
      <w:r w:rsidR="0073582C">
        <w:t xml:space="preserve">changes </w:t>
      </w:r>
      <w:r w:rsidR="00F131DD">
        <w:t>that are</w:t>
      </w:r>
      <w:r w:rsidR="00693A6F">
        <w:t xml:space="preserve"> needed across</w:t>
      </w:r>
      <w:r w:rsidR="0073582C">
        <w:t xml:space="preserve"> workplaces, educational institutions, employers, </w:t>
      </w:r>
      <w:r w:rsidR="00084CF7">
        <w:t xml:space="preserve">and </w:t>
      </w:r>
      <w:r w:rsidR="00693A6F">
        <w:t>society more broadly</w:t>
      </w:r>
      <w:r w:rsidR="0048058D">
        <w:t>.</w:t>
      </w:r>
    </w:p>
    <w:p w14:paraId="08D01FA4" w14:textId="77777777" w:rsidR="007B39BC" w:rsidRPr="00796C2F" w:rsidRDefault="007B39BC" w:rsidP="00796C2F">
      <w:r w:rsidRPr="00796C2F">
        <w:br w:type="page"/>
      </w:r>
    </w:p>
    <w:p w14:paraId="547B53ED" w14:textId="54F923B9" w:rsidR="006270D0" w:rsidRDefault="007B39BC" w:rsidP="00703854">
      <w:pPr>
        <w:pStyle w:val="BodyText"/>
      </w:pPr>
      <w:r>
        <w:rPr>
          <w:noProof/>
        </w:rPr>
        <w:lastRenderedPageBreak/>
        <w:drawing>
          <wp:anchor distT="0" distB="0" distL="114300" distR="114300" simplePos="0" relativeHeight="251662336" behindDoc="1" locked="0" layoutInCell="1" allowOverlap="1" wp14:anchorId="58E7B697" wp14:editId="3C9D3055">
            <wp:simplePos x="0" y="0"/>
            <wp:positionH relativeFrom="page">
              <wp:align>left</wp:align>
            </wp:positionH>
            <wp:positionV relativeFrom="paragraph">
              <wp:posOffset>-802807</wp:posOffset>
            </wp:positionV>
            <wp:extent cx="7620000" cy="10777906"/>
            <wp:effectExtent l="0" t="0" r="0" b="4445"/>
            <wp:wrapNone/>
            <wp:docPr id="1791381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38180"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6270D0">
        <w:t xml:space="preserve">In this paper the following </w:t>
      </w:r>
      <w:r w:rsidR="006100FB">
        <w:t>reform</w:t>
      </w:r>
      <w:r w:rsidR="006270D0">
        <w:t xml:space="preserve"> themes </w:t>
      </w:r>
      <w:r w:rsidR="00550437">
        <w:t>which focus</w:t>
      </w:r>
      <w:r w:rsidR="006100FB">
        <w:t xml:space="preserve"> on education, training and skills </w:t>
      </w:r>
      <w:r w:rsidR="006270D0">
        <w:t>have emerged:</w:t>
      </w:r>
    </w:p>
    <w:p w14:paraId="48CEA3AF" w14:textId="7BD928A4" w:rsidR="003C52BD" w:rsidRPr="003C52BD" w:rsidRDefault="00E34873" w:rsidP="003C52BD">
      <w:pPr>
        <w:pStyle w:val="ListBullet"/>
      </w:pPr>
      <w:bookmarkStart w:id="13" w:name="_Hlk205803695"/>
      <w:r>
        <w:t xml:space="preserve">The </w:t>
      </w:r>
      <w:r w:rsidR="00BA1036">
        <w:t>potential role for</w:t>
      </w:r>
      <w:r>
        <w:t xml:space="preserve"> </w:t>
      </w:r>
      <w:r w:rsidR="00C22149">
        <w:t xml:space="preserve">system-wide </w:t>
      </w:r>
      <w:r w:rsidR="003C52BD" w:rsidRPr="003C52BD">
        <w:t xml:space="preserve">occupational awareness or </w:t>
      </w:r>
      <w:r w:rsidR="00E25B43">
        <w:t>career</w:t>
      </w:r>
      <w:r w:rsidR="003C52BD" w:rsidRPr="003C52BD">
        <w:t xml:space="preserve"> education </w:t>
      </w:r>
      <w:r w:rsidR="00BA1036">
        <w:t xml:space="preserve">to </w:t>
      </w:r>
      <w:r w:rsidR="00213B7B">
        <w:t xml:space="preserve">influence </w:t>
      </w:r>
      <w:r w:rsidR="003C52BD" w:rsidRPr="003C52BD">
        <w:t>early gendered study choices</w:t>
      </w:r>
      <w:r w:rsidR="00213B7B">
        <w:t>, which contribute</w:t>
      </w:r>
      <w:r w:rsidR="008B67F4">
        <w:t xml:space="preserve"> to </w:t>
      </w:r>
      <w:r w:rsidR="003C52BD" w:rsidRPr="003C52BD">
        <w:t>persistent gendered occupational segregation.</w:t>
      </w:r>
    </w:p>
    <w:p w14:paraId="3A6A3D60" w14:textId="4DAA8333" w:rsidR="003C52BD" w:rsidRPr="003C52BD" w:rsidRDefault="00794A8C" w:rsidP="003C52BD">
      <w:pPr>
        <w:pStyle w:val="ListBullet"/>
      </w:pPr>
      <w:r>
        <w:t>The need for s</w:t>
      </w:r>
      <w:r w:rsidR="003C52BD" w:rsidRPr="003C52BD">
        <w:t xml:space="preserve">pecific scholarships, funding and wrap-around supports for trainers </w:t>
      </w:r>
      <w:r w:rsidR="001859CF">
        <w:t>(</w:t>
      </w:r>
      <w:r w:rsidR="007525A1" w:rsidRPr="003C52BD">
        <w:t>and</w:t>
      </w:r>
      <w:r w:rsidR="007525A1">
        <w:t xml:space="preserve"> </w:t>
      </w:r>
      <w:r w:rsidR="001859CF">
        <w:t xml:space="preserve">potentially </w:t>
      </w:r>
      <w:r w:rsidR="003C52BD" w:rsidRPr="003C52BD">
        <w:t>students</w:t>
      </w:r>
      <w:r w:rsidR="001859CF">
        <w:t xml:space="preserve"> in combination with existing Government efforts)</w:t>
      </w:r>
      <w:r w:rsidR="003C52BD" w:rsidRPr="003C52BD">
        <w:t xml:space="preserve"> in highly gendered training pathways</w:t>
      </w:r>
      <w:r w:rsidR="00A81B9D">
        <w:t>. The aim is</w:t>
      </w:r>
      <w:r w:rsidR="00111486" w:rsidRPr="00111486">
        <w:t xml:space="preserve"> to increase the number of women in male dominated teaching fields (and vice versa</w:t>
      </w:r>
      <w:r w:rsidR="00A81B9D">
        <w:t>) and</w:t>
      </w:r>
      <w:r w:rsidR="00111486" w:rsidRPr="00111486">
        <w:t xml:space="preserve"> to build the capability and capacity of all trainers to better support underrepresented cohorts in learning environments.</w:t>
      </w:r>
    </w:p>
    <w:bookmarkEnd w:id="13"/>
    <w:p w14:paraId="157B629D" w14:textId="0208D86D" w:rsidR="00E6425F" w:rsidRPr="003C52BD" w:rsidRDefault="00E6425F" w:rsidP="003C52BD">
      <w:pPr>
        <w:pStyle w:val="ListBullet"/>
      </w:pPr>
      <w:r>
        <w:t>Developing resources and supports for education and training institutions and providers in highly gendered pathways.</w:t>
      </w:r>
    </w:p>
    <w:p w14:paraId="13E2FC64" w14:textId="7D4C42CE" w:rsidR="003C52BD" w:rsidRPr="003C52BD" w:rsidRDefault="002E67A5" w:rsidP="00E802BE">
      <w:pPr>
        <w:pStyle w:val="ListBullet"/>
        <w:numPr>
          <w:ilvl w:val="0"/>
          <w:numId w:val="3"/>
        </w:numPr>
      </w:pPr>
      <w:r w:rsidRPr="003C52BD">
        <w:t>A focus on collaboration with</w:t>
      </w:r>
      <w:r w:rsidR="005D317B">
        <w:t xml:space="preserve">, </w:t>
      </w:r>
      <w:r w:rsidRPr="003C52BD">
        <w:t>and capacity building for</w:t>
      </w:r>
      <w:r w:rsidR="005D317B">
        <w:t xml:space="preserve">, </w:t>
      </w:r>
      <w:r w:rsidRPr="003C52BD">
        <w:t xml:space="preserve">the workers, </w:t>
      </w:r>
      <w:r w:rsidR="004824CF">
        <w:t>employers,</w:t>
      </w:r>
      <w:r w:rsidRPr="003C52BD">
        <w:t xml:space="preserve"> organisations and actors involved in system-level changes in recommendations.</w:t>
      </w:r>
    </w:p>
    <w:p w14:paraId="2527CBEA" w14:textId="50CE9C5F" w:rsidR="00DC6E69" w:rsidRPr="003C52BD" w:rsidRDefault="00F359A1" w:rsidP="00DC6E69">
      <w:pPr>
        <w:pStyle w:val="ListBullet"/>
        <w:numPr>
          <w:ilvl w:val="0"/>
          <w:numId w:val="3"/>
        </w:numPr>
      </w:pPr>
      <w:r>
        <w:t>What m</w:t>
      </w:r>
      <w:r w:rsidR="00DC6E69" w:rsidRPr="00DC6E69">
        <w:t>onitoring</w:t>
      </w:r>
      <w:r w:rsidR="000B19DD">
        <w:t xml:space="preserve">, </w:t>
      </w:r>
      <w:r w:rsidR="00DC6E69" w:rsidRPr="00DC6E69">
        <w:t xml:space="preserve">reporting </w:t>
      </w:r>
      <w:r w:rsidR="000B19DD">
        <w:t xml:space="preserve">and evaluation </w:t>
      </w:r>
      <w:r w:rsidR="00DC6E69" w:rsidRPr="00DC6E69">
        <w:t xml:space="preserve">on </w:t>
      </w:r>
      <w:r w:rsidR="00BC027E">
        <w:t xml:space="preserve">gender </w:t>
      </w:r>
      <w:r w:rsidR="00DC6E69" w:rsidRPr="00DC6E69">
        <w:t>differen</w:t>
      </w:r>
      <w:r w:rsidR="00BC027E">
        <w:t>ces in</w:t>
      </w:r>
      <w:r w:rsidR="00DC6E69" w:rsidRPr="00DC6E69">
        <w:t xml:space="preserve"> working arrangements </w:t>
      </w:r>
      <w:r w:rsidR="00371265">
        <w:t>should</w:t>
      </w:r>
      <w:r>
        <w:t xml:space="preserve"> be done</w:t>
      </w:r>
      <w:r w:rsidR="0058265B">
        <w:t xml:space="preserve"> next</w:t>
      </w:r>
      <w:r w:rsidR="004F40E4">
        <w:t>,</w:t>
      </w:r>
      <w:r w:rsidR="0058265B">
        <w:t xml:space="preserve"> based on </w:t>
      </w:r>
      <w:r w:rsidR="006955F1">
        <w:t>the</w:t>
      </w:r>
      <w:r>
        <w:t xml:space="preserve"> </w:t>
      </w:r>
      <w:r w:rsidR="0058265B">
        <w:t xml:space="preserve">new </w:t>
      </w:r>
      <w:r>
        <w:t>OSCA and GSIS</w:t>
      </w:r>
      <w:r w:rsidR="0058265B">
        <w:t xml:space="preserve"> evidence. </w:t>
      </w:r>
      <w:r w:rsidR="00803E2E">
        <w:t>For example, our new evidence</w:t>
      </w:r>
      <w:r w:rsidR="00F5206F">
        <w:t xml:space="preserve"> </w:t>
      </w:r>
      <w:r w:rsidR="00803E2E">
        <w:t>will allow new</w:t>
      </w:r>
      <w:r w:rsidR="00F5206F">
        <w:t xml:space="preserve"> data collection and analysis </w:t>
      </w:r>
      <w:r w:rsidR="00C119AA">
        <w:t>on</w:t>
      </w:r>
      <w:r>
        <w:t xml:space="preserve"> new almost completely female dominated </w:t>
      </w:r>
      <w:r w:rsidR="00803E2E">
        <w:t xml:space="preserve">occupations </w:t>
      </w:r>
      <w:r>
        <w:t>that</w:t>
      </w:r>
      <w:r w:rsidR="00DC6E69">
        <w:t xml:space="preserve"> </w:t>
      </w:r>
      <w:r w:rsidR="00981AF2">
        <w:t xml:space="preserve">would meet criteria in the National </w:t>
      </w:r>
      <w:r w:rsidR="00803E2E">
        <w:t xml:space="preserve">Gender Segregation </w:t>
      </w:r>
      <w:r w:rsidR="00981AF2">
        <w:t xml:space="preserve">Profile </w:t>
      </w:r>
      <w:r w:rsidR="00AE6ACE">
        <w:t>(</w:t>
      </w:r>
      <w:r w:rsidR="00AE6ACE" w:rsidRPr="004A5955">
        <w:t xml:space="preserve">Cortis </w:t>
      </w:r>
      <w:r w:rsidR="000301BE">
        <w:t>et al</w:t>
      </w:r>
      <w:r w:rsidR="00C61876">
        <w:t>.</w:t>
      </w:r>
      <w:r w:rsidR="000301BE">
        <w:t xml:space="preserve"> 2023).</w:t>
      </w:r>
    </w:p>
    <w:p w14:paraId="5B3C1BD2" w14:textId="3320A73B" w:rsidR="00E802BE" w:rsidRPr="003C52BD" w:rsidRDefault="00E802BE" w:rsidP="00E802BE">
      <w:pPr>
        <w:pStyle w:val="ListBullet"/>
        <w:numPr>
          <w:ilvl w:val="0"/>
          <w:numId w:val="3"/>
        </w:numPr>
      </w:pPr>
      <w:r w:rsidRPr="00E802BE">
        <w:t>The need to address gender bias in ongoing labour market frames and concepts such as skill recognition and occupation and industry classifications.</w:t>
      </w:r>
    </w:p>
    <w:p w14:paraId="511A1963" w14:textId="3297A875" w:rsidR="00EB40FC" w:rsidRDefault="006270D0" w:rsidP="00E33476">
      <w:pPr>
        <w:pStyle w:val="BodyText"/>
      </w:pPr>
      <w:r>
        <w:t xml:space="preserve">This paper has also </w:t>
      </w:r>
      <w:r w:rsidR="00DB1582">
        <w:t>identified</w:t>
      </w:r>
      <w:r>
        <w:t xml:space="preserve"> emerging themes </w:t>
      </w:r>
      <w:r w:rsidR="0021472B">
        <w:t xml:space="preserve">that are consistent with and related </w:t>
      </w:r>
      <w:r w:rsidR="00B67742">
        <w:t xml:space="preserve">to those highlighted in </w:t>
      </w:r>
      <w:hyperlink r:id="rId34" w:anchor="paper1newperspecti" w:history="1">
        <w:r w:rsidRPr="00DD25E5">
          <w:rPr>
            <w:rStyle w:val="Hyperlink"/>
          </w:rPr>
          <w:t>Paper 1</w:t>
        </w:r>
      </w:hyperlink>
      <w:r w:rsidR="00A52B39">
        <w:t>:</w:t>
      </w:r>
    </w:p>
    <w:p w14:paraId="3424BC38" w14:textId="6681FC57" w:rsidR="007B6E73" w:rsidRDefault="007B6E73" w:rsidP="00CC594C">
      <w:pPr>
        <w:pStyle w:val="ListBullet"/>
      </w:pPr>
      <w:bookmarkStart w:id="14" w:name="_Toc205297196"/>
      <w:r>
        <w:t>Firmer links between occupation shortage</w:t>
      </w:r>
      <w:r w:rsidR="0002369A">
        <w:t>s</w:t>
      </w:r>
      <w:r>
        <w:t xml:space="preserve"> and </w:t>
      </w:r>
      <w:r w:rsidR="00A7755E">
        <w:t xml:space="preserve">selected </w:t>
      </w:r>
      <w:r>
        <w:t>skill mismatch</w:t>
      </w:r>
      <w:r w:rsidR="0002369A">
        <w:t xml:space="preserve"> </w:t>
      </w:r>
      <w:r w:rsidR="00BA3775">
        <w:t>trends.</w:t>
      </w:r>
    </w:p>
    <w:p w14:paraId="0DC82F2D" w14:textId="4A07F862" w:rsidR="0085024D" w:rsidRPr="003C52BD" w:rsidRDefault="0085024D" w:rsidP="00CC594C">
      <w:pPr>
        <w:pStyle w:val="ListBullet"/>
      </w:pPr>
      <w:r>
        <w:t xml:space="preserve">Further evidence on occupations </w:t>
      </w:r>
      <w:r w:rsidR="00A66F16">
        <w:t xml:space="preserve">and training pathways </w:t>
      </w:r>
      <w:r>
        <w:t xml:space="preserve">with </w:t>
      </w:r>
      <w:r w:rsidR="00D34AFE">
        <w:t xml:space="preserve">more significant </w:t>
      </w:r>
      <w:r w:rsidR="00D24D94">
        <w:t>gender disparities</w:t>
      </w:r>
      <w:r>
        <w:t xml:space="preserve"> in income </w:t>
      </w:r>
      <w:r w:rsidR="00D34AFE">
        <w:t xml:space="preserve">3 years </w:t>
      </w:r>
      <w:r w:rsidR="00DA4318">
        <w:t xml:space="preserve">after </w:t>
      </w:r>
      <w:r>
        <w:t>training</w:t>
      </w:r>
      <w:r w:rsidR="00DA4318">
        <w:t xml:space="preserve">, which align with insights into </w:t>
      </w:r>
      <w:r w:rsidR="00D34AFE">
        <w:t>gender pay gap</w:t>
      </w:r>
      <w:r w:rsidR="00DA4318">
        <w:t>s</w:t>
      </w:r>
      <w:r w:rsidR="00856C04">
        <w:t>.</w:t>
      </w:r>
    </w:p>
    <w:p w14:paraId="0217E0B9" w14:textId="120D2577" w:rsidR="000B09F1" w:rsidRPr="003C52BD" w:rsidRDefault="000B09F1" w:rsidP="00CC594C">
      <w:pPr>
        <w:pStyle w:val="ListBullet"/>
      </w:pPr>
      <w:r>
        <w:t xml:space="preserve">Identification of </w:t>
      </w:r>
      <w:r w:rsidR="00541189">
        <w:t>qualifications</w:t>
      </w:r>
      <w:r>
        <w:t xml:space="preserve"> where </w:t>
      </w:r>
      <w:r w:rsidR="00480D00">
        <w:t>more disadvantaged</w:t>
      </w:r>
      <w:r>
        <w:t xml:space="preserve"> cohorts such as people with disability </w:t>
      </w:r>
      <w:r w:rsidR="00EA5F53">
        <w:t>have good outcomes and the policy implications of those including for apprenticeship policy design.</w:t>
      </w:r>
    </w:p>
    <w:p w14:paraId="26184252" w14:textId="76957C6B" w:rsidR="00E802BE" w:rsidRPr="003C52BD" w:rsidRDefault="00E802BE" w:rsidP="00E802BE">
      <w:pPr>
        <w:pStyle w:val="ListBullet"/>
        <w:numPr>
          <w:ilvl w:val="0"/>
          <w:numId w:val="3"/>
        </w:numPr>
      </w:pPr>
      <w:r>
        <w:t>The need for better</w:t>
      </w:r>
      <w:r w:rsidRPr="00E802BE">
        <w:t xml:space="preserve"> supports across the life course to support unpaid care, community support and other work beyond younger children.</w:t>
      </w:r>
    </w:p>
    <w:p w14:paraId="36DD3BF7" w14:textId="309C4591" w:rsidR="003F4B83" w:rsidRDefault="00D34AFE" w:rsidP="003F4B83">
      <w:pPr>
        <w:pStyle w:val="ListBullet"/>
      </w:pPr>
      <w:r>
        <w:t xml:space="preserve">Further evidence </w:t>
      </w:r>
      <w:r w:rsidR="00A66F16">
        <w:t xml:space="preserve">on </w:t>
      </w:r>
      <w:r w:rsidR="003624A7">
        <w:t>compounding inequalities for First Nations</w:t>
      </w:r>
      <w:r w:rsidR="00856C04">
        <w:t xml:space="preserve"> and CALD workers </w:t>
      </w:r>
      <w:r w:rsidR="000A232E">
        <w:t xml:space="preserve">in relation to the </w:t>
      </w:r>
      <w:r w:rsidR="00ED29F2">
        <w:t xml:space="preserve">return on </w:t>
      </w:r>
      <w:r w:rsidR="000A232E">
        <w:t>investment in skills and education</w:t>
      </w:r>
      <w:r w:rsidR="000C2006">
        <w:t>, in addition to the pay gaps</w:t>
      </w:r>
      <w:r w:rsidR="000A232E">
        <w:t>.</w:t>
      </w:r>
    </w:p>
    <w:p w14:paraId="76259DF2" w14:textId="77777777" w:rsidR="003F4B83" w:rsidRPr="00796C2F" w:rsidRDefault="003F4B83" w:rsidP="00796C2F">
      <w:r w:rsidRPr="00796C2F">
        <w:br w:type="page"/>
      </w:r>
    </w:p>
    <w:p w14:paraId="6EFF2FD9" w14:textId="3F96FF85" w:rsidR="00E0689F" w:rsidRDefault="00B0790B" w:rsidP="000B17D7">
      <w:pPr>
        <w:pStyle w:val="Heading1"/>
      </w:pPr>
      <w:bookmarkStart w:id="15" w:name="_Toc205815150"/>
      <w:bookmarkStart w:id="16" w:name="_Toc207885639"/>
      <w:r>
        <w:lastRenderedPageBreak/>
        <w:t>Introduction</w:t>
      </w:r>
      <w:bookmarkEnd w:id="14"/>
      <w:bookmarkEnd w:id="15"/>
      <w:bookmarkEnd w:id="16"/>
    </w:p>
    <w:p w14:paraId="2F57AFEA" w14:textId="4D79A26B" w:rsidR="00A958AF" w:rsidRDefault="007C3276" w:rsidP="001B07A3">
      <w:pPr>
        <w:pStyle w:val="BodyText"/>
      </w:pPr>
      <w:r w:rsidRPr="007C3276">
        <w:t>In Paper 2 we switch the focus from gendered jobs, work and pay to gendered skills, training pathways and outcomes.</w:t>
      </w:r>
      <w:r>
        <w:t xml:space="preserve"> </w:t>
      </w:r>
      <w:r w:rsidR="0003722B">
        <w:t xml:space="preserve">We </w:t>
      </w:r>
      <w:r w:rsidR="0003722B" w:rsidRPr="001B07A3">
        <w:t xml:space="preserve">focus on how the skills system intersects with and contributes to maintaining the highly gendered Australian labour market that we explored in </w:t>
      </w:r>
      <w:hyperlink r:id="rId35" w:anchor="paper1newperspecti" w:history="1">
        <w:r w:rsidR="0003722B" w:rsidRPr="00812640">
          <w:rPr>
            <w:rStyle w:val="Hyperlink"/>
          </w:rPr>
          <w:t>Paper 1</w:t>
        </w:r>
      </w:hyperlink>
      <w:r w:rsidR="0003722B" w:rsidRPr="001B07A3">
        <w:t>.</w:t>
      </w:r>
      <w:r w:rsidR="00A3405B">
        <w:t xml:space="preserve"> </w:t>
      </w:r>
      <w:r w:rsidR="006B3E90">
        <w:t>Education and training choices and pathways like occupations across the Australian economy are highly gender segregated.</w:t>
      </w:r>
    </w:p>
    <w:p w14:paraId="6F1F3D03" w14:textId="75BA1C62" w:rsidR="00574A15" w:rsidRDefault="00A3405B" w:rsidP="001B07A3">
      <w:pPr>
        <w:pStyle w:val="BodyText"/>
      </w:pPr>
      <w:r>
        <w:t xml:space="preserve">To begin </w:t>
      </w:r>
      <w:r w:rsidR="00802D72">
        <w:t>Part 1 of the paper,</w:t>
      </w:r>
      <w:r>
        <w:t xml:space="preserve"> we </w:t>
      </w:r>
      <w:r w:rsidR="00FB0292">
        <w:t>summarise</w:t>
      </w:r>
      <w:r w:rsidR="00AC1DCE">
        <w:t xml:space="preserve"> </w:t>
      </w:r>
      <w:r w:rsidR="006B3E90">
        <w:t xml:space="preserve">Australian's </w:t>
      </w:r>
      <w:r w:rsidR="0095171C">
        <w:t xml:space="preserve">current </w:t>
      </w:r>
      <w:r w:rsidR="00DA3CC3">
        <w:t xml:space="preserve">education and </w:t>
      </w:r>
      <w:r w:rsidR="009E33D0">
        <w:t xml:space="preserve">training </w:t>
      </w:r>
      <w:r w:rsidR="00AC1DCE">
        <w:t xml:space="preserve">gendered </w:t>
      </w:r>
      <w:r w:rsidR="0095171C">
        <w:t>segregation</w:t>
      </w:r>
      <w:r w:rsidR="006B3E90">
        <w:t xml:space="preserve"> </w:t>
      </w:r>
      <w:r w:rsidR="00AC1DCE">
        <w:t>patterns throug</w:t>
      </w:r>
      <w:r w:rsidR="00FB0292">
        <w:t>h</w:t>
      </w:r>
      <w:r w:rsidR="00187231">
        <w:t xml:space="preserve"> a</w:t>
      </w:r>
      <w:r w:rsidR="00FB0292">
        <w:t xml:space="preserve"> </w:t>
      </w:r>
      <w:r w:rsidR="00AC1DCE">
        <w:t xml:space="preserve">snapshot of </w:t>
      </w:r>
      <w:r w:rsidR="001160B2">
        <w:t xml:space="preserve">2023 </w:t>
      </w:r>
      <w:r w:rsidR="00360932">
        <w:t>enrolments across V</w:t>
      </w:r>
      <w:r w:rsidR="00470CF3">
        <w:t>ocational</w:t>
      </w:r>
      <w:r w:rsidR="00360932">
        <w:t xml:space="preserve"> E</w:t>
      </w:r>
      <w:r w:rsidR="00470CF3">
        <w:t xml:space="preserve">ducation and </w:t>
      </w:r>
      <w:r w:rsidR="00360932">
        <w:t>T</w:t>
      </w:r>
      <w:r w:rsidR="00470CF3">
        <w:t xml:space="preserve">raining </w:t>
      </w:r>
      <w:r w:rsidR="00360932">
        <w:t xml:space="preserve">(VET) and </w:t>
      </w:r>
      <w:r w:rsidR="001734ED">
        <w:t>h</w:t>
      </w:r>
      <w:r w:rsidR="00470CF3">
        <w:t xml:space="preserve">igher </w:t>
      </w:r>
      <w:r w:rsidR="001734ED">
        <w:t>e</w:t>
      </w:r>
      <w:r w:rsidR="00360932">
        <w:t>ducation.</w:t>
      </w:r>
      <w:r w:rsidR="00CE5153">
        <w:t xml:space="preserve"> We find that d</w:t>
      </w:r>
      <w:r w:rsidR="00CE5153" w:rsidRPr="00CE5153">
        <w:t xml:space="preserve">espite decades of policy attention, Australian VET and </w:t>
      </w:r>
      <w:r w:rsidR="001734ED">
        <w:t>h</w:t>
      </w:r>
      <w:r w:rsidR="00CE5153" w:rsidRPr="00CE5153">
        <w:t xml:space="preserve">igher </w:t>
      </w:r>
      <w:r w:rsidR="001734ED">
        <w:t>e</w:t>
      </w:r>
      <w:r w:rsidR="00CE5153" w:rsidRPr="00CE5153">
        <w:t xml:space="preserve">ducation sectors continue to exhibit gender segregation across fields of study. </w:t>
      </w:r>
      <w:r w:rsidR="00CE5153">
        <w:t>W</w:t>
      </w:r>
      <w:r w:rsidR="00360932">
        <w:t xml:space="preserve">e </w:t>
      </w:r>
      <w:r w:rsidR="00A958AF">
        <w:t>identify</w:t>
      </w:r>
      <w:r w:rsidR="00360932">
        <w:t xml:space="preserve"> the drivers of </w:t>
      </w:r>
      <w:r w:rsidR="00127AC0">
        <w:t xml:space="preserve">gendered </w:t>
      </w:r>
      <w:r w:rsidR="00360932">
        <w:t>education and training choices</w:t>
      </w:r>
      <w:r w:rsidR="0016331B">
        <w:t>—</w:t>
      </w:r>
      <w:r w:rsidR="005D292F">
        <w:t xml:space="preserve">including the significant influence </w:t>
      </w:r>
      <w:r w:rsidR="00DE0388" w:rsidRPr="00DE0388">
        <w:t>social and cultural norm</w:t>
      </w:r>
      <w:r w:rsidR="005D292F">
        <w:t>s</w:t>
      </w:r>
      <w:r w:rsidR="00DE0388" w:rsidRPr="00DE0388">
        <w:t xml:space="preserve"> </w:t>
      </w:r>
      <w:r w:rsidR="005D292F">
        <w:t xml:space="preserve">have from an early age </w:t>
      </w:r>
      <w:r w:rsidR="000364F1">
        <w:t>on shaping study choice</w:t>
      </w:r>
      <w:r w:rsidR="00163084">
        <w:t>s</w:t>
      </w:r>
      <w:r w:rsidR="000364F1">
        <w:t>, careers and pathways</w:t>
      </w:r>
      <w:r w:rsidR="00574A15">
        <w:t xml:space="preserve">. We demonstrate how these </w:t>
      </w:r>
      <w:r w:rsidR="00A958AF">
        <w:t>ultimately reinforce gender stereotypes and biases about which jobs m</w:t>
      </w:r>
      <w:r w:rsidR="00391FA5">
        <w:t>en</w:t>
      </w:r>
      <w:r w:rsidR="00A958AF">
        <w:t xml:space="preserve"> and </w:t>
      </w:r>
      <w:r w:rsidR="00391FA5">
        <w:t>women</w:t>
      </w:r>
      <w:r w:rsidR="00A958AF">
        <w:t xml:space="preserve"> are sui</w:t>
      </w:r>
      <w:r w:rsidR="00391FA5">
        <w:t xml:space="preserve">ted or should aspire to. </w:t>
      </w:r>
      <w:r w:rsidR="00574A15">
        <w:t>Intervening early in gendered education and training choices is therefore key to successfu</w:t>
      </w:r>
      <w:r w:rsidR="00F977DE">
        <w:t>lly addressing</w:t>
      </w:r>
      <w:r w:rsidR="00574A15">
        <w:t xml:space="preserve"> occupational segregation</w:t>
      </w:r>
      <w:r w:rsidR="00F042B0">
        <w:t>.</w:t>
      </w:r>
    </w:p>
    <w:p w14:paraId="030F968E" w14:textId="4AC7EFF7" w:rsidR="0011426C" w:rsidRDefault="00391FA5" w:rsidP="008F6512">
      <w:pPr>
        <w:pStyle w:val="BodyText"/>
      </w:pPr>
      <w:r>
        <w:t xml:space="preserve">After setting </w:t>
      </w:r>
      <w:r w:rsidR="001B07A3" w:rsidRPr="001B07A3">
        <w:t xml:space="preserve">this </w:t>
      </w:r>
      <w:r>
        <w:t>scene</w:t>
      </w:r>
      <w:r w:rsidR="001B07A3" w:rsidRPr="001B07A3">
        <w:t>, we offer new perspectives</w:t>
      </w:r>
      <w:r>
        <w:t xml:space="preserve"> in </w:t>
      </w:r>
      <w:r w:rsidR="000324CF">
        <w:t xml:space="preserve">three </w:t>
      </w:r>
      <w:r w:rsidR="00143D7B">
        <w:t xml:space="preserve">different </w:t>
      </w:r>
      <w:r w:rsidR="000324CF">
        <w:t>parts of the paper.</w:t>
      </w:r>
    </w:p>
    <w:p w14:paraId="6C6FE362" w14:textId="49E26299" w:rsidR="0011426C" w:rsidRDefault="00143D7B" w:rsidP="006C2DB9">
      <w:pPr>
        <w:pStyle w:val="ListBullet"/>
      </w:pPr>
      <w:r>
        <w:t xml:space="preserve">Part 1 is on gendered divides across skills mismatches </w:t>
      </w:r>
      <w:r w:rsidR="007E208F">
        <w:t>and</w:t>
      </w:r>
      <w:r>
        <w:t xml:space="preserve"> education and training outcomes</w:t>
      </w:r>
      <w:r w:rsidR="007E208F">
        <w:t>.</w:t>
      </w:r>
    </w:p>
    <w:p w14:paraId="1D1681C9" w14:textId="0B93143C" w:rsidR="0011426C" w:rsidRDefault="00744C4E" w:rsidP="006C2DB9">
      <w:pPr>
        <w:pStyle w:val="ListBullet"/>
      </w:pPr>
      <w:r>
        <w:t>P</w:t>
      </w:r>
      <w:r w:rsidR="000324CF">
        <w:t>art</w:t>
      </w:r>
      <w:r w:rsidR="00391FA5">
        <w:t xml:space="preserve"> </w:t>
      </w:r>
      <w:r w:rsidR="007E208F">
        <w:t>2</w:t>
      </w:r>
      <w:r w:rsidR="000324CF">
        <w:t xml:space="preserve"> </w:t>
      </w:r>
      <w:r w:rsidR="00334A67">
        <w:t>use</w:t>
      </w:r>
      <w:r w:rsidR="00FF0974">
        <w:t>s</w:t>
      </w:r>
      <w:r w:rsidR="007E208F">
        <w:t xml:space="preserve"> the GSIS to </w:t>
      </w:r>
      <w:r w:rsidR="00334A67">
        <w:t>provide intersectional insights on VET outcomes</w:t>
      </w:r>
      <w:r w:rsidR="00020835">
        <w:t>; occupational pathways across different areas of study;</w:t>
      </w:r>
      <w:r w:rsidR="00334A67">
        <w:t xml:space="preserve"> and explore</w:t>
      </w:r>
      <w:r w:rsidR="00020835">
        <w:t>s</w:t>
      </w:r>
      <w:r w:rsidR="00334A67">
        <w:t xml:space="preserve"> gendered trends </w:t>
      </w:r>
      <w:r w:rsidR="00003F88">
        <w:t>across the length of</w:t>
      </w:r>
      <w:r w:rsidR="00273E2A">
        <w:t xml:space="preserve"> </w:t>
      </w:r>
      <w:r w:rsidR="00334A67">
        <w:t xml:space="preserve">time </w:t>
      </w:r>
      <w:r w:rsidR="00003F88">
        <w:t>workers stay</w:t>
      </w:r>
      <w:r w:rsidR="00334A67">
        <w:t xml:space="preserve"> in </w:t>
      </w:r>
      <w:r w:rsidR="00F554DA">
        <w:t>a</w:t>
      </w:r>
      <w:r w:rsidR="00334A67">
        <w:t xml:space="preserve"> job</w:t>
      </w:r>
      <w:r w:rsidR="009D7BED">
        <w:t xml:space="preserve">. </w:t>
      </w:r>
      <w:r w:rsidR="00983302">
        <w:t xml:space="preserve">All three </w:t>
      </w:r>
      <w:r w:rsidR="00297828">
        <w:t xml:space="preserve">contribute to new evidence for </w:t>
      </w:r>
      <w:r w:rsidR="00486BB1">
        <w:t xml:space="preserve">gendered divides across career trajectories and </w:t>
      </w:r>
      <w:r w:rsidR="00297828">
        <w:t>the</w:t>
      </w:r>
      <w:r w:rsidR="00273E2A">
        <w:t xml:space="preserve"> </w:t>
      </w:r>
      <w:r w:rsidR="006C2DB9">
        <w:t>'</w:t>
      </w:r>
      <w:r w:rsidR="00273E2A">
        <w:t>leaky pipeline</w:t>
      </w:r>
      <w:r w:rsidR="006C2DB9">
        <w:t>'</w:t>
      </w:r>
      <w:r w:rsidR="00273E2A">
        <w:t xml:space="preserve"> post-training</w:t>
      </w:r>
      <w:r w:rsidR="00334A67">
        <w:t>.</w:t>
      </w:r>
    </w:p>
    <w:p w14:paraId="76C74D97" w14:textId="5FB0861F" w:rsidR="008F6512" w:rsidRDefault="00273E2A" w:rsidP="006C2DB9">
      <w:pPr>
        <w:pStyle w:val="ListBullet"/>
      </w:pPr>
      <w:r>
        <w:t xml:space="preserve">Part 3 </w:t>
      </w:r>
      <w:r w:rsidR="008F6512">
        <w:t xml:space="preserve">provides Australia's first ever labour market analysis </w:t>
      </w:r>
      <w:r w:rsidR="008F6512" w:rsidRPr="008F6512">
        <w:t>using</w:t>
      </w:r>
      <w:r>
        <w:t xml:space="preserve"> </w:t>
      </w:r>
      <w:r w:rsidRPr="008F6512">
        <w:rPr>
          <w:rStyle w:val="Characterbold"/>
          <w:b w:val="0"/>
        </w:rPr>
        <w:t xml:space="preserve">OSCA </w:t>
      </w:r>
      <w:r w:rsidR="008F6512" w:rsidRPr="008F6512">
        <w:rPr>
          <w:rStyle w:val="Characterbold"/>
          <w:b w:val="0"/>
        </w:rPr>
        <w:t>and how it increases our understanding of</w:t>
      </w:r>
      <w:r w:rsidRPr="008F6512">
        <w:rPr>
          <w:rStyle w:val="Characterbold"/>
          <w:b w:val="0"/>
        </w:rPr>
        <w:t xml:space="preserve"> Australia's gendered jobs</w:t>
      </w:r>
      <w:r w:rsidR="008F6512" w:rsidRPr="008F6512">
        <w:rPr>
          <w:rStyle w:val="Characterbold"/>
          <w:b w:val="0"/>
        </w:rPr>
        <w:t>, work and pay</w:t>
      </w:r>
      <w:r w:rsidRPr="008F6512">
        <w:rPr>
          <w:rStyle w:val="Characterbold"/>
          <w:b w:val="0"/>
        </w:rPr>
        <w:t xml:space="preserve"> and better recognises and values women's skills.</w:t>
      </w:r>
    </w:p>
    <w:p w14:paraId="306C4EFD" w14:textId="5C31C07C" w:rsidR="001B07A3" w:rsidRPr="001B07A3" w:rsidRDefault="008F6512" w:rsidP="001B07A3">
      <w:pPr>
        <w:pStyle w:val="BodyText"/>
      </w:pPr>
      <w:r>
        <w:t>In Part 1,</w:t>
      </w:r>
      <w:r w:rsidR="000324CF">
        <w:t xml:space="preserve"> we provide new perspectives on</w:t>
      </w:r>
      <w:r w:rsidR="001B07A3" w:rsidRPr="001B07A3">
        <w:t>:</w:t>
      </w:r>
    </w:p>
    <w:p w14:paraId="4D2F0862" w14:textId="24FEC174" w:rsidR="00B103A9" w:rsidRDefault="00EF6C49" w:rsidP="00C45890">
      <w:pPr>
        <w:pStyle w:val="ListNumber"/>
        <w:numPr>
          <w:ilvl w:val="0"/>
          <w:numId w:val="27"/>
        </w:numPr>
      </w:pPr>
      <w:r>
        <w:rPr>
          <w:rStyle w:val="Characterbold"/>
        </w:rPr>
        <w:t>G</w:t>
      </w:r>
      <w:r w:rsidR="00802D72" w:rsidRPr="00802D72">
        <w:rPr>
          <w:rStyle w:val="Characterbold"/>
        </w:rPr>
        <w:t xml:space="preserve">endered </w:t>
      </w:r>
      <w:r w:rsidR="004443D4">
        <w:rPr>
          <w:rStyle w:val="Characterbold"/>
        </w:rPr>
        <w:t>divides</w:t>
      </w:r>
      <w:r w:rsidR="00802D72" w:rsidRPr="00802D72">
        <w:rPr>
          <w:rStyle w:val="Characterbold"/>
        </w:rPr>
        <w:t xml:space="preserve"> across s</w:t>
      </w:r>
      <w:r w:rsidR="001B07A3" w:rsidRPr="00802D72">
        <w:rPr>
          <w:rStyle w:val="Characterbold"/>
        </w:rPr>
        <w:t xml:space="preserve">kill </w:t>
      </w:r>
      <w:r w:rsidR="00526C1E" w:rsidRPr="00802D72">
        <w:rPr>
          <w:rStyle w:val="Characterbold"/>
        </w:rPr>
        <w:t>mismatches</w:t>
      </w:r>
      <w:r w:rsidR="0081132B">
        <w:rPr>
          <w:rStyle w:val="Characterbold"/>
        </w:rPr>
        <w:t>.</w:t>
      </w:r>
      <w:r w:rsidR="0006705A">
        <w:t xml:space="preserve"> </w:t>
      </w:r>
      <w:r w:rsidR="000B6B43">
        <w:t>Using</w:t>
      </w:r>
      <w:r w:rsidR="00802D72">
        <w:t xml:space="preserve"> PLIDA data </w:t>
      </w:r>
      <w:r w:rsidR="000B6B43">
        <w:t>we</w:t>
      </w:r>
      <w:r w:rsidR="00802D72" w:rsidRPr="001B07A3">
        <w:t xml:space="preserve"> examine how </w:t>
      </w:r>
      <w:r w:rsidR="00BE03B1">
        <w:t xml:space="preserve">the </w:t>
      </w:r>
      <w:r w:rsidR="00802D72" w:rsidRPr="001B07A3">
        <w:t>qualifications people hold compare to the actual skill level of the job they are doing</w:t>
      </w:r>
      <w:r w:rsidR="00802D72">
        <w:t xml:space="preserve">. We identify </w:t>
      </w:r>
      <w:r w:rsidR="00802D72" w:rsidRPr="001B07A3">
        <w:t>how this '</w:t>
      </w:r>
      <w:r w:rsidR="008E199E">
        <w:t xml:space="preserve">skill </w:t>
      </w:r>
      <w:r w:rsidR="00802D72" w:rsidRPr="001B07A3">
        <w:t>underutilisation' or job 'mismatching' across the workforce is gendered</w:t>
      </w:r>
      <w:r w:rsidR="00802D72">
        <w:t xml:space="preserve">. We also offer intersectional insights on skills mismatches across First Nations workers, CALD workers and workers with disability. </w:t>
      </w:r>
      <w:r w:rsidR="00BD5FBF">
        <w:t>We map</w:t>
      </w:r>
      <w:r w:rsidR="008B7A86">
        <w:t xml:space="preserve"> the </w:t>
      </w:r>
      <w:hyperlink r:id="rId36" w:history="1">
        <w:r w:rsidR="00BD5FBF" w:rsidRPr="00BD5FBF">
          <w:rPr>
            <w:rStyle w:val="Hyperlink"/>
            <w:rFonts w:eastAsia="Arial"/>
          </w:rPr>
          <w:t>Australian Qualifications Framework</w:t>
        </w:r>
      </w:hyperlink>
      <w:r w:rsidR="00BD5FBF" w:rsidRPr="00BD5FBF">
        <w:rPr>
          <w:rFonts w:eastAsia="Arial"/>
        </w:rPr>
        <w:t xml:space="preserve"> </w:t>
      </w:r>
      <w:r w:rsidR="009F5BFB">
        <w:rPr>
          <w:rFonts w:eastAsia="Arial"/>
        </w:rPr>
        <w:t xml:space="preserve">(AQF) </w:t>
      </w:r>
      <w:r w:rsidR="00BD5FBF">
        <w:t>against ANZSCO</w:t>
      </w:r>
      <w:r w:rsidR="008B7A86">
        <w:t xml:space="preserve"> Skill Level</w:t>
      </w:r>
      <w:r w:rsidR="002A40F2">
        <w:t>s</w:t>
      </w:r>
      <w:r w:rsidR="008B7A86">
        <w:t xml:space="preserve"> </w:t>
      </w:r>
      <w:r w:rsidR="0006705A">
        <w:t>t</w:t>
      </w:r>
      <w:r w:rsidR="00016821">
        <w:t>o explore the intersectional snapshot of skills mismatches. This also helps us better</w:t>
      </w:r>
      <w:r w:rsidR="008B7A86" w:rsidRPr="00516D0D">
        <w:t xml:space="preserve"> understand the intersections between the labour market and skills system</w:t>
      </w:r>
      <w:r w:rsidR="00615737">
        <w:t xml:space="preserve"> and the policy implications of </w:t>
      </w:r>
      <w:r w:rsidR="00CF6FB1">
        <w:t>how to fix skills mismatch</w:t>
      </w:r>
      <w:r w:rsidR="001561DC">
        <w:t>es</w:t>
      </w:r>
      <w:r w:rsidR="001561DC">
        <w:rPr>
          <w:rFonts w:eastAsia="Arial"/>
        </w:rPr>
        <w:t>.</w:t>
      </w:r>
      <w:r w:rsidR="001561DC">
        <w:t xml:space="preserve"> </w:t>
      </w:r>
      <w:r w:rsidR="00196958">
        <w:t xml:space="preserve">We also offer a deeper dive by exploring the skills mismatches across the top 10 </w:t>
      </w:r>
      <w:r w:rsidR="00B54469">
        <w:t>F</w:t>
      </w:r>
      <w:r w:rsidR="002B0F23">
        <w:t xml:space="preserve">ields of </w:t>
      </w:r>
      <w:r w:rsidR="00B54469">
        <w:t>E</w:t>
      </w:r>
      <w:r w:rsidR="002B0F23">
        <w:t>ducation (</w:t>
      </w:r>
      <w:r w:rsidR="00B54469">
        <w:t>FOE</w:t>
      </w:r>
      <w:r w:rsidR="006E175E">
        <w:t>s</w:t>
      </w:r>
      <w:r w:rsidR="0024362E">
        <w:t>)</w:t>
      </w:r>
      <w:r w:rsidR="00196958">
        <w:t xml:space="preserve"> where people have </w:t>
      </w:r>
      <w:r w:rsidR="00B54469">
        <w:t xml:space="preserve">a </w:t>
      </w:r>
      <w:proofErr w:type="gramStart"/>
      <w:r w:rsidR="00B54469">
        <w:t>Bachelor Degree</w:t>
      </w:r>
      <w:proofErr w:type="gramEnd"/>
      <w:r w:rsidR="00B54469">
        <w:t xml:space="preserve"> and above</w:t>
      </w:r>
      <w:r w:rsidR="00196958">
        <w:t xml:space="preserve"> and the same occupational pathway</w:t>
      </w:r>
      <w:r w:rsidR="00003551">
        <w:t xml:space="preserve"> across gender</w:t>
      </w:r>
      <w:r w:rsidR="009C6084">
        <w:t>,</w:t>
      </w:r>
      <w:r w:rsidR="00003551">
        <w:t xml:space="preserve"> CALD status</w:t>
      </w:r>
      <w:r w:rsidR="009C6084">
        <w:t xml:space="preserve"> and graduates with disability</w:t>
      </w:r>
      <w:r w:rsidR="00003551">
        <w:t xml:space="preserve">. </w:t>
      </w:r>
      <w:r w:rsidR="00F713B4">
        <w:t xml:space="preserve">We apply the GSIS to </w:t>
      </w:r>
      <w:r w:rsidR="006540F9">
        <w:t>these</w:t>
      </w:r>
      <w:r w:rsidR="00AB73F0">
        <w:t xml:space="preserve"> areas of study illustrating an </w:t>
      </w:r>
      <w:r w:rsidR="00A31DA7">
        <w:t>additional use of the measure.</w:t>
      </w:r>
    </w:p>
    <w:p w14:paraId="30CB57EF" w14:textId="77777777" w:rsidR="00B103A9" w:rsidRPr="00796C2F" w:rsidRDefault="00B103A9" w:rsidP="00796C2F">
      <w:r w:rsidRPr="00796C2F">
        <w:br w:type="page"/>
      </w:r>
    </w:p>
    <w:p w14:paraId="0ECEF1A4" w14:textId="0EE91514" w:rsidR="00424DF6" w:rsidRDefault="00455FDD" w:rsidP="00C45890">
      <w:pPr>
        <w:pStyle w:val="ListNumber"/>
        <w:numPr>
          <w:ilvl w:val="0"/>
          <w:numId w:val="27"/>
        </w:numPr>
      </w:pPr>
      <w:bookmarkStart w:id="17" w:name="_Hlk207110583"/>
      <w:r>
        <w:rPr>
          <w:rStyle w:val="Characterbold"/>
        </w:rPr>
        <w:lastRenderedPageBreak/>
        <w:t xml:space="preserve">Gendered divides across education </w:t>
      </w:r>
      <w:r w:rsidR="00596A41">
        <w:rPr>
          <w:rStyle w:val="Characterbold"/>
        </w:rPr>
        <w:t>and training outcomes</w:t>
      </w:r>
      <w:r w:rsidR="0081132B">
        <w:rPr>
          <w:rStyle w:val="Characterbold"/>
        </w:rPr>
        <w:t>.</w:t>
      </w:r>
      <w:r w:rsidR="00596A41">
        <w:rPr>
          <w:rStyle w:val="Characterbold"/>
        </w:rPr>
        <w:t xml:space="preserve"> </w:t>
      </w:r>
      <w:r w:rsidR="00CF67F3" w:rsidRPr="00E9760D">
        <w:rPr>
          <w:rStyle w:val="Characterbold"/>
          <w:b w:val="0"/>
        </w:rPr>
        <w:t>Using</w:t>
      </w:r>
      <w:r w:rsidR="00AD2D88">
        <w:t xml:space="preserve"> </w:t>
      </w:r>
      <w:r w:rsidR="00DA2524">
        <w:t xml:space="preserve">longitudinal </w:t>
      </w:r>
      <w:r w:rsidR="008F2088">
        <w:t>C</w:t>
      </w:r>
      <w:r w:rsidR="00AD2D88">
        <w:t xml:space="preserve">ensus </w:t>
      </w:r>
      <w:r w:rsidR="00DA2524">
        <w:t>data,</w:t>
      </w:r>
      <w:r w:rsidR="00C17E99">
        <w:t xml:space="preserve"> we provide </w:t>
      </w:r>
      <w:r w:rsidR="00C17E99" w:rsidRPr="00E9760D">
        <w:rPr>
          <w:rStyle w:val="Characteritalic"/>
        </w:rPr>
        <w:t>an intersectional snapshot of economic inequalities 5 and 10 years after training</w:t>
      </w:r>
      <w:r w:rsidR="00C17E99">
        <w:rPr>
          <w:rStyle w:val="Characterbold"/>
        </w:rPr>
        <w:t xml:space="preserve">. </w:t>
      </w:r>
      <w:r w:rsidR="00C17E99" w:rsidRPr="00E9760D">
        <w:rPr>
          <w:rStyle w:val="Characterbold"/>
          <w:b w:val="0"/>
        </w:rPr>
        <w:t>W</w:t>
      </w:r>
      <w:r w:rsidR="00AD2D88" w:rsidRPr="00C17E99">
        <w:t xml:space="preserve">e </w:t>
      </w:r>
      <w:r w:rsidR="001B07A3" w:rsidRPr="001B07A3">
        <w:t xml:space="preserve">look at the </w:t>
      </w:r>
      <w:r w:rsidR="0068723B">
        <w:t xml:space="preserve">post-training </w:t>
      </w:r>
      <w:r w:rsidR="001B07A3" w:rsidRPr="001B07A3">
        <w:t xml:space="preserve">disparities in </w:t>
      </w:r>
      <w:r w:rsidR="007958B1">
        <w:t>employment</w:t>
      </w:r>
      <w:r w:rsidR="0068723B">
        <w:t xml:space="preserve"> and </w:t>
      </w:r>
      <w:r w:rsidR="001B07A3" w:rsidRPr="001B07A3">
        <w:t xml:space="preserve">income for different cohorts </w:t>
      </w:r>
      <w:r w:rsidR="007958B1">
        <w:t>from 2011</w:t>
      </w:r>
      <w:r w:rsidR="001B07A3" w:rsidRPr="001B07A3">
        <w:t xml:space="preserve"> </w:t>
      </w:r>
      <w:r w:rsidR="0068723B">
        <w:t>to 2021</w:t>
      </w:r>
      <w:r w:rsidR="001B07A3" w:rsidRPr="001B07A3">
        <w:t xml:space="preserve"> and control for educational attainment. </w:t>
      </w:r>
      <w:r w:rsidR="00195729">
        <w:t xml:space="preserve">We then </w:t>
      </w:r>
      <w:r w:rsidR="00195729" w:rsidRPr="00202A8D">
        <w:t>explore</w:t>
      </w:r>
      <w:r w:rsidR="00D93A06">
        <w:t xml:space="preserve"> how</w:t>
      </w:r>
      <w:r w:rsidR="00195729" w:rsidRPr="00202A8D">
        <w:t xml:space="preserve"> </w:t>
      </w:r>
      <w:r w:rsidR="00D93A06">
        <w:t>students</w:t>
      </w:r>
      <w:r w:rsidR="00D93A06" w:rsidRPr="00202A8D">
        <w:t xml:space="preserve"> with compounding forms of disadvantage</w:t>
      </w:r>
      <w:r w:rsidR="00D93A06">
        <w:t xml:space="preserve"> fair across the </w:t>
      </w:r>
      <w:r w:rsidR="00195729">
        <w:t xml:space="preserve">VET </w:t>
      </w:r>
      <w:r w:rsidR="00195729" w:rsidRPr="00202A8D">
        <w:t>skills system</w:t>
      </w:r>
      <w:r w:rsidR="00D93A06">
        <w:t xml:space="preserve">. </w:t>
      </w:r>
      <w:r w:rsidR="00195729">
        <w:t xml:space="preserve">We provide </w:t>
      </w:r>
      <w:r w:rsidR="00195729" w:rsidRPr="00195729">
        <w:rPr>
          <w:rStyle w:val="Characteritalic"/>
        </w:rPr>
        <w:t>a</w:t>
      </w:r>
      <w:r w:rsidR="001B07A3" w:rsidRPr="00195729">
        <w:rPr>
          <w:rStyle w:val="Characteritalic"/>
        </w:rPr>
        <w:t>n intersectional</w:t>
      </w:r>
      <w:r w:rsidR="004443D4" w:rsidRPr="00195729">
        <w:rPr>
          <w:rStyle w:val="Characteritalic"/>
        </w:rPr>
        <w:t xml:space="preserve"> </w:t>
      </w:r>
      <w:r w:rsidR="0068723B" w:rsidRPr="00195729">
        <w:rPr>
          <w:rStyle w:val="Characteritalic"/>
        </w:rPr>
        <w:t>s</w:t>
      </w:r>
      <w:r w:rsidR="00027937" w:rsidRPr="00195729">
        <w:rPr>
          <w:rStyle w:val="Characteritalic"/>
        </w:rPr>
        <w:t>napshot of</w:t>
      </w:r>
      <w:r w:rsidR="001B07A3" w:rsidRPr="00195729">
        <w:rPr>
          <w:rStyle w:val="Characteritalic"/>
        </w:rPr>
        <w:t xml:space="preserve"> </w:t>
      </w:r>
      <w:r w:rsidR="004443D4" w:rsidRPr="00195729">
        <w:rPr>
          <w:rStyle w:val="Characteritalic"/>
        </w:rPr>
        <w:t xml:space="preserve">post-training </w:t>
      </w:r>
      <w:r w:rsidR="001B07A3" w:rsidRPr="00195729">
        <w:rPr>
          <w:rStyle w:val="Characteritalic"/>
        </w:rPr>
        <w:t xml:space="preserve">outcomes across the top 100 </w:t>
      </w:r>
      <w:r w:rsidR="00E228B5" w:rsidRPr="00195729">
        <w:rPr>
          <w:rStyle w:val="Characteritalic"/>
        </w:rPr>
        <w:t>VET</w:t>
      </w:r>
      <w:r w:rsidR="001B07A3" w:rsidRPr="00195729">
        <w:rPr>
          <w:rStyle w:val="Characteritalic"/>
        </w:rPr>
        <w:t xml:space="preserve"> </w:t>
      </w:r>
      <w:r w:rsidR="00541189">
        <w:rPr>
          <w:rStyle w:val="Characteritalic"/>
        </w:rPr>
        <w:t>qualifications</w:t>
      </w:r>
      <w:r w:rsidR="001B07A3" w:rsidRPr="00195729">
        <w:rPr>
          <w:rStyle w:val="Characteritalic"/>
        </w:rPr>
        <w:t xml:space="preserve"> in Australia</w:t>
      </w:r>
      <w:r w:rsidR="001B07A3" w:rsidRPr="0068723B">
        <w:rPr>
          <w:rStyle w:val="Characterbold"/>
        </w:rPr>
        <w:t>.</w:t>
      </w:r>
      <w:r w:rsidR="00195729">
        <w:t xml:space="preserve"> Across both w</w:t>
      </w:r>
      <w:r w:rsidR="00E9760D" w:rsidRPr="001B07A3">
        <w:t>e find that education does not guarantee economic equality despite women surging ahead with qualifications.</w:t>
      </w:r>
    </w:p>
    <w:bookmarkEnd w:id="17"/>
    <w:p w14:paraId="7E3EC7D5" w14:textId="58A8B178" w:rsidR="00CE0D15" w:rsidRDefault="004B62CF" w:rsidP="00195729">
      <w:pPr>
        <w:pStyle w:val="ListNumber"/>
        <w:numPr>
          <w:ilvl w:val="0"/>
          <w:numId w:val="0"/>
        </w:numPr>
      </w:pPr>
      <w:r>
        <w:t xml:space="preserve">In </w:t>
      </w:r>
      <w:r w:rsidR="00711FC0">
        <w:t>P</w:t>
      </w:r>
      <w:r>
        <w:t xml:space="preserve">art 2, we </w:t>
      </w:r>
      <w:r w:rsidR="00800E96">
        <w:t xml:space="preserve">apply the </w:t>
      </w:r>
      <w:r w:rsidR="00027937">
        <w:t xml:space="preserve">GSIS </w:t>
      </w:r>
      <w:r w:rsidR="00027937" w:rsidRPr="001B07A3">
        <w:t xml:space="preserve">to </w:t>
      </w:r>
      <w:r w:rsidR="00CE0D15">
        <w:t xml:space="preserve">highly gendered training </w:t>
      </w:r>
      <w:r w:rsidR="000E4942">
        <w:t xml:space="preserve">and occupational </w:t>
      </w:r>
      <w:r w:rsidR="00CE0D15">
        <w:t xml:space="preserve">pathways </w:t>
      </w:r>
      <w:r w:rsidR="000E4942">
        <w:t>offering three</w:t>
      </w:r>
      <w:r w:rsidR="00CE0D15">
        <w:t xml:space="preserve"> new perspectives:</w:t>
      </w:r>
    </w:p>
    <w:p w14:paraId="7DA15A45" w14:textId="65414B3A" w:rsidR="00027937" w:rsidRDefault="00CE0D15" w:rsidP="0012242B">
      <w:pPr>
        <w:pStyle w:val="ListNumber"/>
        <w:numPr>
          <w:ilvl w:val="0"/>
          <w:numId w:val="10"/>
        </w:numPr>
      </w:pPr>
      <w:r w:rsidRPr="00433C34">
        <w:rPr>
          <w:rStyle w:val="Characterbold"/>
        </w:rPr>
        <w:t xml:space="preserve">GSIS </w:t>
      </w:r>
      <w:r w:rsidR="007E208F">
        <w:rPr>
          <w:rStyle w:val="Characterbold"/>
        </w:rPr>
        <w:t>insights on</w:t>
      </w:r>
      <w:r w:rsidR="00433C34" w:rsidRPr="00433C34">
        <w:rPr>
          <w:rStyle w:val="Characterbold"/>
        </w:rPr>
        <w:t xml:space="preserve"> VET outcomes and training pathways into top growing occupations</w:t>
      </w:r>
      <w:r w:rsidR="00433C34">
        <w:t>. W</w:t>
      </w:r>
      <w:r>
        <w:t xml:space="preserve">e explore qualifications that have a direct training pathway into </w:t>
      </w:r>
      <w:r w:rsidR="00B171B2">
        <w:t xml:space="preserve">large employing in shortage </w:t>
      </w:r>
      <w:r>
        <w:t>occupations across different categories of the GSIS</w:t>
      </w:r>
      <w:r w:rsidR="00B171B2">
        <w:t>. Namely, Cooks, Electricians, Aged and Disabled Carer, Child Care Workers, and Security Officers. We</w:t>
      </w:r>
      <w:r>
        <w:t xml:space="preserve"> offer in</w:t>
      </w:r>
      <w:r w:rsidR="001450DC">
        <w:t>formative</w:t>
      </w:r>
      <w:r>
        <w:t xml:space="preserve"> intersectional insights</w:t>
      </w:r>
      <w:r w:rsidR="00433C34">
        <w:t xml:space="preserve"> on outcomes for different cohorts across these </w:t>
      </w:r>
      <w:r w:rsidR="00541189">
        <w:t>qualifications.</w:t>
      </w:r>
    </w:p>
    <w:p w14:paraId="3235792F" w14:textId="6C3ED145" w:rsidR="000E4942" w:rsidRDefault="000E4942" w:rsidP="00C45890">
      <w:pPr>
        <w:pStyle w:val="ListNumber"/>
        <w:numPr>
          <w:ilvl w:val="0"/>
          <w:numId w:val="10"/>
        </w:numPr>
      </w:pPr>
      <w:r w:rsidRPr="00777432">
        <w:rPr>
          <w:rStyle w:val="Characterbold"/>
        </w:rPr>
        <w:t>An inte</w:t>
      </w:r>
      <w:r w:rsidR="00560BBC" w:rsidRPr="00777432">
        <w:rPr>
          <w:rStyle w:val="Characterbold"/>
        </w:rPr>
        <w:t>rsectional snapshot of occupation pathways and economic ou</w:t>
      </w:r>
      <w:r w:rsidR="00777432" w:rsidRPr="00777432">
        <w:rPr>
          <w:rStyle w:val="Characterbold"/>
        </w:rPr>
        <w:t>tcomes</w:t>
      </w:r>
      <w:r w:rsidR="00777432">
        <w:rPr>
          <w:rStyle w:val="Characterbold"/>
        </w:rPr>
        <w:t xml:space="preserve"> </w:t>
      </w:r>
      <w:r w:rsidR="00777432" w:rsidRPr="0002369A">
        <w:rPr>
          <w:rStyle w:val="Characterbold"/>
        </w:rPr>
        <w:t>across different areas of study</w:t>
      </w:r>
      <w:r w:rsidR="00C169AD">
        <w:t xml:space="preserve">. We offer insights on </w:t>
      </w:r>
      <w:r w:rsidR="00BD207D">
        <w:t>four areas of study</w:t>
      </w:r>
      <w:r w:rsidR="00B127CA" w:rsidRPr="00B127CA">
        <w:t>—</w:t>
      </w:r>
      <w:r w:rsidR="00150F72">
        <w:t>Human Welfare Studies and Service, Law and Computer Science and Information Systems</w:t>
      </w:r>
      <w:r w:rsidR="00B127CA" w:rsidRPr="00B127CA">
        <w:t>—</w:t>
      </w:r>
      <w:r w:rsidR="0007719B">
        <w:t>w</w:t>
      </w:r>
      <w:r w:rsidR="002C438A">
        <w:t>hich have occupational pathways into female dominated, gender balanced and male dominated roles</w:t>
      </w:r>
      <w:r w:rsidR="00B127CA">
        <w:t xml:space="preserve"> respectively</w:t>
      </w:r>
      <w:r w:rsidR="00150F72">
        <w:t>.</w:t>
      </w:r>
    </w:p>
    <w:p w14:paraId="2075FC88" w14:textId="737FAF44" w:rsidR="00027937" w:rsidRDefault="00027937" w:rsidP="00C45890">
      <w:pPr>
        <w:pStyle w:val="ListNumber"/>
        <w:numPr>
          <w:ilvl w:val="0"/>
          <w:numId w:val="10"/>
        </w:numPr>
        <w:ind w:left="357" w:hanging="357"/>
      </w:pPr>
      <w:r w:rsidRPr="00172C27">
        <w:rPr>
          <w:rStyle w:val="Characterbold"/>
        </w:rPr>
        <w:t xml:space="preserve">Gendered </w:t>
      </w:r>
      <w:r w:rsidR="004443D4" w:rsidRPr="00172C27">
        <w:rPr>
          <w:rStyle w:val="Characterbold"/>
        </w:rPr>
        <w:t xml:space="preserve">divides across </w:t>
      </w:r>
      <w:r w:rsidR="007E208F">
        <w:rPr>
          <w:rStyle w:val="Characterbold"/>
        </w:rPr>
        <w:t>time in job</w:t>
      </w:r>
      <w:r w:rsidR="00612A35">
        <w:rPr>
          <w:rStyle w:val="Characterbold"/>
        </w:rPr>
        <w:t>s</w:t>
      </w:r>
      <w:r w:rsidR="00053B68">
        <w:rPr>
          <w:rStyle w:val="Characterbold"/>
        </w:rPr>
        <w:t xml:space="preserve"> and </w:t>
      </w:r>
      <w:r w:rsidR="00D616D2">
        <w:rPr>
          <w:rStyle w:val="Characterbold"/>
        </w:rPr>
        <w:t xml:space="preserve">the leaky pipeline post-training. </w:t>
      </w:r>
      <w:r w:rsidRPr="001B07A3">
        <w:t xml:space="preserve">In this analysis we present new data on the </w:t>
      </w:r>
      <w:r w:rsidR="007173B9">
        <w:t xml:space="preserve">gendered trends </w:t>
      </w:r>
      <w:r w:rsidR="00F66D4A">
        <w:t xml:space="preserve">around the </w:t>
      </w:r>
      <w:r w:rsidRPr="001B07A3">
        <w:t xml:space="preserve">average time workers stay in jobs </w:t>
      </w:r>
      <w:r w:rsidR="001B042E">
        <w:t>and</w:t>
      </w:r>
      <w:r w:rsidR="001B042E" w:rsidRPr="001B07A3">
        <w:t xml:space="preserve"> </w:t>
      </w:r>
      <w:r w:rsidR="00F66D4A">
        <w:t xml:space="preserve">provide </w:t>
      </w:r>
      <w:r w:rsidR="00D616D2">
        <w:t>GSIS</w:t>
      </w:r>
      <w:r w:rsidR="00F66D4A">
        <w:t xml:space="preserve"> insights on these gendered trends.</w:t>
      </w:r>
      <w:r w:rsidR="00E5198F">
        <w:t xml:space="preserve"> </w:t>
      </w:r>
      <w:r w:rsidRPr="001B07A3">
        <w:t xml:space="preserve">We also delve into </w:t>
      </w:r>
      <w:r w:rsidR="00D616D2">
        <w:t>occupation</w:t>
      </w:r>
      <w:r w:rsidRPr="001B07A3">
        <w:t xml:space="preserve"> shortages </w:t>
      </w:r>
      <w:r w:rsidR="00D616D2">
        <w:t>and</w:t>
      </w:r>
      <w:r w:rsidRPr="001B07A3">
        <w:t xml:space="preserve"> </w:t>
      </w:r>
      <w:r w:rsidR="00D10C5E">
        <w:t xml:space="preserve">Skill Level trends </w:t>
      </w:r>
      <w:r w:rsidRPr="001B07A3">
        <w:t xml:space="preserve">in more detail, exploring how the average </w:t>
      </w:r>
      <w:r w:rsidR="00953704">
        <w:t xml:space="preserve">time </w:t>
      </w:r>
      <w:r w:rsidRPr="001B07A3">
        <w:t xml:space="preserve">in jobs across </w:t>
      </w:r>
      <w:r w:rsidR="00D10C5E">
        <w:t>different categories on the GSIS</w:t>
      </w:r>
      <w:r w:rsidRPr="001B07A3">
        <w:t xml:space="preserve"> is </w:t>
      </w:r>
      <w:r w:rsidR="00D10C5E">
        <w:t>central</w:t>
      </w:r>
      <w:r w:rsidRPr="001B07A3">
        <w:t xml:space="preserve"> to this labour market challenge and gendered in multiple ways.</w:t>
      </w:r>
    </w:p>
    <w:p w14:paraId="651AA07B" w14:textId="4A8AE15C" w:rsidR="007F36FC" w:rsidRDefault="001B07A3" w:rsidP="00ED186D">
      <w:pPr>
        <w:pStyle w:val="ListNumber"/>
        <w:numPr>
          <w:ilvl w:val="0"/>
          <w:numId w:val="0"/>
        </w:numPr>
      </w:pPr>
      <w:r w:rsidRPr="001B07A3">
        <w:t>It is crucial to look at longitudinal pathways across, into and out of jobs to make sense of the career decisions and transitions that different types of workers are more or less likely to make. Understanding this can assist in intervening in particular pain points or challenges workers face across the life course that effectively embed or worsen occupational gender segregation. This is an important future area of research for intervening in the leaky pipeline post training which is a key reason why occupational segregation is so hard to shift.</w:t>
      </w:r>
    </w:p>
    <w:p w14:paraId="526968B0" w14:textId="6F7CF072" w:rsidR="001B07A3" w:rsidRPr="001B07A3" w:rsidRDefault="00D10C5E" w:rsidP="00ED186D">
      <w:pPr>
        <w:pStyle w:val="ListNumber"/>
        <w:numPr>
          <w:ilvl w:val="0"/>
          <w:numId w:val="0"/>
        </w:numPr>
      </w:pPr>
      <w:r>
        <w:t xml:space="preserve">The new perspectives </w:t>
      </w:r>
      <w:r w:rsidR="00737674">
        <w:t xml:space="preserve">in Part 2 </w:t>
      </w:r>
      <w:r>
        <w:t xml:space="preserve">also </w:t>
      </w:r>
      <w:r w:rsidRPr="00D10C5E">
        <w:t>set a preceden</w:t>
      </w:r>
      <w:r w:rsidR="001B042E">
        <w:t>t</w:t>
      </w:r>
      <w:r w:rsidRPr="00D10C5E">
        <w:t xml:space="preserve"> for ongoing longitudinal </w:t>
      </w:r>
      <w:r>
        <w:t xml:space="preserve">and intersectional </w:t>
      </w:r>
      <w:r w:rsidRPr="00D10C5E">
        <w:t xml:space="preserve">analysis for different demographic cohorts or age groups that face barriers across the skills system </w:t>
      </w:r>
      <w:r w:rsidR="00424DF6">
        <w:t>and their careers</w:t>
      </w:r>
      <w:r w:rsidRPr="00D10C5E">
        <w:t xml:space="preserve"> so we can better manage them.</w:t>
      </w:r>
    </w:p>
    <w:p w14:paraId="05915726" w14:textId="000CA261" w:rsidR="004F6723" w:rsidRDefault="001B07A3" w:rsidP="004F6723">
      <w:pPr>
        <w:pStyle w:val="BodyText"/>
      </w:pPr>
      <w:r w:rsidRPr="001B07A3">
        <w:t xml:space="preserve">In </w:t>
      </w:r>
      <w:r w:rsidR="00AB78F0">
        <w:t>P</w:t>
      </w:r>
      <w:r w:rsidRPr="001B07A3">
        <w:t xml:space="preserve">art </w:t>
      </w:r>
      <w:r w:rsidR="00F5633C">
        <w:t>3</w:t>
      </w:r>
      <w:r w:rsidRPr="001B07A3">
        <w:t xml:space="preserve"> of the paper, we delve into how the new occupational classification</w:t>
      </w:r>
      <w:r w:rsidR="001A10F3">
        <w:t>—</w:t>
      </w:r>
      <w:r w:rsidRPr="001B07A3">
        <w:t>OSCA</w:t>
      </w:r>
      <w:r w:rsidR="001A10F3">
        <w:t>—</w:t>
      </w:r>
      <w:r w:rsidRPr="001B07A3">
        <w:t xml:space="preserve">that we </w:t>
      </w:r>
      <w:r w:rsidR="00B127CA">
        <w:t>introduced</w:t>
      </w:r>
      <w:r w:rsidR="00CA2D3A">
        <w:t xml:space="preserve"> </w:t>
      </w:r>
      <w:r w:rsidRPr="001B07A3">
        <w:t xml:space="preserve">in </w:t>
      </w:r>
      <w:hyperlink r:id="rId37" w:anchor="paper1newperspecti" w:history="1">
        <w:r w:rsidRPr="00447E6E">
          <w:rPr>
            <w:rStyle w:val="Hyperlink"/>
          </w:rPr>
          <w:t>Paper 1</w:t>
        </w:r>
      </w:hyperlink>
      <w:r w:rsidRPr="001B07A3">
        <w:t xml:space="preserve"> significantly improves our understanding of Australia's gendered jobs, work, </w:t>
      </w:r>
      <w:r w:rsidR="007C3276">
        <w:t>pay,</w:t>
      </w:r>
      <w:r w:rsidRPr="001B07A3">
        <w:t xml:space="preserve"> skills, </w:t>
      </w:r>
      <w:r w:rsidR="007C3276">
        <w:t xml:space="preserve">post-training outcomes </w:t>
      </w:r>
      <w:r w:rsidRPr="001B07A3">
        <w:t>and pathways.</w:t>
      </w:r>
      <w:r w:rsidR="008171B0">
        <w:t xml:space="preserve"> </w:t>
      </w:r>
      <w:r w:rsidR="00433C34">
        <w:t>Our</w:t>
      </w:r>
      <w:r w:rsidR="00D10C5E">
        <w:t xml:space="preserve"> </w:t>
      </w:r>
      <w:r w:rsidR="004B2FF3">
        <w:t>two</w:t>
      </w:r>
      <w:r w:rsidR="00D10C5E">
        <w:t xml:space="preserve"> new perspective</w:t>
      </w:r>
      <w:r w:rsidR="004B2FF3">
        <w:t>s</w:t>
      </w:r>
      <w:r w:rsidR="004F6723">
        <w:t xml:space="preserve"> </w:t>
      </w:r>
      <w:r w:rsidR="00433C34">
        <w:t>are</w:t>
      </w:r>
      <w:r w:rsidR="004F6723">
        <w:t>:</w:t>
      </w:r>
    </w:p>
    <w:p w14:paraId="220D5546" w14:textId="7905F3A1" w:rsidR="004F6723" w:rsidRPr="004F6723" w:rsidRDefault="004F6723" w:rsidP="0012242B">
      <w:pPr>
        <w:pStyle w:val="ListNumber"/>
        <w:numPr>
          <w:ilvl w:val="0"/>
          <w:numId w:val="16"/>
        </w:numPr>
        <w:rPr>
          <w:rStyle w:val="Characterbold"/>
          <w:b w:val="0"/>
        </w:rPr>
      </w:pPr>
      <w:r w:rsidRPr="00FB5682">
        <w:rPr>
          <w:rStyle w:val="Characterbold"/>
        </w:rPr>
        <w:t>H</w:t>
      </w:r>
      <w:r w:rsidR="00671D4E" w:rsidRPr="00671D4E">
        <w:rPr>
          <w:rStyle w:val="Characterbold"/>
        </w:rPr>
        <w:t xml:space="preserve">ow OSCA </w:t>
      </w:r>
      <w:r w:rsidR="00A6771D">
        <w:rPr>
          <w:rStyle w:val="Characterbold"/>
        </w:rPr>
        <w:t>improves</w:t>
      </w:r>
      <w:r w:rsidR="00671D4E" w:rsidRPr="00671D4E">
        <w:rPr>
          <w:rStyle w:val="Characterbold"/>
        </w:rPr>
        <w:t xml:space="preserve"> what we know about Australia's gendered jobs</w:t>
      </w:r>
      <w:r>
        <w:rPr>
          <w:rStyle w:val="Characterbold"/>
        </w:rPr>
        <w:t xml:space="preserve"> and </w:t>
      </w:r>
      <w:r w:rsidR="00671D4E">
        <w:rPr>
          <w:rStyle w:val="Characterbold"/>
        </w:rPr>
        <w:t xml:space="preserve">better </w:t>
      </w:r>
      <w:r w:rsidR="00BE22B5">
        <w:rPr>
          <w:rStyle w:val="Characterbold"/>
        </w:rPr>
        <w:t>recognise</w:t>
      </w:r>
      <w:r>
        <w:rPr>
          <w:rStyle w:val="Characterbold"/>
        </w:rPr>
        <w:t>s</w:t>
      </w:r>
      <w:r w:rsidR="00671D4E">
        <w:rPr>
          <w:rStyle w:val="Characterbold"/>
        </w:rPr>
        <w:t xml:space="preserve"> </w:t>
      </w:r>
      <w:r>
        <w:rPr>
          <w:rStyle w:val="Characterbold"/>
        </w:rPr>
        <w:t xml:space="preserve">and values </w:t>
      </w:r>
      <w:r w:rsidR="00BE22B5">
        <w:rPr>
          <w:rStyle w:val="Characterbold"/>
        </w:rPr>
        <w:t xml:space="preserve">women's </w:t>
      </w:r>
      <w:r w:rsidR="00671D4E" w:rsidRPr="00671D4E">
        <w:rPr>
          <w:rStyle w:val="Characterbold"/>
        </w:rPr>
        <w:t>skills</w:t>
      </w:r>
      <w:r w:rsidR="004857F1" w:rsidRPr="00DD52EE">
        <w:rPr>
          <w:rStyle w:val="Characterbold"/>
          <w:b w:val="0"/>
        </w:rPr>
        <w:t xml:space="preserve">. </w:t>
      </w:r>
      <w:r w:rsidR="00D40FCF">
        <w:t>We demonstrate</w:t>
      </w:r>
      <w:r w:rsidR="004857F1" w:rsidRPr="001B07A3">
        <w:t xml:space="preserve"> </w:t>
      </w:r>
      <w:r w:rsidR="004857F1">
        <w:t xml:space="preserve">how </w:t>
      </w:r>
      <w:r w:rsidR="006955F1">
        <w:t xml:space="preserve">the move to </w:t>
      </w:r>
      <w:r w:rsidR="004857F1">
        <w:t xml:space="preserve">OSCA </w:t>
      </w:r>
      <w:r w:rsidR="004857F1" w:rsidRPr="004857F1">
        <w:t xml:space="preserve">has </w:t>
      </w:r>
      <w:r w:rsidR="00D40FCF">
        <w:t xml:space="preserve">addressed </w:t>
      </w:r>
      <w:r w:rsidR="006955F1">
        <w:t>some of the</w:t>
      </w:r>
      <w:r w:rsidR="00D40FCF">
        <w:t xml:space="preserve"> gender bias in the occupational classification system, why this </w:t>
      </w:r>
      <w:r w:rsidR="00D40FCF" w:rsidRPr="001B07A3">
        <w:t>matters and how Australia is positioning itself as a leader internationally in this space.</w:t>
      </w:r>
      <w:r w:rsidR="00D40FCF">
        <w:t xml:space="preserve"> </w:t>
      </w:r>
      <w:r w:rsidR="004857F1" w:rsidRPr="001B07A3">
        <w:t xml:space="preserve">We </w:t>
      </w:r>
      <w:r w:rsidR="00D40FCF">
        <w:t>provide</w:t>
      </w:r>
      <w:r w:rsidR="00DD52EE" w:rsidRPr="00DD52EE">
        <w:t xml:space="preserve"> analysis of how</w:t>
      </w:r>
      <w:r w:rsidR="00D40FCF">
        <w:t xml:space="preserve"> </w:t>
      </w:r>
      <w:r w:rsidR="004857F1">
        <w:t xml:space="preserve">OSCA </w:t>
      </w:r>
      <w:r w:rsidR="004857F1" w:rsidRPr="004857F1">
        <w:t xml:space="preserve">has </w:t>
      </w:r>
      <w:r w:rsidR="004857F1" w:rsidRPr="004857F1">
        <w:rPr>
          <w:rStyle w:val="Characterbold"/>
          <w:b w:val="0"/>
        </w:rPr>
        <w:t>significantly improved the identification</w:t>
      </w:r>
      <w:r w:rsidRPr="004857F1">
        <w:rPr>
          <w:rStyle w:val="Characterbold"/>
          <w:b w:val="0"/>
        </w:rPr>
        <w:t xml:space="preserve"> and</w:t>
      </w:r>
      <w:r w:rsidR="004857F1" w:rsidRPr="004857F1">
        <w:rPr>
          <w:rStyle w:val="Characterbold"/>
          <w:b w:val="0"/>
        </w:rPr>
        <w:t xml:space="preserve"> recognition of female dominated jobs</w:t>
      </w:r>
      <w:r w:rsidR="004857F1" w:rsidRPr="004857F1">
        <w:t>, and th</w:t>
      </w:r>
      <w:r w:rsidR="00375FAD">
        <w:t>erefore</w:t>
      </w:r>
      <w:r w:rsidR="004857F1" w:rsidRPr="004857F1">
        <w:t xml:space="preserve"> also women's skills across Australia.</w:t>
      </w:r>
      <w:r w:rsidR="00DD52EE" w:rsidRPr="00DD52EE">
        <w:t xml:space="preserve"> </w:t>
      </w:r>
      <w:r w:rsidR="00DD52EE" w:rsidRPr="00DD52EE">
        <w:lastRenderedPageBreak/>
        <w:t xml:space="preserve">We also find that OSCA has </w:t>
      </w:r>
      <w:r w:rsidR="00DD52EE" w:rsidRPr="00DD52EE">
        <w:rPr>
          <w:rStyle w:val="Characterbold"/>
          <w:b w:val="0"/>
        </w:rPr>
        <w:t>improved the gendered language of ANZSCO</w:t>
      </w:r>
      <w:r w:rsidR="00DD52EE" w:rsidRPr="00DD52EE">
        <w:t>;</w:t>
      </w:r>
      <w:r w:rsidR="00DD52EE" w:rsidRPr="00DD52EE">
        <w:rPr>
          <w:rStyle w:val="Characterbold"/>
          <w:b w:val="0"/>
        </w:rPr>
        <w:t xml:space="preserve"> better recognises leadership (and Skill </w:t>
      </w:r>
      <w:r w:rsidR="006D0C50" w:rsidRPr="006D0C50">
        <w:rPr>
          <w:rStyle w:val="Characterbold"/>
          <w:b w:val="0"/>
        </w:rPr>
        <w:t>L</w:t>
      </w:r>
      <w:r w:rsidR="00DD52EE" w:rsidRPr="006D0C50">
        <w:rPr>
          <w:rStyle w:val="Characterbold"/>
          <w:b w:val="0"/>
        </w:rPr>
        <w:t>evel</w:t>
      </w:r>
      <w:r w:rsidR="00DD52EE" w:rsidRPr="00DD52EE">
        <w:rPr>
          <w:rStyle w:val="Characterbold"/>
          <w:b w:val="0"/>
        </w:rPr>
        <w:t>) within female dominated occupations</w:t>
      </w:r>
      <w:r w:rsidR="00DD52EE" w:rsidRPr="00DD52EE">
        <w:t xml:space="preserve">; and allows us to identify </w:t>
      </w:r>
      <w:r w:rsidR="00DD52EE" w:rsidRPr="00DD52EE">
        <w:rPr>
          <w:rStyle w:val="Characterbold"/>
          <w:b w:val="0"/>
        </w:rPr>
        <w:t xml:space="preserve">vertical occupational segregation </w:t>
      </w:r>
      <w:r w:rsidR="00DD52EE" w:rsidRPr="00DD52EE">
        <w:t xml:space="preserve">across the workforce in new ways. </w:t>
      </w:r>
      <w:r w:rsidR="00C577DE">
        <w:t>We also note that, w</w:t>
      </w:r>
      <w:r w:rsidR="00DD52EE" w:rsidRPr="00DD52EE">
        <w:t xml:space="preserve">hile OSCA has made progress in the above areas, there is </w:t>
      </w:r>
      <w:r w:rsidR="00DD52EE" w:rsidRPr="00DD52EE">
        <w:rPr>
          <w:rStyle w:val="Characterbold"/>
          <w:b w:val="0"/>
        </w:rPr>
        <w:t>still a remaining gender bias</w:t>
      </w:r>
      <w:r w:rsidR="00DD52EE" w:rsidRPr="00DD52EE">
        <w:t xml:space="preserve"> in workforce counts with more occupational classifications for male dominated occupations.</w:t>
      </w:r>
    </w:p>
    <w:p w14:paraId="7741680A" w14:textId="5A78C224" w:rsidR="00A736C2" w:rsidRPr="00280BBA" w:rsidRDefault="003458AD" w:rsidP="0012242B">
      <w:pPr>
        <w:pStyle w:val="ListNumber"/>
        <w:numPr>
          <w:ilvl w:val="0"/>
          <w:numId w:val="10"/>
        </w:numPr>
      </w:pPr>
      <w:r w:rsidRPr="003458AD">
        <w:rPr>
          <w:rStyle w:val="Characterbold"/>
        </w:rPr>
        <w:t xml:space="preserve">Australia's first labour market </w:t>
      </w:r>
      <w:r w:rsidR="001A6DCF">
        <w:rPr>
          <w:rStyle w:val="Characterbold"/>
        </w:rPr>
        <w:t xml:space="preserve">insights </w:t>
      </w:r>
      <w:r w:rsidRPr="003458AD">
        <w:rPr>
          <w:rStyle w:val="Characterbold"/>
        </w:rPr>
        <w:t>using OSCA.</w:t>
      </w:r>
      <w:r w:rsidR="004F6723">
        <w:t xml:space="preserve"> </w:t>
      </w:r>
      <w:r w:rsidR="0029014A" w:rsidRPr="001B07A3">
        <w:t xml:space="preserve">We apply </w:t>
      </w:r>
      <w:r w:rsidR="0029014A">
        <w:t xml:space="preserve">the GSIS </w:t>
      </w:r>
      <w:r w:rsidR="0029014A" w:rsidRPr="001B07A3">
        <w:t>to OSCA</w:t>
      </w:r>
      <w:r w:rsidR="009D7D24">
        <w:t>-coded Census data</w:t>
      </w:r>
      <w:r w:rsidR="00831D11">
        <w:t>,</w:t>
      </w:r>
      <w:r w:rsidR="0029014A" w:rsidRPr="001B07A3">
        <w:t xml:space="preserve"> </w:t>
      </w:r>
      <w:r w:rsidR="00A52467">
        <w:t xml:space="preserve">based on our </w:t>
      </w:r>
      <w:r w:rsidR="0029014A" w:rsidRPr="001B07A3">
        <w:t>collaboration with the ABS</w:t>
      </w:r>
      <w:r w:rsidR="003F1BFB">
        <w:t>.</w:t>
      </w:r>
      <w:r w:rsidR="0029014A">
        <w:t xml:space="preserve"> </w:t>
      </w:r>
      <w:r w:rsidR="003F1BFB">
        <w:t xml:space="preserve">Through this we </w:t>
      </w:r>
      <w:r w:rsidR="0029014A">
        <w:t>provide new perspectives on gendered occupational segregation</w:t>
      </w:r>
      <w:r w:rsidR="003F1BFB">
        <w:t>,</w:t>
      </w:r>
      <w:r w:rsidR="0029014A">
        <w:t xml:space="preserve"> </w:t>
      </w:r>
      <w:r w:rsidR="00F865EC">
        <w:t>including how</w:t>
      </w:r>
      <w:r w:rsidR="0029014A" w:rsidRPr="001B07A3">
        <w:t xml:space="preserve"> OSCA better recognises women's skills and female</w:t>
      </w:r>
      <w:r w:rsidR="0029014A">
        <w:t xml:space="preserve"> </w:t>
      </w:r>
      <w:r w:rsidR="0029014A" w:rsidRPr="001B07A3">
        <w:t xml:space="preserve">dominated occupations. </w:t>
      </w:r>
      <w:r w:rsidR="001B07A3" w:rsidRPr="001B07A3">
        <w:t xml:space="preserve">We also describe how this translates into a more nuanced </w:t>
      </w:r>
      <w:r w:rsidR="00804D62">
        <w:t xml:space="preserve">and useful </w:t>
      </w:r>
      <w:r w:rsidR="001B07A3" w:rsidRPr="001B07A3">
        <w:t>understanding of occupational segregation policy challenge and how to manage it in future.</w:t>
      </w:r>
      <w:r w:rsidR="00F9373C">
        <w:rPr>
          <w:noProof/>
        </w:rPr>
        <w:drawing>
          <wp:inline distT="0" distB="0" distL="0" distR="0" wp14:anchorId="65BCCFB2" wp14:editId="3A54401D">
            <wp:extent cx="5732145" cy="5374005"/>
            <wp:effectExtent l="0" t="0" r="1905" b="0"/>
            <wp:docPr id="18835084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08401" name="Picture 1">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2145" cy="5374005"/>
                    </a:xfrm>
                    <a:prstGeom prst="rect">
                      <a:avLst/>
                    </a:prstGeom>
                  </pic:spPr>
                </pic:pic>
              </a:graphicData>
            </a:graphic>
          </wp:inline>
        </w:drawing>
      </w:r>
    </w:p>
    <w:tbl>
      <w:tblPr>
        <w:tblStyle w:val="CustomTablepulloutbox2"/>
        <w:tblW w:w="0" w:type="auto"/>
        <w:tblLook w:val="04A0" w:firstRow="1" w:lastRow="0" w:firstColumn="1" w:lastColumn="0" w:noHBand="0" w:noVBand="1"/>
      </w:tblPr>
      <w:tblGrid>
        <w:gridCol w:w="8997"/>
      </w:tblGrid>
      <w:tr w:rsidR="004B2FF3" w14:paraId="792C71F6" w14:textId="77777777">
        <w:tc>
          <w:tcPr>
            <w:tcW w:w="8997" w:type="dxa"/>
          </w:tcPr>
          <w:p w14:paraId="3E722C7D" w14:textId="4577D009" w:rsidR="004B2FF3" w:rsidRPr="004B2FF3" w:rsidRDefault="004B2FF3" w:rsidP="004B2FF3">
            <w:pPr>
              <w:pStyle w:val="BoxHeading"/>
            </w:pPr>
            <w:r>
              <w:lastRenderedPageBreak/>
              <w:t xml:space="preserve">Key </w:t>
            </w:r>
            <w:r w:rsidR="008A31F6">
              <w:t>C</w:t>
            </w:r>
            <w:r w:rsidRPr="004B2FF3">
              <w:t xml:space="preserve">oncepts </w:t>
            </w:r>
            <w:r w:rsidR="008A31F6">
              <w:t>E</w:t>
            </w:r>
            <w:r w:rsidRPr="004B2FF3">
              <w:t>xplainer</w:t>
            </w:r>
          </w:p>
          <w:p w14:paraId="3D21990B" w14:textId="75781D99" w:rsidR="004B2FF3" w:rsidRPr="00BA2CEC" w:rsidRDefault="004B2FF3" w:rsidP="004B2FF3">
            <w:pPr>
              <w:pStyle w:val="ListBullet"/>
              <w:numPr>
                <w:ilvl w:val="0"/>
                <w:numId w:val="3"/>
              </w:numPr>
            </w:pPr>
            <w:r w:rsidRPr="00BA2CEC">
              <w:rPr>
                <w:rStyle w:val="Characterbold"/>
              </w:rPr>
              <w:t>Field of education</w:t>
            </w:r>
            <w:r>
              <w:rPr>
                <w:rStyle w:val="Characterbold"/>
              </w:rPr>
              <w:t xml:space="preserve"> (FOE)</w:t>
            </w:r>
            <w:r>
              <w:t xml:space="preserve"> refers to the category of education classified by the ABS. There are 12 broad FOEs such as engineering, health, management and commerce, and creative arts</w:t>
            </w:r>
            <w:r w:rsidR="00542E69">
              <w:t xml:space="preserve"> and </w:t>
            </w:r>
            <w:r w:rsidR="0064571C">
              <w:t>71</w:t>
            </w:r>
            <w:r>
              <w:t xml:space="preserve"> narrow FOEs. </w:t>
            </w:r>
            <w:r w:rsidR="00542E69">
              <w:t>W</w:t>
            </w:r>
            <w:r>
              <w:t xml:space="preserve">e use </w:t>
            </w:r>
            <w:r w:rsidR="00542E69">
              <w:t>both</w:t>
            </w:r>
            <w:r>
              <w:t xml:space="preserve"> in th</w:t>
            </w:r>
            <w:r w:rsidR="00542E69">
              <w:t>is</w:t>
            </w:r>
            <w:r>
              <w:t xml:space="preserve"> paper to provide insights on gendered trends</w:t>
            </w:r>
            <w:r w:rsidR="00542E69">
              <w:t xml:space="preserve"> </w:t>
            </w:r>
            <w:proofErr w:type="gramStart"/>
            <w:r w:rsidR="00542E69">
              <w:t xml:space="preserve">and </w:t>
            </w:r>
            <w:r w:rsidR="008A31F6">
              <w:t>also</w:t>
            </w:r>
            <w:proofErr w:type="gramEnd"/>
            <w:r w:rsidR="00542E69">
              <w:t xml:space="preserve"> </w:t>
            </w:r>
            <w:r w:rsidR="00217EBE">
              <w:t xml:space="preserve">refer to </w:t>
            </w:r>
            <w:r w:rsidR="00542E69">
              <w:t>them</w:t>
            </w:r>
            <w:r w:rsidR="00217EBE">
              <w:t xml:space="preserve"> as</w:t>
            </w:r>
            <w:r w:rsidR="00542E69">
              <w:t xml:space="preserve"> </w:t>
            </w:r>
            <w:r w:rsidR="00217EBE">
              <w:t>'areas of study'.</w:t>
            </w:r>
          </w:p>
          <w:p w14:paraId="4CF90879" w14:textId="6398C621" w:rsidR="004B2FF3" w:rsidRPr="004B2FF3" w:rsidRDefault="004B2FF3" w:rsidP="004B2FF3">
            <w:pPr>
              <w:pStyle w:val="ListBullet"/>
              <w:numPr>
                <w:ilvl w:val="0"/>
                <w:numId w:val="3"/>
              </w:numPr>
              <w:rPr>
                <w:rFonts w:eastAsia="Arial"/>
              </w:rPr>
            </w:pPr>
            <w:r w:rsidRPr="004B2FF3">
              <w:rPr>
                <w:rFonts w:eastAsia="Arial"/>
              </w:rPr>
              <w:t xml:space="preserve">The </w:t>
            </w:r>
            <w:r w:rsidRPr="004B2FF3">
              <w:rPr>
                <w:rStyle w:val="Characterbold"/>
                <w:rFonts w:eastAsia="Arial"/>
              </w:rPr>
              <w:t>leaky pipeline</w:t>
            </w:r>
            <w:r w:rsidRPr="004B2FF3">
              <w:rPr>
                <w:rFonts w:eastAsia="Arial"/>
              </w:rPr>
              <w:t xml:space="preserve"> refers to the progressive loss of individuals across specific career pathways from schooling into late career. For example, women leaving male dominated building and trades careers due to workplace culture or discrimination.</w:t>
            </w:r>
          </w:p>
          <w:p w14:paraId="2766C2CA" w14:textId="3855915F" w:rsidR="009B55AD" w:rsidRPr="009B55AD" w:rsidRDefault="004B2FF3" w:rsidP="004B2FF3">
            <w:pPr>
              <w:pStyle w:val="ListBullet"/>
              <w:numPr>
                <w:ilvl w:val="0"/>
                <w:numId w:val="3"/>
              </w:numPr>
            </w:pPr>
            <w:r w:rsidRPr="004B2FF3">
              <w:rPr>
                <w:rStyle w:val="Characterbold"/>
                <w:rFonts w:eastAsia="Arial"/>
              </w:rPr>
              <w:t>Level of education</w:t>
            </w:r>
            <w:r w:rsidRPr="004B2FF3">
              <w:rPr>
                <w:rFonts w:eastAsia="Arial"/>
              </w:rPr>
              <w:t xml:space="preserve"> refers to the </w:t>
            </w:r>
            <w:hyperlink r:id="rId39" w:history="1">
              <w:r w:rsidRPr="004B2FF3">
                <w:rPr>
                  <w:rStyle w:val="Hyperlink"/>
                  <w:rFonts w:eastAsia="Arial"/>
                </w:rPr>
                <w:t>Australian Qualifications Framework</w:t>
              </w:r>
            </w:hyperlink>
            <w:r w:rsidRPr="004B2FF3">
              <w:rPr>
                <w:rFonts w:eastAsia="Arial"/>
              </w:rPr>
              <w:t xml:space="preserve"> (AQF) which outlines the </w:t>
            </w:r>
            <w:r w:rsidR="00691533">
              <w:rPr>
                <w:rFonts w:eastAsia="Arial"/>
              </w:rPr>
              <w:t>knowledge</w:t>
            </w:r>
            <w:r w:rsidRPr="004B2FF3">
              <w:rPr>
                <w:rFonts w:eastAsia="Arial"/>
              </w:rPr>
              <w:t xml:space="preserve"> </w:t>
            </w:r>
            <w:r w:rsidR="00425096">
              <w:rPr>
                <w:rFonts w:eastAsia="Arial"/>
              </w:rPr>
              <w:t>and skill</w:t>
            </w:r>
            <w:r w:rsidRPr="004B2FF3">
              <w:rPr>
                <w:rFonts w:eastAsia="Arial"/>
              </w:rPr>
              <w:t xml:space="preserve"> level of each qualification in VET and higher education.</w:t>
            </w:r>
          </w:p>
          <w:p w14:paraId="08C6DCC2" w14:textId="5C0E2D8C" w:rsidR="004B2FF3" w:rsidRPr="00AF43C3" w:rsidRDefault="004B2FF3" w:rsidP="004B2FF3">
            <w:pPr>
              <w:pStyle w:val="ListBullet"/>
              <w:numPr>
                <w:ilvl w:val="0"/>
                <w:numId w:val="3"/>
              </w:numPr>
            </w:pPr>
            <w:r w:rsidRPr="004B2FF3">
              <w:rPr>
                <w:rStyle w:val="Characterbold"/>
                <w:rFonts w:eastAsia="Arial"/>
              </w:rPr>
              <w:t xml:space="preserve">Skill </w:t>
            </w:r>
            <w:r w:rsidR="005D2EE2">
              <w:rPr>
                <w:rStyle w:val="Characterbold"/>
                <w:rFonts w:eastAsia="Arial"/>
              </w:rPr>
              <w:t>L</w:t>
            </w:r>
            <w:r w:rsidRPr="004B2FF3">
              <w:rPr>
                <w:rStyle w:val="Characterbold"/>
                <w:rFonts w:eastAsia="Arial"/>
              </w:rPr>
              <w:t>evel</w:t>
            </w:r>
            <w:r w:rsidRPr="004B2FF3">
              <w:rPr>
                <w:rFonts w:eastAsia="Arial"/>
              </w:rPr>
              <w:t xml:space="preserve"> </w:t>
            </w:r>
            <w:r w:rsidRPr="00516D0D">
              <w:t>is a measure of the amount of formal education and training, work experience, or on-the-job training required for an occupation</w:t>
            </w:r>
            <w:r>
              <w:t xml:space="preserve">. </w:t>
            </w:r>
            <w:r w:rsidRPr="00516D0D">
              <w:t xml:space="preserve">There are five </w:t>
            </w:r>
            <w:r w:rsidR="00310078">
              <w:t xml:space="preserve">ANZSCO </w:t>
            </w:r>
            <w:r w:rsidRPr="00516D0D">
              <w:t>skill levels across this classification, with Skill Level 1 the highest and Skill Level 5 the lowest</w:t>
            </w:r>
            <w:r>
              <w:t xml:space="preserve"> as introduced in </w:t>
            </w:r>
            <w:hyperlink r:id="rId40" w:anchor="paper1newperspecti" w:history="1">
              <w:r w:rsidRPr="00E31A43">
                <w:rPr>
                  <w:rStyle w:val="Hyperlink"/>
                </w:rPr>
                <w:t>Paper 1</w:t>
              </w:r>
            </w:hyperlink>
            <w:r w:rsidRPr="00516D0D">
              <w:t>.</w:t>
            </w:r>
          </w:p>
          <w:p w14:paraId="500FA6F0" w14:textId="2B284944" w:rsidR="00195729" w:rsidRDefault="004B2FF3" w:rsidP="00DD3854">
            <w:pPr>
              <w:pStyle w:val="ListBullet"/>
              <w:numPr>
                <w:ilvl w:val="0"/>
                <w:numId w:val="3"/>
              </w:numPr>
            </w:pPr>
            <w:r w:rsidRPr="00190251">
              <w:rPr>
                <w:rStyle w:val="Characterbold"/>
              </w:rPr>
              <w:t>Post-training outcomes</w:t>
            </w:r>
            <w:r w:rsidRPr="00AF43C3">
              <w:t xml:space="preserve"> refers to the pathways to further study, employment destination, improved income, and exits from income support that individuals experience following the completion of training. </w:t>
            </w:r>
            <w:r w:rsidR="00751F5A">
              <w:t xml:space="preserve">See </w:t>
            </w:r>
            <w:hyperlink r:id="rId41" w:anchor="paper2educationand" w:history="1">
              <w:r w:rsidR="00751F5A" w:rsidRPr="0082451A">
                <w:rPr>
                  <w:rStyle w:val="Hyperlink"/>
                </w:rPr>
                <w:t>Technical Paper 2</w:t>
              </w:r>
            </w:hyperlink>
            <w:r w:rsidR="00751F5A">
              <w:t>.</w:t>
            </w:r>
          </w:p>
          <w:p w14:paraId="3710E2A4" w14:textId="4976D152" w:rsidR="008A31F6" w:rsidRPr="008A31F6" w:rsidRDefault="008A31F6" w:rsidP="00D17F2A">
            <w:pPr>
              <w:pStyle w:val="ListBullet"/>
              <w:rPr>
                <w:rStyle w:val="Characterbold"/>
                <w:b w:val="0"/>
              </w:rPr>
            </w:pPr>
            <w:r w:rsidRPr="008A31F6">
              <w:rPr>
                <w:rStyle w:val="Characterbold"/>
              </w:rPr>
              <w:t xml:space="preserve">Occupation pathways </w:t>
            </w:r>
            <w:proofErr w:type="gramStart"/>
            <w:r w:rsidRPr="008A31F6">
              <w:rPr>
                <w:rStyle w:val="Characterbold"/>
                <w:b w:val="0"/>
              </w:rPr>
              <w:t>refers</w:t>
            </w:r>
            <w:proofErr w:type="gramEnd"/>
            <w:r w:rsidRPr="008A31F6">
              <w:rPr>
                <w:rStyle w:val="Characterbold"/>
                <w:b w:val="0"/>
              </w:rPr>
              <w:t xml:space="preserve"> to the career trajectories and occupations students work in post-training including the occupations they work in post-training across different time periods. For example, </w:t>
            </w:r>
            <w:r w:rsidRPr="00D17F2A">
              <w:rPr>
                <w:rStyle w:val="Characterbold"/>
                <w:b w:val="0"/>
              </w:rPr>
              <w:t xml:space="preserve">one, </w:t>
            </w:r>
            <w:proofErr w:type="gramStart"/>
            <w:r w:rsidRPr="00D17F2A">
              <w:rPr>
                <w:rStyle w:val="Characterbold"/>
                <w:b w:val="0"/>
              </w:rPr>
              <w:t xml:space="preserve">three, and </w:t>
            </w:r>
            <w:r w:rsidR="00D17F2A" w:rsidRPr="00D17F2A">
              <w:rPr>
                <w:rStyle w:val="Characterbold"/>
                <w:b w:val="0"/>
              </w:rPr>
              <w:t>10</w:t>
            </w:r>
            <w:r w:rsidRPr="00D17F2A">
              <w:rPr>
                <w:rStyle w:val="Characterbold"/>
                <w:b w:val="0"/>
              </w:rPr>
              <w:t xml:space="preserve"> years</w:t>
            </w:r>
            <w:proofErr w:type="gramEnd"/>
            <w:r w:rsidRPr="00D17F2A">
              <w:rPr>
                <w:rStyle w:val="Characterbold"/>
                <w:b w:val="0"/>
              </w:rPr>
              <w:t xml:space="preserve"> post</w:t>
            </w:r>
            <w:r w:rsidRPr="008A31F6">
              <w:rPr>
                <w:rStyle w:val="Characterbold"/>
                <w:b w:val="0"/>
              </w:rPr>
              <w:t xml:space="preserve"> training.</w:t>
            </w:r>
          </w:p>
          <w:p w14:paraId="57B55885" w14:textId="760D15A5" w:rsidR="004B2FF3" w:rsidRPr="00195729" w:rsidRDefault="004B2FF3" w:rsidP="00CE119C">
            <w:pPr>
              <w:pStyle w:val="ListBullet"/>
              <w:rPr>
                <w:rStyle w:val="Characterbold"/>
                <w:b w:val="0"/>
              </w:rPr>
            </w:pPr>
            <w:r>
              <w:rPr>
                <w:rStyle w:val="Characterbold"/>
              </w:rPr>
              <w:t>Skills mismatches</w:t>
            </w:r>
            <w:r w:rsidR="00A360D5">
              <w:rPr>
                <w:rStyle w:val="Characterbold"/>
              </w:rPr>
              <w:t xml:space="preserve"> </w:t>
            </w:r>
            <w:r w:rsidR="00A360D5" w:rsidRPr="00A360D5">
              <w:rPr>
                <w:rStyle w:val="Characterbold"/>
                <w:b w:val="0"/>
              </w:rPr>
              <w:t>broadly refers to</w:t>
            </w:r>
            <w:r w:rsidRPr="00A360D5">
              <w:rPr>
                <w:rStyle w:val="Characterbold"/>
                <w:b w:val="0"/>
              </w:rPr>
              <w:t xml:space="preserve"> </w:t>
            </w:r>
            <w:r w:rsidR="00A360D5" w:rsidRPr="00A360D5">
              <w:rPr>
                <w:rStyle w:val="Characterbold"/>
                <w:b w:val="0"/>
              </w:rPr>
              <w:t xml:space="preserve">when workers don't have the skills required to do their job which can lead to inefficiencies and productivity issues across the broader economy. </w:t>
            </w:r>
            <w:r w:rsidR="00677237" w:rsidRPr="00C4222F">
              <w:rPr>
                <w:rStyle w:val="Characterbold"/>
                <w:b w:val="0"/>
              </w:rPr>
              <w:t xml:space="preserve">There are different types of skills mismatches including vertical or </w:t>
            </w:r>
            <w:r w:rsidR="00677237" w:rsidRPr="00CE119C">
              <w:t>over</w:t>
            </w:r>
            <w:r w:rsidR="00911CF9" w:rsidRPr="00CE119C">
              <w:t>/under</w:t>
            </w:r>
            <w:r w:rsidR="00677237" w:rsidRPr="00CE119C">
              <w:t>qualification skills</w:t>
            </w:r>
            <w:r w:rsidR="00677237" w:rsidRPr="004475A8">
              <w:rPr>
                <w:rStyle w:val="Characteritalic"/>
                <w:i w:val="0"/>
              </w:rPr>
              <w:t xml:space="preserve"> mismatches</w:t>
            </w:r>
            <w:r w:rsidR="00677237" w:rsidRPr="00C4222F">
              <w:rPr>
                <w:rStyle w:val="Characterbold"/>
                <w:b w:val="0"/>
              </w:rPr>
              <w:t xml:space="preserve"> and </w:t>
            </w:r>
            <w:r w:rsidR="00911CF9" w:rsidRPr="004475A8">
              <w:rPr>
                <w:rStyle w:val="Characteritalic"/>
                <w:i w:val="0"/>
              </w:rPr>
              <w:t xml:space="preserve">field of study </w:t>
            </w:r>
            <w:r w:rsidR="008A2001" w:rsidRPr="004475A8">
              <w:rPr>
                <w:rStyle w:val="Characteritalic"/>
                <w:i w:val="0"/>
              </w:rPr>
              <w:t>mismatches</w:t>
            </w:r>
            <w:r w:rsidR="00C4222F" w:rsidRPr="00C4222F">
              <w:rPr>
                <w:rStyle w:val="Characterbold"/>
                <w:b w:val="0"/>
              </w:rPr>
              <w:t>.</w:t>
            </w:r>
            <w:r w:rsidR="008A2001" w:rsidRPr="00C4222F">
              <w:rPr>
                <w:rStyle w:val="Characterbold"/>
                <w:b w:val="0"/>
              </w:rPr>
              <w:t xml:space="preserve"> </w:t>
            </w:r>
            <w:r w:rsidR="00A360D5" w:rsidRPr="00A360D5">
              <w:rPr>
                <w:rStyle w:val="Characterbold"/>
                <w:b w:val="0"/>
              </w:rPr>
              <w:t>In this paper</w:t>
            </w:r>
            <w:r w:rsidR="00195729" w:rsidRPr="00A360D5">
              <w:rPr>
                <w:rStyle w:val="Characterbold"/>
                <w:b w:val="0"/>
              </w:rPr>
              <w:t xml:space="preserve"> </w:t>
            </w:r>
            <w:r w:rsidR="00C4222F" w:rsidRPr="00C4222F">
              <w:rPr>
                <w:rStyle w:val="Characterbold"/>
                <w:b w:val="0"/>
              </w:rPr>
              <w:t>we focus</w:t>
            </w:r>
            <w:r w:rsidR="00C4222F" w:rsidRPr="004475A8">
              <w:rPr>
                <w:rStyle w:val="Characterbold"/>
                <w:b w:val="0"/>
              </w:rPr>
              <w:t xml:space="preserve"> </w:t>
            </w:r>
            <w:r w:rsidR="00C4222F" w:rsidRPr="00C4222F">
              <w:rPr>
                <w:rStyle w:val="Characterbold"/>
                <w:b w:val="0"/>
              </w:rPr>
              <w:t>mainly on overqualification</w:t>
            </w:r>
            <w:r w:rsidR="00195729" w:rsidRPr="00A360D5">
              <w:rPr>
                <w:rStyle w:val="Characterbold"/>
                <w:b w:val="0"/>
              </w:rPr>
              <w:t xml:space="preserve"> skills mismatch </w:t>
            </w:r>
            <w:r w:rsidR="00C4222F" w:rsidRPr="00C4222F">
              <w:rPr>
                <w:rStyle w:val="Characterbold"/>
                <w:b w:val="0"/>
              </w:rPr>
              <w:t>and define this in line with OECD indicators</w:t>
            </w:r>
            <w:r w:rsidR="00C4222F" w:rsidRPr="004475A8">
              <w:rPr>
                <w:rStyle w:val="Characterbold"/>
                <w:b w:val="0"/>
              </w:rPr>
              <w:t>:</w:t>
            </w:r>
            <w:r w:rsidR="00195729" w:rsidRPr="004475A8">
              <w:rPr>
                <w:rStyle w:val="Characterbold"/>
                <w:b w:val="0"/>
              </w:rPr>
              <w:t xml:space="preserve"> </w:t>
            </w:r>
            <w:r w:rsidR="00195729" w:rsidRPr="00A360D5">
              <w:rPr>
                <w:rStyle w:val="Characterbold"/>
                <w:b w:val="0"/>
              </w:rPr>
              <w:t>when</w:t>
            </w:r>
            <w:r w:rsidR="00195729" w:rsidRPr="004475A8">
              <w:rPr>
                <w:rStyle w:val="Characterbold"/>
                <w:b w:val="0"/>
              </w:rPr>
              <w:t xml:space="preserve"> </w:t>
            </w:r>
            <w:r w:rsidRPr="00A360D5">
              <w:rPr>
                <w:rStyle w:val="Characterbold"/>
                <w:b w:val="0"/>
              </w:rPr>
              <w:t xml:space="preserve">workers </w:t>
            </w:r>
            <w:r w:rsidR="0078553C" w:rsidRPr="0078553C">
              <w:rPr>
                <w:rStyle w:val="Characterbold"/>
                <w:b w:val="0"/>
              </w:rPr>
              <w:t>qualification and level of education</w:t>
            </w:r>
            <w:r w:rsidR="00A360D5" w:rsidRPr="00A360D5">
              <w:rPr>
                <w:rStyle w:val="Characterbold"/>
                <w:b w:val="0"/>
              </w:rPr>
              <w:t xml:space="preserve"> </w:t>
            </w:r>
            <w:r w:rsidRPr="00A360D5">
              <w:rPr>
                <w:rStyle w:val="Characterbold"/>
                <w:b w:val="0"/>
              </w:rPr>
              <w:t>d</w:t>
            </w:r>
            <w:r w:rsidR="00A360D5" w:rsidRPr="00A360D5">
              <w:rPr>
                <w:rStyle w:val="Characterbold"/>
                <w:b w:val="0"/>
              </w:rPr>
              <w:t>oesn</w:t>
            </w:r>
            <w:r w:rsidRPr="00A360D5">
              <w:rPr>
                <w:rStyle w:val="Characterbold"/>
                <w:b w:val="0"/>
              </w:rPr>
              <w:t>'t match with th</w:t>
            </w:r>
            <w:r w:rsidR="00DD3854" w:rsidRPr="00A360D5">
              <w:rPr>
                <w:rStyle w:val="Characterbold"/>
                <w:b w:val="0"/>
              </w:rPr>
              <w:t xml:space="preserve">e </w:t>
            </w:r>
            <w:r w:rsidR="00DD3854" w:rsidRPr="0078553C">
              <w:rPr>
                <w:rStyle w:val="Characterbold"/>
                <w:b w:val="0"/>
              </w:rPr>
              <w:t xml:space="preserve">ANZSCO </w:t>
            </w:r>
            <w:r w:rsidR="00A360D5" w:rsidRPr="0078553C">
              <w:rPr>
                <w:rStyle w:val="Characterbold"/>
                <w:b w:val="0"/>
              </w:rPr>
              <w:t>S</w:t>
            </w:r>
            <w:r w:rsidR="00DD3854" w:rsidRPr="0078553C">
              <w:rPr>
                <w:rStyle w:val="Characterbold"/>
                <w:b w:val="0"/>
              </w:rPr>
              <w:t xml:space="preserve">kill </w:t>
            </w:r>
            <w:r w:rsidR="0078553C" w:rsidRPr="0078553C">
              <w:rPr>
                <w:rStyle w:val="Characterbold"/>
                <w:b w:val="0"/>
              </w:rPr>
              <w:t>L</w:t>
            </w:r>
            <w:r w:rsidR="00DD3854" w:rsidRPr="0078553C">
              <w:rPr>
                <w:rStyle w:val="Characterbold"/>
                <w:b w:val="0"/>
              </w:rPr>
              <w:t>evel</w:t>
            </w:r>
            <w:r w:rsidR="00DD3854" w:rsidRPr="00A360D5">
              <w:rPr>
                <w:rStyle w:val="Characterbold"/>
                <w:b w:val="0"/>
              </w:rPr>
              <w:t xml:space="preserve"> required</w:t>
            </w:r>
            <w:r w:rsidR="009018B7" w:rsidRPr="00A360D5">
              <w:rPr>
                <w:rStyle w:val="Characterbold"/>
                <w:b w:val="0"/>
              </w:rPr>
              <w:t xml:space="preserve"> for that job</w:t>
            </w:r>
            <w:r w:rsidR="00E77F45" w:rsidRPr="004475A8">
              <w:rPr>
                <w:rStyle w:val="Characterbold"/>
                <w:b w:val="0"/>
              </w:rPr>
              <w:t xml:space="preserve"> </w:t>
            </w:r>
            <w:r w:rsidR="00E77F45" w:rsidRPr="00AA4AA8">
              <w:rPr>
                <w:rStyle w:val="Characterbold"/>
                <w:b w:val="0"/>
              </w:rPr>
              <w:t>(OECD 2022)</w:t>
            </w:r>
            <w:r w:rsidR="00DD3854" w:rsidRPr="00AA4AA8">
              <w:rPr>
                <w:rStyle w:val="Characterbold"/>
                <w:b w:val="0"/>
              </w:rPr>
              <w:t>.</w:t>
            </w:r>
          </w:p>
          <w:p w14:paraId="6311BC42" w14:textId="34F7F7B4" w:rsidR="004B2FF3" w:rsidRPr="004B2FF3" w:rsidRDefault="004B2FF3" w:rsidP="004B2FF3">
            <w:pPr>
              <w:pStyle w:val="ListBullet"/>
              <w:numPr>
                <w:ilvl w:val="0"/>
                <w:numId w:val="3"/>
              </w:numPr>
              <w:rPr>
                <w:rStyle w:val="Characterbold"/>
              </w:rPr>
            </w:pPr>
            <w:r w:rsidRPr="00FC11D8">
              <w:rPr>
                <w:rStyle w:val="Characterbold"/>
              </w:rPr>
              <w:t>Skills underutilisation</w:t>
            </w:r>
            <w:r w:rsidRPr="004B2FF3">
              <w:t xml:space="preserve"> refers to the gap between the skills or qualifications that workers possess, and the skills they </w:t>
            </w:r>
            <w:r w:rsidR="0078553C" w:rsidRPr="004B2FF3">
              <w:t>use</w:t>
            </w:r>
            <w:r w:rsidRPr="004B2FF3">
              <w:t xml:space="preserve"> in their current jobs. It highlights how labour resources are not being fully leveraged in the economy. Even in tight labour markets, high rates of skill underutilisation indicate deeper mismatches; either regional, sectoral or between education systems and workplace needs. Tackling this requires coordinated action on training, credential recognition, and job design to ensure people’s talents are fully eng</w:t>
            </w:r>
            <w:r>
              <w:t>aged.</w:t>
            </w:r>
          </w:p>
          <w:p w14:paraId="3A7016EE" w14:textId="46D757A8" w:rsidR="004B2FF3" w:rsidRPr="004B2FF3" w:rsidRDefault="004B2FF3" w:rsidP="008A31F6">
            <w:pPr>
              <w:pStyle w:val="ListBullet"/>
              <w:numPr>
                <w:ilvl w:val="0"/>
                <w:numId w:val="3"/>
              </w:numPr>
              <w:rPr>
                <w:rStyle w:val="Characterbold"/>
              </w:rPr>
            </w:pPr>
            <w:proofErr w:type="gramStart"/>
            <w:r w:rsidRPr="002A1B2C">
              <w:rPr>
                <w:rStyle w:val="Characterbold"/>
              </w:rPr>
              <w:t>Skills</w:t>
            </w:r>
            <w:proofErr w:type="gramEnd"/>
            <w:r w:rsidRPr="002A1B2C">
              <w:rPr>
                <w:rStyle w:val="Characterbold"/>
              </w:rPr>
              <w:t xml:space="preserve"> return on investment (ROI)</w:t>
            </w:r>
            <w:r w:rsidRPr="004B2FF3">
              <w:t xml:space="preserve"> is a metric that quantifies the economic benefits gained from investing in workforce skills relative to the costs of acquiring those skills. It expresses the financial payoff. For example, increased earnings or productivity improvements for every dollar spent on training, upskilling, or formal education. </w:t>
            </w:r>
          </w:p>
        </w:tc>
      </w:tr>
    </w:tbl>
    <w:p w14:paraId="253C18A7" w14:textId="33FBDE9B" w:rsidR="005C5919" w:rsidRDefault="0089069C" w:rsidP="00545F53">
      <w:pPr>
        <w:pStyle w:val="Heading1"/>
      </w:pPr>
      <w:bookmarkStart w:id="18" w:name="_Toc205297197"/>
      <w:bookmarkStart w:id="19" w:name="_Toc205815151"/>
      <w:bookmarkStart w:id="20" w:name="_Toc207885640"/>
      <w:r>
        <w:lastRenderedPageBreak/>
        <w:t>P</w:t>
      </w:r>
      <w:r w:rsidR="00B0790B">
        <w:t xml:space="preserve">art 1: </w:t>
      </w:r>
      <w:r w:rsidRPr="0089069C">
        <w:t xml:space="preserve">New perspectives on </w:t>
      </w:r>
      <w:r w:rsidR="0028687D">
        <w:t xml:space="preserve">education and training </w:t>
      </w:r>
      <w:r w:rsidR="00D332D2">
        <w:t>choices</w:t>
      </w:r>
      <w:r w:rsidR="004A7E4D">
        <w:t xml:space="preserve">, </w:t>
      </w:r>
      <w:r w:rsidR="007D7A84">
        <w:t>mismatches</w:t>
      </w:r>
      <w:r w:rsidR="00E273BA">
        <w:t xml:space="preserve"> and </w:t>
      </w:r>
      <w:r w:rsidR="00BB79F9">
        <w:t>outcomes</w:t>
      </w:r>
      <w:bookmarkEnd w:id="18"/>
      <w:bookmarkEnd w:id="19"/>
      <w:bookmarkEnd w:id="20"/>
    </w:p>
    <w:p w14:paraId="50DC689C" w14:textId="594E4C5A" w:rsidR="001C7094" w:rsidRDefault="009D3CD3" w:rsidP="0004713D">
      <w:pPr>
        <w:pStyle w:val="BodyText"/>
      </w:pPr>
      <w:r>
        <w:t>In looking across the jobs and skills systems, o</w:t>
      </w:r>
      <w:r w:rsidR="0004713D">
        <w:t>ur qualitative study findings found that</w:t>
      </w:r>
      <w:r w:rsidR="0004713D" w:rsidRPr="00496F31">
        <w:t xml:space="preserve"> gender inequality was </w:t>
      </w:r>
      <w:r w:rsidR="008C3AFE">
        <w:t>more</w:t>
      </w:r>
      <w:r w:rsidR="0004713D" w:rsidRPr="00496F31">
        <w:t xml:space="preserve"> </w:t>
      </w:r>
      <w:r w:rsidR="00FD7651">
        <w:t>obvious</w:t>
      </w:r>
      <w:r w:rsidR="0004713D" w:rsidRPr="00496F31">
        <w:t xml:space="preserve"> </w:t>
      </w:r>
      <w:r w:rsidR="00525F03">
        <w:t xml:space="preserve">in workplaces </w:t>
      </w:r>
      <w:r w:rsidR="00120908">
        <w:t xml:space="preserve">than in </w:t>
      </w:r>
      <w:r w:rsidR="0004713D" w:rsidRPr="00496F31">
        <w:t>education and training settings</w:t>
      </w:r>
      <w:r>
        <w:t>.</w:t>
      </w:r>
      <w:r w:rsidR="00120908">
        <w:t xml:space="preserve"> </w:t>
      </w:r>
      <w:r>
        <w:t>M</w:t>
      </w:r>
      <w:r w:rsidR="0004713D" w:rsidRPr="00496F31">
        <w:t xml:space="preserve">ost </w:t>
      </w:r>
      <w:r w:rsidR="008C6560">
        <w:t xml:space="preserve">people </w:t>
      </w:r>
      <w:r w:rsidR="0004713D" w:rsidRPr="00496F31">
        <w:t>report</w:t>
      </w:r>
      <w:r w:rsidR="008C6560">
        <w:t>ed</w:t>
      </w:r>
      <w:r w:rsidR="0004713D" w:rsidRPr="00496F31">
        <w:t xml:space="preserve"> that their higher education</w:t>
      </w:r>
      <w:r w:rsidR="003E1274">
        <w:t xml:space="preserve"> and </w:t>
      </w:r>
      <w:r w:rsidR="0004713D" w:rsidRPr="00496F31">
        <w:t>vocational courses tended to have broad student bases and supportive, open-minded cultures that took strengths-based approaches to differences between students.</w:t>
      </w:r>
      <w:r w:rsidR="00570888">
        <w:t xml:space="preserve"> </w:t>
      </w:r>
      <w:r w:rsidR="006F6EA0">
        <w:t>However,</w:t>
      </w:r>
      <w:r w:rsidR="00B16B1B">
        <w:t xml:space="preserve"> it also found that </w:t>
      </w:r>
      <w:r w:rsidR="006F6EA0">
        <w:t>m</w:t>
      </w:r>
      <w:r w:rsidR="00570888">
        <w:t xml:space="preserve">ale dominated VET </w:t>
      </w:r>
      <w:r w:rsidR="00C966B5">
        <w:t>pathways</w:t>
      </w:r>
      <w:r w:rsidR="00570888">
        <w:t xml:space="preserve"> were </w:t>
      </w:r>
      <w:r w:rsidR="00B16B1B">
        <w:t xml:space="preserve">far </w:t>
      </w:r>
      <w:r w:rsidR="00570888">
        <w:t>more challenging for women</w:t>
      </w:r>
      <w:r w:rsidR="004315B4">
        <w:t xml:space="preserve">. </w:t>
      </w:r>
      <w:r w:rsidR="00110157">
        <w:t>When t</w:t>
      </w:r>
      <w:r w:rsidR="0004713D" w:rsidRPr="00496F31">
        <w:t>eaching staff and other students were all or mostly male within these courses, women were more likely to experience gender-based bias (from either or both the staff and other students).</w:t>
      </w:r>
    </w:p>
    <w:p w14:paraId="577ACE17" w14:textId="58901ACB" w:rsidR="00C44F81" w:rsidRDefault="00FD7651" w:rsidP="0004713D">
      <w:pPr>
        <w:pStyle w:val="BodyText"/>
      </w:pPr>
      <w:r>
        <w:t>We also know that whil</w:t>
      </w:r>
      <w:r w:rsidR="00AB7D1A">
        <w:t>e</w:t>
      </w:r>
      <w:r>
        <w:t xml:space="preserve"> gender </w:t>
      </w:r>
      <w:r w:rsidR="00BE052F">
        <w:t xml:space="preserve">equality in education and training </w:t>
      </w:r>
      <w:r w:rsidR="001C7094">
        <w:t>appears to be gender balanced</w:t>
      </w:r>
      <w:r w:rsidR="004D6D13">
        <w:t xml:space="preserve"> (</w:t>
      </w:r>
      <w:r w:rsidR="0085272E">
        <w:t>such as</w:t>
      </w:r>
      <w:r w:rsidR="00ED7276">
        <w:t xml:space="preserve"> </w:t>
      </w:r>
      <w:r w:rsidR="00E5316B">
        <w:t xml:space="preserve">in </w:t>
      </w:r>
      <w:r w:rsidR="001C7094">
        <w:t>enrolments and attainment</w:t>
      </w:r>
      <w:r w:rsidR="00ED7276">
        <w:t xml:space="preserve"> </w:t>
      </w:r>
      <w:r w:rsidR="00E5316B">
        <w:t>metrics</w:t>
      </w:r>
      <w:r w:rsidR="00ED7276">
        <w:t>)</w:t>
      </w:r>
      <w:r w:rsidR="001C7094">
        <w:t xml:space="preserve"> there are still </w:t>
      </w:r>
      <w:r w:rsidR="00ED7276">
        <w:t xml:space="preserve">systemic </w:t>
      </w:r>
      <w:r w:rsidR="001C7094">
        <w:t>gender inequities, bias</w:t>
      </w:r>
      <w:r w:rsidR="005B5FD0">
        <w:t>es</w:t>
      </w:r>
      <w:r w:rsidR="001C7094">
        <w:t xml:space="preserve"> and barriers when looking at other measures</w:t>
      </w:r>
      <w:r w:rsidR="00E5316B">
        <w:t xml:space="preserve"> (</w:t>
      </w:r>
      <w:r w:rsidR="001C7094">
        <w:t>such as outcomes</w:t>
      </w:r>
      <w:r w:rsidR="00ED7276">
        <w:t xml:space="preserve">, vertical segregation and pay gaps in </w:t>
      </w:r>
      <w:r w:rsidR="005A692A">
        <w:t>teaching roles</w:t>
      </w:r>
      <w:r w:rsidR="00ED7276">
        <w:t>)</w:t>
      </w:r>
      <w:r w:rsidR="005A692A">
        <w:t>.</w:t>
      </w:r>
    </w:p>
    <w:p w14:paraId="53141DB7" w14:textId="0556ECB3" w:rsidR="007D2DB0" w:rsidRDefault="005A692A" w:rsidP="0004713D">
      <w:pPr>
        <w:pStyle w:val="BodyText"/>
      </w:pPr>
      <w:r>
        <w:t xml:space="preserve">The Australian Human Rights Commission </w:t>
      </w:r>
      <w:r w:rsidR="00710B05">
        <w:t xml:space="preserve">(AHRC) </w:t>
      </w:r>
      <w:r>
        <w:t xml:space="preserve">also highlighted serious and systemic cases of gender discrimination, </w:t>
      </w:r>
      <w:r w:rsidR="00DC6795">
        <w:t>harassment</w:t>
      </w:r>
      <w:r>
        <w:t xml:space="preserve"> and abuse in universities in their investigations of the </w:t>
      </w:r>
      <w:r w:rsidR="00632054">
        <w:t>h</w:t>
      </w:r>
      <w:r>
        <w:t xml:space="preserve">igher </w:t>
      </w:r>
      <w:r w:rsidR="00632054">
        <w:t>e</w:t>
      </w:r>
      <w:r>
        <w:t xml:space="preserve">ducation </w:t>
      </w:r>
      <w:r w:rsidR="00632054">
        <w:t>s</w:t>
      </w:r>
      <w:r>
        <w:t>ector</w:t>
      </w:r>
      <w:r w:rsidR="00CB3C42">
        <w:t xml:space="preserve"> (AHRC 2017)</w:t>
      </w:r>
      <w:r w:rsidR="00814A65">
        <w:t xml:space="preserve">. The Government has since acted on this and is currently rolling out the </w:t>
      </w:r>
      <w:r w:rsidR="00814A65" w:rsidRPr="00814A65">
        <w:t>National Higher Education Code to Prevent and Respond to Gender-based Violence</w:t>
      </w:r>
      <w:r w:rsidR="00DC6795">
        <w:t xml:space="preserve">. </w:t>
      </w:r>
      <w:r w:rsidR="007D2DB0">
        <w:t xml:space="preserve">The 2024 interim Respect at Uni report and ongoing work exploring </w:t>
      </w:r>
      <w:proofErr w:type="spellStart"/>
      <w:r w:rsidR="007D2DB0">
        <w:t>Racism@Uni</w:t>
      </w:r>
      <w:proofErr w:type="spellEnd"/>
      <w:r w:rsidR="007D2DB0">
        <w:t xml:space="preserve"> by the </w:t>
      </w:r>
      <w:r w:rsidR="00635770">
        <w:t>AHRC</w:t>
      </w:r>
      <w:r w:rsidR="007D2DB0">
        <w:t xml:space="preserve"> </w:t>
      </w:r>
      <w:r w:rsidR="00D95E8B">
        <w:t>is also notable</w:t>
      </w:r>
      <w:r w:rsidR="00EA2404">
        <w:t xml:space="preserve"> (</w:t>
      </w:r>
      <w:r w:rsidR="00710B05">
        <w:t>AHRC</w:t>
      </w:r>
      <w:r w:rsidR="00EA2404">
        <w:t xml:space="preserve"> </w:t>
      </w:r>
      <w:r w:rsidR="00293823">
        <w:t>2024</w:t>
      </w:r>
      <w:r w:rsidR="00EA2404">
        <w:t>)</w:t>
      </w:r>
      <w:r w:rsidR="00D95E8B">
        <w:t>.</w:t>
      </w:r>
    </w:p>
    <w:p w14:paraId="5ED5D380" w14:textId="13A6EB90" w:rsidR="000B3433" w:rsidRPr="009574E1" w:rsidRDefault="002D18CB" w:rsidP="000560F2">
      <w:pPr>
        <w:pStyle w:val="BodyText"/>
        <w:rPr>
          <w:rStyle w:val="Characterbolditalic"/>
          <w:b w:val="0"/>
          <w:i w:val="0"/>
        </w:rPr>
      </w:pPr>
      <w:r w:rsidRPr="009574E1">
        <w:rPr>
          <w:rStyle w:val="Characterbolditalic"/>
          <w:b w:val="0"/>
          <w:i w:val="0"/>
        </w:rPr>
        <w:t xml:space="preserve">There </w:t>
      </w:r>
      <w:r w:rsidR="00386905" w:rsidRPr="009574E1">
        <w:rPr>
          <w:rStyle w:val="Characterbolditalic"/>
          <w:b w:val="0"/>
          <w:i w:val="0"/>
        </w:rPr>
        <w:t>have</w:t>
      </w:r>
      <w:r w:rsidRPr="009574E1">
        <w:rPr>
          <w:rStyle w:val="Characterbolditalic"/>
          <w:b w:val="0"/>
          <w:i w:val="0"/>
        </w:rPr>
        <w:t xml:space="preserve"> been </w:t>
      </w:r>
      <w:r w:rsidR="007E5AFC" w:rsidRPr="009574E1">
        <w:rPr>
          <w:rStyle w:val="Characterbolditalic"/>
          <w:b w:val="0"/>
          <w:i w:val="0"/>
        </w:rPr>
        <w:t>recent significant</w:t>
      </w:r>
      <w:r w:rsidRPr="009574E1">
        <w:rPr>
          <w:rStyle w:val="Characterbolditalic"/>
          <w:b w:val="0"/>
          <w:i w:val="0"/>
        </w:rPr>
        <w:t xml:space="preserve"> Government efforts </w:t>
      </w:r>
      <w:r w:rsidR="007E5AFC" w:rsidRPr="009574E1">
        <w:rPr>
          <w:rStyle w:val="Characterbolditalic"/>
          <w:b w:val="0"/>
          <w:i w:val="0"/>
        </w:rPr>
        <w:t>in supporting women across the skills system including in male</w:t>
      </w:r>
      <w:r w:rsidR="00D94978" w:rsidRPr="009574E1">
        <w:rPr>
          <w:rStyle w:val="Characterbolditalic"/>
          <w:b w:val="0"/>
          <w:i w:val="0"/>
        </w:rPr>
        <w:t xml:space="preserve"> </w:t>
      </w:r>
      <w:r w:rsidR="007E5AFC" w:rsidRPr="009574E1">
        <w:rPr>
          <w:rStyle w:val="Characterbolditalic"/>
          <w:b w:val="0"/>
          <w:i w:val="0"/>
        </w:rPr>
        <w:t>dominated</w:t>
      </w:r>
      <w:r w:rsidRPr="009574E1">
        <w:rPr>
          <w:rStyle w:val="Characterbolditalic"/>
          <w:b w:val="0"/>
          <w:i w:val="0"/>
        </w:rPr>
        <w:t xml:space="preserve"> training pathway</w:t>
      </w:r>
      <w:r w:rsidR="00DA1868" w:rsidRPr="009574E1">
        <w:rPr>
          <w:rStyle w:val="Characterbolditalic"/>
          <w:b w:val="0"/>
          <w:i w:val="0"/>
        </w:rPr>
        <w:t>s</w:t>
      </w:r>
      <w:r w:rsidRPr="009574E1">
        <w:rPr>
          <w:rStyle w:val="Characterbolditalic"/>
          <w:b w:val="0"/>
          <w:i w:val="0"/>
        </w:rPr>
        <w:t xml:space="preserve"> and </w:t>
      </w:r>
      <w:r w:rsidR="00DA1868" w:rsidRPr="009574E1">
        <w:rPr>
          <w:rStyle w:val="Characterbolditalic"/>
          <w:b w:val="0"/>
          <w:i w:val="0"/>
        </w:rPr>
        <w:t>our data findings offer</w:t>
      </w:r>
      <w:r w:rsidRPr="009574E1">
        <w:rPr>
          <w:rStyle w:val="Characterbolditalic"/>
          <w:b w:val="0"/>
          <w:i w:val="0"/>
        </w:rPr>
        <w:t xml:space="preserve"> </w:t>
      </w:r>
      <w:r w:rsidR="0034606D" w:rsidRPr="009574E1">
        <w:rPr>
          <w:rStyle w:val="Characterbolditalic"/>
          <w:b w:val="0"/>
          <w:i w:val="0"/>
        </w:rPr>
        <w:t>evidence and approaches for future evaluations</w:t>
      </w:r>
      <w:r w:rsidRPr="009574E1">
        <w:rPr>
          <w:rStyle w:val="Characterbolditalic"/>
          <w:b w:val="0"/>
          <w:i w:val="0"/>
        </w:rPr>
        <w:t xml:space="preserve"> </w:t>
      </w:r>
      <w:r w:rsidR="0034606D" w:rsidRPr="009574E1">
        <w:rPr>
          <w:rStyle w:val="Characterbolditalic"/>
          <w:b w:val="0"/>
          <w:i w:val="0"/>
        </w:rPr>
        <w:t>of</w:t>
      </w:r>
      <w:r w:rsidRPr="009574E1">
        <w:rPr>
          <w:rStyle w:val="Characterbolditalic"/>
          <w:b w:val="0"/>
          <w:i w:val="0"/>
        </w:rPr>
        <w:t xml:space="preserve"> </w:t>
      </w:r>
      <w:r w:rsidR="008A2054" w:rsidRPr="009574E1">
        <w:rPr>
          <w:rStyle w:val="Characterbolditalic"/>
          <w:b w:val="0"/>
          <w:i w:val="0"/>
        </w:rPr>
        <w:t xml:space="preserve">these efforts. For example, </w:t>
      </w:r>
      <w:r w:rsidR="00501D90" w:rsidRPr="009574E1">
        <w:rPr>
          <w:rStyle w:val="Characterbolditalic"/>
          <w:b w:val="0"/>
          <w:i w:val="0"/>
        </w:rPr>
        <w:t>large</w:t>
      </w:r>
      <w:r w:rsidR="00053B00" w:rsidRPr="009574E1">
        <w:rPr>
          <w:rStyle w:val="Characterbolditalic"/>
          <w:b w:val="0"/>
          <w:i w:val="0"/>
        </w:rPr>
        <w:t>-</w:t>
      </w:r>
      <w:r w:rsidR="00501D90" w:rsidRPr="009574E1">
        <w:rPr>
          <w:rStyle w:val="Characterbolditalic"/>
          <w:b w:val="0"/>
          <w:i w:val="0"/>
        </w:rPr>
        <w:t xml:space="preserve">scale skills </w:t>
      </w:r>
      <w:r w:rsidR="00326B3C" w:rsidRPr="009574E1">
        <w:rPr>
          <w:rStyle w:val="Characterbolditalic"/>
          <w:b w:val="0"/>
          <w:i w:val="0"/>
        </w:rPr>
        <w:t xml:space="preserve">reforms like </w:t>
      </w:r>
      <w:r w:rsidR="008A2054" w:rsidRPr="009574E1">
        <w:rPr>
          <w:rStyle w:val="Characterbolditalic"/>
          <w:b w:val="0"/>
          <w:i w:val="0"/>
        </w:rPr>
        <w:t>Job-ready Graduates</w:t>
      </w:r>
      <w:r w:rsidR="00046C65" w:rsidRPr="009574E1">
        <w:rPr>
          <w:rStyle w:val="Characterbolditalic"/>
          <w:b w:val="0"/>
          <w:i w:val="0"/>
        </w:rPr>
        <w:t xml:space="preserve"> (JRG)</w:t>
      </w:r>
      <w:r w:rsidR="008A2054" w:rsidRPr="009574E1">
        <w:rPr>
          <w:rStyle w:val="Characterbolditalic"/>
          <w:b w:val="0"/>
          <w:i w:val="0"/>
        </w:rPr>
        <w:t>,</w:t>
      </w:r>
      <w:r w:rsidR="00326B3C" w:rsidRPr="009574E1">
        <w:rPr>
          <w:rStyle w:val="Characterbolditalic"/>
          <w:b w:val="0"/>
          <w:i w:val="0"/>
        </w:rPr>
        <w:t xml:space="preserve"> </w:t>
      </w:r>
      <w:r w:rsidR="00326B3C" w:rsidRPr="00210E87">
        <w:rPr>
          <w:rStyle w:val="Characterbolditalic"/>
          <w:b w:val="0"/>
          <w:i w:val="0"/>
        </w:rPr>
        <w:t xml:space="preserve">Free </w:t>
      </w:r>
      <w:r w:rsidR="008E29AD" w:rsidRPr="00210E87">
        <w:rPr>
          <w:rStyle w:val="Characterbolditalic"/>
          <w:b w:val="0"/>
          <w:i w:val="0"/>
        </w:rPr>
        <w:t>TAFE</w:t>
      </w:r>
      <w:r w:rsidR="00326B3C" w:rsidRPr="00210E87">
        <w:rPr>
          <w:rStyle w:val="Characterbolditalic"/>
          <w:b w:val="0"/>
          <w:i w:val="0"/>
        </w:rPr>
        <w:t xml:space="preserve">, </w:t>
      </w:r>
      <w:r w:rsidR="00210E87" w:rsidRPr="00210E87">
        <w:rPr>
          <w:rStyle w:val="Characterbolditalic"/>
          <w:b w:val="0"/>
          <w:i w:val="0"/>
        </w:rPr>
        <w:t>reducing</w:t>
      </w:r>
      <w:r w:rsidR="00587246" w:rsidRPr="00210E87">
        <w:rPr>
          <w:rStyle w:val="Characterbolditalic"/>
          <w:b w:val="0"/>
          <w:i w:val="0"/>
        </w:rPr>
        <w:t xml:space="preserve"> student</w:t>
      </w:r>
      <w:r w:rsidR="00587246" w:rsidRPr="009574E1">
        <w:rPr>
          <w:rStyle w:val="Characterbolditalic"/>
          <w:b w:val="0"/>
          <w:i w:val="0"/>
        </w:rPr>
        <w:t xml:space="preserve"> loans, </w:t>
      </w:r>
      <w:r w:rsidR="00046C65" w:rsidRPr="009574E1">
        <w:t xml:space="preserve">Australian Apprenticeship </w:t>
      </w:r>
      <w:r w:rsidR="005820A6" w:rsidRPr="009574E1">
        <w:t xml:space="preserve">Incentive </w:t>
      </w:r>
      <w:r w:rsidR="00DB64A7" w:rsidRPr="009574E1">
        <w:t>Sy</w:t>
      </w:r>
      <w:r w:rsidR="00DB64A7">
        <w:t>stem</w:t>
      </w:r>
      <w:r w:rsidR="005820A6" w:rsidRPr="009574E1">
        <w:t xml:space="preserve"> (</w:t>
      </w:r>
      <w:r w:rsidR="00046C65" w:rsidRPr="009574E1">
        <w:t>AAIS)</w:t>
      </w:r>
      <w:r w:rsidR="00346AEC" w:rsidRPr="009574E1">
        <w:t xml:space="preserve"> </w:t>
      </w:r>
      <w:r w:rsidR="00346AEC" w:rsidRPr="009574E1">
        <w:rPr>
          <w:rStyle w:val="Characterbolditalic"/>
          <w:b w:val="0"/>
          <w:i w:val="0"/>
        </w:rPr>
        <w:t xml:space="preserve">and </w:t>
      </w:r>
      <w:r w:rsidR="00053B00" w:rsidRPr="009574E1">
        <w:rPr>
          <w:rStyle w:val="Characterbolditalic"/>
          <w:b w:val="0"/>
          <w:i w:val="0"/>
        </w:rPr>
        <w:t>programs under</w:t>
      </w:r>
      <w:r w:rsidR="00346AEC" w:rsidRPr="009574E1">
        <w:rPr>
          <w:rStyle w:val="Characterbolditalic"/>
          <w:b w:val="0"/>
          <w:i w:val="0"/>
        </w:rPr>
        <w:t xml:space="preserve"> the National Skills Agreement </w:t>
      </w:r>
      <w:r w:rsidR="002E1C18" w:rsidRPr="009574E1">
        <w:rPr>
          <w:rStyle w:val="Characterbolditalic"/>
          <w:b w:val="0"/>
          <w:i w:val="0"/>
        </w:rPr>
        <w:t xml:space="preserve">(NSA) </w:t>
      </w:r>
      <w:r w:rsidR="00053B00" w:rsidRPr="009574E1">
        <w:rPr>
          <w:rStyle w:val="Characterbolditalic"/>
          <w:b w:val="0"/>
          <w:i w:val="0"/>
        </w:rPr>
        <w:t xml:space="preserve">and Australian Skills </w:t>
      </w:r>
      <w:r w:rsidR="00053B00" w:rsidRPr="000560F2">
        <w:rPr>
          <w:rStyle w:val="Characterbolditalic"/>
          <w:b w:val="0"/>
          <w:i w:val="0"/>
        </w:rPr>
        <w:t xml:space="preserve">Guarantee. </w:t>
      </w:r>
      <w:r w:rsidR="000560F2" w:rsidRPr="000560F2">
        <w:rPr>
          <w:rStyle w:val="Characterbolditalic"/>
          <w:b w:val="0"/>
          <w:i w:val="0"/>
        </w:rPr>
        <w:t>Other examples include</w:t>
      </w:r>
      <w:r w:rsidR="0037058A" w:rsidRPr="000560F2">
        <w:rPr>
          <w:rStyle w:val="Characterbolditalic"/>
          <w:b w:val="0"/>
          <w:i w:val="0"/>
        </w:rPr>
        <w:t xml:space="preserve"> </w:t>
      </w:r>
      <w:r w:rsidR="00501D90" w:rsidRPr="000560F2">
        <w:rPr>
          <w:rStyle w:val="Characterbolditalic"/>
          <w:b w:val="0"/>
          <w:i w:val="0"/>
        </w:rPr>
        <w:t>programmes</w:t>
      </w:r>
      <w:r w:rsidR="00501D90" w:rsidRPr="009574E1">
        <w:rPr>
          <w:rStyle w:val="Characterbolditalic"/>
          <w:b w:val="0"/>
          <w:i w:val="0"/>
        </w:rPr>
        <w:t xml:space="preserve"> and </w:t>
      </w:r>
      <w:r w:rsidR="0037058A" w:rsidRPr="009574E1">
        <w:rPr>
          <w:rStyle w:val="Characterbolditalic"/>
          <w:b w:val="0"/>
          <w:i w:val="0"/>
        </w:rPr>
        <w:t>funding to support women who face completion challenges</w:t>
      </w:r>
      <w:r w:rsidR="002E1C18" w:rsidRPr="009574E1">
        <w:rPr>
          <w:rStyle w:val="Characterbolditalic"/>
          <w:b w:val="0"/>
          <w:i w:val="0"/>
        </w:rPr>
        <w:t xml:space="preserve"> in VET under the NSA and </w:t>
      </w:r>
      <w:r w:rsidR="00E25646" w:rsidRPr="009574E1">
        <w:rPr>
          <w:rStyle w:val="Characterbolditalic"/>
          <w:b w:val="0"/>
          <w:i w:val="0"/>
        </w:rPr>
        <w:t>apprenticeships targets for women in Government</w:t>
      </w:r>
      <w:r w:rsidR="00C44F81" w:rsidRPr="009574E1">
        <w:rPr>
          <w:rStyle w:val="Characterbolditalic"/>
          <w:b w:val="0"/>
          <w:i w:val="0"/>
        </w:rPr>
        <w:t>-</w:t>
      </w:r>
      <w:r w:rsidR="00E25646" w:rsidRPr="009574E1">
        <w:rPr>
          <w:rStyle w:val="Characterbolditalic"/>
          <w:b w:val="0"/>
          <w:i w:val="0"/>
        </w:rPr>
        <w:t>funded construction</w:t>
      </w:r>
      <w:r w:rsidR="00667C5A" w:rsidRPr="009574E1">
        <w:rPr>
          <w:rStyle w:val="Characterbolditalic"/>
          <w:b w:val="0"/>
          <w:i w:val="0"/>
        </w:rPr>
        <w:t xml:space="preserve"> and major ICT</w:t>
      </w:r>
      <w:r w:rsidR="00E25646" w:rsidRPr="009574E1">
        <w:rPr>
          <w:rStyle w:val="Characterbolditalic"/>
          <w:b w:val="0"/>
          <w:i w:val="0"/>
        </w:rPr>
        <w:t xml:space="preserve"> p</w:t>
      </w:r>
      <w:r w:rsidR="0036697A" w:rsidRPr="009574E1">
        <w:rPr>
          <w:rStyle w:val="Characterbolditalic"/>
          <w:b w:val="0"/>
          <w:i w:val="0"/>
        </w:rPr>
        <w:t>rojects under the Australian Skills Guarantee.</w:t>
      </w:r>
    </w:p>
    <w:p w14:paraId="7019FDE0" w14:textId="52D35690" w:rsidR="006F55DE" w:rsidRDefault="00474481" w:rsidP="00C06B55">
      <w:pPr>
        <w:pStyle w:val="BodyText"/>
        <w:rPr>
          <w:rStyle w:val="Characterbolditalic"/>
          <w:b w:val="0"/>
          <w:i w:val="0"/>
        </w:rPr>
      </w:pPr>
      <w:r w:rsidRPr="004902B0">
        <w:rPr>
          <w:rStyle w:val="Characterbolditalic"/>
          <w:b w:val="0"/>
          <w:i w:val="0"/>
        </w:rPr>
        <w:t>This is also the case for m</w:t>
      </w:r>
      <w:r w:rsidR="000B3433" w:rsidRPr="004902B0">
        <w:rPr>
          <w:rStyle w:val="Characterbolditalic"/>
          <w:b w:val="0"/>
          <w:i w:val="0"/>
        </w:rPr>
        <w:t>ore recent and targeted policy lev</w:t>
      </w:r>
      <w:r w:rsidR="000B3433" w:rsidRPr="008477F2">
        <w:rPr>
          <w:rStyle w:val="Characterbolditalic"/>
          <w:b w:val="0"/>
          <w:i w:val="0"/>
        </w:rPr>
        <w:t xml:space="preserve">ers </w:t>
      </w:r>
      <w:r w:rsidR="00E10C7B" w:rsidRPr="008477F2">
        <w:rPr>
          <w:rStyle w:val="Characterbolditalic"/>
          <w:b w:val="0"/>
          <w:i w:val="0"/>
        </w:rPr>
        <w:t xml:space="preserve">in the skills system that </w:t>
      </w:r>
      <w:r w:rsidR="008D45F8" w:rsidRPr="008D45F8">
        <w:rPr>
          <w:rStyle w:val="Characterbolditalic"/>
          <w:b w:val="0"/>
          <w:i w:val="0"/>
        </w:rPr>
        <w:t xml:space="preserve">aim to </w:t>
      </w:r>
      <w:r w:rsidR="00C212F4" w:rsidRPr="002E16B9">
        <w:rPr>
          <w:rStyle w:val="Characterbolditalic"/>
          <w:b w:val="0"/>
          <w:i w:val="0"/>
        </w:rPr>
        <w:t>intervene</w:t>
      </w:r>
      <w:r w:rsidR="008D45F8" w:rsidRPr="008D45F8">
        <w:rPr>
          <w:rStyle w:val="Characterbolditalic"/>
          <w:b w:val="0"/>
          <w:i w:val="0"/>
        </w:rPr>
        <w:t xml:space="preserve"> in </w:t>
      </w:r>
      <w:r w:rsidR="00E10C7B" w:rsidRPr="008477F2">
        <w:rPr>
          <w:rStyle w:val="Characterbolditalic"/>
          <w:b w:val="0"/>
          <w:i w:val="0"/>
        </w:rPr>
        <w:t xml:space="preserve">occupational segregation </w:t>
      </w:r>
      <w:r w:rsidR="000B3433" w:rsidRPr="004902B0">
        <w:rPr>
          <w:rStyle w:val="Characterbolditalic"/>
          <w:b w:val="0"/>
          <w:i w:val="0"/>
        </w:rPr>
        <w:t>such as the</w:t>
      </w:r>
      <w:r w:rsidR="00780A2B" w:rsidRPr="004902B0">
        <w:rPr>
          <w:rStyle w:val="Characterbolditalic"/>
          <w:b w:val="0"/>
          <w:i w:val="0"/>
        </w:rPr>
        <w:t xml:space="preserve"> Building Women</w:t>
      </w:r>
      <w:r w:rsidR="00037732" w:rsidRPr="004902B0">
        <w:rPr>
          <w:rStyle w:val="Characterbolditalic"/>
          <w:b w:val="0"/>
          <w:i w:val="0"/>
        </w:rPr>
        <w:t>'</w:t>
      </w:r>
      <w:r w:rsidR="00780A2B" w:rsidRPr="004902B0">
        <w:rPr>
          <w:rStyle w:val="Characterbolditalic"/>
          <w:b w:val="0"/>
          <w:i w:val="0"/>
        </w:rPr>
        <w:t>s Career</w:t>
      </w:r>
      <w:r w:rsidR="00780A2B" w:rsidRPr="00C06B55">
        <w:rPr>
          <w:rStyle w:val="Characterbolditalic"/>
          <w:b w:val="0"/>
          <w:i w:val="0"/>
        </w:rPr>
        <w:t>s</w:t>
      </w:r>
      <w:r w:rsidR="00C06B55" w:rsidRPr="00C06B55">
        <w:rPr>
          <w:rStyle w:val="Characterbolditalic"/>
          <w:b w:val="0"/>
          <w:i w:val="0"/>
        </w:rPr>
        <w:t xml:space="preserve"> Program</w:t>
      </w:r>
      <w:r w:rsidR="00037732" w:rsidRPr="00C06B55">
        <w:rPr>
          <w:rStyle w:val="Characterbolditalic"/>
          <w:b w:val="0"/>
          <w:i w:val="0"/>
        </w:rPr>
        <w:t>,</w:t>
      </w:r>
      <w:r w:rsidR="00780A2B" w:rsidRPr="00C06B55">
        <w:rPr>
          <w:rStyle w:val="Characterbolditalic"/>
          <w:b w:val="0"/>
          <w:i w:val="0"/>
        </w:rPr>
        <w:t xml:space="preserve"> </w:t>
      </w:r>
      <w:r w:rsidR="00780A2B" w:rsidRPr="004902B0">
        <w:rPr>
          <w:rStyle w:val="Characterbolditalic"/>
          <w:b w:val="0"/>
          <w:i w:val="0"/>
        </w:rPr>
        <w:t>Women in Trades</w:t>
      </w:r>
      <w:r w:rsidR="00037732" w:rsidRPr="004902B0">
        <w:rPr>
          <w:rStyle w:val="Characterbolditalic"/>
          <w:b w:val="0"/>
          <w:i w:val="0"/>
        </w:rPr>
        <w:t xml:space="preserve">, </w:t>
      </w:r>
      <w:r w:rsidR="00CC5C28" w:rsidRPr="004902B0">
        <w:rPr>
          <w:rStyle w:val="Characterbolditalic"/>
          <w:b w:val="0"/>
          <w:i w:val="0"/>
        </w:rPr>
        <w:t>Women in STEM</w:t>
      </w:r>
      <w:r w:rsidR="00D80048" w:rsidRPr="004902B0">
        <w:rPr>
          <w:rStyle w:val="Characterbolditalic"/>
          <w:b w:val="0"/>
          <w:i w:val="0"/>
        </w:rPr>
        <w:t xml:space="preserve">, </w:t>
      </w:r>
      <w:r w:rsidR="008D45F8" w:rsidRPr="008D45F8">
        <w:t>Women in STEM Cadetships and Advanced Apprenticeships Program</w:t>
      </w:r>
      <w:r w:rsidR="008D45F8">
        <w:t xml:space="preserve">, </w:t>
      </w:r>
      <w:r w:rsidR="00D80048" w:rsidRPr="00D80048">
        <w:t>Advancing Gender Equality in Gender Segregated Industries</w:t>
      </w:r>
      <w:r w:rsidR="000228CE" w:rsidRPr="004902B0">
        <w:rPr>
          <w:rStyle w:val="Characterbolditalic"/>
          <w:b w:val="0"/>
          <w:i w:val="0"/>
        </w:rPr>
        <w:t xml:space="preserve">; </w:t>
      </w:r>
      <w:r w:rsidR="005E250E" w:rsidRPr="004902B0">
        <w:rPr>
          <w:rStyle w:val="Characterbolditalic"/>
          <w:b w:val="0"/>
          <w:i w:val="0"/>
        </w:rPr>
        <w:t xml:space="preserve">and </w:t>
      </w:r>
      <w:r w:rsidR="000228CE" w:rsidRPr="004902B0">
        <w:rPr>
          <w:rStyle w:val="Characterbolditalic"/>
          <w:b w:val="0"/>
          <w:i w:val="0"/>
        </w:rPr>
        <w:t>Commonwealth Practicum payments</w:t>
      </w:r>
      <w:r w:rsidR="00037732" w:rsidRPr="004902B0">
        <w:rPr>
          <w:rStyle w:val="Characterbolditalic"/>
          <w:b w:val="0"/>
          <w:i w:val="0"/>
        </w:rPr>
        <w:t xml:space="preserve"> </w:t>
      </w:r>
      <w:r w:rsidR="00B33D7E" w:rsidRPr="004902B0">
        <w:rPr>
          <w:rStyle w:val="Characterbolditalic"/>
          <w:b w:val="0"/>
          <w:i w:val="0"/>
        </w:rPr>
        <w:t xml:space="preserve">to support students </w:t>
      </w:r>
      <w:r w:rsidR="009360F5" w:rsidRPr="004902B0">
        <w:rPr>
          <w:rStyle w:val="Characterbolditalic"/>
          <w:b w:val="0"/>
          <w:i w:val="0"/>
        </w:rPr>
        <w:t xml:space="preserve">undertaking mandatory placements in </w:t>
      </w:r>
      <w:r w:rsidR="005E250E" w:rsidRPr="004902B0">
        <w:rPr>
          <w:rStyle w:val="Characterbolditalic"/>
          <w:b w:val="0"/>
          <w:i w:val="0"/>
        </w:rPr>
        <w:t>female dominated occupations such as nursing, midwifery, teaching and social</w:t>
      </w:r>
      <w:r w:rsidR="00D80048" w:rsidRPr="004902B0">
        <w:rPr>
          <w:rStyle w:val="Characterbolditalic"/>
          <w:b w:val="0"/>
          <w:i w:val="0"/>
        </w:rPr>
        <w:t xml:space="preserve"> </w:t>
      </w:r>
      <w:r w:rsidR="00703190" w:rsidRPr="004902B0">
        <w:rPr>
          <w:rStyle w:val="Characterbolditalic"/>
          <w:b w:val="0"/>
          <w:i w:val="0"/>
        </w:rPr>
        <w:t>w</w:t>
      </w:r>
      <w:r w:rsidR="00D80048" w:rsidRPr="004902B0">
        <w:rPr>
          <w:rStyle w:val="Characterbolditalic"/>
          <w:b w:val="0"/>
          <w:i w:val="0"/>
        </w:rPr>
        <w:t>ork</w:t>
      </w:r>
      <w:r w:rsidRPr="004902B0">
        <w:rPr>
          <w:rStyle w:val="Characterbolditalic"/>
          <w:b w:val="0"/>
          <w:i w:val="0"/>
        </w:rPr>
        <w:t>.</w:t>
      </w:r>
    </w:p>
    <w:p w14:paraId="6BB119EE" w14:textId="21B3FF1B" w:rsidR="00B542B8" w:rsidRDefault="00A8287B" w:rsidP="00B542B8">
      <w:pPr>
        <w:pStyle w:val="BodyText"/>
      </w:pPr>
      <w:r w:rsidRPr="004902B0">
        <w:rPr>
          <w:rStyle w:val="Characterbolditalic"/>
          <w:b w:val="0"/>
          <w:i w:val="0"/>
        </w:rPr>
        <w:t>Our intersectional insights and approaches coul</w:t>
      </w:r>
      <w:r w:rsidR="004902B0" w:rsidRPr="004902B0">
        <w:rPr>
          <w:rStyle w:val="Characterbolditalic"/>
          <w:b w:val="0"/>
          <w:i w:val="0"/>
        </w:rPr>
        <w:t>d</w:t>
      </w:r>
      <w:r w:rsidRPr="004902B0">
        <w:rPr>
          <w:rStyle w:val="Characterbolditalic"/>
          <w:b w:val="0"/>
          <w:i w:val="0"/>
        </w:rPr>
        <w:t xml:space="preserve"> also be used </w:t>
      </w:r>
      <w:r w:rsidRPr="008477F2">
        <w:rPr>
          <w:rStyle w:val="Characterbolditalic"/>
          <w:b w:val="0"/>
          <w:i w:val="0"/>
        </w:rPr>
        <w:t>to</w:t>
      </w:r>
      <w:r w:rsidRPr="004902B0">
        <w:rPr>
          <w:rStyle w:val="Characterbolditalic"/>
          <w:b w:val="0"/>
          <w:i w:val="0"/>
        </w:rPr>
        <w:t xml:space="preserve"> inform current </w:t>
      </w:r>
      <w:r w:rsidR="00474481" w:rsidRPr="004902B0">
        <w:rPr>
          <w:rStyle w:val="Characterbolditalic"/>
          <w:b w:val="0"/>
          <w:i w:val="0"/>
        </w:rPr>
        <w:t xml:space="preserve">efforts to develop </w:t>
      </w:r>
      <w:r w:rsidR="00D351AD" w:rsidRPr="004902B0">
        <w:t>Future Made in Australia</w:t>
      </w:r>
      <w:r w:rsidRPr="004902B0">
        <w:t xml:space="preserve"> (FMIA)</w:t>
      </w:r>
      <w:r w:rsidR="00D351AD" w:rsidRPr="004902B0">
        <w:t xml:space="preserve"> Community Benefit Principles</w:t>
      </w:r>
      <w:r w:rsidRPr="004902B0">
        <w:t xml:space="preserve"> to require decision-makers to consider how projects that receive FMIA support will promote safe and secure jobs and develop more skilled and inclusive workforces. </w:t>
      </w:r>
      <w:r w:rsidR="002E16B9">
        <w:t>We will explore these and</w:t>
      </w:r>
      <w:r w:rsidR="00F737D7">
        <w:t xml:space="preserve"> </w:t>
      </w:r>
      <w:r w:rsidR="0012161A">
        <w:t>other initiatives</w:t>
      </w:r>
      <w:r w:rsidR="007F7595">
        <w:t>,</w:t>
      </w:r>
      <w:r w:rsidR="0012161A">
        <w:t xml:space="preserve"> including</w:t>
      </w:r>
      <w:r w:rsidR="002E16B9">
        <w:t xml:space="preserve"> </w:t>
      </w:r>
      <w:r w:rsidR="000658D4">
        <w:t>link</w:t>
      </w:r>
      <w:r w:rsidR="00F737D7">
        <w:t>s to</w:t>
      </w:r>
      <w:r w:rsidR="000658D4">
        <w:t xml:space="preserve"> our data findings </w:t>
      </w:r>
      <w:r w:rsidR="00710B05">
        <w:t>in Paper 3.</w:t>
      </w:r>
    </w:p>
    <w:p w14:paraId="6FDA61AF" w14:textId="344B75A8" w:rsidR="00B542B8" w:rsidRDefault="00B542B8" w:rsidP="00B542B8">
      <w:pPr>
        <w:pStyle w:val="BodyText"/>
      </w:pPr>
      <w:r w:rsidRPr="00B542B8">
        <w:lastRenderedPageBreak/>
        <w:t>While overall gender inequality, discrimination and bias has often been characterised as a workplace, industry or occupation challenge, the influence of gendered norms on the jobs and careers people choose</w:t>
      </w:r>
      <w:r w:rsidR="004B7836">
        <w:t>—</w:t>
      </w:r>
      <w:r w:rsidRPr="00B542B8">
        <w:t>and the education and training pathways into them</w:t>
      </w:r>
      <w:r w:rsidR="004B7836">
        <w:t>—</w:t>
      </w:r>
      <w:r w:rsidRPr="00B542B8">
        <w:t>are often decided on early in life. This opening section of Paper 2 summarises this dilemma and how gendered education and training choices are a further handbrake on intervening in the stubborn policy challenge of gendered occupational segregation.</w:t>
      </w:r>
    </w:p>
    <w:p w14:paraId="1FAD7047" w14:textId="6F8491DB" w:rsidR="002D18CB" w:rsidRPr="00D42ABF" w:rsidRDefault="00B542B8" w:rsidP="0004713D">
      <w:pPr>
        <w:pStyle w:val="BodyText"/>
        <w:rPr>
          <w:rStyle w:val="Characterbolditalic"/>
          <w:b w:val="0"/>
          <w:i w:val="0"/>
        </w:rPr>
      </w:pPr>
      <w:r w:rsidRPr="00B542B8">
        <w:t>The following two sections offer intersectional snapshots of skills mismatches and gendered divides across education and training outcomes</w:t>
      </w:r>
      <w:r w:rsidR="002E16B9">
        <w:t>.</w:t>
      </w:r>
    </w:p>
    <w:p w14:paraId="529CC7A4" w14:textId="10A4F389" w:rsidR="00CD71E8" w:rsidRPr="00CD71E8" w:rsidRDefault="00CD71E8" w:rsidP="007D7A84">
      <w:pPr>
        <w:pStyle w:val="Heading2"/>
      </w:pPr>
      <w:bookmarkStart w:id="21" w:name="_Toc207885641"/>
      <w:r w:rsidRPr="00CD71E8">
        <w:t xml:space="preserve">Gendered divides across </w:t>
      </w:r>
      <w:r w:rsidR="003C3FE8">
        <w:t>education</w:t>
      </w:r>
      <w:r w:rsidRPr="00CD71E8">
        <w:t xml:space="preserve"> and training choices</w:t>
      </w:r>
      <w:bookmarkEnd w:id="21"/>
    </w:p>
    <w:p w14:paraId="1FE24C2F" w14:textId="00EEBE09" w:rsidR="008C7B5B" w:rsidRDefault="0008181B" w:rsidP="008433B6">
      <w:pPr>
        <w:pStyle w:val="ListBullet"/>
        <w:numPr>
          <w:ilvl w:val="0"/>
          <w:numId w:val="0"/>
        </w:numPr>
        <w:spacing w:after="360"/>
      </w:pPr>
      <w:r w:rsidRPr="0008181B">
        <w:t>Gendered education and training choices are embedded from an early age, shaped strongly by entrenched social and cultural norms that permeate families, schools, and media representations (</w:t>
      </w:r>
      <w:r w:rsidR="00BA4F76" w:rsidRPr="00BA4F76">
        <w:t>Master et al. 2021</w:t>
      </w:r>
      <w:r w:rsidR="00BA4F76">
        <w:t xml:space="preserve">; </w:t>
      </w:r>
      <w:r w:rsidRPr="0008181B">
        <w:t xml:space="preserve">Brussino </w:t>
      </w:r>
      <w:r w:rsidR="00F14BD6">
        <w:t>and</w:t>
      </w:r>
      <w:r w:rsidRPr="0008181B">
        <w:t xml:space="preserve"> McBrien 2022). These gender stereotypes influence educational interests and persist through schooling and commonly guide the </w:t>
      </w:r>
      <w:r w:rsidR="00926883">
        <w:t xml:space="preserve">training </w:t>
      </w:r>
      <w:r w:rsidRPr="0008181B">
        <w:t>pathways students take in VET and higher education (</w:t>
      </w:r>
      <w:r w:rsidR="00BA4F76" w:rsidRPr="00BA4F76">
        <w:t>DoE 2021</w:t>
      </w:r>
      <w:r w:rsidR="00BA4F76">
        <w:t xml:space="preserve">; </w:t>
      </w:r>
      <w:r w:rsidRPr="0008181B">
        <w:t>NCVER 2024a).</w:t>
      </w:r>
    </w:p>
    <w:tbl>
      <w:tblPr>
        <w:tblStyle w:val="CustomTablepulloutbox2"/>
        <w:tblW w:w="0" w:type="auto"/>
        <w:tblLook w:val="04A0" w:firstRow="1" w:lastRow="0" w:firstColumn="1" w:lastColumn="0" w:noHBand="0" w:noVBand="1"/>
      </w:tblPr>
      <w:tblGrid>
        <w:gridCol w:w="8997"/>
      </w:tblGrid>
      <w:tr w:rsidR="002E2313" w14:paraId="51FD1991" w14:textId="77777777" w:rsidTr="000C3E1F">
        <w:tc>
          <w:tcPr>
            <w:tcW w:w="9027" w:type="dxa"/>
          </w:tcPr>
          <w:p w14:paraId="5B237EF6" w14:textId="6EDACACE" w:rsidR="002E2313" w:rsidRDefault="002E2313" w:rsidP="002E2313">
            <w:pPr>
              <w:pStyle w:val="BoxHeading"/>
            </w:pPr>
            <w:r>
              <w:t>What are gendered norms?</w:t>
            </w:r>
          </w:p>
          <w:p w14:paraId="6E3713BD" w14:textId="05DE6A45" w:rsidR="002E2313" w:rsidRPr="002E2313" w:rsidRDefault="002E2313" w:rsidP="002E2313">
            <w:pPr>
              <w:pStyle w:val="BodyText"/>
            </w:pPr>
            <w:r w:rsidRPr="002E2313">
              <w:rPr>
                <w:rStyle w:val="Characterbold"/>
              </w:rPr>
              <w:t>Gendered norms</w:t>
            </w:r>
            <w:r w:rsidRPr="002E2313">
              <w:t xml:space="preserve"> refer to standards and expectations to which women and men generally conform, within a range that defines a particular society, culture and community at that point in time (European Institute for Gender Equality n.d.). For example, men not training for roles in the care and early education sector due to gender norms and stereotypes about care</w:t>
            </w:r>
            <w:r>
              <w:t>.</w:t>
            </w:r>
          </w:p>
        </w:tc>
      </w:tr>
    </w:tbl>
    <w:p w14:paraId="64C4CA23" w14:textId="5138D835" w:rsidR="00A04815" w:rsidRDefault="00F531EC" w:rsidP="008433B6">
      <w:pPr>
        <w:pStyle w:val="ListBullet"/>
        <w:numPr>
          <w:ilvl w:val="0"/>
          <w:numId w:val="0"/>
        </w:numPr>
        <w:spacing w:before="360"/>
      </w:pPr>
      <w:r>
        <w:t xml:space="preserve">Internationally, </w:t>
      </w:r>
      <w:r w:rsidR="00965757">
        <w:t xml:space="preserve">results from the OECD </w:t>
      </w:r>
      <w:r w:rsidR="004F353D">
        <w:t xml:space="preserve">Programme for International Student Assessment (PISA) </w:t>
      </w:r>
      <w:r w:rsidR="00344592">
        <w:t xml:space="preserve">further </w:t>
      </w:r>
      <w:r w:rsidR="00D771E5">
        <w:t>reflect</w:t>
      </w:r>
      <w:r w:rsidR="004C29E0">
        <w:t xml:space="preserve"> gendered subject choices and views on education and training</w:t>
      </w:r>
      <w:r w:rsidR="009D133B">
        <w:t xml:space="preserve"> with a</w:t>
      </w:r>
      <w:r w:rsidR="006E7F32">
        <w:t xml:space="preserve"> </w:t>
      </w:r>
      <w:r w:rsidR="00DE2533">
        <w:t>questionnaire</w:t>
      </w:r>
      <w:r w:rsidR="006E7F32">
        <w:t xml:space="preserve"> conducted as part of the assessment </w:t>
      </w:r>
      <w:r w:rsidR="00DE2533">
        <w:t>show</w:t>
      </w:r>
      <w:r w:rsidR="009D133B">
        <w:t>ing</w:t>
      </w:r>
      <w:r w:rsidR="00DE2533">
        <w:t xml:space="preserve"> that parents were more likely to expect their sons, rather than their daughters to work in STEM</w:t>
      </w:r>
      <w:r w:rsidR="00F93677">
        <w:t>. U</w:t>
      </w:r>
      <w:r w:rsidR="001358FB">
        <w:t>nsurprisingly</w:t>
      </w:r>
      <w:r w:rsidR="00F93677">
        <w:t>, the influence of gender</w:t>
      </w:r>
      <w:r w:rsidR="00E0430F">
        <w:t xml:space="preserve">ed norms </w:t>
      </w:r>
      <w:r w:rsidR="009D133B">
        <w:t xml:space="preserve">from parents </w:t>
      </w:r>
      <w:r w:rsidR="00E0430F">
        <w:t>was prevalent, as</w:t>
      </w:r>
      <w:r w:rsidR="001358FB">
        <w:t xml:space="preserve"> the PISA results showed that only 14% of </w:t>
      </w:r>
      <w:proofErr w:type="gramStart"/>
      <w:r w:rsidR="001358FB">
        <w:t>15 year old</w:t>
      </w:r>
      <w:proofErr w:type="gramEnd"/>
      <w:r w:rsidR="001358FB">
        <w:t xml:space="preserve"> girls who were top performers in science </w:t>
      </w:r>
      <w:r w:rsidR="00F93677">
        <w:t>or mathematics report</w:t>
      </w:r>
      <w:r w:rsidR="00E0430F">
        <w:t>ed that they expect to work as professionals in science or engineering, compared to 26% of top performing boys</w:t>
      </w:r>
      <w:r w:rsidR="00E52E89">
        <w:t xml:space="preserve"> at the same age</w:t>
      </w:r>
      <w:r w:rsidR="007C491D">
        <w:t xml:space="preserve">. </w:t>
      </w:r>
      <w:r w:rsidR="003B4948">
        <w:t xml:space="preserve">Gender stereotypes </w:t>
      </w:r>
      <w:r w:rsidR="00A50769">
        <w:t xml:space="preserve">that girls faced at home, in school and within communities also </w:t>
      </w:r>
      <w:r w:rsidR="006F3D62">
        <w:t xml:space="preserve">exacerbated </w:t>
      </w:r>
      <w:r w:rsidR="00613CC3">
        <w:t xml:space="preserve">fears of failure and a lack of confidence </w:t>
      </w:r>
      <w:r w:rsidR="00555BAD">
        <w:t xml:space="preserve">in girls' ability to solve </w:t>
      </w:r>
      <w:r w:rsidR="002442CB">
        <w:t xml:space="preserve">mathematics or science problems </w:t>
      </w:r>
      <w:r w:rsidR="00E0430F">
        <w:t>(</w:t>
      </w:r>
      <w:r w:rsidR="00E0430F" w:rsidRPr="00517C01">
        <w:t>Encinas-Martin and Cherian 2023</w:t>
      </w:r>
      <w:r w:rsidR="00E0430F">
        <w:t>)</w:t>
      </w:r>
      <w:r w:rsidR="006040ED">
        <w:t>.</w:t>
      </w:r>
    </w:p>
    <w:p w14:paraId="646E530A" w14:textId="5E56F687" w:rsidR="009571BC" w:rsidRDefault="00A04815" w:rsidP="005253A3">
      <w:pPr>
        <w:pStyle w:val="ListBullet"/>
        <w:numPr>
          <w:ilvl w:val="0"/>
          <w:numId w:val="0"/>
        </w:numPr>
      </w:pPr>
      <w:r>
        <w:t>In Australia</w:t>
      </w:r>
      <w:r w:rsidR="00654073">
        <w:t xml:space="preserve">, </w:t>
      </w:r>
      <w:r w:rsidR="00712231">
        <w:t xml:space="preserve">gendered differences in </w:t>
      </w:r>
      <w:r w:rsidR="00CB6AEE">
        <w:t>aspirations towards STEM careers</w:t>
      </w:r>
      <w:r w:rsidR="00654073">
        <w:t xml:space="preserve"> are also reflected </w:t>
      </w:r>
      <w:r w:rsidR="005A3013">
        <w:t xml:space="preserve">in data from the STEM Equity Monitor which </w:t>
      </w:r>
      <w:r w:rsidR="00373AE9">
        <w:t xml:space="preserve">shows that girls were </w:t>
      </w:r>
      <w:r w:rsidR="00676BFB">
        <w:t xml:space="preserve">nearly </w:t>
      </w:r>
      <w:r w:rsidR="00373AE9">
        <w:t xml:space="preserve">half as likely </w:t>
      </w:r>
      <w:r w:rsidR="00351FA3">
        <w:t>as boys to aspire to a career in STEM (22% compared to 43%</w:t>
      </w:r>
      <w:r w:rsidR="00676BFB">
        <w:t>)</w:t>
      </w:r>
      <w:r w:rsidR="009571BC">
        <w:t xml:space="preserve"> (Department of Industry, Science and Resources 2025).</w:t>
      </w:r>
    </w:p>
    <w:p w14:paraId="2E0103E1" w14:textId="1F3BE449" w:rsidR="00204CCF" w:rsidRDefault="0008181B" w:rsidP="005253A3">
      <w:pPr>
        <w:pStyle w:val="ListBullet"/>
        <w:numPr>
          <w:ilvl w:val="0"/>
          <w:numId w:val="0"/>
        </w:numPr>
      </w:pPr>
      <w:r w:rsidRPr="0008181B">
        <w:t xml:space="preserve">Consequently, despite relatively balanced overall </w:t>
      </w:r>
      <w:r w:rsidR="001F6EF3">
        <w:t>domestic</w:t>
      </w:r>
      <w:r w:rsidRPr="0008181B">
        <w:t xml:space="preserve"> </w:t>
      </w:r>
      <w:r w:rsidR="00A41F0F">
        <w:t xml:space="preserve">program </w:t>
      </w:r>
      <w:r w:rsidRPr="0008181B">
        <w:t>enrolments</w:t>
      </w:r>
      <w:r w:rsidR="001E0F92">
        <w:t xml:space="preserve"> </w:t>
      </w:r>
      <w:r w:rsidR="001E0F92" w:rsidRPr="0008181B">
        <w:t xml:space="preserve">in VET </w:t>
      </w:r>
      <w:r w:rsidR="001E0F92">
        <w:t xml:space="preserve">with a </w:t>
      </w:r>
      <w:r w:rsidRPr="0008181B">
        <w:t>4</w:t>
      </w:r>
      <w:r w:rsidR="00E6468B">
        <w:t>8</w:t>
      </w:r>
      <w:r w:rsidRPr="0008181B">
        <w:t>% female enrolment</w:t>
      </w:r>
      <w:r w:rsidR="007232AA" w:rsidRPr="007232AA">
        <w:t xml:space="preserve"> </w:t>
      </w:r>
      <w:r w:rsidR="0080144F">
        <w:t>in 2023</w:t>
      </w:r>
      <w:r w:rsidR="007232AA" w:rsidRPr="007232AA">
        <w:t xml:space="preserve"> </w:t>
      </w:r>
      <w:r w:rsidR="007232AA">
        <w:t>(</w:t>
      </w:r>
      <w:r w:rsidR="007232AA" w:rsidRPr="007232AA">
        <w:t>NCVER 2024a</w:t>
      </w:r>
      <w:r w:rsidR="007232AA">
        <w:t>)</w:t>
      </w:r>
      <w:r w:rsidR="001E0F92">
        <w:t>,</w:t>
      </w:r>
      <w:r w:rsidRPr="0008181B">
        <w:t xml:space="preserve"> and females </w:t>
      </w:r>
      <w:r w:rsidR="00423024">
        <w:t>accounting for the majority (</w:t>
      </w:r>
      <w:r w:rsidR="007D6D16">
        <w:t xml:space="preserve">60%) of </w:t>
      </w:r>
      <w:r w:rsidRPr="0008181B">
        <w:t xml:space="preserve">undergraduate </w:t>
      </w:r>
      <w:r w:rsidR="007D6D16">
        <w:t xml:space="preserve">enrolments in </w:t>
      </w:r>
      <w:r w:rsidRPr="0008181B">
        <w:t xml:space="preserve">higher education </w:t>
      </w:r>
      <w:r w:rsidR="00007CD8">
        <w:t>in 2023</w:t>
      </w:r>
      <w:r w:rsidRPr="0008181B">
        <w:t xml:space="preserve"> (D</w:t>
      </w:r>
      <w:r w:rsidR="00F13F5E">
        <w:t>oE</w:t>
      </w:r>
      <w:r w:rsidRPr="0008181B">
        <w:t xml:space="preserve"> 2024), distinct gender divides persist </w:t>
      </w:r>
      <w:r w:rsidR="00926883">
        <w:t>across students F</w:t>
      </w:r>
      <w:r w:rsidRPr="0008181B">
        <w:t xml:space="preserve">ield of </w:t>
      </w:r>
      <w:r w:rsidR="00F16B96">
        <w:t>E</w:t>
      </w:r>
      <w:r w:rsidRPr="0008181B">
        <w:t>ducation (FOE) c</w:t>
      </w:r>
      <w:r w:rsidR="00926883">
        <w:t>hoices</w:t>
      </w:r>
      <w:r w:rsidRPr="0008181B">
        <w:t>.</w:t>
      </w:r>
    </w:p>
    <w:p w14:paraId="34A4962F" w14:textId="5A0F0356" w:rsidR="0008181B" w:rsidRPr="0008181B" w:rsidRDefault="0008181B" w:rsidP="005253A3">
      <w:pPr>
        <w:pStyle w:val="ListBullet"/>
        <w:numPr>
          <w:ilvl w:val="0"/>
          <w:numId w:val="0"/>
        </w:numPr>
      </w:pPr>
      <w:r w:rsidRPr="0008181B">
        <w:t xml:space="preserve">These early-established norms result in significant gender division in the Australian labour market, with higher portions of females typically clustered in lower-paid sectors, even though </w:t>
      </w:r>
      <w:r w:rsidRPr="0008181B">
        <w:lastRenderedPageBreak/>
        <w:t xml:space="preserve">they often have similar or higher qualifications compared to men (NCVER 2024b; Quality Indicators for Learning and Teaching, 2024). What is clear is that </w:t>
      </w:r>
      <w:r w:rsidR="004E2C2C" w:rsidRPr="0008181B">
        <w:t>early stage</w:t>
      </w:r>
      <w:r w:rsidRPr="0008181B">
        <w:t xml:space="preserve"> gendered educational pathways intensify economic inequalities, as females consistently experience lower financial returns on their qualifications compared to their male counterparts, highlighting that occupational segregation extends beyond personal educational decisions into systemic disparities within the labour market (NCVER, 2024b).</w:t>
      </w:r>
    </w:p>
    <w:p w14:paraId="13865729" w14:textId="38ED6DFE" w:rsidR="00017316" w:rsidRPr="0008181B" w:rsidRDefault="00E232CC" w:rsidP="00E232CC">
      <w:pPr>
        <w:pStyle w:val="Heading3"/>
      </w:pPr>
      <w:bookmarkStart w:id="22" w:name="_Toc207885642"/>
      <w:r>
        <w:t>Gendered divides across training pipelines</w:t>
      </w:r>
      <w:r w:rsidR="00472871">
        <w:t xml:space="preserve"> in VET and Higher Education</w:t>
      </w:r>
      <w:bookmarkEnd w:id="22"/>
    </w:p>
    <w:p w14:paraId="41D8B40A" w14:textId="44F91E10" w:rsidR="00CB7DE9" w:rsidRDefault="00ED478A" w:rsidP="005253A3">
      <w:pPr>
        <w:pStyle w:val="ListBullet"/>
        <w:numPr>
          <w:ilvl w:val="0"/>
          <w:numId w:val="0"/>
        </w:numPr>
      </w:pPr>
      <w:r w:rsidRPr="00ED478A">
        <w:t>Analysis of the 2023 VET training pipeline into gendered occupations highlights persistent gender division, suggesting the current pipeline will not significantly improve existing labour market imbalances. In reviewing the top 20 growing occupations discussed</w:t>
      </w:r>
      <w:r w:rsidR="00D56F41">
        <w:t xml:space="preserve"> in </w:t>
      </w:r>
      <w:hyperlink r:id="rId42" w:anchor="paper1newperspecti" w:history="1">
        <w:r w:rsidR="00D56F41" w:rsidRPr="00845802">
          <w:rPr>
            <w:rStyle w:val="Hyperlink"/>
          </w:rPr>
          <w:t>Paper 1</w:t>
        </w:r>
      </w:hyperlink>
      <w:r w:rsidRPr="00ED478A">
        <w:t xml:space="preserve">, the 2023 enrolments in </w:t>
      </w:r>
      <w:r w:rsidR="00C71452">
        <w:t>VET</w:t>
      </w:r>
      <w:r w:rsidRPr="00ED478A">
        <w:t xml:space="preserve"> continue to mirror </w:t>
      </w:r>
      <w:r w:rsidR="0024215E">
        <w:t xml:space="preserve">the </w:t>
      </w:r>
      <w:r w:rsidRPr="00ED478A">
        <w:t>gender divides prevalent in Australia's workforce.</w:t>
      </w:r>
    </w:p>
    <w:p w14:paraId="4AE48BED" w14:textId="0FC1A36A" w:rsidR="005253A3" w:rsidRDefault="00756AD3" w:rsidP="005253A3">
      <w:pPr>
        <w:pStyle w:val="ListBullet"/>
        <w:numPr>
          <w:ilvl w:val="0"/>
          <w:numId w:val="0"/>
        </w:numPr>
      </w:pPr>
      <w:r>
        <w:t>D</w:t>
      </w:r>
      <w:r w:rsidR="00701F1F" w:rsidRPr="00701F1F">
        <w:t>espite relatively balanced overall</w:t>
      </w:r>
      <w:r w:rsidR="00ED478A" w:rsidRPr="00ED478A">
        <w:t xml:space="preserve"> </w:t>
      </w:r>
      <w:r w:rsidR="00FB7DB1">
        <w:t>domestic program</w:t>
      </w:r>
      <w:r w:rsidR="00ED478A" w:rsidRPr="00ED478A">
        <w:t xml:space="preserve"> enrolments in </w:t>
      </w:r>
      <w:r w:rsidR="00701F1F" w:rsidRPr="00701F1F">
        <w:t xml:space="preserve">VET </w:t>
      </w:r>
      <w:r w:rsidR="00ED478A" w:rsidRPr="00ED478A">
        <w:t xml:space="preserve">with </w:t>
      </w:r>
      <w:r w:rsidR="00701F1F" w:rsidRPr="00701F1F">
        <w:t>a 48% female enrolment in 2023</w:t>
      </w:r>
      <w:r w:rsidR="00ED478A" w:rsidRPr="00ED478A">
        <w:t xml:space="preserve"> (NCVER 2024a</w:t>
      </w:r>
      <w:r w:rsidR="00701F1F" w:rsidRPr="00701F1F">
        <w:t>), and females accounting for the majority (60%) of undergraduate enrolments in higher education in 2023 (</w:t>
      </w:r>
      <w:r w:rsidR="00F13F5E">
        <w:t>DoE</w:t>
      </w:r>
      <w:r w:rsidR="00ED478A" w:rsidRPr="00ED478A">
        <w:t xml:space="preserve"> </w:t>
      </w:r>
      <w:r w:rsidR="00701F1F" w:rsidRPr="00701F1F">
        <w:t>2024), distinct gender divides persist across students</w:t>
      </w:r>
      <w:r w:rsidR="00696A3E">
        <w:t>'</w:t>
      </w:r>
      <w:r w:rsidR="00701F1F" w:rsidRPr="00701F1F">
        <w:t xml:space="preserve"> Field of Education (FOE) choices.</w:t>
      </w:r>
      <w:r w:rsidR="00ED478A" w:rsidRPr="00ED478A">
        <w:t xml:space="preserve"> This gendered educational trajectory, driven by early socialisation through cultural norms, parental influences, and media representations (Master, </w:t>
      </w:r>
      <w:r w:rsidR="00FF1BDE">
        <w:t>et al.</w:t>
      </w:r>
      <w:r w:rsidR="00ED478A" w:rsidRPr="00ED478A">
        <w:t xml:space="preserve"> 2021; Brussino </w:t>
      </w:r>
      <w:r w:rsidR="00FF1BDE">
        <w:t>and</w:t>
      </w:r>
      <w:r w:rsidR="00ED478A" w:rsidRPr="00ED478A">
        <w:t xml:space="preserve"> McBrien 2022), limits the potential of vocational training to address occupational gender-division meaningfully. Consequently, despite</w:t>
      </w:r>
      <w:r w:rsidR="00ED478A" w:rsidRPr="00ED478A" w:rsidDel="003848E0">
        <w:t xml:space="preserve"> </w:t>
      </w:r>
      <w:r w:rsidR="003848E0">
        <w:t>similar</w:t>
      </w:r>
      <w:r w:rsidR="00ED478A" w:rsidRPr="00ED478A">
        <w:t xml:space="preserve"> participation rates in VET</w:t>
      </w:r>
      <w:r w:rsidR="003848E0">
        <w:t xml:space="preserve"> at the aggregate level</w:t>
      </w:r>
      <w:r w:rsidR="00ED478A" w:rsidRPr="00ED478A">
        <w:t xml:space="preserve">, entrenched gender biases in </w:t>
      </w:r>
      <w:r w:rsidR="003848E0">
        <w:t xml:space="preserve">the underlying </w:t>
      </w:r>
      <w:r w:rsidR="00ED478A" w:rsidRPr="00ED478A">
        <w:t>education and training choices continue to reinforce Australia's highly gendered labour market outcomes (Quality Indicators for Learning and Teaching 2024; NCVER 2024b).</w:t>
      </w:r>
    </w:p>
    <w:p w14:paraId="420766E7" w14:textId="15D39CB7" w:rsidR="0008181B" w:rsidRDefault="00ED478A" w:rsidP="005253A3">
      <w:pPr>
        <w:pStyle w:val="ListBullet"/>
        <w:numPr>
          <w:ilvl w:val="0"/>
          <w:numId w:val="0"/>
        </w:numPr>
      </w:pPr>
      <w:r w:rsidRPr="00ED478A">
        <w:t xml:space="preserve">Of the 5.1 million </w:t>
      </w:r>
      <w:r w:rsidR="0047402A">
        <w:t>VET students</w:t>
      </w:r>
      <w:r w:rsidRPr="00ED478A">
        <w:t xml:space="preserve"> enrolled in nationally recognised VET in 2023, </w:t>
      </w:r>
      <w:r w:rsidR="00B01927">
        <w:t xml:space="preserve">the </w:t>
      </w:r>
      <w:r w:rsidRPr="00ED478A">
        <w:t>gender divi</w:t>
      </w:r>
      <w:r w:rsidR="00B01927">
        <w:t>de</w:t>
      </w:r>
      <w:r w:rsidRPr="00ED478A">
        <w:t xml:space="preserve"> remains </w:t>
      </w:r>
      <w:r w:rsidR="00B01927">
        <w:t>very pronounced</w:t>
      </w:r>
      <w:r w:rsidRPr="00ED478A">
        <w:t xml:space="preserve">: females account for just 17% of STEM </w:t>
      </w:r>
      <w:r w:rsidR="00E571AA">
        <w:t>program</w:t>
      </w:r>
      <w:r w:rsidRPr="00ED478A">
        <w:t xml:space="preserve"> enrolments yet </w:t>
      </w:r>
      <w:r w:rsidR="001165CE">
        <w:t xml:space="preserve">they comprise </w:t>
      </w:r>
      <w:proofErr w:type="gramStart"/>
      <w:r w:rsidR="001165CE">
        <w:t>a majority of</w:t>
      </w:r>
      <w:proofErr w:type="gramEnd"/>
      <w:r w:rsidRPr="00ED478A">
        <w:t xml:space="preserve"> non-STEM fields with </w:t>
      </w:r>
      <w:r w:rsidR="009A6B51">
        <w:t>5</w:t>
      </w:r>
      <w:r w:rsidRPr="00ED478A">
        <w:t>6% of enrolments</w:t>
      </w:r>
      <w:r w:rsidR="00D306CF">
        <w:t>. In</w:t>
      </w:r>
      <w:r w:rsidRPr="00ED478A">
        <w:t xml:space="preserve"> engineering and related technologies, one of the fastest-growing sectors, they comprise only 1</w:t>
      </w:r>
      <w:r w:rsidR="00302097">
        <w:t>2</w:t>
      </w:r>
      <w:r w:rsidRPr="00ED478A">
        <w:t xml:space="preserve">% of VET </w:t>
      </w:r>
      <w:r w:rsidR="003E5D88">
        <w:t>program enrolments</w:t>
      </w:r>
      <w:r w:rsidRPr="00ED478A">
        <w:t xml:space="preserve"> (Department of Industry, Science, and Resources 2024). Top female</w:t>
      </w:r>
      <w:r w:rsidR="003B51C7">
        <w:t xml:space="preserve"> </w:t>
      </w:r>
      <w:r w:rsidRPr="00ED478A">
        <w:t xml:space="preserve">dominated </w:t>
      </w:r>
      <w:r w:rsidR="0062043F">
        <w:t>fields/courses</w:t>
      </w:r>
      <w:r w:rsidRPr="00ED478A">
        <w:t xml:space="preserve"> such as nursing, personal care and community services continue to attract overwhelmingly female enrolments, replicating the occupational segregation identified in the broader workforce</w:t>
      </w:r>
      <w:r w:rsidR="00B325E7">
        <w:t xml:space="preserve"> (as highlighted in </w:t>
      </w:r>
      <w:hyperlink r:id="rId43" w:anchor="paper1newperspecti" w:history="1">
        <w:r w:rsidR="00B325E7" w:rsidRPr="00845802">
          <w:rPr>
            <w:rStyle w:val="Hyperlink"/>
          </w:rPr>
          <w:t>Paper 1</w:t>
        </w:r>
      </w:hyperlink>
      <w:r w:rsidR="00B325E7">
        <w:t>)</w:t>
      </w:r>
      <w:r w:rsidRPr="00ED478A">
        <w:t xml:space="preserve">. This alignment between VET enrolment patterns and the gender distribution of the top 20 </w:t>
      </w:r>
      <w:r w:rsidR="005D4724">
        <w:t xml:space="preserve">largest employing </w:t>
      </w:r>
      <w:r w:rsidRPr="00ED478A">
        <w:t>occupations indicates that the current VET pipeline is unlikely to exert downward pressure on existing labour market gender imbalances</w:t>
      </w:r>
      <w:r w:rsidR="00472871">
        <w:t xml:space="preserve"> or interrelated occupation shortages</w:t>
      </w:r>
      <w:r w:rsidRPr="00ED478A">
        <w:t>.</w:t>
      </w:r>
    </w:p>
    <w:p w14:paraId="48B4DE29" w14:textId="41A28722" w:rsidR="00FC103E" w:rsidRDefault="007A7B38" w:rsidP="00FC103E">
      <w:pPr>
        <w:pStyle w:val="BodyText"/>
      </w:pPr>
      <w:r>
        <w:t xml:space="preserve">Additionally, </w:t>
      </w:r>
      <w:r w:rsidR="004700DF">
        <w:t xml:space="preserve">Table </w:t>
      </w:r>
      <w:r w:rsidR="00AE30E9">
        <w:t>1</w:t>
      </w:r>
      <w:r w:rsidR="004700DF">
        <w:t xml:space="preserve"> below outlines training packages</w:t>
      </w:r>
      <w:r w:rsidR="00EB3B49">
        <w:t xml:space="preserve"> which are</w:t>
      </w:r>
      <w:r>
        <w:t xml:space="preserve"> linked to priority occupations and emerging industries</w:t>
      </w:r>
      <w:r w:rsidR="005C4F9F">
        <w:t xml:space="preserve"> aligned with </w:t>
      </w:r>
      <w:r w:rsidR="00FB23BC">
        <w:t xml:space="preserve">the </w:t>
      </w:r>
      <w:hyperlink r:id="rId44" w:history="1">
        <w:r w:rsidR="005C4F9F" w:rsidRPr="004A77AD">
          <w:rPr>
            <w:rStyle w:val="Hyperlink"/>
          </w:rPr>
          <w:t>Future Made in Australia</w:t>
        </w:r>
      </w:hyperlink>
      <w:r w:rsidR="005C4F9F">
        <w:t xml:space="preserve"> </w:t>
      </w:r>
      <w:r w:rsidR="00833CEB">
        <w:t>program</w:t>
      </w:r>
      <w:r w:rsidR="005C4F9F">
        <w:t xml:space="preserve"> and </w:t>
      </w:r>
      <w:r w:rsidR="00833CEB">
        <w:t xml:space="preserve">the </w:t>
      </w:r>
      <w:hyperlink r:id="rId45" w:history="1">
        <w:r w:rsidR="00833CEB" w:rsidRPr="006B25CB">
          <w:rPr>
            <w:rStyle w:val="Hyperlink"/>
          </w:rPr>
          <w:t>5</w:t>
        </w:r>
        <w:r w:rsidR="005C4F9F" w:rsidRPr="006B25CB">
          <w:rPr>
            <w:rStyle w:val="Hyperlink"/>
          </w:rPr>
          <w:t xml:space="preserve"> reform</w:t>
        </w:r>
        <w:r w:rsidR="00833CEB" w:rsidRPr="006B25CB">
          <w:rPr>
            <w:rStyle w:val="Hyperlink"/>
          </w:rPr>
          <w:t xml:space="preserve"> pillars</w:t>
        </w:r>
      </w:hyperlink>
      <w:r w:rsidR="00833CEB">
        <w:t xml:space="preserve"> </w:t>
      </w:r>
      <w:r w:rsidR="00797450">
        <w:t xml:space="preserve">explored </w:t>
      </w:r>
      <w:r w:rsidR="004829E8">
        <w:t>by the Productivity Commission</w:t>
      </w:r>
      <w:r w:rsidR="004700DF">
        <w:t xml:space="preserve">. </w:t>
      </w:r>
      <w:r w:rsidR="00C00785">
        <w:t xml:space="preserve">Significant gender segregation </w:t>
      </w:r>
      <w:r w:rsidR="00F85121">
        <w:t>wa</w:t>
      </w:r>
      <w:r w:rsidR="00C00785">
        <w:t>s</w:t>
      </w:r>
      <w:r w:rsidR="00A852ED" w:rsidDel="00F17EB9">
        <w:t xml:space="preserve"> </w:t>
      </w:r>
      <w:r w:rsidR="00F17EB9">
        <w:t>seen</w:t>
      </w:r>
      <w:r w:rsidR="00A852ED">
        <w:t xml:space="preserve"> in 2023 enrolments within </w:t>
      </w:r>
      <w:r w:rsidR="008C3A48">
        <w:t>electrotechnology</w:t>
      </w:r>
      <w:r w:rsidR="00425FD2">
        <w:t xml:space="preserve">, construction and </w:t>
      </w:r>
      <w:r w:rsidR="008D1682">
        <w:t xml:space="preserve">manufacturing qualifications, </w:t>
      </w:r>
      <w:r w:rsidR="00593811">
        <w:t xml:space="preserve">information and communications technology qualifications </w:t>
      </w:r>
      <w:r w:rsidR="007931BA">
        <w:t xml:space="preserve">supporting </w:t>
      </w:r>
      <w:r w:rsidR="00C00785">
        <w:t xml:space="preserve">the </w:t>
      </w:r>
      <w:r w:rsidR="007931BA">
        <w:t xml:space="preserve">digital transformation, and </w:t>
      </w:r>
      <w:r w:rsidR="006F2841">
        <w:t>c</w:t>
      </w:r>
      <w:r w:rsidR="009B78FF">
        <w:t xml:space="preserve">are and health qualifications </w:t>
      </w:r>
      <w:r w:rsidR="005E53A7">
        <w:t>aimed at delivering quality care more efficiently.</w:t>
      </w:r>
    </w:p>
    <w:p w14:paraId="1059D25E" w14:textId="77777777" w:rsidR="00B325E7" w:rsidRPr="00796C2F" w:rsidRDefault="00B325E7" w:rsidP="00796C2F">
      <w:r>
        <w:br w:type="page"/>
      </w:r>
    </w:p>
    <w:p w14:paraId="0DBC60F6" w14:textId="6A80624E" w:rsidR="003C7BCC" w:rsidRPr="00FC103E" w:rsidRDefault="003C7BCC" w:rsidP="00337AAF">
      <w:pPr>
        <w:pStyle w:val="Caption"/>
      </w:pPr>
      <w:r>
        <w:lastRenderedPageBreak/>
        <w:t xml:space="preserve">Table </w:t>
      </w:r>
      <w:r w:rsidR="006244AB">
        <w:t>1</w:t>
      </w:r>
      <w:r w:rsidR="0041261F">
        <w:t xml:space="preserve">: </w:t>
      </w:r>
      <w:r w:rsidR="00283C59">
        <w:t>2023 VET enrol</w:t>
      </w:r>
      <w:r w:rsidR="00E259E7">
        <w:t xml:space="preserve">ments in </w:t>
      </w:r>
      <w:r w:rsidR="007D066D">
        <w:t xml:space="preserve">training packages aligned with Australian </w:t>
      </w:r>
      <w:r w:rsidR="00874A22">
        <w:t>G</w:t>
      </w:r>
      <w:r w:rsidR="007D066D">
        <w:t>overnment reform, by gender</w:t>
      </w:r>
    </w:p>
    <w:tbl>
      <w:tblPr>
        <w:tblStyle w:val="CustomTablebasic"/>
        <w:tblW w:w="0" w:type="auto"/>
        <w:tblLook w:val="04A0" w:firstRow="1" w:lastRow="0" w:firstColumn="1" w:lastColumn="0" w:noHBand="0" w:noVBand="1"/>
      </w:tblPr>
      <w:tblGrid>
        <w:gridCol w:w="4395"/>
        <w:gridCol w:w="2409"/>
        <w:gridCol w:w="2223"/>
      </w:tblGrid>
      <w:tr w:rsidR="00E33EE6" w14:paraId="33930E69" w14:textId="77777777" w:rsidTr="003A34B3">
        <w:trPr>
          <w:cnfStyle w:val="100000000000" w:firstRow="1" w:lastRow="0" w:firstColumn="0" w:lastColumn="0" w:oddVBand="0" w:evenVBand="0" w:oddHBand="0" w:evenHBand="0" w:firstRowFirstColumn="0" w:firstRowLastColumn="0" w:lastRowFirstColumn="0" w:lastRowLastColumn="0"/>
        </w:trPr>
        <w:tc>
          <w:tcPr>
            <w:tcW w:w="4395" w:type="dxa"/>
          </w:tcPr>
          <w:p w14:paraId="45DA8831" w14:textId="14E3ED61" w:rsidR="003C7BCC" w:rsidRDefault="003C7BCC" w:rsidP="003A34B3">
            <w:pPr>
              <w:pStyle w:val="TableHeading1"/>
            </w:pPr>
            <w:r>
              <w:t>Training Package</w:t>
            </w:r>
          </w:p>
        </w:tc>
        <w:tc>
          <w:tcPr>
            <w:tcW w:w="2409" w:type="dxa"/>
          </w:tcPr>
          <w:p w14:paraId="6BA78808" w14:textId="31F4B63B" w:rsidR="003C7BCC" w:rsidRDefault="00A852ED" w:rsidP="003A34B3">
            <w:pPr>
              <w:pStyle w:val="TableHeading1"/>
            </w:pPr>
            <w:r>
              <w:t>Female Enrolments</w:t>
            </w:r>
            <w:r w:rsidR="003242F7">
              <w:t xml:space="preserve"> (%)</w:t>
            </w:r>
          </w:p>
        </w:tc>
        <w:tc>
          <w:tcPr>
            <w:tcW w:w="2223" w:type="dxa"/>
          </w:tcPr>
          <w:p w14:paraId="151A78A5" w14:textId="1F41F422" w:rsidR="003C7BCC" w:rsidRDefault="00A852ED" w:rsidP="003A34B3">
            <w:pPr>
              <w:pStyle w:val="TableHeading1"/>
            </w:pPr>
            <w:r>
              <w:t>Male Enrolments</w:t>
            </w:r>
            <w:r w:rsidR="003242F7">
              <w:t xml:space="preserve"> (%)</w:t>
            </w:r>
          </w:p>
        </w:tc>
      </w:tr>
      <w:tr w:rsidR="003C7BCC" w14:paraId="68CEBC55" w14:textId="77777777" w:rsidTr="003A34B3">
        <w:tc>
          <w:tcPr>
            <w:tcW w:w="4395" w:type="dxa"/>
          </w:tcPr>
          <w:p w14:paraId="2B9C9C07" w14:textId="1A8E76D9" w:rsidR="003C7BCC" w:rsidRDefault="004A69B3" w:rsidP="003A34B3">
            <w:pPr>
              <w:pStyle w:val="TableBodyText"/>
            </w:pPr>
            <w:r>
              <w:t>Community Services (CHC)</w:t>
            </w:r>
          </w:p>
        </w:tc>
        <w:tc>
          <w:tcPr>
            <w:tcW w:w="2409" w:type="dxa"/>
          </w:tcPr>
          <w:p w14:paraId="321A6FC4" w14:textId="2193C773" w:rsidR="003C7BCC" w:rsidRPr="003A34B3" w:rsidRDefault="00E92B9F" w:rsidP="003A34B3">
            <w:pPr>
              <w:pStyle w:val="TableBodyTextcentre"/>
            </w:pPr>
            <w:r w:rsidRPr="003A34B3">
              <w:t>80</w:t>
            </w:r>
            <w:r w:rsidR="0082714D" w:rsidRPr="003A34B3">
              <w:t>%</w:t>
            </w:r>
          </w:p>
        </w:tc>
        <w:tc>
          <w:tcPr>
            <w:tcW w:w="2223" w:type="dxa"/>
          </w:tcPr>
          <w:p w14:paraId="3B3E8706" w14:textId="46829913" w:rsidR="003C7BCC" w:rsidRPr="003A34B3" w:rsidRDefault="00E92B9F" w:rsidP="003A34B3">
            <w:pPr>
              <w:pStyle w:val="TableBodyTextcentre"/>
            </w:pPr>
            <w:r w:rsidRPr="003A34B3">
              <w:t>20</w:t>
            </w:r>
            <w:r w:rsidR="0082714D" w:rsidRPr="003A34B3">
              <w:t>%</w:t>
            </w:r>
          </w:p>
        </w:tc>
      </w:tr>
      <w:tr w:rsidR="00E33EE6" w14:paraId="2CD22C75" w14:textId="77777777" w:rsidTr="003A34B3">
        <w:trPr>
          <w:cnfStyle w:val="000000010000" w:firstRow="0" w:lastRow="0" w:firstColumn="0" w:lastColumn="0" w:oddVBand="0" w:evenVBand="0" w:oddHBand="0" w:evenHBand="1" w:firstRowFirstColumn="0" w:firstRowLastColumn="0" w:lastRowFirstColumn="0" w:lastRowLastColumn="0"/>
        </w:trPr>
        <w:tc>
          <w:tcPr>
            <w:tcW w:w="4395" w:type="dxa"/>
          </w:tcPr>
          <w:p w14:paraId="5E1BE9D6" w14:textId="6CD4A20D" w:rsidR="003C7BCC" w:rsidRDefault="00F61E6A" w:rsidP="003A34B3">
            <w:pPr>
              <w:pStyle w:val="TableBodyText"/>
            </w:pPr>
            <w:r>
              <w:t xml:space="preserve">Construction, Plumbing and Services </w:t>
            </w:r>
            <w:r w:rsidR="00A42839">
              <w:t>In</w:t>
            </w:r>
            <w:r w:rsidR="00994869">
              <w:t xml:space="preserve">tegrated Framework </w:t>
            </w:r>
            <w:r w:rsidR="00104803">
              <w:t>(CPC)</w:t>
            </w:r>
          </w:p>
        </w:tc>
        <w:tc>
          <w:tcPr>
            <w:tcW w:w="2409" w:type="dxa"/>
          </w:tcPr>
          <w:p w14:paraId="6FE6923A" w14:textId="64730255" w:rsidR="003C7BCC" w:rsidRPr="003A34B3" w:rsidRDefault="008C77F8" w:rsidP="003A34B3">
            <w:pPr>
              <w:pStyle w:val="TableBodyTextcentre"/>
            </w:pPr>
            <w:r w:rsidRPr="003A34B3">
              <w:t>7%</w:t>
            </w:r>
          </w:p>
        </w:tc>
        <w:tc>
          <w:tcPr>
            <w:tcW w:w="2223" w:type="dxa"/>
          </w:tcPr>
          <w:p w14:paraId="7B84B2F4" w14:textId="2603D173" w:rsidR="003C7BCC" w:rsidRPr="003A34B3" w:rsidRDefault="008C77F8" w:rsidP="003A34B3">
            <w:pPr>
              <w:pStyle w:val="TableBodyTextcentre"/>
            </w:pPr>
            <w:r w:rsidRPr="003A34B3">
              <w:t>93%</w:t>
            </w:r>
          </w:p>
        </w:tc>
      </w:tr>
      <w:tr w:rsidR="003C7BCC" w14:paraId="5F4E0A65" w14:textId="77777777" w:rsidTr="003A34B3">
        <w:tc>
          <w:tcPr>
            <w:tcW w:w="4395" w:type="dxa"/>
          </w:tcPr>
          <w:p w14:paraId="16005B0D" w14:textId="3FD58870" w:rsidR="003C7BCC" w:rsidRDefault="00D85458" w:rsidP="003A34B3">
            <w:pPr>
              <w:pStyle w:val="TableBodyText"/>
            </w:pPr>
            <w:r>
              <w:t>Health (HLT)</w:t>
            </w:r>
          </w:p>
        </w:tc>
        <w:tc>
          <w:tcPr>
            <w:tcW w:w="2409" w:type="dxa"/>
          </w:tcPr>
          <w:p w14:paraId="26B1AD55" w14:textId="368F5329" w:rsidR="003C7BCC" w:rsidRPr="003A34B3" w:rsidRDefault="00821690" w:rsidP="003A34B3">
            <w:pPr>
              <w:pStyle w:val="TableBodyTextcentre"/>
            </w:pPr>
            <w:r w:rsidRPr="003A34B3">
              <w:t>82%</w:t>
            </w:r>
          </w:p>
        </w:tc>
        <w:tc>
          <w:tcPr>
            <w:tcW w:w="2223" w:type="dxa"/>
          </w:tcPr>
          <w:p w14:paraId="095364C8" w14:textId="6EE8480F" w:rsidR="003C7BCC" w:rsidRPr="003A34B3" w:rsidRDefault="00D5036B" w:rsidP="003A34B3">
            <w:pPr>
              <w:pStyle w:val="TableBodyTextcentre"/>
            </w:pPr>
            <w:r w:rsidRPr="003A34B3">
              <w:t>18%</w:t>
            </w:r>
          </w:p>
        </w:tc>
      </w:tr>
      <w:tr w:rsidR="00E33EE6" w14:paraId="22635A03" w14:textId="77777777" w:rsidTr="003A34B3">
        <w:trPr>
          <w:cnfStyle w:val="000000010000" w:firstRow="0" w:lastRow="0" w:firstColumn="0" w:lastColumn="0" w:oddVBand="0" w:evenVBand="0" w:oddHBand="0" w:evenHBand="1" w:firstRowFirstColumn="0" w:firstRowLastColumn="0" w:lastRowFirstColumn="0" w:lastRowLastColumn="0"/>
        </w:trPr>
        <w:tc>
          <w:tcPr>
            <w:tcW w:w="4395" w:type="dxa"/>
          </w:tcPr>
          <w:p w14:paraId="4FF1B84E" w14:textId="3D66E775" w:rsidR="003C7BCC" w:rsidRDefault="007A3DE8" w:rsidP="003A34B3">
            <w:pPr>
              <w:pStyle w:val="TableBodyText"/>
            </w:pPr>
            <w:r>
              <w:t>Information and Communications Technology (</w:t>
            </w:r>
            <w:r w:rsidR="00A30CFF">
              <w:t>ICT)</w:t>
            </w:r>
          </w:p>
        </w:tc>
        <w:tc>
          <w:tcPr>
            <w:tcW w:w="2409" w:type="dxa"/>
          </w:tcPr>
          <w:p w14:paraId="07386C98" w14:textId="3B6077D2" w:rsidR="003C7BCC" w:rsidRPr="003A34B3" w:rsidRDefault="00D5036B" w:rsidP="003A34B3">
            <w:pPr>
              <w:pStyle w:val="TableBodyTextcentre"/>
            </w:pPr>
            <w:r w:rsidRPr="003A34B3">
              <w:t>2</w:t>
            </w:r>
            <w:r w:rsidR="00C261F8" w:rsidRPr="003A34B3">
              <w:t>4%</w:t>
            </w:r>
          </w:p>
        </w:tc>
        <w:tc>
          <w:tcPr>
            <w:tcW w:w="2223" w:type="dxa"/>
          </w:tcPr>
          <w:p w14:paraId="1AAAB80C" w14:textId="01437695" w:rsidR="003C7BCC" w:rsidRPr="003A34B3" w:rsidRDefault="00C261F8" w:rsidP="003A34B3">
            <w:pPr>
              <w:pStyle w:val="TableBodyTextcentre"/>
            </w:pPr>
            <w:r w:rsidRPr="003A34B3">
              <w:t>76%</w:t>
            </w:r>
          </w:p>
        </w:tc>
      </w:tr>
      <w:tr w:rsidR="0004586E" w14:paraId="3C9E152F" w14:textId="77777777" w:rsidTr="003A34B3">
        <w:tc>
          <w:tcPr>
            <w:tcW w:w="4395" w:type="dxa"/>
          </w:tcPr>
          <w:p w14:paraId="241A7DA8" w14:textId="422B05FA" w:rsidR="0004586E" w:rsidRDefault="00AC1B43" w:rsidP="003A34B3">
            <w:pPr>
              <w:pStyle w:val="TableBodyText"/>
            </w:pPr>
            <w:r>
              <w:t>Manufacturing (MSA)</w:t>
            </w:r>
          </w:p>
        </w:tc>
        <w:tc>
          <w:tcPr>
            <w:tcW w:w="2409" w:type="dxa"/>
          </w:tcPr>
          <w:p w14:paraId="275353A0" w14:textId="39DD0573" w:rsidR="0004586E" w:rsidRPr="003A34B3" w:rsidRDefault="003242F7" w:rsidP="003A34B3">
            <w:pPr>
              <w:pStyle w:val="TableBodyTextcentre"/>
            </w:pPr>
            <w:r w:rsidRPr="003A34B3">
              <w:t>19%</w:t>
            </w:r>
          </w:p>
        </w:tc>
        <w:tc>
          <w:tcPr>
            <w:tcW w:w="2223" w:type="dxa"/>
          </w:tcPr>
          <w:p w14:paraId="42BBE071" w14:textId="08F23743" w:rsidR="0004586E" w:rsidRPr="003A34B3" w:rsidRDefault="003242F7" w:rsidP="003A34B3">
            <w:pPr>
              <w:pStyle w:val="TableBodyTextcentre"/>
            </w:pPr>
            <w:r w:rsidRPr="003A34B3">
              <w:t>81%</w:t>
            </w:r>
          </w:p>
        </w:tc>
      </w:tr>
      <w:tr w:rsidR="00E33EE6" w14:paraId="477B51BA" w14:textId="77777777" w:rsidTr="003A34B3">
        <w:trPr>
          <w:cnfStyle w:val="000000010000" w:firstRow="0" w:lastRow="0" w:firstColumn="0" w:lastColumn="0" w:oddVBand="0" w:evenVBand="0" w:oddHBand="0" w:evenHBand="1" w:firstRowFirstColumn="0" w:firstRowLastColumn="0" w:lastRowFirstColumn="0" w:lastRowLastColumn="0"/>
        </w:trPr>
        <w:tc>
          <w:tcPr>
            <w:tcW w:w="4395" w:type="dxa"/>
          </w:tcPr>
          <w:p w14:paraId="51560689" w14:textId="11D80056" w:rsidR="00701B45" w:rsidRDefault="00701B45" w:rsidP="003A34B3">
            <w:pPr>
              <w:pStyle w:val="TableBodyText"/>
            </w:pPr>
            <w:r>
              <w:t>Electrotechnology (UEE)</w:t>
            </w:r>
          </w:p>
        </w:tc>
        <w:tc>
          <w:tcPr>
            <w:tcW w:w="2409" w:type="dxa"/>
          </w:tcPr>
          <w:p w14:paraId="6C45893D" w14:textId="3D85C76F" w:rsidR="00701B45" w:rsidRPr="003A34B3" w:rsidRDefault="003242F7" w:rsidP="003A34B3">
            <w:pPr>
              <w:pStyle w:val="TableBodyTextcentre"/>
            </w:pPr>
            <w:r w:rsidRPr="003A34B3">
              <w:t>6%</w:t>
            </w:r>
          </w:p>
        </w:tc>
        <w:tc>
          <w:tcPr>
            <w:tcW w:w="2223" w:type="dxa"/>
          </w:tcPr>
          <w:p w14:paraId="42AED056" w14:textId="2D991D12" w:rsidR="00701B45" w:rsidRPr="003A34B3" w:rsidRDefault="003242F7" w:rsidP="003A34B3">
            <w:pPr>
              <w:pStyle w:val="TableBodyTextcentre"/>
            </w:pPr>
            <w:r w:rsidRPr="003A34B3">
              <w:t>94%</w:t>
            </w:r>
          </w:p>
        </w:tc>
      </w:tr>
    </w:tbl>
    <w:p w14:paraId="4C7FF77B" w14:textId="065388CE" w:rsidR="005E53A7" w:rsidRPr="00FC103E" w:rsidRDefault="001532E5" w:rsidP="008433B6">
      <w:pPr>
        <w:pStyle w:val="Source"/>
        <w:spacing w:after="240"/>
      </w:pPr>
      <w:r>
        <w:t>Source: N</w:t>
      </w:r>
      <w:r w:rsidR="001C0C70">
        <w:t>CVER 2024, Total VET students and courses 2023: program enrolments</w:t>
      </w:r>
      <w:r w:rsidR="000131A5">
        <w:t xml:space="preserve"> </w:t>
      </w:r>
      <w:proofErr w:type="spellStart"/>
      <w:r w:rsidR="000131A5">
        <w:t>DataBuilder</w:t>
      </w:r>
      <w:proofErr w:type="spellEnd"/>
      <w:r w:rsidR="001C0C70">
        <w:t>, Total, Training package, Gender by Year</w:t>
      </w:r>
    </w:p>
    <w:p w14:paraId="570701DC" w14:textId="55F67284" w:rsidR="00EA2AB1" w:rsidRPr="00EA2AB1" w:rsidRDefault="008F37DC" w:rsidP="00EA2AB1">
      <w:pPr>
        <w:pStyle w:val="BodyText"/>
      </w:pPr>
      <w:r>
        <w:t xml:space="preserve">In higher education, </w:t>
      </w:r>
      <w:r w:rsidR="006E2FCF">
        <w:t xml:space="preserve">gender </w:t>
      </w:r>
      <w:r w:rsidR="00EA2AB1" w:rsidRPr="00EA2AB1">
        <w:t xml:space="preserve">segregation </w:t>
      </w:r>
      <w:r w:rsidR="00AF21B9">
        <w:t xml:space="preserve">in related occupations </w:t>
      </w:r>
      <w:r w:rsidR="00EA2AB1" w:rsidRPr="00EA2AB1">
        <w:t xml:space="preserve">is </w:t>
      </w:r>
      <w:r>
        <w:t xml:space="preserve">also </w:t>
      </w:r>
      <w:r w:rsidR="00EA2AB1" w:rsidRPr="00EA2AB1">
        <w:t>unlikely to shift due to similar segregation patterns in field of education choice. Only the Natural and Physical Sciences, Architecture and Building, and Management and Commerce fields of education had gender balanced enrolments in 2023 among the 12 broad fields of education.</w:t>
      </w:r>
    </w:p>
    <w:p w14:paraId="42DF295E" w14:textId="56EC07F0" w:rsidR="00EA2AB1" w:rsidRDefault="00EA2AB1" w:rsidP="008433B6">
      <w:pPr>
        <w:pStyle w:val="Caption"/>
        <w:spacing w:before="240"/>
      </w:pPr>
      <w:r>
        <w:t xml:space="preserve">Table </w:t>
      </w:r>
      <w:r w:rsidR="006C2F90">
        <w:t>2</w:t>
      </w:r>
      <w:r>
        <w:t>: 2023 Higher Education enrolments by broad field of education and gender</w:t>
      </w:r>
    </w:p>
    <w:tbl>
      <w:tblPr>
        <w:tblStyle w:val="CustomTablebasic"/>
        <w:tblW w:w="8931" w:type="dxa"/>
        <w:tblLook w:val="04A0" w:firstRow="1" w:lastRow="0" w:firstColumn="1" w:lastColumn="0" w:noHBand="0" w:noVBand="1"/>
      </w:tblPr>
      <w:tblGrid>
        <w:gridCol w:w="4395"/>
        <w:gridCol w:w="2409"/>
        <w:gridCol w:w="2127"/>
      </w:tblGrid>
      <w:tr w:rsidR="00E33EE6" w14:paraId="28FD5E55" w14:textId="77777777" w:rsidTr="003A34B3">
        <w:trPr>
          <w:cnfStyle w:val="100000000000" w:firstRow="1" w:lastRow="0" w:firstColumn="0" w:lastColumn="0" w:oddVBand="0" w:evenVBand="0" w:oddHBand="0" w:evenHBand="0" w:firstRowFirstColumn="0" w:firstRowLastColumn="0" w:lastRowFirstColumn="0" w:lastRowLastColumn="0"/>
        </w:trPr>
        <w:tc>
          <w:tcPr>
            <w:tcW w:w="4395" w:type="dxa"/>
          </w:tcPr>
          <w:p w14:paraId="0642C9D4" w14:textId="79F99A8D" w:rsidR="00EA2AB1" w:rsidRDefault="00EA2AB1" w:rsidP="003A34B3">
            <w:pPr>
              <w:pStyle w:val="TableHeading1"/>
            </w:pPr>
            <w:r>
              <w:t>Field of Education</w:t>
            </w:r>
            <w:r w:rsidR="00E02A08">
              <w:t xml:space="preserve"> (</w:t>
            </w:r>
            <w:r w:rsidR="005D1CD5">
              <w:t>FOE)</w:t>
            </w:r>
          </w:p>
        </w:tc>
        <w:tc>
          <w:tcPr>
            <w:tcW w:w="2409" w:type="dxa"/>
          </w:tcPr>
          <w:p w14:paraId="4B4572DA" w14:textId="77777777" w:rsidR="00EA2AB1" w:rsidRPr="00EA2AB1" w:rsidRDefault="00EA2AB1" w:rsidP="003A34B3">
            <w:pPr>
              <w:pStyle w:val="TableHeading1"/>
            </w:pPr>
            <w:r>
              <w:t xml:space="preserve">Female </w:t>
            </w:r>
            <w:r w:rsidRPr="00EA2AB1">
              <w:t>Enrolments (%)</w:t>
            </w:r>
          </w:p>
        </w:tc>
        <w:tc>
          <w:tcPr>
            <w:tcW w:w="2127" w:type="dxa"/>
          </w:tcPr>
          <w:p w14:paraId="4253EECF" w14:textId="77777777" w:rsidR="00EA2AB1" w:rsidRPr="00EA2AB1" w:rsidRDefault="00EA2AB1" w:rsidP="003A34B3">
            <w:pPr>
              <w:pStyle w:val="TableHeading1"/>
            </w:pPr>
            <w:r>
              <w:t>Male</w:t>
            </w:r>
            <w:r w:rsidRPr="00EA2AB1">
              <w:t xml:space="preserve"> Enrolments (%)</w:t>
            </w:r>
          </w:p>
        </w:tc>
      </w:tr>
      <w:tr w:rsidR="00EA2AB1" w14:paraId="5086139E" w14:textId="77777777" w:rsidTr="003A34B3">
        <w:tc>
          <w:tcPr>
            <w:tcW w:w="4395" w:type="dxa"/>
          </w:tcPr>
          <w:p w14:paraId="1B18A245" w14:textId="77777777" w:rsidR="00EA2AB1" w:rsidRDefault="00EA2AB1" w:rsidP="003A34B3">
            <w:pPr>
              <w:pStyle w:val="TableBodyText"/>
            </w:pPr>
            <w:r>
              <w:t>Natural and Physical Sciences</w:t>
            </w:r>
          </w:p>
        </w:tc>
        <w:tc>
          <w:tcPr>
            <w:tcW w:w="2409" w:type="dxa"/>
          </w:tcPr>
          <w:p w14:paraId="1B15FE2C" w14:textId="3A6F5DB7" w:rsidR="00EA2AB1" w:rsidRPr="003A34B3" w:rsidRDefault="00EA2AB1" w:rsidP="003A34B3">
            <w:pPr>
              <w:pStyle w:val="TableBodyTextcentre"/>
            </w:pPr>
            <w:r w:rsidRPr="003A34B3">
              <w:t>5</w:t>
            </w:r>
            <w:r w:rsidR="00FB2B63" w:rsidRPr="003A34B3">
              <w:t>4</w:t>
            </w:r>
            <w:r w:rsidRPr="003A34B3">
              <w:t>%</w:t>
            </w:r>
          </w:p>
        </w:tc>
        <w:tc>
          <w:tcPr>
            <w:tcW w:w="2127" w:type="dxa"/>
          </w:tcPr>
          <w:p w14:paraId="35C48DF0" w14:textId="77777777" w:rsidR="00EA2AB1" w:rsidRPr="003A34B3" w:rsidRDefault="00EA2AB1" w:rsidP="003A34B3">
            <w:pPr>
              <w:pStyle w:val="TableBodyTextcentre"/>
            </w:pPr>
            <w:r w:rsidRPr="003A34B3">
              <w:t>46%</w:t>
            </w:r>
          </w:p>
        </w:tc>
      </w:tr>
      <w:tr w:rsidR="00E33EE6" w14:paraId="0896FEA6" w14:textId="77777777" w:rsidTr="003A34B3">
        <w:trPr>
          <w:cnfStyle w:val="000000010000" w:firstRow="0" w:lastRow="0" w:firstColumn="0" w:lastColumn="0" w:oddVBand="0" w:evenVBand="0" w:oddHBand="0" w:evenHBand="1" w:firstRowFirstColumn="0" w:firstRowLastColumn="0" w:lastRowFirstColumn="0" w:lastRowLastColumn="0"/>
        </w:trPr>
        <w:tc>
          <w:tcPr>
            <w:tcW w:w="4395" w:type="dxa"/>
          </w:tcPr>
          <w:p w14:paraId="42AB6FA9" w14:textId="77777777" w:rsidR="00EA2AB1" w:rsidRDefault="00EA2AB1" w:rsidP="003A34B3">
            <w:pPr>
              <w:pStyle w:val="TableBodyText"/>
            </w:pPr>
            <w:r>
              <w:t>Information Technology</w:t>
            </w:r>
          </w:p>
        </w:tc>
        <w:tc>
          <w:tcPr>
            <w:tcW w:w="2409" w:type="dxa"/>
          </w:tcPr>
          <w:p w14:paraId="45E78960" w14:textId="77777777" w:rsidR="00EA2AB1" w:rsidRPr="003A34B3" w:rsidRDefault="00EA2AB1" w:rsidP="003A34B3">
            <w:pPr>
              <w:pStyle w:val="TableBodyTextcentre"/>
            </w:pPr>
            <w:r w:rsidRPr="003A34B3">
              <w:t>22%</w:t>
            </w:r>
          </w:p>
        </w:tc>
        <w:tc>
          <w:tcPr>
            <w:tcW w:w="2127" w:type="dxa"/>
          </w:tcPr>
          <w:p w14:paraId="5E8DFFB0" w14:textId="7042E26E" w:rsidR="00EA2AB1" w:rsidRPr="003A34B3" w:rsidRDefault="00EA2AB1" w:rsidP="003A34B3">
            <w:pPr>
              <w:pStyle w:val="TableBodyTextcentre"/>
            </w:pPr>
            <w:r w:rsidRPr="003A34B3">
              <w:t>7</w:t>
            </w:r>
            <w:r w:rsidR="00FB2B63" w:rsidRPr="003A34B3">
              <w:t>8</w:t>
            </w:r>
            <w:r w:rsidRPr="003A34B3">
              <w:t>%</w:t>
            </w:r>
          </w:p>
        </w:tc>
      </w:tr>
      <w:tr w:rsidR="00EA2AB1" w14:paraId="2EAEE0F3" w14:textId="77777777" w:rsidTr="003A34B3">
        <w:tc>
          <w:tcPr>
            <w:tcW w:w="4395" w:type="dxa"/>
          </w:tcPr>
          <w:p w14:paraId="23B3D583" w14:textId="77777777" w:rsidR="00EA2AB1" w:rsidRPr="00EA2AB1" w:rsidRDefault="00EA2AB1" w:rsidP="003A34B3">
            <w:pPr>
              <w:pStyle w:val="TableBodyText"/>
            </w:pPr>
            <w:r>
              <w:t>Engineering and Related Technologies</w:t>
            </w:r>
          </w:p>
        </w:tc>
        <w:tc>
          <w:tcPr>
            <w:tcW w:w="2409" w:type="dxa"/>
          </w:tcPr>
          <w:p w14:paraId="4512C6B3" w14:textId="77777777" w:rsidR="00EA2AB1" w:rsidRPr="003A34B3" w:rsidRDefault="00EA2AB1" w:rsidP="003A34B3">
            <w:pPr>
              <w:pStyle w:val="TableBodyTextcentre"/>
            </w:pPr>
            <w:r w:rsidRPr="003A34B3">
              <w:t>20%</w:t>
            </w:r>
          </w:p>
        </w:tc>
        <w:tc>
          <w:tcPr>
            <w:tcW w:w="2127" w:type="dxa"/>
          </w:tcPr>
          <w:p w14:paraId="7C5D9F22" w14:textId="77777777" w:rsidR="00EA2AB1" w:rsidRPr="003A34B3" w:rsidRDefault="00EA2AB1" w:rsidP="003A34B3">
            <w:pPr>
              <w:pStyle w:val="TableBodyTextcentre"/>
            </w:pPr>
            <w:r w:rsidRPr="003A34B3">
              <w:t>80%</w:t>
            </w:r>
          </w:p>
        </w:tc>
      </w:tr>
      <w:tr w:rsidR="00E33EE6" w14:paraId="00B49267" w14:textId="77777777" w:rsidTr="003A34B3">
        <w:trPr>
          <w:cnfStyle w:val="000000010000" w:firstRow="0" w:lastRow="0" w:firstColumn="0" w:lastColumn="0" w:oddVBand="0" w:evenVBand="0" w:oddHBand="0" w:evenHBand="1" w:firstRowFirstColumn="0" w:firstRowLastColumn="0" w:lastRowFirstColumn="0" w:lastRowLastColumn="0"/>
        </w:trPr>
        <w:tc>
          <w:tcPr>
            <w:tcW w:w="4395" w:type="dxa"/>
          </w:tcPr>
          <w:p w14:paraId="05F89F06" w14:textId="77777777" w:rsidR="00EA2AB1" w:rsidRPr="00EA2AB1" w:rsidRDefault="00EA2AB1" w:rsidP="003A34B3">
            <w:pPr>
              <w:pStyle w:val="TableBodyText"/>
            </w:pPr>
            <w:r>
              <w:t>Architecture and Building</w:t>
            </w:r>
          </w:p>
        </w:tc>
        <w:tc>
          <w:tcPr>
            <w:tcW w:w="2409" w:type="dxa"/>
          </w:tcPr>
          <w:p w14:paraId="2DF96D5E" w14:textId="77777777" w:rsidR="00EA2AB1" w:rsidRPr="003A34B3" w:rsidRDefault="00EA2AB1" w:rsidP="003A34B3">
            <w:pPr>
              <w:pStyle w:val="TableBodyTextcentre"/>
            </w:pPr>
            <w:r w:rsidRPr="003A34B3">
              <w:t>45%</w:t>
            </w:r>
          </w:p>
        </w:tc>
        <w:tc>
          <w:tcPr>
            <w:tcW w:w="2127" w:type="dxa"/>
          </w:tcPr>
          <w:p w14:paraId="54E56DDD" w14:textId="788BBB35" w:rsidR="00EA2AB1" w:rsidRPr="003A34B3" w:rsidRDefault="00EA2AB1" w:rsidP="003A34B3">
            <w:pPr>
              <w:pStyle w:val="TableBodyTextcentre"/>
            </w:pPr>
            <w:r w:rsidRPr="003A34B3">
              <w:t>5</w:t>
            </w:r>
            <w:r w:rsidR="00FB2B63" w:rsidRPr="003A34B3">
              <w:t>5</w:t>
            </w:r>
            <w:r w:rsidRPr="003A34B3">
              <w:t>%</w:t>
            </w:r>
          </w:p>
        </w:tc>
      </w:tr>
      <w:tr w:rsidR="00EA2AB1" w14:paraId="008A335C" w14:textId="77777777" w:rsidTr="003A34B3">
        <w:tc>
          <w:tcPr>
            <w:tcW w:w="4395" w:type="dxa"/>
          </w:tcPr>
          <w:p w14:paraId="2A61281A" w14:textId="77777777" w:rsidR="00EA2AB1" w:rsidRDefault="00EA2AB1" w:rsidP="003A34B3">
            <w:pPr>
              <w:pStyle w:val="TableBodyText"/>
            </w:pPr>
            <w:r>
              <w:t>Agriculture, Environmental and Related Studies</w:t>
            </w:r>
          </w:p>
        </w:tc>
        <w:tc>
          <w:tcPr>
            <w:tcW w:w="2409" w:type="dxa"/>
          </w:tcPr>
          <w:p w14:paraId="6C4C2724" w14:textId="77777777" w:rsidR="00EA2AB1" w:rsidRPr="003A34B3" w:rsidRDefault="00EA2AB1" w:rsidP="003A34B3">
            <w:pPr>
              <w:pStyle w:val="TableBodyTextcentre"/>
            </w:pPr>
            <w:r w:rsidRPr="003A34B3">
              <w:t>60%</w:t>
            </w:r>
          </w:p>
        </w:tc>
        <w:tc>
          <w:tcPr>
            <w:tcW w:w="2127" w:type="dxa"/>
          </w:tcPr>
          <w:p w14:paraId="4086702D" w14:textId="77777777" w:rsidR="00EA2AB1" w:rsidRPr="003A34B3" w:rsidRDefault="00EA2AB1" w:rsidP="003A34B3">
            <w:pPr>
              <w:pStyle w:val="TableBodyTextcentre"/>
            </w:pPr>
            <w:r w:rsidRPr="003A34B3">
              <w:t>40%</w:t>
            </w:r>
          </w:p>
        </w:tc>
      </w:tr>
      <w:tr w:rsidR="00E33EE6" w14:paraId="21527985" w14:textId="77777777" w:rsidTr="003A34B3">
        <w:trPr>
          <w:cnfStyle w:val="000000010000" w:firstRow="0" w:lastRow="0" w:firstColumn="0" w:lastColumn="0" w:oddVBand="0" w:evenVBand="0" w:oddHBand="0" w:evenHBand="1" w:firstRowFirstColumn="0" w:firstRowLastColumn="0" w:lastRowFirstColumn="0" w:lastRowLastColumn="0"/>
        </w:trPr>
        <w:tc>
          <w:tcPr>
            <w:tcW w:w="4395" w:type="dxa"/>
          </w:tcPr>
          <w:p w14:paraId="50E10F10" w14:textId="77777777" w:rsidR="00EA2AB1" w:rsidRPr="00EA2AB1" w:rsidRDefault="00EA2AB1" w:rsidP="003A34B3">
            <w:pPr>
              <w:pStyle w:val="TableBodyText"/>
            </w:pPr>
            <w:r>
              <w:t>Health</w:t>
            </w:r>
          </w:p>
        </w:tc>
        <w:tc>
          <w:tcPr>
            <w:tcW w:w="2409" w:type="dxa"/>
          </w:tcPr>
          <w:p w14:paraId="650BACF5" w14:textId="77777777" w:rsidR="00EA2AB1" w:rsidRPr="003A34B3" w:rsidRDefault="00EA2AB1" w:rsidP="003A34B3">
            <w:pPr>
              <w:pStyle w:val="TableBodyTextcentre"/>
            </w:pPr>
            <w:r w:rsidRPr="003A34B3">
              <w:t>75%</w:t>
            </w:r>
          </w:p>
        </w:tc>
        <w:tc>
          <w:tcPr>
            <w:tcW w:w="2127" w:type="dxa"/>
          </w:tcPr>
          <w:p w14:paraId="0BF717A3" w14:textId="77777777" w:rsidR="00EA2AB1" w:rsidRPr="003A34B3" w:rsidRDefault="00EA2AB1" w:rsidP="003A34B3">
            <w:pPr>
              <w:pStyle w:val="TableBodyTextcentre"/>
            </w:pPr>
            <w:r w:rsidRPr="003A34B3">
              <w:t>25%</w:t>
            </w:r>
          </w:p>
        </w:tc>
      </w:tr>
      <w:tr w:rsidR="00EA2AB1" w14:paraId="2AD71B81" w14:textId="77777777" w:rsidTr="003A34B3">
        <w:tc>
          <w:tcPr>
            <w:tcW w:w="4395" w:type="dxa"/>
          </w:tcPr>
          <w:p w14:paraId="740CAAB8" w14:textId="77777777" w:rsidR="00EA2AB1" w:rsidRPr="00EA2AB1" w:rsidRDefault="00EA2AB1" w:rsidP="003A34B3">
            <w:pPr>
              <w:pStyle w:val="TableBodyText"/>
            </w:pPr>
            <w:r>
              <w:t>Education</w:t>
            </w:r>
          </w:p>
        </w:tc>
        <w:tc>
          <w:tcPr>
            <w:tcW w:w="2409" w:type="dxa"/>
          </w:tcPr>
          <w:p w14:paraId="24FE5905" w14:textId="77777777" w:rsidR="00EA2AB1" w:rsidRPr="003A34B3" w:rsidRDefault="00EA2AB1" w:rsidP="003A34B3">
            <w:pPr>
              <w:pStyle w:val="TableBodyTextcentre"/>
            </w:pPr>
            <w:r w:rsidRPr="003A34B3">
              <w:t>76%</w:t>
            </w:r>
          </w:p>
        </w:tc>
        <w:tc>
          <w:tcPr>
            <w:tcW w:w="2127" w:type="dxa"/>
          </w:tcPr>
          <w:p w14:paraId="4CA9D82D" w14:textId="77777777" w:rsidR="00EA2AB1" w:rsidRPr="003A34B3" w:rsidRDefault="00EA2AB1" w:rsidP="003A34B3">
            <w:pPr>
              <w:pStyle w:val="TableBodyTextcentre"/>
            </w:pPr>
            <w:r w:rsidRPr="003A34B3">
              <w:t>24%</w:t>
            </w:r>
          </w:p>
        </w:tc>
      </w:tr>
      <w:tr w:rsidR="00E33EE6" w14:paraId="284ADE9B" w14:textId="77777777" w:rsidTr="003A34B3">
        <w:trPr>
          <w:cnfStyle w:val="000000010000" w:firstRow="0" w:lastRow="0" w:firstColumn="0" w:lastColumn="0" w:oddVBand="0" w:evenVBand="0" w:oddHBand="0" w:evenHBand="1" w:firstRowFirstColumn="0" w:firstRowLastColumn="0" w:lastRowFirstColumn="0" w:lastRowLastColumn="0"/>
        </w:trPr>
        <w:tc>
          <w:tcPr>
            <w:tcW w:w="4395" w:type="dxa"/>
          </w:tcPr>
          <w:p w14:paraId="1946DF95" w14:textId="77777777" w:rsidR="00EA2AB1" w:rsidRPr="00EA2AB1" w:rsidRDefault="00EA2AB1" w:rsidP="003A34B3">
            <w:pPr>
              <w:pStyle w:val="TableBodyText"/>
            </w:pPr>
            <w:r>
              <w:t>Management and Commerce</w:t>
            </w:r>
          </w:p>
        </w:tc>
        <w:tc>
          <w:tcPr>
            <w:tcW w:w="2409" w:type="dxa"/>
          </w:tcPr>
          <w:p w14:paraId="4EFC280D" w14:textId="77777777" w:rsidR="00EA2AB1" w:rsidRPr="003A34B3" w:rsidRDefault="00EA2AB1" w:rsidP="003A34B3">
            <w:pPr>
              <w:pStyle w:val="TableBodyTextcentre"/>
            </w:pPr>
            <w:r w:rsidRPr="003A34B3">
              <w:t>47%</w:t>
            </w:r>
          </w:p>
        </w:tc>
        <w:tc>
          <w:tcPr>
            <w:tcW w:w="2127" w:type="dxa"/>
          </w:tcPr>
          <w:p w14:paraId="3A995B28" w14:textId="77777777" w:rsidR="00EA2AB1" w:rsidRPr="003A34B3" w:rsidRDefault="00EA2AB1" w:rsidP="003A34B3">
            <w:pPr>
              <w:pStyle w:val="TableBodyTextcentre"/>
            </w:pPr>
            <w:r w:rsidRPr="003A34B3">
              <w:t>53%</w:t>
            </w:r>
          </w:p>
        </w:tc>
      </w:tr>
      <w:tr w:rsidR="00EA2AB1" w14:paraId="246FFE16" w14:textId="77777777" w:rsidTr="003A34B3">
        <w:tc>
          <w:tcPr>
            <w:tcW w:w="4395" w:type="dxa"/>
          </w:tcPr>
          <w:p w14:paraId="5B4AA850" w14:textId="77777777" w:rsidR="00EA2AB1" w:rsidRPr="00EA2AB1" w:rsidRDefault="00EA2AB1" w:rsidP="003A34B3">
            <w:pPr>
              <w:pStyle w:val="TableBodyText"/>
            </w:pPr>
            <w:r>
              <w:t>Society and Culture</w:t>
            </w:r>
          </w:p>
        </w:tc>
        <w:tc>
          <w:tcPr>
            <w:tcW w:w="2409" w:type="dxa"/>
          </w:tcPr>
          <w:p w14:paraId="5A27F441" w14:textId="77777777" w:rsidR="00EA2AB1" w:rsidRPr="003A34B3" w:rsidRDefault="00EA2AB1" w:rsidP="003A34B3">
            <w:pPr>
              <w:pStyle w:val="TableBodyTextcentre"/>
            </w:pPr>
            <w:r w:rsidRPr="003A34B3">
              <w:t>68%</w:t>
            </w:r>
          </w:p>
        </w:tc>
        <w:tc>
          <w:tcPr>
            <w:tcW w:w="2127" w:type="dxa"/>
          </w:tcPr>
          <w:p w14:paraId="49D250BB" w14:textId="77777777" w:rsidR="00EA2AB1" w:rsidRPr="003A34B3" w:rsidRDefault="00EA2AB1" w:rsidP="003A34B3">
            <w:pPr>
              <w:pStyle w:val="TableBodyTextcentre"/>
            </w:pPr>
            <w:r w:rsidRPr="003A34B3">
              <w:t>32%</w:t>
            </w:r>
          </w:p>
        </w:tc>
      </w:tr>
      <w:tr w:rsidR="00E33EE6" w14:paraId="46F068D3" w14:textId="77777777" w:rsidTr="003A34B3">
        <w:trPr>
          <w:cnfStyle w:val="000000010000" w:firstRow="0" w:lastRow="0" w:firstColumn="0" w:lastColumn="0" w:oddVBand="0" w:evenVBand="0" w:oddHBand="0" w:evenHBand="1" w:firstRowFirstColumn="0" w:firstRowLastColumn="0" w:lastRowFirstColumn="0" w:lastRowLastColumn="0"/>
        </w:trPr>
        <w:tc>
          <w:tcPr>
            <w:tcW w:w="4395" w:type="dxa"/>
          </w:tcPr>
          <w:p w14:paraId="777357E6" w14:textId="77777777" w:rsidR="00EA2AB1" w:rsidRPr="00EA2AB1" w:rsidRDefault="00EA2AB1" w:rsidP="003A34B3">
            <w:pPr>
              <w:pStyle w:val="TableBodyText"/>
            </w:pPr>
            <w:r>
              <w:t>Creative Arts</w:t>
            </w:r>
          </w:p>
        </w:tc>
        <w:tc>
          <w:tcPr>
            <w:tcW w:w="2409" w:type="dxa"/>
          </w:tcPr>
          <w:p w14:paraId="1EFFFE74" w14:textId="77777777" w:rsidR="00EA2AB1" w:rsidRPr="003A34B3" w:rsidRDefault="00EA2AB1" w:rsidP="003A34B3">
            <w:pPr>
              <w:pStyle w:val="TableBodyTextcentre"/>
            </w:pPr>
            <w:r w:rsidRPr="003A34B3">
              <w:t>61%</w:t>
            </w:r>
          </w:p>
        </w:tc>
        <w:tc>
          <w:tcPr>
            <w:tcW w:w="2127" w:type="dxa"/>
          </w:tcPr>
          <w:p w14:paraId="5DD17132" w14:textId="1738119D" w:rsidR="00EA2AB1" w:rsidRPr="003A34B3" w:rsidRDefault="00EA2AB1" w:rsidP="003A34B3">
            <w:pPr>
              <w:pStyle w:val="TableBodyTextcentre"/>
            </w:pPr>
            <w:r w:rsidRPr="003A34B3">
              <w:t>3</w:t>
            </w:r>
            <w:r w:rsidR="00DE25BD" w:rsidRPr="003A34B3">
              <w:t>9</w:t>
            </w:r>
            <w:r w:rsidRPr="003A34B3">
              <w:t>%</w:t>
            </w:r>
          </w:p>
        </w:tc>
      </w:tr>
      <w:tr w:rsidR="00EA2AB1" w14:paraId="4DE51355" w14:textId="77777777" w:rsidTr="003A34B3">
        <w:tc>
          <w:tcPr>
            <w:tcW w:w="4395" w:type="dxa"/>
          </w:tcPr>
          <w:p w14:paraId="0FF24271" w14:textId="77777777" w:rsidR="00EA2AB1" w:rsidRPr="00EA2AB1" w:rsidRDefault="00EA2AB1" w:rsidP="003A34B3">
            <w:pPr>
              <w:pStyle w:val="TableBodyText"/>
            </w:pPr>
            <w:r>
              <w:t>Food, Hospitality and Personal Services</w:t>
            </w:r>
          </w:p>
        </w:tc>
        <w:tc>
          <w:tcPr>
            <w:tcW w:w="2409" w:type="dxa"/>
          </w:tcPr>
          <w:p w14:paraId="5BEBB015" w14:textId="77777777" w:rsidR="00EA2AB1" w:rsidRPr="003A34B3" w:rsidRDefault="00EA2AB1" w:rsidP="003A34B3">
            <w:pPr>
              <w:pStyle w:val="TableBodyTextcentre"/>
            </w:pPr>
            <w:r w:rsidRPr="003A34B3">
              <w:t>84%</w:t>
            </w:r>
          </w:p>
        </w:tc>
        <w:tc>
          <w:tcPr>
            <w:tcW w:w="2127" w:type="dxa"/>
          </w:tcPr>
          <w:p w14:paraId="7BCEF6F5" w14:textId="77777777" w:rsidR="00EA2AB1" w:rsidRPr="003A34B3" w:rsidRDefault="00EA2AB1" w:rsidP="003A34B3">
            <w:pPr>
              <w:pStyle w:val="TableBodyTextcentre"/>
            </w:pPr>
            <w:r w:rsidRPr="003A34B3">
              <w:t>16%</w:t>
            </w:r>
          </w:p>
        </w:tc>
      </w:tr>
      <w:tr w:rsidR="00E33EE6" w14:paraId="7DE68A25" w14:textId="77777777" w:rsidTr="003A34B3">
        <w:trPr>
          <w:cnfStyle w:val="000000010000" w:firstRow="0" w:lastRow="0" w:firstColumn="0" w:lastColumn="0" w:oddVBand="0" w:evenVBand="0" w:oddHBand="0" w:evenHBand="1" w:firstRowFirstColumn="0" w:firstRowLastColumn="0" w:lastRowFirstColumn="0" w:lastRowLastColumn="0"/>
        </w:trPr>
        <w:tc>
          <w:tcPr>
            <w:tcW w:w="4395" w:type="dxa"/>
          </w:tcPr>
          <w:p w14:paraId="6823874E" w14:textId="77777777" w:rsidR="00EA2AB1" w:rsidRPr="00EA2AB1" w:rsidRDefault="00EA2AB1" w:rsidP="003A34B3">
            <w:pPr>
              <w:pStyle w:val="TableBodyText"/>
            </w:pPr>
            <w:r>
              <w:t>Mixed Field Programmes</w:t>
            </w:r>
          </w:p>
        </w:tc>
        <w:tc>
          <w:tcPr>
            <w:tcW w:w="2409" w:type="dxa"/>
          </w:tcPr>
          <w:p w14:paraId="360ABCF6" w14:textId="3E1F7E85" w:rsidR="00EA2AB1" w:rsidRPr="003A34B3" w:rsidRDefault="00EA2AB1" w:rsidP="003A34B3">
            <w:pPr>
              <w:pStyle w:val="TableBodyTextcentre"/>
            </w:pPr>
            <w:r w:rsidRPr="003A34B3">
              <w:t>6</w:t>
            </w:r>
            <w:r w:rsidR="0087490C" w:rsidRPr="003A34B3">
              <w:t>7</w:t>
            </w:r>
            <w:r w:rsidRPr="003A34B3">
              <w:t>%</w:t>
            </w:r>
          </w:p>
        </w:tc>
        <w:tc>
          <w:tcPr>
            <w:tcW w:w="2127" w:type="dxa"/>
          </w:tcPr>
          <w:p w14:paraId="55000C59" w14:textId="77777777" w:rsidR="00EA2AB1" w:rsidRPr="003A34B3" w:rsidRDefault="00EA2AB1" w:rsidP="003A34B3">
            <w:pPr>
              <w:pStyle w:val="TableBodyTextcentre"/>
            </w:pPr>
            <w:r w:rsidRPr="003A34B3">
              <w:t>33%</w:t>
            </w:r>
          </w:p>
        </w:tc>
      </w:tr>
    </w:tbl>
    <w:p w14:paraId="74979673" w14:textId="724B05B2" w:rsidR="005D4724" w:rsidRDefault="00EA2AB1" w:rsidP="008433B6">
      <w:pPr>
        <w:pStyle w:val="Source"/>
        <w:spacing w:after="240"/>
      </w:pPr>
      <w:r>
        <w:t>Source:</w:t>
      </w:r>
      <w:r w:rsidRPr="000B4A0B">
        <w:t xml:space="preserve"> Perturbed Student Enrolments Pivot Table 2023, student enrolments by broad field of education</w:t>
      </w:r>
      <w:r w:rsidR="006145D4">
        <w:t xml:space="preserve"> (</w:t>
      </w:r>
      <w:r w:rsidR="00A66180">
        <w:t>DoE</w:t>
      </w:r>
      <w:r w:rsidR="00777CB6">
        <w:t xml:space="preserve"> 2024)</w:t>
      </w:r>
      <w:r w:rsidRPr="000B4A0B">
        <w:t>.</w:t>
      </w:r>
    </w:p>
    <w:p w14:paraId="33605234" w14:textId="1A906453" w:rsidR="005D4724" w:rsidRPr="005D4724" w:rsidRDefault="005D4724" w:rsidP="005D4724">
      <w:pPr>
        <w:pStyle w:val="BodyText"/>
      </w:pPr>
      <w:r w:rsidRPr="005D4724">
        <w:t>Similarly, higher education completions reveal that 72% of research doctorates in Education and 65</w:t>
      </w:r>
      <w:r w:rsidR="00796123">
        <w:t>%</w:t>
      </w:r>
      <w:r w:rsidRPr="005D4724">
        <w:t xml:space="preserve"> in Health are now awarded to women, contrasted with 70</w:t>
      </w:r>
      <w:r w:rsidR="00796123">
        <w:t>%</w:t>
      </w:r>
      <w:r w:rsidRPr="005D4724">
        <w:t xml:space="preserve"> of </w:t>
      </w:r>
      <w:r w:rsidR="00B014B2">
        <w:t xml:space="preserve">doctorates in </w:t>
      </w:r>
      <w:r w:rsidRPr="005D4724">
        <w:t xml:space="preserve">Engineering </w:t>
      </w:r>
      <w:r w:rsidR="00CC18F4">
        <w:t>awarded to</w:t>
      </w:r>
      <w:r w:rsidRPr="005D4724">
        <w:t xml:space="preserve"> men. Females also represent 60% of all completed undergraduate and postgraduate higher education </w:t>
      </w:r>
      <w:r w:rsidR="008F37DC" w:rsidRPr="005D4724">
        <w:t>awards yet</w:t>
      </w:r>
      <w:r w:rsidRPr="005D4724">
        <w:t xml:space="preserve"> remain underrepresented in high-tech and STEM disciplines where female enrolment rates languish around 19</w:t>
      </w:r>
      <w:r w:rsidR="00FC7003">
        <w:t>-</w:t>
      </w:r>
      <w:r w:rsidRPr="005D4724">
        <w:t xml:space="preserve">25%. This persistent </w:t>
      </w:r>
      <w:r w:rsidR="004C7EDC">
        <w:t xml:space="preserve">segregation of education </w:t>
      </w:r>
      <w:r w:rsidR="004C3EA3">
        <w:t>study and training choices</w:t>
      </w:r>
      <w:r w:rsidRPr="005D4724">
        <w:t xml:space="preserve"> indicates that policy efforts have had limited impact on altering deeply embedded gendered enrolment and completion profiles (</w:t>
      </w:r>
      <w:r w:rsidR="00F60E0D">
        <w:t>WGEA</w:t>
      </w:r>
      <w:r w:rsidRPr="005D4724">
        <w:t xml:space="preserve"> 2021).</w:t>
      </w:r>
    </w:p>
    <w:p w14:paraId="4FD82DC2" w14:textId="110D28D4" w:rsidR="005D4724" w:rsidRPr="00280BBA" w:rsidRDefault="00A85375" w:rsidP="00FB5682">
      <w:pPr>
        <w:pStyle w:val="BodyText"/>
      </w:pPr>
      <w:r w:rsidRPr="004C3EA3">
        <w:lastRenderedPageBreak/>
        <w:t>Addressing these biases demands coordinated interventions across the education continuum from embedding gender</w:t>
      </w:r>
      <w:r w:rsidR="00770A04">
        <w:t xml:space="preserve"> </w:t>
      </w:r>
      <w:r w:rsidRPr="004C3EA3">
        <w:t>balanced examples in teaching resources to implementing school-level programmes that challenge traditional roles, broaden perceptions of ‘who belongs’ in each discipline</w:t>
      </w:r>
      <w:r w:rsidRPr="00A85375">
        <w:t>, and support diverse career aspirations.</w:t>
      </w:r>
      <w:r w:rsidR="006F08E1">
        <w:t xml:space="preserve"> It also means reforming and removing the gendered bias within </w:t>
      </w:r>
      <w:r w:rsidR="000B55E7">
        <w:t xml:space="preserve">education and training </w:t>
      </w:r>
      <w:r w:rsidR="0085550B">
        <w:t>poli</w:t>
      </w:r>
      <w:r w:rsidR="00B010B9">
        <w:t xml:space="preserve">cy settings </w:t>
      </w:r>
      <w:r w:rsidR="006F08E1">
        <w:t xml:space="preserve">such as training packages, apprenticeship systems and </w:t>
      </w:r>
      <w:r w:rsidR="00E2498F">
        <w:t xml:space="preserve">funding models. </w:t>
      </w:r>
      <w:r w:rsidR="009956B4">
        <w:t>There is rich history of research in this space</w:t>
      </w:r>
      <w:r w:rsidR="00D808A9">
        <w:t xml:space="preserve"> that this paper builds on</w:t>
      </w:r>
      <w:r w:rsidR="007225EF">
        <w:t xml:space="preserve"> </w:t>
      </w:r>
      <w:r w:rsidR="00A41012">
        <w:t>(But</w:t>
      </w:r>
      <w:r w:rsidR="00A304E5">
        <w:t>l</w:t>
      </w:r>
      <w:r w:rsidR="00A41012">
        <w:t xml:space="preserve">er </w:t>
      </w:r>
      <w:r w:rsidR="005D2805">
        <w:t>and Ferri</w:t>
      </w:r>
      <w:r w:rsidR="00AD2FCE">
        <w:t>er</w:t>
      </w:r>
      <w:r w:rsidR="005D2805">
        <w:t xml:space="preserve"> 2022</w:t>
      </w:r>
      <w:r w:rsidR="0053273B">
        <w:t>;</w:t>
      </w:r>
      <w:r w:rsidR="005D2805">
        <w:t xml:space="preserve"> McMahon 2025</w:t>
      </w:r>
      <w:r w:rsidR="0053273B">
        <w:t>)</w:t>
      </w:r>
      <w:r w:rsidR="007225EF">
        <w:t>.</w:t>
      </w:r>
    </w:p>
    <w:p w14:paraId="0F08AB63" w14:textId="1B47E809" w:rsidR="00C64907" w:rsidRPr="00616D05" w:rsidRDefault="00FE5838" w:rsidP="00616D05">
      <w:pPr>
        <w:pStyle w:val="BodyText"/>
      </w:pPr>
      <w:r w:rsidRPr="00616D05">
        <w:t xml:space="preserve">For example, </w:t>
      </w:r>
      <w:r w:rsidR="00FE7A02" w:rsidRPr="00616D05">
        <w:t xml:space="preserve">schools research suggests a </w:t>
      </w:r>
      <w:r w:rsidR="00363661" w:rsidRPr="00616D05">
        <w:t>connection</w:t>
      </w:r>
      <w:r w:rsidR="00FE7A02" w:rsidRPr="00616D05">
        <w:t xml:space="preserve"> between academic success, subject selection, and later, career choice.</w:t>
      </w:r>
      <w:r w:rsidRPr="00616D05">
        <w:t xml:space="preserve"> </w:t>
      </w:r>
      <w:r w:rsidR="00940D33" w:rsidRPr="00616D05">
        <w:t>Research</w:t>
      </w:r>
      <w:r w:rsidR="004C068D" w:rsidRPr="00616D05">
        <w:t xml:space="preserve"> </w:t>
      </w:r>
      <w:r w:rsidR="004F3CA2" w:rsidRPr="00616D05">
        <w:t>has found</w:t>
      </w:r>
      <w:r w:rsidR="004C068D" w:rsidRPr="00616D05">
        <w:t xml:space="preserve"> gendered study choices reflect students’ comparative advantage across subjects. Boys often perform relatively worse in reading/humanities than in </w:t>
      </w:r>
      <w:r w:rsidR="00940D33" w:rsidRPr="00616D05">
        <w:t>mathematics</w:t>
      </w:r>
      <w:r w:rsidR="004C068D" w:rsidRPr="00616D05">
        <w:t xml:space="preserve">/science, so they gravitate to STEM because switching to humanities would impose a higher </w:t>
      </w:r>
      <w:r w:rsidR="004F3CA2" w:rsidRPr="00616D05">
        <w:t>'</w:t>
      </w:r>
      <w:r w:rsidR="004C068D" w:rsidRPr="00616D05">
        <w:t>opportunity cost</w:t>
      </w:r>
      <w:r w:rsidR="004F3CA2" w:rsidRPr="00616D05">
        <w:t>'</w:t>
      </w:r>
      <w:r w:rsidR="00A059FE" w:rsidRPr="00616D05">
        <w:t xml:space="preserve"> (Goulas et al 2022)</w:t>
      </w:r>
      <w:r w:rsidR="004F3CA2" w:rsidRPr="00616D05">
        <w:t>.</w:t>
      </w:r>
      <w:r w:rsidR="004C068D" w:rsidRPr="00616D05">
        <w:t xml:space="preserve"> Girls may equal or outperform boys in </w:t>
      </w:r>
      <w:r w:rsidR="00940D33" w:rsidRPr="00616D05">
        <w:t>mathematics</w:t>
      </w:r>
      <w:r w:rsidR="004C068D" w:rsidRPr="00616D05">
        <w:t xml:space="preserve">, but are typically even stronger in reading, so humanities </w:t>
      </w:r>
      <w:r w:rsidR="00940D33" w:rsidRPr="00616D05">
        <w:t>appear</w:t>
      </w:r>
      <w:r w:rsidR="004C068D" w:rsidRPr="00616D05">
        <w:t xml:space="preserve"> </w:t>
      </w:r>
      <w:r w:rsidR="006540BF" w:rsidRPr="00616D05">
        <w:t xml:space="preserve">to be </w:t>
      </w:r>
      <w:r w:rsidR="004C068D" w:rsidRPr="00616D05">
        <w:t xml:space="preserve">their comparative advantage. As a result, women-in-STEM initiatives alone won’t fully shift participation if boys’ relative weakness in literacy continues to funnel them into </w:t>
      </w:r>
      <w:r w:rsidR="00940D33" w:rsidRPr="00616D05">
        <w:t>mathematics</w:t>
      </w:r>
      <w:r w:rsidR="004C068D" w:rsidRPr="00616D05">
        <w:t>/science</w:t>
      </w:r>
      <w:r w:rsidR="007611BC" w:rsidRPr="00616D05">
        <w:t xml:space="preserve"> (Kirkham and Chapman 2022)</w:t>
      </w:r>
      <w:r w:rsidR="004C068D" w:rsidRPr="00616D05">
        <w:t>.</w:t>
      </w:r>
    </w:p>
    <w:tbl>
      <w:tblPr>
        <w:tblStyle w:val="CustomTablepulloutbox2"/>
        <w:tblW w:w="0" w:type="auto"/>
        <w:tblLayout w:type="fixed"/>
        <w:tblLook w:val="04A0" w:firstRow="1" w:lastRow="0" w:firstColumn="1" w:lastColumn="0" w:noHBand="0" w:noVBand="1"/>
      </w:tblPr>
      <w:tblGrid>
        <w:gridCol w:w="8997"/>
      </w:tblGrid>
      <w:tr w:rsidR="004B2FF3" w14:paraId="5A2081EB" w14:textId="77777777" w:rsidTr="009D502C">
        <w:tc>
          <w:tcPr>
            <w:tcW w:w="8997" w:type="dxa"/>
          </w:tcPr>
          <w:p w14:paraId="5B5844F6" w14:textId="7CC69956" w:rsidR="004B2FF3" w:rsidRDefault="00775357" w:rsidP="004B2FF3">
            <w:pPr>
              <w:pStyle w:val="BoxHeading"/>
            </w:pPr>
            <w:r>
              <w:t xml:space="preserve">How do gendered norms, stereotypes and biases </w:t>
            </w:r>
            <w:r w:rsidR="004B2FF3">
              <w:t>drive education and training divides</w:t>
            </w:r>
            <w:r w:rsidR="004B2FF3" w:rsidRPr="004B2FF3">
              <w:t>?</w:t>
            </w:r>
          </w:p>
          <w:p w14:paraId="4FD38B43" w14:textId="625DB66A" w:rsidR="004B2FF3" w:rsidRDefault="004B2FF3" w:rsidP="00691CDD">
            <w:pPr>
              <w:pStyle w:val="BodyText"/>
            </w:pPr>
            <w:r w:rsidRPr="004B2FF3">
              <w:t xml:space="preserve">Education and training </w:t>
            </w:r>
            <w:r w:rsidR="005256CA">
              <w:t>choices</w:t>
            </w:r>
            <w:r w:rsidRPr="004B2FF3">
              <w:t xml:space="preserve">, including decisions to enter </w:t>
            </w:r>
            <w:r w:rsidR="005256CA">
              <w:t xml:space="preserve">VET </w:t>
            </w:r>
            <w:r w:rsidRPr="004B2FF3">
              <w:t xml:space="preserve">or higher education, are largely shaped during early childhood. From the ages of five and six, children internalise </w:t>
            </w:r>
            <w:r w:rsidRPr="00C35E99">
              <w:rPr>
                <w:rStyle w:val="Characterbold"/>
                <w:b w:val="0"/>
              </w:rPr>
              <w:t>social and cultural expectations</w:t>
            </w:r>
            <w:r w:rsidRPr="004B2FF3">
              <w:t xml:space="preserve"> communicated by family, community and media about ‘appropriate’ fields of study and careers (</w:t>
            </w:r>
            <w:r w:rsidR="00897979">
              <w:t>B</w:t>
            </w:r>
            <w:r w:rsidR="00897979" w:rsidRPr="00897979">
              <w:t>russino and McBrien</w:t>
            </w:r>
            <w:r w:rsidRPr="004B2FF3">
              <w:t xml:space="preserve"> 2022). These early influences create enduring perceptions of personal suitability that guide subject selection in secondary school and underpin pathways into VET or university. Consequently, by the time learners reach senior secondary years, social and cultural norms have already filtered them into gendered streams—maths and science for boys; humanities and care-based pathways for girls—reflecting entrenched stereotypes rather than individual aptitude or genuine interest.</w:t>
            </w:r>
          </w:p>
          <w:p w14:paraId="5390E19D" w14:textId="62651DE0" w:rsidR="00691CDD" w:rsidRDefault="004C3EA3" w:rsidP="00691CDD">
            <w:pPr>
              <w:pStyle w:val="BodyText"/>
            </w:pPr>
            <w:r w:rsidRPr="004C3EA3">
              <w:t xml:space="preserve">Children as young as six endorse the belief that girls are inherently less interested than boys in computer science and engineering: a stereotype that directly undermines girls’ sense of belonging and deters their engagement in these fields. An OECD review underscores that these </w:t>
            </w:r>
            <w:r w:rsidRPr="00C35E99">
              <w:rPr>
                <w:rStyle w:val="Characterbolditalic"/>
                <w:b w:val="0"/>
                <w:i w:val="0"/>
              </w:rPr>
              <w:t>interest-based stereotypes</w:t>
            </w:r>
            <w:r w:rsidRPr="004C3EA3">
              <w:t xml:space="preserve"> persist throughout schooling, influencing curriculum design, teacher expectations and peer interactions, and continue to shape tertiary study choices and, ultimately, occupational segregation (</w:t>
            </w:r>
            <w:r w:rsidR="00DF348C">
              <w:t>Brussino and McBrien</w:t>
            </w:r>
            <w:r w:rsidRPr="004C3EA3">
              <w:t xml:space="preserve"> 2022).</w:t>
            </w:r>
          </w:p>
          <w:p w14:paraId="2E49A3E0" w14:textId="655D5586" w:rsidR="00F2530D" w:rsidRPr="004B2FF3" w:rsidRDefault="005A18B6" w:rsidP="002000A8">
            <w:pPr>
              <w:pStyle w:val="ListBullet"/>
              <w:numPr>
                <w:ilvl w:val="0"/>
                <w:numId w:val="0"/>
              </w:numPr>
            </w:pPr>
            <w:r>
              <w:t xml:space="preserve">Cultural norms placed on </w:t>
            </w:r>
            <w:r w:rsidRPr="00691CDD">
              <w:t xml:space="preserve">migrants, culturally and linguistically diverse </w:t>
            </w:r>
            <w:r w:rsidR="00563074">
              <w:t>people,</w:t>
            </w:r>
            <w:r w:rsidRPr="00691CDD">
              <w:t xml:space="preserve"> and First Nations people also intersect with gendered norms, stereotypes and biases to drive education and training choices</w:t>
            </w:r>
            <w:r w:rsidR="00653236">
              <w:t xml:space="preserve"> and access to </w:t>
            </w:r>
            <w:r w:rsidR="008A7B16">
              <w:t>educational attainment</w:t>
            </w:r>
            <w:r w:rsidR="00494308">
              <w:t xml:space="preserve"> (</w:t>
            </w:r>
            <w:r w:rsidR="006E6D85">
              <w:t>Webb et al</w:t>
            </w:r>
            <w:r w:rsidR="004771C7">
              <w:t>.</w:t>
            </w:r>
            <w:r w:rsidR="006E6D85">
              <w:t xml:space="preserve"> 201</w:t>
            </w:r>
            <w:r w:rsidR="00260637">
              <w:t>7</w:t>
            </w:r>
            <w:r w:rsidR="006E6D85">
              <w:t xml:space="preserve">; </w:t>
            </w:r>
            <w:r w:rsidR="00B5271F">
              <w:t>Australian Human Rights Commission</w:t>
            </w:r>
            <w:r w:rsidR="007A0A4E">
              <w:t xml:space="preserve"> 2020</w:t>
            </w:r>
            <w:r w:rsidR="002A4E2B">
              <w:t xml:space="preserve">; </w:t>
            </w:r>
            <w:r w:rsidR="00291DE0">
              <w:t>Perales et al</w:t>
            </w:r>
            <w:r w:rsidR="00FE3C10">
              <w:t>.</w:t>
            </w:r>
            <w:r w:rsidR="00291DE0">
              <w:t xml:space="preserve"> 2021</w:t>
            </w:r>
            <w:r w:rsidR="00FC0606">
              <w:t>)</w:t>
            </w:r>
            <w:r w:rsidRPr="00691CDD">
              <w:t>.</w:t>
            </w:r>
          </w:p>
        </w:tc>
      </w:tr>
    </w:tbl>
    <w:p w14:paraId="0DD23AC5" w14:textId="77777777" w:rsidR="00DB2E42" w:rsidRPr="00796C2F" w:rsidRDefault="00DB2E42" w:rsidP="00796C2F">
      <w:bookmarkStart w:id="23" w:name="_Toc205297199"/>
      <w:bookmarkStart w:id="24" w:name="_Toc205815153"/>
      <w:r>
        <w:br w:type="page"/>
      </w:r>
    </w:p>
    <w:p w14:paraId="7E1BA658" w14:textId="0BBA86CE" w:rsidR="00C263A1" w:rsidRPr="00C263A1" w:rsidRDefault="00C263A1" w:rsidP="00C263A1">
      <w:pPr>
        <w:pStyle w:val="Quotelarge"/>
      </w:pPr>
      <w:r w:rsidRPr="00C263A1">
        <w:lastRenderedPageBreak/>
        <w:t>"My wife faced additional barriers during her training at TAFE. She was the only female in her course for the entire four years and had no female teaching staff, which limited her aspirations as a plumber." Education and de-stigmatising non-traditional roles encourage others to pursue careers outside of gendered norms."</w:t>
      </w:r>
    </w:p>
    <w:p w14:paraId="0370A6D5" w14:textId="1B8022FF" w:rsidR="00A63B38" w:rsidRDefault="00C263A1" w:rsidP="00E9352E">
      <w:pPr>
        <w:pStyle w:val="Quote"/>
        <w:spacing w:after="360"/>
      </w:pPr>
      <w:r w:rsidRPr="00C263A1">
        <w:t>— Male focus group participant, aged 30-54 years, Social Worker</w:t>
      </w:r>
    </w:p>
    <w:tbl>
      <w:tblPr>
        <w:tblStyle w:val="CustomTablepulloutbox2"/>
        <w:tblW w:w="0" w:type="auto"/>
        <w:tblLook w:val="04A0" w:firstRow="1" w:lastRow="0" w:firstColumn="1" w:lastColumn="0" w:noHBand="0" w:noVBand="1"/>
      </w:tblPr>
      <w:tblGrid>
        <w:gridCol w:w="8997"/>
      </w:tblGrid>
      <w:tr w:rsidR="00A63B38" w14:paraId="6FCD463D" w14:textId="77777777" w:rsidTr="00A63B38">
        <w:tc>
          <w:tcPr>
            <w:tcW w:w="9027" w:type="dxa"/>
          </w:tcPr>
          <w:p w14:paraId="231E1C2E" w14:textId="77777777" w:rsidR="00A96002" w:rsidRPr="00C263A1" w:rsidRDefault="00A96002" w:rsidP="00A96002">
            <w:pPr>
              <w:pStyle w:val="BoxHeading"/>
              <w:rPr>
                <w:rStyle w:val="Characterbold"/>
                <w:b/>
              </w:rPr>
            </w:pPr>
            <w:r w:rsidRPr="00C263A1">
              <w:rPr>
                <w:rStyle w:val="Characterbold"/>
                <w:b/>
              </w:rPr>
              <w:t xml:space="preserve">Other </w:t>
            </w:r>
            <w:r w:rsidRPr="00C263A1">
              <w:rPr>
                <w:rStyle w:val="Characterbolditalic"/>
                <w:b/>
                <w:i w:val="0"/>
              </w:rPr>
              <w:t xml:space="preserve">drivers of gendered education and training choices </w:t>
            </w:r>
            <w:r w:rsidRPr="00C263A1">
              <w:rPr>
                <w:rStyle w:val="Characterbold"/>
                <w:b/>
              </w:rPr>
              <w:t>include:</w:t>
            </w:r>
          </w:p>
          <w:p w14:paraId="552BE2AE" w14:textId="77777777" w:rsidR="00A96002" w:rsidRPr="00CD0EA1" w:rsidRDefault="00A96002" w:rsidP="00A96002">
            <w:pPr>
              <w:pStyle w:val="ListBullet"/>
              <w:numPr>
                <w:ilvl w:val="0"/>
                <w:numId w:val="3"/>
              </w:numPr>
            </w:pPr>
            <w:r w:rsidRPr="00CD0EA1">
              <w:t>Gender stereotypes embedded in curriculum design and teacher expectations and bias. For example, textbooks and teaching materials which reinforce traditional gender roles and norms (UNESCO 2019).</w:t>
            </w:r>
          </w:p>
          <w:p w14:paraId="0FA4227A" w14:textId="77777777" w:rsidR="00A96002" w:rsidRDefault="00A96002" w:rsidP="00A96002">
            <w:pPr>
              <w:pStyle w:val="ListBullet"/>
              <w:numPr>
                <w:ilvl w:val="0"/>
                <w:numId w:val="3"/>
              </w:numPr>
            </w:pPr>
            <w:r>
              <w:t>Lack of structural flexibility and supports in educational institutions for those with caring responsibilities.</w:t>
            </w:r>
          </w:p>
          <w:p w14:paraId="26CB6010" w14:textId="77777777" w:rsidR="00A96002" w:rsidRDefault="00A96002" w:rsidP="00A96002">
            <w:pPr>
              <w:pStyle w:val="ListBullet"/>
              <w:numPr>
                <w:ilvl w:val="0"/>
                <w:numId w:val="3"/>
              </w:numPr>
            </w:pPr>
            <w:r>
              <w:t>Low representation and visibility of women and girls in male dominated fields and vice versa—both in teaching roles during training and post-training once workers enter the workforce and pursue careers.</w:t>
            </w:r>
          </w:p>
          <w:p w14:paraId="63311310" w14:textId="77777777" w:rsidR="00A96002" w:rsidRDefault="00A96002" w:rsidP="00A96002">
            <w:pPr>
              <w:pStyle w:val="ListBullet"/>
              <w:numPr>
                <w:ilvl w:val="0"/>
                <w:numId w:val="3"/>
              </w:numPr>
            </w:pPr>
            <w:r w:rsidRPr="00573F4F">
              <w:t>Work-based learning, particularly apprenticeships, can lack flexibility for learners and pose significant barriers to participation. Gendered workplace environments and behaviours may further reinforce occupational segregation into the training system and negatively influence learner perceptions (</w:t>
            </w:r>
            <w:r w:rsidRPr="00F1445B">
              <w:t>Simon and Clarke 2016</w:t>
            </w:r>
            <w:r w:rsidRPr="00573F4F">
              <w:t>).</w:t>
            </w:r>
          </w:p>
          <w:p w14:paraId="6CB53110" w14:textId="77777777" w:rsidR="00A96002" w:rsidRDefault="00A96002" w:rsidP="00A96002">
            <w:pPr>
              <w:pStyle w:val="ListBullet"/>
              <w:numPr>
                <w:ilvl w:val="0"/>
                <w:numId w:val="3"/>
              </w:numPr>
            </w:pPr>
            <w:r>
              <w:t>Learning environments enabling exposure to overt sexual harassment and discrimination. Research has found that exposure to sexual harassment and other forms of discrimination were often more pronounced for certain priority cohorts including women apprentices in male dominated trades, First Nations apprentices, apprentices with disability, and apprentices from other marginalised backgrounds (Bridges et al. 2021; DEWR 2025).</w:t>
            </w:r>
          </w:p>
          <w:p w14:paraId="7E28345C" w14:textId="5149EFA5" w:rsidR="00A96002" w:rsidRDefault="00A96002" w:rsidP="00A96002">
            <w:pPr>
              <w:pStyle w:val="ListBullet"/>
              <w:numPr>
                <w:ilvl w:val="0"/>
                <w:numId w:val="3"/>
              </w:numPr>
            </w:pPr>
            <w:r>
              <w:t xml:space="preserve">Perceived (and often actual as our </w:t>
            </w:r>
            <w:hyperlink r:id="rId46" w:anchor="paper1newperspecti" w:history="1">
              <w:r w:rsidRPr="00845802">
                <w:rPr>
                  <w:rStyle w:val="Hyperlink"/>
                </w:rPr>
                <w:t>Paper 1</w:t>
              </w:r>
            </w:hyperlink>
            <w:r>
              <w:t xml:space="preserve"> findings showed) lower labour market returns including higher gender pay gaps or rates of sexual discrimination in male dominated workplaces (World Economic Forum 2023). Barriers to career advancement and senior leadership roles especially for women employed in male dominated fields are also connected to this.</w:t>
            </w:r>
          </w:p>
          <w:p w14:paraId="69B2149A" w14:textId="676DAFDF" w:rsidR="00A63B38" w:rsidRDefault="00A96002" w:rsidP="00A96002">
            <w:pPr>
              <w:pStyle w:val="ListBullet"/>
              <w:numPr>
                <w:ilvl w:val="0"/>
                <w:numId w:val="3"/>
              </w:numPr>
            </w:pPr>
            <w:r>
              <w:t xml:space="preserve">Even when men and women choose to pursue </w:t>
            </w:r>
            <w:r w:rsidRPr="00A96002">
              <w:t>highly gendered training pathways, opposite to their gender, discrimination and a lack of support can lead to a leaky pipeline during training before even entering highly gender segregated jobs in the workforce.</w:t>
            </w:r>
          </w:p>
        </w:tc>
      </w:tr>
      <w:bookmarkEnd w:id="23"/>
      <w:bookmarkEnd w:id="24"/>
    </w:tbl>
    <w:p w14:paraId="01F9FBD7" w14:textId="77777777" w:rsidR="00E9352E" w:rsidRPr="00796C2F" w:rsidRDefault="00E9352E" w:rsidP="00796C2F">
      <w:r>
        <w:br w:type="page"/>
      </w:r>
    </w:p>
    <w:p w14:paraId="351FBBE6" w14:textId="6ED20FB8" w:rsidR="00CB7184" w:rsidRDefault="00CB7184" w:rsidP="00A91994">
      <w:pPr>
        <w:pStyle w:val="Heading3"/>
      </w:pPr>
      <w:bookmarkStart w:id="25" w:name="_Toc207885643"/>
      <w:r>
        <w:lastRenderedPageBreak/>
        <w:t>A</w:t>
      </w:r>
      <w:r w:rsidR="00182428">
        <w:t xml:space="preserve">pplying the GSIS to </w:t>
      </w:r>
      <w:r w:rsidR="005542A7">
        <w:t>areas of study</w:t>
      </w:r>
      <w:bookmarkEnd w:id="25"/>
    </w:p>
    <w:p w14:paraId="4B168948" w14:textId="1FAF6CC0" w:rsidR="00CB7184" w:rsidRPr="00CB7184" w:rsidRDefault="000B3DE9" w:rsidP="00CB7184">
      <w:pPr>
        <w:pStyle w:val="BodyText"/>
      </w:pPr>
      <w:r>
        <w:t>In this section, w</w:t>
      </w:r>
      <w:r w:rsidR="00CB7184" w:rsidRPr="00CB7184">
        <w:t>e apply the GSIS to</w:t>
      </w:r>
      <w:r>
        <w:t xml:space="preserve"> FOEs that are used throughout Paper 2</w:t>
      </w:r>
      <w:r w:rsidR="00C01A6D">
        <w:t xml:space="preserve"> </w:t>
      </w:r>
      <w:r w:rsidR="00FF5087">
        <w:t xml:space="preserve">offering GSIS insights on the </w:t>
      </w:r>
      <w:r w:rsidR="00CB7184" w:rsidRPr="00CB7184">
        <w:t xml:space="preserve">top </w:t>
      </w:r>
      <w:r w:rsidR="00FF5087">
        <w:t xml:space="preserve">10 and </w:t>
      </w:r>
      <w:r w:rsidR="00056E0A">
        <w:t>20</w:t>
      </w:r>
      <w:r w:rsidR="00CB7184" w:rsidRPr="00CB7184">
        <w:t xml:space="preserve"> </w:t>
      </w:r>
      <w:r w:rsidR="00FF5087">
        <w:t xml:space="preserve">narrow fields of education </w:t>
      </w:r>
      <w:r w:rsidR="00CB7184" w:rsidRPr="00CB7184">
        <w:t>using the gender splits of students</w:t>
      </w:r>
      <w:r w:rsidR="00FF5087">
        <w:t>. This</w:t>
      </w:r>
      <w:r w:rsidR="00CB7184" w:rsidRPr="00CB7184">
        <w:t xml:space="preserve"> illustrate</w:t>
      </w:r>
      <w:r w:rsidR="00FF5087">
        <w:t>s</w:t>
      </w:r>
      <w:r w:rsidR="00CB7184" w:rsidRPr="00CB7184">
        <w:t xml:space="preserve"> how </w:t>
      </w:r>
      <w:r w:rsidR="00FF5087">
        <w:t>the GSIS</w:t>
      </w:r>
      <w:r w:rsidR="00CB7184" w:rsidRPr="00CB7184">
        <w:t xml:space="preserve"> can be used for different measures, other than occupations which was the focus in </w:t>
      </w:r>
      <w:hyperlink r:id="rId47" w:anchor="paper1newperspecti" w:history="1">
        <w:r w:rsidR="00CB7184" w:rsidRPr="00845802">
          <w:rPr>
            <w:rStyle w:val="Hyperlink"/>
          </w:rPr>
          <w:t>Paper 1</w:t>
        </w:r>
      </w:hyperlink>
      <w:r w:rsidR="00CB7184" w:rsidRPr="00CB7184">
        <w:t xml:space="preserve">. </w:t>
      </w:r>
      <w:r w:rsidR="00FF5087">
        <w:t xml:space="preserve">See Figure </w:t>
      </w:r>
      <w:r w:rsidR="00FD5246">
        <w:t>2</w:t>
      </w:r>
      <w:r w:rsidR="00FF5087">
        <w:t>.</w:t>
      </w:r>
    </w:p>
    <w:p w14:paraId="3A9D755C" w14:textId="755C66E0" w:rsidR="00EF103B" w:rsidRDefault="0065459A" w:rsidP="009A3017">
      <w:pPr>
        <w:pStyle w:val="Caption"/>
        <w:spacing w:before="240"/>
      </w:pPr>
      <w:r w:rsidRPr="00CB7184">
        <w:rPr>
          <w:noProof/>
        </w:rPr>
        <w:drawing>
          <wp:anchor distT="0" distB="0" distL="114300" distR="114300" simplePos="0" relativeHeight="251663360" behindDoc="0" locked="0" layoutInCell="1" allowOverlap="1" wp14:anchorId="12261BE2" wp14:editId="1D390007">
            <wp:simplePos x="0" y="0"/>
            <wp:positionH relativeFrom="column">
              <wp:align>left</wp:align>
            </wp:positionH>
            <wp:positionV relativeFrom="paragraph">
              <wp:posOffset>252095</wp:posOffset>
            </wp:positionV>
            <wp:extent cx="5731200" cy="6051600"/>
            <wp:effectExtent l="0" t="0" r="3175" b="6350"/>
            <wp:wrapNone/>
            <wp:docPr id="189546486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64863" name="Picture 1">
                      <a:extLst>
                        <a:ext uri="{C183D7F6-B498-43B3-948B-1728B52AA6E4}">
                          <adec:decorative xmlns:adec="http://schemas.microsoft.com/office/drawing/2017/decorative" val="1"/>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200" cy="6051600"/>
                    </a:xfrm>
                    <a:prstGeom prst="rect">
                      <a:avLst/>
                    </a:prstGeom>
                  </pic:spPr>
                </pic:pic>
              </a:graphicData>
            </a:graphic>
            <wp14:sizeRelH relativeFrom="page">
              <wp14:pctWidth>0</wp14:pctWidth>
            </wp14:sizeRelH>
            <wp14:sizeRelV relativeFrom="page">
              <wp14:pctHeight>0</wp14:pctHeight>
            </wp14:sizeRelV>
          </wp:anchor>
        </w:drawing>
      </w:r>
      <w:r w:rsidR="00CB7184" w:rsidRPr="00CB7184">
        <w:t xml:space="preserve">Figure </w:t>
      </w:r>
      <w:r w:rsidR="001A3E6E">
        <w:t>2</w:t>
      </w:r>
      <w:r w:rsidR="00CB7184" w:rsidRPr="00CB7184">
        <w:t xml:space="preserve">: Gender Segregation Intensity Scale applied to </w:t>
      </w:r>
      <w:r w:rsidR="00FF5087">
        <w:t xml:space="preserve">Narrow </w:t>
      </w:r>
      <w:r w:rsidR="00CB7184" w:rsidRPr="00CB7184">
        <w:t>Fields of Education</w:t>
      </w:r>
      <w:r w:rsidR="00FF5087">
        <w:t xml:space="preserve"> (FOE)</w:t>
      </w:r>
    </w:p>
    <w:tbl>
      <w:tblPr>
        <w:tblStyle w:val="CustomTableplaceholder"/>
        <w:tblW w:w="0" w:type="auto"/>
        <w:tblInd w:w="284" w:type="dxa"/>
        <w:tblLook w:val="04A0" w:firstRow="1" w:lastRow="0" w:firstColumn="1" w:lastColumn="0" w:noHBand="0" w:noVBand="1"/>
      </w:tblPr>
      <w:tblGrid>
        <w:gridCol w:w="2725"/>
        <w:gridCol w:w="1851"/>
        <w:gridCol w:w="2913"/>
      </w:tblGrid>
      <w:tr w:rsidR="00EF103B" w14:paraId="3921EE71" w14:textId="77777777" w:rsidTr="0065459A">
        <w:tc>
          <w:tcPr>
            <w:tcW w:w="2725" w:type="dxa"/>
          </w:tcPr>
          <w:p w14:paraId="674EB578" w14:textId="159E4E21" w:rsidR="00EF103B" w:rsidRDefault="00EF103B" w:rsidP="0065459A">
            <w:pPr>
              <w:pStyle w:val="TableHeading1"/>
            </w:pPr>
            <w:r w:rsidRPr="00474F69">
              <w:t>Segregation Intensity</w:t>
            </w:r>
          </w:p>
        </w:tc>
        <w:tc>
          <w:tcPr>
            <w:tcW w:w="1851" w:type="dxa"/>
          </w:tcPr>
          <w:p w14:paraId="5194A32B" w14:textId="68E78780" w:rsidR="00EF103B" w:rsidRDefault="00EF103B" w:rsidP="0065459A">
            <w:pPr>
              <w:pStyle w:val="TableHeading1"/>
            </w:pPr>
            <w:r w:rsidRPr="00474F69">
              <w:t>Definition</w:t>
            </w:r>
          </w:p>
        </w:tc>
        <w:tc>
          <w:tcPr>
            <w:tcW w:w="2913" w:type="dxa"/>
          </w:tcPr>
          <w:p w14:paraId="4E449C03" w14:textId="154629AC" w:rsidR="00EF103B" w:rsidRDefault="00EF103B" w:rsidP="0065459A">
            <w:pPr>
              <w:pStyle w:val="TableHeading1"/>
            </w:pPr>
            <w:r w:rsidRPr="00474F69">
              <w:t>Examples</w:t>
            </w:r>
          </w:p>
        </w:tc>
      </w:tr>
      <w:tr w:rsidR="00EF103B" w14:paraId="35028358" w14:textId="77777777" w:rsidTr="0065459A">
        <w:tc>
          <w:tcPr>
            <w:tcW w:w="2725" w:type="dxa"/>
          </w:tcPr>
          <w:p w14:paraId="65C5263D" w14:textId="3FB95BBD" w:rsidR="00EF103B" w:rsidRDefault="00EF103B" w:rsidP="0065459A">
            <w:pPr>
              <w:pStyle w:val="TableBodyText"/>
            </w:pPr>
            <w:r w:rsidRPr="00474F69">
              <w:t>Gender balanced</w:t>
            </w:r>
          </w:p>
        </w:tc>
        <w:tc>
          <w:tcPr>
            <w:tcW w:w="1851" w:type="dxa"/>
          </w:tcPr>
          <w:p w14:paraId="5758CD0C" w14:textId="45013A9A" w:rsidR="00EF103B" w:rsidRDefault="00EF103B" w:rsidP="0065459A">
            <w:pPr>
              <w:pStyle w:val="TableBodyText"/>
            </w:pPr>
            <w:r w:rsidRPr="00474F69">
              <w:t>Less than 60%</w:t>
            </w:r>
          </w:p>
        </w:tc>
        <w:tc>
          <w:tcPr>
            <w:tcW w:w="2913" w:type="dxa"/>
          </w:tcPr>
          <w:p w14:paraId="372D76CB" w14:textId="77777777" w:rsidR="00EF103B" w:rsidRDefault="00EF103B" w:rsidP="0065459A">
            <w:pPr>
              <w:pStyle w:val="TableListBullet"/>
            </w:pPr>
            <w:r w:rsidRPr="00474F69">
              <w:t>Business and management (55% female</w:t>
            </w:r>
            <w:r>
              <w:t>)</w:t>
            </w:r>
            <w:r w:rsidRPr="00474F69">
              <w:t xml:space="preserve"> </w:t>
            </w:r>
          </w:p>
          <w:p w14:paraId="04BF2BDD" w14:textId="1924CB8B" w:rsidR="00EF103B" w:rsidRDefault="00EF103B" w:rsidP="0065459A">
            <w:pPr>
              <w:pStyle w:val="TableListBullet"/>
            </w:pPr>
            <w:r w:rsidRPr="00474F69">
              <w:t>Sport and Recreation (59% male</w:t>
            </w:r>
            <w:r>
              <w:t>)</w:t>
            </w:r>
          </w:p>
        </w:tc>
      </w:tr>
      <w:tr w:rsidR="00EF103B" w14:paraId="10617669" w14:textId="77777777" w:rsidTr="0065459A">
        <w:tc>
          <w:tcPr>
            <w:tcW w:w="2725" w:type="dxa"/>
          </w:tcPr>
          <w:p w14:paraId="3C759A70" w14:textId="186F898E" w:rsidR="00EF103B" w:rsidRDefault="00EF103B" w:rsidP="0065459A">
            <w:pPr>
              <w:pStyle w:val="TableBodyText"/>
            </w:pPr>
            <w:r w:rsidRPr="00474F69">
              <w:t>Moderately female or male dominated</w:t>
            </w:r>
          </w:p>
        </w:tc>
        <w:tc>
          <w:tcPr>
            <w:tcW w:w="1851" w:type="dxa"/>
          </w:tcPr>
          <w:p w14:paraId="06B2A1DE" w14:textId="699E34CC" w:rsidR="00EF103B" w:rsidRDefault="00EF103B" w:rsidP="0065459A">
            <w:pPr>
              <w:pStyle w:val="TableBodyText"/>
            </w:pPr>
            <w:r w:rsidRPr="00474F69">
              <w:t>Between 60-75%</w:t>
            </w:r>
          </w:p>
        </w:tc>
        <w:tc>
          <w:tcPr>
            <w:tcW w:w="2913" w:type="dxa"/>
          </w:tcPr>
          <w:p w14:paraId="762D86F5" w14:textId="77777777" w:rsidR="0065459A" w:rsidRDefault="00EF103B" w:rsidP="0065459A">
            <w:pPr>
              <w:pStyle w:val="TableListBullet"/>
            </w:pPr>
            <w:r w:rsidRPr="00474F69">
              <w:t xml:space="preserve">Sales and Marketing (62% female) </w:t>
            </w:r>
          </w:p>
          <w:p w14:paraId="0DF879B3" w14:textId="2566DCB3" w:rsidR="00EF103B" w:rsidRDefault="00EF103B" w:rsidP="0065459A">
            <w:pPr>
              <w:pStyle w:val="TableListBullet"/>
            </w:pPr>
            <w:r w:rsidRPr="00474F69">
              <w:t>Agriculture (71% male)</w:t>
            </w:r>
          </w:p>
        </w:tc>
      </w:tr>
      <w:tr w:rsidR="00EF103B" w14:paraId="3E81D4EC" w14:textId="77777777" w:rsidTr="0065459A">
        <w:tc>
          <w:tcPr>
            <w:tcW w:w="2725" w:type="dxa"/>
          </w:tcPr>
          <w:p w14:paraId="06085E55" w14:textId="3366E7A1" w:rsidR="00EF103B" w:rsidRDefault="00EF103B" w:rsidP="0065459A">
            <w:pPr>
              <w:pStyle w:val="TableBodyText"/>
            </w:pPr>
            <w:r w:rsidRPr="00474F69">
              <w:t>Highly female and male dominated</w:t>
            </w:r>
          </w:p>
        </w:tc>
        <w:tc>
          <w:tcPr>
            <w:tcW w:w="1851" w:type="dxa"/>
          </w:tcPr>
          <w:p w14:paraId="0A17A199" w14:textId="3A0D3D43" w:rsidR="00EF103B" w:rsidRDefault="00EF103B" w:rsidP="0065459A">
            <w:pPr>
              <w:pStyle w:val="TableBodyText"/>
            </w:pPr>
            <w:r w:rsidRPr="00474F69">
              <w:t>Between 70-90%</w:t>
            </w:r>
          </w:p>
        </w:tc>
        <w:tc>
          <w:tcPr>
            <w:tcW w:w="2913" w:type="dxa"/>
          </w:tcPr>
          <w:p w14:paraId="7EDE3897" w14:textId="4445DA77" w:rsidR="0065459A" w:rsidRDefault="00EF103B" w:rsidP="0065459A">
            <w:pPr>
              <w:pStyle w:val="TableListBullet"/>
            </w:pPr>
            <w:r w:rsidRPr="00474F69">
              <w:t xml:space="preserve">Nursing (89% female) and Process </w:t>
            </w:r>
          </w:p>
          <w:p w14:paraId="479F1F55" w14:textId="3CA41C4B" w:rsidR="00EF103B" w:rsidRDefault="00EF103B" w:rsidP="0065459A">
            <w:pPr>
              <w:pStyle w:val="TableListBullet"/>
            </w:pPr>
            <w:r w:rsidRPr="00474F69">
              <w:t>Resources Engineering (85% male)</w:t>
            </w:r>
          </w:p>
        </w:tc>
      </w:tr>
      <w:tr w:rsidR="00EF103B" w14:paraId="11BA3E4E" w14:textId="77777777" w:rsidTr="0065459A">
        <w:tc>
          <w:tcPr>
            <w:tcW w:w="2725" w:type="dxa"/>
          </w:tcPr>
          <w:p w14:paraId="15D241CC" w14:textId="692A6A59" w:rsidR="00EF103B" w:rsidRDefault="00EF103B" w:rsidP="0065459A">
            <w:pPr>
              <w:pStyle w:val="TableBodyText"/>
            </w:pPr>
            <w:r w:rsidRPr="00474F69">
              <w:t>Almost Completely female or male dominated</w:t>
            </w:r>
          </w:p>
        </w:tc>
        <w:tc>
          <w:tcPr>
            <w:tcW w:w="1851" w:type="dxa"/>
          </w:tcPr>
          <w:p w14:paraId="3E32DD57" w14:textId="0A97EB4B" w:rsidR="00EF103B" w:rsidRDefault="00EF103B" w:rsidP="0065459A">
            <w:pPr>
              <w:pStyle w:val="TableBodyText"/>
            </w:pPr>
            <w:r w:rsidRPr="00474F69">
              <w:t>90% and above</w:t>
            </w:r>
          </w:p>
        </w:tc>
        <w:tc>
          <w:tcPr>
            <w:tcW w:w="2913" w:type="dxa"/>
          </w:tcPr>
          <w:p w14:paraId="276244E5" w14:textId="28DFDDD7" w:rsidR="0065459A" w:rsidRDefault="00EF103B" w:rsidP="0065459A">
            <w:pPr>
              <w:pStyle w:val="TableListBullet"/>
            </w:pPr>
            <w:r w:rsidRPr="00474F69">
              <w:t xml:space="preserve">Other Education (96% female) </w:t>
            </w:r>
          </w:p>
          <w:p w14:paraId="40622F38" w14:textId="694F6F00" w:rsidR="00EF103B" w:rsidRDefault="00EF103B" w:rsidP="0065459A">
            <w:pPr>
              <w:pStyle w:val="TableListBullet"/>
            </w:pPr>
            <w:r w:rsidRPr="00474F69">
              <w:t>Building (98% male)</w:t>
            </w:r>
          </w:p>
        </w:tc>
      </w:tr>
    </w:tbl>
    <w:p w14:paraId="45AC1AF8" w14:textId="6E51F890" w:rsidR="00CB7184" w:rsidRPr="00CB7184" w:rsidRDefault="00CB7184" w:rsidP="000622D8">
      <w:pPr>
        <w:pStyle w:val="BodyText"/>
        <w:spacing w:after="4440"/>
      </w:pPr>
    </w:p>
    <w:p w14:paraId="13A4320A" w14:textId="76BC2BAC" w:rsidR="00CB7184" w:rsidRPr="00CB7184" w:rsidRDefault="00CB7184" w:rsidP="009A3017">
      <w:pPr>
        <w:pStyle w:val="Source"/>
        <w:spacing w:after="240"/>
      </w:pPr>
      <w:r w:rsidRPr="00CB7184">
        <w:t>Source: ABS, Person Level Integrated Data Asset (PLIDA), customised data. Gender splits based on all AQF levels for graduate completions from 2015, 2016 and 2017 (inclusive).</w:t>
      </w:r>
    </w:p>
    <w:p w14:paraId="7669664C" w14:textId="47E9917F" w:rsidR="009A3017" w:rsidRPr="00796C2F" w:rsidRDefault="00CB7184" w:rsidP="00D329C5">
      <w:pPr>
        <w:pStyle w:val="BodyText"/>
      </w:pPr>
      <w:r w:rsidRPr="00CB7184">
        <w:t xml:space="preserve">In doing so, we find that across the top 10 </w:t>
      </w:r>
      <w:r w:rsidR="00FF5087">
        <w:t xml:space="preserve">narrow </w:t>
      </w:r>
      <w:r w:rsidRPr="00CB7184">
        <w:t xml:space="preserve">FOEs, which cover over half of all people studying in Australia, there are three gender balanced fields of education, one that is almost completely male dominated, and six that are female dominated—either moderately, highly or almost completely female dominated. See Figure </w:t>
      </w:r>
      <w:r w:rsidR="00FD5246">
        <w:t>3</w:t>
      </w:r>
      <w:r w:rsidRPr="00CB7184">
        <w:t xml:space="preserve"> below.</w:t>
      </w:r>
    </w:p>
    <w:p w14:paraId="40414E43" w14:textId="4CA886C6" w:rsidR="00E86797" w:rsidRPr="00E86797" w:rsidRDefault="00E86797" w:rsidP="00E86797">
      <w:pPr>
        <w:pStyle w:val="Caption"/>
      </w:pPr>
      <w:r w:rsidRPr="00E86797">
        <w:t xml:space="preserve">Figure </w:t>
      </w:r>
      <w:r w:rsidR="00DB66F7">
        <w:t>3</w:t>
      </w:r>
      <w:r w:rsidRPr="00E86797">
        <w:t>: Top 10 most common Fields of Education by gender (%)</w:t>
      </w:r>
    </w:p>
    <w:p w14:paraId="24643922" w14:textId="77777777" w:rsidR="00E86797" w:rsidRPr="00E86797" w:rsidRDefault="00E86797" w:rsidP="00E86797">
      <w:pPr>
        <w:pStyle w:val="Caption"/>
      </w:pPr>
      <w:r w:rsidRPr="00E86797">
        <w:rPr>
          <w:noProof/>
        </w:rPr>
        <w:lastRenderedPageBreak/>
        <w:drawing>
          <wp:inline distT="0" distB="0" distL="0" distR="0" wp14:anchorId="2DF26686" wp14:editId="742ACE8A">
            <wp:extent cx="5732145" cy="3305175"/>
            <wp:effectExtent l="0" t="0" r="1905" b="0"/>
            <wp:docPr id="1957209692" name="Chart 1" descr="This is a bar chart visually representing the analysis above">
              <a:extLst xmlns:a="http://schemas.openxmlformats.org/drawingml/2006/main">
                <a:ext uri="{FF2B5EF4-FFF2-40B4-BE49-F238E27FC236}">
                  <a16:creationId xmlns:a16="http://schemas.microsoft.com/office/drawing/2014/main" id="{472E1352-220B-575F-C70D-7180620567D9}"/>
                </a:ext>
                <a:ext uri="{147F2762-F138-4A5C-976F-8EAC2B608ADB}">
                  <a16:predDERef xmlns:a16="http://schemas.microsoft.com/office/drawing/2014/main" pred="{79DF9A62-37B6-438D-B174-835B5D0038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5E2A568" w14:textId="33F08A32" w:rsidR="00E86797" w:rsidRPr="00CB7184" w:rsidRDefault="00E86797" w:rsidP="009A3017">
      <w:pPr>
        <w:pStyle w:val="Source"/>
        <w:spacing w:after="240"/>
      </w:pPr>
      <w:r w:rsidRPr="00E86797">
        <w:t>Source: ABS, Person Level Integrated Data Asset (PLIDA), customised data</w:t>
      </w:r>
    </w:p>
    <w:p w14:paraId="006F6C84" w14:textId="550740DE" w:rsidR="00CB7184" w:rsidRPr="00CB7184" w:rsidRDefault="00056E0A" w:rsidP="00CB7184">
      <w:pPr>
        <w:pStyle w:val="BodyText"/>
      </w:pPr>
      <w:r>
        <w:t>B</w:t>
      </w:r>
      <w:r w:rsidR="00CB7184" w:rsidRPr="00CB7184">
        <w:t>eyond the top 10 FOE</w:t>
      </w:r>
      <w:r w:rsidR="00C90ADF">
        <w:t>s</w:t>
      </w:r>
      <w:r w:rsidR="00CB7184" w:rsidRPr="00CB7184">
        <w:t xml:space="preserve">, three almost completely male dominated FOEs and two highly male dominated FOEs form the top 15. In order of size, these are the two almost completely male dominated FOEs of Automotive Engineering and Technology, and Electrical and Electronic Engineering and Technology; the two highly male dominated FOEs of Other Society and Culture and Process and Resource Engineering; followed by another almost completely male dominated FOE of Mechanical and Industrial Engineering and Technology. </w:t>
      </w:r>
    </w:p>
    <w:p w14:paraId="01914608" w14:textId="499EAEE2" w:rsidR="00B771C8" w:rsidRDefault="00CB7184" w:rsidP="00CB7184">
      <w:pPr>
        <w:pStyle w:val="BodyText"/>
      </w:pPr>
      <w:r w:rsidRPr="00CB7184">
        <w:t xml:space="preserve">Three </w:t>
      </w:r>
      <w:proofErr w:type="gramStart"/>
      <w:r w:rsidRPr="00CB7184">
        <w:t>gender</w:t>
      </w:r>
      <w:proofErr w:type="gramEnd"/>
      <w:r w:rsidRPr="00CB7184">
        <w:t xml:space="preserve"> balanced and two moderately female dominated FOEs round out the top 20 FOEs across Australian graduates from 2015-2017. The gender balanced FOEs are Banking, Finance and Related Fields, General Education Programmes and Public Health. Other Health and Accounting are the two moderately female dominated FOE's. </w:t>
      </w:r>
      <w:r w:rsidR="00D677F8">
        <w:t xml:space="preserve">See Table </w:t>
      </w:r>
      <w:r w:rsidR="009551ED">
        <w:t>3</w:t>
      </w:r>
      <w:r w:rsidR="00D677F8">
        <w:t xml:space="preserve">. </w:t>
      </w:r>
    </w:p>
    <w:p w14:paraId="45F300E6" w14:textId="1A2C0168" w:rsidR="00701F20" w:rsidRDefault="009E6D38" w:rsidP="00CB7184">
      <w:pPr>
        <w:pStyle w:val="BodyText"/>
      </w:pPr>
      <w:r w:rsidRPr="009E6D38">
        <w:t xml:space="preserve">Across </w:t>
      </w:r>
      <w:r w:rsidR="00B7474A">
        <w:t>the 69</w:t>
      </w:r>
      <w:r w:rsidRPr="009E6D38">
        <w:t xml:space="preserve"> narrow </w:t>
      </w:r>
      <w:r w:rsidR="00B7474A">
        <w:t>FOEs with available data</w:t>
      </w:r>
      <w:r w:rsidRPr="009E6D38">
        <w:t>, only 2</w:t>
      </w:r>
      <w:r w:rsidR="00B150D5">
        <w:t>0</w:t>
      </w:r>
      <w:r w:rsidRPr="009E6D38">
        <w:t>% or 1</w:t>
      </w:r>
      <w:r w:rsidR="00B150D5">
        <w:t>4</w:t>
      </w:r>
      <w:r w:rsidRPr="009E6D38">
        <w:t xml:space="preserve"> FOEs had gender balanced </w:t>
      </w:r>
      <w:r w:rsidR="000C2291">
        <w:t>completion</w:t>
      </w:r>
      <w:r w:rsidRPr="009E6D38">
        <w:t>s</w:t>
      </w:r>
      <w:r w:rsidR="00B771C8">
        <w:t xml:space="preserve">, a similar finding to </w:t>
      </w:r>
      <w:hyperlink r:id="rId50" w:anchor="paper1newperspecti" w:history="1">
        <w:r w:rsidR="00B771C8" w:rsidRPr="00AE2559">
          <w:rPr>
            <w:rStyle w:val="Hyperlink"/>
          </w:rPr>
          <w:t>Paper 1's</w:t>
        </w:r>
      </w:hyperlink>
      <w:r w:rsidR="00B771C8">
        <w:t xml:space="preserve"> heading finding that only </w:t>
      </w:r>
      <w:r w:rsidR="00B7474A">
        <w:t>one</w:t>
      </w:r>
      <w:r w:rsidR="00B771C8">
        <w:t xml:space="preserve"> in </w:t>
      </w:r>
      <w:r w:rsidR="00B7474A">
        <w:t>five</w:t>
      </w:r>
      <w:r w:rsidR="00B771C8">
        <w:t xml:space="preserve"> workers work in gender balanced occupations</w:t>
      </w:r>
      <w:r>
        <w:t>.</w:t>
      </w:r>
    </w:p>
    <w:p w14:paraId="730DD886" w14:textId="77777777" w:rsidR="000C2291" w:rsidRPr="00796C2F" w:rsidRDefault="000C2291" w:rsidP="00796C2F">
      <w:r>
        <w:br w:type="page"/>
      </w:r>
    </w:p>
    <w:p w14:paraId="77273FD6" w14:textId="5479BBA0" w:rsidR="00CB7184" w:rsidRPr="00CB7184" w:rsidRDefault="00CB7184" w:rsidP="009A3017">
      <w:pPr>
        <w:pStyle w:val="Caption"/>
        <w:spacing w:before="240"/>
      </w:pPr>
      <w:r w:rsidRPr="00CB7184">
        <w:lastRenderedPageBreak/>
        <w:t xml:space="preserve">Table </w:t>
      </w:r>
      <w:r w:rsidR="001539E5">
        <w:t>3</w:t>
      </w:r>
      <w:r w:rsidRPr="00CB7184">
        <w:t xml:space="preserve">: Top </w:t>
      </w:r>
      <w:r w:rsidR="009E6D38">
        <w:t>20</w:t>
      </w:r>
      <w:r w:rsidRPr="00CB7184">
        <w:t xml:space="preserve"> most common </w:t>
      </w:r>
      <w:r w:rsidR="00E86797">
        <w:t xml:space="preserve">Narrow </w:t>
      </w:r>
      <w:r w:rsidRPr="00CB7184">
        <w:t>Fields of Education by gender segregation intensity</w:t>
      </w:r>
    </w:p>
    <w:tbl>
      <w:tblPr>
        <w:tblStyle w:val="CustomTablebasic"/>
        <w:tblW w:w="9072" w:type="dxa"/>
        <w:tblLook w:val="04A0" w:firstRow="1" w:lastRow="0" w:firstColumn="1" w:lastColumn="0" w:noHBand="0" w:noVBand="1"/>
      </w:tblPr>
      <w:tblGrid>
        <w:gridCol w:w="5103"/>
        <w:gridCol w:w="3969"/>
      </w:tblGrid>
      <w:tr w:rsidR="00985C0B" w14:paraId="198D8F9C" w14:textId="77777777">
        <w:trPr>
          <w:cnfStyle w:val="100000000000" w:firstRow="1" w:lastRow="0" w:firstColumn="0" w:lastColumn="0" w:oddVBand="0" w:evenVBand="0" w:oddHBand="0" w:evenHBand="0" w:firstRowFirstColumn="0" w:firstRowLastColumn="0" w:lastRowFirstColumn="0" w:lastRowLastColumn="0"/>
        </w:trPr>
        <w:tc>
          <w:tcPr>
            <w:tcW w:w="5103" w:type="dxa"/>
          </w:tcPr>
          <w:p w14:paraId="37C8F445" w14:textId="29CDD84F" w:rsidR="00CB7184" w:rsidRPr="00CB7184" w:rsidRDefault="00CB7184" w:rsidP="00CB7184">
            <w:pPr>
              <w:pStyle w:val="TableHeading1"/>
            </w:pPr>
            <w:r w:rsidRPr="00CB7184">
              <w:t>Field of Education</w:t>
            </w:r>
            <w:r w:rsidR="00E86797">
              <w:t xml:space="preserve"> (in order of size)</w:t>
            </w:r>
          </w:p>
        </w:tc>
        <w:tc>
          <w:tcPr>
            <w:tcW w:w="3969" w:type="dxa"/>
          </w:tcPr>
          <w:p w14:paraId="334FDAE7" w14:textId="77777777" w:rsidR="00CB7184" w:rsidRPr="00CB7184" w:rsidRDefault="00CB7184" w:rsidP="00CB7184">
            <w:pPr>
              <w:pStyle w:val="TableHeading1"/>
            </w:pPr>
            <w:r w:rsidRPr="00CB7184">
              <w:t>Segregation intensity</w:t>
            </w:r>
          </w:p>
        </w:tc>
      </w:tr>
      <w:tr w:rsidR="00CB7184" w14:paraId="066DC5A1" w14:textId="77777777">
        <w:tc>
          <w:tcPr>
            <w:tcW w:w="5103" w:type="dxa"/>
          </w:tcPr>
          <w:p w14:paraId="66CB1648" w14:textId="77777777" w:rsidR="00CB7184" w:rsidRPr="00CB7184" w:rsidRDefault="00CB7184" w:rsidP="00CB7184">
            <w:pPr>
              <w:pStyle w:val="TableBodyText"/>
            </w:pPr>
            <w:r w:rsidRPr="00CB7184">
              <w:t>Business and Management</w:t>
            </w:r>
          </w:p>
        </w:tc>
        <w:tc>
          <w:tcPr>
            <w:tcW w:w="3969" w:type="dxa"/>
          </w:tcPr>
          <w:p w14:paraId="1822B45B" w14:textId="77777777" w:rsidR="00CB7184" w:rsidRPr="00CB7184" w:rsidRDefault="00CB7184" w:rsidP="00CB7184">
            <w:pPr>
              <w:pStyle w:val="TableBodyText"/>
            </w:pPr>
            <w:r w:rsidRPr="00CB7184">
              <w:t>Gender balanced</w:t>
            </w:r>
          </w:p>
        </w:tc>
      </w:tr>
      <w:tr w:rsidR="00985C0B" w14:paraId="43164649" w14:textId="77777777">
        <w:trPr>
          <w:cnfStyle w:val="000000010000" w:firstRow="0" w:lastRow="0" w:firstColumn="0" w:lastColumn="0" w:oddVBand="0" w:evenVBand="0" w:oddHBand="0" w:evenHBand="1" w:firstRowFirstColumn="0" w:firstRowLastColumn="0" w:lastRowFirstColumn="0" w:lastRowLastColumn="0"/>
        </w:trPr>
        <w:tc>
          <w:tcPr>
            <w:tcW w:w="5103" w:type="dxa"/>
          </w:tcPr>
          <w:p w14:paraId="3C43584D" w14:textId="77777777" w:rsidR="00CB7184" w:rsidRPr="00CB7184" w:rsidRDefault="00CB7184" w:rsidP="00CB7184">
            <w:pPr>
              <w:pStyle w:val="TableBodyText"/>
            </w:pPr>
            <w:r w:rsidRPr="00CB7184">
              <w:t>Human Welfare Studies and Services</w:t>
            </w:r>
          </w:p>
        </w:tc>
        <w:tc>
          <w:tcPr>
            <w:tcW w:w="3969" w:type="dxa"/>
          </w:tcPr>
          <w:p w14:paraId="7E9F5F41" w14:textId="77777777" w:rsidR="00CB7184" w:rsidRPr="00CB7184" w:rsidRDefault="00CB7184" w:rsidP="00CB7184">
            <w:pPr>
              <w:pStyle w:val="TableBodyText"/>
            </w:pPr>
            <w:r w:rsidRPr="00CB7184">
              <w:t>Highly female dominated</w:t>
            </w:r>
          </w:p>
        </w:tc>
      </w:tr>
      <w:tr w:rsidR="00CB7184" w14:paraId="3145A67C" w14:textId="77777777">
        <w:tc>
          <w:tcPr>
            <w:tcW w:w="5103" w:type="dxa"/>
          </w:tcPr>
          <w:p w14:paraId="48933A28" w14:textId="77777777" w:rsidR="00CB7184" w:rsidRPr="00CB7184" w:rsidRDefault="00CB7184" w:rsidP="00CB7184">
            <w:pPr>
              <w:pStyle w:val="TableBodyText"/>
            </w:pPr>
            <w:r w:rsidRPr="00CB7184">
              <w:t>Teacher Education</w:t>
            </w:r>
          </w:p>
        </w:tc>
        <w:tc>
          <w:tcPr>
            <w:tcW w:w="3969" w:type="dxa"/>
          </w:tcPr>
          <w:p w14:paraId="532AEFFD" w14:textId="77777777" w:rsidR="00CB7184" w:rsidRPr="00CB7184" w:rsidRDefault="00CB7184" w:rsidP="00CB7184">
            <w:pPr>
              <w:pStyle w:val="TableBodyText"/>
            </w:pPr>
            <w:r w:rsidRPr="00CB7184">
              <w:t>Moderately female dominated</w:t>
            </w:r>
          </w:p>
        </w:tc>
      </w:tr>
      <w:tr w:rsidR="00985C0B" w14:paraId="1F28F7EF" w14:textId="77777777">
        <w:trPr>
          <w:cnfStyle w:val="000000010000" w:firstRow="0" w:lastRow="0" w:firstColumn="0" w:lastColumn="0" w:oddVBand="0" w:evenVBand="0" w:oddHBand="0" w:evenHBand="1" w:firstRowFirstColumn="0" w:firstRowLastColumn="0" w:lastRowFirstColumn="0" w:lastRowLastColumn="0"/>
        </w:trPr>
        <w:tc>
          <w:tcPr>
            <w:tcW w:w="5103" w:type="dxa"/>
          </w:tcPr>
          <w:p w14:paraId="5810BA43" w14:textId="77777777" w:rsidR="00CB7184" w:rsidRPr="00CB7184" w:rsidRDefault="00CB7184" w:rsidP="00CB7184">
            <w:pPr>
              <w:pStyle w:val="TableBodyText"/>
            </w:pPr>
            <w:r w:rsidRPr="00CB7184">
              <w:t>Building</w:t>
            </w:r>
          </w:p>
        </w:tc>
        <w:tc>
          <w:tcPr>
            <w:tcW w:w="3969" w:type="dxa"/>
          </w:tcPr>
          <w:p w14:paraId="14C686AB" w14:textId="77777777" w:rsidR="00CB7184" w:rsidRPr="00CB7184" w:rsidRDefault="00CB7184" w:rsidP="00CB7184">
            <w:pPr>
              <w:pStyle w:val="TableBodyText"/>
            </w:pPr>
            <w:r w:rsidRPr="00CB7184">
              <w:t>Almost completely male dominated</w:t>
            </w:r>
          </w:p>
        </w:tc>
      </w:tr>
      <w:tr w:rsidR="00CB7184" w14:paraId="4EE0616F" w14:textId="77777777">
        <w:tc>
          <w:tcPr>
            <w:tcW w:w="5103" w:type="dxa"/>
          </w:tcPr>
          <w:p w14:paraId="01BC4CF1" w14:textId="77777777" w:rsidR="00CB7184" w:rsidRPr="00CB7184" w:rsidRDefault="00CB7184" w:rsidP="00CB7184">
            <w:pPr>
              <w:pStyle w:val="TableBodyText"/>
            </w:pPr>
            <w:r w:rsidRPr="00CB7184">
              <w:t>Nursing</w:t>
            </w:r>
          </w:p>
        </w:tc>
        <w:tc>
          <w:tcPr>
            <w:tcW w:w="3969" w:type="dxa"/>
          </w:tcPr>
          <w:p w14:paraId="2FE0671C" w14:textId="77777777" w:rsidR="00CB7184" w:rsidRPr="00CB7184" w:rsidRDefault="00CB7184" w:rsidP="00CB7184">
            <w:pPr>
              <w:pStyle w:val="TableBodyText"/>
            </w:pPr>
            <w:r w:rsidRPr="00CB7184">
              <w:t>Highly female dominated</w:t>
            </w:r>
          </w:p>
        </w:tc>
      </w:tr>
      <w:tr w:rsidR="00985C0B" w14:paraId="0199A8B3" w14:textId="77777777">
        <w:trPr>
          <w:cnfStyle w:val="000000010000" w:firstRow="0" w:lastRow="0" w:firstColumn="0" w:lastColumn="0" w:oddVBand="0" w:evenVBand="0" w:oddHBand="0" w:evenHBand="1" w:firstRowFirstColumn="0" w:firstRowLastColumn="0" w:lastRowFirstColumn="0" w:lastRowLastColumn="0"/>
        </w:trPr>
        <w:tc>
          <w:tcPr>
            <w:tcW w:w="5103" w:type="dxa"/>
          </w:tcPr>
          <w:p w14:paraId="1106BC04" w14:textId="77777777" w:rsidR="00CB7184" w:rsidRPr="00CB7184" w:rsidRDefault="00CB7184" w:rsidP="00CB7184">
            <w:pPr>
              <w:pStyle w:val="TableBodyText"/>
            </w:pPr>
            <w:r w:rsidRPr="00CB7184">
              <w:t>Food and Hospitality</w:t>
            </w:r>
          </w:p>
        </w:tc>
        <w:tc>
          <w:tcPr>
            <w:tcW w:w="3969" w:type="dxa"/>
          </w:tcPr>
          <w:p w14:paraId="4A678D04" w14:textId="77777777" w:rsidR="00CB7184" w:rsidRPr="00CB7184" w:rsidRDefault="00CB7184" w:rsidP="00CB7184">
            <w:pPr>
              <w:pStyle w:val="TableBodyText"/>
            </w:pPr>
            <w:r w:rsidRPr="00CB7184">
              <w:t>Gender balanced</w:t>
            </w:r>
          </w:p>
        </w:tc>
      </w:tr>
      <w:tr w:rsidR="00CB7184" w14:paraId="544A32F2" w14:textId="77777777">
        <w:tc>
          <w:tcPr>
            <w:tcW w:w="5103" w:type="dxa"/>
          </w:tcPr>
          <w:p w14:paraId="7EE9911F" w14:textId="77777777" w:rsidR="00CB7184" w:rsidRPr="00CB7184" w:rsidRDefault="00CB7184" w:rsidP="00CB7184">
            <w:pPr>
              <w:pStyle w:val="TableBodyText"/>
            </w:pPr>
            <w:r w:rsidRPr="00CB7184">
              <w:t>Sales and Marketing</w:t>
            </w:r>
          </w:p>
        </w:tc>
        <w:tc>
          <w:tcPr>
            <w:tcW w:w="3969" w:type="dxa"/>
          </w:tcPr>
          <w:p w14:paraId="61715802" w14:textId="77777777" w:rsidR="00CB7184" w:rsidRPr="00CB7184" w:rsidRDefault="00CB7184" w:rsidP="00CB7184">
            <w:pPr>
              <w:pStyle w:val="TableBodyText"/>
            </w:pPr>
            <w:r w:rsidRPr="00CB7184">
              <w:t>Moderately female dominated</w:t>
            </w:r>
          </w:p>
        </w:tc>
      </w:tr>
      <w:tr w:rsidR="00985C0B" w14:paraId="62195395" w14:textId="77777777">
        <w:trPr>
          <w:cnfStyle w:val="000000010000" w:firstRow="0" w:lastRow="0" w:firstColumn="0" w:lastColumn="0" w:oddVBand="0" w:evenVBand="0" w:oddHBand="0" w:evenHBand="1" w:firstRowFirstColumn="0" w:firstRowLastColumn="0" w:lastRowFirstColumn="0" w:lastRowLastColumn="0"/>
        </w:trPr>
        <w:tc>
          <w:tcPr>
            <w:tcW w:w="5103" w:type="dxa"/>
          </w:tcPr>
          <w:p w14:paraId="3D914F2C" w14:textId="77777777" w:rsidR="00CB7184" w:rsidRPr="00CB7184" w:rsidRDefault="00CB7184" w:rsidP="00CB7184">
            <w:pPr>
              <w:pStyle w:val="TableBodyText"/>
            </w:pPr>
            <w:r w:rsidRPr="00CB7184">
              <w:t>Office Studies</w:t>
            </w:r>
          </w:p>
        </w:tc>
        <w:tc>
          <w:tcPr>
            <w:tcW w:w="3969" w:type="dxa"/>
          </w:tcPr>
          <w:p w14:paraId="0A971BFC" w14:textId="77777777" w:rsidR="00CB7184" w:rsidRPr="00CB7184" w:rsidRDefault="00CB7184" w:rsidP="00CB7184">
            <w:pPr>
              <w:pStyle w:val="TableBodyText"/>
            </w:pPr>
            <w:r w:rsidRPr="00CB7184">
              <w:t>Moderately female dominated</w:t>
            </w:r>
          </w:p>
        </w:tc>
      </w:tr>
      <w:tr w:rsidR="00CB7184" w14:paraId="5346FE6B" w14:textId="77777777">
        <w:tc>
          <w:tcPr>
            <w:tcW w:w="5103" w:type="dxa"/>
          </w:tcPr>
          <w:p w14:paraId="00A86E73" w14:textId="77777777" w:rsidR="00CB7184" w:rsidRPr="00CB7184" w:rsidRDefault="00CB7184" w:rsidP="00CB7184">
            <w:pPr>
              <w:pStyle w:val="TableBodyText"/>
            </w:pPr>
            <w:r w:rsidRPr="00CB7184">
              <w:t>Other Education</w:t>
            </w:r>
          </w:p>
        </w:tc>
        <w:tc>
          <w:tcPr>
            <w:tcW w:w="3969" w:type="dxa"/>
          </w:tcPr>
          <w:p w14:paraId="58A1D3CB" w14:textId="77777777" w:rsidR="00CB7184" w:rsidRPr="00CB7184" w:rsidRDefault="00CB7184" w:rsidP="00CB7184">
            <w:pPr>
              <w:pStyle w:val="TableBodyText"/>
            </w:pPr>
            <w:r w:rsidRPr="00CB7184">
              <w:t>Almost completely female dominated</w:t>
            </w:r>
          </w:p>
        </w:tc>
      </w:tr>
      <w:tr w:rsidR="00985C0B" w14:paraId="600EE40F" w14:textId="77777777">
        <w:trPr>
          <w:cnfStyle w:val="000000010000" w:firstRow="0" w:lastRow="0" w:firstColumn="0" w:lastColumn="0" w:oddVBand="0" w:evenVBand="0" w:oddHBand="0" w:evenHBand="1" w:firstRowFirstColumn="0" w:firstRowLastColumn="0" w:lastRowFirstColumn="0" w:lastRowLastColumn="0"/>
        </w:trPr>
        <w:tc>
          <w:tcPr>
            <w:tcW w:w="5103" w:type="dxa"/>
          </w:tcPr>
          <w:p w14:paraId="659B34D9" w14:textId="77777777" w:rsidR="00CB7184" w:rsidRPr="00CB7184" w:rsidRDefault="00CB7184" w:rsidP="00CB7184">
            <w:pPr>
              <w:pStyle w:val="TableBodyText"/>
            </w:pPr>
            <w:r w:rsidRPr="00CB7184">
              <w:t>Sport and Recreation</w:t>
            </w:r>
          </w:p>
        </w:tc>
        <w:tc>
          <w:tcPr>
            <w:tcW w:w="3969" w:type="dxa"/>
          </w:tcPr>
          <w:p w14:paraId="0E474AD7" w14:textId="77777777" w:rsidR="00CB7184" w:rsidRPr="00CB7184" w:rsidRDefault="00CB7184" w:rsidP="00CB7184">
            <w:pPr>
              <w:pStyle w:val="TableBodyText"/>
            </w:pPr>
            <w:r w:rsidRPr="00CB7184">
              <w:t>Gender balanced</w:t>
            </w:r>
          </w:p>
        </w:tc>
      </w:tr>
      <w:tr w:rsidR="004239AF" w14:paraId="36CAEE9B" w14:textId="77777777">
        <w:tc>
          <w:tcPr>
            <w:tcW w:w="5103" w:type="dxa"/>
          </w:tcPr>
          <w:p w14:paraId="29D112EB" w14:textId="7EAF5AB8" w:rsidR="004239AF" w:rsidRPr="00CB7184" w:rsidRDefault="00D53487" w:rsidP="00CB7184">
            <w:pPr>
              <w:pStyle w:val="TableBodyText"/>
            </w:pPr>
            <w:r w:rsidRPr="00D53487">
              <w:t>Automotive Engineering and Technology</w:t>
            </w:r>
          </w:p>
        </w:tc>
        <w:tc>
          <w:tcPr>
            <w:tcW w:w="3969" w:type="dxa"/>
          </w:tcPr>
          <w:p w14:paraId="54CF7BBD" w14:textId="383BF1E0" w:rsidR="004239AF" w:rsidRPr="00CB7184" w:rsidRDefault="00315CE0" w:rsidP="00CB7184">
            <w:pPr>
              <w:pStyle w:val="TableBodyText"/>
            </w:pPr>
            <w:r w:rsidRPr="00315CE0">
              <w:t>Almost completely male dominated</w:t>
            </w:r>
          </w:p>
        </w:tc>
      </w:tr>
      <w:tr w:rsidR="00985C0B" w14:paraId="5CA586D9" w14:textId="77777777">
        <w:trPr>
          <w:cnfStyle w:val="000000010000" w:firstRow="0" w:lastRow="0" w:firstColumn="0" w:lastColumn="0" w:oddVBand="0" w:evenVBand="0" w:oddHBand="0" w:evenHBand="1" w:firstRowFirstColumn="0" w:firstRowLastColumn="0" w:lastRowFirstColumn="0" w:lastRowLastColumn="0"/>
        </w:trPr>
        <w:tc>
          <w:tcPr>
            <w:tcW w:w="5103" w:type="dxa"/>
          </w:tcPr>
          <w:p w14:paraId="27F30F5A" w14:textId="6BF0E2D5" w:rsidR="004239AF" w:rsidRPr="00CB7184" w:rsidRDefault="00973543" w:rsidP="00CB7184">
            <w:pPr>
              <w:pStyle w:val="TableBodyText"/>
            </w:pPr>
            <w:r w:rsidRPr="00973543">
              <w:t>Electrical and Electronic Engineering and Technology</w:t>
            </w:r>
          </w:p>
        </w:tc>
        <w:tc>
          <w:tcPr>
            <w:tcW w:w="3969" w:type="dxa"/>
          </w:tcPr>
          <w:p w14:paraId="32A0C4AA" w14:textId="1C8DF53E" w:rsidR="004239AF" w:rsidRPr="00CB7184" w:rsidRDefault="00973543" w:rsidP="00CB7184">
            <w:pPr>
              <w:pStyle w:val="TableBodyText"/>
            </w:pPr>
            <w:r w:rsidRPr="00973543">
              <w:t>Almost completely male dominated</w:t>
            </w:r>
          </w:p>
        </w:tc>
      </w:tr>
      <w:tr w:rsidR="004239AF" w14:paraId="71B88A4A" w14:textId="77777777">
        <w:tc>
          <w:tcPr>
            <w:tcW w:w="5103" w:type="dxa"/>
          </w:tcPr>
          <w:p w14:paraId="643165A0" w14:textId="2258D313" w:rsidR="004239AF" w:rsidRPr="00CB7184" w:rsidRDefault="00E93C39" w:rsidP="00CB7184">
            <w:pPr>
              <w:pStyle w:val="TableBodyText"/>
            </w:pPr>
            <w:r w:rsidRPr="00E93C39">
              <w:t>Other Society and Culture</w:t>
            </w:r>
          </w:p>
        </w:tc>
        <w:tc>
          <w:tcPr>
            <w:tcW w:w="3969" w:type="dxa"/>
          </w:tcPr>
          <w:p w14:paraId="5614A987" w14:textId="450AF636" w:rsidR="004239AF" w:rsidRPr="00CB7184" w:rsidRDefault="00E93C39" w:rsidP="00CB7184">
            <w:pPr>
              <w:pStyle w:val="TableBodyText"/>
            </w:pPr>
            <w:r w:rsidRPr="00E93C39">
              <w:t>Highly male dominated</w:t>
            </w:r>
          </w:p>
        </w:tc>
      </w:tr>
      <w:tr w:rsidR="00985C0B" w14:paraId="495ED75E" w14:textId="77777777">
        <w:trPr>
          <w:cnfStyle w:val="000000010000" w:firstRow="0" w:lastRow="0" w:firstColumn="0" w:lastColumn="0" w:oddVBand="0" w:evenVBand="0" w:oddHBand="0" w:evenHBand="1" w:firstRowFirstColumn="0" w:firstRowLastColumn="0" w:lastRowFirstColumn="0" w:lastRowLastColumn="0"/>
        </w:trPr>
        <w:tc>
          <w:tcPr>
            <w:tcW w:w="5103" w:type="dxa"/>
          </w:tcPr>
          <w:p w14:paraId="5E71F926" w14:textId="2892D5A3" w:rsidR="004239AF" w:rsidRPr="00CB7184" w:rsidRDefault="00B51C44" w:rsidP="00CB7184">
            <w:pPr>
              <w:pStyle w:val="TableBodyText"/>
            </w:pPr>
            <w:r w:rsidRPr="00B51C44">
              <w:t>Process and Resources Engineering</w:t>
            </w:r>
          </w:p>
        </w:tc>
        <w:tc>
          <w:tcPr>
            <w:tcW w:w="3969" w:type="dxa"/>
          </w:tcPr>
          <w:p w14:paraId="55701EEA" w14:textId="31A3CDAE" w:rsidR="004239AF" w:rsidRPr="00CB7184" w:rsidRDefault="00A76C28" w:rsidP="00CB7184">
            <w:pPr>
              <w:pStyle w:val="TableBodyText"/>
            </w:pPr>
            <w:r w:rsidRPr="00A76C28">
              <w:t>Highly male dominated</w:t>
            </w:r>
          </w:p>
        </w:tc>
      </w:tr>
      <w:tr w:rsidR="004239AF" w14:paraId="3DDF9D3D" w14:textId="77777777">
        <w:tc>
          <w:tcPr>
            <w:tcW w:w="5103" w:type="dxa"/>
          </w:tcPr>
          <w:p w14:paraId="3296E6E7" w14:textId="36DB2357" w:rsidR="004239AF" w:rsidRPr="00CB7184" w:rsidRDefault="009F2B34" w:rsidP="00CB7184">
            <w:pPr>
              <w:pStyle w:val="TableBodyText"/>
            </w:pPr>
            <w:r w:rsidRPr="009F2B34">
              <w:t>Mechanical and Industrial Engineering and Technology</w:t>
            </w:r>
          </w:p>
        </w:tc>
        <w:tc>
          <w:tcPr>
            <w:tcW w:w="3969" w:type="dxa"/>
          </w:tcPr>
          <w:p w14:paraId="6224EE87" w14:textId="116D9FA6" w:rsidR="004239AF" w:rsidRPr="00CB7184" w:rsidRDefault="009F2B34" w:rsidP="00CB7184">
            <w:pPr>
              <w:pStyle w:val="TableBodyText"/>
            </w:pPr>
            <w:r w:rsidRPr="009F2B34">
              <w:t>Almost completely male dominated</w:t>
            </w:r>
          </w:p>
        </w:tc>
      </w:tr>
      <w:tr w:rsidR="00985C0B" w14:paraId="0C9D7E9F" w14:textId="77777777">
        <w:trPr>
          <w:cnfStyle w:val="000000010000" w:firstRow="0" w:lastRow="0" w:firstColumn="0" w:lastColumn="0" w:oddVBand="0" w:evenVBand="0" w:oddHBand="0" w:evenHBand="1" w:firstRowFirstColumn="0" w:firstRowLastColumn="0" w:lastRowFirstColumn="0" w:lastRowLastColumn="0"/>
        </w:trPr>
        <w:tc>
          <w:tcPr>
            <w:tcW w:w="5103" w:type="dxa"/>
          </w:tcPr>
          <w:p w14:paraId="634C0580" w14:textId="7F45C4C4" w:rsidR="004239AF" w:rsidRPr="00CB7184" w:rsidRDefault="00DE7EC4" w:rsidP="00CB7184">
            <w:pPr>
              <w:pStyle w:val="TableBodyText"/>
            </w:pPr>
            <w:r w:rsidRPr="00DE7EC4">
              <w:t>Banking, Finance and Related Fields</w:t>
            </w:r>
          </w:p>
        </w:tc>
        <w:tc>
          <w:tcPr>
            <w:tcW w:w="3969" w:type="dxa"/>
          </w:tcPr>
          <w:p w14:paraId="767BF61C" w14:textId="3F0EF2E1" w:rsidR="004239AF" w:rsidRPr="00CB7184" w:rsidRDefault="00DE7EC4" w:rsidP="00CB7184">
            <w:pPr>
              <w:pStyle w:val="TableBodyText"/>
            </w:pPr>
            <w:r w:rsidRPr="00DE7EC4">
              <w:t>Gender balanced</w:t>
            </w:r>
          </w:p>
        </w:tc>
      </w:tr>
      <w:tr w:rsidR="004239AF" w14:paraId="6B5F3DF3" w14:textId="77777777">
        <w:tc>
          <w:tcPr>
            <w:tcW w:w="5103" w:type="dxa"/>
          </w:tcPr>
          <w:p w14:paraId="4270A2AD" w14:textId="73DBDD40" w:rsidR="004239AF" w:rsidRPr="00CB7184" w:rsidRDefault="00B735E0" w:rsidP="00CB7184">
            <w:pPr>
              <w:pStyle w:val="TableBodyText"/>
            </w:pPr>
            <w:r w:rsidRPr="00B735E0">
              <w:t>Other Health</w:t>
            </w:r>
          </w:p>
        </w:tc>
        <w:tc>
          <w:tcPr>
            <w:tcW w:w="3969" w:type="dxa"/>
          </w:tcPr>
          <w:p w14:paraId="761DAC13" w14:textId="6BBC6E21" w:rsidR="004239AF" w:rsidRPr="00CB7184" w:rsidRDefault="008F006F" w:rsidP="00CB7184">
            <w:pPr>
              <w:pStyle w:val="TableBodyText"/>
            </w:pPr>
            <w:r w:rsidRPr="008F006F">
              <w:t>Moderately female dominated</w:t>
            </w:r>
          </w:p>
        </w:tc>
      </w:tr>
      <w:tr w:rsidR="00985C0B" w14:paraId="01FEA25F" w14:textId="77777777">
        <w:trPr>
          <w:cnfStyle w:val="000000010000" w:firstRow="0" w:lastRow="0" w:firstColumn="0" w:lastColumn="0" w:oddVBand="0" w:evenVBand="0" w:oddHBand="0" w:evenHBand="1" w:firstRowFirstColumn="0" w:firstRowLastColumn="0" w:lastRowFirstColumn="0" w:lastRowLastColumn="0"/>
        </w:trPr>
        <w:tc>
          <w:tcPr>
            <w:tcW w:w="5103" w:type="dxa"/>
          </w:tcPr>
          <w:p w14:paraId="79E41A49" w14:textId="5C523846" w:rsidR="004239AF" w:rsidRPr="00CB7184" w:rsidRDefault="00A12D66" w:rsidP="00CB7184">
            <w:pPr>
              <w:pStyle w:val="TableBodyText"/>
            </w:pPr>
            <w:r w:rsidRPr="00A12D66">
              <w:t>General Education Programmes</w:t>
            </w:r>
          </w:p>
        </w:tc>
        <w:tc>
          <w:tcPr>
            <w:tcW w:w="3969" w:type="dxa"/>
          </w:tcPr>
          <w:p w14:paraId="3ED16439" w14:textId="251D2199" w:rsidR="004239AF" w:rsidRPr="00CB7184" w:rsidRDefault="00A12D66" w:rsidP="00CB7184">
            <w:pPr>
              <w:pStyle w:val="TableBodyText"/>
            </w:pPr>
            <w:r w:rsidRPr="00A12D66">
              <w:t>Gender balanced</w:t>
            </w:r>
          </w:p>
        </w:tc>
      </w:tr>
      <w:tr w:rsidR="004239AF" w14:paraId="12918564" w14:textId="77777777">
        <w:tc>
          <w:tcPr>
            <w:tcW w:w="5103" w:type="dxa"/>
          </w:tcPr>
          <w:p w14:paraId="0BD393E3" w14:textId="3B08813E" w:rsidR="004239AF" w:rsidRPr="00CB7184" w:rsidRDefault="00D951AF" w:rsidP="00CB7184">
            <w:pPr>
              <w:pStyle w:val="TableBodyText"/>
            </w:pPr>
            <w:r w:rsidRPr="00D951AF">
              <w:t>Public Health</w:t>
            </w:r>
          </w:p>
        </w:tc>
        <w:tc>
          <w:tcPr>
            <w:tcW w:w="3969" w:type="dxa"/>
          </w:tcPr>
          <w:p w14:paraId="4EDD1593" w14:textId="5B86521A" w:rsidR="004239AF" w:rsidRPr="00CB7184" w:rsidRDefault="00D951AF" w:rsidP="00CB7184">
            <w:pPr>
              <w:pStyle w:val="TableBodyText"/>
            </w:pPr>
            <w:r w:rsidRPr="00D951AF">
              <w:t>Gender balanced</w:t>
            </w:r>
          </w:p>
        </w:tc>
      </w:tr>
      <w:tr w:rsidR="00985C0B" w14:paraId="7E2E2D60" w14:textId="77777777">
        <w:trPr>
          <w:cnfStyle w:val="000000010000" w:firstRow="0" w:lastRow="0" w:firstColumn="0" w:lastColumn="0" w:oddVBand="0" w:evenVBand="0" w:oddHBand="0" w:evenHBand="1" w:firstRowFirstColumn="0" w:firstRowLastColumn="0" w:lastRowFirstColumn="0" w:lastRowLastColumn="0"/>
        </w:trPr>
        <w:tc>
          <w:tcPr>
            <w:tcW w:w="5103" w:type="dxa"/>
          </w:tcPr>
          <w:p w14:paraId="16D0E8F2" w14:textId="759FB8F9" w:rsidR="004239AF" w:rsidRPr="00CB7184" w:rsidRDefault="00FA73FD" w:rsidP="00CB7184">
            <w:pPr>
              <w:pStyle w:val="TableBodyText"/>
            </w:pPr>
            <w:r w:rsidRPr="00FA73FD">
              <w:t>Accounting</w:t>
            </w:r>
          </w:p>
        </w:tc>
        <w:tc>
          <w:tcPr>
            <w:tcW w:w="3969" w:type="dxa"/>
          </w:tcPr>
          <w:p w14:paraId="6785417C" w14:textId="775C5699" w:rsidR="004239AF" w:rsidRPr="00CB7184" w:rsidRDefault="00FA73FD" w:rsidP="00CB7184">
            <w:pPr>
              <w:pStyle w:val="TableBodyText"/>
            </w:pPr>
            <w:r w:rsidRPr="00FA73FD">
              <w:t>Moderately female dominated</w:t>
            </w:r>
          </w:p>
        </w:tc>
      </w:tr>
    </w:tbl>
    <w:p w14:paraId="3251E028" w14:textId="559EAE94" w:rsidR="00CB7184" w:rsidRDefault="00CB7184" w:rsidP="00701F20">
      <w:pPr>
        <w:pStyle w:val="Source"/>
      </w:pPr>
      <w:r w:rsidRPr="00CB7184">
        <w:t xml:space="preserve">Source: ABS, Person Level </w:t>
      </w:r>
      <w:proofErr w:type="spellStart"/>
      <w:r w:rsidRPr="00CB7184">
        <w:t>I</w:t>
      </w:r>
      <w:r w:rsidR="006C1C2C">
        <w:t>P</w:t>
      </w:r>
      <w:r w:rsidRPr="00CB7184">
        <w:t>ntegrated</w:t>
      </w:r>
      <w:proofErr w:type="spellEnd"/>
      <w:r w:rsidRPr="00CB7184">
        <w:t xml:space="preserve"> Data Asset (PLIDA), customised data</w:t>
      </w:r>
    </w:p>
    <w:tbl>
      <w:tblPr>
        <w:tblStyle w:val="CustomTablepulloutbox"/>
        <w:tblW w:w="0" w:type="auto"/>
        <w:tblLook w:val="04A0" w:firstRow="1" w:lastRow="0" w:firstColumn="1" w:lastColumn="0" w:noHBand="0" w:noVBand="1"/>
      </w:tblPr>
      <w:tblGrid>
        <w:gridCol w:w="8997"/>
      </w:tblGrid>
      <w:tr w:rsidR="00BC0D1E" w14:paraId="44B0F6E4" w14:textId="77777777" w:rsidTr="00417A45">
        <w:tc>
          <w:tcPr>
            <w:tcW w:w="9027" w:type="dxa"/>
          </w:tcPr>
          <w:p w14:paraId="36DF6B30" w14:textId="26F04107" w:rsidR="00472871" w:rsidRDefault="00322263" w:rsidP="00472871">
            <w:pPr>
              <w:pStyle w:val="BoxHeading"/>
            </w:pPr>
            <w:r>
              <w:lastRenderedPageBreak/>
              <w:t>Gendered divides across Education and Training Choices: Key Findings</w:t>
            </w:r>
          </w:p>
          <w:p w14:paraId="6E5B2B6E" w14:textId="037D11BF" w:rsidR="00472871" w:rsidRPr="00472871" w:rsidRDefault="00B62E85" w:rsidP="00E9466F">
            <w:pPr>
              <w:pStyle w:val="ListBullet"/>
            </w:pPr>
            <w:r>
              <w:t>Recent</w:t>
            </w:r>
            <w:r w:rsidR="00472871" w:rsidRPr="00472871">
              <w:t xml:space="preserve"> VET and higher education </w:t>
            </w:r>
            <w:r w:rsidR="00472871">
              <w:t>enrolments</w:t>
            </w:r>
            <w:r>
              <w:t xml:space="preserve"> and </w:t>
            </w:r>
            <w:r w:rsidR="000C2291">
              <w:t>completion</w:t>
            </w:r>
            <w:r>
              <w:t>s</w:t>
            </w:r>
            <w:r w:rsidR="00472871">
              <w:t xml:space="preserve"> indicate</w:t>
            </w:r>
            <w:r w:rsidR="00472871" w:rsidRPr="00472871">
              <w:t xml:space="preserve"> current </w:t>
            </w:r>
            <w:r w:rsidR="00472871">
              <w:t xml:space="preserve">training </w:t>
            </w:r>
            <w:r w:rsidR="00472871" w:rsidRPr="00472871">
              <w:t>pipeline</w:t>
            </w:r>
            <w:r w:rsidR="00472871">
              <w:t>s</w:t>
            </w:r>
            <w:r w:rsidR="00472871" w:rsidRPr="00472871">
              <w:t xml:space="preserve"> will not significantly improve existing gendered labour market segregation and occupational shortages.</w:t>
            </w:r>
          </w:p>
          <w:p w14:paraId="30CE3FA0" w14:textId="48C52A47" w:rsidR="00472871" w:rsidRDefault="00472871" w:rsidP="00E9466F">
            <w:pPr>
              <w:pStyle w:val="ListBullet"/>
            </w:pPr>
            <w:r>
              <w:t>D</w:t>
            </w:r>
            <w:r w:rsidRPr="00472871">
              <w:t xml:space="preserve">espite relatively balanced overall enrolments in VET with a 48% female enrolment in 2023 and females accounting for the majority (60%) of undergraduate enrolments in higher education in 2023 distinct gender divides persist across </w:t>
            </w:r>
            <w:r w:rsidR="00A975BE" w:rsidRPr="00472871">
              <w:t>students'</w:t>
            </w:r>
            <w:r w:rsidRPr="00472871">
              <w:t xml:space="preserve"> </w:t>
            </w:r>
            <w:r w:rsidR="00263C79">
              <w:t>area of study choices</w:t>
            </w:r>
            <w:r w:rsidR="00D77F62">
              <w:t>.</w:t>
            </w:r>
          </w:p>
          <w:p w14:paraId="2AA5B335" w14:textId="08548CB7" w:rsidR="00E9466F" w:rsidRDefault="00472871" w:rsidP="00E9466F">
            <w:pPr>
              <w:pStyle w:val="ListBullet2"/>
            </w:pPr>
            <w:r w:rsidRPr="00472871">
              <w:t xml:space="preserve">Of the 5.1 million Australians enrolled in nationally recognised VET in 2023 females account for just 17% of STEM enrolments </w:t>
            </w:r>
            <w:r w:rsidR="00E9466F">
              <w:t>but</w:t>
            </w:r>
            <w:r w:rsidRPr="00472871">
              <w:t xml:space="preserve"> dominate non-STEM fields</w:t>
            </w:r>
            <w:r w:rsidR="00E9466F">
              <w:t xml:space="preserve"> (</w:t>
            </w:r>
            <w:r w:rsidRPr="00472871">
              <w:t>76%</w:t>
            </w:r>
            <w:r w:rsidR="00E9466F">
              <w:t>)</w:t>
            </w:r>
            <w:r w:rsidRPr="00472871">
              <w:t xml:space="preserve"> of enrolments</w:t>
            </w:r>
            <w:r w:rsidR="00EC6909">
              <w:t>.</w:t>
            </w:r>
          </w:p>
          <w:p w14:paraId="2772DE9C" w14:textId="564F6864" w:rsidR="00E9466F" w:rsidRDefault="00E9466F" w:rsidP="00E9466F">
            <w:pPr>
              <w:pStyle w:val="ListBullet2"/>
            </w:pPr>
            <w:r w:rsidRPr="00E9466F">
              <w:t>Females represent 60% of all completed undergraduate and postgraduate higher education awards yet remain underrepresented in high-tech and STEM disciplines where female enrolment rates languish around 19-25%.</w:t>
            </w:r>
          </w:p>
          <w:p w14:paraId="60A350CD" w14:textId="311255D0" w:rsidR="00472871" w:rsidRDefault="00E9466F" w:rsidP="00E9466F">
            <w:pPr>
              <w:pStyle w:val="ListBullet2"/>
            </w:pPr>
            <w:r>
              <w:t>H</w:t>
            </w:r>
            <w:r w:rsidR="00472871" w:rsidRPr="00472871">
              <w:t>igher education completions reveal that 72% of research doctorates in Education and 65% in Health are now awarded to women, contrasted with 70% of Engineering doctorates awarded to men.</w:t>
            </w:r>
          </w:p>
          <w:p w14:paraId="7BD07AB8" w14:textId="4C523185" w:rsidR="00802AD0" w:rsidRDefault="00472871" w:rsidP="00E9466F">
            <w:pPr>
              <w:pStyle w:val="ListBullet"/>
            </w:pPr>
            <w:r w:rsidRPr="00472871">
              <w:t xml:space="preserve">Amongst the top 20 growing occupations discussed in </w:t>
            </w:r>
            <w:hyperlink r:id="rId51" w:anchor="paper1newperspecti" w:history="1">
              <w:r w:rsidRPr="00AE2559">
                <w:rPr>
                  <w:rStyle w:val="Hyperlink"/>
                </w:rPr>
                <w:t>Paper 1</w:t>
              </w:r>
            </w:hyperlink>
            <w:r w:rsidRPr="00472871">
              <w:t xml:space="preserve">, 2023 VET </w:t>
            </w:r>
            <w:r w:rsidR="00E9466F">
              <w:t xml:space="preserve">training pipelines </w:t>
            </w:r>
            <w:r w:rsidRPr="00472871">
              <w:t>mirror the gende</w:t>
            </w:r>
            <w:r w:rsidR="00263C79">
              <w:t>r</w:t>
            </w:r>
            <w:r w:rsidR="00E9466F">
              <w:t xml:space="preserve"> </w:t>
            </w:r>
            <w:r w:rsidRPr="00472871">
              <w:t>segregation</w:t>
            </w:r>
            <w:r w:rsidR="00263C79">
              <w:t xml:space="preserve"> in those occupations</w:t>
            </w:r>
            <w:r>
              <w:t>.</w:t>
            </w:r>
          </w:p>
          <w:p w14:paraId="2558A21D" w14:textId="7E0589C2" w:rsidR="00472871" w:rsidRPr="00472871" w:rsidRDefault="00472871" w:rsidP="00E9466F">
            <w:pPr>
              <w:pStyle w:val="ListBullet"/>
            </w:pPr>
            <w:r>
              <w:t>Likewise</w:t>
            </w:r>
            <w:r w:rsidR="00802AD0">
              <w:t>, s</w:t>
            </w:r>
            <w:r w:rsidRPr="00472871">
              <w:t xml:space="preserve">ignificant gender segregation </w:t>
            </w:r>
            <w:r w:rsidR="00802AD0">
              <w:t>patterns are seen in training pipelines for Government priority reform areas such as</w:t>
            </w:r>
            <w:r w:rsidRPr="00472871">
              <w:t xml:space="preserve"> electrotechnology, construction and manufacturing qualifications</w:t>
            </w:r>
            <w:r w:rsidR="00E9466F">
              <w:t xml:space="preserve"> for the Net Zero transition;</w:t>
            </w:r>
            <w:r w:rsidRPr="00472871">
              <w:t xml:space="preserve"> information and communications technology qualifications </w:t>
            </w:r>
            <w:r w:rsidR="00E9466F">
              <w:t xml:space="preserve">for </w:t>
            </w:r>
            <w:r w:rsidRPr="00472871">
              <w:t>the digital transformation</w:t>
            </w:r>
            <w:r w:rsidR="00E9466F">
              <w:t>;</w:t>
            </w:r>
            <w:r w:rsidRPr="00472871">
              <w:t xml:space="preserve"> and care and health qualifications </w:t>
            </w:r>
            <w:r w:rsidR="00E9466F">
              <w:t>to support a higher quality and efficient care sector.</w:t>
            </w:r>
          </w:p>
          <w:p w14:paraId="4F9EF110" w14:textId="2DF30637" w:rsidR="00720297" w:rsidRDefault="00720297" w:rsidP="00263C79">
            <w:pPr>
              <w:pStyle w:val="ListBullet"/>
            </w:pPr>
            <w:r>
              <w:t>G</w:t>
            </w:r>
            <w:r w:rsidR="00263C79">
              <w:t xml:space="preserve">endered divides </w:t>
            </w:r>
            <w:r>
              <w:t xml:space="preserve">persist </w:t>
            </w:r>
            <w:r w:rsidR="00263C79">
              <w:t>across areas of stud</w:t>
            </w:r>
            <w:r>
              <w:t>y when looking at broad and narrow FOEs</w:t>
            </w:r>
            <w:r w:rsidR="00B62E85">
              <w:t>:</w:t>
            </w:r>
          </w:p>
          <w:p w14:paraId="162D04FC" w14:textId="28BC01D4" w:rsidR="00B62E85" w:rsidRDefault="00E9466F" w:rsidP="00B62E85">
            <w:pPr>
              <w:pStyle w:val="ListBullet2"/>
            </w:pPr>
            <w:r w:rsidRPr="00E9466F">
              <w:t>In higher education, only the Natural and Physical Sciences, Architecture and Building, and Management and Commerce fields of education had gender balanced enrolments in 2023 among the 12 broad fields of education.</w:t>
            </w:r>
          </w:p>
          <w:p w14:paraId="17D9824E" w14:textId="1D7D5807" w:rsidR="00924D60" w:rsidRDefault="00E9466F" w:rsidP="00B62E85">
            <w:pPr>
              <w:pStyle w:val="ListBullet2"/>
            </w:pPr>
            <w:r w:rsidRPr="00E9466F">
              <w:t xml:space="preserve">Similar gender patterns exist across VET and </w:t>
            </w:r>
            <w:r w:rsidR="00992AE5">
              <w:t>h</w:t>
            </w:r>
            <w:r w:rsidRPr="00E9466F">
              <w:t xml:space="preserve">igher </w:t>
            </w:r>
            <w:r w:rsidR="00992AE5">
              <w:t>e</w:t>
            </w:r>
            <w:r w:rsidRPr="00E9466F">
              <w:t xml:space="preserve">ducation </w:t>
            </w:r>
            <w:r w:rsidR="000C2291">
              <w:t>completion</w:t>
            </w:r>
            <w:r w:rsidRPr="00E9466F">
              <w:t xml:space="preserve">s based on an analysis of the 71 narrow </w:t>
            </w:r>
            <w:r w:rsidR="00924D60">
              <w:t>areas of study</w:t>
            </w:r>
            <w:r w:rsidRPr="00E9466F">
              <w:t xml:space="preserve">; there are only three gender balanced areas of study across the top 10 areas of study and six across the top 20 based on </w:t>
            </w:r>
            <w:r w:rsidR="007926B9">
              <w:t>completion</w:t>
            </w:r>
            <w:r w:rsidRPr="00E9466F">
              <w:t>s from 2015-2017.</w:t>
            </w:r>
          </w:p>
          <w:p w14:paraId="1DCFE656" w14:textId="37A787F4" w:rsidR="00E9466F" w:rsidRPr="00E9466F" w:rsidRDefault="00924D60" w:rsidP="00B62E85">
            <w:pPr>
              <w:pStyle w:val="ListBullet2"/>
            </w:pPr>
            <w:r>
              <w:t xml:space="preserve">Across </w:t>
            </w:r>
            <w:r w:rsidR="00534DEC">
              <w:t>the 69</w:t>
            </w:r>
            <w:r>
              <w:t xml:space="preserve"> narrow </w:t>
            </w:r>
            <w:r w:rsidR="00534DEC">
              <w:t>FOEs with available data</w:t>
            </w:r>
            <w:r>
              <w:t xml:space="preserve">, only </w:t>
            </w:r>
            <w:r w:rsidR="009E6D38">
              <w:t>2</w:t>
            </w:r>
            <w:r w:rsidR="0084799C">
              <w:t>0</w:t>
            </w:r>
            <w:r w:rsidR="009E6D38">
              <w:t xml:space="preserve">% </w:t>
            </w:r>
            <w:r w:rsidR="009360D8">
              <w:t>(</w:t>
            </w:r>
            <w:r>
              <w:t>1</w:t>
            </w:r>
            <w:r w:rsidR="0084799C">
              <w:t>4</w:t>
            </w:r>
            <w:r>
              <w:t xml:space="preserve"> </w:t>
            </w:r>
            <w:r w:rsidR="009E6D38">
              <w:t>FOEs</w:t>
            </w:r>
            <w:r w:rsidR="009360D8">
              <w:t>)</w:t>
            </w:r>
            <w:r w:rsidR="009E6D38">
              <w:t xml:space="preserve"> </w:t>
            </w:r>
            <w:r>
              <w:t xml:space="preserve">had gender balanced </w:t>
            </w:r>
            <w:r w:rsidR="007926B9">
              <w:t>completion</w:t>
            </w:r>
            <w:r>
              <w:t>s</w:t>
            </w:r>
            <w:r w:rsidR="009E6D38">
              <w:t>.</w:t>
            </w:r>
          </w:p>
          <w:p w14:paraId="341FD812" w14:textId="225D4668" w:rsidR="00BC0D1E" w:rsidRPr="00BC0D1E" w:rsidRDefault="00472871" w:rsidP="00B771C8">
            <w:pPr>
              <w:pStyle w:val="ListBullet"/>
            </w:pPr>
            <w:r w:rsidRPr="00472871">
              <w:t>Social and cultural norms have a significant influence on shaping education and training choices, careers and pathways from an early age. These ultimately reinforce gender stereotypes and biases about which jobs men and women are suited or should aspire to. Intervening early in gendered education and training choices is key to successful interventions in occupational segregation</w:t>
            </w:r>
            <w:r w:rsidR="00B62E85">
              <w:t>.</w:t>
            </w:r>
            <w:r w:rsidR="00BC0D1E" w:rsidRPr="00BC0D1E">
              <w:t xml:space="preserve"> </w:t>
            </w:r>
          </w:p>
        </w:tc>
      </w:tr>
    </w:tbl>
    <w:p w14:paraId="35A0E3F5" w14:textId="33F6D049" w:rsidR="00B26010" w:rsidRDefault="00A558C7" w:rsidP="00566296">
      <w:pPr>
        <w:pStyle w:val="Heading2"/>
      </w:pPr>
      <w:bookmarkStart w:id="26" w:name="_Toc207885644"/>
      <w:r>
        <w:lastRenderedPageBreak/>
        <w:t>Gendered divides across</w:t>
      </w:r>
      <w:r w:rsidR="00B75BD7">
        <w:t xml:space="preserve"> skills mismatches</w:t>
      </w:r>
      <w:bookmarkEnd w:id="26"/>
    </w:p>
    <w:p w14:paraId="15079485" w14:textId="1A3C8A6C" w:rsidR="00FE292D" w:rsidRDefault="000B4FDB" w:rsidP="009C39D6">
      <w:pPr>
        <w:pStyle w:val="BodyText"/>
      </w:pPr>
      <w:r>
        <w:t>Skills</w:t>
      </w:r>
      <w:r w:rsidR="004C27D1">
        <w:t xml:space="preserve"> </w:t>
      </w:r>
      <w:r w:rsidR="004C27D1" w:rsidRPr="004C27D1">
        <w:rPr>
          <w:lang w:val="en-US"/>
        </w:rPr>
        <w:t>mismatch</w:t>
      </w:r>
      <w:r w:rsidR="000B30A6">
        <w:t>es</w:t>
      </w:r>
      <w:r w:rsidR="004C27D1" w:rsidRPr="004C27D1">
        <w:rPr>
          <w:lang w:val="en-US"/>
        </w:rPr>
        <w:t xml:space="preserve"> occurs where there is a gap between the skills employers require and the skills workers possess. </w:t>
      </w:r>
      <w:r w:rsidR="000B30A6">
        <w:t>Skills mismatches</w:t>
      </w:r>
      <w:r w:rsidR="004C27D1" w:rsidRPr="004C27D1">
        <w:rPr>
          <w:lang w:val="en-US"/>
        </w:rPr>
        <w:t xml:space="preserve"> reflect fundamental supply-and-demand imbalances: when </w:t>
      </w:r>
      <w:proofErr w:type="spellStart"/>
      <w:r w:rsidR="004C27D1" w:rsidRPr="004C27D1">
        <w:rPr>
          <w:lang w:val="en-US"/>
        </w:rPr>
        <w:t>labour</w:t>
      </w:r>
      <w:proofErr w:type="spellEnd"/>
      <w:r w:rsidR="004C27D1" w:rsidRPr="004C27D1">
        <w:rPr>
          <w:lang w:val="en-US"/>
        </w:rPr>
        <w:t xml:space="preserve"> supply does not match employers’ skills demands, both vacancies and unemployment can rise simultaneously, </w:t>
      </w:r>
      <w:r w:rsidR="004A4F02" w:rsidRPr="004C27D1">
        <w:rPr>
          <w:lang w:val="en-US"/>
        </w:rPr>
        <w:t>signaling</w:t>
      </w:r>
      <w:r w:rsidR="004C27D1" w:rsidRPr="004C27D1">
        <w:rPr>
          <w:lang w:val="en-US"/>
        </w:rPr>
        <w:t xml:space="preserve"> an inefficient allocation of resources (Treasury 2024).</w:t>
      </w:r>
      <w:r w:rsidR="00A14D15" w:rsidRPr="00A14D15">
        <w:t xml:space="preserve"> </w:t>
      </w:r>
      <w:r w:rsidR="00612B99">
        <w:t>I</w:t>
      </w:r>
      <w:r w:rsidR="00612B99" w:rsidRPr="00612B99">
        <w:t xml:space="preserve">t may be the case that certain groups of people are more likely to possess skills, meaning other groups will be part of a skills mismatch. </w:t>
      </w:r>
      <w:r w:rsidR="001E73C2">
        <w:t>However, s</w:t>
      </w:r>
      <w:r w:rsidR="000B30A6">
        <w:t>kills mismatches</w:t>
      </w:r>
      <w:r w:rsidR="00A14D15" w:rsidRPr="00A14D15">
        <w:t xml:space="preserve"> are </w:t>
      </w:r>
      <w:r w:rsidR="000B30A6">
        <w:t>also</w:t>
      </w:r>
      <w:r w:rsidR="00A14D15" w:rsidRPr="00A14D15">
        <w:t xml:space="preserve"> driven by systemic structural </w:t>
      </w:r>
      <w:r w:rsidR="000B30A6">
        <w:t>discrimination and bias</w:t>
      </w:r>
      <w:r w:rsidR="00A14D15" w:rsidRPr="00A14D15">
        <w:t xml:space="preserve"> associated with gender, sexuality, race, disability, and social class (Lind and Colquhoun 2021).</w:t>
      </w:r>
      <w:r w:rsidR="009C39D6">
        <w:t xml:space="preserve"> </w:t>
      </w:r>
      <w:r w:rsidR="005C61FF" w:rsidRPr="005C61FF">
        <w:t>This includes g</w:t>
      </w:r>
      <w:r w:rsidR="00B63BB3" w:rsidRPr="005C61FF">
        <w:t>ender</w:t>
      </w:r>
      <w:r w:rsidR="00B63BB3" w:rsidRPr="00B63BB3">
        <w:t xml:space="preserve"> differences in field</w:t>
      </w:r>
      <w:r w:rsidR="005F6A37">
        <w:t xml:space="preserve"> </w:t>
      </w:r>
      <w:r w:rsidR="00B63BB3" w:rsidRPr="00B63BB3">
        <w:t>of</w:t>
      </w:r>
      <w:r w:rsidR="005F6A37">
        <w:t xml:space="preserve"> </w:t>
      </w:r>
      <w:r w:rsidR="00B63BB3" w:rsidRPr="00B63BB3">
        <w:t xml:space="preserve">study choices and occupational segregation </w:t>
      </w:r>
      <w:r w:rsidR="005C61FF" w:rsidRPr="005C61FF">
        <w:t xml:space="preserve">itself which also </w:t>
      </w:r>
      <w:r w:rsidR="00B63BB3" w:rsidRPr="00B63BB3">
        <w:t>contribute significantly to skills mismatch</w:t>
      </w:r>
      <w:r w:rsidR="005C61FF" w:rsidRPr="005C61FF">
        <w:t xml:space="preserve"> (</w:t>
      </w:r>
      <w:r w:rsidR="0013195B">
        <w:t>Moro-</w:t>
      </w:r>
      <w:proofErr w:type="spellStart"/>
      <w:r w:rsidR="0013195B">
        <w:t>Egido</w:t>
      </w:r>
      <w:proofErr w:type="spellEnd"/>
      <w:r w:rsidR="00B63BB3">
        <w:t xml:space="preserve"> 202</w:t>
      </w:r>
      <w:r w:rsidR="0013195B">
        <w:t>0</w:t>
      </w:r>
      <w:r w:rsidR="00B63BB3" w:rsidRPr="005C61FF">
        <w:t>)</w:t>
      </w:r>
      <w:r w:rsidR="005C61FF" w:rsidRPr="005C61FF">
        <w:t>.</w:t>
      </w:r>
    </w:p>
    <w:p w14:paraId="5EBCD001" w14:textId="604E8235" w:rsidR="00DC2A81" w:rsidRDefault="00DC2A81" w:rsidP="009C39D6">
      <w:pPr>
        <w:pStyle w:val="BodyText"/>
      </w:pPr>
      <w:r>
        <w:t>Internationally and in Australia, w</w:t>
      </w:r>
      <w:r w:rsidRPr="00C85096">
        <w:rPr>
          <w:lang w:eastAsia="en-AU"/>
        </w:rPr>
        <w:t>omen often have higher educational attainment than men</w:t>
      </w:r>
      <w:r w:rsidR="00E40747">
        <w:t>,</w:t>
      </w:r>
      <w:r w:rsidRPr="00C85096">
        <w:rPr>
          <w:lang w:eastAsia="en-AU"/>
        </w:rPr>
        <w:t xml:space="preserve"> face higher rates of overqualificatio</w:t>
      </w:r>
      <w:r w:rsidRPr="00DC2A81">
        <w:rPr>
          <w:lang w:eastAsia="en-AU"/>
        </w:rPr>
        <w:t>n</w:t>
      </w:r>
      <w:r w:rsidR="00A406B4">
        <w:t>,</w:t>
      </w:r>
      <w:r w:rsidRPr="00E6594A">
        <w:t xml:space="preserve"> and are more likely to have their skills underutilised as a result. </w:t>
      </w:r>
      <w:r w:rsidR="00627585">
        <w:t xml:space="preserve">Women are also likely to be overqualified in part time or flexible roles due to unpaid care and other work </w:t>
      </w:r>
      <w:r w:rsidR="00F26D75">
        <w:t>demands</w:t>
      </w:r>
      <w:r w:rsidR="0018417A">
        <w:t xml:space="preserve"> (ILO 20</w:t>
      </w:r>
      <w:r w:rsidR="00B37864">
        <w:t>23</w:t>
      </w:r>
      <w:r w:rsidR="00370EAA">
        <w:t xml:space="preserve">; WGEA </w:t>
      </w:r>
      <w:r w:rsidR="006E016F">
        <w:t>n.d</w:t>
      </w:r>
      <w:r w:rsidR="00027256">
        <w:t>.</w:t>
      </w:r>
      <w:r w:rsidR="00B37864">
        <w:t>)</w:t>
      </w:r>
      <w:r w:rsidR="00DF477B">
        <w:t xml:space="preserve">. All of these contribute to </w:t>
      </w:r>
      <w:r w:rsidR="005208C9">
        <w:t xml:space="preserve">lower </w:t>
      </w:r>
      <w:r w:rsidR="005B59A1">
        <w:t>payoffs</w:t>
      </w:r>
      <w:r w:rsidR="005208C9">
        <w:t xml:space="preserve"> for</w:t>
      </w:r>
      <w:r w:rsidR="00096A38">
        <w:t xml:space="preserve"> women when investing in their</w:t>
      </w:r>
      <w:r w:rsidR="005208C9">
        <w:t xml:space="preserve"> education and the persistent</w:t>
      </w:r>
      <w:r w:rsidR="00DF477B">
        <w:t xml:space="preserve"> gender pay gaps</w:t>
      </w:r>
      <w:r w:rsidR="00FF63FD">
        <w:t xml:space="preserve"> we explored in </w:t>
      </w:r>
      <w:hyperlink r:id="rId52" w:anchor="paper1newperspecti" w:history="1">
        <w:r w:rsidR="00FF63FD" w:rsidRPr="00AE2559">
          <w:rPr>
            <w:rStyle w:val="Hyperlink"/>
          </w:rPr>
          <w:t>Paper 1</w:t>
        </w:r>
      </w:hyperlink>
      <w:r w:rsidR="00FF63FD">
        <w:t xml:space="preserve">. </w:t>
      </w:r>
      <w:r w:rsidR="00FE292D">
        <w:t xml:space="preserve">Gendered differences in field of study choices and occupational segregation also </w:t>
      </w:r>
      <w:r w:rsidR="007B2168">
        <w:t>contribute to skills mismatches (</w:t>
      </w:r>
      <w:r w:rsidR="008B75A3">
        <w:t>Moro-</w:t>
      </w:r>
      <w:proofErr w:type="spellStart"/>
      <w:r w:rsidR="008B75A3">
        <w:t>Egido</w:t>
      </w:r>
      <w:proofErr w:type="spellEnd"/>
      <w:r w:rsidR="008B75A3">
        <w:t xml:space="preserve"> 2020</w:t>
      </w:r>
      <w:r w:rsidR="007B2168">
        <w:t>).</w:t>
      </w:r>
      <w:r w:rsidRPr="00E6594A">
        <w:t xml:space="preserve"> </w:t>
      </w:r>
    </w:p>
    <w:p w14:paraId="2DCA4E11" w14:textId="5FEA6FCC" w:rsidR="003F036C" w:rsidRDefault="00DC2A81" w:rsidP="004C27D1">
      <w:pPr>
        <w:pStyle w:val="BodyText"/>
      </w:pPr>
      <w:r>
        <w:t>Skills mismatches also</w:t>
      </w:r>
      <w:r w:rsidR="009C39D6">
        <w:t xml:space="preserve"> </w:t>
      </w:r>
      <w:r w:rsidR="002C133D" w:rsidRPr="002C133D">
        <w:t>restrict access to learning opportunities and funnel certain groups into limited occupational pathways (JSA 2025a).</w:t>
      </w:r>
      <w:r w:rsidR="00BE41F0">
        <w:t xml:space="preserve"> For example, </w:t>
      </w:r>
      <w:r w:rsidR="005D6A56" w:rsidRPr="005D6A56">
        <w:t>44% of permanent migrants work below their qualification level, representing an untapped skills pool that could inject up to $9 billion annually into the economy if better harnessed (SSI 2025).</w:t>
      </w:r>
      <w:r w:rsidR="003F036C">
        <w:t xml:space="preserve"> </w:t>
      </w:r>
      <w:r w:rsidR="00CE228A">
        <w:t>O</w:t>
      </w:r>
      <w:r w:rsidR="00CE228A" w:rsidRPr="004C0A50">
        <w:t>verlapping systems of inequality shape educational and training opportunities and constraints. Different cohorts of people are often clustered in qualification levels and occupations because of the way gender, culture, disability and associated social-economic backgrounds intersect with education and the labour market.</w:t>
      </w:r>
    </w:p>
    <w:p w14:paraId="081B2821" w14:textId="78FB4BB5" w:rsidR="004C27D1" w:rsidRPr="00033BD5" w:rsidRDefault="00657365" w:rsidP="004C27D1">
      <w:pPr>
        <w:pStyle w:val="BodyText"/>
      </w:pPr>
      <w:r>
        <w:t>Skills mismatches</w:t>
      </w:r>
      <w:r w:rsidR="004C27D1" w:rsidRPr="004C27D1">
        <w:rPr>
          <w:lang w:val="en-US"/>
        </w:rPr>
        <w:t xml:space="preserve"> </w:t>
      </w:r>
      <w:r>
        <w:t>are</w:t>
      </w:r>
      <w:r w:rsidR="004C27D1" w:rsidRPr="004C27D1">
        <w:rPr>
          <w:lang w:val="en-US"/>
        </w:rPr>
        <w:t xml:space="preserve"> felt by workers, employers, and the broader economy. Workers may suffer from low job satisfaction, reduced opportunities for career advancement, and stagnating incomes. Employers face productivity losses, substandard work quality, and higher turnover and training costs; an inefficient </w:t>
      </w:r>
      <w:proofErr w:type="spellStart"/>
      <w:r w:rsidR="004C27D1" w:rsidRPr="004C27D1">
        <w:rPr>
          <w:lang w:val="en-US"/>
        </w:rPr>
        <w:t>labour</w:t>
      </w:r>
      <w:proofErr w:type="spellEnd"/>
      <w:r w:rsidR="004C27D1" w:rsidRPr="004C27D1">
        <w:rPr>
          <w:lang w:val="en-US"/>
        </w:rPr>
        <w:t xml:space="preserve"> allocation curbs economic growth and stifles innovation potential (Treasury 2024).</w:t>
      </w:r>
    </w:p>
    <w:p w14:paraId="721427C3" w14:textId="56B9C416" w:rsidR="007A3996" w:rsidRPr="001A76EF" w:rsidRDefault="004C27D1" w:rsidP="009A027E">
      <w:pPr>
        <w:pStyle w:val="BodyText"/>
        <w:rPr>
          <w:lang w:val="en-US"/>
        </w:rPr>
      </w:pPr>
      <w:r w:rsidRPr="004C27D1">
        <w:rPr>
          <w:lang w:val="en-US"/>
        </w:rPr>
        <w:t>This misalignment across supply and demand leads directly</w:t>
      </w:r>
      <w:r w:rsidR="007A3996" w:rsidRPr="004C27D1">
        <w:rPr>
          <w:lang w:val="en-US"/>
        </w:rPr>
        <w:t xml:space="preserve"> to occupational shortages, and as we showed in </w:t>
      </w:r>
      <w:hyperlink r:id="rId53" w:anchor="paper1newperspecti" w:history="1">
        <w:r w:rsidR="007A3996" w:rsidRPr="00AE2559">
          <w:rPr>
            <w:rStyle w:val="Hyperlink"/>
            <w:lang w:val="en-US"/>
          </w:rPr>
          <w:t>Paper 1</w:t>
        </w:r>
      </w:hyperlink>
      <w:r w:rsidR="007A3996" w:rsidRPr="004C27D1">
        <w:rPr>
          <w:lang w:val="en-US"/>
        </w:rPr>
        <w:t xml:space="preserve">, there is a clear correlation between these shortages and gendered </w:t>
      </w:r>
      <w:proofErr w:type="spellStart"/>
      <w:r w:rsidR="007A3996" w:rsidRPr="004C27D1">
        <w:rPr>
          <w:lang w:val="en-US"/>
        </w:rPr>
        <w:t>labour</w:t>
      </w:r>
      <w:proofErr w:type="spellEnd"/>
      <w:r w:rsidR="007A3996" w:rsidRPr="004C27D1">
        <w:rPr>
          <w:lang w:val="en-US"/>
        </w:rPr>
        <w:t xml:space="preserve"> market trends. Female</w:t>
      </w:r>
      <w:r w:rsidR="00663EF6">
        <w:t xml:space="preserve"> </w:t>
      </w:r>
      <w:r w:rsidR="007A3996" w:rsidRPr="004C27D1">
        <w:rPr>
          <w:lang w:val="en-US"/>
        </w:rPr>
        <w:t>dominated fields such as aged care and early childhood education continue to struggle to fill vacancies, while male</w:t>
      </w:r>
      <w:r w:rsidR="00663EF6">
        <w:t xml:space="preserve"> </w:t>
      </w:r>
      <w:r w:rsidR="007A3996" w:rsidRPr="004C27D1">
        <w:rPr>
          <w:lang w:val="en-US"/>
        </w:rPr>
        <w:t xml:space="preserve">dominated </w:t>
      </w:r>
      <w:r w:rsidR="008019A9">
        <w:t>fields</w:t>
      </w:r>
      <w:r w:rsidR="007A3996" w:rsidRPr="004C27D1">
        <w:rPr>
          <w:lang w:val="en-US"/>
        </w:rPr>
        <w:t xml:space="preserve"> like engineering and trades report persistent gaps. </w:t>
      </w:r>
      <w:r w:rsidR="004A4F02">
        <w:t>For example</w:t>
      </w:r>
      <w:r w:rsidRPr="004C27D1">
        <w:rPr>
          <w:lang w:val="en-US"/>
        </w:rPr>
        <w:t>, 73</w:t>
      </w:r>
      <w:r w:rsidR="00663EF6">
        <w:t>%</w:t>
      </w:r>
      <w:r w:rsidRPr="004C27D1">
        <w:rPr>
          <w:lang w:val="en-US"/>
        </w:rPr>
        <w:t xml:space="preserve"> of almost completely male</w:t>
      </w:r>
      <w:r w:rsidR="00961DED">
        <w:t xml:space="preserve"> </w:t>
      </w:r>
      <w:r w:rsidRPr="004C27D1">
        <w:rPr>
          <w:lang w:val="en-US"/>
        </w:rPr>
        <w:t>dominated occupations are rated in shortage, compared to 47</w:t>
      </w:r>
      <w:r w:rsidR="00A61D74">
        <w:t>%</w:t>
      </w:r>
      <w:r>
        <w:t xml:space="preserve"> </w:t>
      </w:r>
      <w:r w:rsidRPr="004C27D1">
        <w:rPr>
          <w:lang w:val="en-US"/>
        </w:rPr>
        <w:t>of almost completely female</w:t>
      </w:r>
      <w:r w:rsidR="00961DED">
        <w:t xml:space="preserve"> </w:t>
      </w:r>
      <w:r w:rsidRPr="004C27D1">
        <w:rPr>
          <w:lang w:val="en-US"/>
        </w:rPr>
        <w:t xml:space="preserve">dominated roles. </w:t>
      </w:r>
      <w:r w:rsidR="00303C50">
        <w:t>JSA's</w:t>
      </w:r>
      <w:r w:rsidR="007A3996" w:rsidRPr="004C27D1">
        <w:rPr>
          <w:lang w:val="en-US"/>
        </w:rPr>
        <w:t xml:space="preserve"> Australian Occupation Shortage List identifies </w:t>
      </w:r>
      <w:r w:rsidR="004353D4">
        <w:t>various female dominated health roles like Registered Nurses</w:t>
      </w:r>
      <w:r w:rsidR="00102439">
        <w:t>,</w:t>
      </w:r>
      <w:r w:rsidR="004353D4">
        <w:t xml:space="preserve"> and </w:t>
      </w:r>
      <w:r w:rsidR="007A3996" w:rsidRPr="004C27D1">
        <w:rPr>
          <w:lang w:val="en-US"/>
        </w:rPr>
        <w:t>Aged or Disabled Carer</w:t>
      </w:r>
      <w:r w:rsidR="007A3996">
        <w:t xml:space="preserve">s being in shortage </w:t>
      </w:r>
      <w:r w:rsidRPr="004C27D1">
        <w:rPr>
          <w:lang w:val="en-US"/>
        </w:rPr>
        <w:t>(JSA 2024</w:t>
      </w:r>
      <w:r w:rsidR="000763AF">
        <w:t>a</w:t>
      </w:r>
      <w:r w:rsidRPr="004C27D1">
        <w:rPr>
          <w:lang w:val="en-US"/>
        </w:rPr>
        <w:t>).</w:t>
      </w:r>
      <w:r w:rsidR="004353D4">
        <w:t xml:space="preserve"> </w:t>
      </w:r>
      <w:r w:rsidR="007A3996" w:rsidRPr="007A3996">
        <w:t>Meanwhile, technology roles, where men remain overrepresented, face a significant shortfall in positions like software engineers and data analysts (JSA 2025</w:t>
      </w:r>
      <w:r w:rsidR="00735D5D">
        <w:t>a</w:t>
      </w:r>
      <w:r w:rsidR="007A3996" w:rsidRPr="007A3996">
        <w:t>).</w:t>
      </w:r>
      <w:r w:rsidR="001A76EF">
        <w:t xml:space="preserve"> </w:t>
      </w:r>
      <w:r w:rsidR="007A3996" w:rsidRPr="007A3996">
        <w:t xml:space="preserve">In </w:t>
      </w:r>
      <w:r w:rsidR="001A76EF">
        <w:t>fact</w:t>
      </w:r>
      <w:r w:rsidR="001D52D8">
        <w:t>,</w:t>
      </w:r>
      <w:r w:rsidR="001A76EF">
        <w:t xml:space="preserve"> in</w:t>
      </w:r>
      <w:r w:rsidR="007A3996" w:rsidRPr="007A3996">
        <w:t xml:space="preserve"> Australia, skills mismatches are most pronounced in sectors underpinned by both demographic shifts and rapid technological change.</w:t>
      </w:r>
      <w:r w:rsidR="001A76EF">
        <w:rPr>
          <w:rStyle w:val="FootnoteReference"/>
        </w:rPr>
        <w:footnoteReference w:id="2"/>
      </w:r>
      <w:r w:rsidR="007A3996" w:rsidRPr="007A3996">
        <w:t xml:space="preserve"> </w:t>
      </w:r>
      <w:r w:rsidR="00AB3548">
        <w:t xml:space="preserve">This reflects international </w:t>
      </w:r>
      <w:r w:rsidR="00AB3548">
        <w:lastRenderedPageBreak/>
        <w:t xml:space="preserve">trends where women are </w:t>
      </w:r>
      <w:r w:rsidR="00731E27">
        <w:t>underrepresented</w:t>
      </w:r>
      <w:r w:rsidR="00AB3548">
        <w:t xml:space="preserve"> in reskilling programs for</w:t>
      </w:r>
      <w:r w:rsidR="00731E27">
        <w:t xml:space="preserve"> </w:t>
      </w:r>
      <w:r w:rsidR="00AB3548">
        <w:t xml:space="preserve">high demand tech roles and more broadly in </w:t>
      </w:r>
      <w:r w:rsidR="00731E27">
        <w:t>the green economy (OECD 2023).</w:t>
      </w:r>
    </w:p>
    <w:p w14:paraId="44CDCFED" w14:textId="4A16DEE7" w:rsidR="00F06D83" w:rsidRDefault="007A3996" w:rsidP="009A027E">
      <w:pPr>
        <w:pStyle w:val="BodyText"/>
      </w:pPr>
      <w:r w:rsidRPr="007A3996">
        <w:t>Internationally</w:t>
      </w:r>
      <w:r w:rsidR="005224B2">
        <w:t>,</w:t>
      </w:r>
      <w:r w:rsidRPr="007A3996">
        <w:t xml:space="preserve"> it has also been evident that skills mismatches impede economic and social progress. The International Labour Organisation highlights that discrepancies between employer demand and worker capabilities, made worse by inadequate mechanisms for lifelong skilling, reskilling, and upskilling, are a barrier to smooth labour market transitions and a human-centred future of work (</w:t>
      </w:r>
      <w:r w:rsidR="00260536">
        <w:t>ILO n.d.</w:t>
      </w:r>
      <w:r w:rsidRPr="007A3996">
        <w:t>).</w:t>
      </w:r>
    </w:p>
    <w:p w14:paraId="788D5937" w14:textId="51913C7E" w:rsidR="00E6594A" w:rsidRDefault="00765382" w:rsidP="009A027E">
      <w:pPr>
        <w:pStyle w:val="BodyText"/>
      </w:pPr>
      <w:r>
        <w:t xml:space="preserve">One solution to managing skills </w:t>
      </w:r>
      <w:r w:rsidR="004C49C9">
        <w:t>mismatches</w:t>
      </w:r>
      <w:r>
        <w:t xml:space="preserve"> is to </w:t>
      </w:r>
      <w:r w:rsidR="00BD6A0D">
        <w:t>develop</w:t>
      </w:r>
      <w:r w:rsidR="00384204" w:rsidRPr="00384204">
        <w:t xml:space="preserve"> a more </w:t>
      </w:r>
      <w:r w:rsidR="00BD6A0D">
        <w:t>'</w:t>
      </w:r>
      <w:r w:rsidR="00384204" w:rsidRPr="00384204">
        <w:t>tertiary harmonis</w:t>
      </w:r>
      <w:r w:rsidR="00BD6A0D">
        <w:t xml:space="preserve">ed' education and training </w:t>
      </w:r>
      <w:r w:rsidR="00384204" w:rsidRPr="00384204">
        <w:t xml:space="preserve">system </w:t>
      </w:r>
      <w:r w:rsidR="00BD6A0D">
        <w:t xml:space="preserve">where </w:t>
      </w:r>
      <w:r w:rsidR="00BC6D9B" w:rsidRPr="00BD6A0D">
        <w:t>workers and students</w:t>
      </w:r>
      <w:r w:rsidR="00BD6A0D">
        <w:t xml:space="preserve"> can </w:t>
      </w:r>
      <w:r w:rsidR="00BD6A0D" w:rsidRPr="00BD6A0D">
        <w:t>more readily move between VET and higher education.</w:t>
      </w:r>
      <w:r w:rsidR="00BD6A0D">
        <w:t xml:space="preserve"> This</w:t>
      </w:r>
      <w:r w:rsidR="00384204" w:rsidRPr="00384204">
        <w:t xml:space="preserve"> </w:t>
      </w:r>
      <w:r w:rsidR="00BC6D9B">
        <w:t>could</w:t>
      </w:r>
      <w:r w:rsidR="00384204" w:rsidRPr="00384204">
        <w:t xml:space="preserve"> better enable reskilling and upskilling</w:t>
      </w:r>
      <w:r w:rsidR="00384204">
        <w:t xml:space="preserve">, </w:t>
      </w:r>
      <w:r w:rsidR="00384204" w:rsidRPr="00384204">
        <w:t>lifelong learning via innovative qual</w:t>
      </w:r>
      <w:r w:rsidR="00384204">
        <w:t>ifications</w:t>
      </w:r>
      <w:r w:rsidR="00384204" w:rsidRPr="00384204">
        <w:t xml:space="preserve">, </w:t>
      </w:r>
      <w:r w:rsidR="00BD6A0D" w:rsidRPr="00384204">
        <w:t>micro credentials</w:t>
      </w:r>
      <w:r w:rsidR="001A76EF">
        <w:t>,</w:t>
      </w:r>
      <w:r w:rsidR="00384204" w:rsidRPr="00384204">
        <w:t xml:space="preserve"> and improved credit transfer</w:t>
      </w:r>
      <w:r w:rsidR="00BD6A0D">
        <w:t>s</w:t>
      </w:r>
      <w:r w:rsidR="003A2F13">
        <w:t xml:space="preserve"> (JSA 2025</w:t>
      </w:r>
      <w:r w:rsidR="003F4BA6">
        <w:t>b</w:t>
      </w:r>
      <w:r w:rsidR="003A2F13">
        <w:t>)</w:t>
      </w:r>
      <w:r w:rsidR="00384204">
        <w:t>.</w:t>
      </w:r>
    </w:p>
    <w:p w14:paraId="5D67E54D" w14:textId="6674CEEE" w:rsidR="00F51336" w:rsidRPr="00C85096" w:rsidRDefault="00E6594A" w:rsidP="00BA52C9">
      <w:pPr>
        <w:pStyle w:val="BodyText"/>
        <w:rPr>
          <w:lang w:eastAsia="en-AU"/>
        </w:rPr>
      </w:pPr>
      <w:r w:rsidRPr="00E6594A">
        <w:t>There is a</w:t>
      </w:r>
      <w:r>
        <w:t xml:space="preserve">lso a </w:t>
      </w:r>
      <w:r w:rsidRPr="00E6594A">
        <w:t>need to promote gender-sensitive reskilling programs in emerging sectors and highly gender segregated industries to intervene in both skills mismatching trends and accelerate progress towards gender economic equality in Australia</w:t>
      </w:r>
      <w:r w:rsidR="00595C54">
        <w:t>, especially for women with compounding disadvantage</w:t>
      </w:r>
      <w:r w:rsidRPr="00E6594A">
        <w:t xml:space="preserve">. </w:t>
      </w:r>
      <w:r w:rsidR="00BA52C9">
        <w:t xml:space="preserve">Our intersectional skills mismatch </w:t>
      </w:r>
      <w:r w:rsidR="00595C54">
        <w:t xml:space="preserve">data </w:t>
      </w:r>
      <w:r w:rsidR="00BA52C9">
        <w:t>findings</w:t>
      </w:r>
      <w:r w:rsidR="00595C54">
        <w:t xml:space="preserve"> </w:t>
      </w:r>
      <w:r w:rsidR="00F51336">
        <w:t xml:space="preserve">begin to fill </w:t>
      </w:r>
      <w:r w:rsidR="00595C54">
        <w:t xml:space="preserve">key gaps in the literature to develop more nuanced </w:t>
      </w:r>
      <w:r w:rsidR="00DC2A81">
        <w:t>policy solutions</w:t>
      </w:r>
      <w:r w:rsidR="0093460C">
        <w:t>—</w:t>
      </w:r>
      <w:r w:rsidR="00DC2A81">
        <w:t>including in specific fields</w:t>
      </w:r>
      <w:r w:rsidRPr="00C85096">
        <w:rPr>
          <w:lang w:eastAsia="en-AU"/>
        </w:rPr>
        <w:t xml:space="preserve"> of </w:t>
      </w:r>
      <w:r w:rsidR="00DC2A81">
        <w:t>study</w:t>
      </w:r>
      <w:r w:rsidRPr="00E6594A">
        <w:t xml:space="preserve"> and </w:t>
      </w:r>
      <w:r w:rsidR="00DC2A81">
        <w:t>associated occupational pathways.</w:t>
      </w:r>
    </w:p>
    <w:p w14:paraId="5B16C723" w14:textId="6D8370FA" w:rsidR="00B75BD7" w:rsidRDefault="004C42D6" w:rsidP="00B75BD7">
      <w:pPr>
        <w:pStyle w:val="Heading3"/>
      </w:pPr>
      <w:bookmarkStart w:id="27" w:name="_Toc207885645"/>
      <w:r>
        <w:t>S</w:t>
      </w:r>
      <w:r w:rsidR="00B75BD7" w:rsidRPr="007D7A84">
        <w:t>kills mismatch</w:t>
      </w:r>
      <w:r>
        <w:t xml:space="preserve"> approach</w:t>
      </w:r>
      <w:bookmarkEnd w:id="27"/>
    </w:p>
    <w:p w14:paraId="49FE7DB4" w14:textId="28CAC02C" w:rsidR="008304F3" w:rsidRDefault="000430A4" w:rsidP="005C4166">
      <w:pPr>
        <w:pStyle w:val="ListBullet"/>
        <w:numPr>
          <w:ilvl w:val="0"/>
          <w:numId w:val="0"/>
        </w:numPr>
      </w:pPr>
      <w:r>
        <w:t>There</w:t>
      </w:r>
      <w:r w:rsidR="00041012" w:rsidRPr="00041012">
        <w:t xml:space="preserve"> are </w:t>
      </w:r>
      <w:r w:rsidR="009A22B0">
        <w:t>different</w:t>
      </w:r>
      <w:r w:rsidR="00041012" w:rsidRPr="00041012">
        <w:t xml:space="preserve"> ways to explore skills mismatches, </w:t>
      </w:r>
      <w:r>
        <w:t>and o</w:t>
      </w:r>
      <w:r w:rsidR="009A22B0" w:rsidRPr="009A22B0">
        <w:t>ur analysis focuses specifically on overqualification, where a worker's level of education exceeds the skill level required for their current job.</w:t>
      </w:r>
      <w:r w:rsidR="00461236">
        <w:t xml:space="preserve"> </w:t>
      </w:r>
      <w:r w:rsidR="008304F3">
        <w:t>This a</w:t>
      </w:r>
      <w:r w:rsidR="008304F3" w:rsidRPr="008304F3">
        <w:t>llows us to identify foundational insights into how many workers, and which types, are either fully utilising their skills or potentially underutilised in jobs below their qualification level.</w:t>
      </w:r>
    </w:p>
    <w:p w14:paraId="255BBF2C" w14:textId="7211972C" w:rsidR="005C4166" w:rsidRDefault="008304F3" w:rsidP="005C4166">
      <w:pPr>
        <w:pStyle w:val="ListBullet"/>
        <w:numPr>
          <w:ilvl w:val="0"/>
          <w:numId w:val="0"/>
        </w:numPr>
      </w:pPr>
      <w:r>
        <w:t xml:space="preserve">Using </w:t>
      </w:r>
      <w:r w:rsidR="00F113FE">
        <w:t xml:space="preserve">data from </w:t>
      </w:r>
      <w:r w:rsidR="00646A20">
        <w:t>ABS</w:t>
      </w:r>
      <w:r w:rsidR="00767BB2">
        <w:t xml:space="preserve"> Personal Level Integrated Data Asset (PLIDA), </w:t>
      </w:r>
      <w:r w:rsidR="00B77A56">
        <w:t>we</w:t>
      </w:r>
      <w:r w:rsidR="00767BB2">
        <w:t xml:space="preserve"> examine the occupation</w:t>
      </w:r>
      <w:r w:rsidR="00D459B5">
        <w:t>s</w:t>
      </w:r>
      <w:r w:rsidR="00767BB2">
        <w:t xml:space="preserve"> of individuals who have completed Australian qualifications</w:t>
      </w:r>
      <w:r w:rsidR="00445A85" w:rsidRPr="00445A85">
        <w:t xml:space="preserve"> between 2015 and 2017, and the Skill Level of the occupation they are working in three years later, between 2018 and 2020</w:t>
      </w:r>
      <w:r w:rsidR="00767BB2">
        <w:t>.</w:t>
      </w:r>
      <w:r w:rsidR="00735A2C">
        <w:t xml:space="preserve"> </w:t>
      </w:r>
      <w:r w:rsidR="000B1AD7">
        <w:t>We compar</w:t>
      </w:r>
      <w:r w:rsidR="00500C43">
        <w:t>e</w:t>
      </w:r>
      <w:r w:rsidR="00BF7C35" w:rsidRPr="00BF7C35">
        <w:t xml:space="preserve"> the </w:t>
      </w:r>
      <w:r w:rsidR="00500C43">
        <w:t>qualifications</w:t>
      </w:r>
      <w:r w:rsidR="000B1AD7">
        <w:t xml:space="preserve"> they </w:t>
      </w:r>
      <w:r w:rsidR="00BF7C35" w:rsidRPr="00BF7C35">
        <w:t xml:space="preserve">completed </w:t>
      </w:r>
      <w:r w:rsidR="000B1AD7">
        <w:t>aligned</w:t>
      </w:r>
      <w:r w:rsidR="007303A7">
        <w:t xml:space="preserve"> with the </w:t>
      </w:r>
      <w:hyperlink r:id="rId54" w:history="1">
        <w:r w:rsidR="007303A7" w:rsidRPr="007303A7">
          <w:rPr>
            <w:rStyle w:val="Hyperlink"/>
          </w:rPr>
          <w:t>Australian Qualifications Framework</w:t>
        </w:r>
      </w:hyperlink>
      <w:r w:rsidR="007303A7" w:rsidRPr="007303A7">
        <w:t xml:space="preserve"> (AQF) </w:t>
      </w:r>
      <w:r w:rsidR="000B1AD7">
        <w:t xml:space="preserve">to the </w:t>
      </w:r>
      <w:hyperlink r:id="rId55" w:anchor="scope-of-the-classification" w:history="1">
        <w:r w:rsidR="00B17F72" w:rsidRPr="00B17F72">
          <w:rPr>
            <w:rStyle w:val="Hyperlink"/>
          </w:rPr>
          <w:t>ANZSCO Skill Level</w:t>
        </w:r>
      </w:hyperlink>
      <w:r w:rsidR="00B17F72" w:rsidRPr="00B17F72">
        <w:t xml:space="preserve"> </w:t>
      </w:r>
      <w:r w:rsidR="00FF5A28">
        <w:t>of the occupations three years later</w:t>
      </w:r>
      <w:r w:rsidR="003B3323">
        <w:t xml:space="preserve">. </w:t>
      </w:r>
      <w:r w:rsidR="00122824">
        <w:t xml:space="preserve">See Table </w:t>
      </w:r>
      <w:r w:rsidR="00CF3855">
        <w:t>4</w:t>
      </w:r>
      <w:r w:rsidR="00122824">
        <w:t>.</w:t>
      </w:r>
    </w:p>
    <w:p w14:paraId="7ECAEE0F" w14:textId="77777777" w:rsidR="00572826" w:rsidRPr="00796C2F" w:rsidRDefault="00572826" w:rsidP="00796C2F">
      <w:r>
        <w:br w:type="page"/>
      </w:r>
    </w:p>
    <w:p w14:paraId="0C792C45" w14:textId="075263CA" w:rsidR="004142E7" w:rsidRDefault="004142E7" w:rsidP="009A3017">
      <w:pPr>
        <w:pStyle w:val="Caption"/>
        <w:spacing w:before="240"/>
      </w:pPr>
      <w:r>
        <w:lastRenderedPageBreak/>
        <w:t xml:space="preserve">Table </w:t>
      </w:r>
      <w:r w:rsidR="00EF191F">
        <w:t>4</w:t>
      </w:r>
      <w:r w:rsidR="00B46982">
        <w:t>:</w:t>
      </w:r>
      <w:r w:rsidR="00105849">
        <w:t xml:space="preserve"> </w:t>
      </w:r>
      <w:r w:rsidR="00E05FC4">
        <w:t xml:space="preserve">Qualification type </w:t>
      </w:r>
      <w:r w:rsidR="00471933">
        <w:t xml:space="preserve">mapped to AQF </w:t>
      </w:r>
      <w:r w:rsidR="00704DE0">
        <w:t xml:space="preserve">and ANZSCO </w:t>
      </w:r>
      <w:r w:rsidR="00620F33">
        <w:t>S</w:t>
      </w:r>
      <w:r w:rsidR="00704DE0">
        <w:t xml:space="preserve">kill </w:t>
      </w:r>
      <w:r w:rsidR="00620F33">
        <w:t>L</w:t>
      </w:r>
      <w:r w:rsidR="00704DE0">
        <w:t>evels</w:t>
      </w:r>
    </w:p>
    <w:tbl>
      <w:tblPr>
        <w:tblStyle w:val="CustomTablebasic"/>
        <w:tblW w:w="0" w:type="auto"/>
        <w:tblLook w:val="04A0" w:firstRow="1" w:lastRow="0" w:firstColumn="1" w:lastColumn="0" w:noHBand="0" w:noVBand="1"/>
      </w:tblPr>
      <w:tblGrid>
        <w:gridCol w:w="4395"/>
        <w:gridCol w:w="1842"/>
        <w:gridCol w:w="2790"/>
      </w:tblGrid>
      <w:tr w:rsidR="00E33EE6" w14:paraId="23FBBB4A" w14:textId="77777777" w:rsidTr="00A53C0C">
        <w:trPr>
          <w:cnfStyle w:val="100000000000" w:firstRow="1" w:lastRow="0" w:firstColumn="0" w:lastColumn="0" w:oddVBand="0" w:evenVBand="0" w:oddHBand="0" w:evenHBand="0" w:firstRowFirstColumn="0" w:firstRowLastColumn="0" w:lastRowFirstColumn="0" w:lastRowLastColumn="0"/>
        </w:trPr>
        <w:tc>
          <w:tcPr>
            <w:tcW w:w="4395" w:type="dxa"/>
          </w:tcPr>
          <w:p w14:paraId="2881B718" w14:textId="75678B61" w:rsidR="00B752CD" w:rsidRDefault="00B752CD" w:rsidP="0047414C">
            <w:pPr>
              <w:pStyle w:val="TableHeading1"/>
            </w:pPr>
            <w:r>
              <w:t>Qualification Type</w:t>
            </w:r>
          </w:p>
        </w:tc>
        <w:tc>
          <w:tcPr>
            <w:tcW w:w="1842" w:type="dxa"/>
          </w:tcPr>
          <w:p w14:paraId="1359E53E" w14:textId="41A0F250" w:rsidR="00B752CD" w:rsidRDefault="00B752CD" w:rsidP="0047414C">
            <w:pPr>
              <w:pStyle w:val="TableHeading1"/>
            </w:pPr>
            <w:r>
              <w:t xml:space="preserve">AQF </w:t>
            </w:r>
            <w:r w:rsidR="00F20AD7">
              <w:t>l</w:t>
            </w:r>
            <w:r>
              <w:t>evel</w:t>
            </w:r>
            <w:r w:rsidR="007037A1">
              <w:t>/s</w:t>
            </w:r>
            <w:r w:rsidR="002B58A3">
              <w:t xml:space="preserve"> (</w:t>
            </w:r>
            <w:r w:rsidR="002252B2">
              <w:t>3 years before)</w:t>
            </w:r>
          </w:p>
        </w:tc>
        <w:tc>
          <w:tcPr>
            <w:tcW w:w="2790" w:type="dxa"/>
          </w:tcPr>
          <w:p w14:paraId="7ABC46F9" w14:textId="31E2EA1E" w:rsidR="00B752CD" w:rsidRDefault="00B752CD" w:rsidP="0047414C">
            <w:pPr>
              <w:pStyle w:val="TableHeading1"/>
            </w:pPr>
            <w:r>
              <w:t>ANZSCO Skill Level</w:t>
            </w:r>
            <w:r w:rsidR="007037A1">
              <w:t>/s</w:t>
            </w:r>
            <w:r w:rsidR="002252B2">
              <w:t xml:space="preserve"> </w:t>
            </w:r>
            <w:r w:rsidR="00A53C0C">
              <w:t xml:space="preserve">for current Occupation </w:t>
            </w:r>
            <w:r w:rsidR="002252B2">
              <w:t xml:space="preserve">(3 years post </w:t>
            </w:r>
            <w:r w:rsidR="00A53C0C">
              <w:t>AQF qualification)</w:t>
            </w:r>
          </w:p>
        </w:tc>
      </w:tr>
      <w:tr w:rsidR="00B752CD" w14:paraId="2883BA79" w14:textId="77777777" w:rsidTr="00A53C0C">
        <w:tc>
          <w:tcPr>
            <w:tcW w:w="4395" w:type="dxa"/>
          </w:tcPr>
          <w:p w14:paraId="0B4CD10A" w14:textId="0D337DFC" w:rsidR="00B752CD" w:rsidRDefault="00B752CD" w:rsidP="0047414C">
            <w:pPr>
              <w:pStyle w:val="TableBodyText"/>
            </w:pPr>
            <w:proofErr w:type="gramStart"/>
            <w:r>
              <w:t>B</w:t>
            </w:r>
            <w:r w:rsidR="00E641C8">
              <w:t>achelor Degree</w:t>
            </w:r>
            <w:proofErr w:type="gramEnd"/>
            <w:r w:rsidR="00E641C8">
              <w:t xml:space="preserve"> or higher</w:t>
            </w:r>
          </w:p>
        </w:tc>
        <w:tc>
          <w:tcPr>
            <w:tcW w:w="1842" w:type="dxa"/>
          </w:tcPr>
          <w:p w14:paraId="1CFC273B" w14:textId="60C65904" w:rsidR="00B752CD" w:rsidRDefault="00E641C8" w:rsidP="00A33FC4">
            <w:pPr>
              <w:pStyle w:val="TableBodyText"/>
            </w:pPr>
            <w:r>
              <w:t>7</w:t>
            </w:r>
            <w:r w:rsidR="00480592">
              <w:t>+</w:t>
            </w:r>
          </w:p>
        </w:tc>
        <w:tc>
          <w:tcPr>
            <w:tcW w:w="2790" w:type="dxa"/>
          </w:tcPr>
          <w:p w14:paraId="1079B790" w14:textId="1F66C4F9" w:rsidR="00B752CD" w:rsidRDefault="00E641C8" w:rsidP="00A33FC4">
            <w:pPr>
              <w:pStyle w:val="TableBodyText"/>
            </w:pPr>
            <w:r>
              <w:t>1</w:t>
            </w:r>
          </w:p>
        </w:tc>
      </w:tr>
      <w:tr w:rsidR="00E33EE6" w14:paraId="05C839A8" w14:textId="77777777" w:rsidTr="00A53C0C">
        <w:trPr>
          <w:cnfStyle w:val="000000010000" w:firstRow="0" w:lastRow="0" w:firstColumn="0" w:lastColumn="0" w:oddVBand="0" w:evenVBand="0" w:oddHBand="0" w:evenHBand="1" w:firstRowFirstColumn="0" w:firstRowLastColumn="0" w:lastRowFirstColumn="0" w:lastRowLastColumn="0"/>
        </w:trPr>
        <w:tc>
          <w:tcPr>
            <w:tcW w:w="4395" w:type="dxa"/>
          </w:tcPr>
          <w:p w14:paraId="60957F68" w14:textId="5F8F3628" w:rsidR="00B752CD" w:rsidRDefault="00572FB1" w:rsidP="0047414C">
            <w:pPr>
              <w:pStyle w:val="TableBodyText"/>
            </w:pPr>
            <w:r>
              <w:t>Diploma, Advanced Diploma and Associated Degree</w:t>
            </w:r>
          </w:p>
        </w:tc>
        <w:tc>
          <w:tcPr>
            <w:tcW w:w="1842" w:type="dxa"/>
          </w:tcPr>
          <w:p w14:paraId="6245B59C" w14:textId="2C584946" w:rsidR="00B752CD" w:rsidRDefault="007037A1" w:rsidP="00A33FC4">
            <w:pPr>
              <w:pStyle w:val="TableBodyText"/>
            </w:pPr>
            <w:r>
              <w:t xml:space="preserve">5 </w:t>
            </w:r>
            <w:r w:rsidR="001F7AC7">
              <w:t>and</w:t>
            </w:r>
            <w:r>
              <w:t xml:space="preserve"> 6</w:t>
            </w:r>
          </w:p>
        </w:tc>
        <w:tc>
          <w:tcPr>
            <w:tcW w:w="2790" w:type="dxa"/>
          </w:tcPr>
          <w:p w14:paraId="2755130A" w14:textId="778D6675" w:rsidR="00B752CD" w:rsidRDefault="00684DD7" w:rsidP="00A33FC4">
            <w:pPr>
              <w:pStyle w:val="TableBodyText"/>
            </w:pPr>
            <w:r>
              <w:t>2</w:t>
            </w:r>
          </w:p>
        </w:tc>
      </w:tr>
      <w:tr w:rsidR="00B752CD" w14:paraId="333AD1B9" w14:textId="77777777" w:rsidTr="00A53C0C">
        <w:tc>
          <w:tcPr>
            <w:tcW w:w="4395" w:type="dxa"/>
          </w:tcPr>
          <w:p w14:paraId="6D589F65" w14:textId="12CE6948" w:rsidR="00B752CD" w:rsidRDefault="00684DD7" w:rsidP="0047414C">
            <w:pPr>
              <w:pStyle w:val="TableBodyText"/>
            </w:pPr>
            <w:r>
              <w:t>Certificate IV</w:t>
            </w:r>
          </w:p>
        </w:tc>
        <w:tc>
          <w:tcPr>
            <w:tcW w:w="1842" w:type="dxa"/>
          </w:tcPr>
          <w:p w14:paraId="7BE7DCD3" w14:textId="0B94B8CE" w:rsidR="00B752CD" w:rsidRDefault="00E1607B" w:rsidP="00A33FC4">
            <w:pPr>
              <w:pStyle w:val="TableBodyText"/>
            </w:pPr>
            <w:r>
              <w:t>4</w:t>
            </w:r>
          </w:p>
        </w:tc>
        <w:tc>
          <w:tcPr>
            <w:tcW w:w="2790" w:type="dxa"/>
          </w:tcPr>
          <w:p w14:paraId="090F83AA" w14:textId="059A7BFE" w:rsidR="00B752CD" w:rsidRDefault="00624D8A" w:rsidP="00A33FC4">
            <w:pPr>
              <w:pStyle w:val="TableBodyText"/>
            </w:pPr>
            <w:r>
              <w:t>3</w:t>
            </w:r>
          </w:p>
        </w:tc>
      </w:tr>
      <w:tr w:rsidR="00E33EE6" w14:paraId="3662529F" w14:textId="77777777" w:rsidTr="00A53C0C">
        <w:trPr>
          <w:cnfStyle w:val="000000010000" w:firstRow="0" w:lastRow="0" w:firstColumn="0" w:lastColumn="0" w:oddVBand="0" w:evenVBand="0" w:oddHBand="0" w:evenHBand="1" w:firstRowFirstColumn="0" w:firstRowLastColumn="0" w:lastRowFirstColumn="0" w:lastRowLastColumn="0"/>
        </w:trPr>
        <w:tc>
          <w:tcPr>
            <w:tcW w:w="4395" w:type="dxa"/>
          </w:tcPr>
          <w:p w14:paraId="20556FF2" w14:textId="0B045740" w:rsidR="00624D8A" w:rsidRDefault="00624D8A" w:rsidP="0047414C">
            <w:pPr>
              <w:pStyle w:val="TableBodyText"/>
            </w:pPr>
            <w:r>
              <w:t>Certificate</w:t>
            </w:r>
            <w:r w:rsidR="00980DB5">
              <w:t xml:space="preserve"> </w:t>
            </w:r>
            <w:r w:rsidR="00846378">
              <w:t>I</w:t>
            </w:r>
            <w:r w:rsidR="00325736">
              <w:t>I</w:t>
            </w:r>
            <w:r w:rsidR="00980DB5">
              <w:t xml:space="preserve"> </w:t>
            </w:r>
            <w:r w:rsidR="00687FFB">
              <w:t>and</w:t>
            </w:r>
            <w:r w:rsidR="00980DB5">
              <w:t xml:space="preserve"> </w:t>
            </w:r>
            <w:r w:rsidR="00325736">
              <w:t>III</w:t>
            </w:r>
          </w:p>
        </w:tc>
        <w:tc>
          <w:tcPr>
            <w:tcW w:w="1842" w:type="dxa"/>
          </w:tcPr>
          <w:p w14:paraId="08B46238" w14:textId="17334BB5" w:rsidR="00624D8A" w:rsidRDefault="000C3DBD" w:rsidP="00A33FC4">
            <w:pPr>
              <w:pStyle w:val="TableBodyText"/>
            </w:pPr>
            <w:r>
              <w:t>2 and 3</w:t>
            </w:r>
          </w:p>
        </w:tc>
        <w:tc>
          <w:tcPr>
            <w:tcW w:w="2790" w:type="dxa"/>
          </w:tcPr>
          <w:p w14:paraId="0B28C6E1" w14:textId="76BCA03F" w:rsidR="00624D8A" w:rsidRDefault="000C3DBD" w:rsidP="00A33FC4">
            <w:pPr>
              <w:pStyle w:val="TableBodyText"/>
            </w:pPr>
            <w:r>
              <w:t>4</w:t>
            </w:r>
          </w:p>
        </w:tc>
      </w:tr>
      <w:tr w:rsidR="00BF5018" w14:paraId="5E10D5E3" w14:textId="77777777" w:rsidTr="00A53C0C">
        <w:tc>
          <w:tcPr>
            <w:tcW w:w="4395" w:type="dxa"/>
          </w:tcPr>
          <w:p w14:paraId="5F0AE4F1" w14:textId="6A588077" w:rsidR="00BF5018" w:rsidRDefault="00BF5018" w:rsidP="0047414C">
            <w:pPr>
              <w:pStyle w:val="TableBodyText"/>
            </w:pPr>
            <w:r>
              <w:t xml:space="preserve">Certificate </w:t>
            </w:r>
            <w:r w:rsidR="00325736">
              <w:t>I</w:t>
            </w:r>
          </w:p>
        </w:tc>
        <w:tc>
          <w:tcPr>
            <w:tcW w:w="1842" w:type="dxa"/>
          </w:tcPr>
          <w:p w14:paraId="3FFDC8FE" w14:textId="1FD84715" w:rsidR="00BF5018" w:rsidRDefault="00325736" w:rsidP="00A33FC4">
            <w:pPr>
              <w:pStyle w:val="TableBodyText"/>
            </w:pPr>
            <w:r>
              <w:t>1</w:t>
            </w:r>
          </w:p>
        </w:tc>
        <w:tc>
          <w:tcPr>
            <w:tcW w:w="2790" w:type="dxa"/>
          </w:tcPr>
          <w:p w14:paraId="06149124" w14:textId="3532E0DD" w:rsidR="00BF5018" w:rsidRDefault="00325736" w:rsidP="00A33FC4">
            <w:pPr>
              <w:pStyle w:val="TableBodyText"/>
            </w:pPr>
            <w:r>
              <w:t>5</w:t>
            </w:r>
          </w:p>
        </w:tc>
      </w:tr>
    </w:tbl>
    <w:p w14:paraId="6B72387B" w14:textId="2C74C732" w:rsidR="00F47714" w:rsidRDefault="00F01F6D" w:rsidP="00F01F6D">
      <w:pPr>
        <w:pStyle w:val="Source"/>
      </w:pPr>
      <w:r>
        <w:t>Source:</w:t>
      </w:r>
      <w:r w:rsidR="00477B76">
        <w:t xml:space="preserve"> </w:t>
      </w:r>
      <w:r w:rsidR="00846D74" w:rsidRPr="00846D74">
        <w:rPr>
          <w:lang w:eastAsia="en-US"/>
        </w:rPr>
        <w:t>ABS ANZSCO Skill Level to qualification type concordance</w:t>
      </w:r>
    </w:p>
    <w:p w14:paraId="38C2DFEB" w14:textId="0F0D5702" w:rsidR="00F01F6D" w:rsidRDefault="00477B76" w:rsidP="009A3017">
      <w:pPr>
        <w:pStyle w:val="Source"/>
        <w:spacing w:after="240"/>
      </w:pPr>
      <w:r>
        <w:t xml:space="preserve">Note: Further detail on this mapping is in </w:t>
      </w:r>
      <w:hyperlink r:id="rId56" w:anchor="paper2educationand" w:history="1">
        <w:r w:rsidRPr="00CD2CA4">
          <w:rPr>
            <w:rStyle w:val="Hyperlink"/>
          </w:rPr>
          <w:t>Technical Paper 2</w:t>
        </w:r>
      </w:hyperlink>
      <w:r>
        <w:t>.</w:t>
      </w:r>
    </w:p>
    <w:p w14:paraId="059010D0" w14:textId="54B505ED" w:rsidR="004C0A50" w:rsidRDefault="00122824" w:rsidP="00426C61">
      <w:pPr>
        <w:pStyle w:val="BodyText"/>
      </w:pPr>
      <w:r>
        <w:t>The analysis covers 1.2 million graduates from VET and higher education under Commonwealth Supported Placements (CSP</w:t>
      </w:r>
      <w:r w:rsidR="007457E6">
        <w:t>),</w:t>
      </w:r>
      <w:r>
        <w:t xml:space="preserve"> but o</w:t>
      </w:r>
      <w:r w:rsidR="005C4166">
        <w:t xml:space="preserve">ne </w:t>
      </w:r>
      <w:r w:rsidR="00BD1A27">
        <w:t xml:space="preserve">notable </w:t>
      </w:r>
      <w:r w:rsidR="005C4166">
        <w:t xml:space="preserve">limitation of </w:t>
      </w:r>
      <w:r w:rsidR="00406D8F">
        <w:t>data</w:t>
      </w:r>
      <w:r w:rsidR="005C4166">
        <w:t xml:space="preserve"> is that we cannot determine whether individuals have pursued further study or upskilled in the three years following their initial qualification</w:t>
      </w:r>
      <w:r w:rsidR="006544C3">
        <w:t>.</w:t>
      </w:r>
      <w:r w:rsidR="00C109E9">
        <w:rPr>
          <w:rStyle w:val="FootnoteReference"/>
        </w:rPr>
        <w:footnoteReference w:id="3"/>
      </w:r>
      <w:r w:rsidR="006544C3">
        <w:t xml:space="preserve"> </w:t>
      </w:r>
      <w:r w:rsidR="005C4166">
        <w:t>This limitation, along with the methodolog</w:t>
      </w:r>
      <w:r w:rsidR="00C109E9">
        <w:t xml:space="preserve">y is </w:t>
      </w:r>
      <w:r w:rsidR="00C76CB3">
        <w:t>outlined</w:t>
      </w:r>
      <w:r w:rsidR="005C4166">
        <w:t xml:space="preserve"> </w:t>
      </w:r>
      <w:hyperlink r:id="rId57" w:anchor="paper2educationand" w:history="1">
        <w:r w:rsidR="005C4166" w:rsidRPr="00CD2CA4">
          <w:rPr>
            <w:rStyle w:val="Hyperlink"/>
          </w:rPr>
          <w:t>Technical Paper 2</w:t>
        </w:r>
      </w:hyperlink>
      <w:r w:rsidR="005C4166" w:rsidRPr="00E84CD6">
        <w:t>.</w:t>
      </w:r>
      <w:r w:rsidR="00A02144">
        <w:t xml:space="preserve"> We also include </w:t>
      </w:r>
      <w:r w:rsidR="0085592F">
        <w:t xml:space="preserve">analysis on the most common AQF level of qualifications that male and females graduate in to offer broader context for our findings. For example, </w:t>
      </w:r>
      <w:r w:rsidR="000E71FF">
        <w:t xml:space="preserve">in this data set </w:t>
      </w:r>
      <w:r w:rsidR="00D564F7">
        <w:t xml:space="preserve">there is </w:t>
      </w:r>
      <w:r w:rsidR="000E71FF">
        <w:t xml:space="preserve">far higher uptake of </w:t>
      </w:r>
      <w:r w:rsidR="00AA09E6">
        <w:t>higher</w:t>
      </w:r>
      <w:r w:rsidR="00D564F7">
        <w:t>-</w:t>
      </w:r>
      <w:r w:rsidR="00AA09E6">
        <w:t>level</w:t>
      </w:r>
      <w:r w:rsidR="0068192D">
        <w:t xml:space="preserve"> qualifications, especially </w:t>
      </w:r>
      <w:r w:rsidR="000E71FF">
        <w:t>AQF</w:t>
      </w:r>
      <w:r w:rsidR="006F6CC2">
        <w:t xml:space="preserve"> </w:t>
      </w:r>
      <w:r w:rsidR="000E71FF">
        <w:t xml:space="preserve">7+ </w:t>
      </w:r>
      <w:r w:rsidR="00BE75FD">
        <w:t>(</w:t>
      </w:r>
      <w:proofErr w:type="gramStart"/>
      <w:r w:rsidR="000E71FF">
        <w:t xml:space="preserve">Bachelor </w:t>
      </w:r>
      <w:r w:rsidR="001C7348">
        <w:t>D</w:t>
      </w:r>
      <w:r w:rsidR="000E71FF">
        <w:t>egree</w:t>
      </w:r>
      <w:proofErr w:type="gramEnd"/>
      <w:r w:rsidR="000E71FF">
        <w:t xml:space="preserve"> and above</w:t>
      </w:r>
      <w:r w:rsidR="00BE75FD">
        <w:t>)</w:t>
      </w:r>
      <w:r w:rsidR="000E71FF">
        <w:t xml:space="preserve"> qualifications </w:t>
      </w:r>
      <w:r w:rsidR="00D564F7">
        <w:t>by females.</w:t>
      </w:r>
      <w:r w:rsidR="000E71FF" w:rsidDel="00D564F7">
        <w:t xml:space="preserve"> </w:t>
      </w:r>
      <w:r w:rsidR="00C43461">
        <w:t xml:space="preserve">See Figure </w:t>
      </w:r>
      <w:r w:rsidR="00671346">
        <w:t>4</w:t>
      </w:r>
      <w:r w:rsidR="00C43461">
        <w:t>.</w:t>
      </w:r>
    </w:p>
    <w:p w14:paraId="46B78F58" w14:textId="09FF65EA" w:rsidR="00A2742B" w:rsidRDefault="004C0A50" w:rsidP="00774000">
      <w:pPr>
        <w:pStyle w:val="BodyText"/>
      </w:pPr>
      <w:r>
        <w:t xml:space="preserve">Across cohorts there are also </w:t>
      </w:r>
      <w:r w:rsidR="00AF0009">
        <w:t>differences</w:t>
      </w:r>
      <w:r>
        <w:t xml:space="preserve"> in this data, </w:t>
      </w:r>
      <w:r w:rsidR="00B0662E">
        <w:t xml:space="preserve">the most common qualification level for total graduates </w:t>
      </w:r>
      <w:r w:rsidR="001A661D">
        <w:t>and First Nations</w:t>
      </w:r>
      <w:r w:rsidR="00B0662E">
        <w:t xml:space="preserve"> is AQF</w:t>
      </w:r>
      <w:r w:rsidR="006F6CC2">
        <w:t xml:space="preserve"> </w:t>
      </w:r>
      <w:r w:rsidR="000C030E">
        <w:t>2</w:t>
      </w:r>
      <w:r w:rsidR="00B0662E">
        <w:t xml:space="preserve"> and </w:t>
      </w:r>
      <w:r w:rsidR="000C030E">
        <w:t>3</w:t>
      </w:r>
      <w:r w:rsidR="008304F3">
        <w:t xml:space="preserve">. </w:t>
      </w:r>
      <w:r>
        <w:t xml:space="preserve">First Nations graduates are concentrated in lower AQF </w:t>
      </w:r>
      <w:r w:rsidR="00374BAA">
        <w:t>l</w:t>
      </w:r>
      <w:r>
        <w:t>evel</w:t>
      </w:r>
      <w:r w:rsidR="00891FB8">
        <w:t>s</w:t>
      </w:r>
      <w:r w:rsidR="00322EB1">
        <w:t>,</w:t>
      </w:r>
      <w:r w:rsidR="00891FB8">
        <w:t xml:space="preserve"> with around </w:t>
      </w:r>
      <w:r w:rsidR="00FC7C23">
        <w:t>three</w:t>
      </w:r>
      <w:r w:rsidR="00891FB8">
        <w:t xml:space="preserve"> in every </w:t>
      </w:r>
      <w:r w:rsidR="00FC7C23">
        <w:t>four</w:t>
      </w:r>
      <w:r w:rsidR="00891FB8">
        <w:t xml:space="preserve"> First Nations graduates</w:t>
      </w:r>
      <w:r w:rsidR="00F32D14">
        <w:t xml:space="preserve"> </w:t>
      </w:r>
      <w:r w:rsidR="00EF760B">
        <w:t xml:space="preserve">at AQF 1 to </w:t>
      </w:r>
      <w:r w:rsidR="003F2EDD">
        <w:t xml:space="preserve">AQF </w:t>
      </w:r>
      <w:r w:rsidR="00EF760B">
        <w:t>4.</w:t>
      </w:r>
      <w:r>
        <w:t xml:space="preserve"> </w:t>
      </w:r>
      <w:r w:rsidR="00774000">
        <w:t xml:space="preserve">However, </w:t>
      </w:r>
      <w:r w:rsidR="00774000" w:rsidRPr="00774000">
        <w:t xml:space="preserve">as </w:t>
      </w:r>
      <w:hyperlink r:id="rId58" w:anchor="paper1newperspecti" w:history="1">
        <w:r w:rsidR="00774000" w:rsidRPr="00986045">
          <w:rPr>
            <w:rStyle w:val="Hyperlink"/>
          </w:rPr>
          <w:t>Paper 1</w:t>
        </w:r>
      </w:hyperlink>
      <w:r w:rsidR="00774000" w:rsidRPr="00774000">
        <w:t xml:space="preserve"> showed, there are complex structural and historical barriers at play here because of educational systemic barriers making it disproportionately harder for </w:t>
      </w:r>
      <w:r w:rsidR="00774000">
        <w:t>First Nations people</w:t>
      </w:r>
      <w:r w:rsidR="00774000" w:rsidRPr="00774000">
        <w:t xml:space="preserve"> to access and complete formal educational qualifications needed to secure higher skill roles.</w:t>
      </w:r>
    </w:p>
    <w:p w14:paraId="7D3C03EE" w14:textId="13A17F55" w:rsidR="0081783B" w:rsidRDefault="00A2742B" w:rsidP="00F95EDC">
      <w:pPr>
        <w:pStyle w:val="BodyText"/>
      </w:pPr>
      <w:r>
        <w:t>AQF</w:t>
      </w:r>
      <w:r w:rsidR="00937AF7">
        <w:t xml:space="preserve"> </w:t>
      </w:r>
      <w:r>
        <w:t xml:space="preserve">7+ was also the </w:t>
      </w:r>
      <w:r w:rsidR="006E0900">
        <w:t xml:space="preserve">most common level for people with disability and CALD graduates. </w:t>
      </w:r>
      <w:r>
        <w:t>P</w:t>
      </w:r>
      <w:r w:rsidR="004C0A50">
        <w:t xml:space="preserve">eople with disability </w:t>
      </w:r>
      <w:r w:rsidR="00F44D90">
        <w:t>were</w:t>
      </w:r>
      <w:r w:rsidR="004C0A50">
        <w:t xml:space="preserve"> almost exclusively at AQF</w:t>
      </w:r>
      <w:r w:rsidR="00937AF7">
        <w:t xml:space="preserve"> </w:t>
      </w:r>
      <w:r w:rsidR="004C0A50">
        <w:t>7+</w:t>
      </w:r>
      <w:r w:rsidR="008304F3">
        <w:t xml:space="preserve"> </w:t>
      </w:r>
      <w:r>
        <w:t xml:space="preserve">in this data set which has implications for our findings which we elaborate on </w:t>
      </w:r>
      <w:r w:rsidR="005D2025">
        <w:t xml:space="preserve">in </w:t>
      </w:r>
      <w:hyperlink r:id="rId59" w:anchor="paper2educationand" w:history="1">
        <w:r w:rsidR="009B7D55" w:rsidRPr="00CD2CA4">
          <w:rPr>
            <w:rStyle w:val="Hyperlink"/>
          </w:rPr>
          <w:t>T</w:t>
        </w:r>
        <w:r w:rsidR="005D2025" w:rsidRPr="00CD2CA4">
          <w:rPr>
            <w:rStyle w:val="Hyperlink"/>
          </w:rPr>
          <w:t xml:space="preserve">echnical </w:t>
        </w:r>
        <w:r w:rsidR="009B7D55" w:rsidRPr="00CD2CA4">
          <w:rPr>
            <w:rStyle w:val="Hyperlink"/>
          </w:rPr>
          <w:t>P</w:t>
        </w:r>
        <w:r w:rsidR="005D2025" w:rsidRPr="00CD2CA4">
          <w:rPr>
            <w:rStyle w:val="Hyperlink"/>
          </w:rPr>
          <w:t>aper</w:t>
        </w:r>
        <w:r w:rsidR="009B7D55" w:rsidRPr="00CD2CA4">
          <w:rPr>
            <w:rStyle w:val="Hyperlink"/>
          </w:rPr>
          <w:t xml:space="preserve"> 2</w:t>
        </w:r>
      </w:hyperlink>
      <w:r w:rsidR="005D2025">
        <w:t>.</w:t>
      </w:r>
    </w:p>
    <w:p w14:paraId="69BBE1DB" w14:textId="77777777" w:rsidR="00C147D7" w:rsidRPr="00796C2F" w:rsidRDefault="00C147D7" w:rsidP="00796C2F">
      <w:r>
        <w:br w:type="page"/>
      </w:r>
    </w:p>
    <w:p w14:paraId="2EFA15B2" w14:textId="50585F19" w:rsidR="00C43461" w:rsidRDefault="00C43461" w:rsidP="009A3017">
      <w:pPr>
        <w:pStyle w:val="Caption"/>
        <w:spacing w:before="240"/>
      </w:pPr>
      <w:r>
        <w:lastRenderedPageBreak/>
        <w:t xml:space="preserve">Figure </w:t>
      </w:r>
      <w:r w:rsidR="009F7351">
        <w:t>4</w:t>
      </w:r>
      <w:r>
        <w:t xml:space="preserve">: Share of total graduates and AQF </w:t>
      </w:r>
      <w:r w:rsidR="002F5205">
        <w:t>l</w:t>
      </w:r>
      <w:r>
        <w:t>evel completions by gender (%)</w:t>
      </w:r>
    </w:p>
    <w:p w14:paraId="4B1F12D3" w14:textId="4DD31244" w:rsidR="00C43461" w:rsidRDefault="00D124DE" w:rsidP="00C43461">
      <w:pPr>
        <w:pStyle w:val="BodyText"/>
      </w:pPr>
      <w:r w:rsidRPr="00D124DE">
        <w:rPr>
          <w:noProof/>
        </w:rPr>
        <w:drawing>
          <wp:inline distT="0" distB="0" distL="0" distR="0" wp14:anchorId="35708CFA" wp14:editId="3617240E">
            <wp:extent cx="5528310" cy="2832410"/>
            <wp:effectExtent l="0" t="0" r="15240" b="6350"/>
            <wp:docPr id="1270738825" name="Chart 1" descr="This is a bar chart visually representing the analysis above">
              <a:extLst xmlns:a="http://schemas.openxmlformats.org/drawingml/2006/main">
                <a:ext uri="{FF2B5EF4-FFF2-40B4-BE49-F238E27FC236}">
                  <a16:creationId xmlns:a16="http://schemas.microsoft.com/office/drawing/2014/main" id="{52FE9084-2F12-B22C-C8B1-5226C59E88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84428C5" w14:textId="3A07E634" w:rsidR="00C43461" w:rsidRDefault="00C43461" w:rsidP="00C43461">
      <w:pPr>
        <w:pStyle w:val="Source"/>
      </w:pPr>
      <w:r>
        <w:t>Source:</w:t>
      </w:r>
      <w:r w:rsidRPr="00C1768E">
        <w:t xml:space="preserve"> </w:t>
      </w:r>
      <w:r w:rsidRPr="00753DF3">
        <w:t>Person Level Integrated Data Asset (PLIDA), 2002</w:t>
      </w:r>
      <w:r w:rsidR="00104A72">
        <w:t>-</w:t>
      </w:r>
      <w:r w:rsidRPr="00753DF3">
        <w:t xml:space="preserve">22, VET National Data Asset, ABS </w:t>
      </w:r>
      <w:proofErr w:type="spellStart"/>
      <w:r w:rsidRPr="00753DF3">
        <w:t>DataLab</w:t>
      </w:r>
      <w:proofErr w:type="spellEnd"/>
      <w:r w:rsidRPr="00753DF3">
        <w:t>. Findings based on use of PLIDA data.</w:t>
      </w:r>
    </w:p>
    <w:p w14:paraId="580E0178" w14:textId="1CD233A4" w:rsidR="00CE2B46" w:rsidRDefault="00D8446E" w:rsidP="00E84CD6">
      <w:pPr>
        <w:pStyle w:val="BodyText"/>
      </w:pPr>
      <w:r>
        <w:t xml:space="preserve">Three years </w:t>
      </w:r>
      <w:r w:rsidR="000C2AA6">
        <w:t>post</w:t>
      </w:r>
      <w:r w:rsidR="00A3522C">
        <w:t>-completion</w:t>
      </w:r>
      <w:r w:rsidR="00A36267">
        <w:t xml:space="preserve"> </w:t>
      </w:r>
      <w:r>
        <w:t>the o</w:t>
      </w:r>
      <w:r w:rsidR="00CE2B46">
        <w:t xml:space="preserve">ccupational </w:t>
      </w:r>
      <w:r w:rsidR="008E1895">
        <w:t>outcomes</w:t>
      </w:r>
      <w:r w:rsidR="00322EB1">
        <w:t xml:space="preserve"> of graduates</w:t>
      </w:r>
      <w:r w:rsidR="008E1895">
        <w:t xml:space="preserve"> also</w:t>
      </w:r>
      <w:r w:rsidR="00846A39">
        <w:t xml:space="preserve"> differ by gender.</w:t>
      </w:r>
      <w:r w:rsidR="00CE2B46">
        <w:t xml:space="preserve"> </w:t>
      </w:r>
      <w:r w:rsidR="0005585D">
        <w:t xml:space="preserve">Figure </w:t>
      </w:r>
      <w:r w:rsidR="00DA132F">
        <w:t>5</w:t>
      </w:r>
      <w:r w:rsidR="000C4482">
        <w:t xml:space="preserve"> </w:t>
      </w:r>
      <w:r w:rsidR="000237A5">
        <w:t>indicates</w:t>
      </w:r>
      <w:r w:rsidR="00C37C5A">
        <w:t xml:space="preserve"> that</w:t>
      </w:r>
      <w:r w:rsidR="00117FA4">
        <w:t>,</w:t>
      </w:r>
      <w:r w:rsidR="00C37C5A">
        <w:t xml:space="preserve"> </w:t>
      </w:r>
      <w:r w:rsidR="0038034A">
        <w:t xml:space="preserve">broadly </w:t>
      </w:r>
      <w:r w:rsidR="00C37C5A">
        <w:t xml:space="preserve">in-line with </w:t>
      </w:r>
      <w:r w:rsidR="00152069">
        <w:t xml:space="preserve">all </w:t>
      </w:r>
      <w:r w:rsidR="00C37C5A">
        <w:t xml:space="preserve">AQF </w:t>
      </w:r>
      <w:r w:rsidR="00D45E3D">
        <w:t>l</w:t>
      </w:r>
      <w:r w:rsidR="0075559B">
        <w:t xml:space="preserve">evel </w:t>
      </w:r>
      <w:r w:rsidR="00872A51">
        <w:t>completions</w:t>
      </w:r>
      <w:r w:rsidR="0075559B">
        <w:t xml:space="preserve">, </w:t>
      </w:r>
      <w:r w:rsidR="00A709FD">
        <w:t xml:space="preserve">females are more likely </w:t>
      </w:r>
      <w:r w:rsidR="00117FA4">
        <w:t>than males</w:t>
      </w:r>
      <w:r w:rsidR="00A709FD">
        <w:t xml:space="preserve"> to be working in</w:t>
      </w:r>
      <w:r w:rsidR="0075559B">
        <w:t xml:space="preserve"> </w:t>
      </w:r>
      <w:r w:rsidR="0004486A">
        <w:t>Skill Level 1</w:t>
      </w:r>
      <w:r w:rsidR="009435F3">
        <w:t xml:space="preserve"> </w:t>
      </w:r>
      <w:r w:rsidR="00152069">
        <w:t>occupations</w:t>
      </w:r>
      <w:r w:rsidR="006A6D16">
        <w:t xml:space="preserve">, </w:t>
      </w:r>
      <w:r w:rsidR="009435F3">
        <w:t xml:space="preserve">the highest Skill Level of </w:t>
      </w:r>
      <w:r w:rsidR="006A6D16">
        <w:t xml:space="preserve">any </w:t>
      </w:r>
      <w:r w:rsidR="009435F3">
        <w:t>occupation</w:t>
      </w:r>
      <w:r w:rsidR="00154922">
        <w:t xml:space="preserve"> at 3</w:t>
      </w:r>
      <w:r w:rsidR="004C6DBF">
        <w:t>7</w:t>
      </w:r>
      <w:r w:rsidR="00394A8F">
        <w:t>%</w:t>
      </w:r>
      <w:r w:rsidR="00A607A9">
        <w:t xml:space="preserve">. </w:t>
      </w:r>
      <w:r w:rsidR="008E4D49">
        <w:t>The largest gap</w:t>
      </w:r>
      <w:r w:rsidR="002E4507">
        <w:t xml:space="preserve"> in </w:t>
      </w:r>
      <w:r w:rsidR="00A7458C">
        <w:t xml:space="preserve">gender </w:t>
      </w:r>
      <w:r w:rsidR="002E4507">
        <w:t>ANZSCO Skill Level</w:t>
      </w:r>
      <w:r w:rsidR="00A02FC3">
        <w:t xml:space="preserve"> </w:t>
      </w:r>
      <w:r w:rsidR="00806270">
        <w:t>outcomes</w:t>
      </w:r>
      <w:r w:rsidR="00A02FC3">
        <w:t xml:space="preserve"> </w:t>
      </w:r>
      <w:r w:rsidR="00A7458C">
        <w:t>was</w:t>
      </w:r>
      <w:r w:rsidR="00A02FC3">
        <w:t xml:space="preserve"> </w:t>
      </w:r>
      <w:r w:rsidR="00BE7066">
        <w:t>at Skill Level 3,</w:t>
      </w:r>
      <w:r w:rsidR="00B46CE7">
        <w:t xml:space="preserve"> with males </w:t>
      </w:r>
      <w:r w:rsidR="006A68E6">
        <w:t>m</w:t>
      </w:r>
      <w:r w:rsidR="00D947E7">
        <w:t xml:space="preserve">aking up </w:t>
      </w:r>
      <w:r w:rsidR="00DB7199">
        <w:t>around</w:t>
      </w:r>
      <w:r w:rsidR="004975D8">
        <w:t xml:space="preserve"> two thirds </w:t>
      </w:r>
      <w:r w:rsidR="00DB7199">
        <w:t>of occupational outcomes at this level</w:t>
      </w:r>
      <w:r w:rsidR="00996B0B">
        <w:t>.</w:t>
      </w:r>
      <w:r w:rsidR="00A607A9">
        <w:t xml:space="preserve"> </w:t>
      </w:r>
      <w:r w:rsidR="004C0A50">
        <w:t xml:space="preserve">Further analysis of graduate outcomes, including cohort specific insights, is provided in </w:t>
      </w:r>
      <w:hyperlink r:id="rId61" w:anchor="paper2educationand" w:history="1">
        <w:r w:rsidR="004C0A50" w:rsidRPr="00CD2CA4">
          <w:rPr>
            <w:rStyle w:val="Hyperlink"/>
          </w:rPr>
          <w:t>Technical Paper 2</w:t>
        </w:r>
      </w:hyperlink>
      <w:r w:rsidR="004C0A50">
        <w:t>.</w:t>
      </w:r>
    </w:p>
    <w:p w14:paraId="67FFA0D9" w14:textId="3B5A9362" w:rsidR="000C4482" w:rsidRDefault="00B50A79" w:rsidP="009A3017">
      <w:pPr>
        <w:pStyle w:val="Caption"/>
        <w:spacing w:before="240"/>
      </w:pPr>
      <w:r>
        <w:t>Figure</w:t>
      </w:r>
      <w:r w:rsidR="000C4482">
        <w:t xml:space="preserve"> </w:t>
      </w:r>
      <w:r w:rsidR="006A0C3B">
        <w:t>5</w:t>
      </w:r>
      <w:r w:rsidR="000C4482">
        <w:t xml:space="preserve">: </w:t>
      </w:r>
      <w:r w:rsidR="00A1336C">
        <w:t xml:space="preserve">Distribution of </w:t>
      </w:r>
      <w:r w:rsidR="000C4482">
        <w:t xml:space="preserve">ANZSCO Skill Level in current occupation </w:t>
      </w:r>
      <w:r w:rsidR="0066445D">
        <w:t xml:space="preserve">and </w:t>
      </w:r>
      <w:r w:rsidR="00232F5D">
        <w:t xml:space="preserve">share </w:t>
      </w:r>
      <w:r w:rsidR="006A5FEC">
        <w:t>of ANZSCO</w:t>
      </w:r>
      <w:r w:rsidR="00937058">
        <w:t xml:space="preserve"> </w:t>
      </w:r>
      <w:r w:rsidR="0027463B">
        <w:t>Skill Level</w:t>
      </w:r>
      <w:r w:rsidR="006A5FEC">
        <w:t xml:space="preserve"> by Gender (%)</w:t>
      </w:r>
    </w:p>
    <w:p w14:paraId="1C02AF07" w14:textId="47604A27" w:rsidR="008649AE" w:rsidRPr="008649AE" w:rsidRDefault="00AC0DC3" w:rsidP="008649AE">
      <w:pPr>
        <w:pStyle w:val="BodyText"/>
      </w:pPr>
      <w:r w:rsidRPr="00AC0DC3">
        <w:rPr>
          <w:noProof/>
        </w:rPr>
        <w:drawing>
          <wp:inline distT="0" distB="0" distL="0" distR="0" wp14:anchorId="04D212E0" wp14:editId="3A2A4E13">
            <wp:extent cx="5608320" cy="3144644"/>
            <wp:effectExtent l="0" t="0" r="0" b="0"/>
            <wp:docPr id="194464632" name="Chart 1" descr="This is a bar chart visually representing the analysis above">
              <a:extLst xmlns:a="http://schemas.openxmlformats.org/drawingml/2006/main">
                <a:ext uri="{FF2B5EF4-FFF2-40B4-BE49-F238E27FC236}">
                  <a16:creationId xmlns:a16="http://schemas.microsoft.com/office/drawing/2014/main" id="{E91AA7E4-BDC8-893C-DB8C-A80B98183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A644CF0" w14:textId="646E796E" w:rsidR="00CE14FA" w:rsidRDefault="000C4482" w:rsidP="00C136BA">
      <w:pPr>
        <w:pStyle w:val="Source"/>
        <w:spacing w:after="360"/>
      </w:pPr>
      <w:r>
        <w:t>Source:</w:t>
      </w:r>
      <w:r w:rsidRPr="00753DF3">
        <w:t xml:space="preserve"> Person Level Integrated Data Asset (PLIDA), 2002</w:t>
      </w:r>
      <w:r w:rsidR="00104A72">
        <w:t>-</w:t>
      </w:r>
      <w:r w:rsidRPr="00753DF3">
        <w:t xml:space="preserve">22, VET National Data Asset, ABS </w:t>
      </w:r>
      <w:proofErr w:type="spellStart"/>
      <w:r w:rsidRPr="00753DF3">
        <w:t>DataLab</w:t>
      </w:r>
      <w:proofErr w:type="spellEnd"/>
      <w:r w:rsidRPr="00753DF3">
        <w:t>. Findings based on use of PLIDA data.</w:t>
      </w:r>
    </w:p>
    <w:p w14:paraId="2ECBC052" w14:textId="4866BE61" w:rsidR="00CE14FA" w:rsidRDefault="007C6D84" w:rsidP="00C37E35">
      <w:pPr>
        <w:pStyle w:val="Heading3"/>
      </w:pPr>
      <w:bookmarkStart w:id="29" w:name="_Toc207885646"/>
      <w:r>
        <w:lastRenderedPageBreak/>
        <w:t>An i</w:t>
      </w:r>
      <w:r w:rsidR="00CE14FA">
        <w:t xml:space="preserve">ntersectional </w:t>
      </w:r>
      <w:r>
        <w:t>snapshot of</w:t>
      </w:r>
      <w:r w:rsidR="00CE14FA">
        <w:t xml:space="preserve"> skills mismatches</w:t>
      </w:r>
      <w:bookmarkEnd w:id="29"/>
    </w:p>
    <w:p w14:paraId="460E48F7" w14:textId="0ECB5B55" w:rsidR="009245EF" w:rsidRDefault="008304F3" w:rsidP="002D52FB">
      <w:pPr>
        <w:pStyle w:val="BodyText"/>
      </w:pPr>
      <w:r>
        <w:t>A</w:t>
      </w:r>
      <w:r w:rsidR="00E84CD6" w:rsidRPr="00E84CD6">
        <w:t xml:space="preserve">n intersectional </w:t>
      </w:r>
      <w:r w:rsidR="00CF3F26">
        <w:t xml:space="preserve">analysis of </w:t>
      </w:r>
      <w:r w:rsidR="00E84CD6" w:rsidRPr="00E84CD6">
        <w:t>skills mismatch</w:t>
      </w:r>
      <w:r w:rsidR="005608ED">
        <w:t xml:space="preserve"> a</w:t>
      </w:r>
      <w:r w:rsidR="00114A69">
        <w:t xml:space="preserve">llows us to identify </w:t>
      </w:r>
      <w:r w:rsidR="00764DB8">
        <w:t>foundational insights</w:t>
      </w:r>
      <w:r w:rsidR="00912E3D">
        <w:t xml:space="preserve"> into how many workers, and which types, are </w:t>
      </w:r>
      <w:r w:rsidR="00EB0CE8">
        <w:t xml:space="preserve">either fully utilising their skills or potentially </w:t>
      </w:r>
      <w:r w:rsidR="00114A69">
        <w:t>underutilis</w:t>
      </w:r>
      <w:r w:rsidR="004B5B62">
        <w:t>ing</w:t>
      </w:r>
      <w:r w:rsidR="00114A69">
        <w:t xml:space="preserve"> in </w:t>
      </w:r>
      <w:r w:rsidR="009B249D">
        <w:t>jobs</w:t>
      </w:r>
      <w:r w:rsidR="00114A69">
        <w:t xml:space="preserve"> below their qualification</w:t>
      </w:r>
      <w:r w:rsidR="009B249D">
        <w:t xml:space="preserve"> level.</w:t>
      </w:r>
      <w:r w:rsidR="00114A69">
        <w:t xml:space="preserve"> </w:t>
      </w:r>
      <w:r w:rsidR="00502D7F">
        <w:t xml:space="preserve">Through </w:t>
      </w:r>
      <w:r w:rsidR="00E84CD6" w:rsidRPr="00E84CD6">
        <w:t xml:space="preserve">this analysis we can identify cohorts or </w:t>
      </w:r>
      <w:r w:rsidR="00502D7F">
        <w:t xml:space="preserve">fields </w:t>
      </w:r>
      <w:r w:rsidR="00E84CD6" w:rsidRPr="00E84CD6">
        <w:t xml:space="preserve">of study for </w:t>
      </w:r>
      <w:r w:rsidR="00CA2AB1">
        <w:t xml:space="preserve">policy </w:t>
      </w:r>
      <w:r w:rsidR="00E84CD6" w:rsidRPr="00E84CD6">
        <w:t>intervention or monitoring.</w:t>
      </w:r>
    </w:p>
    <w:p w14:paraId="59C72BED" w14:textId="627E87BB" w:rsidR="00FF1AB8" w:rsidRDefault="00B12F37" w:rsidP="00FF1AB8">
      <w:pPr>
        <w:pStyle w:val="ListBullet"/>
        <w:numPr>
          <w:ilvl w:val="0"/>
          <w:numId w:val="0"/>
        </w:numPr>
      </w:pPr>
      <w:r w:rsidRPr="00B12F37">
        <w:t xml:space="preserve">Our key findings from </w:t>
      </w:r>
      <w:r w:rsidR="008573DE">
        <w:t xml:space="preserve">the </w:t>
      </w:r>
      <w:r w:rsidRPr="00B12F37">
        <w:t>intersectional skills mismatch analysis are</w:t>
      </w:r>
      <w:r w:rsidR="00FF1AB8">
        <w:t xml:space="preserve"> that:</w:t>
      </w:r>
    </w:p>
    <w:p w14:paraId="591FFC06" w14:textId="06EA0785" w:rsidR="00FD189B" w:rsidRDefault="00CE228A">
      <w:pPr>
        <w:pStyle w:val="ListBullet"/>
        <w:numPr>
          <w:ilvl w:val="0"/>
          <w:numId w:val="3"/>
        </w:numPr>
      </w:pPr>
      <w:r>
        <w:t xml:space="preserve">Females are more likely to </w:t>
      </w:r>
      <w:r w:rsidR="00C51149">
        <w:t>have a skills mismatch</w:t>
      </w:r>
      <w:r>
        <w:t xml:space="preserve"> </w:t>
      </w:r>
      <w:r w:rsidR="00A47E55">
        <w:t xml:space="preserve">than males (33% compared to 27% males </w:t>
      </w:r>
      <w:r w:rsidR="00A701FE">
        <w:t xml:space="preserve">or </w:t>
      </w:r>
      <w:r w:rsidR="00A47E55">
        <w:t>30% for total graduates</w:t>
      </w:r>
      <w:r w:rsidR="00C51149">
        <w:t>)</w:t>
      </w:r>
      <w:r w:rsidR="00A47E55">
        <w:t>.</w:t>
      </w:r>
    </w:p>
    <w:p w14:paraId="77AB7AFA" w14:textId="4BA190C2" w:rsidR="00FD189B" w:rsidRDefault="00FD189B" w:rsidP="00FD189B">
      <w:pPr>
        <w:pStyle w:val="ListBullet2"/>
        <w:numPr>
          <w:ilvl w:val="1"/>
          <w:numId w:val="3"/>
        </w:numPr>
      </w:pPr>
      <w:r w:rsidRPr="00FD189B">
        <w:t xml:space="preserve">Around </w:t>
      </w:r>
      <w:r w:rsidR="00145090">
        <w:t>one</w:t>
      </w:r>
      <w:r w:rsidRPr="00FD189B">
        <w:t xml:space="preserve"> in </w:t>
      </w:r>
      <w:r w:rsidR="00145090">
        <w:t>three</w:t>
      </w:r>
      <w:r w:rsidRPr="00FD189B">
        <w:t xml:space="preserve"> women (33%) were working in occupations below their skill potential compared to almost </w:t>
      </w:r>
      <w:r w:rsidR="00145090">
        <w:t>one</w:t>
      </w:r>
      <w:r w:rsidRPr="00FD189B">
        <w:t xml:space="preserve"> in </w:t>
      </w:r>
      <w:r w:rsidR="00145090">
        <w:t>four</w:t>
      </w:r>
      <w:r w:rsidRPr="00FD189B">
        <w:t xml:space="preserve"> men (27%).</w:t>
      </w:r>
    </w:p>
    <w:p w14:paraId="616D22F1" w14:textId="32969E00" w:rsidR="00B61D48" w:rsidRDefault="00B12F37">
      <w:pPr>
        <w:pStyle w:val="ListBullet"/>
        <w:numPr>
          <w:ilvl w:val="0"/>
          <w:numId w:val="3"/>
        </w:numPr>
      </w:pPr>
      <w:r w:rsidRPr="00B12F37">
        <w:t xml:space="preserve">Overall, </w:t>
      </w:r>
      <w:r w:rsidR="00B61D48">
        <w:t xml:space="preserve">people with disability had the lowest skills </w:t>
      </w:r>
      <w:r w:rsidR="00CF2598">
        <w:t>mis</w:t>
      </w:r>
      <w:r w:rsidR="00B61D48">
        <w:t xml:space="preserve">matching </w:t>
      </w:r>
      <w:r w:rsidR="00CF2598">
        <w:t xml:space="preserve">rates </w:t>
      </w:r>
      <w:r w:rsidR="00B61D48">
        <w:t xml:space="preserve">across cohorts </w:t>
      </w:r>
      <w:r w:rsidR="00FD189B">
        <w:t>with little gendered differences between males and f</w:t>
      </w:r>
      <w:r w:rsidR="00CF2598" w:rsidRPr="00CF2598">
        <w:t>emales</w:t>
      </w:r>
      <w:r w:rsidR="00FD189B">
        <w:t xml:space="preserve">. However, </w:t>
      </w:r>
      <w:r w:rsidR="00CF2598" w:rsidRPr="00CF2598">
        <w:t xml:space="preserve">the data </w:t>
      </w:r>
      <w:r w:rsidR="00C77A94">
        <w:t>shows a large</w:t>
      </w:r>
      <w:r w:rsidR="00CF2598" w:rsidRPr="00CF2598">
        <w:t xml:space="preserve"> skew to higher qualification and Skill </w:t>
      </w:r>
      <w:r w:rsidR="007E333E">
        <w:t>L</w:t>
      </w:r>
      <w:r w:rsidR="00CF2598" w:rsidRPr="00CF2598">
        <w:t>evel roles for this cohort</w:t>
      </w:r>
      <w:r w:rsidR="0073387C">
        <w:t>,</w:t>
      </w:r>
      <w:r w:rsidR="00CF2598" w:rsidRPr="00CF2598">
        <w:t xml:space="preserve"> where we know skills matching is far more common.</w:t>
      </w:r>
    </w:p>
    <w:p w14:paraId="258DB03D" w14:textId="2A05C485" w:rsidR="00466439" w:rsidRDefault="00B12F37" w:rsidP="002D52FB">
      <w:pPr>
        <w:pStyle w:val="ListBullet"/>
      </w:pPr>
      <w:r w:rsidRPr="00B12F37">
        <w:t xml:space="preserve">CALD and First Nations workers had </w:t>
      </w:r>
      <w:r w:rsidR="00FF1AB8">
        <w:t>similar</w:t>
      </w:r>
      <w:r w:rsidRPr="00B12F37">
        <w:t xml:space="preserve"> rates of skills mismatching compared to total graduates</w:t>
      </w:r>
      <w:r w:rsidR="00FF1AB8">
        <w:t xml:space="preserve"> (both </w:t>
      </w:r>
      <w:r w:rsidR="00FF1AB8" w:rsidRPr="00FF1AB8">
        <w:t xml:space="preserve">31% compared to </w:t>
      </w:r>
      <w:r w:rsidR="00FF1AB8">
        <w:t xml:space="preserve">total </w:t>
      </w:r>
      <w:r w:rsidR="00FF1AB8" w:rsidRPr="00FF1AB8">
        <w:t>30%)</w:t>
      </w:r>
      <w:r w:rsidR="00FF1AB8">
        <w:t xml:space="preserve"> but gendered skills mismatching </w:t>
      </w:r>
      <w:r w:rsidR="00FD189B">
        <w:t xml:space="preserve">trends within cohorts </w:t>
      </w:r>
      <w:r w:rsidR="00FF1AB8">
        <w:t>was more apparent</w:t>
      </w:r>
      <w:r w:rsidR="00FF1AB8" w:rsidRPr="00FF1AB8">
        <w:t>.</w:t>
      </w:r>
    </w:p>
    <w:p w14:paraId="22619222" w14:textId="4B71811E" w:rsidR="005A40F6" w:rsidRDefault="005A40F6" w:rsidP="00491006">
      <w:pPr>
        <w:pStyle w:val="ListBullet2"/>
        <w:numPr>
          <w:ilvl w:val="1"/>
          <w:numId w:val="3"/>
        </w:numPr>
      </w:pPr>
      <w:r>
        <w:t xml:space="preserve">CALD females </w:t>
      </w:r>
      <w:r w:rsidR="000461FE">
        <w:t xml:space="preserve">and First Nations males </w:t>
      </w:r>
      <w:r>
        <w:t>have the highest rate of mismatching at 35%.</w:t>
      </w:r>
    </w:p>
    <w:p w14:paraId="69C5D378" w14:textId="734A7988" w:rsidR="00982F1F" w:rsidRDefault="0030793F" w:rsidP="00491006">
      <w:pPr>
        <w:pStyle w:val="ListBullet2"/>
      </w:pPr>
      <w:r>
        <w:t>Males</w:t>
      </w:r>
      <w:r w:rsidR="00B65671">
        <w:t xml:space="preserve"> with disability have the lowest rate</w:t>
      </w:r>
      <w:r w:rsidR="00CB5240">
        <w:t xml:space="preserve"> of skills mismatching </w:t>
      </w:r>
      <w:r w:rsidR="00E936FC">
        <w:t>at 2</w:t>
      </w:r>
      <w:r>
        <w:t>6</w:t>
      </w:r>
      <w:r w:rsidR="00394A8F">
        <w:t>%</w:t>
      </w:r>
      <w:r w:rsidR="00982F1F">
        <w:t>.</w:t>
      </w:r>
    </w:p>
    <w:p w14:paraId="1FE6C06A" w14:textId="3B97B215" w:rsidR="00D04AA1" w:rsidRDefault="00D04AA1" w:rsidP="00491006">
      <w:pPr>
        <w:pStyle w:val="ListBullet2"/>
      </w:pPr>
      <w:r>
        <w:t xml:space="preserve">First Nations females </w:t>
      </w:r>
      <w:r w:rsidR="00982F1F">
        <w:t xml:space="preserve">have </w:t>
      </w:r>
      <w:r w:rsidR="000060EF">
        <w:t>simil</w:t>
      </w:r>
      <w:r w:rsidR="00982F1F">
        <w:t>arly lower skills mismatching rates</w:t>
      </w:r>
      <w:r>
        <w:t xml:space="preserve"> at 2</w:t>
      </w:r>
      <w:r w:rsidR="00E45BB0">
        <w:t>8</w:t>
      </w:r>
      <w:r>
        <w:t>%</w:t>
      </w:r>
      <w:r w:rsidR="004D2122">
        <w:t xml:space="preserve"> (noting </w:t>
      </w:r>
      <w:r w:rsidR="00EC1D2F">
        <w:t xml:space="preserve">that </w:t>
      </w:r>
      <w:r w:rsidR="00587CFE">
        <w:t>the</w:t>
      </w:r>
      <w:r w:rsidR="00EC1D2F">
        <w:t xml:space="preserve"> </w:t>
      </w:r>
      <w:r w:rsidR="004D2122">
        <w:t xml:space="preserve">First Nations </w:t>
      </w:r>
      <w:r w:rsidR="004C3138">
        <w:t>analysis use</w:t>
      </w:r>
      <w:r w:rsidR="00587CFE">
        <w:t>d</w:t>
      </w:r>
      <w:r w:rsidR="004D2122">
        <w:t xml:space="preserve"> a slightly</w:t>
      </w:r>
      <w:r w:rsidR="00F66B2A">
        <w:t xml:space="preserve"> different </w:t>
      </w:r>
      <w:r w:rsidR="004D2122">
        <w:t>skills matching structure</w:t>
      </w:r>
      <w:r w:rsidR="00F66B2A">
        <w:t xml:space="preserve"> due to data constraints</w:t>
      </w:r>
      <w:r w:rsidR="00282566">
        <w:t>—</w:t>
      </w:r>
      <w:r w:rsidR="004D2122">
        <w:t xml:space="preserve">see </w:t>
      </w:r>
      <w:hyperlink r:id="rId63" w:anchor="paper2educationand" w:history="1">
        <w:r w:rsidR="004D2122" w:rsidRPr="00A06C53">
          <w:rPr>
            <w:rStyle w:val="Hyperlink"/>
          </w:rPr>
          <w:t>Technical Paper 2</w:t>
        </w:r>
      </w:hyperlink>
      <w:r w:rsidR="004D2122">
        <w:t>).</w:t>
      </w:r>
    </w:p>
    <w:p w14:paraId="27F1F2B1" w14:textId="2A80E153" w:rsidR="00B875DF" w:rsidRDefault="0035195D" w:rsidP="00C136BA">
      <w:pPr>
        <w:pStyle w:val="Caption"/>
        <w:spacing w:before="240"/>
      </w:pPr>
      <w:bookmarkStart w:id="30" w:name="_Hlk206148702"/>
      <w:r>
        <w:t>Figure</w:t>
      </w:r>
      <w:r w:rsidR="00B875DF">
        <w:t xml:space="preserve"> </w:t>
      </w:r>
      <w:r w:rsidR="004D78F2">
        <w:t>6</w:t>
      </w:r>
      <w:r w:rsidR="00E95BF3">
        <w:t>:</w:t>
      </w:r>
      <w:r w:rsidR="00EC7F0D">
        <w:t xml:space="preserve"> </w:t>
      </w:r>
      <w:r w:rsidR="000C2666">
        <w:t>S</w:t>
      </w:r>
      <w:r w:rsidR="00EC7F0D">
        <w:t xml:space="preserve">kills </w:t>
      </w:r>
      <w:r w:rsidR="00C8426E">
        <w:t>mis</w:t>
      </w:r>
      <w:r w:rsidR="00EC7F0D">
        <w:t>matching</w:t>
      </w:r>
      <w:r w:rsidR="006A20A7">
        <w:t xml:space="preserve"> </w:t>
      </w:r>
      <w:bookmarkEnd w:id="30"/>
      <w:r w:rsidR="000C2666">
        <w:t xml:space="preserve">between AQF </w:t>
      </w:r>
      <w:r w:rsidR="00D45E3D">
        <w:t>l</w:t>
      </w:r>
      <w:r w:rsidR="000C2666">
        <w:t>evel and</w:t>
      </w:r>
      <w:r w:rsidR="00C368CC">
        <w:t xml:space="preserve"> AN</w:t>
      </w:r>
      <w:r w:rsidR="00E95BF3">
        <w:t>Z</w:t>
      </w:r>
      <w:r w:rsidR="00C368CC">
        <w:t>SCO Skill Level</w:t>
      </w:r>
      <w:r w:rsidR="00314157">
        <w:t xml:space="preserve"> by cohort</w:t>
      </w:r>
      <w:r w:rsidR="00897E71">
        <w:t xml:space="preserve"> and gender </w:t>
      </w:r>
      <w:r w:rsidR="00A561EE">
        <w:t>(%)</w:t>
      </w:r>
    </w:p>
    <w:p w14:paraId="4D966106" w14:textId="3CC3A0C6" w:rsidR="00D82AC3" w:rsidRPr="00D82AC3" w:rsidRDefault="00BD3F19" w:rsidP="00D82AC3">
      <w:pPr>
        <w:pStyle w:val="BodyText"/>
      </w:pPr>
      <w:r w:rsidRPr="00BD3F19">
        <w:rPr>
          <w:noProof/>
        </w:rPr>
        <w:drawing>
          <wp:inline distT="0" distB="0" distL="0" distR="0" wp14:anchorId="38CC84C3" wp14:editId="50442A2D">
            <wp:extent cx="5685183" cy="2545715"/>
            <wp:effectExtent l="0" t="0" r="0" b="6985"/>
            <wp:docPr id="1731781291" name="Chart 1" descr="This is a bar chart visually representing the analysis above&#10;&#10;">
              <a:extLst xmlns:a="http://schemas.openxmlformats.org/drawingml/2006/main">
                <a:ext uri="{FF2B5EF4-FFF2-40B4-BE49-F238E27FC236}">
                  <a16:creationId xmlns:a16="http://schemas.microsoft.com/office/drawing/2014/main" id="{7850FA29-511B-EC78-C93A-6227C1F293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54FC684" w14:textId="141460A2" w:rsidR="0014329C" w:rsidRPr="001A13FF" w:rsidRDefault="0014329C" w:rsidP="005905C1">
      <w:pPr>
        <w:pStyle w:val="Source"/>
      </w:pPr>
      <w:r>
        <w:t>Source:</w:t>
      </w:r>
      <w:r w:rsidR="00753DF3" w:rsidRPr="00753DF3">
        <w:t xml:space="preserve"> Person Level Integrated Data Asset (PLIDA), 2002</w:t>
      </w:r>
      <w:r w:rsidR="00C10D2C">
        <w:t>-</w:t>
      </w:r>
      <w:r w:rsidR="00753DF3" w:rsidRPr="00753DF3">
        <w:t xml:space="preserve">22, VET National Data Asset, ABS </w:t>
      </w:r>
      <w:proofErr w:type="spellStart"/>
      <w:r w:rsidR="00753DF3" w:rsidRPr="00753DF3">
        <w:t>DataLab</w:t>
      </w:r>
      <w:proofErr w:type="spellEnd"/>
      <w:r w:rsidR="00753DF3" w:rsidRPr="00753DF3">
        <w:t>. Findings based on use of PLIDA data.</w:t>
      </w:r>
    </w:p>
    <w:p w14:paraId="5D919B23" w14:textId="3D4660E4" w:rsidR="00FF0403" w:rsidRPr="00FF0403" w:rsidRDefault="0014329C" w:rsidP="00C136BA">
      <w:pPr>
        <w:pStyle w:val="Source"/>
        <w:spacing w:after="240"/>
      </w:pPr>
      <w:r>
        <w:t>Note:</w:t>
      </w:r>
      <w:r w:rsidR="00DA4514">
        <w:t xml:space="preserve"> (see </w:t>
      </w:r>
      <w:hyperlink r:id="rId65" w:anchor="paper2educationand" w:history="1">
        <w:r w:rsidR="00DA4514" w:rsidRPr="00A06C53">
          <w:rPr>
            <w:rStyle w:val="Hyperlink"/>
          </w:rPr>
          <w:t>Technical Paper</w:t>
        </w:r>
        <w:r w:rsidR="005E483A" w:rsidRPr="00A06C53">
          <w:rPr>
            <w:rStyle w:val="Hyperlink"/>
          </w:rPr>
          <w:t xml:space="preserve"> 2</w:t>
        </w:r>
      </w:hyperlink>
      <w:r w:rsidR="00DA4514">
        <w:t>)</w:t>
      </w:r>
    </w:p>
    <w:p w14:paraId="7F24BD98" w14:textId="77777777" w:rsidR="00572826" w:rsidRPr="00796C2F" w:rsidRDefault="00572826" w:rsidP="00796C2F">
      <w:r w:rsidRPr="00796C2F">
        <w:br w:type="page"/>
      </w:r>
    </w:p>
    <w:p w14:paraId="6267B6BB" w14:textId="254FBD7A" w:rsidR="003141FD" w:rsidRPr="00EB7116" w:rsidRDefault="00C400EF" w:rsidP="00F66B2A">
      <w:pPr>
        <w:pStyle w:val="BodyText"/>
        <w:rPr>
          <w:rStyle w:val="Characterbolditalic"/>
          <w:b w:val="0"/>
          <w:i w:val="0"/>
        </w:rPr>
      </w:pPr>
      <w:r w:rsidRPr="00C400EF">
        <w:rPr>
          <w:rStyle w:val="Characterbolditalic"/>
          <w:b w:val="0"/>
          <w:i w:val="0"/>
        </w:rPr>
        <w:lastRenderedPageBreak/>
        <w:t xml:space="preserve">The </w:t>
      </w:r>
      <w:r w:rsidR="003141FD" w:rsidRPr="00EB7116">
        <w:rPr>
          <w:rStyle w:val="Characterbolditalic"/>
          <w:b w:val="0"/>
          <w:i w:val="0"/>
        </w:rPr>
        <w:t xml:space="preserve">following </w:t>
      </w:r>
      <w:r w:rsidR="003141FD" w:rsidRPr="00C400EF">
        <w:rPr>
          <w:rStyle w:val="Characterbolditalic"/>
          <w:b w:val="0"/>
          <w:i w:val="0"/>
        </w:rPr>
        <w:t xml:space="preserve">analysis looks deeper at </w:t>
      </w:r>
      <w:r w:rsidR="003141FD" w:rsidRPr="00F66B2A">
        <w:rPr>
          <w:rStyle w:val="Characterbolditalic"/>
          <w:b w:val="0"/>
          <w:i w:val="0"/>
        </w:rPr>
        <w:t>skills mismatche</w:t>
      </w:r>
      <w:r w:rsidR="00F66B2A" w:rsidRPr="00F66B2A">
        <w:rPr>
          <w:rStyle w:val="Characterbolditalic"/>
          <w:b w:val="0"/>
          <w:i w:val="0"/>
        </w:rPr>
        <w:t>s</w:t>
      </w:r>
      <w:r w:rsidR="003141FD" w:rsidRPr="00F66B2A">
        <w:rPr>
          <w:rStyle w:val="Characterbolditalic"/>
          <w:b w:val="0"/>
          <w:i w:val="0"/>
        </w:rPr>
        <w:t xml:space="preserve"> across</w:t>
      </w:r>
      <w:r w:rsidR="003141FD" w:rsidRPr="00C400EF">
        <w:rPr>
          <w:rStyle w:val="Characterbolditalic"/>
          <w:b w:val="0"/>
          <w:i w:val="0"/>
        </w:rPr>
        <w:t xml:space="preserve"> different levels of education</w:t>
      </w:r>
      <w:r w:rsidR="003141FD">
        <w:rPr>
          <w:rStyle w:val="Characterbolditalic"/>
        </w:rPr>
        <w:t xml:space="preserve"> </w:t>
      </w:r>
      <w:r w:rsidR="003141FD" w:rsidRPr="00C400EF">
        <w:rPr>
          <w:rStyle w:val="Characterbolditalic"/>
          <w:b w:val="0"/>
          <w:i w:val="0"/>
        </w:rPr>
        <w:t xml:space="preserve">and </w:t>
      </w:r>
      <w:r w:rsidR="003141FD" w:rsidRPr="00F66B2A">
        <w:rPr>
          <w:rStyle w:val="Characterbolditalic"/>
          <w:b w:val="0"/>
          <w:i w:val="0"/>
        </w:rPr>
        <w:t>occupation</w:t>
      </w:r>
      <w:r w:rsidR="00F66B2A" w:rsidRPr="00F66B2A">
        <w:rPr>
          <w:rStyle w:val="Characterbolditalic"/>
          <w:b w:val="0"/>
          <w:i w:val="0"/>
        </w:rPr>
        <w:t xml:space="preserve">s by gender and </w:t>
      </w:r>
      <w:r w:rsidR="003141FD" w:rsidRPr="00F66B2A">
        <w:rPr>
          <w:rStyle w:val="Characterbolditalic"/>
          <w:b w:val="0"/>
          <w:i w:val="0"/>
        </w:rPr>
        <w:t>cohort including</w:t>
      </w:r>
      <w:r w:rsidR="003141FD" w:rsidRPr="00EB7116">
        <w:rPr>
          <w:rStyle w:val="Characterbolditalic"/>
          <w:b w:val="0"/>
          <w:i w:val="0"/>
        </w:rPr>
        <w:t xml:space="preserve"> total graduates, CALD, people with disability and First Nations. The analysis found:</w:t>
      </w:r>
    </w:p>
    <w:p w14:paraId="3FDA0856" w14:textId="3DE102C2" w:rsidR="003141FD" w:rsidRDefault="003141FD" w:rsidP="003141FD">
      <w:pPr>
        <w:pStyle w:val="ListBullet"/>
        <w:numPr>
          <w:ilvl w:val="0"/>
          <w:numId w:val="3"/>
        </w:numPr>
      </w:pPr>
      <w:r>
        <w:t>For workers who completed an AQF</w:t>
      </w:r>
      <w:r w:rsidR="00D52FBE">
        <w:t xml:space="preserve"> </w:t>
      </w:r>
      <w:r w:rsidR="00B61E5F">
        <w:t>7+</w:t>
      </w:r>
      <w:r w:rsidR="009B2CA2">
        <w:t xml:space="preserve"> qualification</w:t>
      </w:r>
      <w:r>
        <w:t>, we found similar skills mismatch</w:t>
      </w:r>
      <w:r w:rsidR="001E5274">
        <w:t>es</w:t>
      </w:r>
      <w:r>
        <w:t xml:space="preserve"> for males and females.</w:t>
      </w:r>
    </w:p>
    <w:p w14:paraId="2A7EB45E" w14:textId="5B180950" w:rsidR="003141FD" w:rsidRDefault="003141FD" w:rsidP="003141FD">
      <w:pPr>
        <w:pStyle w:val="ListBullet"/>
        <w:numPr>
          <w:ilvl w:val="0"/>
          <w:numId w:val="3"/>
        </w:numPr>
      </w:pPr>
      <w:r w:rsidRPr="00D04341">
        <w:t xml:space="preserve">First </w:t>
      </w:r>
      <w:r>
        <w:t>N</w:t>
      </w:r>
      <w:r w:rsidRPr="008C72F6">
        <w:t>ations workers,</w:t>
      </w:r>
      <w:r w:rsidRPr="00D04341">
        <w:t xml:space="preserve"> CALD </w:t>
      </w:r>
      <w:r w:rsidRPr="008C72F6">
        <w:t>workers and workers</w:t>
      </w:r>
      <w:r>
        <w:t xml:space="preserve"> with disability</w:t>
      </w:r>
      <w:r w:rsidRPr="00D04341">
        <w:t xml:space="preserve"> </w:t>
      </w:r>
      <w:r>
        <w:t xml:space="preserve">who completed a </w:t>
      </w:r>
      <w:r w:rsidR="009B2CA2">
        <w:t>AQF</w:t>
      </w:r>
      <w:r w:rsidR="00D52FBE">
        <w:t xml:space="preserve"> </w:t>
      </w:r>
      <w:r w:rsidR="009B2CA2">
        <w:t xml:space="preserve">7+ qualification </w:t>
      </w:r>
      <w:r>
        <w:t xml:space="preserve">were slightly more likely than the general </w:t>
      </w:r>
      <w:r w:rsidR="00C852EE">
        <w:t xml:space="preserve">graduate </w:t>
      </w:r>
      <w:r>
        <w:t xml:space="preserve">population to be employed in ANZSCO Skill Level 1 occupations. This suggests </w:t>
      </w:r>
      <w:r w:rsidR="00C852EE">
        <w:t>lower</w:t>
      </w:r>
      <w:r>
        <w:t xml:space="preserve"> stronger skills </w:t>
      </w:r>
      <w:r w:rsidR="00C852EE">
        <w:t>mis</w:t>
      </w:r>
      <w:r>
        <w:t>match</w:t>
      </w:r>
      <w:r w:rsidR="00C852EE">
        <w:t>es</w:t>
      </w:r>
      <w:r>
        <w:t xml:space="preserve"> between qualification and job roles for </w:t>
      </w:r>
      <w:r w:rsidR="00C852EE">
        <w:t>these cohorts</w:t>
      </w:r>
      <w:r>
        <w:t xml:space="preserve"> with the highest levels of tertiary qualifications</w:t>
      </w:r>
      <w:r w:rsidR="00C852EE">
        <w:t>.</w:t>
      </w:r>
    </w:p>
    <w:p w14:paraId="22880064" w14:textId="5090227C" w:rsidR="00D954D2" w:rsidRDefault="003141FD" w:rsidP="00D954D2">
      <w:pPr>
        <w:pStyle w:val="ListBullet"/>
        <w:numPr>
          <w:ilvl w:val="0"/>
          <w:numId w:val="3"/>
        </w:numPr>
      </w:pPr>
      <w:r>
        <w:t xml:space="preserve">The most pronounced gender skills mismatches </w:t>
      </w:r>
      <w:r w:rsidR="006A1209">
        <w:t xml:space="preserve">were seen </w:t>
      </w:r>
      <w:r>
        <w:t>at AQF</w:t>
      </w:r>
      <w:r w:rsidR="00D52FBE">
        <w:t xml:space="preserve"> </w:t>
      </w:r>
      <w:r>
        <w:t xml:space="preserve">5 and </w:t>
      </w:r>
      <w:r w:rsidR="00EE1F9C">
        <w:t>AQF</w:t>
      </w:r>
      <w:r w:rsidR="00D52FBE">
        <w:t xml:space="preserve"> </w:t>
      </w:r>
      <w:r>
        <w:t>6</w:t>
      </w:r>
      <w:r w:rsidR="00C852EE">
        <w:t xml:space="preserve"> (Diploma, Advanced Diploma and Associated Degree)</w:t>
      </w:r>
      <w:r w:rsidR="00D954D2">
        <w:t xml:space="preserve"> across all cohorts.</w:t>
      </w:r>
    </w:p>
    <w:p w14:paraId="1393D4DD" w14:textId="0A3CA04E" w:rsidR="00D954D2" w:rsidRDefault="00D954D2" w:rsidP="00D954D2">
      <w:pPr>
        <w:pStyle w:val="ListBullet2"/>
      </w:pPr>
      <w:r>
        <w:t>J</w:t>
      </w:r>
      <w:r w:rsidR="008D4345">
        <w:t xml:space="preserve">ust under half of </w:t>
      </w:r>
      <w:r>
        <w:t xml:space="preserve">all </w:t>
      </w:r>
      <w:r w:rsidR="008D4345">
        <w:t xml:space="preserve">females </w:t>
      </w:r>
      <w:r w:rsidR="00F7132D">
        <w:t xml:space="preserve">(49%) were mismatched </w:t>
      </w:r>
      <w:r w:rsidR="008D4345">
        <w:t xml:space="preserve">compared to only </w:t>
      </w:r>
      <w:r w:rsidR="00C57FBA">
        <w:t>41% of males.</w:t>
      </w:r>
    </w:p>
    <w:p w14:paraId="5EBB1D51" w14:textId="2E0746D0" w:rsidR="00D954D2" w:rsidRDefault="00F7132D" w:rsidP="00D954D2">
      <w:pPr>
        <w:pStyle w:val="ListBullet2"/>
      </w:pPr>
      <w:r>
        <w:t xml:space="preserve">CALD females and females with </w:t>
      </w:r>
      <w:r w:rsidR="00F546BE">
        <w:t xml:space="preserve">disability </w:t>
      </w:r>
      <w:r w:rsidR="000F237E">
        <w:t xml:space="preserve">skills </w:t>
      </w:r>
      <w:r w:rsidR="00F546BE">
        <w:t>mismatches</w:t>
      </w:r>
      <w:r w:rsidR="00D954D2">
        <w:t xml:space="preserve"> were even worse</w:t>
      </w:r>
      <w:r w:rsidR="00606A07">
        <w:t>—</w:t>
      </w:r>
      <w:r w:rsidR="00D954D2">
        <w:t xml:space="preserve">both at </w:t>
      </w:r>
      <w:r>
        <w:t>55% for both</w:t>
      </w:r>
      <w:r w:rsidR="00D52FBE">
        <w:t>.</w:t>
      </w:r>
    </w:p>
    <w:p w14:paraId="73859A1A" w14:textId="77ADEEA4" w:rsidR="00570BD3" w:rsidRDefault="00D954D2" w:rsidP="004E6320">
      <w:pPr>
        <w:pStyle w:val="ListBullet2"/>
      </w:pPr>
      <w:r>
        <w:t xml:space="preserve">First Nations </w:t>
      </w:r>
      <w:r w:rsidR="00ED4165">
        <w:t>fe</w:t>
      </w:r>
      <w:r>
        <w:t>males were the highest a</w:t>
      </w:r>
      <w:r w:rsidR="00ED4165">
        <w:t xml:space="preserve">mongst females </w:t>
      </w:r>
      <w:r w:rsidR="0073387C">
        <w:t xml:space="preserve">with a skills mismatch </w:t>
      </w:r>
      <w:r w:rsidR="00ED4165">
        <w:t>at 66%</w:t>
      </w:r>
      <w:r w:rsidR="0073387C">
        <w:t>,</w:t>
      </w:r>
      <w:r w:rsidR="00ED4165">
        <w:t xml:space="preserve"> but First Nations male</w:t>
      </w:r>
      <w:r w:rsidR="0073387C">
        <w:t>s</w:t>
      </w:r>
      <w:r w:rsidR="00ED4165">
        <w:t xml:space="preserve"> were even higher at</w:t>
      </w:r>
      <w:r>
        <w:t xml:space="preserve"> </w:t>
      </w:r>
      <w:r w:rsidR="00ED4165">
        <w:t>82% at this AQF level.</w:t>
      </w:r>
    </w:p>
    <w:p w14:paraId="695A857E" w14:textId="2A683675" w:rsidR="00ED4165" w:rsidRDefault="00ED4165" w:rsidP="00570BD3">
      <w:pPr>
        <w:pStyle w:val="BodyText"/>
      </w:pPr>
      <w:r>
        <w:t>However, it is important to note that a</w:t>
      </w:r>
      <w:r w:rsidRPr="00ED4165">
        <w:t xml:space="preserve">t AQF 5 and 6, Skill </w:t>
      </w:r>
      <w:r w:rsidR="00ED5F5A">
        <w:t>L</w:t>
      </w:r>
      <w:r w:rsidRPr="00ED4165">
        <w:t xml:space="preserve">evel appeared to be the most fluid, with individuals in both higher and lower Skill Level roles. However, due to data limitations, we were unable to track further study or upskilling that may have occurred within the three years following </w:t>
      </w:r>
      <w:r w:rsidR="00B04CE0" w:rsidRPr="00ED4165">
        <w:t>qualification</w:t>
      </w:r>
      <w:r w:rsidR="00B04CE0">
        <w:t xml:space="preserve"> or</w:t>
      </w:r>
      <w:r w:rsidRPr="00ED4165">
        <w:t xml:space="preserve"> unpack the difference between VET and </w:t>
      </w:r>
      <w:r w:rsidR="00B04CE0">
        <w:t xml:space="preserve">higher education </w:t>
      </w:r>
      <w:r w:rsidRPr="00ED4165">
        <w:t xml:space="preserve">outcomes which crossover at this level (See </w:t>
      </w:r>
      <w:hyperlink r:id="rId66" w:anchor="paper2educationand" w:history="1">
        <w:r w:rsidRPr="00A06C53">
          <w:rPr>
            <w:rStyle w:val="Hyperlink"/>
          </w:rPr>
          <w:t>Technical Paper 2</w:t>
        </w:r>
      </w:hyperlink>
      <w:r w:rsidRPr="00ED4165">
        <w:t>).</w:t>
      </w:r>
    </w:p>
    <w:p w14:paraId="442BE79E" w14:textId="7D3CC7EC" w:rsidR="0067462B" w:rsidRDefault="003141FD" w:rsidP="003141FD">
      <w:pPr>
        <w:pStyle w:val="ListBullet"/>
        <w:numPr>
          <w:ilvl w:val="0"/>
          <w:numId w:val="3"/>
        </w:numPr>
      </w:pPr>
      <w:r>
        <w:t xml:space="preserve">For those who completed an AQF 4 qualification, the data reveals that around </w:t>
      </w:r>
      <w:r w:rsidR="001A0283">
        <w:t>two-thirds</w:t>
      </w:r>
      <w:r>
        <w:t xml:space="preserve"> of workers </w:t>
      </w:r>
      <w:r w:rsidR="0039359B">
        <w:t xml:space="preserve">had a </w:t>
      </w:r>
      <w:r>
        <w:t xml:space="preserve">skills match. </w:t>
      </w:r>
      <w:r w:rsidR="0013327E">
        <w:t>The</w:t>
      </w:r>
      <w:r>
        <w:t xml:space="preserve"> cohort analysis shows that CALD workers </w:t>
      </w:r>
      <w:r w:rsidR="00744F90">
        <w:t xml:space="preserve">and people with disability </w:t>
      </w:r>
      <w:r>
        <w:t xml:space="preserve">were more likely to be mismatched </w:t>
      </w:r>
      <w:r w:rsidR="00744F90">
        <w:t>at this level</w:t>
      </w:r>
      <w:r w:rsidR="00E07109">
        <w:t xml:space="preserve"> compared</w:t>
      </w:r>
      <w:r>
        <w:t xml:space="preserve"> to total </w:t>
      </w:r>
      <w:r w:rsidR="00E07109">
        <w:t>graduates.</w:t>
      </w:r>
    </w:p>
    <w:p w14:paraId="42EA3F9F" w14:textId="699268E6" w:rsidR="003141FD" w:rsidRDefault="002B416E" w:rsidP="00021CC1">
      <w:pPr>
        <w:pStyle w:val="ListBullet"/>
        <w:numPr>
          <w:ilvl w:val="0"/>
          <w:numId w:val="3"/>
        </w:numPr>
      </w:pPr>
      <w:r>
        <w:t>Concerningly, a</w:t>
      </w:r>
      <w:r w:rsidR="00FD3A84">
        <w:t>t</w:t>
      </w:r>
      <w:r>
        <w:t xml:space="preserve"> the most common</w:t>
      </w:r>
      <w:r w:rsidR="006A68A0">
        <w:t xml:space="preserve"> levels of</w:t>
      </w:r>
      <w:r w:rsidR="00FD3A84">
        <w:t xml:space="preserve"> AQF 2 and 3</w:t>
      </w:r>
      <w:r>
        <w:t xml:space="preserve"> for the First Nations cohort</w:t>
      </w:r>
      <w:r w:rsidR="00FD3A84">
        <w:t>, male</w:t>
      </w:r>
      <w:r w:rsidR="003141FD">
        <w:t xml:space="preserve"> First Nations workers were more likely to be mismatched</w:t>
      </w:r>
      <w:r w:rsidR="00E0096D">
        <w:t xml:space="preserve"> (38%)</w:t>
      </w:r>
      <w:r w:rsidR="003141FD">
        <w:t xml:space="preserve"> than females</w:t>
      </w:r>
      <w:r w:rsidR="00E0096D">
        <w:t xml:space="preserve"> (27%)</w:t>
      </w:r>
      <w:r w:rsidR="003141FD">
        <w:t xml:space="preserve"> </w:t>
      </w:r>
      <w:r w:rsidR="00203520">
        <w:t>and total graduates</w:t>
      </w:r>
      <w:r w:rsidR="00E0096D">
        <w:t xml:space="preserve"> (25%)</w:t>
      </w:r>
      <w:r w:rsidR="003141FD">
        <w:t>.</w:t>
      </w:r>
    </w:p>
    <w:p w14:paraId="0E23960A" w14:textId="4B51EC8B" w:rsidR="00587311" w:rsidRDefault="00587311" w:rsidP="00C136BA">
      <w:pPr>
        <w:pStyle w:val="Caption"/>
        <w:spacing w:before="240"/>
      </w:pPr>
      <w:r>
        <w:t>Table</w:t>
      </w:r>
      <w:r w:rsidR="001C1F9F">
        <w:t xml:space="preserve"> 5:</w:t>
      </w:r>
      <w:r>
        <w:t xml:space="preserve"> </w:t>
      </w:r>
      <w:r w:rsidR="006A65E4">
        <w:t>S</w:t>
      </w:r>
      <w:r w:rsidR="009A3EBA">
        <w:t>hare</w:t>
      </w:r>
      <w:r w:rsidR="009C27F8">
        <w:t xml:space="preserve"> of </w:t>
      </w:r>
      <w:r w:rsidR="00BF08E2">
        <w:t>t</w:t>
      </w:r>
      <w:r w:rsidR="00384ED3">
        <w:t>otal graduates</w:t>
      </w:r>
      <w:r w:rsidR="00BF5CDC">
        <w:t xml:space="preserve"> </w:t>
      </w:r>
      <w:r>
        <w:t xml:space="preserve">AQF </w:t>
      </w:r>
      <w:r w:rsidR="00E51266">
        <w:t>l</w:t>
      </w:r>
      <w:r w:rsidR="00BF5CDC">
        <w:t>evel to</w:t>
      </w:r>
      <w:r>
        <w:t xml:space="preserve"> ANZSCO </w:t>
      </w:r>
      <w:r w:rsidR="00BF5CDC">
        <w:t>S</w:t>
      </w:r>
      <w:r>
        <w:t xml:space="preserve">kill </w:t>
      </w:r>
      <w:r w:rsidR="00BF5CDC">
        <w:t>L</w:t>
      </w:r>
      <w:r>
        <w:t>evel</w:t>
      </w:r>
      <w:r w:rsidRPr="00FE7C49">
        <w:t xml:space="preserve"> </w:t>
      </w:r>
      <w:r w:rsidR="00875A46">
        <w:t>mis</w:t>
      </w:r>
      <w:r w:rsidR="000E33EE">
        <w:t>matching,</w:t>
      </w:r>
      <w:r w:rsidRPr="00FE7C49">
        <w:t xml:space="preserve"> </w:t>
      </w:r>
      <w:r>
        <w:t>total and gender</w:t>
      </w:r>
      <w:r w:rsidR="000E33EE">
        <w:t xml:space="preserve"> (%)</w:t>
      </w:r>
    </w:p>
    <w:tbl>
      <w:tblPr>
        <w:tblStyle w:val="CustomTablebasic"/>
        <w:tblW w:w="0" w:type="auto"/>
        <w:tblLook w:val="04A0" w:firstRow="1" w:lastRow="0" w:firstColumn="1" w:lastColumn="0" w:noHBand="0" w:noVBand="1"/>
      </w:tblPr>
      <w:tblGrid>
        <w:gridCol w:w="1805"/>
        <w:gridCol w:w="1805"/>
        <w:gridCol w:w="2911"/>
        <w:gridCol w:w="1134"/>
        <w:gridCol w:w="1372"/>
      </w:tblGrid>
      <w:tr w:rsidR="00985C0B" w:rsidRPr="005A48F2" w14:paraId="6A0699BC" w14:textId="77777777" w:rsidTr="008D27A4">
        <w:trPr>
          <w:cnfStyle w:val="100000000000" w:firstRow="1" w:lastRow="0" w:firstColumn="0" w:lastColumn="0" w:oddVBand="0" w:evenVBand="0" w:oddHBand="0" w:evenHBand="0" w:firstRowFirstColumn="0" w:firstRowLastColumn="0" w:lastRowFirstColumn="0" w:lastRowLastColumn="0"/>
        </w:trPr>
        <w:tc>
          <w:tcPr>
            <w:tcW w:w="1805" w:type="dxa"/>
          </w:tcPr>
          <w:p w14:paraId="29818483" w14:textId="0B92C56D" w:rsidR="00927C5B" w:rsidRPr="00927C5B" w:rsidRDefault="00927C5B" w:rsidP="00927C5B">
            <w:pPr>
              <w:pStyle w:val="TableHeading1"/>
            </w:pPr>
            <w:r>
              <w:t>AQF Level</w:t>
            </w:r>
            <w:r w:rsidRPr="00927C5B">
              <w:t>s</w:t>
            </w:r>
          </w:p>
        </w:tc>
        <w:tc>
          <w:tcPr>
            <w:tcW w:w="1805" w:type="dxa"/>
          </w:tcPr>
          <w:p w14:paraId="68C567C9" w14:textId="4AB30911" w:rsidR="00927C5B" w:rsidRPr="00927C5B" w:rsidRDefault="00927C5B" w:rsidP="00927C5B">
            <w:pPr>
              <w:pStyle w:val="TableHeading1"/>
            </w:pPr>
            <w:r>
              <w:t>ANZ</w:t>
            </w:r>
            <w:r w:rsidRPr="00927C5B">
              <w:t>SCO Skill Level</w:t>
            </w:r>
            <w:r w:rsidR="00486D14">
              <w:t>/s Match</w:t>
            </w:r>
          </w:p>
        </w:tc>
        <w:tc>
          <w:tcPr>
            <w:tcW w:w="2911" w:type="dxa"/>
          </w:tcPr>
          <w:p w14:paraId="782B6DD2" w14:textId="5028B403" w:rsidR="00927C5B" w:rsidRPr="00927C5B" w:rsidRDefault="00927C5B" w:rsidP="00927C5B">
            <w:pPr>
              <w:pStyle w:val="TableHeading1"/>
            </w:pPr>
            <w:r>
              <w:t xml:space="preserve">Total </w:t>
            </w:r>
            <w:r w:rsidR="00F77897">
              <w:t>Mism</w:t>
            </w:r>
            <w:r>
              <w:t>atc</w:t>
            </w:r>
            <w:r w:rsidRPr="00927C5B">
              <w:t>h</w:t>
            </w:r>
            <w:r w:rsidR="00486D14">
              <w:t xml:space="preserve"> (%)</w:t>
            </w:r>
          </w:p>
        </w:tc>
        <w:tc>
          <w:tcPr>
            <w:tcW w:w="1134" w:type="dxa"/>
          </w:tcPr>
          <w:p w14:paraId="35210F65" w14:textId="78822353" w:rsidR="00927C5B" w:rsidRPr="00927C5B" w:rsidRDefault="00927C5B" w:rsidP="00927C5B">
            <w:pPr>
              <w:pStyle w:val="TableHeading1"/>
            </w:pPr>
            <w:r>
              <w:t>Male</w:t>
            </w:r>
            <w:r w:rsidR="00486D14">
              <w:t xml:space="preserve"> (%)</w:t>
            </w:r>
          </w:p>
        </w:tc>
        <w:tc>
          <w:tcPr>
            <w:tcW w:w="1372" w:type="dxa"/>
          </w:tcPr>
          <w:p w14:paraId="50586424" w14:textId="21C60F7C" w:rsidR="00927C5B" w:rsidRPr="00927C5B" w:rsidRDefault="00927C5B" w:rsidP="00927C5B">
            <w:pPr>
              <w:pStyle w:val="TableHeading1"/>
            </w:pPr>
            <w:r>
              <w:t>Female</w:t>
            </w:r>
            <w:r w:rsidR="00486D14">
              <w:t xml:space="preserve"> (%)</w:t>
            </w:r>
          </w:p>
        </w:tc>
      </w:tr>
      <w:tr w:rsidR="00927C5B" w:rsidRPr="005A48F2" w14:paraId="364D9F40" w14:textId="77777777" w:rsidTr="008D27A4">
        <w:tc>
          <w:tcPr>
            <w:tcW w:w="1805" w:type="dxa"/>
          </w:tcPr>
          <w:p w14:paraId="1A44A747" w14:textId="31B8802B" w:rsidR="00927C5B" w:rsidRPr="00927C5B" w:rsidRDefault="00927C5B" w:rsidP="00927C5B">
            <w:pPr>
              <w:pStyle w:val="TableBodyText"/>
            </w:pPr>
            <w:r>
              <w:t>7</w:t>
            </w:r>
            <w:r w:rsidRPr="00927C5B">
              <w:t>+</w:t>
            </w:r>
          </w:p>
        </w:tc>
        <w:tc>
          <w:tcPr>
            <w:tcW w:w="1805" w:type="dxa"/>
          </w:tcPr>
          <w:p w14:paraId="56D20A6F" w14:textId="0CC7D4C0" w:rsidR="00927C5B" w:rsidRPr="00927C5B" w:rsidRDefault="00927C5B" w:rsidP="00927C5B">
            <w:pPr>
              <w:pStyle w:val="TableBodyText"/>
            </w:pPr>
            <w:r>
              <w:t>1</w:t>
            </w:r>
          </w:p>
        </w:tc>
        <w:tc>
          <w:tcPr>
            <w:tcW w:w="2911" w:type="dxa"/>
          </w:tcPr>
          <w:p w14:paraId="52E734A4" w14:textId="001A16DD" w:rsidR="00927C5B" w:rsidRPr="00927C5B" w:rsidRDefault="0028628A" w:rsidP="004426AB">
            <w:pPr>
              <w:pStyle w:val="TableBodyTextcentre"/>
            </w:pPr>
            <w:r>
              <w:t>27</w:t>
            </w:r>
            <w:r w:rsidR="00927C5B" w:rsidRPr="00927C5B">
              <w:t>%</w:t>
            </w:r>
          </w:p>
        </w:tc>
        <w:tc>
          <w:tcPr>
            <w:tcW w:w="1134" w:type="dxa"/>
          </w:tcPr>
          <w:p w14:paraId="0ADB5C23" w14:textId="15A24635" w:rsidR="00927C5B" w:rsidRPr="00927C5B" w:rsidRDefault="0028628A" w:rsidP="004426AB">
            <w:pPr>
              <w:pStyle w:val="TableBodyTextcentre"/>
            </w:pPr>
            <w:r>
              <w:t>27</w:t>
            </w:r>
            <w:r w:rsidR="00927C5B" w:rsidRPr="00927C5B">
              <w:t>%</w:t>
            </w:r>
          </w:p>
        </w:tc>
        <w:tc>
          <w:tcPr>
            <w:tcW w:w="1372" w:type="dxa"/>
          </w:tcPr>
          <w:p w14:paraId="1C6A550D" w14:textId="5F190929" w:rsidR="00927C5B" w:rsidRPr="00927C5B" w:rsidRDefault="0028628A" w:rsidP="004426AB">
            <w:pPr>
              <w:pStyle w:val="TableBodyTextcentre"/>
            </w:pPr>
            <w:r>
              <w:t>26</w:t>
            </w:r>
            <w:r w:rsidR="00927C5B" w:rsidRPr="00927C5B">
              <w:t>%</w:t>
            </w:r>
          </w:p>
        </w:tc>
      </w:tr>
      <w:tr w:rsidR="00985C0B" w:rsidRPr="005A48F2" w14:paraId="2DC29DCF" w14:textId="77777777" w:rsidTr="008D27A4">
        <w:trPr>
          <w:cnfStyle w:val="000000010000" w:firstRow="0" w:lastRow="0" w:firstColumn="0" w:lastColumn="0" w:oddVBand="0" w:evenVBand="0" w:oddHBand="0" w:evenHBand="1" w:firstRowFirstColumn="0" w:firstRowLastColumn="0" w:lastRowFirstColumn="0" w:lastRowLastColumn="0"/>
        </w:trPr>
        <w:tc>
          <w:tcPr>
            <w:tcW w:w="1805" w:type="dxa"/>
          </w:tcPr>
          <w:p w14:paraId="5AE337AF" w14:textId="434C7988" w:rsidR="00927C5B" w:rsidRPr="00927C5B" w:rsidRDefault="00927C5B" w:rsidP="00927C5B">
            <w:pPr>
              <w:pStyle w:val="TableBodyText"/>
            </w:pPr>
            <w:r>
              <w:t xml:space="preserve">5 </w:t>
            </w:r>
            <w:r w:rsidRPr="00927C5B">
              <w:t>and 6</w:t>
            </w:r>
          </w:p>
        </w:tc>
        <w:tc>
          <w:tcPr>
            <w:tcW w:w="1805" w:type="dxa"/>
          </w:tcPr>
          <w:p w14:paraId="59DC21D2" w14:textId="5760B4E4" w:rsidR="00927C5B" w:rsidRPr="00927C5B" w:rsidRDefault="00927C5B" w:rsidP="00927C5B">
            <w:pPr>
              <w:pStyle w:val="TableBodyText"/>
            </w:pPr>
            <w:r>
              <w:t xml:space="preserve">1 </w:t>
            </w:r>
            <w:r w:rsidRPr="00927C5B">
              <w:t>and 2</w:t>
            </w:r>
          </w:p>
        </w:tc>
        <w:tc>
          <w:tcPr>
            <w:tcW w:w="2911" w:type="dxa"/>
          </w:tcPr>
          <w:p w14:paraId="6D0A48AF" w14:textId="49170FFE" w:rsidR="00927C5B" w:rsidRPr="00927C5B" w:rsidRDefault="00875A46" w:rsidP="004426AB">
            <w:pPr>
              <w:pStyle w:val="TableBodyTextcentre"/>
            </w:pPr>
            <w:r>
              <w:t>46</w:t>
            </w:r>
            <w:r w:rsidR="00927C5B" w:rsidRPr="00927C5B">
              <w:t>%</w:t>
            </w:r>
          </w:p>
        </w:tc>
        <w:tc>
          <w:tcPr>
            <w:tcW w:w="1134" w:type="dxa"/>
          </w:tcPr>
          <w:p w14:paraId="3E9341C8" w14:textId="59458F2F" w:rsidR="00927C5B" w:rsidRPr="00927C5B" w:rsidRDefault="00875A46" w:rsidP="004426AB">
            <w:pPr>
              <w:pStyle w:val="TableBodyTextcentre"/>
            </w:pPr>
            <w:r>
              <w:t>41</w:t>
            </w:r>
            <w:r w:rsidR="00927C5B">
              <w:t>%</w:t>
            </w:r>
          </w:p>
        </w:tc>
        <w:tc>
          <w:tcPr>
            <w:tcW w:w="1372" w:type="dxa"/>
          </w:tcPr>
          <w:p w14:paraId="324F7830" w14:textId="2EB48C52" w:rsidR="00927C5B" w:rsidRPr="00927C5B" w:rsidRDefault="00875A46" w:rsidP="004426AB">
            <w:pPr>
              <w:pStyle w:val="TableBodyTextcentre"/>
            </w:pPr>
            <w:r>
              <w:t>49</w:t>
            </w:r>
            <w:r w:rsidR="00927C5B" w:rsidRPr="00927C5B">
              <w:t>%</w:t>
            </w:r>
          </w:p>
        </w:tc>
      </w:tr>
      <w:tr w:rsidR="00927C5B" w:rsidRPr="005A48F2" w14:paraId="1776DEE8" w14:textId="77777777" w:rsidTr="008D27A4">
        <w:tc>
          <w:tcPr>
            <w:tcW w:w="1805" w:type="dxa"/>
          </w:tcPr>
          <w:p w14:paraId="1E2CD5E8" w14:textId="486935C6" w:rsidR="00927C5B" w:rsidRPr="00927C5B" w:rsidRDefault="00927C5B" w:rsidP="00927C5B">
            <w:pPr>
              <w:pStyle w:val="TableBodyText"/>
            </w:pPr>
            <w:r>
              <w:t>4</w:t>
            </w:r>
          </w:p>
        </w:tc>
        <w:tc>
          <w:tcPr>
            <w:tcW w:w="1805" w:type="dxa"/>
          </w:tcPr>
          <w:p w14:paraId="3916F89A" w14:textId="2A0F5B64" w:rsidR="00927C5B" w:rsidRPr="00927C5B" w:rsidRDefault="00927C5B" w:rsidP="00927C5B">
            <w:pPr>
              <w:pStyle w:val="TableBodyText"/>
            </w:pPr>
            <w:r>
              <w:t>1</w:t>
            </w:r>
            <w:r w:rsidRPr="00927C5B">
              <w:t xml:space="preserve"> to 3</w:t>
            </w:r>
          </w:p>
        </w:tc>
        <w:tc>
          <w:tcPr>
            <w:tcW w:w="2911" w:type="dxa"/>
          </w:tcPr>
          <w:p w14:paraId="414C052F" w14:textId="00C1629E" w:rsidR="00927C5B" w:rsidRPr="00927C5B" w:rsidRDefault="000837D4" w:rsidP="004426AB">
            <w:pPr>
              <w:pStyle w:val="TableBodyTextcentre"/>
            </w:pPr>
            <w:r>
              <w:t>34</w:t>
            </w:r>
            <w:r w:rsidR="00927C5B" w:rsidRPr="00927C5B">
              <w:t>%</w:t>
            </w:r>
          </w:p>
        </w:tc>
        <w:tc>
          <w:tcPr>
            <w:tcW w:w="1134" w:type="dxa"/>
          </w:tcPr>
          <w:p w14:paraId="1C6FC2BA" w14:textId="4FFD64A8" w:rsidR="00927C5B" w:rsidRPr="00927C5B" w:rsidRDefault="00D85F51" w:rsidP="004426AB">
            <w:pPr>
              <w:pStyle w:val="TableBodyTextcentre"/>
            </w:pPr>
            <w:r>
              <w:t>30</w:t>
            </w:r>
            <w:r w:rsidR="00927C5B" w:rsidRPr="00927C5B">
              <w:t>%</w:t>
            </w:r>
          </w:p>
        </w:tc>
        <w:tc>
          <w:tcPr>
            <w:tcW w:w="1372" w:type="dxa"/>
          </w:tcPr>
          <w:p w14:paraId="068E2D92" w14:textId="7301B57F" w:rsidR="00927C5B" w:rsidRPr="00927C5B" w:rsidRDefault="00D85F51" w:rsidP="004426AB">
            <w:pPr>
              <w:pStyle w:val="TableBodyTextcentre"/>
            </w:pPr>
            <w:r>
              <w:t>39</w:t>
            </w:r>
            <w:r w:rsidR="00927C5B" w:rsidRPr="00927C5B">
              <w:t>%</w:t>
            </w:r>
          </w:p>
        </w:tc>
      </w:tr>
      <w:tr w:rsidR="00985C0B" w14:paraId="6C311C04" w14:textId="77777777" w:rsidTr="008D27A4">
        <w:trPr>
          <w:cnfStyle w:val="000000010000" w:firstRow="0" w:lastRow="0" w:firstColumn="0" w:lastColumn="0" w:oddVBand="0" w:evenVBand="0" w:oddHBand="0" w:evenHBand="1" w:firstRowFirstColumn="0" w:firstRowLastColumn="0" w:lastRowFirstColumn="0" w:lastRowLastColumn="0"/>
        </w:trPr>
        <w:tc>
          <w:tcPr>
            <w:tcW w:w="1805" w:type="dxa"/>
          </w:tcPr>
          <w:p w14:paraId="46522BD8" w14:textId="1A64034E" w:rsidR="00927C5B" w:rsidRPr="00927C5B" w:rsidRDefault="00927C5B" w:rsidP="00927C5B">
            <w:pPr>
              <w:pStyle w:val="TableBodyText"/>
            </w:pPr>
            <w:r>
              <w:t>2</w:t>
            </w:r>
            <w:r w:rsidRPr="00927C5B">
              <w:t xml:space="preserve"> and 3</w:t>
            </w:r>
          </w:p>
        </w:tc>
        <w:tc>
          <w:tcPr>
            <w:tcW w:w="1805" w:type="dxa"/>
          </w:tcPr>
          <w:p w14:paraId="5968D4D5" w14:textId="26EC95BC" w:rsidR="00927C5B" w:rsidRPr="00927C5B" w:rsidRDefault="00927C5B" w:rsidP="00927C5B">
            <w:pPr>
              <w:pStyle w:val="TableBodyText"/>
            </w:pPr>
            <w:r>
              <w:t>1</w:t>
            </w:r>
            <w:r w:rsidRPr="00927C5B">
              <w:t xml:space="preserve"> to 4</w:t>
            </w:r>
          </w:p>
        </w:tc>
        <w:tc>
          <w:tcPr>
            <w:tcW w:w="2911" w:type="dxa"/>
          </w:tcPr>
          <w:p w14:paraId="25B9E7A4" w14:textId="08A34A59" w:rsidR="00927C5B" w:rsidRPr="00927C5B" w:rsidRDefault="000837D4" w:rsidP="004426AB">
            <w:pPr>
              <w:pStyle w:val="TableBodyTextcentre"/>
            </w:pPr>
            <w:r>
              <w:t>25</w:t>
            </w:r>
            <w:r w:rsidR="00927C5B" w:rsidRPr="00927C5B">
              <w:t>%</w:t>
            </w:r>
          </w:p>
        </w:tc>
        <w:tc>
          <w:tcPr>
            <w:tcW w:w="1134" w:type="dxa"/>
          </w:tcPr>
          <w:p w14:paraId="67F84682" w14:textId="73E31701" w:rsidR="00927C5B" w:rsidRPr="00927C5B" w:rsidRDefault="00D868F0" w:rsidP="004426AB">
            <w:pPr>
              <w:pStyle w:val="TableBodyTextcentre"/>
            </w:pPr>
            <w:r>
              <w:t>24</w:t>
            </w:r>
            <w:r w:rsidR="00927C5B" w:rsidRPr="00927C5B">
              <w:t>%</w:t>
            </w:r>
          </w:p>
        </w:tc>
        <w:tc>
          <w:tcPr>
            <w:tcW w:w="1372" w:type="dxa"/>
          </w:tcPr>
          <w:p w14:paraId="3AB5D174" w14:textId="42006A72" w:rsidR="00927C5B" w:rsidRPr="00927C5B" w:rsidRDefault="00D868F0" w:rsidP="004426AB">
            <w:pPr>
              <w:pStyle w:val="TableBodyTextcentre"/>
            </w:pPr>
            <w:r>
              <w:t>26</w:t>
            </w:r>
            <w:r w:rsidR="00927C5B" w:rsidRPr="00927C5B">
              <w:t>%</w:t>
            </w:r>
          </w:p>
        </w:tc>
      </w:tr>
    </w:tbl>
    <w:p w14:paraId="5C14C7B8" w14:textId="5348284C" w:rsidR="00A47E5B" w:rsidRPr="00A47E5B" w:rsidRDefault="00021CC1" w:rsidP="00C136BA">
      <w:pPr>
        <w:pStyle w:val="Source"/>
        <w:spacing w:after="240"/>
      </w:pPr>
      <w:r>
        <w:t xml:space="preserve">Source: Person Level Integrated Data Asset (PLIDA), </w:t>
      </w:r>
      <w:r w:rsidRPr="009E2C31">
        <w:t xml:space="preserve">ABS </w:t>
      </w:r>
      <w:proofErr w:type="spellStart"/>
      <w:r w:rsidRPr="009E2C31">
        <w:t>DataLab</w:t>
      </w:r>
      <w:proofErr w:type="spellEnd"/>
      <w:r w:rsidRPr="009E2C31">
        <w:t>. Findings based on use of PLIDA</w:t>
      </w:r>
      <w:r>
        <w:t xml:space="preserve"> data</w:t>
      </w:r>
    </w:p>
    <w:p w14:paraId="7AFA5196" w14:textId="77777777" w:rsidR="00C147D7" w:rsidRPr="00796C2F" w:rsidRDefault="00C147D7" w:rsidP="00796C2F">
      <w:r>
        <w:br w:type="page"/>
      </w:r>
    </w:p>
    <w:p w14:paraId="1973ED3B" w14:textId="6C48D324" w:rsidR="0084339A" w:rsidRDefault="0084339A" w:rsidP="0084339A">
      <w:pPr>
        <w:pStyle w:val="Caption"/>
      </w:pPr>
      <w:r>
        <w:lastRenderedPageBreak/>
        <w:t xml:space="preserve">Table </w:t>
      </w:r>
      <w:r w:rsidR="00196C36">
        <w:t>6</w:t>
      </w:r>
      <w:r w:rsidR="00932CD6">
        <w:t>:</w:t>
      </w:r>
      <w:r>
        <w:t xml:space="preserve"> </w:t>
      </w:r>
      <w:r w:rsidR="00384ED3">
        <w:t xml:space="preserve">Share of CALD AQF </w:t>
      </w:r>
      <w:r w:rsidR="00D45E3D">
        <w:t>l</w:t>
      </w:r>
      <w:r w:rsidR="00384ED3">
        <w:t xml:space="preserve">evel to ANZSCO Skill Level skills </w:t>
      </w:r>
      <w:r w:rsidR="00C62A0E">
        <w:t>mis</w:t>
      </w:r>
      <w:r w:rsidR="00384ED3">
        <w:t>matching,</w:t>
      </w:r>
      <w:r w:rsidR="00384ED3" w:rsidRPr="00FE7C49">
        <w:t xml:space="preserve"> </w:t>
      </w:r>
      <w:r w:rsidR="00384ED3">
        <w:t>total and gender (%)</w:t>
      </w:r>
    </w:p>
    <w:tbl>
      <w:tblPr>
        <w:tblStyle w:val="CustomTablebasic"/>
        <w:tblW w:w="0" w:type="auto"/>
        <w:tblLook w:val="04A0" w:firstRow="1" w:lastRow="0" w:firstColumn="1" w:lastColumn="0" w:noHBand="0" w:noVBand="1"/>
      </w:tblPr>
      <w:tblGrid>
        <w:gridCol w:w="1805"/>
        <w:gridCol w:w="1805"/>
        <w:gridCol w:w="2486"/>
        <w:gridCol w:w="1559"/>
        <w:gridCol w:w="1372"/>
      </w:tblGrid>
      <w:tr w:rsidR="00985C0B" w14:paraId="45CC829C" w14:textId="77777777" w:rsidTr="008D27A4">
        <w:trPr>
          <w:cnfStyle w:val="100000000000" w:firstRow="1" w:lastRow="0" w:firstColumn="0" w:lastColumn="0" w:oddVBand="0" w:evenVBand="0" w:oddHBand="0" w:evenHBand="0" w:firstRowFirstColumn="0" w:firstRowLastColumn="0" w:lastRowFirstColumn="0" w:lastRowLastColumn="0"/>
        </w:trPr>
        <w:tc>
          <w:tcPr>
            <w:tcW w:w="1805" w:type="dxa"/>
          </w:tcPr>
          <w:p w14:paraId="768DC0A7" w14:textId="6140F7EA" w:rsidR="005A48F2" w:rsidRPr="005A48F2" w:rsidRDefault="005A48F2" w:rsidP="005A48F2">
            <w:pPr>
              <w:pStyle w:val="TableHeading1"/>
            </w:pPr>
            <w:r>
              <w:t>AQF Level</w:t>
            </w:r>
            <w:r w:rsidR="003E611E">
              <w:t>s</w:t>
            </w:r>
          </w:p>
        </w:tc>
        <w:tc>
          <w:tcPr>
            <w:tcW w:w="1805" w:type="dxa"/>
          </w:tcPr>
          <w:p w14:paraId="3724BBA2" w14:textId="11559609" w:rsidR="005A48F2" w:rsidRPr="005A48F2" w:rsidRDefault="005A48F2" w:rsidP="005A48F2">
            <w:pPr>
              <w:pStyle w:val="TableHeading1"/>
            </w:pPr>
            <w:r>
              <w:t>ANZ</w:t>
            </w:r>
            <w:r w:rsidR="00620F33">
              <w:t>S</w:t>
            </w:r>
            <w:r>
              <w:t>CO Skill Le</w:t>
            </w:r>
            <w:r w:rsidRPr="005A48F2">
              <w:t>vel</w:t>
            </w:r>
            <w:r w:rsidR="00FC3DE1">
              <w:t>/s Match</w:t>
            </w:r>
          </w:p>
        </w:tc>
        <w:tc>
          <w:tcPr>
            <w:tcW w:w="2486" w:type="dxa"/>
          </w:tcPr>
          <w:p w14:paraId="173EFE29" w14:textId="114E60D7" w:rsidR="005A48F2" w:rsidRPr="005A48F2" w:rsidRDefault="005A48F2" w:rsidP="005A48F2">
            <w:pPr>
              <w:pStyle w:val="TableHeading1"/>
            </w:pPr>
            <w:r>
              <w:t xml:space="preserve">Total </w:t>
            </w:r>
            <w:r w:rsidR="00F77897">
              <w:t>Mism</w:t>
            </w:r>
            <w:r>
              <w:t>atc</w:t>
            </w:r>
            <w:r w:rsidRPr="005A48F2">
              <w:t>h</w:t>
            </w:r>
            <w:r w:rsidR="003C2EFD">
              <w:t xml:space="preserve"> (%)</w:t>
            </w:r>
          </w:p>
        </w:tc>
        <w:tc>
          <w:tcPr>
            <w:tcW w:w="1559" w:type="dxa"/>
          </w:tcPr>
          <w:p w14:paraId="66A9293C" w14:textId="1B3E5558" w:rsidR="005A48F2" w:rsidRPr="005A48F2" w:rsidRDefault="005A48F2" w:rsidP="005A48F2">
            <w:pPr>
              <w:pStyle w:val="TableHeading1"/>
            </w:pPr>
            <w:r>
              <w:t>Male</w:t>
            </w:r>
            <w:r w:rsidR="004426AB">
              <w:t xml:space="preserve"> (%)</w:t>
            </w:r>
          </w:p>
        </w:tc>
        <w:tc>
          <w:tcPr>
            <w:tcW w:w="1372" w:type="dxa"/>
          </w:tcPr>
          <w:p w14:paraId="029FC16F" w14:textId="036A7D90" w:rsidR="005A48F2" w:rsidRPr="005A48F2" w:rsidRDefault="005A48F2" w:rsidP="005A48F2">
            <w:pPr>
              <w:pStyle w:val="TableHeading1"/>
            </w:pPr>
            <w:r>
              <w:t>Female</w:t>
            </w:r>
            <w:r w:rsidR="004426AB">
              <w:t xml:space="preserve"> (%)</w:t>
            </w:r>
          </w:p>
        </w:tc>
      </w:tr>
      <w:tr w:rsidR="005A48F2" w14:paraId="7F8E7522" w14:textId="77777777" w:rsidTr="008D27A4">
        <w:tc>
          <w:tcPr>
            <w:tcW w:w="1805" w:type="dxa"/>
          </w:tcPr>
          <w:p w14:paraId="51BB78DC" w14:textId="6D75EFC2" w:rsidR="005A48F2" w:rsidRPr="005A48F2" w:rsidRDefault="005A48F2" w:rsidP="000D0113">
            <w:pPr>
              <w:pStyle w:val="TableBodyText"/>
            </w:pPr>
            <w:r>
              <w:t>7</w:t>
            </w:r>
            <w:r w:rsidR="00E524A7">
              <w:t>+</w:t>
            </w:r>
          </w:p>
        </w:tc>
        <w:tc>
          <w:tcPr>
            <w:tcW w:w="1805" w:type="dxa"/>
          </w:tcPr>
          <w:p w14:paraId="201866C4" w14:textId="0CD66DFF" w:rsidR="005A48F2" w:rsidRPr="005A48F2" w:rsidRDefault="005A48F2" w:rsidP="000D0113">
            <w:pPr>
              <w:pStyle w:val="TableBodyText"/>
            </w:pPr>
            <w:r>
              <w:t>1</w:t>
            </w:r>
          </w:p>
        </w:tc>
        <w:tc>
          <w:tcPr>
            <w:tcW w:w="2486" w:type="dxa"/>
          </w:tcPr>
          <w:p w14:paraId="632B34AF" w14:textId="411E75EB" w:rsidR="005A48F2" w:rsidRPr="005A48F2" w:rsidRDefault="0074091E" w:rsidP="004426AB">
            <w:pPr>
              <w:pStyle w:val="TableBodyTextcentre"/>
            </w:pPr>
            <w:r>
              <w:t>23</w:t>
            </w:r>
            <w:r w:rsidR="005A48F2">
              <w:t>%</w:t>
            </w:r>
          </w:p>
        </w:tc>
        <w:tc>
          <w:tcPr>
            <w:tcW w:w="1559" w:type="dxa"/>
          </w:tcPr>
          <w:p w14:paraId="0B91025B" w14:textId="50BD14AB" w:rsidR="005A48F2" w:rsidRPr="005A48F2" w:rsidRDefault="0074091E" w:rsidP="004426AB">
            <w:pPr>
              <w:pStyle w:val="TableBodyTextcentre"/>
            </w:pPr>
            <w:r>
              <w:t>21</w:t>
            </w:r>
            <w:r w:rsidR="005A48F2">
              <w:t>%</w:t>
            </w:r>
          </w:p>
        </w:tc>
        <w:tc>
          <w:tcPr>
            <w:tcW w:w="1372" w:type="dxa"/>
          </w:tcPr>
          <w:p w14:paraId="55141C4C" w14:textId="79E3FB02" w:rsidR="005A48F2" w:rsidRPr="005A48F2" w:rsidRDefault="0074091E" w:rsidP="004426AB">
            <w:pPr>
              <w:pStyle w:val="TableBodyTextcentre"/>
            </w:pPr>
            <w:r>
              <w:t>24</w:t>
            </w:r>
            <w:r w:rsidR="005A48F2">
              <w:t>%</w:t>
            </w:r>
          </w:p>
        </w:tc>
      </w:tr>
      <w:tr w:rsidR="00985C0B" w14:paraId="510E8B4F" w14:textId="77777777" w:rsidTr="008D27A4">
        <w:trPr>
          <w:cnfStyle w:val="000000010000" w:firstRow="0" w:lastRow="0" w:firstColumn="0" w:lastColumn="0" w:oddVBand="0" w:evenVBand="0" w:oddHBand="0" w:evenHBand="1" w:firstRowFirstColumn="0" w:firstRowLastColumn="0" w:lastRowFirstColumn="0" w:lastRowLastColumn="0"/>
        </w:trPr>
        <w:tc>
          <w:tcPr>
            <w:tcW w:w="1805" w:type="dxa"/>
          </w:tcPr>
          <w:p w14:paraId="17309E47" w14:textId="6E8F58C4" w:rsidR="005A48F2" w:rsidRPr="005A48F2" w:rsidRDefault="005A48F2" w:rsidP="000D0113">
            <w:pPr>
              <w:pStyle w:val="TableBodyText"/>
            </w:pPr>
            <w:r>
              <w:t xml:space="preserve">5 </w:t>
            </w:r>
            <w:r w:rsidR="001F7AC7">
              <w:t>and</w:t>
            </w:r>
            <w:r>
              <w:t xml:space="preserve"> 6</w:t>
            </w:r>
          </w:p>
        </w:tc>
        <w:tc>
          <w:tcPr>
            <w:tcW w:w="1805" w:type="dxa"/>
          </w:tcPr>
          <w:p w14:paraId="3F34C643" w14:textId="69FA5180" w:rsidR="005A48F2" w:rsidRPr="005A48F2" w:rsidRDefault="00C74D6C" w:rsidP="000D0113">
            <w:pPr>
              <w:pStyle w:val="TableBodyText"/>
            </w:pPr>
            <w:r>
              <w:t xml:space="preserve">1 </w:t>
            </w:r>
            <w:r w:rsidR="001F7AC7">
              <w:t>and</w:t>
            </w:r>
            <w:r w:rsidR="00E27055">
              <w:t xml:space="preserve"> </w:t>
            </w:r>
            <w:r w:rsidR="005A48F2">
              <w:t>2</w:t>
            </w:r>
          </w:p>
        </w:tc>
        <w:tc>
          <w:tcPr>
            <w:tcW w:w="2486" w:type="dxa"/>
          </w:tcPr>
          <w:p w14:paraId="66A6C238" w14:textId="2004646C" w:rsidR="005A48F2" w:rsidRPr="005A48F2" w:rsidRDefault="005A48F2" w:rsidP="004426AB">
            <w:pPr>
              <w:pStyle w:val="TableBodyTextcentre"/>
            </w:pPr>
            <w:r>
              <w:t>5</w:t>
            </w:r>
            <w:r w:rsidR="00B417AA">
              <w:t>0</w:t>
            </w:r>
            <w:r>
              <w:t>%</w:t>
            </w:r>
          </w:p>
        </w:tc>
        <w:tc>
          <w:tcPr>
            <w:tcW w:w="1559" w:type="dxa"/>
          </w:tcPr>
          <w:p w14:paraId="2675BBEE" w14:textId="2AE5372D" w:rsidR="005A48F2" w:rsidRPr="005A48F2" w:rsidRDefault="0074091E" w:rsidP="004426AB">
            <w:pPr>
              <w:pStyle w:val="TableBodyTextcentre"/>
            </w:pPr>
            <w:r>
              <w:t>41</w:t>
            </w:r>
            <w:r w:rsidR="005A48F2">
              <w:t>%</w:t>
            </w:r>
          </w:p>
        </w:tc>
        <w:tc>
          <w:tcPr>
            <w:tcW w:w="1372" w:type="dxa"/>
          </w:tcPr>
          <w:p w14:paraId="0DB76E48" w14:textId="21B10A41" w:rsidR="005A48F2" w:rsidRPr="005A48F2" w:rsidRDefault="0074091E" w:rsidP="004426AB">
            <w:pPr>
              <w:pStyle w:val="TableBodyTextcentre"/>
            </w:pPr>
            <w:r>
              <w:t>55</w:t>
            </w:r>
            <w:r w:rsidR="005A48F2">
              <w:t>%</w:t>
            </w:r>
          </w:p>
        </w:tc>
      </w:tr>
      <w:tr w:rsidR="005A48F2" w14:paraId="6CF723DF" w14:textId="77777777" w:rsidTr="008D27A4">
        <w:tc>
          <w:tcPr>
            <w:tcW w:w="1805" w:type="dxa"/>
          </w:tcPr>
          <w:p w14:paraId="360336A8" w14:textId="652F4563" w:rsidR="005A48F2" w:rsidRPr="005A48F2" w:rsidRDefault="00F412D9" w:rsidP="000D0113">
            <w:pPr>
              <w:pStyle w:val="TableBodyText"/>
            </w:pPr>
            <w:r>
              <w:t>4</w:t>
            </w:r>
          </w:p>
        </w:tc>
        <w:tc>
          <w:tcPr>
            <w:tcW w:w="1805" w:type="dxa"/>
          </w:tcPr>
          <w:p w14:paraId="3454A685" w14:textId="499E3D9B" w:rsidR="005A48F2" w:rsidRPr="005A48F2" w:rsidRDefault="00EF41AE" w:rsidP="000D0113">
            <w:pPr>
              <w:pStyle w:val="TableBodyText"/>
            </w:pPr>
            <w:r>
              <w:t>1</w:t>
            </w:r>
            <w:r w:rsidR="0081402C">
              <w:t xml:space="preserve"> to 3</w:t>
            </w:r>
          </w:p>
        </w:tc>
        <w:tc>
          <w:tcPr>
            <w:tcW w:w="2486" w:type="dxa"/>
          </w:tcPr>
          <w:p w14:paraId="2E850DD7" w14:textId="313A874F" w:rsidR="005A48F2" w:rsidRPr="005A48F2" w:rsidRDefault="0074091E" w:rsidP="004426AB">
            <w:pPr>
              <w:pStyle w:val="TableBodyTextcentre"/>
            </w:pPr>
            <w:r>
              <w:t>39</w:t>
            </w:r>
            <w:r w:rsidR="005A48F2" w:rsidRPr="005A48F2">
              <w:t>%</w:t>
            </w:r>
          </w:p>
        </w:tc>
        <w:tc>
          <w:tcPr>
            <w:tcW w:w="1559" w:type="dxa"/>
          </w:tcPr>
          <w:p w14:paraId="4170BC8F" w14:textId="1E1685F5" w:rsidR="005A48F2" w:rsidRPr="005A48F2" w:rsidRDefault="0074091E" w:rsidP="004426AB">
            <w:pPr>
              <w:pStyle w:val="TableBodyTextcentre"/>
            </w:pPr>
            <w:r>
              <w:t>32</w:t>
            </w:r>
            <w:r w:rsidR="005A48F2">
              <w:t>%</w:t>
            </w:r>
          </w:p>
        </w:tc>
        <w:tc>
          <w:tcPr>
            <w:tcW w:w="1372" w:type="dxa"/>
          </w:tcPr>
          <w:p w14:paraId="1CFE906B" w14:textId="75FB1BD4" w:rsidR="005A48F2" w:rsidRPr="005A48F2" w:rsidRDefault="0074091E" w:rsidP="004426AB">
            <w:pPr>
              <w:pStyle w:val="TableBodyTextcentre"/>
            </w:pPr>
            <w:r>
              <w:t>45</w:t>
            </w:r>
            <w:r w:rsidR="005A48F2">
              <w:t>%</w:t>
            </w:r>
          </w:p>
        </w:tc>
      </w:tr>
      <w:tr w:rsidR="00985C0B" w14:paraId="63C89476" w14:textId="77777777" w:rsidTr="008D27A4">
        <w:trPr>
          <w:cnfStyle w:val="000000010000" w:firstRow="0" w:lastRow="0" w:firstColumn="0" w:lastColumn="0" w:oddVBand="0" w:evenVBand="0" w:oddHBand="0" w:evenHBand="1" w:firstRowFirstColumn="0" w:firstRowLastColumn="0" w:lastRowFirstColumn="0" w:lastRowLastColumn="0"/>
        </w:trPr>
        <w:tc>
          <w:tcPr>
            <w:tcW w:w="1805" w:type="dxa"/>
          </w:tcPr>
          <w:p w14:paraId="0E4ACA29" w14:textId="33D922CC" w:rsidR="0081402C" w:rsidRDefault="0081402C" w:rsidP="000D0113">
            <w:pPr>
              <w:pStyle w:val="TableBodyText"/>
            </w:pPr>
            <w:r>
              <w:t>2 and 3</w:t>
            </w:r>
          </w:p>
        </w:tc>
        <w:tc>
          <w:tcPr>
            <w:tcW w:w="1805" w:type="dxa"/>
          </w:tcPr>
          <w:p w14:paraId="663A331A" w14:textId="4E29A48B" w:rsidR="0081402C" w:rsidRDefault="0081402C" w:rsidP="000D0113">
            <w:pPr>
              <w:pStyle w:val="TableBodyText"/>
            </w:pPr>
            <w:r>
              <w:t>1 to 4</w:t>
            </w:r>
          </w:p>
        </w:tc>
        <w:tc>
          <w:tcPr>
            <w:tcW w:w="2486" w:type="dxa"/>
          </w:tcPr>
          <w:p w14:paraId="61C74CBA" w14:textId="291E311E" w:rsidR="0081402C" w:rsidRDefault="0074091E" w:rsidP="004426AB">
            <w:pPr>
              <w:pStyle w:val="TableBodyTextcentre"/>
            </w:pPr>
            <w:r>
              <w:t>25</w:t>
            </w:r>
            <w:r w:rsidR="007E56E6">
              <w:t>%</w:t>
            </w:r>
          </w:p>
        </w:tc>
        <w:tc>
          <w:tcPr>
            <w:tcW w:w="1559" w:type="dxa"/>
          </w:tcPr>
          <w:p w14:paraId="35D76512" w14:textId="720EEAFE" w:rsidR="0081402C" w:rsidRDefault="0074091E" w:rsidP="004426AB">
            <w:pPr>
              <w:pStyle w:val="TableBodyTextcentre"/>
            </w:pPr>
            <w:r>
              <w:t>2</w:t>
            </w:r>
            <w:r w:rsidR="000837D4">
              <w:t>3</w:t>
            </w:r>
            <w:r w:rsidR="007E56E6">
              <w:t>%</w:t>
            </w:r>
          </w:p>
        </w:tc>
        <w:tc>
          <w:tcPr>
            <w:tcW w:w="1372" w:type="dxa"/>
          </w:tcPr>
          <w:p w14:paraId="234D33CA" w14:textId="74BF535C" w:rsidR="0081402C" w:rsidRDefault="0074091E" w:rsidP="004426AB">
            <w:pPr>
              <w:pStyle w:val="TableBodyTextcentre"/>
            </w:pPr>
            <w:r>
              <w:t>26</w:t>
            </w:r>
            <w:r w:rsidR="007E56E6">
              <w:t>%</w:t>
            </w:r>
          </w:p>
        </w:tc>
      </w:tr>
    </w:tbl>
    <w:p w14:paraId="08B71C22" w14:textId="5E2CFC6A" w:rsidR="005057EF" w:rsidRPr="005057EF" w:rsidRDefault="00F01F6D" w:rsidP="004C14D6">
      <w:pPr>
        <w:pStyle w:val="Source"/>
      </w:pPr>
      <w:r>
        <w:t>Source:</w:t>
      </w:r>
      <w:r w:rsidR="009D1DEE">
        <w:t xml:space="preserve"> Person Level Integrated Data Asset (PLIDA), </w:t>
      </w:r>
      <w:r w:rsidR="009E2C31" w:rsidRPr="009E2C31">
        <w:t xml:space="preserve">ABS </w:t>
      </w:r>
      <w:proofErr w:type="spellStart"/>
      <w:r w:rsidR="009E2C31" w:rsidRPr="009E2C31">
        <w:t>DataLab</w:t>
      </w:r>
      <w:proofErr w:type="spellEnd"/>
      <w:r w:rsidR="009E2C31" w:rsidRPr="009E2C31">
        <w:t>. Findings based on use of PLIDA</w:t>
      </w:r>
      <w:r w:rsidR="009D1DEE">
        <w:t xml:space="preserve"> data</w:t>
      </w:r>
    </w:p>
    <w:p w14:paraId="7DAFD56B" w14:textId="0AA3E14F" w:rsidR="005A48F2" w:rsidRDefault="005A48F2" w:rsidP="00C136BA">
      <w:pPr>
        <w:pStyle w:val="Caption"/>
        <w:spacing w:before="240"/>
      </w:pPr>
      <w:r>
        <w:t xml:space="preserve">Table </w:t>
      </w:r>
      <w:r w:rsidR="00E7439F">
        <w:t>7</w:t>
      </w:r>
      <w:r w:rsidR="00932CD6">
        <w:t>:</w:t>
      </w:r>
      <w:r>
        <w:t xml:space="preserve"> </w:t>
      </w:r>
      <w:r w:rsidR="009763EE">
        <w:t>Share of peopl</w:t>
      </w:r>
      <w:r w:rsidR="00000303">
        <w:t>e with disability</w:t>
      </w:r>
      <w:r w:rsidR="009763EE">
        <w:t xml:space="preserve"> AQF </w:t>
      </w:r>
      <w:r w:rsidR="00473AEC">
        <w:t>l</w:t>
      </w:r>
      <w:r w:rsidR="009763EE">
        <w:t xml:space="preserve">evel to ANZSCO Skill Level </w:t>
      </w:r>
      <w:r w:rsidR="00C62A0E">
        <w:t>mis</w:t>
      </w:r>
      <w:r w:rsidR="009763EE">
        <w:t>matching,</w:t>
      </w:r>
      <w:r w:rsidR="009763EE" w:rsidRPr="00FE7C49">
        <w:t xml:space="preserve"> </w:t>
      </w:r>
      <w:r w:rsidR="009763EE">
        <w:t>total and gender (%)</w:t>
      </w:r>
    </w:p>
    <w:tbl>
      <w:tblPr>
        <w:tblStyle w:val="CustomTablebasic"/>
        <w:tblW w:w="0" w:type="auto"/>
        <w:tblLook w:val="04A0" w:firstRow="1" w:lastRow="0" w:firstColumn="1" w:lastColumn="0" w:noHBand="0" w:noVBand="1"/>
      </w:tblPr>
      <w:tblGrid>
        <w:gridCol w:w="1805"/>
        <w:gridCol w:w="1805"/>
        <w:gridCol w:w="2486"/>
        <w:gridCol w:w="1559"/>
        <w:gridCol w:w="1372"/>
      </w:tblGrid>
      <w:tr w:rsidR="00985C0B" w14:paraId="10F8D2C9" w14:textId="77777777" w:rsidTr="008D27A4">
        <w:trPr>
          <w:cnfStyle w:val="100000000000" w:firstRow="1" w:lastRow="0" w:firstColumn="0" w:lastColumn="0" w:oddVBand="0" w:evenVBand="0" w:oddHBand="0" w:evenHBand="0" w:firstRowFirstColumn="0" w:firstRowLastColumn="0" w:lastRowFirstColumn="0" w:lastRowLastColumn="0"/>
        </w:trPr>
        <w:tc>
          <w:tcPr>
            <w:tcW w:w="1805" w:type="dxa"/>
          </w:tcPr>
          <w:p w14:paraId="76158FC3" w14:textId="7D124ED1" w:rsidR="005A48F2" w:rsidRPr="005A48F2" w:rsidRDefault="005A48F2" w:rsidP="005A48F2">
            <w:pPr>
              <w:pStyle w:val="TableHeading1"/>
            </w:pPr>
            <w:r>
              <w:t>AQF Level</w:t>
            </w:r>
            <w:r w:rsidR="003E611E">
              <w:t>s</w:t>
            </w:r>
          </w:p>
        </w:tc>
        <w:tc>
          <w:tcPr>
            <w:tcW w:w="1805" w:type="dxa"/>
          </w:tcPr>
          <w:p w14:paraId="34391138" w14:textId="3ECC0AA3" w:rsidR="005A48F2" w:rsidRPr="005A48F2" w:rsidRDefault="005A48F2" w:rsidP="005A48F2">
            <w:pPr>
              <w:pStyle w:val="TableHeading1"/>
            </w:pPr>
            <w:r>
              <w:t>ANZ</w:t>
            </w:r>
            <w:r w:rsidR="00620F33">
              <w:t>S</w:t>
            </w:r>
            <w:r>
              <w:t>CO Skill Le</w:t>
            </w:r>
            <w:r w:rsidRPr="005A48F2">
              <w:t>vel</w:t>
            </w:r>
            <w:r w:rsidR="00991822">
              <w:t>/s Match</w:t>
            </w:r>
          </w:p>
        </w:tc>
        <w:tc>
          <w:tcPr>
            <w:tcW w:w="2486" w:type="dxa"/>
          </w:tcPr>
          <w:p w14:paraId="0C56620C" w14:textId="52F9ECD6" w:rsidR="005A48F2" w:rsidRPr="005A48F2" w:rsidRDefault="005A48F2" w:rsidP="005A48F2">
            <w:pPr>
              <w:pStyle w:val="TableHeading1"/>
            </w:pPr>
            <w:r>
              <w:t xml:space="preserve">Total </w:t>
            </w:r>
            <w:r w:rsidR="00F77897">
              <w:t>Mism</w:t>
            </w:r>
            <w:r>
              <w:t>atc</w:t>
            </w:r>
            <w:r w:rsidRPr="005A48F2">
              <w:t>h</w:t>
            </w:r>
            <w:r w:rsidR="004426AB">
              <w:t xml:space="preserve"> (%)</w:t>
            </w:r>
          </w:p>
        </w:tc>
        <w:tc>
          <w:tcPr>
            <w:tcW w:w="1559" w:type="dxa"/>
          </w:tcPr>
          <w:p w14:paraId="68FC0B86" w14:textId="3F181077" w:rsidR="005A48F2" w:rsidRPr="005A48F2" w:rsidRDefault="005A48F2" w:rsidP="005A48F2">
            <w:pPr>
              <w:pStyle w:val="TableHeading1"/>
            </w:pPr>
            <w:r>
              <w:t>Male</w:t>
            </w:r>
            <w:r w:rsidR="004426AB">
              <w:t xml:space="preserve"> (%)</w:t>
            </w:r>
          </w:p>
        </w:tc>
        <w:tc>
          <w:tcPr>
            <w:tcW w:w="1372" w:type="dxa"/>
          </w:tcPr>
          <w:p w14:paraId="2852F11E" w14:textId="5C836BCC" w:rsidR="005A48F2" w:rsidRPr="005A48F2" w:rsidRDefault="005A48F2" w:rsidP="005A48F2">
            <w:pPr>
              <w:pStyle w:val="TableHeading1"/>
            </w:pPr>
            <w:r>
              <w:t>Female</w:t>
            </w:r>
            <w:r w:rsidR="004426AB">
              <w:t xml:space="preserve"> (%)</w:t>
            </w:r>
          </w:p>
        </w:tc>
      </w:tr>
      <w:tr w:rsidR="005A48F2" w14:paraId="627A20A0" w14:textId="77777777" w:rsidTr="008D27A4">
        <w:tc>
          <w:tcPr>
            <w:tcW w:w="1805" w:type="dxa"/>
          </w:tcPr>
          <w:p w14:paraId="34BB160D" w14:textId="6969ED5A" w:rsidR="005A48F2" w:rsidRPr="005A48F2" w:rsidRDefault="005A48F2" w:rsidP="000D0113">
            <w:pPr>
              <w:pStyle w:val="TableBodyText"/>
            </w:pPr>
            <w:r>
              <w:t>7</w:t>
            </w:r>
            <w:r w:rsidR="00E524A7">
              <w:t>+</w:t>
            </w:r>
          </w:p>
        </w:tc>
        <w:tc>
          <w:tcPr>
            <w:tcW w:w="1805" w:type="dxa"/>
          </w:tcPr>
          <w:p w14:paraId="0849D0EF" w14:textId="2AC2681A" w:rsidR="005A48F2" w:rsidRPr="005A48F2" w:rsidRDefault="005A48F2" w:rsidP="000A6FFB">
            <w:pPr>
              <w:pStyle w:val="TableBodyText"/>
            </w:pPr>
            <w:r>
              <w:t>1</w:t>
            </w:r>
          </w:p>
        </w:tc>
        <w:tc>
          <w:tcPr>
            <w:tcW w:w="2486" w:type="dxa"/>
          </w:tcPr>
          <w:p w14:paraId="12E11CFF" w14:textId="54EE45AD" w:rsidR="005A48F2" w:rsidRPr="005A48F2" w:rsidRDefault="003221DC" w:rsidP="005A48F2">
            <w:pPr>
              <w:pStyle w:val="TableBodyTextcentre"/>
            </w:pPr>
            <w:r>
              <w:t>25</w:t>
            </w:r>
            <w:r w:rsidR="005A48F2">
              <w:t>%</w:t>
            </w:r>
          </w:p>
        </w:tc>
        <w:tc>
          <w:tcPr>
            <w:tcW w:w="1559" w:type="dxa"/>
          </w:tcPr>
          <w:p w14:paraId="612210A4" w14:textId="5FA00BF2" w:rsidR="005A48F2" w:rsidRPr="005A48F2" w:rsidRDefault="003221DC" w:rsidP="005A48F2">
            <w:pPr>
              <w:pStyle w:val="TableBodyTextcentre"/>
            </w:pPr>
            <w:r>
              <w:t>25</w:t>
            </w:r>
            <w:r w:rsidR="005A48F2">
              <w:t>%</w:t>
            </w:r>
          </w:p>
        </w:tc>
        <w:tc>
          <w:tcPr>
            <w:tcW w:w="1372" w:type="dxa"/>
          </w:tcPr>
          <w:p w14:paraId="72E551A5" w14:textId="32329E66" w:rsidR="005A48F2" w:rsidRPr="005A48F2" w:rsidRDefault="003221DC" w:rsidP="005A48F2">
            <w:pPr>
              <w:pStyle w:val="TableBodyTextcentre"/>
            </w:pPr>
            <w:r>
              <w:t>26</w:t>
            </w:r>
            <w:r w:rsidR="005A48F2">
              <w:t>%</w:t>
            </w:r>
          </w:p>
        </w:tc>
      </w:tr>
      <w:tr w:rsidR="00985C0B" w14:paraId="462B99DB" w14:textId="77777777" w:rsidTr="008D27A4">
        <w:trPr>
          <w:cnfStyle w:val="000000010000" w:firstRow="0" w:lastRow="0" w:firstColumn="0" w:lastColumn="0" w:oddVBand="0" w:evenVBand="0" w:oddHBand="0" w:evenHBand="1" w:firstRowFirstColumn="0" w:firstRowLastColumn="0" w:lastRowFirstColumn="0" w:lastRowLastColumn="0"/>
        </w:trPr>
        <w:tc>
          <w:tcPr>
            <w:tcW w:w="1805" w:type="dxa"/>
          </w:tcPr>
          <w:p w14:paraId="0242735E" w14:textId="7B8FEFD8" w:rsidR="005A48F2" w:rsidRPr="005A48F2" w:rsidRDefault="005A48F2" w:rsidP="000D0113">
            <w:pPr>
              <w:pStyle w:val="TableBodyText"/>
            </w:pPr>
            <w:r>
              <w:t xml:space="preserve">5 </w:t>
            </w:r>
            <w:r w:rsidR="001F7AC7">
              <w:t>and</w:t>
            </w:r>
            <w:r>
              <w:t xml:space="preserve"> 6</w:t>
            </w:r>
          </w:p>
        </w:tc>
        <w:tc>
          <w:tcPr>
            <w:tcW w:w="1805" w:type="dxa"/>
          </w:tcPr>
          <w:p w14:paraId="4A509D70" w14:textId="0F3CBE32" w:rsidR="005A48F2" w:rsidRPr="005A48F2" w:rsidRDefault="00E27055" w:rsidP="000A6FFB">
            <w:pPr>
              <w:pStyle w:val="TableBodyText"/>
            </w:pPr>
            <w:r>
              <w:t xml:space="preserve">1 </w:t>
            </w:r>
            <w:r w:rsidR="001F7AC7">
              <w:t>and</w:t>
            </w:r>
            <w:r>
              <w:t xml:space="preserve"> </w:t>
            </w:r>
            <w:r w:rsidR="005A48F2">
              <w:t>2</w:t>
            </w:r>
          </w:p>
        </w:tc>
        <w:tc>
          <w:tcPr>
            <w:tcW w:w="2486" w:type="dxa"/>
          </w:tcPr>
          <w:p w14:paraId="11B4A5B0" w14:textId="7A5D2FD1" w:rsidR="005A48F2" w:rsidRPr="005A48F2" w:rsidRDefault="003221DC" w:rsidP="005A48F2">
            <w:pPr>
              <w:pStyle w:val="TableBodyTextcentre"/>
            </w:pPr>
            <w:r>
              <w:t>51</w:t>
            </w:r>
            <w:r w:rsidR="005A48F2">
              <w:t>%</w:t>
            </w:r>
          </w:p>
        </w:tc>
        <w:tc>
          <w:tcPr>
            <w:tcW w:w="1559" w:type="dxa"/>
          </w:tcPr>
          <w:p w14:paraId="5A450CCE" w14:textId="2D68676A" w:rsidR="005A48F2" w:rsidRPr="005A48F2" w:rsidRDefault="003221DC" w:rsidP="005A48F2">
            <w:pPr>
              <w:pStyle w:val="TableBodyTextcentre"/>
            </w:pPr>
            <w:r>
              <w:t>38</w:t>
            </w:r>
            <w:r w:rsidR="005A48F2">
              <w:t>%</w:t>
            </w:r>
          </w:p>
        </w:tc>
        <w:tc>
          <w:tcPr>
            <w:tcW w:w="1372" w:type="dxa"/>
          </w:tcPr>
          <w:p w14:paraId="260919B2" w14:textId="25017FC4" w:rsidR="005A48F2" w:rsidRPr="005A48F2" w:rsidRDefault="003221DC" w:rsidP="005A48F2">
            <w:pPr>
              <w:pStyle w:val="TableBodyTextcentre"/>
            </w:pPr>
            <w:r>
              <w:t>55</w:t>
            </w:r>
            <w:r w:rsidR="005A48F2">
              <w:t>%</w:t>
            </w:r>
          </w:p>
        </w:tc>
      </w:tr>
      <w:tr w:rsidR="005A48F2" w14:paraId="76AA8471" w14:textId="77777777" w:rsidTr="008D27A4">
        <w:tc>
          <w:tcPr>
            <w:tcW w:w="1805" w:type="dxa"/>
          </w:tcPr>
          <w:p w14:paraId="11BA3862" w14:textId="2AF7A8B8" w:rsidR="005A48F2" w:rsidRPr="005A48F2" w:rsidRDefault="00CC21BA" w:rsidP="000D0113">
            <w:pPr>
              <w:pStyle w:val="TableBodyText"/>
            </w:pPr>
            <w:r>
              <w:t>4</w:t>
            </w:r>
          </w:p>
        </w:tc>
        <w:tc>
          <w:tcPr>
            <w:tcW w:w="1805" w:type="dxa"/>
          </w:tcPr>
          <w:p w14:paraId="3011C891" w14:textId="44BBAFFD" w:rsidR="005A48F2" w:rsidRPr="005A48F2" w:rsidRDefault="00E27055" w:rsidP="000A6FFB">
            <w:pPr>
              <w:pStyle w:val="TableBodyText"/>
            </w:pPr>
            <w:r>
              <w:t>1</w:t>
            </w:r>
            <w:r w:rsidR="00CC21BA">
              <w:t xml:space="preserve"> to 3</w:t>
            </w:r>
          </w:p>
        </w:tc>
        <w:tc>
          <w:tcPr>
            <w:tcW w:w="2486" w:type="dxa"/>
          </w:tcPr>
          <w:p w14:paraId="354828A9" w14:textId="7FF0BA6C" w:rsidR="005A48F2" w:rsidRPr="005A48F2" w:rsidRDefault="00362541" w:rsidP="005A48F2">
            <w:pPr>
              <w:pStyle w:val="TableBodyTextcentre"/>
            </w:pPr>
            <w:r>
              <w:t>47</w:t>
            </w:r>
            <w:r w:rsidR="005A48F2" w:rsidRPr="005A48F2">
              <w:t>%</w:t>
            </w:r>
          </w:p>
        </w:tc>
        <w:tc>
          <w:tcPr>
            <w:tcW w:w="1559" w:type="dxa"/>
          </w:tcPr>
          <w:p w14:paraId="2C4CA7E6" w14:textId="196F6BF9" w:rsidR="005A48F2" w:rsidRPr="005A48F2" w:rsidRDefault="00362541" w:rsidP="005A48F2">
            <w:pPr>
              <w:pStyle w:val="TableBodyTextcentre"/>
            </w:pPr>
            <w:r>
              <w:t>39</w:t>
            </w:r>
            <w:r w:rsidR="005A48F2">
              <w:t>%</w:t>
            </w:r>
          </w:p>
        </w:tc>
        <w:tc>
          <w:tcPr>
            <w:tcW w:w="1372" w:type="dxa"/>
          </w:tcPr>
          <w:p w14:paraId="13D1E77E" w14:textId="057D1E96" w:rsidR="005A48F2" w:rsidRPr="005A48F2" w:rsidRDefault="00362541" w:rsidP="005A48F2">
            <w:pPr>
              <w:pStyle w:val="TableBodyTextcentre"/>
            </w:pPr>
            <w:r>
              <w:t>51</w:t>
            </w:r>
            <w:r w:rsidR="005A48F2">
              <w:t>%</w:t>
            </w:r>
          </w:p>
        </w:tc>
      </w:tr>
      <w:tr w:rsidR="00985C0B" w14:paraId="1A823B0D" w14:textId="77777777" w:rsidTr="008D27A4">
        <w:trPr>
          <w:cnfStyle w:val="000000010000" w:firstRow="0" w:lastRow="0" w:firstColumn="0" w:lastColumn="0" w:oddVBand="0" w:evenVBand="0" w:oddHBand="0" w:evenHBand="1" w:firstRowFirstColumn="0" w:firstRowLastColumn="0" w:lastRowFirstColumn="0" w:lastRowLastColumn="0"/>
        </w:trPr>
        <w:tc>
          <w:tcPr>
            <w:tcW w:w="1805" w:type="dxa"/>
          </w:tcPr>
          <w:p w14:paraId="32BFAA8E" w14:textId="12A8A207" w:rsidR="00CC21BA" w:rsidRDefault="00CC21BA" w:rsidP="000D0113">
            <w:pPr>
              <w:pStyle w:val="TableBodyText"/>
            </w:pPr>
            <w:r>
              <w:t>2 and 3</w:t>
            </w:r>
          </w:p>
        </w:tc>
        <w:tc>
          <w:tcPr>
            <w:tcW w:w="1805" w:type="dxa"/>
          </w:tcPr>
          <w:p w14:paraId="7DFED5EF" w14:textId="0119F1A1" w:rsidR="00CC21BA" w:rsidRDefault="00CC21BA" w:rsidP="000A6FFB">
            <w:pPr>
              <w:pStyle w:val="TableBodyText"/>
            </w:pPr>
            <w:r>
              <w:t>1 to 4</w:t>
            </w:r>
          </w:p>
        </w:tc>
        <w:tc>
          <w:tcPr>
            <w:tcW w:w="2486" w:type="dxa"/>
          </w:tcPr>
          <w:p w14:paraId="3462358D" w14:textId="733463B5" w:rsidR="00CC21BA" w:rsidRDefault="007B6E81" w:rsidP="005A48F2">
            <w:pPr>
              <w:pStyle w:val="TableBodyTextcentre"/>
            </w:pPr>
            <w:r>
              <w:t>29</w:t>
            </w:r>
            <w:r w:rsidR="009D5892">
              <w:t>%</w:t>
            </w:r>
          </w:p>
        </w:tc>
        <w:tc>
          <w:tcPr>
            <w:tcW w:w="1559" w:type="dxa"/>
          </w:tcPr>
          <w:p w14:paraId="36AD224A" w14:textId="59345780" w:rsidR="00CC21BA" w:rsidRDefault="007B6E81" w:rsidP="005A48F2">
            <w:pPr>
              <w:pStyle w:val="TableBodyTextcentre"/>
            </w:pPr>
            <w:r>
              <w:t>29</w:t>
            </w:r>
            <w:r w:rsidR="009D5892">
              <w:t>%</w:t>
            </w:r>
          </w:p>
        </w:tc>
        <w:tc>
          <w:tcPr>
            <w:tcW w:w="1372" w:type="dxa"/>
          </w:tcPr>
          <w:p w14:paraId="2B092FF9" w14:textId="3AB4750D" w:rsidR="00CC21BA" w:rsidRDefault="007B6E81" w:rsidP="005A48F2">
            <w:pPr>
              <w:pStyle w:val="TableBodyTextcentre"/>
            </w:pPr>
            <w:r>
              <w:t>30</w:t>
            </w:r>
            <w:r w:rsidR="009D5892">
              <w:t>%</w:t>
            </w:r>
          </w:p>
        </w:tc>
      </w:tr>
    </w:tbl>
    <w:p w14:paraId="02E832A7" w14:textId="13AABE62" w:rsidR="005057EF" w:rsidRPr="005057EF" w:rsidRDefault="00F01F6D" w:rsidP="00C147D7">
      <w:pPr>
        <w:pStyle w:val="Source"/>
        <w:spacing w:after="240"/>
      </w:pPr>
      <w:r>
        <w:t>Source:</w:t>
      </w:r>
      <w:r w:rsidR="009D1DEE">
        <w:t xml:space="preserve"> Person Level Integrated Data Asset (PLIDA), </w:t>
      </w:r>
      <w:r w:rsidR="009E2C31" w:rsidRPr="009E2C31">
        <w:t xml:space="preserve">ABS </w:t>
      </w:r>
      <w:proofErr w:type="spellStart"/>
      <w:r w:rsidR="009E2C31" w:rsidRPr="009E2C31">
        <w:t>DataLab</w:t>
      </w:r>
      <w:proofErr w:type="spellEnd"/>
      <w:r w:rsidR="009E2C31" w:rsidRPr="009E2C31">
        <w:t>. Findings based on use of PLIDA</w:t>
      </w:r>
      <w:r w:rsidR="009D1DEE">
        <w:t xml:space="preserve"> data</w:t>
      </w:r>
    </w:p>
    <w:p w14:paraId="7189A926" w14:textId="12B21E5C" w:rsidR="005A48F2" w:rsidRDefault="005A48F2" w:rsidP="005A48F2">
      <w:pPr>
        <w:pStyle w:val="Caption"/>
      </w:pPr>
      <w:r>
        <w:t xml:space="preserve">Table </w:t>
      </w:r>
      <w:r w:rsidR="002047F9">
        <w:t>8</w:t>
      </w:r>
      <w:r w:rsidR="00932CD6">
        <w:t>:</w:t>
      </w:r>
      <w:r>
        <w:t xml:space="preserve"> </w:t>
      </w:r>
      <w:r w:rsidR="00000303">
        <w:t>Share of</w:t>
      </w:r>
      <w:r>
        <w:t xml:space="preserve"> </w:t>
      </w:r>
      <w:r w:rsidR="00970004">
        <w:t>First Nations</w:t>
      </w:r>
      <w:r>
        <w:t xml:space="preserve"> AQF </w:t>
      </w:r>
      <w:r w:rsidR="00E51266">
        <w:t>l</w:t>
      </w:r>
      <w:r w:rsidR="00000303">
        <w:t>evel to</w:t>
      </w:r>
      <w:r>
        <w:t xml:space="preserve"> ANZSCO </w:t>
      </w:r>
      <w:r w:rsidR="00000303">
        <w:t xml:space="preserve">Skill Level </w:t>
      </w:r>
      <w:r w:rsidR="00853D64">
        <w:t>mis</w:t>
      </w:r>
      <w:r w:rsidR="00000303">
        <w:t>matching,</w:t>
      </w:r>
      <w:r w:rsidR="00FE7C49" w:rsidRPr="00FE7C49">
        <w:t xml:space="preserve"> </w:t>
      </w:r>
      <w:r w:rsidR="00FE7C49">
        <w:t>total and gender</w:t>
      </w:r>
      <w:r w:rsidR="00000303">
        <w:t xml:space="preserve"> (%)</w:t>
      </w:r>
    </w:p>
    <w:tbl>
      <w:tblPr>
        <w:tblStyle w:val="CustomTablebasic"/>
        <w:tblW w:w="0" w:type="auto"/>
        <w:tblLook w:val="04A0" w:firstRow="1" w:lastRow="0" w:firstColumn="1" w:lastColumn="0" w:noHBand="0" w:noVBand="1"/>
      </w:tblPr>
      <w:tblGrid>
        <w:gridCol w:w="1805"/>
        <w:gridCol w:w="1805"/>
        <w:gridCol w:w="2486"/>
        <w:gridCol w:w="1559"/>
        <w:gridCol w:w="1372"/>
      </w:tblGrid>
      <w:tr w:rsidR="00985C0B" w14:paraId="006D6957" w14:textId="77777777" w:rsidTr="008D27A4">
        <w:trPr>
          <w:cnfStyle w:val="100000000000" w:firstRow="1" w:lastRow="0" w:firstColumn="0" w:lastColumn="0" w:oddVBand="0" w:evenVBand="0" w:oddHBand="0" w:evenHBand="0" w:firstRowFirstColumn="0" w:firstRowLastColumn="0" w:lastRowFirstColumn="0" w:lastRowLastColumn="0"/>
        </w:trPr>
        <w:tc>
          <w:tcPr>
            <w:tcW w:w="1805" w:type="dxa"/>
          </w:tcPr>
          <w:p w14:paraId="37E0B32A" w14:textId="476E1B0F" w:rsidR="005A48F2" w:rsidRPr="005A48F2" w:rsidRDefault="005A48F2" w:rsidP="005A48F2">
            <w:pPr>
              <w:pStyle w:val="TableHeading1"/>
            </w:pPr>
            <w:r>
              <w:t>AQF Level</w:t>
            </w:r>
            <w:r w:rsidR="003E611E">
              <w:t>s</w:t>
            </w:r>
          </w:p>
        </w:tc>
        <w:tc>
          <w:tcPr>
            <w:tcW w:w="1805" w:type="dxa"/>
          </w:tcPr>
          <w:p w14:paraId="424619AA" w14:textId="66B4EB56" w:rsidR="005A48F2" w:rsidRPr="005A48F2" w:rsidRDefault="005A48F2" w:rsidP="005A48F2">
            <w:pPr>
              <w:pStyle w:val="TableHeading1"/>
            </w:pPr>
            <w:r>
              <w:t>ANZ</w:t>
            </w:r>
            <w:r w:rsidR="00620F33">
              <w:t>S</w:t>
            </w:r>
            <w:r>
              <w:t>CO Skill Le</w:t>
            </w:r>
            <w:r w:rsidRPr="005A48F2">
              <w:t>vel</w:t>
            </w:r>
            <w:r w:rsidR="00991822">
              <w:t>/s Match</w:t>
            </w:r>
          </w:p>
        </w:tc>
        <w:tc>
          <w:tcPr>
            <w:tcW w:w="2486" w:type="dxa"/>
          </w:tcPr>
          <w:p w14:paraId="16536C92" w14:textId="75E4DFB1" w:rsidR="005A48F2" w:rsidRPr="005A48F2" w:rsidRDefault="005A48F2" w:rsidP="005A48F2">
            <w:pPr>
              <w:pStyle w:val="TableHeading1"/>
            </w:pPr>
            <w:r>
              <w:t xml:space="preserve">Total </w:t>
            </w:r>
            <w:r w:rsidR="00853D64">
              <w:t>Mism</w:t>
            </w:r>
            <w:r>
              <w:t>atc</w:t>
            </w:r>
            <w:r w:rsidRPr="005A48F2">
              <w:t>h</w:t>
            </w:r>
            <w:r w:rsidR="004426AB">
              <w:t xml:space="preserve"> (%)</w:t>
            </w:r>
          </w:p>
        </w:tc>
        <w:tc>
          <w:tcPr>
            <w:tcW w:w="1559" w:type="dxa"/>
          </w:tcPr>
          <w:p w14:paraId="1978E067" w14:textId="28508D8C" w:rsidR="005A48F2" w:rsidRPr="005A48F2" w:rsidRDefault="005A48F2" w:rsidP="005A48F2">
            <w:pPr>
              <w:pStyle w:val="TableHeading1"/>
            </w:pPr>
            <w:r>
              <w:t>Male</w:t>
            </w:r>
            <w:r w:rsidR="004426AB">
              <w:t xml:space="preserve"> (%)</w:t>
            </w:r>
          </w:p>
        </w:tc>
        <w:tc>
          <w:tcPr>
            <w:tcW w:w="1372" w:type="dxa"/>
          </w:tcPr>
          <w:p w14:paraId="4D458E35" w14:textId="154064E7" w:rsidR="005A48F2" w:rsidRPr="005A48F2" w:rsidRDefault="005A48F2" w:rsidP="005A48F2">
            <w:pPr>
              <w:pStyle w:val="TableHeading1"/>
            </w:pPr>
            <w:r>
              <w:t>Female</w:t>
            </w:r>
            <w:r w:rsidR="004426AB">
              <w:t xml:space="preserve"> (%)</w:t>
            </w:r>
          </w:p>
        </w:tc>
      </w:tr>
      <w:tr w:rsidR="005A48F2" w14:paraId="3CBBE437" w14:textId="77777777" w:rsidTr="008D27A4">
        <w:tc>
          <w:tcPr>
            <w:tcW w:w="1805" w:type="dxa"/>
          </w:tcPr>
          <w:p w14:paraId="006ED92B" w14:textId="425A3496" w:rsidR="005A48F2" w:rsidRPr="005A48F2" w:rsidRDefault="005A48F2" w:rsidP="000D0113">
            <w:pPr>
              <w:pStyle w:val="TableBodyText"/>
            </w:pPr>
            <w:r>
              <w:t>7</w:t>
            </w:r>
            <w:r w:rsidR="00F83ACA">
              <w:t>+</w:t>
            </w:r>
          </w:p>
        </w:tc>
        <w:tc>
          <w:tcPr>
            <w:tcW w:w="1805" w:type="dxa"/>
          </w:tcPr>
          <w:p w14:paraId="378E00B1" w14:textId="30B81C68" w:rsidR="005A48F2" w:rsidRPr="005A48F2" w:rsidRDefault="005A48F2" w:rsidP="000D0113">
            <w:pPr>
              <w:pStyle w:val="TableBodyText"/>
            </w:pPr>
            <w:r>
              <w:t>1</w:t>
            </w:r>
          </w:p>
        </w:tc>
        <w:tc>
          <w:tcPr>
            <w:tcW w:w="2486" w:type="dxa"/>
          </w:tcPr>
          <w:p w14:paraId="5DBD62DF" w14:textId="30807962" w:rsidR="005A48F2" w:rsidRPr="005A48F2" w:rsidRDefault="00853D64" w:rsidP="004426AB">
            <w:pPr>
              <w:pStyle w:val="TableBodyTextcentre"/>
            </w:pPr>
            <w:r>
              <w:t>20</w:t>
            </w:r>
            <w:r w:rsidR="005A48F2">
              <w:t>%</w:t>
            </w:r>
          </w:p>
        </w:tc>
        <w:tc>
          <w:tcPr>
            <w:tcW w:w="1559" w:type="dxa"/>
          </w:tcPr>
          <w:p w14:paraId="4586EB10" w14:textId="78F31386" w:rsidR="005A48F2" w:rsidRPr="005A48F2" w:rsidRDefault="00853D64" w:rsidP="004426AB">
            <w:pPr>
              <w:pStyle w:val="TableBodyTextcentre"/>
            </w:pPr>
            <w:r>
              <w:t>17</w:t>
            </w:r>
            <w:r w:rsidR="005A48F2">
              <w:t>%</w:t>
            </w:r>
          </w:p>
        </w:tc>
        <w:tc>
          <w:tcPr>
            <w:tcW w:w="1372" w:type="dxa"/>
          </w:tcPr>
          <w:p w14:paraId="63F4ADC9" w14:textId="3FF646D0" w:rsidR="005A48F2" w:rsidRPr="005A48F2" w:rsidRDefault="00853D64" w:rsidP="004426AB">
            <w:pPr>
              <w:pStyle w:val="TableBodyTextcentre"/>
            </w:pPr>
            <w:r>
              <w:t>21</w:t>
            </w:r>
            <w:r w:rsidR="005A48F2">
              <w:t>%</w:t>
            </w:r>
          </w:p>
        </w:tc>
      </w:tr>
      <w:tr w:rsidR="00985C0B" w14:paraId="56D52C92" w14:textId="77777777" w:rsidTr="008D27A4">
        <w:trPr>
          <w:cnfStyle w:val="000000010000" w:firstRow="0" w:lastRow="0" w:firstColumn="0" w:lastColumn="0" w:oddVBand="0" w:evenVBand="0" w:oddHBand="0" w:evenHBand="1" w:firstRowFirstColumn="0" w:firstRowLastColumn="0" w:lastRowFirstColumn="0" w:lastRowLastColumn="0"/>
        </w:trPr>
        <w:tc>
          <w:tcPr>
            <w:tcW w:w="1805" w:type="dxa"/>
          </w:tcPr>
          <w:p w14:paraId="0F2EF6EA" w14:textId="74B37297" w:rsidR="005A48F2" w:rsidRPr="005A48F2" w:rsidRDefault="005A48F2" w:rsidP="000D0113">
            <w:pPr>
              <w:pStyle w:val="TableBodyText"/>
            </w:pPr>
            <w:r>
              <w:t xml:space="preserve">5 </w:t>
            </w:r>
            <w:r w:rsidR="001F7AC7">
              <w:t>and</w:t>
            </w:r>
            <w:r>
              <w:t xml:space="preserve"> 6</w:t>
            </w:r>
          </w:p>
        </w:tc>
        <w:tc>
          <w:tcPr>
            <w:tcW w:w="1805" w:type="dxa"/>
          </w:tcPr>
          <w:p w14:paraId="17C315D3" w14:textId="28F84681" w:rsidR="005A48F2" w:rsidRPr="005A48F2" w:rsidRDefault="00E27055" w:rsidP="000D0113">
            <w:pPr>
              <w:pStyle w:val="TableBodyText"/>
            </w:pPr>
            <w:r>
              <w:t xml:space="preserve">1 </w:t>
            </w:r>
            <w:r w:rsidR="001F7AC7">
              <w:t>and</w:t>
            </w:r>
            <w:r>
              <w:t xml:space="preserve"> </w:t>
            </w:r>
            <w:r w:rsidR="005A48F2">
              <w:t>2</w:t>
            </w:r>
          </w:p>
        </w:tc>
        <w:tc>
          <w:tcPr>
            <w:tcW w:w="2486" w:type="dxa"/>
          </w:tcPr>
          <w:p w14:paraId="3228F693" w14:textId="2D75B0FE" w:rsidR="005A48F2" w:rsidRPr="005A48F2" w:rsidRDefault="00853D64" w:rsidP="004426AB">
            <w:pPr>
              <w:pStyle w:val="TableBodyTextcentre"/>
            </w:pPr>
            <w:r>
              <w:t>31</w:t>
            </w:r>
            <w:r w:rsidR="005A48F2">
              <w:t>%</w:t>
            </w:r>
          </w:p>
        </w:tc>
        <w:tc>
          <w:tcPr>
            <w:tcW w:w="1559" w:type="dxa"/>
          </w:tcPr>
          <w:p w14:paraId="688844B5" w14:textId="0DAE1712" w:rsidR="005A48F2" w:rsidRPr="005A48F2" w:rsidRDefault="00853D64" w:rsidP="004426AB">
            <w:pPr>
              <w:pStyle w:val="TableBodyTextcentre"/>
            </w:pPr>
            <w:r>
              <w:t>18</w:t>
            </w:r>
            <w:r w:rsidR="005A48F2">
              <w:t>%</w:t>
            </w:r>
          </w:p>
        </w:tc>
        <w:tc>
          <w:tcPr>
            <w:tcW w:w="1372" w:type="dxa"/>
          </w:tcPr>
          <w:p w14:paraId="4EC0D5C1" w14:textId="2FCDDD7B" w:rsidR="005A48F2" w:rsidRPr="005A48F2" w:rsidRDefault="00853D64" w:rsidP="004426AB">
            <w:pPr>
              <w:pStyle w:val="TableBodyTextcentre"/>
            </w:pPr>
            <w:r>
              <w:t>34</w:t>
            </w:r>
            <w:r w:rsidR="005A48F2">
              <w:t>%</w:t>
            </w:r>
          </w:p>
        </w:tc>
      </w:tr>
      <w:tr w:rsidR="005A48F2" w14:paraId="122261BC" w14:textId="77777777" w:rsidTr="008D27A4">
        <w:tc>
          <w:tcPr>
            <w:tcW w:w="1805" w:type="dxa"/>
          </w:tcPr>
          <w:p w14:paraId="4B1BC69D" w14:textId="180AFE30" w:rsidR="005A48F2" w:rsidRPr="005A48F2" w:rsidRDefault="009D5892" w:rsidP="000D0113">
            <w:pPr>
              <w:pStyle w:val="TableBodyText"/>
            </w:pPr>
            <w:r>
              <w:t>4</w:t>
            </w:r>
          </w:p>
        </w:tc>
        <w:tc>
          <w:tcPr>
            <w:tcW w:w="1805" w:type="dxa"/>
          </w:tcPr>
          <w:p w14:paraId="039F4C41" w14:textId="4E85559A" w:rsidR="005A48F2" w:rsidRPr="005A48F2" w:rsidRDefault="00E27055" w:rsidP="000D0113">
            <w:pPr>
              <w:pStyle w:val="TableBodyText"/>
            </w:pPr>
            <w:r>
              <w:t>1</w:t>
            </w:r>
            <w:r w:rsidR="009D5892">
              <w:t xml:space="preserve"> to 3</w:t>
            </w:r>
          </w:p>
        </w:tc>
        <w:tc>
          <w:tcPr>
            <w:tcW w:w="2486" w:type="dxa"/>
          </w:tcPr>
          <w:p w14:paraId="113D1D94" w14:textId="0E368A90" w:rsidR="005A48F2" w:rsidRPr="005A48F2" w:rsidRDefault="00853D64" w:rsidP="004426AB">
            <w:pPr>
              <w:pStyle w:val="TableBodyTextcentre"/>
            </w:pPr>
            <w:r>
              <w:t>37</w:t>
            </w:r>
            <w:r w:rsidR="005A48F2" w:rsidRPr="005A48F2">
              <w:t>%</w:t>
            </w:r>
          </w:p>
        </w:tc>
        <w:tc>
          <w:tcPr>
            <w:tcW w:w="1559" w:type="dxa"/>
          </w:tcPr>
          <w:p w14:paraId="70A46093" w14:textId="539413A4" w:rsidR="005A48F2" w:rsidRPr="005A48F2" w:rsidRDefault="00853D64" w:rsidP="004426AB">
            <w:pPr>
              <w:pStyle w:val="TableBodyTextcentre"/>
            </w:pPr>
            <w:r>
              <w:t>38</w:t>
            </w:r>
            <w:r w:rsidR="005A48F2">
              <w:t>%</w:t>
            </w:r>
          </w:p>
        </w:tc>
        <w:tc>
          <w:tcPr>
            <w:tcW w:w="1372" w:type="dxa"/>
          </w:tcPr>
          <w:p w14:paraId="6D19CEE0" w14:textId="0899652C" w:rsidR="005A48F2" w:rsidRPr="005A48F2" w:rsidRDefault="00853D64" w:rsidP="004426AB">
            <w:pPr>
              <w:pStyle w:val="TableBodyTextcentre"/>
            </w:pPr>
            <w:r>
              <w:t>36</w:t>
            </w:r>
            <w:r w:rsidR="005A48F2">
              <w:t>%</w:t>
            </w:r>
          </w:p>
        </w:tc>
      </w:tr>
      <w:tr w:rsidR="00985C0B" w14:paraId="52E590E9" w14:textId="77777777" w:rsidTr="008D27A4">
        <w:trPr>
          <w:cnfStyle w:val="000000010000" w:firstRow="0" w:lastRow="0" w:firstColumn="0" w:lastColumn="0" w:oddVBand="0" w:evenVBand="0" w:oddHBand="0" w:evenHBand="1" w:firstRowFirstColumn="0" w:firstRowLastColumn="0" w:lastRowFirstColumn="0" w:lastRowLastColumn="0"/>
        </w:trPr>
        <w:tc>
          <w:tcPr>
            <w:tcW w:w="1805" w:type="dxa"/>
          </w:tcPr>
          <w:p w14:paraId="44368CC2" w14:textId="0C1A9C6F" w:rsidR="009D5892" w:rsidRDefault="009D5892" w:rsidP="000D0113">
            <w:pPr>
              <w:pStyle w:val="TableBodyText"/>
            </w:pPr>
            <w:r>
              <w:t>2 and 3</w:t>
            </w:r>
          </w:p>
        </w:tc>
        <w:tc>
          <w:tcPr>
            <w:tcW w:w="1805" w:type="dxa"/>
          </w:tcPr>
          <w:p w14:paraId="7BC2C2EB" w14:textId="5BBB0D89" w:rsidR="009D5892" w:rsidRDefault="009D5892" w:rsidP="000D0113">
            <w:pPr>
              <w:pStyle w:val="TableBodyText"/>
            </w:pPr>
            <w:r>
              <w:t>1 to 4</w:t>
            </w:r>
          </w:p>
        </w:tc>
        <w:tc>
          <w:tcPr>
            <w:tcW w:w="2486" w:type="dxa"/>
          </w:tcPr>
          <w:p w14:paraId="79BCA668" w14:textId="69C13524" w:rsidR="009D5892" w:rsidRDefault="00F65B46" w:rsidP="004426AB">
            <w:pPr>
              <w:pStyle w:val="TableBodyTextcentre"/>
            </w:pPr>
            <w:r>
              <w:t>33</w:t>
            </w:r>
            <w:r w:rsidR="00061935">
              <w:t>%</w:t>
            </w:r>
          </w:p>
        </w:tc>
        <w:tc>
          <w:tcPr>
            <w:tcW w:w="1559" w:type="dxa"/>
          </w:tcPr>
          <w:p w14:paraId="5548D97E" w14:textId="2B9BC9D7" w:rsidR="009D5892" w:rsidRDefault="00EB50C3" w:rsidP="004426AB">
            <w:pPr>
              <w:pStyle w:val="TableBodyTextcentre"/>
            </w:pPr>
            <w:r>
              <w:t>38</w:t>
            </w:r>
            <w:r w:rsidR="00061935">
              <w:t>%</w:t>
            </w:r>
          </w:p>
        </w:tc>
        <w:tc>
          <w:tcPr>
            <w:tcW w:w="1372" w:type="dxa"/>
          </w:tcPr>
          <w:p w14:paraId="66CC9E66" w14:textId="556D166D" w:rsidR="009D5892" w:rsidRDefault="00EB50C3" w:rsidP="004426AB">
            <w:pPr>
              <w:pStyle w:val="TableBodyTextcentre"/>
            </w:pPr>
            <w:r>
              <w:t>27</w:t>
            </w:r>
            <w:r w:rsidR="00061935">
              <w:t>%</w:t>
            </w:r>
          </w:p>
        </w:tc>
      </w:tr>
    </w:tbl>
    <w:p w14:paraId="0701D55D" w14:textId="7B02EA76" w:rsidR="00F01F6D" w:rsidRPr="007A3996" w:rsidRDefault="00F01F6D" w:rsidP="00F01F6D">
      <w:pPr>
        <w:pStyle w:val="Source"/>
      </w:pPr>
      <w:r>
        <w:t>Source:</w:t>
      </w:r>
      <w:r w:rsidR="009D1DEE">
        <w:t xml:space="preserve"> Person Level Integrated Data Asset (PLIDA), </w:t>
      </w:r>
      <w:r w:rsidR="009E2C31" w:rsidRPr="009E2C31">
        <w:t xml:space="preserve">ABS </w:t>
      </w:r>
      <w:proofErr w:type="spellStart"/>
      <w:r w:rsidR="009E2C31" w:rsidRPr="009E2C31">
        <w:t>DataLab</w:t>
      </w:r>
      <w:proofErr w:type="spellEnd"/>
      <w:r w:rsidR="009E2C31" w:rsidRPr="009E2C31">
        <w:t>. Findings based on use of PLIDA</w:t>
      </w:r>
      <w:r w:rsidR="009D1DEE">
        <w:t xml:space="preserve"> data</w:t>
      </w:r>
    </w:p>
    <w:p w14:paraId="15D2A327" w14:textId="60D502E3" w:rsidR="005057EF" w:rsidRPr="0006529D" w:rsidRDefault="00AA0BBC" w:rsidP="00D4623B">
      <w:pPr>
        <w:pStyle w:val="Source"/>
        <w:spacing w:after="240"/>
      </w:pPr>
      <w:r w:rsidRPr="0006529D">
        <w:t xml:space="preserve">Note: First Nations mapping </w:t>
      </w:r>
      <w:r w:rsidR="00452EBD" w:rsidRPr="0006529D">
        <w:t>between AQF</w:t>
      </w:r>
      <w:r w:rsidR="00DD37F5" w:rsidRPr="0006529D">
        <w:t xml:space="preserve"> </w:t>
      </w:r>
      <w:r w:rsidR="00473AEC">
        <w:t>l</w:t>
      </w:r>
      <w:r w:rsidR="00DD37F5" w:rsidRPr="0006529D">
        <w:t xml:space="preserve">evel and ANZSCO Skill Level was done at </w:t>
      </w:r>
      <w:r w:rsidR="00396A8C">
        <w:t>the</w:t>
      </w:r>
      <w:r w:rsidR="00DD37F5" w:rsidRPr="0006529D">
        <w:t xml:space="preserve"> highe</w:t>
      </w:r>
      <w:r w:rsidR="009239B6" w:rsidRPr="0006529D">
        <w:t xml:space="preserve">r ANZSCO </w:t>
      </w:r>
      <w:r w:rsidR="00396A8C">
        <w:t>3-digit</w:t>
      </w:r>
      <w:r w:rsidR="009239B6" w:rsidRPr="0006529D">
        <w:t xml:space="preserve"> l</w:t>
      </w:r>
      <w:r w:rsidR="00DD37F5" w:rsidRPr="0006529D">
        <w:t xml:space="preserve">evel </w:t>
      </w:r>
      <w:r w:rsidR="00396A8C">
        <w:t>while</w:t>
      </w:r>
      <w:r w:rsidR="008E6ECA" w:rsidRPr="0006529D">
        <w:t xml:space="preserve"> the mapping of the other cohorts</w:t>
      </w:r>
      <w:r w:rsidR="009239B6" w:rsidRPr="0006529D">
        <w:t xml:space="preserve"> was </w:t>
      </w:r>
      <w:r w:rsidR="00396A8C">
        <w:t>done at</w:t>
      </w:r>
      <w:r w:rsidR="009239B6" w:rsidRPr="0006529D">
        <w:t xml:space="preserve"> </w:t>
      </w:r>
      <w:r w:rsidR="00C47E5A">
        <w:t>the</w:t>
      </w:r>
      <w:r w:rsidR="00396A8C">
        <w:t xml:space="preserve"> </w:t>
      </w:r>
      <w:r w:rsidR="009239B6" w:rsidRPr="0006529D">
        <w:t xml:space="preserve">ANZSCO </w:t>
      </w:r>
      <w:r w:rsidR="002C2CCC">
        <w:t>4-</w:t>
      </w:r>
      <w:r w:rsidR="00751754" w:rsidRPr="0006529D">
        <w:t>digit</w:t>
      </w:r>
      <w:r w:rsidR="009239B6" w:rsidRPr="0006529D">
        <w:t xml:space="preserve"> </w:t>
      </w:r>
      <w:r w:rsidR="00396A8C">
        <w:t>level</w:t>
      </w:r>
      <w:r w:rsidR="008E6ECA" w:rsidRPr="0006529D">
        <w:t>.</w:t>
      </w:r>
      <w:r w:rsidR="009239B6" w:rsidRPr="0006529D">
        <w:t xml:space="preserve"> </w:t>
      </w:r>
      <w:r w:rsidR="008E6ECA" w:rsidRPr="0006529D">
        <w:t xml:space="preserve">Please see </w:t>
      </w:r>
      <w:hyperlink r:id="rId67" w:anchor="paper2educationand" w:history="1">
        <w:r w:rsidR="008E6ECA" w:rsidRPr="00A06C53">
          <w:rPr>
            <w:rStyle w:val="Hyperlink"/>
          </w:rPr>
          <w:t>Technical Paper 2</w:t>
        </w:r>
      </w:hyperlink>
      <w:r w:rsidR="008E6ECA" w:rsidRPr="0006529D">
        <w:t xml:space="preserve"> for more information.</w:t>
      </w:r>
    </w:p>
    <w:p w14:paraId="30536843" w14:textId="647199AB" w:rsidR="006400A3" w:rsidRPr="005057EF" w:rsidRDefault="00CD4420" w:rsidP="005057EF">
      <w:pPr>
        <w:pStyle w:val="BodyText"/>
      </w:pPr>
      <w:r>
        <w:t>I</w:t>
      </w:r>
      <w:r w:rsidRPr="00CD4420">
        <w:t xml:space="preserve">n summary, skill matching outcomes generally show strong alignment between qualifications and occupations, particularly at lower AQF 2 and 3 and higher AQF 7+ levels. However, gender and other </w:t>
      </w:r>
      <w:r w:rsidR="000D3BE3">
        <w:t>cohort</w:t>
      </w:r>
      <w:r w:rsidRPr="00CD4420">
        <w:t xml:space="preserve"> mismatches persist, particularly at AQF 4, 5 and 6 where females from CALD and First Nations backgrounds and those with disability, </w:t>
      </w:r>
      <w:r w:rsidR="00424DF6">
        <w:t>have</w:t>
      </w:r>
      <w:r w:rsidRPr="00CD4420">
        <w:t xml:space="preserve"> lower skill match rates compared to males</w:t>
      </w:r>
      <w:r w:rsidR="006815AC">
        <w:t xml:space="preserve"> and are being </w:t>
      </w:r>
      <w:r w:rsidR="00E82BDE">
        <w:t xml:space="preserve">potentially </w:t>
      </w:r>
      <w:r w:rsidR="006815AC">
        <w:t>underutilised in the economy</w:t>
      </w:r>
      <w:r w:rsidRPr="00CD4420">
        <w:t xml:space="preserve">. Most notably, the highest skill mismatches were for </w:t>
      </w:r>
      <w:r w:rsidR="006D7B93">
        <w:t xml:space="preserve">female </w:t>
      </w:r>
      <w:r w:rsidRPr="00CD4420">
        <w:t xml:space="preserve">CALD </w:t>
      </w:r>
      <w:r w:rsidR="00B94AA6">
        <w:t xml:space="preserve">and </w:t>
      </w:r>
      <w:r w:rsidRPr="00CD4420">
        <w:t xml:space="preserve">workers </w:t>
      </w:r>
      <w:r w:rsidR="00D45D4A">
        <w:t xml:space="preserve">with </w:t>
      </w:r>
      <w:r w:rsidR="00B94AA6">
        <w:t xml:space="preserve">disability </w:t>
      </w:r>
      <w:r w:rsidRPr="00CD4420">
        <w:t>at AQF 4</w:t>
      </w:r>
      <w:r w:rsidR="00A74B23">
        <w:t xml:space="preserve"> and AQF 5 and 6</w:t>
      </w:r>
      <w:r w:rsidRPr="00CD4420">
        <w:t>.</w:t>
      </w:r>
    </w:p>
    <w:tbl>
      <w:tblPr>
        <w:tblStyle w:val="CustomTablepulloutbox"/>
        <w:tblW w:w="0" w:type="auto"/>
        <w:tblLook w:val="04A0" w:firstRow="1" w:lastRow="0" w:firstColumn="1" w:lastColumn="0" w:noHBand="0" w:noVBand="1"/>
      </w:tblPr>
      <w:tblGrid>
        <w:gridCol w:w="8997"/>
      </w:tblGrid>
      <w:tr w:rsidR="000D3BE3" w14:paraId="3A967906" w14:textId="77777777">
        <w:tc>
          <w:tcPr>
            <w:tcW w:w="8997" w:type="dxa"/>
          </w:tcPr>
          <w:p w14:paraId="233ACCA5" w14:textId="77777777" w:rsidR="000D3BE3" w:rsidRPr="000D3BE3" w:rsidRDefault="000D3BE3" w:rsidP="000D3BE3">
            <w:pPr>
              <w:pStyle w:val="BoxHeading"/>
            </w:pPr>
            <w:r w:rsidRPr="000D3BE3">
              <w:lastRenderedPageBreak/>
              <w:t>An intersectional snapshot of skills mismatches: Key Findings</w:t>
            </w:r>
          </w:p>
          <w:p w14:paraId="21C990C3" w14:textId="4C677102" w:rsidR="000D3BE3" w:rsidRPr="000D3BE3" w:rsidRDefault="000D3BE3" w:rsidP="000D3BE3">
            <w:pPr>
              <w:pStyle w:val="ListBullet"/>
              <w:numPr>
                <w:ilvl w:val="0"/>
                <w:numId w:val="3"/>
              </w:numPr>
            </w:pPr>
            <w:r w:rsidRPr="000D3BE3">
              <w:t>Females are more likely than males to be working in Skill Level 1 roles, the highest Skill Level of any occupation</w:t>
            </w:r>
            <w:r w:rsidR="00E07488">
              <w:t>,</w:t>
            </w:r>
            <w:r w:rsidRPr="000D3BE3">
              <w:t xml:space="preserve"> but they are also more likely to be skills mismatched. </w:t>
            </w:r>
            <w:r w:rsidR="0022113D">
              <w:t>Females'</w:t>
            </w:r>
            <w:r w:rsidRPr="000D3BE3">
              <w:t xml:space="preserve"> skill potential is more commonly underutilised in their occupation than males.</w:t>
            </w:r>
          </w:p>
          <w:p w14:paraId="4CC352DE" w14:textId="14D31944" w:rsidR="000D3BE3" w:rsidRPr="000D3BE3" w:rsidRDefault="000D3BE3" w:rsidP="000D3BE3">
            <w:pPr>
              <w:pStyle w:val="ListBullet"/>
              <w:numPr>
                <w:ilvl w:val="0"/>
                <w:numId w:val="3"/>
              </w:numPr>
            </w:pPr>
            <w:r w:rsidRPr="000D3BE3">
              <w:t xml:space="preserve">Overall, people with disability had the lowest skills mismatching rates across cohorts with little gendered differences between males and females. Males with disability have the lowest rate of skills mismatching at 26%. However, the data does majorly skew to higher qualification and Skill </w:t>
            </w:r>
            <w:r w:rsidR="00F72CA7">
              <w:t>L</w:t>
            </w:r>
            <w:r w:rsidRPr="000D3BE3">
              <w:t>evel roles for this cohort where we know skills matching is far more common.</w:t>
            </w:r>
          </w:p>
          <w:p w14:paraId="7C4EFA2B" w14:textId="35752B20" w:rsidR="000D3BE3" w:rsidRPr="000D3BE3" w:rsidRDefault="000D3BE3" w:rsidP="000D3BE3">
            <w:pPr>
              <w:pStyle w:val="ListBullet"/>
              <w:numPr>
                <w:ilvl w:val="0"/>
                <w:numId w:val="3"/>
              </w:numPr>
            </w:pPr>
            <w:r w:rsidRPr="000D3BE3">
              <w:t>Across cohorts, CALD and First Nations workers had similar rates of skills mismatching compared to total graduates and females but gendered mismatching rates within cohorts paint a different picture.</w:t>
            </w:r>
          </w:p>
          <w:p w14:paraId="7CE0368F" w14:textId="58C20844" w:rsidR="000D3BE3" w:rsidRPr="000D3BE3" w:rsidRDefault="000D3BE3" w:rsidP="000D3BE3">
            <w:pPr>
              <w:pStyle w:val="ListBullet2"/>
              <w:numPr>
                <w:ilvl w:val="1"/>
                <w:numId w:val="3"/>
              </w:numPr>
            </w:pPr>
            <w:r w:rsidRPr="000D3BE3">
              <w:t>CALD females and First Nations males have the highest skills mismatches at 35%.</w:t>
            </w:r>
          </w:p>
          <w:p w14:paraId="4099FE5D" w14:textId="77777777" w:rsidR="000D3BE3" w:rsidRPr="000D3BE3" w:rsidRDefault="000D3BE3" w:rsidP="000D3BE3">
            <w:pPr>
              <w:pStyle w:val="ListBullet2"/>
              <w:numPr>
                <w:ilvl w:val="1"/>
                <w:numId w:val="3"/>
              </w:numPr>
            </w:pPr>
            <w:r w:rsidRPr="000D3BE3">
              <w:t>First Nations females had lower skills mismatching rates at 28%.</w:t>
            </w:r>
          </w:p>
          <w:p w14:paraId="6EC01DB5" w14:textId="308453F6" w:rsidR="000D3BE3" w:rsidRPr="000D3BE3" w:rsidRDefault="000D3BE3" w:rsidP="000D3BE3">
            <w:pPr>
              <w:pStyle w:val="ListBullet"/>
              <w:numPr>
                <w:ilvl w:val="0"/>
                <w:numId w:val="3"/>
              </w:numPr>
            </w:pPr>
            <w:r w:rsidRPr="000D3BE3">
              <w:t xml:space="preserve">Skill matching outcomes generally show strong alignment between qualifications and occupations, particularly at lower AQF 2 and 3 </w:t>
            </w:r>
            <w:r w:rsidR="00367C72">
              <w:t xml:space="preserve">(Skill </w:t>
            </w:r>
            <w:r w:rsidR="00262A34">
              <w:t>L</w:t>
            </w:r>
            <w:r w:rsidR="00367C72">
              <w:t xml:space="preserve">evel </w:t>
            </w:r>
            <w:r w:rsidR="00262A34">
              <w:t>4)</w:t>
            </w:r>
            <w:r w:rsidRPr="000D3BE3">
              <w:t xml:space="preserve"> and higher AQF 7+ levels </w:t>
            </w:r>
            <w:r w:rsidR="00262A34">
              <w:t>(Skill Level</w:t>
            </w:r>
            <w:r w:rsidR="00B54B63">
              <w:t xml:space="preserve"> </w:t>
            </w:r>
            <w:r w:rsidR="00262A34">
              <w:t>1)</w:t>
            </w:r>
            <w:r w:rsidR="006C4247">
              <w:t>.</w:t>
            </w:r>
          </w:p>
          <w:p w14:paraId="5B40A67B" w14:textId="067C66FB" w:rsidR="000D3BE3" w:rsidRPr="000D3BE3" w:rsidRDefault="000D3BE3" w:rsidP="000D3BE3">
            <w:pPr>
              <w:pStyle w:val="ListBullet2"/>
              <w:numPr>
                <w:ilvl w:val="1"/>
                <w:numId w:val="3"/>
              </w:numPr>
            </w:pPr>
            <w:r w:rsidRPr="000D3BE3">
              <w:t>Across AQF</w:t>
            </w:r>
            <w:r w:rsidR="006C1CED">
              <w:t xml:space="preserve"> </w:t>
            </w:r>
            <w:r w:rsidRPr="000D3BE3">
              <w:t xml:space="preserve">7+ </w:t>
            </w:r>
            <w:r w:rsidR="00263253">
              <w:t>(</w:t>
            </w:r>
            <w:proofErr w:type="gramStart"/>
            <w:r w:rsidRPr="000D3BE3">
              <w:t>Bachelor Degree</w:t>
            </w:r>
            <w:proofErr w:type="gramEnd"/>
            <w:r w:rsidRPr="000D3BE3">
              <w:t xml:space="preserve"> and above</w:t>
            </w:r>
            <w:r w:rsidR="00263253">
              <w:t>)</w:t>
            </w:r>
            <w:r w:rsidRPr="000D3BE3">
              <w:t xml:space="preserve"> qualifications, skills mismatch</w:t>
            </w:r>
            <w:r w:rsidR="0086600C">
              <w:t>es</w:t>
            </w:r>
            <w:r w:rsidRPr="000D3BE3">
              <w:t xml:space="preserve"> were low across all cohorts and between genders.</w:t>
            </w:r>
          </w:p>
          <w:p w14:paraId="5A3FB518" w14:textId="17A0A5F5" w:rsidR="000D3BE3" w:rsidRPr="000D3BE3" w:rsidRDefault="000D3BE3" w:rsidP="000D3BE3">
            <w:pPr>
              <w:pStyle w:val="ListBullet2"/>
              <w:numPr>
                <w:ilvl w:val="1"/>
                <w:numId w:val="3"/>
              </w:numPr>
            </w:pPr>
            <w:r w:rsidRPr="000D3BE3">
              <w:t xml:space="preserve">The most pronounced gender skills mismatches were seen at the AQF 5 and 6 </w:t>
            </w:r>
            <w:r w:rsidR="00263253">
              <w:t>(</w:t>
            </w:r>
            <w:r w:rsidR="008E76E8">
              <w:t xml:space="preserve">Diploma, </w:t>
            </w:r>
            <w:r w:rsidRPr="000D3BE3">
              <w:t xml:space="preserve">Advanced Diploma and </w:t>
            </w:r>
            <w:proofErr w:type="gramStart"/>
            <w:r w:rsidR="000105FB">
              <w:t>Associate Degree</w:t>
            </w:r>
            <w:proofErr w:type="gramEnd"/>
            <w:r w:rsidRPr="000D3BE3">
              <w:t xml:space="preserve"> level</w:t>
            </w:r>
            <w:r w:rsidR="00263253">
              <w:t>)</w:t>
            </w:r>
            <w:r w:rsidRPr="000D3BE3">
              <w:t xml:space="preserve"> where just over half (51%) of females were employed in Skill Level 1 or 2 occupations, compared to almost two thirds of males (59%</w:t>
            </w:r>
            <w:r w:rsidR="00940F72">
              <w:t xml:space="preserve"> of males</w:t>
            </w:r>
            <w:r w:rsidRPr="000D3BE3" w:rsidDel="00940F72">
              <w:t>)</w:t>
            </w:r>
            <w:r w:rsidRPr="000D3BE3">
              <w:t>.</w:t>
            </w:r>
          </w:p>
          <w:p w14:paraId="4B05DA5A" w14:textId="7B9EEF58" w:rsidR="000D3BE3" w:rsidRPr="000D3BE3" w:rsidRDefault="000D3BE3" w:rsidP="006F0C8E">
            <w:pPr>
              <w:pStyle w:val="ListBullet2"/>
              <w:numPr>
                <w:ilvl w:val="1"/>
                <w:numId w:val="3"/>
              </w:numPr>
            </w:pPr>
            <w:r w:rsidRPr="000D3BE3">
              <w:t xml:space="preserve">At AQF </w:t>
            </w:r>
            <w:r w:rsidR="0039549D">
              <w:t>5 and 6</w:t>
            </w:r>
            <w:r w:rsidRPr="000D3BE3">
              <w:t xml:space="preserve">, gendered skills mismatches worsened within cohorts. Over half of CALD females and females with disability were skills mismatched and not being fully utilised in their role. </w:t>
            </w:r>
          </w:p>
        </w:tc>
      </w:tr>
    </w:tbl>
    <w:p w14:paraId="5BD4D389" w14:textId="72FAAA31" w:rsidR="003C538C" w:rsidRPr="00F35D7E" w:rsidRDefault="003C538C" w:rsidP="00D4623B">
      <w:pPr>
        <w:pStyle w:val="Heading3"/>
        <w:spacing w:before="360"/>
      </w:pPr>
      <w:bookmarkStart w:id="31" w:name="_Toc207885647"/>
      <w:r>
        <w:t>Spotlight on</w:t>
      </w:r>
      <w:r w:rsidR="006C0ED6">
        <w:t xml:space="preserve"> skills mismatches </w:t>
      </w:r>
      <w:r w:rsidR="00DF791C">
        <w:t xml:space="preserve">across the Top 10 </w:t>
      </w:r>
      <w:r w:rsidR="009B6B85">
        <w:t>areas of study</w:t>
      </w:r>
      <w:bookmarkEnd w:id="31"/>
    </w:p>
    <w:p w14:paraId="7C641156" w14:textId="20A41B6A" w:rsidR="008B6A93" w:rsidRDefault="008C66D9" w:rsidP="006472EC">
      <w:pPr>
        <w:pStyle w:val="BodyText"/>
      </w:pPr>
      <w:r>
        <w:t xml:space="preserve">This section offers a deeper dive </w:t>
      </w:r>
      <w:r w:rsidR="00F67E97">
        <w:t>into</w:t>
      </w:r>
      <w:r>
        <w:t xml:space="preserve"> skills mismatches across the top 10 areas of study </w:t>
      </w:r>
      <w:r w:rsidR="00FF1C0E">
        <w:t xml:space="preserve">outlines </w:t>
      </w:r>
      <w:r w:rsidR="006F42DE">
        <w:t>earlier</w:t>
      </w:r>
      <w:r w:rsidR="00FF1C0E">
        <w:t xml:space="preserve"> in this section</w:t>
      </w:r>
      <w:r w:rsidRPr="00A4706D">
        <w:t xml:space="preserve"> </w:t>
      </w:r>
      <w:r>
        <w:t>where people have the same level of education and the same occupational pathway.</w:t>
      </w:r>
      <w:r w:rsidR="009C1FAE">
        <w:rPr>
          <w:rStyle w:val="FootnoteReference"/>
        </w:rPr>
        <w:footnoteReference w:id="4"/>
      </w:r>
    </w:p>
    <w:p w14:paraId="228F1943" w14:textId="72C9AB95" w:rsidR="00D4623B" w:rsidRDefault="00C61009" w:rsidP="006472EC">
      <w:pPr>
        <w:pStyle w:val="BodyText"/>
      </w:pPr>
      <w:r>
        <w:t>We also apply the GSIS to t</w:t>
      </w:r>
      <w:r w:rsidR="009E1B28">
        <w:t xml:space="preserve">hese </w:t>
      </w:r>
      <w:r w:rsidR="00A4706D">
        <w:t>top 10</w:t>
      </w:r>
      <w:r w:rsidR="009E1B28" w:rsidRPr="00A4706D">
        <w:t xml:space="preserve"> </w:t>
      </w:r>
      <w:r w:rsidR="009E1B28">
        <w:t xml:space="preserve">FOEs </w:t>
      </w:r>
      <w:r>
        <w:t>using</w:t>
      </w:r>
      <w:r w:rsidR="00AE2ECE">
        <w:t xml:space="preserve"> the gender splits of students </w:t>
      </w:r>
      <w:r>
        <w:t>to illustrate how it can be used for different measures, other than occupations</w:t>
      </w:r>
      <w:r w:rsidR="00347BFE">
        <w:t xml:space="preserve"> (which was the focus in </w:t>
      </w:r>
      <w:hyperlink r:id="rId68" w:anchor="paper1newperspecti" w:history="1">
        <w:r w:rsidR="00347BFE" w:rsidRPr="00986045">
          <w:rPr>
            <w:rStyle w:val="Hyperlink"/>
          </w:rPr>
          <w:t>Paper 1</w:t>
        </w:r>
      </w:hyperlink>
      <w:r w:rsidR="00347BFE">
        <w:t>)</w:t>
      </w:r>
      <w:r w:rsidR="0006424E">
        <w:t>, s</w:t>
      </w:r>
      <w:r w:rsidR="00BF52CF">
        <w:t xml:space="preserve">ee </w:t>
      </w:r>
      <w:r w:rsidR="00B210AF">
        <w:t>F</w:t>
      </w:r>
      <w:r w:rsidR="00BF52CF">
        <w:t xml:space="preserve">igure </w:t>
      </w:r>
      <w:r w:rsidR="00CC725C">
        <w:t>7</w:t>
      </w:r>
      <w:r w:rsidR="00BF52CF">
        <w:t>.</w:t>
      </w:r>
    </w:p>
    <w:p w14:paraId="082FF24D" w14:textId="77777777" w:rsidR="00D4623B" w:rsidRPr="00796C2F" w:rsidRDefault="00D4623B" w:rsidP="00796C2F">
      <w:r w:rsidRPr="00796C2F">
        <w:br w:type="page"/>
      </w:r>
    </w:p>
    <w:p w14:paraId="1AA6135C" w14:textId="05F8FCCD" w:rsidR="00FE6A31" w:rsidRDefault="000622D8" w:rsidP="00215499">
      <w:pPr>
        <w:pStyle w:val="Caption"/>
      </w:pPr>
      <w:r>
        <w:rPr>
          <w:noProof/>
        </w:rPr>
        <w:lastRenderedPageBreak/>
        <w:drawing>
          <wp:anchor distT="0" distB="0" distL="114300" distR="114300" simplePos="0" relativeHeight="251664384" behindDoc="0" locked="0" layoutInCell="1" allowOverlap="1" wp14:anchorId="37B54B05" wp14:editId="424F8DA2">
            <wp:simplePos x="0" y="0"/>
            <wp:positionH relativeFrom="column">
              <wp:align>left</wp:align>
            </wp:positionH>
            <wp:positionV relativeFrom="paragraph">
              <wp:posOffset>144145</wp:posOffset>
            </wp:positionV>
            <wp:extent cx="5731200" cy="6051600"/>
            <wp:effectExtent l="0" t="0" r="3175" b="6350"/>
            <wp:wrapNone/>
            <wp:docPr id="1036390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9042" name="Picture 1">
                      <a:extLst>
                        <a:ext uri="{C183D7F6-B498-43B3-948B-1728B52AA6E4}">
                          <adec:decorative xmlns:adec="http://schemas.microsoft.com/office/drawing/2017/decorative" val="1"/>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200" cy="6051600"/>
                    </a:xfrm>
                    <a:prstGeom prst="rect">
                      <a:avLst/>
                    </a:prstGeom>
                  </pic:spPr>
                </pic:pic>
              </a:graphicData>
            </a:graphic>
            <wp14:sizeRelH relativeFrom="page">
              <wp14:pctWidth>0</wp14:pctWidth>
            </wp14:sizeRelH>
            <wp14:sizeRelV relativeFrom="page">
              <wp14:pctHeight>0</wp14:pctHeight>
            </wp14:sizeRelV>
          </wp:anchor>
        </w:drawing>
      </w:r>
      <w:r w:rsidR="0039715C">
        <w:t xml:space="preserve">Figure </w:t>
      </w:r>
      <w:r w:rsidR="006129D5">
        <w:t>7</w:t>
      </w:r>
      <w:r w:rsidR="0039715C">
        <w:t xml:space="preserve">: </w:t>
      </w:r>
      <w:r w:rsidR="00691B6C">
        <w:t>Gender Segregation Intensity Scale</w:t>
      </w:r>
      <w:r w:rsidR="00215499">
        <w:t xml:space="preserve"> applied to Fields of </w:t>
      </w:r>
      <w:r w:rsidR="00855850">
        <w:t>Education</w:t>
      </w:r>
    </w:p>
    <w:tbl>
      <w:tblPr>
        <w:tblStyle w:val="CustomTableplaceholder"/>
        <w:tblW w:w="7821" w:type="dxa"/>
        <w:tblInd w:w="284" w:type="dxa"/>
        <w:tblLook w:val="04A0" w:firstRow="1" w:lastRow="0" w:firstColumn="1" w:lastColumn="0" w:noHBand="0" w:noVBand="1"/>
      </w:tblPr>
      <w:tblGrid>
        <w:gridCol w:w="2961"/>
        <w:gridCol w:w="1851"/>
        <w:gridCol w:w="3009"/>
      </w:tblGrid>
      <w:tr w:rsidR="000622D8" w14:paraId="4B32565B" w14:textId="77777777" w:rsidTr="000622D8">
        <w:tc>
          <w:tcPr>
            <w:tcW w:w="2961" w:type="dxa"/>
          </w:tcPr>
          <w:p w14:paraId="49EB9126" w14:textId="77777777" w:rsidR="000622D8" w:rsidRDefault="000622D8" w:rsidP="00F97531">
            <w:pPr>
              <w:pStyle w:val="TableHeading1"/>
            </w:pPr>
            <w:r w:rsidRPr="00474F69">
              <w:t>Segregation Intensity</w:t>
            </w:r>
          </w:p>
        </w:tc>
        <w:tc>
          <w:tcPr>
            <w:tcW w:w="1851" w:type="dxa"/>
          </w:tcPr>
          <w:p w14:paraId="6D2C3292" w14:textId="77777777" w:rsidR="000622D8" w:rsidRDefault="000622D8" w:rsidP="00F97531">
            <w:pPr>
              <w:pStyle w:val="TableHeading1"/>
            </w:pPr>
            <w:r w:rsidRPr="00474F69">
              <w:t>Definition</w:t>
            </w:r>
          </w:p>
        </w:tc>
        <w:tc>
          <w:tcPr>
            <w:tcW w:w="3009" w:type="dxa"/>
          </w:tcPr>
          <w:p w14:paraId="539D0E16" w14:textId="77777777" w:rsidR="000622D8" w:rsidRDefault="000622D8" w:rsidP="00F97531">
            <w:pPr>
              <w:pStyle w:val="TableHeading1"/>
            </w:pPr>
            <w:r w:rsidRPr="00474F69">
              <w:t>Examples</w:t>
            </w:r>
          </w:p>
        </w:tc>
      </w:tr>
      <w:tr w:rsidR="000622D8" w14:paraId="3BFC4A14" w14:textId="77777777" w:rsidTr="000622D8">
        <w:tc>
          <w:tcPr>
            <w:tcW w:w="2961" w:type="dxa"/>
          </w:tcPr>
          <w:p w14:paraId="6527BE44" w14:textId="77777777" w:rsidR="000622D8" w:rsidRDefault="000622D8" w:rsidP="00F97531">
            <w:pPr>
              <w:pStyle w:val="TableBodyText"/>
            </w:pPr>
            <w:r w:rsidRPr="00474F69">
              <w:t>Gender balanced</w:t>
            </w:r>
          </w:p>
        </w:tc>
        <w:tc>
          <w:tcPr>
            <w:tcW w:w="1851" w:type="dxa"/>
          </w:tcPr>
          <w:p w14:paraId="40BB3568" w14:textId="77777777" w:rsidR="000622D8" w:rsidRDefault="000622D8" w:rsidP="00F97531">
            <w:pPr>
              <w:pStyle w:val="TableBodyText"/>
            </w:pPr>
            <w:r w:rsidRPr="00474F69">
              <w:t>Less than 60%</w:t>
            </w:r>
          </w:p>
        </w:tc>
        <w:tc>
          <w:tcPr>
            <w:tcW w:w="3009" w:type="dxa"/>
          </w:tcPr>
          <w:p w14:paraId="68FCB68A" w14:textId="77777777" w:rsidR="000622D8" w:rsidRDefault="000622D8" w:rsidP="00F97531">
            <w:pPr>
              <w:pStyle w:val="TableListBullet"/>
            </w:pPr>
            <w:r w:rsidRPr="00474F69">
              <w:t>Business and management (55% female</w:t>
            </w:r>
            <w:r>
              <w:t>)</w:t>
            </w:r>
            <w:r w:rsidRPr="00474F69">
              <w:t xml:space="preserve"> </w:t>
            </w:r>
          </w:p>
          <w:p w14:paraId="41F3AB38" w14:textId="77777777" w:rsidR="000622D8" w:rsidRDefault="000622D8" w:rsidP="00F97531">
            <w:pPr>
              <w:pStyle w:val="TableListBullet"/>
            </w:pPr>
            <w:r w:rsidRPr="00474F69">
              <w:t>Sport and Recreation (59% male</w:t>
            </w:r>
            <w:r>
              <w:t>)</w:t>
            </w:r>
          </w:p>
        </w:tc>
      </w:tr>
      <w:tr w:rsidR="000622D8" w14:paraId="6182185F" w14:textId="77777777" w:rsidTr="000622D8">
        <w:tc>
          <w:tcPr>
            <w:tcW w:w="2961" w:type="dxa"/>
          </w:tcPr>
          <w:p w14:paraId="58B2A6B9" w14:textId="77777777" w:rsidR="000622D8" w:rsidRDefault="000622D8" w:rsidP="00F97531">
            <w:pPr>
              <w:pStyle w:val="TableBodyText"/>
            </w:pPr>
            <w:r w:rsidRPr="00474F69">
              <w:t>Moderately female or male dominated</w:t>
            </w:r>
          </w:p>
        </w:tc>
        <w:tc>
          <w:tcPr>
            <w:tcW w:w="1851" w:type="dxa"/>
          </w:tcPr>
          <w:p w14:paraId="58B2EFA8" w14:textId="77777777" w:rsidR="000622D8" w:rsidRDefault="000622D8" w:rsidP="00F97531">
            <w:pPr>
              <w:pStyle w:val="TableBodyText"/>
            </w:pPr>
            <w:r w:rsidRPr="00474F69">
              <w:t>Between 60-75%</w:t>
            </w:r>
          </w:p>
        </w:tc>
        <w:tc>
          <w:tcPr>
            <w:tcW w:w="3009" w:type="dxa"/>
          </w:tcPr>
          <w:p w14:paraId="63A0E1D0" w14:textId="77777777" w:rsidR="000622D8" w:rsidRDefault="000622D8" w:rsidP="00F97531">
            <w:pPr>
              <w:pStyle w:val="TableListBullet"/>
            </w:pPr>
            <w:r w:rsidRPr="00474F69">
              <w:t xml:space="preserve">Sales and Marketing (62% female) </w:t>
            </w:r>
          </w:p>
          <w:p w14:paraId="2E03C3FA" w14:textId="77777777" w:rsidR="000622D8" w:rsidRDefault="000622D8" w:rsidP="00F97531">
            <w:pPr>
              <w:pStyle w:val="TableListBullet"/>
            </w:pPr>
            <w:r w:rsidRPr="00474F69">
              <w:t>Agriculture (71% male)</w:t>
            </w:r>
          </w:p>
        </w:tc>
      </w:tr>
      <w:tr w:rsidR="000622D8" w14:paraId="645B85EF" w14:textId="77777777" w:rsidTr="000622D8">
        <w:tc>
          <w:tcPr>
            <w:tcW w:w="2961" w:type="dxa"/>
          </w:tcPr>
          <w:p w14:paraId="56EDEA73" w14:textId="77777777" w:rsidR="000622D8" w:rsidRDefault="000622D8" w:rsidP="00F97531">
            <w:pPr>
              <w:pStyle w:val="TableBodyText"/>
            </w:pPr>
            <w:r w:rsidRPr="00474F69">
              <w:t>Highly female and male dominated</w:t>
            </w:r>
          </w:p>
        </w:tc>
        <w:tc>
          <w:tcPr>
            <w:tcW w:w="1851" w:type="dxa"/>
          </w:tcPr>
          <w:p w14:paraId="004813E0" w14:textId="77777777" w:rsidR="000622D8" w:rsidRDefault="000622D8" w:rsidP="00F97531">
            <w:pPr>
              <w:pStyle w:val="TableBodyText"/>
            </w:pPr>
            <w:r w:rsidRPr="00474F69">
              <w:t>Between 70-90%</w:t>
            </w:r>
          </w:p>
        </w:tc>
        <w:tc>
          <w:tcPr>
            <w:tcW w:w="3009" w:type="dxa"/>
          </w:tcPr>
          <w:p w14:paraId="682F2089" w14:textId="77777777" w:rsidR="000622D8" w:rsidRDefault="000622D8" w:rsidP="00F97531">
            <w:pPr>
              <w:pStyle w:val="TableListBullet"/>
            </w:pPr>
            <w:r w:rsidRPr="00474F69">
              <w:t xml:space="preserve">Nursing (89% female) and Process </w:t>
            </w:r>
          </w:p>
          <w:p w14:paraId="73000F65" w14:textId="77777777" w:rsidR="000622D8" w:rsidRDefault="000622D8" w:rsidP="00F97531">
            <w:pPr>
              <w:pStyle w:val="TableListBullet"/>
            </w:pPr>
            <w:r w:rsidRPr="00474F69">
              <w:t>Resources Engineering (85% male)</w:t>
            </w:r>
          </w:p>
        </w:tc>
      </w:tr>
      <w:tr w:rsidR="000622D8" w14:paraId="5F0BE9AC" w14:textId="77777777" w:rsidTr="000622D8">
        <w:tc>
          <w:tcPr>
            <w:tcW w:w="2961" w:type="dxa"/>
          </w:tcPr>
          <w:p w14:paraId="262DFF90" w14:textId="77777777" w:rsidR="000622D8" w:rsidRDefault="000622D8" w:rsidP="00F97531">
            <w:pPr>
              <w:pStyle w:val="TableBodyText"/>
            </w:pPr>
            <w:r w:rsidRPr="00474F69">
              <w:t>Almost Completely female or male dominated</w:t>
            </w:r>
          </w:p>
        </w:tc>
        <w:tc>
          <w:tcPr>
            <w:tcW w:w="1851" w:type="dxa"/>
          </w:tcPr>
          <w:p w14:paraId="4DB1F3B4" w14:textId="77777777" w:rsidR="000622D8" w:rsidRDefault="000622D8" w:rsidP="00F97531">
            <w:pPr>
              <w:pStyle w:val="TableBodyText"/>
            </w:pPr>
            <w:r w:rsidRPr="00474F69">
              <w:t>90% and above</w:t>
            </w:r>
          </w:p>
        </w:tc>
        <w:tc>
          <w:tcPr>
            <w:tcW w:w="3009" w:type="dxa"/>
          </w:tcPr>
          <w:p w14:paraId="3EDF29AA" w14:textId="77777777" w:rsidR="000622D8" w:rsidRDefault="000622D8" w:rsidP="00F97531">
            <w:pPr>
              <w:pStyle w:val="TableListBullet"/>
            </w:pPr>
            <w:r w:rsidRPr="00474F69">
              <w:t xml:space="preserve">Other Education (96% female) </w:t>
            </w:r>
          </w:p>
          <w:p w14:paraId="124E4078" w14:textId="77777777" w:rsidR="000622D8" w:rsidRDefault="000622D8" w:rsidP="00F97531">
            <w:pPr>
              <w:pStyle w:val="TableListBullet"/>
            </w:pPr>
            <w:r w:rsidRPr="00474F69">
              <w:t>Building (98% male)</w:t>
            </w:r>
          </w:p>
        </w:tc>
      </w:tr>
    </w:tbl>
    <w:p w14:paraId="132E93F4" w14:textId="7F2D3FE4" w:rsidR="000622D8" w:rsidRDefault="000622D8" w:rsidP="000622D8">
      <w:pPr>
        <w:pStyle w:val="BodyText"/>
        <w:spacing w:after="4440"/>
      </w:pPr>
    </w:p>
    <w:p w14:paraId="1B2DE5AF" w14:textId="1667477F" w:rsidR="00B11A52" w:rsidRPr="00256DF2" w:rsidRDefault="00B11A52" w:rsidP="00D4623B">
      <w:pPr>
        <w:pStyle w:val="Source"/>
        <w:spacing w:after="240"/>
      </w:pPr>
      <w:r>
        <w:t xml:space="preserve">Source: </w:t>
      </w:r>
      <w:r w:rsidRPr="008A1A73">
        <w:t>ABS, Person Level Integrated Data Asset (PLIDA), customised data</w:t>
      </w:r>
      <w:r w:rsidR="004C1855">
        <w:t xml:space="preserve">. </w:t>
      </w:r>
      <w:r w:rsidR="00A82464">
        <w:t>Gender splits based on</w:t>
      </w:r>
      <w:r w:rsidR="004C1855" w:rsidRPr="004C1855">
        <w:t xml:space="preserve"> all AQF levels for graduate completions from 2015, 2016 and 2017 (inclusive).</w:t>
      </w:r>
    </w:p>
    <w:p w14:paraId="5704D777" w14:textId="7BE9ECF8" w:rsidR="00423B18" w:rsidRDefault="00986BF6" w:rsidP="006472EC">
      <w:pPr>
        <w:pStyle w:val="BodyText"/>
      </w:pPr>
      <w:r>
        <w:t xml:space="preserve">In doing so, we find that </w:t>
      </w:r>
      <w:r w:rsidR="00B2099A">
        <w:t>across the top 10 FOEs</w:t>
      </w:r>
      <w:r w:rsidR="008571B7">
        <w:t>,</w:t>
      </w:r>
      <w:r w:rsidR="00B2099A">
        <w:t xml:space="preserve"> which </w:t>
      </w:r>
      <w:r w:rsidR="00B2099A" w:rsidRPr="00B2099A">
        <w:t>cover over half of all people studying</w:t>
      </w:r>
      <w:r w:rsidR="00B2099A">
        <w:t xml:space="preserve"> in Australia, there are three gender balanced fields of education</w:t>
      </w:r>
      <w:r w:rsidR="0073713F">
        <w:t>,</w:t>
      </w:r>
      <w:r w:rsidR="00990546">
        <w:t xml:space="preserve"> one that is </w:t>
      </w:r>
      <w:r w:rsidR="007F717F">
        <w:t xml:space="preserve">almost completely male dominated </w:t>
      </w:r>
      <w:r w:rsidR="00F91766">
        <w:t>(Building)</w:t>
      </w:r>
      <w:r w:rsidR="00661042">
        <w:t>,</w:t>
      </w:r>
      <w:r w:rsidR="00013A9C">
        <w:t xml:space="preserve"> </w:t>
      </w:r>
      <w:r w:rsidR="00792AE6">
        <w:t>and</w:t>
      </w:r>
      <w:r w:rsidR="007F717F">
        <w:t xml:space="preserve"> six </w:t>
      </w:r>
      <w:r w:rsidR="00013A9C">
        <w:t xml:space="preserve">that </w:t>
      </w:r>
      <w:r w:rsidR="007F717F">
        <w:t>are female dominated</w:t>
      </w:r>
      <w:r w:rsidR="009D03C2">
        <w:t>—</w:t>
      </w:r>
      <w:r w:rsidR="00013A9C">
        <w:t>either moderately, high</w:t>
      </w:r>
      <w:r w:rsidR="009D03C2">
        <w:t>ly</w:t>
      </w:r>
      <w:r w:rsidR="00013A9C">
        <w:t xml:space="preserve"> or almost completely</w:t>
      </w:r>
      <w:r w:rsidR="009D03C2">
        <w:t xml:space="preserve"> female dominated</w:t>
      </w:r>
      <w:r w:rsidR="005D3170">
        <w:t>.</w:t>
      </w:r>
      <w:r w:rsidR="00B2099A">
        <w:t xml:space="preserve"> </w:t>
      </w:r>
      <w:r w:rsidR="00381750">
        <w:t xml:space="preserve">See </w:t>
      </w:r>
      <w:r w:rsidR="00124AE2">
        <w:t>T</w:t>
      </w:r>
      <w:r w:rsidR="00381750">
        <w:t xml:space="preserve">able </w:t>
      </w:r>
      <w:r w:rsidR="00164D8D">
        <w:t>9</w:t>
      </w:r>
      <w:r w:rsidR="00381750">
        <w:t xml:space="preserve"> </w:t>
      </w:r>
      <w:r w:rsidR="007C71A9">
        <w:t xml:space="preserve">and </w:t>
      </w:r>
      <w:r w:rsidR="00CA292F">
        <w:t xml:space="preserve">Figure </w:t>
      </w:r>
      <w:r w:rsidR="00164D8D">
        <w:t>8</w:t>
      </w:r>
      <w:r w:rsidR="00CA292F">
        <w:t xml:space="preserve"> below.</w:t>
      </w:r>
    </w:p>
    <w:p w14:paraId="1BF8D11D" w14:textId="3939F50F" w:rsidR="00AA1398" w:rsidRDefault="00A864A0" w:rsidP="00AA1398">
      <w:pPr>
        <w:pStyle w:val="BodyText"/>
      </w:pPr>
      <w:r>
        <w:t>However, b</w:t>
      </w:r>
      <w:r w:rsidR="00015F02">
        <w:t>eyond the</w:t>
      </w:r>
      <w:r w:rsidR="004444A9">
        <w:t xml:space="preserve"> top 10</w:t>
      </w:r>
      <w:r w:rsidR="00BE2332">
        <w:t xml:space="preserve"> FOE</w:t>
      </w:r>
      <w:r w:rsidR="004444A9">
        <w:t>,</w:t>
      </w:r>
      <w:r w:rsidR="00BE2332">
        <w:t xml:space="preserve"> </w:t>
      </w:r>
      <w:r w:rsidR="009D7DBE">
        <w:t>three almost completely male dominated FOEs and two highly male dominated FOEs form the top 15. In order</w:t>
      </w:r>
      <w:r w:rsidR="006E37C0">
        <w:t xml:space="preserve"> of size,</w:t>
      </w:r>
      <w:r w:rsidR="009D7DBE">
        <w:t xml:space="preserve"> these are the</w:t>
      </w:r>
      <w:r w:rsidR="00C623CA">
        <w:t xml:space="preserve"> two almost completely</w:t>
      </w:r>
      <w:r w:rsidR="00BE2332">
        <w:t xml:space="preserve"> </w:t>
      </w:r>
      <w:r w:rsidR="00E21C99">
        <w:t xml:space="preserve">male dominated FOEs </w:t>
      </w:r>
      <w:r w:rsidR="00C623CA">
        <w:t xml:space="preserve">of </w:t>
      </w:r>
      <w:r w:rsidR="00C623CA" w:rsidRPr="00C623CA">
        <w:t>Automotive Engineering and Technology</w:t>
      </w:r>
      <w:r w:rsidR="006E37C0">
        <w:t>,</w:t>
      </w:r>
      <w:r w:rsidR="00C623CA" w:rsidRPr="00C623CA">
        <w:t xml:space="preserve"> </w:t>
      </w:r>
      <w:r w:rsidR="00C623CA">
        <w:t xml:space="preserve">and </w:t>
      </w:r>
      <w:r w:rsidR="00C623CA" w:rsidRPr="00C623CA">
        <w:t>Electrical and Electronic Engineering and Technolog</w:t>
      </w:r>
      <w:r w:rsidR="00906F74">
        <w:t>y</w:t>
      </w:r>
      <w:r w:rsidR="006E2428">
        <w:t xml:space="preserve">; </w:t>
      </w:r>
      <w:r w:rsidR="00252A38">
        <w:t xml:space="preserve">the </w:t>
      </w:r>
      <w:r w:rsidR="006E2428">
        <w:t>two</w:t>
      </w:r>
      <w:r w:rsidR="00D109C5">
        <w:t xml:space="preserve"> highly </w:t>
      </w:r>
      <w:r w:rsidR="00252A38">
        <w:t xml:space="preserve">male dominated FOEs of </w:t>
      </w:r>
      <w:r w:rsidR="00E21C99">
        <w:t>Other Society and Culture and Process and Resource Engineering</w:t>
      </w:r>
      <w:r w:rsidR="006E37C0">
        <w:t xml:space="preserve">; followed by another almost completely male dominated FOE of </w:t>
      </w:r>
      <w:r w:rsidR="006E37C0" w:rsidRPr="006E37C0">
        <w:t>Mechanical and Industrial Engineering and Technology</w:t>
      </w:r>
      <w:r w:rsidR="00AA1398">
        <w:t>.</w:t>
      </w:r>
    </w:p>
    <w:p w14:paraId="407E768A" w14:textId="0295608F" w:rsidR="000038C1" w:rsidRPr="006815AC" w:rsidRDefault="00AA1398" w:rsidP="006472EC">
      <w:pPr>
        <w:pStyle w:val="BodyText"/>
        <w:rPr>
          <w:rStyle w:val="Characterbolditalic"/>
          <w:b w:val="0"/>
          <w:i w:val="0"/>
        </w:rPr>
      </w:pPr>
      <w:r>
        <w:t xml:space="preserve">Three </w:t>
      </w:r>
      <w:proofErr w:type="gramStart"/>
      <w:r>
        <w:t>gender</w:t>
      </w:r>
      <w:proofErr w:type="gramEnd"/>
      <w:r>
        <w:t xml:space="preserve"> balanced </w:t>
      </w:r>
      <w:r w:rsidR="00A864A0">
        <w:t xml:space="preserve">and two moderately female dominated FOEs round out the top 20 FOEs across Australian graduates from 2015-2017. The gender balanced FOEs are </w:t>
      </w:r>
      <w:r w:rsidRPr="00AA1398">
        <w:lastRenderedPageBreak/>
        <w:t>Banking, Finance and Related Fields</w:t>
      </w:r>
      <w:r w:rsidR="00A864A0">
        <w:t xml:space="preserve">, </w:t>
      </w:r>
      <w:r w:rsidR="00A864A0" w:rsidRPr="00A864A0">
        <w:t>General Education Programmes</w:t>
      </w:r>
      <w:r w:rsidR="00A864A0">
        <w:t xml:space="preserve"> and </w:t>
      </w:r>
      <w:r w:rsidR="00A864A0" w:rsidRPr="00A864A0">
        <w:t>Public Health</w:t>
      </w:r>
      <w:r w:rsidR="00A864A0">
        <w:t xml:space="preserve">. Other Health and Accounting are </w:t>
      </w:r>
      <w:r w:rsidR="009F5A28">
        <w:t xml:space="preserve">the two </w:t>
      </w:r>
      <w:r w:rsidR="00A864A0">
        <w:t>moderately female dominated</w:t>
      </w:r>
      <w:r w:rsidR="009F5A28">
        <w:t xml:space="preserve"> FOEs</w:t>
      </w:r>
      <w:r w:rsidR="00A864A0">
        <w:t>.</w:t>
      </w:r>
      <w:r w:rsidR="00BF5258">
        <w:t xml:space="preserve"> Exploring how FOE segregation intensity has shifted over time </w:t>
      </w:r>
      <w:r w:rsidR="00001DBE">
        <w:t xml:space="preserve">using </w:t>
      </w:r>
      <w:r w:rsidR="00837035">
        <w:t xml:space="preserve">more recent enrolment and </w:t>
      </w:r>
      <w:r w:rsidR="001536A3">
        <w:t>completion</w:t>
      </w:r>
      <w:r w:rsidR="00837035">
        <w:t xml:space="preserve"> </w:t>
      </w:r>
      <w:r w:rsidR="00001DBE">
        <w:t>data is worthy of further research.</w:t>
      </w:r>
    </w:p>
    <w:p w14:paraId="222A7A09" w14:textId="3C144152" w:rsidR="00EC6A2F" w:rsidRPr="00EC6A2F" w:rsidRDefault="00EC6A2F" w:rsidP="00D4623B">
      <w:pPr>
        <w:pStyle w:val="Caption"/>
        <w:spacing w:before="240"/>
      </w:pPr>
      <w:r>
        <w:t xml:space="preserve">Table </w:t>
      </w:r>
      <w:r w:rsidR="002A6855">
        <w:t>9</w:t>
      </w:r>
      <w:r>
        <w:t xml:space="preserve">: Top </w:t>
      </w:r>
      <w:r w:rsidR="00E6743E">
        <w:t xml:space="preserve">10 most common </w:t>
      </w:r>
      <w:r w:rsidR="00090DF9">
        <w:t xml:space="preserve">Fields of </w:t>
      </w:r>
      <w:r w:rsidR="006B2E52">
        <w:t>Education</w:t>
      </w:r>
      <w:r w:rsidR="00090DF9">
        <w:t xml:space="preserve"> by gender segregation intensity</w:t>
      </w:r>
    </w:p>
    <w:tbl>
      <w:tblPr>
        <w:tblStyle w:val="CustomTablebasic"/>
        <w:tblW w:w="9072" w:type="dxa"/>
        <w:tblLook w:val="04A0" w:firstRow="1" w:lastRow="0" w:firstColumn="1" w:lastColumn="0" w:noHBand="0" w:noVBand="1"/>
      </w:tblPr>
      <w:tblGrid>
        <w:gridCol w:w="5103"/>
        <w:gridCol w:w="3969"/>
      </w:tblGrid>
      <w:tr w:rsidR="00985C0B" w14:paraId="343E5F34" w14:textId="77777777" w:rsidTr="009956BA">
        <w:trPr>
          <w:cnfStyle w:val="100000000000" w:firstRow="1" w:lastRow="0" w:firstColumn="0" w:lastColumn="0" w:oddVBand="0" w:evenVBand="0" w:oddHBand="0" w:evenHBand="0" w:firstRowFirstColumn="0" w:firstRowLastColumn="0" w:lastRowFirstColumn="0" w:lastRowLastColumn="0"/>
        </w:trPr>
        <w:tc>
          <w:tcPr>
            <w:tcW w:w="5103" w:type="dxa"/>
          </w:tcPr>
          <w:p w14:paraId="59FAE2FE" w14:textId="4F68EF68" w:rsidR="009956BA" w:rsidRDefault="009956BA" w:rsidP="009956BA">
            <w:pPr>
              <w:pStyle w:val="TableHeading1"/>
            </w:pPr>
            <w:r>
              <w:t>Field of Education</w:t>
            </w:r>
          </w:p>
        </w:tc>
        <w:tc>
          <w:tcPr>
            <w:tcW w:w="3969" w:type="dxa"/>
          </w:tcPr>
          <w:p w14:paraId="08E2FF9F" w14:textId="4260B22C" w:rsidR="009956BA" w:rsidRDefault="009956BA" w:rsidP="009956BA">
            <w:pPr>
              <w:pStyle w:val="TableHeading1"/>
            </w:pPr>
            <w:r>
              <w:t>Segregation intensity</w:t>
            </w:r>
          </w:p>
        </w:tc>
      </w:tr>
      <w:tr w:rsidR="009956BA" w14:paraId="6389F5F5" w14:textId="77777777" w:rsidTr="009956BA">
        <w:tc>
          <w:tcPr>
            <w:tcW w:w="5103" w:type="dxa"/>
          </w:tcPr>
          <w:p w14:paraId="57D72C00" w14:textId="183B340F" w:rsidR="009956BA" w:rsidRDefault="009956BA" w:rsidP="002B7F50">
            <w:pPr>
              <w:pStyle w:val="TableBodyText"/>
            </w:pPr>
            <w:r>
              <w:t>Business and Management</w:t>
            </w:r>
          </w:p>
        </w:tc>
        <w:tc>
          <w:tcPr>
            <w:tcW w:w="3969" w:type="dxa"/>
          </w:tcPr>
          <w:p w14:paraId="74BFDB3B" w14:textId="394F2C32" w:rsidR="009956BA" w:rsidRDefault="00984FAD" w:rsidP="002B7F50">
            <w:pPr>
              <w:pStyle w:val="TableBodyText"/>
            </w:pPr>
            <w:r>
              <w:t>Gender balanced</w:t>
            </w:r>
          </w:p>
        </w:tc>
      </w:tr>
      <w:tr w:rsidR="00985C0B" w14:paraId="0B64A44F" w14:textId="77777777" w:rsidTr="009956BA">
        <w:trPr>
          <w:cnfStyle w:val="000000010000" w:firstRow="0" w:lastRow="0" w:firstColumn="0" w:lastColumn="0" w:oddVBand="0" w:evenVBand="0" w:oddHBand="0" w:evenHBand="1" w:firstRowFirstColumn="0" w:firstRowLastColumn="0" w:lastRowFirstColumn="0" w:lastRowLastColumn="0"/>
        </w:trPr>
        <w:tc>
          <w:tcPr>
            <w:tcW w:w="5103" w:type="dxa"/>
          </w:tcPr>
          <w:p w14:paraId="3EADAF37" w14:textId="5F73DD34" w:rsidR="009956BA" w:rsidRDefault="009956BA" w:rsidP="002B7F50">
            <w:pPr>
              <w:pStyle w:val="TableBodyText"/>
            </w:pPr>
            <w:r>
              <w:t>Human Welfare Studies and Services</w:t>
            </w:r>
          </w:p>
        </w:tc>
        <w:tc>
          <w:tcPr>
            <w:tcW w:w="3969" w:type="dxa"/>
          </w:tcPr>
          <w:p w14:paraId="2827AA72" w14:textId="1FE7B656" w:rsidR="009956BA" w:rsidRDefault="009D6CBC" w:rsidP="002B7F50">
            <w:pPr>
              <w:pStyle w:val="TableBodyText"/>
            </w:pPr>
            <w:r>
              <w:t>Highly female dominated</w:t>
            </w:r>
          </w:p>
        </w:tc>
      </w:tr>
      <w:tr w:rsidR="009956BA" w14:paraId="022F95FC" w14:textId="77777777" w:rsidTr="009956BA">
        <w:tc>
          <w:tcPr>
            <w:tcW w:w="5103" w:type="dxa"/>
          </w:tcPr>
          <w:p w14:paraId="2F0010B0" w14:textId="3B3D7AC6" w:rsidR="009956BA" w:rsidRDefault="009956BA" w:rsidP="002B7F50">
            <w:pPr>
              <w:pStyle w:val="TableBodyText"/>
            </w:pPr>
            <w:r>
              <w:t>Teacher Education</w:t>
            </w:r>
          </w:p>
        </w:tc>
        <w:tc>
          <w:tcPr>
            <w:tcW w:w="3969" w:type="dxa"/>
          </w:tcPr>
          <w:p w14:paraId="308D0D4D" w14:textId="50F91832" w:rsidR="009956BA" w:rsidRDefault="009D6CBC" w:rsidP="002B7F50">
            <w:pPr>
              <w:pStyle w:val="TableBodyText"/>
            </w:pPr>
            <w:r>
              <w:t>Moderately female dominated</w:t>
            </w:r>
          </w:p>
        </w:tc>
      </w:tr>
      <w:tr w:rsidR="00985C0B" w14:paraId="46324C2E" w14:textId="77777777" w:rsidTr="009956BA">
        <w:trPr>
          <w:cnfStyle w:val="000000010000" w:firstRow="0" w:lastRow="0" w:firstColumn="0" w:lastColumn="0" w:oddVBand="0" w:evenVBand="0" w:oddHBand="0" w:evenHBand="1" w:firstRowFirstColumn="0" w:firstRowLastColumn="0" w:lastRowFirstColumn="0" w:lastRowLastColumn="0"/>
        </w:trPr>
        <w:tc>
          <w:tcPr>
            <w:tcW w:w="5103" w:type="dxa"/>
          </w:tcPr>
          <w:p w14:paraId="76999E04" w14:textId="678D303A" w:rsidR="009956BA" w:rsidRDefault="00B310D6" w:rsidP="002B7F50">
            <w:pPr>
              <w:pStyle w:val="TableBodyText"/>
            </w:pPr>
            <w:r>
              <w:t>Building</w:t>
            </w:r>
          </w:p>
        </w:tc>
        <w:tc>
          <w:tcPr>
            <w:tcW w:w="3969" w:type="dxa"/>
          </w:tcPr>
          <w:p w14:paraId="7E4FE581" w14:textId="4955FA24" w:rsidR="009956BA" w:rsidRDefault="009D6CBC" w:rsidP="002B7F50">
            <w:pPr>
              <w:pStyle w:val="TableBodyText"/>
            </w:pPr>
            <w:r>
              <w:t>Almost completely male dominated</w:t>
            </w:r>
          </w:p>
        </w:tc>
      </w:tr>
      <w:tr w:rsidR="009956BA" w14:paraId="0A02E04D" w14:textId="77777777" w:rsidTr="009956BA">
        <w:tc>
          <w:tcPr>
            <w:tcW w:w="5103" w:type="dxa"/>
          </w:tcPr>
          <w:p w14:paraId="12A16950" w14:textId="3C548AF3" w:rsidR="009956BA" w:rsidRDefault="00B310D6" w:rsidP="002B7F50">
            <w:pPr>
              <w:pStyle w:val="TableBodyText"/>
            </w:pPr>
            <w:r>
              <w:t>Nursing</w:t>
            </w:r>
          </w:p>
        </w:tc>
        <w:tc>
          <w:tcPr>
            <w:tcW w:w="3969" w:type="dxa"/>
          </w:tcPr>
          <w:p w14:paraId="5551EB6B" w14:textId="1EE213FB" w:rsidR="009956BA" w:rsidRDefault="009D6CBC" w:rsidP="002B7F50">
            <w:pPr>
              <w:pStyle w:val="TableBodyText"/>
            </w:pPr>
            <w:r>
              <w:t>H</w:t>
            </w:r>
            <w:r w:rsidRPr="009D6CBC">
              <w:t>ighly female dominated</w:t>
            </w:r>
          </w:p>
        </w:tc>
      </w:tr>
      <w:tr w:rsidR="00985C0B" w14:paraId="70A1150F" w14:textId="77777777" w:rsidTr="009956BA">
        <w:trPr>
          <w:cnfStyle w:val="000000010000" w:firstRow="0" w:lastRow="0" w:firstColumn="0" w:lastColumn="0" w:oddVBand="0" w:evenVBand="0" w:oddHBand="0" w:evenHBand="1" w:firstRowFirstColumn="0" w:firstRowLastColumn="0" w:lastRowFirstColumn="0" w:lastRowLastColumn="0"/>
        </w:trPr>
        <w:tc>
          <w:tcPr>
            <w:tcW w:w="5103" w:type="dxa"/>
          </w:tcPr>
          <w:p w14:paraId="70701049" w14:textId="2756BB29" w:rsidR="009956BA" w:rsidRDefault="008545DB" w:rsidP="002B7F50">
            <w:pPr>
              <w:pStyle w:val="TableBodyText"/>
            </w:pPr>
            <w:r>
              <w:t>Food and Hospitality</w:t>
            </w:r>
          </w:p>
        </w:tc>
        <w:tc>
          <w:tcPr>
            <w:tcW w:w="3969" w:type="dxa"/>
          </w:tcPr>
          <w:p w14:paraId="162DA85F" w14:textId="66DC32B4" w:rsidR="009956BA" w:rsidRDefault="009D6CBC" w:rsidP="002B7F50">
            <w:pPr>
              <w:pStyle w:val="TableBodyText"/>
            </w:pPr>
            <w:r>
              <w:t>G</w:t>
            </w:r>
            <w:r w:rsidRPr="009D6CBC">
              <w:t>ender balanced</w:t>
            </w:r>
          </w:p>
        </w:tc>
      </w:tr>
      <w:tr w:rsidR="002B7F50" w14:paraId="7D64C5F5" w14:textId="77777777" w:rsidTr="009956BA">
        <w:tc>
          <w:tcPr>
            <w:tcW w:w="5103" w:type="dxa"/>
          </w:tcPr>
          <w:p w14:paraId="25EB00C4" w14:textId="5E201822" w:rsidR="002B7F50" w:rsidRDefault="002B7F50" w:rsidP="002B7F50">
            <w:pPr>
              <w:pStyle w:val="TableBodyText"/>
            </w:pPr>
            <w:r>
              <w:t>Sales and Marketing</w:t>
            </w:r>
          </w:p>
        </w:tc>
        <w:tc>
          <w:tcPr>
            <w:tcW w:w="3969" w:type="dxa"/>
          </w:tcPr>
          <w:p w14:paraId="438917D9" w14:textId="2237A056" w:rsidR="002B7F50" w:rsidRDefault="009D6CBC" w:rsidP="002B7F50">
            <w:pPr>
              <w:pStyle w:val="TableBodyText"/>
            </w:pPr>
            <w:r>
              <w:t>M</w:t>
            </w:r>
            <w:r w:rsidRPr="009D6CBC">
              <w:t>oderately female dominated</w:t>
            </w:r>
          </w:p>
        </w:tc>
      </w:tr>
      <w:tr w:rsidR="00985C0B" w14:paraId="290709CB" w14:textId="77777777" w:rsidTr="009956BA">
        <w:trPr>
          <w:cnfStyle w:val="000000010000" w:firstRow="0" w:lastRow="0" w:firstColumn="0" w:lastColumn="0" w:oddVBand="0" w:evenVBand="0" w:oddHBand="0" w:evenHBand="1" w:firstRowFirstColumn="0" w:firstRowLastColumn="0" w:lastRowFirstColumn="0" w:lastRowLastColumn="0"/>
        </w:trPr>
        <w:tc>
          <w:tcPr>
            <w:tcW w:w="5103" w:type="dxa"/>
          </w:tcPr>
          <w:p w14:paraId="3C0DE9F8" w14:textId="055C57B6" w:rsidR="002B7F50" w:rsidRDefault="008545DB" w:rsidP="002B7F50">
            <w:pPr>
              <w:pStyle w:val="TableBodyText"/>
            </w:pPr>
            <w:r>
              <w:t>Office Studies</w:t>
            </w:r>
          </w:p>
        </w:tc>
        <w:tc>
          <w:tcPr>
            <w:tcW w:w="3969" w:type="dxa"/>
          </w:tcPr>
          <w:p w14:paraId="7CD596CC" w14:textId="79C410B6" w:rsidR="002B7F50" w:rsidRDefault="009D6CBC" w:rsidP="002B7F50">
            <w:pPr>
              <w:pStyle w:val="TableBodyText"/>
            </w:pPr>
            <w:r>
              <w:t>M</w:t>
            </w:r>
            <w:r w:rsidRPr="009D6CBC">
              <w:t>oderately female dominated</w:t>
            </w:r>
          </w:p>
        </w:tc>
      </w:tr>
      <w:tr w:rsidR="002B7F50" w14:paraId="21C52BF3" w14:textId="77777777" w:rsidTr="009956BA">
        <w:tc>
          <w:tcPr>
            <w:tcW w:w="5103" w:type="dxa"/>
          </w:tcPr>
          <w:p w14:paraId="285DB049" w14:textId="0651DE37" w:rsidR="002B7F50" w:rsidRDefault="008545DB" w:rsidP="002B7F50">
            <w:pPr>
              <w:pStyle w:val="TableBodyText"/>
            </w:pPr>
            <w:r>
              <w:t>Other Education</w:t>
            </w:r>
          </w:p>
        </w:tc>
        <w:tc>
          <w:tcPr>
            <w:tcW w:w="3969" w:type="dxa"/>
          </w:tcPr>
          <w:p w14:paraId="2D4095F2" w14:textId="3AF99A62" w:rsidR="002B7F50" w:rsidRDefault="009D6CBC" w:rsidP="002B7F50">
            <w:pPr>
              <w:pStyle w:val="TableBodyText"/>
            </w:pPr>
            <w:r>
              <w:t>A</w:t>
            </w:r>
            <w:r w:rsidRPr="009D6CBC">
              <w:t xml:space="preserve">lmost completely </w:t>
            </w:r>
            <w:r>
              <w:t>fe</w:t>
            </w:r>
            <w:r w:rsidRPr="009D6CBC">
              <w:t>male dominated</w:t>
            </w:r>
          </w:p>
        </w:tc>
      </w:tr>
      <w:tr w:rsidR="00985C0B" w14:paraId="0B9DED7C" w14:textId="77777777" w:rsidTr="009956BA">
        <w:trPr>
          <w:cnfStyle w:val="000000010000" w:firstRow="0" w:lastRow="0" w:firstColumn="0" w:lastColumn="0" w:oddVBand="0" w:evenVBand="0" w:oddHBand="0" w:evenHBand="1" w:firstRowFirstColumn="0" w:firstRowLastColumn="0" w:lastRowFirstColumn="0" w:lastRowLastColumn="0"/>
        </w:trPr>
        <w:tc>
          <w:tcPr>
            <w:tcW w:w="5103" w:type="dxa"/>
          </w:tcPr>
          <w:p w14:paraId="47420ACA" w14:textId="7A084F83" w:rsidR="002B7F50" w:rsidRDefault="008545DB" w:rsidP="002B7F50">
            <w:pPr>
              <w:pStyle w:val="TableBodyText"/>
            </w:pPr>
            <w:r>
              <w:t xml:space="preserve">Sport and </w:t>
            </w:r>
            <w:r w:rsidRPr="008545DB">
              <w:t>Recreation</w:t>
            </w:r>
          </w:p>
        </w:tc>
        <w:tc>
          <w:tcPr>
            <w:tcW w:w="3969" w:type="dxa"/>
          </w:tcPr>
          <w:p w14:paraId="4BA4C81D" w14:textId="7558584A" w:rsidR="002B7F50" w:rsidRDefault="009D6CBC" w:rsidP="002B7F50">
            <w:pPr>
              <w:pStyle w:val="TableBodyText"/>
            </w:pPr>
            <w:r>
              <w:t>G</w:t>
            </w:r>
            <w:r w:rsidRPr="009D6CBC">
              <w:t>ender balanced</w:t>
            </w:r>
          </w:p>
        </w:tc>
      </w:tr>
    </w:tbl>
    <w:p w14:paraId="12348341" w14:textId="02CADF15" w:rsidR="00256DF2" w:rsidRPr="00256DF2" w:rsidRDefault="002B7F50" w:rsidP="00C147D7">
      <w:pPr>
        <w:pStyle w:val="Source"/>
        <w:spacing w:after="240"/>
      </w:pPr>
      <w:r>
        <w:t xml:space="preserve">Source: </w:t>
      </w:r>
      <w:r w:rsidRPr="008A1A73">
        <w:t>ABS, Person Level Integrated Data Asset (PLIDA), customised data</w:t>
      </w:r>
    </w:p>
    <w:p w14:paraId="52F317FC" w14:textId="0A2FC7E4" w:rsidR="00423B18" w:rsidRDefault="00A4706D" w:rsidP="00B90F11">
      <w:pPr>
        <w:pStyle w:val="Caption"/>
      </w:pPr>
      <w:r>
        <w:t>Figure</w:t>
      </w:r>
      <w:r w:rsidR="00423B18">
        <w:t xml:space="preserve"> </w:t>
      </w:r>
      <w:r w:rsidR="00EA2D11">
        <w:t>8</w:t>
      </w:r>
      <w:r w:rsidR="00423B18">
        <w:t xml:space="preserve">: </w:t>
      </w:r>
      <w:r w:rsidR="00A03818">
        <w:t xml:space="preserve">Top 10 most </w:t>
      </w:r>
      <w:r w:rsidR="006C18A5">
        <w:t>common</w:t>
      </w:r>
      <w:r w:rsidR="00A03818">
        <w:t xml:space="preserve"> </w:t>
      </w:r>
      <w:r w:rsidR="006C18A5">
        <w:t>Fields</w:t>
      </w:r>
      <w:r w:rsidR="00A03818">
        <w:t xml:space="preserve"> of Education</w:t>
      </w:r>
      <w:r w:rsidR="006C18A5">
        <w:t xml:space="preserve"> by gender (%)</w:t>
      </w:r>
    </w:p>
    <w:p w14:paraId="42A1B442" w14:textId="2272BDFB" w:rsidR="00423B18" w:rsidRDefault="00B310D6" w:rsidP="00B90F11">
      <w:pPr>
        <w:pStyle w:val="Caption"/>
      </w:pPr>
      <w:r w:rsidRPr="00B310D6">
        <w:rPr>
          <w:noProof/>
        </w:rPr>
        <w:drawing>
          <wp:inline distT="0" distB="0" distL="0" distR="0" wp14:anchorId="26EF14DC" wp14:editId="2CBBD99A">
            <wp:extent cx="5732145" cy="3305175"/>
            <wp:effectExtent l="0" t="0" r="1905" b="0"/>
            <wp:docPr id="109172483" name="Chart 1" descr="This is a bar chart visually representing the analysis above and below">
              <a:extLst xmlns:a="http://schemas.openxmlformats.org/drawingml/2006/main">
                <a:ext uri="{FF2B5EF4-FFF2-40B4-BE49-F238E27FC236}">
                  <a16:creationId xmlns:a16="http://schemas.microsoft.com/office/drawing/2014/main" id="{472E1352-220B-575F-C70D-7180620567D9}"/>
                </a:ext>
                <a:ext uri="{147F2762-F138-4A5C-976F-8EAC2B608ADB}">
                  <a16:predDERef xmlns:a16="http://schemas.microsoft.com/office/drawing/2014/main" pred="{79DF9A62-37B6-438D-B174-835B5D0038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52BF8E25" w14:textId="77777777" w:rsidR="007500BC" w:rsidRPr="00256DF2" w:rsidRDefault="007500BC" w:rsidP="007500BC">
      <w:pPr>
        <w:pStyle w:val="Source"/>
      </w:pPr>
      <w:r>
        <w:t xml:space="preserve">Source: </w:t>
      </w:r>
      <w:r w:rsidRPr="008A1A73">
        <w:t>ABS, Person Level Integrated Data Asset (PLIDA), customised data</w:t>
      </w:r>
    </w:p>
    <w:p w14:paraId="158CA2E5" w14:textId="77777777" w:rsidR="00D4623B" w:rsidRPr="00796C2F" w:rsidRDefault="00D4623B" w:rsidP="00796C2F">
      <w:r w:rsidRPr="00796C2F">
        <w:br w:type="page"/>
      </w:r>
    </w:p>
    <w:p w14:paraId="10F0BA8F" w14:textId="267CA49F" w:rsidR="00A63D0E" w:rsidRDefault="006D7FCB" w:rsidP="00150F72">
      <w:pPr>
        <w:pStyle w:val="BodyText"/>
      </w:pPr>
      <w:r>
        <w:lastRenderedPageBreak/>
        <w:t xml:space="preserve">Exploring skill matching by FOE </w:t>
      </w:r>
      <w:r w:rsidR="00CD31BF">
        <w:t xml:space="preserve">involves some data and analysis </w:t>
      </w:r>
      <w:r>
        <w:t>challenge</w:t>
      </w:r>
      <w:r w:rsidR="0044411A">
        <w:t xml:space="preserve">s, so we </w:t>
      </w:r>
      <w:r w:rsidR="00111E97">
        <w:t>have focused on</w:t>
      </w:r>
      <w:r w:rsidR="0044411A">
        <w:t xml:space="preserve"> providing insights on </w:t>
      </w:r>
      <w:r w:rsidR="00650BA2">
        <w:t xml:space="preserve">the </w:t>
      </w:r>
      <w:r w:rsidR="00A459C0">
        <w:t xml:space="preserve">most common Skill Level occupational </w:t>
      </w:r>
      <w:r w:rsidR="00A63D0E">
        <w:t>outcomes</w:t>
      </w:r>
      <w:r w:rsidR="00B159C3">
        <w:t>—</w:t>
      </w:r>
      <w:r w:rsidR="00A63D0E">
        <w:t>Skill Level 1</w:t>
      </w:r>
      <w:r w:rsidR="00C248F7">
        <w:t>,</w:t>
      </w:r>
      <w:r w:rsidR="008A01E1">
        <w:t xml:space="preserve"> which </w:t>
      </w:r>
      <w:r w:rsidR="003C6C1E">
        <w:t>aligns with</w:t>
      </w:r>
      <w:r w:rsidR="008A01E1">
        <w:t xml:space="preserve"> </w:t>
      </w:r>
      <w:r w:rsidR="00370F0B">
        <w:t>AQF</w:t>
      </w:r>
      <w:r w:rsidR="0093350D">
        <w:t xml:space="preserve"> 7+</w:t>
      </w:r>
      <w:r w:rsidR="00A63D0E">
        <w:t xml:space="preserve"> </w:t>
      </w:r>
      <w:r w:rsidR="00370F0B">
        <w:t>(</w:t>
      </w:r>
      <w:r w:rsidR="00A63D0E">
        <w:t xml:space="preserve">Bachelor or above </w:t>
      </w:r>
      <w:r w:rsidR="00370F0B">
        <w:t xml:space="preserve">qualifications) </w:t>
      </w:r>
      <w:r w:rsidR="008A01E1">
        <w:t>education level</w:t>
      </w:r>
      <w:r w:rsidR="00A63D0E">
        <w:t xml:space="preserve">. This represents </w:t>
      </w:r>
      <w:r w:rsidR="00A63D0E" w:rsidRPr="00A63D0E">
        <w:t>around one third of graduate</w:t>
      </w:r>
      <w:r w:rsidR="00370F0B">
        <w:t>s.</w:t>
      </w:r>
      <w:r w:rsidR="00370F0B">
        <w:rPr>
          <w:rStyle w:val="FootnoteReference"/>
        </w:rPr>
        <w:footnoteReference w:id="5"/>
      </w:r>
    </w:p>
    <w:p w14:paraId="6A73F91A" w14:textId="4AFBEB92" w:rsidR="006D7FCB" w:rsidRDefault="006126EC" w:rsidP="00150F72">
      <w:pPr>
        <w:pStyle w:val="BodyText"/>
      </w:pPr>
      <w:r>
        <w:t xml:space="preserve">The key findings </w:t>
      </w:r>
      <w:r w:rsidR="008A01E1" w:rsidRPr="008A01E1">
        <w:t>for graduates with AQF</w:t>
      </w:r>
      <w:r w:rsidR="004208BB">
        <w:t xml:space="preserve"> 7+</w:t>
      </w:r>
      <w:r w:rsidR="008A01E1" w:rsidRPr="008A01E1">
        <w:t xml:space="preserve"> </w:t>
      </w:r>
      <w:r>
        <w:t>were:</w:t>
      </w:r>
    </w:p>
    <w:p w14:paraId="6003B58E" w14:textId="2E7BCE12" w:rsidR="007576FC" w:rsidRDefault="008A01E1" w:rsidP="006815AC">
      <w:pPr>
        <w:pStyle w:val="ListBullet"/>
      </w:pPr>
      <w:r>
        <w:t>The three FOEs of</w:t>
      </w:r>
      <w:r w:rsidR="007576FC">
        <w:t xml:space="preserve"> Teacher Education, Nursing, and Rehabilitation Therapies, showed </w:t>
      </w:r>
      <w:r>
        <w:t xml:space="preserve">the </w:t>
      </w:r>
      <w:r w:rsidR="007576FC">
        <w:t>strong</w:t>
      </w:r>
      <w:r w:rsidR="00824905">
        <w:t>est</w:t>
      </w:r>
      <w:r w:rsidR="007576FC">
        <w:t xml:space="preserve"> </w:t>
      </w:r>
      <w:r>
        <w:t>skill matching trends</w:t>
      </w:r>
      <w:r w:rsidR="007E0E63">
        <w:t xml:space="preserve">, </w:t>
      </w:r>
      <w:r w:rsidR="00140465">
        <w:t>with ar</w:t>
      </w:r>
      <w:r w:rsidR="00036FF2">
        <w:t>ound 90</w:t>
      </w:r>
      <w:r w:rsidR="009D7AA1">
        <w:t>%</w:t>
      </w:r>
      <w:r w:rsidR="00036FF2">
        <w:t xml:space="preserve"> or more of graduates employed </w:t>
      </w:r>
      <w:r w:rsidR="00577629">
        <w:t xml:space="preserve">in a Skill Level 1 occupation three years post </w:t>
      </w:r>
      <w:r w:rsidR="006815AC">
        <w:t>study</w:t>
      </w:r>
      <w:r w:rsidR="00577629">
        <w:t>.</w:t>
      </w:r>
    </w:p>
    <w:p w14:paraId="529A5FC7" w14:textId="3DBE37F5" w:rsidR="00BE4029" w:rsidRPr="00BE4029" w:rsidRDefault="00ED2696" w:rsidP="00BE4029">
      <w:pPr>
        <w:pStyle w:val="ListBullet"/>
      </w:pPr>
      <w:r>
        <w:t xml:space="preserve">Law and </w:t>
      </w:r>
      <w:r w:rsidR="00BE4029" w:rsidRPr="00BE4029">
        <w:t xml:space="preserve">Human Welfare Studies and Services </w:t>
      </w:r>
      <w:r w:rsidR="00124889">
        <w:t xml:space="preserve">had comparatively lower skill matching outcomes </w:t>
      </w:r>
      <w:r w:rsidR="008A01E1">
        <w:t>but skills matching trends were</w:t>
      </w:r>
      <w:r w:rsidR="00124889">
        <w:t xml:space="preserve"> similar for</w:t>
      </w:r>
      <w:r w:rsidR="002E0214">
        <w:t xml:space="preserve"> males and females.</w:t>
      </w:r>
    </w:p>
    <w:p w14:paraId="5CABBA4E" w14:textId="5778CEEA" w:rsidR="008A01E1" w:rsidRDefault="00BE4029" w:rsidP="00BE4029">
      <w:pPr>
        <w:pStyle w:val="ListBullet"/>
      </w:pPr>
      <w:r w:rsidRPr="00BE4029">
        <w:t xml:space="preserve">For the </w:t>
      </w:r>
      <w:r w:rsidR="008A01E1">
        <w:t>remaining</w:t>
      </w:r>
      <w:r w:rsidRPr="00BE4029">
        <w:t xml:space="preserve"> top </w:t>
      </w:r>
      <w:r w:rsidR="00330531">
        <w:t>10</w:t>
      </w:r>
      <w:r w:rsidRPr="00BE4029">
        <w:t xml:space="preserve"> FOEs, Business and Management, Communication and Media Studies, Behavioural Science, Other Health, and Other Natural and Physical Sciences, </w:t>
      </w:r>
      <w:r w:rsidR="008A01E1">
        <w:t xml:space="preserve">skills matching trends were much lower, </w:t>
      </w:r>
      <w:r w:rsidRPr="00BE4029">
        <w:t>particularly for Other Health.</w:t>
      </w:r>
    </w:p>
    <w:p w14:paraId="68AAA6CA" w14:textId="335FB7D9" w:rsidR="008A01E1" w:rsidRDefault="008A01E1" w:rsidP="00BE4029">
      <w:pPr>
        <w:pStyle w:val="ListBullet"/>
      </w:pPr>
      <w:r w:rsidRPr="008A01E1">
        <w:t>Females had better skills matching in the fields of Communication and Media Studies, Behavioural Science, and Other Health, while males did better in Business and Management and Other Natural and Physical Sciences.</w:t>
      </w:r>
    </w:p>
    <w:p w14:paraId="5407E896" w14:textId="1B53BF85" w:rsidR="00851CB9" w:rsidRDefault="008A01E1" w:rsidP="008A7DF2">
      <w:pPr>
        <w:pStyle w:val="ListBullet"/>
        <w:numPr>
          <w:ilvl w:val="0"/>
          <w:numId w:val="0"/>
        </w:numPr>
      </w:pPr>
      <w:r>
        <w:t xml:space="preserve">When looking at the top </w:t>
      </w:r>
      <w:r w:rsidR="00842965">
        <w:t>10</w:t>
      </w:r>
      <w:r>
        <w:t xml:space="preserve"> FOEs for </w:t>
      </w:r>
      <w:r w:rsidR="00BE4029" w:rsidRPr="00BE4029">
        <w:t>CALD graduates</w:t>
      </w:r>
      <w:r>
        <w:t>, we found that they</w:t>
      </w:r>
      <w:r w:rsidR="00BE4029" w:rsidRPr="00BE4029">
        <w:t xml:space="preserve"> shared six</w:t>
      </w:r>
      <w:r>
        <w:t xml:space="preserve"> of the broader population's</w:t>
      </w:r>
      <w:r w:rsidR="00BE4029" w:rsidRPr="00BE4029">
        <w:t xml:space="preserve"> top </w:t>
      </w:r>
      <w:r w:rsidR="00D900A1">
        <w:t>10</w:t>
      </w:r>
      <w:r>
        <w:t xml:space="preserve"> areas of study</w:t>
      </w:r>
      <w:r w:rsidR="008A7DF2">
        <w:t>, namely:</w:t>
      </w:r>
      <w:r w:rsidR="00BE4029" w:rsidRPr="00BE4029">
        <w:t xml:space="preserve"> Business and Management, Nursing, Teacher Education, Law, Rehabilitation Therapies and Other Natural and Physical Sciences. Most of these shared FOEs are </w:t>
      </w:r>
      <w:r w:rsidR="00851CB9" w:rsidRPr="00851CB9">
        <w:t>also</w:t>
      </w:r>
      <w:r w:rsidR="00BE4029" w:rsidRPr="00BE4029">
        <w:t xml:space="preserve"> female dominated</w:t>
      </w:r>
      <w:r w:rsidR="00097DD4">
        <w:t>,</w:t>
      </w:r>
      <w:r w:rsidR="00BE4029" w:rsidRPr="00BE4029">
        <w:t xml:space="preserve"> </w:t>
      </w:r>
      <w:proofErr w:type="gramStart"/>
      <w:r w:rsidR="00BE4029" w:rsidRPr="00BE4029">
        <w:t>with the exception of</w:t>
      </w:r>
      <w:proofErr w:type="gramEnd"/>
      <w:r w:rsidR="00BE4029" w:rsidRPr="00BE4029">
        <w:t xml:space="preserve"> Business and Management being </w:t>
      </w:r>
      <w:r w:rsidR="00847F35">
        <w:t>g</w:t>
      </w:r>
      <w:r w:rsidR="00BE4029" w:rsidRPr="00BE4029">
        <w:t xml:space="preserve">ender </w:t>
      </w:r>
      <w:r w:rsidR="00847F35">
        <w:t>b</w:t>
      </w:r>
      <w:r w:rsidR="00BE4029" w:rsidRPr="00BE4029">
        <w:t>alanced for both cohorts</w:t>
      </w:r>
      <w:r w:rsidR="00851CB9">
        <w:t>.</w:t>
      </w:r>
      <w:r w:rsidR="00851CB9" w:rsidRPr="00851CB9">
        <w:t xml:space="preserve"> </w:t>
      </w:r>
      <w:r w:rsidR="00B902C7">
        <w:t xml:space="preserve">The </w:t>
      </w:r>
      <w:r w:rsidR="0013373E">
        <w:t>other</w:t>
      </w:r>
      <w:r w:rsidR="00B902C7">
        <w:t xml:space="preserve"> four </w:t>
      </w:r>
      <w:r w:rsidR="00851CB9">
        <w:t>FOEs</w:t>
      </w:r>
      <w:r w:rsidR="00B902C7">
        <w:t xml:space="preserve"> were </w:t>
      </w:r>
      <w:r w:rsidR="00CB15A9">
        <w:t>Medical Studies, Accounting, Pharmacy</w:t>
      </w:r>
      <w:r w:rsidR="00851CB9">
        <w:t xml:space="preserve"> and Management and Commerce</w:t>
      </w:r>
      <w:r w:rsidR="0013373E">
        <w:t>,</w:t>
      </w:r>
      <w:r w:rsidR="00851CB9">
        <w:t xml:space="preserve"> which </w:t>
      </w:r>
      <w:r w:rsidR="0082061B">
        <w:t>reflect</w:t>
      </w:r>
      <w:r w:rsidR="00AA2C30">
        <w:t>s</w:t>
      </w:r>
      <w:r w:rsidR="0082061B">
        <w:t xml:space="preserve"> what was observed in </w:t>
      </w:r>
      <w:hyperlink r:id="rId70" w:anchor="paper1newperspecti" w:history="1">
        <w:r w:rsidR="00851CB9" w:rsidRPr="00986045">
          <w:rPr>
            <w:rStyle w:val="Hyperlink"/>
          </w:rPr>
          <w:t>Paper 1</w:t>
        </w:r>
      </w:hyperlink>
      <w:r w:rsidR="00851CB9">
        <w:t xml:space="preserve"> </w:t>
      </w:r>
      <w:r w:rsidR="0082061B">
        <w:t xml:space="preserve">around </w:t>
      </w:r>
      <w:r w:rsidR="00851CB9">
        <w:t>the overrepresentation of CALD workers in these occupations</w:t>
      </w:r>
      <w:r w:rsidR="00B902C7">
        <w:t>.</w:t>
      </w:r>
    </w:p>
    <w:p w14:paraId="028087E4" w14:textId="2021B511" w:rsidR="00BE4029" w:rsidRPr="00BE4029" w:rsidRDefault="009E1FAA" w:rsidP="008A7DF2">
      <w:pPr>
        <w:pStyle w:val="ListBullet"/>
        <w:numPr>
          <w:ilvl w:val="0"/>
          <w:numId w:val="0"/>
        </w:numPr>
      </w:pPr>
      <w:r>
        <w:t xml:space="preserve">In relation to skills mismatching trends for CALD graduates with AQF 7+ </w:t>
      </w:r>
      <w:r w:rsidR="00B902C7">
        <w:t>qualifications</w:t>
      </w:r>
      <w:r>
        <w:t>, we found that:</w:t>
      </w:r>
    </w:p>
    <w:p w14:paraId="17E9E9C2" w14:textId="51D3AF20" w:rsidR="00BE4029" w:rsidRPr="00BE4029" w:rsidRDefault="00BE4029" w:rsidP="00BE4029">
      <w:pPr>
        <w:pStyle w:val="ListBullet"/>
      </w:pPr>
      <w:r w:rsidRPr="00BE4029">
        <w:t xml:space="preserve">CALD </w:t>
      </w:r>
      <w:r w:rsidR="00B902C7">
        <w:t>graduates skills matching for</w:t>
      </w:r>
      <w:r w:rsidRPr="00BE4029">
        <w:t xml:space="preserve"> Rehabilitation Therapies and Other Natural and Physical Sciences were better than those for the total economy for both CALD males and females in terms of matching their AQF level with the skill level of their occupation.</w:t>
      </w:r>
    </w:p>
    <w:p w14:paraId="5C7B438E" w14:textId="21455387" w:rsidR="00841FB9" w:rsidRPr="008B1AB7" w:rsidRDefault="00BE4029" w:rsidP="00BE4029">
      <w:pPr>
        <w:pStyle w:val="ListBullet"/>
      </w:pPr>
      <w:r w:rsidRPr="00BE4029">
        <w:t>For the other shared FOE</w:t>
      </w:r>
      <w:r w:rsidR="00603022">
        <w:t>s</w:t>
      </w:r>
      <w:r w:rsidRPr="00BE4029">
        <w:t xml:space="preserve">, Teacher Education, Business and Management, Nursing, and Law, CALD males had similar or better </w:t>
      </w:r>
      <w:r w:rsidR="00B902C7">
        <w:t xml:space="preserve">skill </w:t>
      </w:r>
      <w:r w:rsidRPr="00BE4029">
        <w:t xml:space="preserve">matching outcomes than their </w:t>
      </w:r>
      <w:r w:rsidR="00B902C7">
        <w:t>all</w:t>
      </w:r>
      <w:r w:rsidR="00237A7B">
        <w:t>-</w:t>
      </w:r>
      <w:r w:rsidRPr="00BE4029">
        <w:t xml:space="preserve">male </w:t>
      </w:r>
      <w:r w:rsidR="00B902C7">
        <w:t xml:space="preserve">graduate </w:t>
      </w:r>
      <w:r w:rsidRPr="00BE4029">
        <w:t xml:space="preserve">counterparts, while CALD females had slightly </w:t>
      </w:r>
      <w:r w:rsidR="00B902C7">
        <w:t>higher skills mismatches and th</w:t>
      </w:r>
      <w:r w:rsidR="00375FAD">
        <w:t>erefore</w:t>
      </w:r>
      <w:r w:rsidR="00B902C7">
        <w:t xml:space="preserve"> </w:t>
      </w:r>
      <w:r w:rsidR="00B840A5">
        <w:t xml:space="preserve">potentially </w:t>
      </w:r>
      <w:r w:rsidR="00B902C7">
        <w:t>higher underutilisation of their skills</w:t>
      </w:r>
      <w:r w:rsidRPr="00BE4029">
        <w:t>.</w:t>
      </w:r>
    </w:p>
    <w:p w14:paraId="7A8F21B2" w14:textId="00121731" w:rsidR="007C48E4" w:rsidRPr="007C48E4" w:rsidRDefault="006C38A3" w:rsidP="006C38A3">
      <w:pPr>
        <w:pStyle w:val="BodyText"/>
      </w:pPr>
      <w:r>
        <w:t xml:space="preserve">When looking at the top 10 FOEs for </w:t>
      </w:r>
      <w:r w:rsidR="00764BAE">
        <w:t xml:space="preserve">graduates </w:t>
      </w:r>
      <w:r w:rsidR="007C48E4">
        <w:t>with disability</w:t>
      </w:r>
      <w:r>
        <w:t xml:space="preserve">, </w:t>
      </w:r>
      <w:proofErr w:type="gramStart"/>
      <w:r w:rsidR="003F3F6E">
        <w:t>the</w:t>
      </w:r>
      <w:r w:rsidR="007C48E4" w:rsidRPr="007C48E4">
        <w:rPr>
          <w:rFonts w:eastAsiaTheme="minorEastAsia"/>
        </w:rPr>
        <w:t xml:space="preserve"> majority </w:t>
      </w:r>
      <w:r w:rsidR="003F3F6E">
        <w:t>of</w:t>
      </w:r>
      <w:proofErr w:type="gramEnd"/>
      <w:r w:rsidR="003F3F6E">
        <w:t xml:space="preserve"> FOEs</w:t>
      </w:r>
      <w:r w:rsidR="007C48E4" w:rsidRPr="007C48E4">
        <w:rPr>
          <w:rFonts w:eastAsiaTheme="minorEastAsia"/>
        </w:rPr>
        <w:t xml:space="preserve"> (eight) </w:t>
      </w:r>
      <w:r w:rsidR="003F3F6E">
        <w:t>are shared with</w:t>
      </w:r>
      <w:r w:rsidR="007C48E4" w:rsidRPr="007C48E4">
        <w:rPr>
          <w:rFonts w:eastAsiaTheme="minorEastAsia"/>
        </w:rPr>
        <w:t xml:space="preserve"> the total economy’s top </w:t>
      </w:r>
      <w:r w:rsidR="006177B6">
        <w:rPr>
          <w:rFonts w:eastAsiaTheme="minorEastAsia"/>
        </w:rPr>
        <w:t>10</w:t>
      </w:r>
      <w:r w:rsidR="007C48E4" w:rsidRPr="007C48E4">
        <w:rPr>
          <w:rFonts w:eastAsiaTheme="minorEastAsia"/>
        </w:rPr>
        <w:t xml:space="preserve"> FOEs in their </w:t>
      </w:r>
      <w:r w:rsidR="006177B6">
        <w:rPr>
          <w:rFonts w:eastAsiaTheme="minorEastAsia"/>
        </w:rPr>
        <w:t>respective CALD</w:t>
      </w:r>
      <w:r w:rsidR="007C48E4" w:rsidRPr="007C48E4">
        <w:rPr>
          <w:rFonts w:eastAsiaTheme="minorEastAsia"/>
        </w:rPr>
        <w:t xml:space="preserve"> top </w:t>
      </w:r>
      <w:r w:rsidR="006177B6">
        <w:rPr>
          <w:rFonts w:eastAsiaTheme="minorEastAsia"/>
        </w:rPr>
        <w:t>10 FOEs</w:t>
      </w:r>
      <w:r w:rsidR="007C48E4" w:rsidRPr="007C48E4">
        <w:rPr>
          <w:rFonts w:eastAsiaTheme="minorEastAsia"/>
        </w:rPr>
        <w:t>, with the exceptions being the Management and Commerce and Medical Studies FOEs. Again</w:t>
      </w:r>
      <w:r w:rsidR="00622422">
        <w:rPr>
          <w:rFonts w:eastAsiaTheme="minorEastAsia"/>
        </w:rPr>
        <w:t>,</w:t>
      </w:r>
      <w:r w:rsidR="007C48E4" w:rsidRPr="007C48E4">
        <w:rPr>
          <w:rFonts w:eastAsiaTheme="minorEastAsia"/>
        </w:rPr>
        <w:t xml:space="preserve"> a majority (seven of the eight shared FOEs) are skewed towards female dominated </w:t>
      </w:r>
      <w:r w:rsidR="00766317">
        <w:rPr>
          <w:rFonts w:eastAsiaTheme="minorEastAsia"/>
        </w:rPr>
        <w:t>segregation across the GSIS</w:t>
      </w:r>
      <w:r w:rsidR="00237A7B">
        <w:rPr>
          <w:rFonts w:eastAsiaTheme="minorEastAsia"/>
        </w:rPr>
        <w:t>,</w:t>
      </w:r>
      <w:r w:rsidR="007C48E4" w:rsidRPr="007C48E4">
        <w:rPr>
          <w:rFonts w:eastAsiaTheme="minorEastAsia"/>
        </w:rPr>
        <w:t xml:space="preserve"> </w:t>
      </w:r>
      <w:proofErr w:type="gramStart"/>
      <w:r w:rsidR="007C48E4" w:rsidRPr="007C48E4">
        <w:rPr>
          <w:rFonts w:eastAsiaTheme="minorEastAsia"/>
        </w:rPr>
        <w:t>with the exception of</w:t>
      </w:r>
      <w:proofErr w:type="gramEnd"/>
      <w:r w:rsidR="007C48E4" w:rsidRPr="007C48E4">
        <w:rPr>
          <w:rFonts w:eastAsiaTheme="minorEastAsia"/>
        </w:rPr>
        <w:t xml:space="preserve"> Business and Management being </w:t>
      </w:r>
      <w:r w:rsidR="003F3F6E">
        <w:t>g</w:t>
      </w:r>
      <w:r w:rsidR="007C48E4" w:rsidRPr="007C48E4">
        <w:rPr>
          <w:rFonts w:eastAsiaTheme="minorEastAsia"/>
        </w:rPr>
        <w:t>ender balanced for both cohorts.</w:t>
      </w:r>
    </w:p>
    <w:p w14:paraId="6CB76275" w14:textId="3DF128E8" w:rsidR="001D505D" w:rsidRPr="007C48E4" w:rsidRDefault="001D505D" w:rsidP="006C38A3">
      <w:pPr>
        <w:pStyle w:val="BodyText"/>
      </w:pPr>
      <w:r>
        <w:lastRenderedPageBreak/>
        <w:t>In relation to skills mismatching trends for graduates with disability with AQF Level 7+ qualifications, we found that:</w:t>
      </w:r>
    </w:p>
    <w:p w14:paraId="0A5E7C5D" w14:textId="267353A4" w:rsidR="00F22753" w:rsidRPr="00871C73" w:rsidRDefault="000B02AD" w:rsidP="007C48E4">
      <w:pPr>
        <w:pStyle w:val="ListBullet"/>
        <w:numPr>
          <w:ilvl w:val="0"/>
          <w:numId w:val="3"/>
        </w:numPr>
      </w:pPr>
      <w:r>
        <w:rPr>
          <w:rFonts w:eastAsiaTheme="minorEastAsia"/>
        </w:rPr>
        <w:t>People</w:t>
      </w:r>
      <w:r w:rsidR="007C48E4" w:rsidRPr="007C48E4">
        <w:rPr>
          <w:rFonts w:eastAsiaTheme="minorEastAsia"/>
        </w:rPr>
        <w:t xml:space="preserve"> with disability had very similar matching outcomes for all eight of the shared FOEs compared with the total economy. Of </w:t>
      </w:r>
      <w:proofErr w:type="gramStart"/>
      <w:r w:rsidR="007C48E4" w:rsidRPr="007C48E4">
        <w:rPr>
          <w:rFonts w:eastAsiaTheme="minorEastAsia"/>
        </w:rPr>
        <w:t>particular note</w:t>
      </w:r>
      <w:proofErr w:type="gramEnd"/>
      <w:r w:rsidR="00CF7815">
        <w:rPr>
          <w:rFonts w:eastAsiaTheme="minorEastAsia"/>
        </w:rPr>
        <w:t>,</w:t>
      </w:r>
      <w:r w:rsidR="007C48E4" w:rsidRPr="007C48E4">
        <w:rPr>
          <w:rFonts w:eastAsiaTheme="minorEastAsia"/>
        </w:rPr>
        <w:t xml:space="preserve"> were the FOEs of Medical Studies, Rehabilitation Therapies, Nursing and Teacher Education</w:t>
      </w:r>
      <w:r w:rsidR="00890701">
        <w:rPr>
          <w:rFonts w:eastAsiaTheme="minorEastAsia"/>
        </w:rPr>
        <w:t>,</w:t>
      </w:r>
      <w:r w:rsidR="007C48E4" w:rsidRPr="007C48E4">
        <w:rPr>
          <w:rFonts w:eastAsiaTheme="minorEastAsia"/>
        </w:rPr>
        <w:t xml:space="preserve"> which all had a very high proportion (90%</w:t>
      </w:r>
      <w:r w:rsidR="00FC45BC">
        <w:rPr>
          <w:rFonts w:eastAsiaTheme="minorEastAsia"/>
        </w:rPr>
        <w:t xml:space="preserve"> and above</w:t>
      </w:r>
      <w:r w:rsidR="007C48E4" w:rsidRPr="007C48E4">
        <w:rPr>
          <w:rFonts w:eastAsiaTheme="minorEastAsia"/>
        </w:rPr>
        <w:t xml:space="preserve">) of males and females working in </w:t>
      </w:r>
      <w:r w:rsidR="00FC45BC">
        <w:rPr>
          <w:rFonts w:eastAsiaTheme="minorEastAsia"/>
        </w:rPr>
        <w:t>S</w:t>
      </w:r>
      <w:r w:rsidR="007C48E4" w:rsidRPr="007C48E4">
        <w:rPr>
          <w:rFonts w:eastAsiaTheme="minorEastAsia"/>
        </w:rPr>
        <w:t xml:space="preserve">kill </w:t>
      </w:r>
      <w:r w:rsidR="00FC45BC">
        <w:rPr>
          <w:rFonts w:eastAsiaTheme="minorEastAsia"/>
        </w:rPr>
        <w:t>L</w:t>
      </w:r>
      <w:r w:rsidR="007C48E4" w:rsidRPr="007C48E4">
        <w:rPr>
          <w:rFonts w:eastAsiaTheme="minorEastAsia"/>
        </w:rPr>
        <w:t>evel 1 occupations three years after graduating.</w:t>
      </w:r>
    </w:p>
    <w:p w14:paraId="300AD44C" w14:textId="2783826C" w:rsidR="006A5154" w:rsidRPr="007C48E4" w:rsidRDefault="00EE72EF" w:rsidP="00D4623B">
      <w:pPr>
        <w:pStyle w:val="Caption"/>
        <w:spacing w:before="240"/>
      </w:pPr>
      <w:r>
        <w:t xml:space="preserve">Table </w:t>
      </w:r>
      <w:r w:rsidR="00EE4DAE">
        <w:t>10</w:t>
      </w:r>
      <w:r>
        <w:t xml:space="preserve">: </w:t>
      </w:r>
      <w:r w:rsidR="00CA5C92">
        <w:t xml:space="preserve">Top 10 FOEs </w:t>
      </w:r>
      <w:r w:rsidR="00EB5ABA">
        <w:t xml:space="preserve">gender </w:t>
      </w:r>
      <w:r w:rsidR="00CA5C92">
        <w:t>s</w:t>
      </w:r>
      <w:r w:rsidR="002127A4">
        <w:t xml:space="preserve">hare of </w:t>
      </w:r>
      <w:r w:rsidR="00263FC7">
        <w:t xml:space="preserve">AQF7+ Level graduates </w:t>
      </w:r>
      <w:r w:rsidR="000E7E16">
        <w:t xml:space="preserve">and percent of those </w:t>
      </w:r>
      <w:r w:rsidR="00217CD2">
        <w:t>working in</w:t>
      </w:r>
      <w:r w:rsidR="00CA5C92">
        <w:t xml:space="preserve"> ANZSCO Skill Level 1 </w:t>
      </w:r>
      <w:r w:rsidR="00217CD2">
        <w:t>jobs by GSIS</w:t>
      </w:r>
      <w:r w:rsidR="009411B9">
        <w:t>—</w:t>
      </w:r>
      <w:r w:rsidR="009B64F5">
        <w:t xml:space="preserve">Total </w:t>
      </w:r>
      <w:r w:rsidR="006B3D37">
        <w:t>g</w:t>
      </w:r>
      <w:r w:rsidR="009B64F5">
        <w:t>raduates</w:t>
      </w:r>
      <w:r w:rsidR="00CA5C92">
        <w:t xml:space="preserve"> </w:t>
      </w:r>
    </w:p>
    <w:tbl>
      <w:tblPr>
        <w:tblStyle w:val="CustomTablebasic"/>
        <w:tblW w:w="0" w:type="auto"/>
        <w:tblLook w:val="04A0" w:firstRow="1" w:lastRow="0" w:firstColumn="1" w:lastColumn="0" w:noHBand="0" w:noVBand="1"/>
      </w:tblPr>
      <w:tblGrid>
        <w:gridCol w:w="1607"/>
        <w:gridCol w:w="1242"/>
        <w:gridCol w:w="1150"/>
        <w:gridCol w:w="1185"/>
        <w:gridCol w:w="1274"/>
        <w:gridCol w:w="1274"/>
        <w:gridCol w:w="1295"/>
      </w:tblGrid>
      <w:tr w:rsidR="00026F8A" w14:paraId="5D95E22C" w14:textId="77777777" w:rsidTr="00B17369">
        <w:trPr>
          <w:cnfStyle w:val="100000000000" w:firstRow="1" w:lastRow="0" w:firstColumn="0" w:lastColumn="0" w:oddVBand="0" w:evenVBand="0" w:oddHBand="0" w:evenHBand="0" w:firstRowFirstColumn="0" w:firstRowLastColumn="0" w:lastRowFirstColumn="0" w:lastRowLastColumn="0"/>
        </w:trPr>
        <w:tc>
          <w:tcPr>
            <w:tcW w:w="1607" w:type="dxa"/>
          </w:tcPr>
          <w:p w14:paraId="0DB43173" w14:textId="10580036" w:rsidR="006A5154" w:rsidRDefault="006A5154" w:rsidP="00EE72EF">
            <w:pPr>
              <w:pStyle w:val="TableHeading1"/>
            </w:pPr>
            <w:r>
              <w:t>Top 10 FOEs</w:t>
            </w:r>
            <w:r w:rsidR="00EC46BC">
              <w:t xml:space="preserve"> by graduate count</w:t>
            </w:r>
          </w:p>
        </w:tc>
        <w:tc>
          <w:tcPr>
            <w:tcW w:w="1242" w:type="dxa"/>
          </w:tcPr>
          <w:p w14:paraId="54D9B237" w14:textId="0E4AE51F" w:rsidR="006A5154" w:rsidRDefault="0063711A" w:rsidP="00EE72EF">
            <w:pPr>
              <w:pStyle w:val="TableHeading1"/>
            </w:pPr>
            <w:r>
              <w:t xml:space="preserve">Share of total </w:t>
            </w:r>
            <w:r w:rsidR="00C346B8">
              <w:t xml:space="preserve">AQF7+ </w:t>
            </w:r>
            <w:r>
              <w:t>graduates</w:t>
            </w:r>
            <w:r w:rsidR="00C346B8">
              <w:t xml:space="preserve"> (%)</w:t>
            </w:r>
          </w:p>
        </w:tc>
        <w:tc>
          <w:tcPr>
            <w:tcW w:w="1150" w:type="dxa"/>
          </w:tcPr>
          <w:p w14:paraId="3E96C39E" w14:textId="7D9C1166" w:rsidR="006A5154" w:rsidRDefault="00EC46BC" w:rsidP="00EE72EF">
            <w:pPr>
              <w:pStyle w:val="TableHeading1"/>
            </w:pPr>
            <w:r>
              <w:t>S</w:t>
            </w:r>
            <w:r w:rsidRPr="00EC46BC">
              <w:t>hare of total AQF7+ graduates male (%)</w:t>
            </w:r>
          </w:p>
        </w:tc>
        <w:tc>
          <w:tcPr>
            <w:tcW w:w="1185" w:type="dxa"/>
          </w:tcPr>
          <w:p w14:paraId="38DB63DC" w14:textId="05490A19" w:rsidR="006A5154" w:rsidRDefault="00EC46BC" w:rsidP="00EE72EF">
            <w:pPr>
              <w:pStyle w:val="TableHeading1"/>
            </w:pPr>
            <w:r>
              <w:t>S</w:t>
            </w:r>
            <w:r w:rsidRPr="00EC46BC">
              <w:t>hare of total AQF7+ graduates female (%)</w:t>
            </w:r>
          </w:p>
        </w:tc>
        <w:tc>
          <w:tcPr>
            <w:tcW w:w="1274" w:type="dxa"/>
          </w:tcPr>
          <w:p w14:paraId="5392B222" w14:textId="4B5F4A95" w:rsidR="006A5154" w:rsidRDefault="001F7BFB" w:rsidP="00EE72EF">
            <w:pPr>
              <w:pStyle w:val="TableHeading1"/>
            </w:pPr>
            <w:r>
              <w:t>Occupation Skill Level 1 Male (%)</w:t>
            </w:r>
          </w:p>
        </w:tc>
        <w:tc>
          <w:tcPr>
            <w:tcW w:w="1274" w:type="dxa"/>
          </w:tcPr>
          <w:p w14:paraId="3DC89992" w14:textId="64D828D4" w:rsidR="006A5154" w:rsidRDefault="001F7BFB" w:rsidP="00EE72EF">
            <w:pPr>
              <w:pStyle w:val="TableHeading1"/>
            </w:pPr>
            <w:r>
              <w:t>Occupation Skill Level 1 Female (%)</w:t>
            </w:r>
          </w:p>
        </w:tc>
        <w:tc>
          <w:tcPr>
            <w:tcW w:w="1295" w:type="dxa"/>
          </w:tcPr>
          <w:p w14:paraId="53B83A00" w14:textId="11CE7BFF" w:rsidR="006A5154" w:rsidRDefault="00220F2A" w:rsidP="00EE72EF">
            <w:pPr>
              <w:pStyle w:val="TableHeading1"/>
            </w:pPr>
            <w:r>
              <w:t>Segregation intensity</w:t>
            </w:r>
            <w:r w:rsidR="00EC46BC">
              <w:t xml:space="preserve"> of FOE</w:t>
            </w:r>
          </w:p>
        </w:tc>
      </w:tr>
      <w:tr w:rsidR="00EE72EF" w14:paraId="04922621" w14:textId="77777777" w:rsidTr="00B17369">
        <w:tc>
          <w:tcPr>
            <w:tcW w:w="1607" w:type="dxa"/>
          </w:tcPr>
          <w:p w14:paraId="5A129976" w14:textId="2603F167" w:rsidR="006A5154" w:rsidRDefault="00B17369" w:rsidP="00EE72EF">
            <w:pPr>
              <w:pStyle w:val="TableBodyText"/>
            </w:pPr>
            <w:r w:rsidRPr="00B17369">
              <w:t>Teacher Education</w:t>
            </w:r>
          </w:p>
        </w:tc>
        <w:tc>
          <w:tcPr>
            <w:tcW w:w="1242" w:type="dxa"/>
          </w:tcPr>
          <w:p w14:paraId="169617CA" w14:textId="438B3B64" w:rsidR="006A5154" w:rsidRDefault="008E3517" w:rsidP="00570870">
            <w:pPr>
              <w:pStyle w:val="TableBodyTextcentre"/>
            </w:pPr>
            <w:r>
              <w:t>14%</w:t>
            </w:r>
          </w:p>
        </w:tc>
        <w:tc>
          <w:tcPr>
            <w:tcW w:w="1150" w:type="dxa"/>
          </w:tcPr>
          <w:p w14:paraId="171B64A5" w14:textId="7B8E8217" w:rsidR="006A5154" w:rsidRDefault="00B17369" w:rsidP="00570870">
            <w:pPr>
              <w:pStyle w:val="TableBodyTextcentre"/>
            </w:pPr>
            <w:r w:rsidRPr="00B17369">
              <w:t>23%</w:t>
            </w:r>
          </w:p>
        </w:tc>
        <w:tc>
          <w:tcPr>
            <w:tcW w:w="1185" w:type="dxa"/>
          </w:tcPr>
          <w:p w14:paraId="10F0D3A1" w14:textId="554EBEBB" w:rsidR="006A5154" w:rsidRDefault="00B17369" w:rsidP="00570870">
            <w:pPr>
              <w:pStyle w:val="TableBodyTextcentre"/>
            </w:pPr>
            <w:r w:rsidRPr="00B17369">
              <w:t>77%</w:t>
            </w:r>
          </w:p>
        </w:tc>
        <w:tc>
          <w:tcPr>
            <w:tcW w:w="1274" w:type="dxa"/>
          </w:tcPr>
          <w:p w14:paraId="01F3781F" w14:textId="2F08D6D9" w:rsidR="006A5154" w:rsidRDefault="00B17369" w:rsidP="00570870">
            <w:pPr>
              <w:pStyle w:val="TableBodyTextcentre"/>
            </w:pPr>
            <w:r w:rsidRPr="00925C3D">
              <w:t>93%</w:t>
            </w:r>
          </w:p>
        </w:tc>
        <w:tc>
          <w:tcPr>
            <w:tcW w:w="1274" w:type="dxa"/>
          </w:tcPr>
          <w:p w14:paraId="7453EC50" w14:textId="042FA024" w:rsidR="006A5154" w:rsidRDefault="00B17369" w:rsidP="00570870">
            <w:pPr>
              <w:pStyle w:val="TableBodyTextcentre"/>
            </w:pPr>
            <w:r w:rsidRPr="00925C3D">
              <w:t>89%</w:t>
            </w:r>
          </w:p>
        </w:tc>
        <w:tc>
          <w:tcPr>
            <w:tcW w:w="1295" w:type="dxa"/>
          </w:tcPr>
          <w:p w14:paraId="529DBBF7" w14:textId="09859B0C" w:rsidR="006A5154" w:rsidRDefault="00B17369" w:rsidP="00EE72EF">
            <w:pPr>
              <w:pStyle w:val="TableBodyText"/>
            </w:pPr>
            <w:r w:rsidRPr="00B17369">
              <w:t>Highly female dominated</w:t>
            </w:r>
          </w:p>
        </w:tc>
      </w:tr>
      <w:tr w:rsidR="00026F8A" w14:paraId="7A615FDF" w14:textId="77777777" w:rsidTr="00B17369">
        <w:trPr>
          <w:cnfStyle w:val="000000010000" w:firstRow="0" w:lastRow="0" w:firstColumn="0" w:lastColumn="0" w:oddVBand="0" w:evenVBand="0" w:oddHBand="0" w:evenHBand="1" w:firstRowFirstColumn="0" w:firstRowLastColumn="0" w:lastRowFirstColumn="0" w:lastRowLastColumn="0"/>
        </w:trPr>
        <w:tc>
          <w:tcPr>
            <w:tcW w:w="1607" w:type="dxa"/>
          </w:tcPr>
          <w:p w14:paraId="388793A0" w14:textId="0050C6AD" w:rsidR="006A5154" w:rsidRDefault="00B17369" w:rsidP="00EE72EF">
            <w:pPr>
              <w:pStyle w:val="TableBodyText"/>
            </w:pPr>
            <w:r w:rsidRPr="00B17369">
              <w:t>Business and Management</w:t>
            </w:r>
          </w:p>
        </w:tc>
        <w:tc>
          <w:tcPr>
            <w:tcW w:w="1242" w:type="dxa"/>
          </w:tcPr>
          <w:p w14:paraId="44373DA9" w14:textId="1CA86785" w:rsidR="006A5154" w:rsidRDefault="008E3517" w:rsidP="00570870">
            <w:pPr>
              <w:pStyle w:val="TableBodyTextcentre"/>
            </w:pPr>
            <w:r>
              <w:t>12%</w:t>
            </w:r>
          </w:p>
        </w:tc>
        <w:tc>
          <w:tcPr>
            <w:tcW w:w="1150" w:type="dxa"/>
          </w:tcPr>
          <w:p w14:paraId="164562C0" w14:textId="25219D93" w:rsidR="006A5154" w:rsidRDefault="00B17369" w:rsidP="00570870">
            <w:pPr>
              <w:pStyle w:val="TableBodyTextcentre"/>
            </w:pPr>
            <w:r w:rsidRPr="00B17369">
              <w:t>50%</w:t>
            </w:r>
          </w:p>
        </w:tc>
        <w:tc>
          <w:tcPr>
            <w:tcW w:w="1185" w:type="dxa"/>
          </w:tcPr>
          <w:p w14:paraId="7EEA17DE" w14:textId="48F7EC5E" w:rsidR="006A5154" w:rsidRDefault="00B17369" w:rsidP="00570870">
            <w:pPr>
              <w:pStyle w:val="TableBodyTextcentre"/>
            </w:pPr>
            <w:r w:rsidRPr="00B17369">
              <w:t>50%</w:t>
            </w:r>
          </w:p>
        </w:tc>
        <w:tc>
          <w:tcPr>
            <w:tcW w:w="1274" w:type="dxa"/>
          </w:tcPr>
          <w:p w14:paraId="75A2A1B9" w14:textId="01270393" w:rsidR="006A5154" w:rsidRDefault="00B17369" w:rsidP="00570870">
            <w:pPr>
              <w:pStyle w:val="TableBodyTextcentre"/>
            </w:pPr>
            <w:r w:rsidRPr="00925C3D">
              <w:t>63%</w:t>
            </w:r>
          </w:p>
        </w:tc>
        <w:tc>
          <w:tcPr>
            <w:tcW w:w="1274" w:type="dxa"/>
          </w:tcPr>
          <w:p w14:paraId="7B231CA1" w14:textId="321F3E8D" w:rsidR="006A5154" w:rsidRDefault="00B17369" w:rsidP="00570870">
            <w:pPr>
              <w:pStyle w:val="TableBodyTextcentre"/>
            </w:pPr>
            <w:r w:rsidRPr="00925C3D">
              <w:t>57%</w:t>
            </w:r>
          </w:p>
        </w:tc>
        <w:tc>
          <w:tcPr>
            <w:tcW w:w="1295" w:type="dxa"/>
          </w:tcPr>
          <w:p w14:paraId="0D0E5862" w14:textId="6599D37B" w:rsidR="006A5154" w:rsidRDefault="00B17369" w:rsidP="00EE72EF">
            <w:pPr>
              <w:pStyle w:val="TableBodyText"/>
            </w:pPr>
            <w:r w:rsidRPr="00B17369">
              <w:t>Gender balanced</w:t>
            </w:r>
          </w:p>
        </w:tc>
      </w:tr>
      <w:tr w:rsidR="00EE72EF" w14:paraId="6FED7E42" w14:textId="77777777" w:rsidTr="00B17369">
        <w:tc>
          <w:tcPr>
            <w:tcW w:w="1607" w:type="dxa"/>
          </w:tcPr>
          <w:p w14:paraId="04A7D7AA" w14:textId="35E28E8D" w:rsidR="006A5154" w:rsidRDefault="00B17369" w:rsidP="00EE72EF">
            <w:pPr>
              <w:pStyle w:val="TableBodyText"/>
            </w:pPr>
            <w:r w:rsidRPr="00B17369">
              <w:t>Nursing</w:t>
            </w:r>
          </w:p>
        </w:tc>
        <w:tc>
          <w:tcPr>
            <w:tcW w:w="1242" w:type="dxa"/>
          </w:tcPr>
          <w:p w14:paraId="36094CBB" w14:textId="7D80C75E" w:rsidR="006A5154" w:rsidRDefault="008E3517" w:rsidP="00570870">
            <w:pPr>
              <w:pStyle w:val="TableBodyTextcentre"/>
            </w:pPr>
            <w:r>
              <w:t>10%</w:t>
            </w:r>
          </w:p>
        </w:tc>
        <w:tc>
          <w:tcPr>
            <w:tcW w:w="1150" w:type="dxa"/>
          </w:tcPr>
          <w:p w14:paraId="1DD16FB6" w14:textId="15A6D590" w:rsidR="006A5154" w:rsidRDefault="00B17369" w:rsidP="00570870">
            <w:pPr>
              <w:pStyle w:val="TableBodyTextcentre"/>
            </w:pPr>
            <w:r w:rsidRPr="00B17369">
              <w:t>10%</w:t>
            </w:r>
          </w:p>
        </w:tc>
        <w:tc>
          <w:tcPr>
            <w:tcW w:w="1185" w:type="dxa"/>
          </w:tcPr>
          <w:p w14:paraId="06B7616D" w14:textId="6A33A338" w:rsidR="006A5154" w:rsidRDefault="00B17369" w:rsidP="00570870">
            <w:pPr>
              <w:pStyle w:val="TableBodyTextcentre"/>
            </w:pPr>
            <w:r w:rsidRPr="00B17369">
              <w:t>90%</w:t>
            </w:r>
          </w:p>
        </w:tc>
        <w:tc>
          <w:tcPr>
            <w:tcW w:w="1274" w:type="dxa"/>
          </w:tcPr>
          <w:p w14:paraId="442150F0" w14:textId="50C0CF7B" w:rsidR="006A5154" w:rsidRDefault="00B17369" w:rsidP="00570870">
            <w:pPr>
              <w:pStyle w:val="TableBodyTextcentre"/>
            </w:pPr>
            <w:r w:rsidRPr="00925C3D">
              <w:t>92%</w:t>
            </w:r>
          </w:p>
        </w:tc>
        <w:tc>
          <w:tcPr>
            <w:tcW w:w="1274" w:type="dxa"/>
          </w:tcPr>
          <w:p w14:paraId="4D2AE5D2" w14:textId="73AF66E9" w:rsidR="006A5154" w:rsidRDefault="00B17369" w:rsidP="00570870">
            <w:pPr>
              <w:pStyle w:val="TableBodyTextcentre"/>
            </w:pPr>
            <w:r w:rsidRPr="00925C3D">
              <w:t>93%</w:t>
            </w:r>
          </w:p>
        </w:tc>
        <w:tc>
          <w:tcPr>
            <w:tcW w:w="1295" w:type="dxa"/>
          </w:tcPr>
          <w:p w14:paraId="01BF92F1" w14:textId="5952F165" w:rsidR="006A5154" w:rsidRDefault="00B17369" w:rsidP="00EE72EF">
            <w:pPr>
              <w:pStyle w:val="TableBodyText"/>
            </w:pPr>
            <w:r w:rsidRPr="00B17369">
              <w:t>Highly female dominated</w:t>
            </w:r>
          </w:p>
        </w:tc>
      </w:tr>
      <w:tr w:rsidR="00026F8A" w14:paraId="1EF0857B" w14:textId="77777777" w:rsidTr="00B17369">
        <w:trPr>
          <w:cnfStyle w:val="000000010000" w:firstRow="0" w:lastRow="0" w:firstColumn="0" w:lastColumn="0" w:oddVBand="0" w:evenVBand="0" w:oddHBand="0" w:evenHBand="1" w:firstRowFirstColumn="0" w:firstRowLastColumn="0" w:lastRowFirstColumn="0" w:lastRowLastColumn="0"/>
        </w:trPr>
        <w:tc>
          <w:tcPr>
            <w:tcW w:w="1607" w:type="dxa"/>
          </w:tcPr>
          <w:p w14:paraId="5B10F821" w14:textId="4F837770" w:rsidR="00B17369" w:rsidRPr="00B17369" w:rsidRDefault="00B17369" w:rsidP="00B17369">
            <w:pPr>
              <w:pStyle w:val="TableBodyText"/>
            </w:pPr>
            <w:r w:rsidRPr="00B17369">
              <w:t>Law</w:t>
            </w:r>
          </w:p>
        </w:tc>
        <w:tc>
          <w:tcPr>
            <w:tcW w:w="1242" w:type="dxa"/>
          </w:tcPr>
          <w:p w14:paraId="350BE2A1" w14:textId="225DAA8A" w:rsidR="00B17369" w:rsidRDefault="002C3142" w:rsidP="00570870">
            <w:pPr>
              <w:pStyle w:val="TableBodyTextcentre"/>
            </w:pPr>
            <w:r>
              <w:t>4%</w:t>
            </w:r>
          </w:p>
        </w:tc>
        <w:tc>
          <w:tcPr>
            <w:tcW w:w="1150" w:type="dxa"/>
          </w:tcPr>
          <w:p w14:paraId="24020FC2" w14:textId="3C5BC1E4" w:rsidR="00B17369" w:rsidRPr="00B17369" w:rsidRDefault="00B17369" w:rsidP="00570870">
            <w:pPr>
              <w:pStyle w:val="TableBodyTextcentre"/>
            </w:pPr>
            <w:r w:rsidRPr="00B17369">
              <w:t>39%</w:t>
            </w:r>
          </w:p>
        </w:tc>
        <w:tc>
          <w:tcPr>
            <w:tcW w:w="1185" w:type="dxa"/>
          </w:tcPr>
          <w:p w14:paraId="7E235413" w14:textId="5A0989B6" w:rsidR="00B17369" w:rsidRPr="00B17369" w:rsidRDefault="00B17369" w:rsidP="00570870">
            <w:pPr>
              <w:pStyle w:val="TableBodyTextcentre"/>
            </w:pPr>
            <w:r w:rsidRPr="00B17369">
              <w:t>61%</w:t>
            </w:r>
          </w:p>
        </w:tc>
        <w:tc>
          <w:tcPr>
            <w:tcW w:w="1274" w:type="dxa"/>
          </w:tcPr>
          <w:p w14:paraId="2C5D4B7F" w14:textId="0FE47A8E" w:rsidR="00B17369" w:rsidRPr="00B17369" w:rsidRDefault="00B17369" w:rsidP="00570870">
            <w:pPr>
              <w:pStyle w:val="TableBodyTextcentre"/>
            </w:pPr>
            <w:r w:rsidRPr="00925C3D">
              <w:t>79%</w:t>
            </w:r>
          </w:p>
        </w:tc>
        <w:tc>
          <w:tcPr>
            <w:tcW w:w="1274" w:type="dxa"/>
          </w:tcPr>
          <w:p w14:paraId="122624E0" w14:textId="2B0BE19F" w:rsidR="00B17369" w:rsidRPr="00B17369" w:rsidRDefault="00B17369" w:rsidP="00570870">
            <w:pPr>
              <w:pStyle w:val="TableBodyTextcentre"/>
            </w:pPr>
            <w:r w:rsidRPr="00925C3D">
              <w:t>78%</w:t>
            </w:r>
          </w:p>
        </w:tc>
        <w:tc>
          <w:tcPr>
            <w:tcW w:w="1295" w:type="dxa"/>
          </w:tcPr>
          <w:p w14:paraId="5C6161C4" w14:textId="5E03961E" w:rsidR="00B17369" w:rsidRPr="00B17369" w:rsidRDefault="00B17369" w:rsidP="00B17369">
            <w:pPr>
              <w:pStyle w:val="TableBodyText"/>
            </w:pPr>
            <w:r w:rsidRPr="00B17369">
              <w:t>Moderately female dominated</w:t>
            </w:r>
          </w:p>
        </w:tc>
      </w:tr>
      <w:tr w:rsidR="00B17369" w14:paraId="08CDA074" w14:textId="77777777" w:rsidTr="00B17369">
        <w:tc>
          <w:tcPr>
            <w:tcW w:w="1607" w:type="dxa"/>
          </w:tcPr>
          <w:p w14:paraId="26FA73AB" w14:textId="0189DF1B" w:rsidR="00B17369" w:rsidRPr="00B17369" w:rsidRDefault="00B17369" w:rsidP="00B17369">
            <w:pPr>
              <w:pStyle w:val="TableBodyText"/>
            </w:pPr>
            <w:r w:rsidRPr="00B17369">
              <w:t>Rehabilitation Therapies</w:t>
            </w:r>
          </w:p>
        </w:tc>
        <w:tc>
          <w:tcPr>
            <w:tcW w:w="1242" w:type="dxa"/>
          </w:tcPr>
          <w:p w14:paraId="71343CC3" w14:textId="1EEDD6DD" w:rsidR="00B17369" w:rsidRDefault="002C3142" w:rsidP="00570870">
            <w:pPr>
              <w:pStyle w:val="TableBodyTextcentre"/>
            </w:pPr>
            <w:r>
              <w:t>3%</w:t>
            </w:r>
          </w:p>
        </w:tc>
        <w:tc>
          <w:tcPr>
            <w:tcW w:w="1150" w:type="dxa"/>
          </w:tcPr>
          <w:p w14:paraId="7C0BF647" w14:textId="272A13BB" w:rsidR="00B17369" w:rsidRPr="00B17369" w:rsidRDefault="00B17369" w:rsidP="00570870">
            <w:pPr>
              <w:pStyle w:val="TableBodyTextcentre"/>
            </w:pPr>
            <w:r w:rsidRPr="00B17369">
              <w:t>24%</w:t>
            </w:r>
          </w:p>
        </w:tc>
        <w:tc>
          <w:tcPr>
            <w:tcW w:w="1185" w:type="dxa"/>
          </w:tcPr>
          <w:p w14:paraId="71F4024B" w14:textId="3AF4FA50" w:rsidR="00B17369" w:rsidRPr="00B17369" w:rsidRDefault="00B17369" w:rsidP="00570870">
            <w:pPr>
              <w:pStyle w:val="TableBodyTextcentre"/>
            </w:pPr>
            <w:r w:rsidRPr="00B17369">
              <w:t>76%</w:t>
            </w:r>
          </w:p>
        </w:tc>
        <w:tc>
          <w:tcPr>
            <w:tcW w:w="1274" w:type="dxa"/>
          </w:tcPr>
          <w:p w14:paraId="3908E4DE" w14:textId="4B3E427F" w:rsidR="00B17369" w:rsidRPr="00B17369" w:rsidRDefault="00B17369" w:rsidP="00570870">
            <w:pPr>
              <w:pStyle w:val="TableBodyTextcentre"/>
            </w:pPr>
            <w:r w:rsidRPr="00925C3D">
              <w:t>95%</w:t>
            </w:r>
          </w:p>
        </w:tc>
        <w:tc>
          <w:tcPr>
            <w:tcW w:w="1274" w:type="dxa"/>
          </w:tcPr>
          <w:p w14:paraId="2540E899" w14:textId="01DB56AD" w:rsidR="00B17369" w:rsidRPr="00B17369" w:rsidRDefault="00B17369" w:rsidP="00570870">
            <w:pPr>
              <w:pStyle w:val="TableBodyTextcentre"/>
            </w:pPr>
            <w:r w:rsidRPr="00925C3D">
              <w:t>95%</w:t>
            </w:r>
          </w:p>
        </w:tc>
        <w:tc>
          <w:tcPr>
            <w:tcW w:w="1295" w:type="dxa"/>
          </w:tcPr>
          <w:p w14:paraId="46280827" w14:textId="4AA2E25A" w:rsidR="00B17369" w:rsidRPr="00B17369" w:rsidRDefault="00B17369" w:rsidP="00B17369">
            <w:pPr>
              <w:pStyle w:val="TableBodyText"/>
            </w:pPr>
            <w:r w:rsidRPr="00B17369">
              <w:t>Highly female dominated</w:t>
            </w:r>
          </w:p>
        </w:tc>
      </w:tr>
      <w:tr w:rsidR="00026F8A" w14:paraId="3B36F37E" w14:textId="77777777" w:rsidTr="00B17369">
        <w:trPr>
          <w:cnfStyle w:val="000000010000" w:firstRow="0" w:lastRow="0" w:firstColumn="0" w:lastColumn="0" w:oddVBand="0" w:evenVBand="0" w:oddHBand="0" w:evenHBand="1" w:firstRowFirstColumn="0" w:firstRowLastColumn="0" w:lastRowFirstColumn="0" w:lastRowLastColumn="0"/>
        </w:trPr>
        <w:tc>
          <w:tcPr>
            <w:tcW w:w="1607" w:type="dxa"/>
          </w:tcPr>
          <w:p w14:paraId="7F2C90EF" w14:textId="2140B300" w:rsidR="00B17369" w:rsidRPr="00B17369" w:rsidRDefault="00B17369" w:rsidP="00B17369">
            <w:pPr>
              <w:pStyle w:val="TableBodyText"/>
            </w:pPr>
            <w:r w:rsidRPr="00B17369">
              <w:t>Communication and Media Studies</w:t>
            </w:r>
          </w:p>
        </w:tc>
        <w:tc>
          <w:tcPr>
            <w:tcW w:w="1242" w:type="dxa"/>
          </w:tcPr>
          <w:p w14:paraId="6BC11509" w14:textId="17CB8591" w:rsidR="00B17369" w:rsidRDefault="002C3142" w:rsidP="00570870">
            <w:pPr>
              <w:pStyle w:val="TableBodyTextcentre"/>
            </w:pPr>
            <w:r>
              <w:t>3%</w:t>
            </w:r>
          </w:p>
        </w:tc>
        <w:tc>
          <w:tcPr>
            <w:tcW w:w="1150" w:type="dxa"/>
          </w:tcPr>
          <w:p w14:paraId="6950EFFB" w14:textId="1443C6DA" w:rsidR="00B17369" w:rsidRPr="00B17369" w:rsidRDefault="00B17369" w:rsidP="00570870">
            <w:pPr>
              <w:pStyle w:val="TableBodyTextcentre"/>
            </w:pPr>
            <w:r w:rsidRPr="00B17369">
              <w:t>35%</w:t>
            </w:r>
          </w:p>
        </w:tc>
        <w:tc>
          <w:tcPr>
            <w:tcW w:w="1185" w:type="dxa"/>
          </w:tcPr>
          <w:p w14:paraId="611357CF" w14:textId="633397D1" w:rsidR="00B17369" w:rsidRPr="00B17369" w:rsidRDefault="00B17369" w:rsidP="00570870">
            <w:pPr>
              <w:pStyle w:val="TableBodyTextcentre"/>
            </w:pPr>
            <w:r w:rsidRPr="00B17369">
              <w:t>65%</w:t>
            </w:r>
          </w:p>
        </w:tc>
        <w:tc>
          <w:tcPr>
            <w:tcW w:w="1274" w:type="dxa"/>
          </w:tcPr>
          <w:p w14:paraId="3E1C820E" w14:textId="2E89E2B8" w:rsidR="00B17369" w:rsidRPr="00B17369" w:rsidRDefault="00B17369" w:rsidP="00570870">
            <w:pPr>
              <w:pStyle w:val="TableBodyTextcentre"/>
            </w:pPr>
            <w:r w:rsidRPr="00925C3D">
              <w:t>51%</w:t>
            </w:r>
          </w:p>
        </w:tc>
        <w:tc>
          <w:tcPr>
            <w:tcW w:w="1274" w:type="dxa"/>
          </w:tcPr>
          <w:p w14:paraId="66B63577" w14:textId="5698CA04" w:rsidR="00B17369" w:rsidRPr="00B17369" w:rsidRDefault="00B17369" w:rsidP="00570870">
            <w:pPr>
              <w:pStyle w:val="TableBodyTextcentre"/>
            </w:pPr>
            <w:r w:rsidRPr="00925C3D">
              <w:t>60%</w:t>
            </w:r>
          </w:p>
        </w:tc>
        <w:tc>
          <w:tcPr>
            <w:tcW w:w="1295" w:type="dxa"/>
          </w:tcPr>
          <w:p w14:paraId="772E0306" w14:textId="65D26E49" w:rsidR="00B17369" w:rsidRPr="00B17369" w:rsidRDefault="00B17369" w:rsidP="00B17369">
            <w:pPr>
              <w:pStyle w:val="TableBodyText"/>
            </w:pPr>
            <w:r w:rsidRPr="00B17369">
              <w:t>Moderately female dominated</w:t>
            </w:r>
          </w:p>
        </w:tc>
      </w:tr>
      <w:tr w:rsidR="00B17369" w14:paraId="18B549F7" w14:textId="77777777" w:rsidTr="00B17369">
        <w:tc>
          <w:tcPr>
            <w:tcW w:w="1607" w:type="dxa"/>
          </w:tcPr>
          <w:p w14:paraId="08DD30C2" w14:textId="4A1FD693" w:rsidR="00B17369" w:rsidRPr="00B17369" w:rsidRDefault="00B17369" w:rsidP="00B17369">
            <w:pPr>
              <w:pStyle w:val="TableBodyText"/>
            </w:pPr>
            <w:r w:rsidRPr="00B17369">
              <w:t>Behavioural Science</w:t>
            </w:r>
          </w:p>
        </w:tc>
        <w:tc>
          <w:tcPr>
            <w:tcW w:w="1242" w:type="dxa"/>
          </w:tcPr>
          <w:p w14:paraId="28A43F2C" w14:textId="2B433210" w:rsidR="00B17369" w:rsidRDefault="002C3142" w:rsidP="00570870">
            <w:pPr>
              <w:pStyle w:val="TableBodyTextcentre"/>
            </w:pPr>
            <w:r>
              <w:t>3%</w:t>
            </w:r>
          </w:p>
        </w:tc>
        <w:tc>
          <w:tcPr>
            <w:tcW w:w="1150" w:type="dxa"/>
          </w:tcPr>
          <w:p w14:paraId="40183368" w14:textId="07304B7A" w:rsidR="00B17369" w:rsidRPr="00B17369" w:rsidRDefault="00B17369" w:rsidP="00570870">
            <w:pPr>
              <w:pStyle w:val="TableBodyTextcentre"/>
            </w:pPr>
            <w:r w:rsidRPr="00B17369">
              <w:t>20%</w:t>
            </w:r>
          </w:p>
        </w:tc>
        <w:tc>
          <w:tcPr>
            <w:tcW w:w="1185" w:type="dxa"/>
          </w:tcPr>
          <w:p w14:paraId="7B78EE00" w14:textId="4D541513" w:rsidR="00B17369" w:rsidRPr="00B17369" w:rsidRDefault="00B17369" w:rsidP="00570870">
            <w:pPr>
              <w:pStyle w:val="TableBodyTextcentre"/>
            </w:pPr>
            <w:r w:rsidRPr="00B17369">
              <w:t>80%</w:t>
            </w:r>
          </w:p>
        </w:tc>
        <w:tc>
          <w:tcPr>
            <w:tcW w:w="1274" w:type="dxa"/>
          </w:tcPr>
          <w:p w14:paraId="694F724E" w14:textId="7ACB8BD9" w:rsidR="00B17369" w:rsidRPr="00B17369" w:rsidRDefault="00B17369" w:rsidP="00570870">
            <w:pPr>
              <w:pStyle w:val="TableBodyTextcentre"/>
            </w:pPr>
            <w:r w:rsidRPr="00925C3D">
              <w:t>61%</w:t>
            </w:r>
          </w:p>
        </w:tc>
        <w:tc>
          <w:tcPr>
            <w:tcW w:w="1274" w:type="dxa"/>
          </w:tcPr>
          <w:p w14:paraId="27E1015D" w14:textId="3E8AEAE0" w:rsidR="00B17369" w:rsidRPr="00B17369" w:rsidRDefault="00B17369" w:rsidP="00570870">
            <w:pPr>
              <w:pStyle w:val="TableBodyTextcentre"/>
            </w:pPr>
            <w:r w:rsidRPr="00925C3D">
              <w:t>63%</w:t>
            </w:r>
          </w:p>
        </w:tc>
        <w:tc>
          <w:tcPr>
            <w:tcW w:w="1295" w:type="dxa"/>
          </w:tcPr>
          <w:p w14:paraId="7DFE1D41" w14:textId="54DDCD52" w:rsidR="00B17369" w:rsidRPr="00B17369" w:rsidRDefault="00B17369" w:rsidP="00B17369">
            <w:pPr>
              <w:pStyle w:val="TableBodyText"/>
            </w:pPr>
            <w:r w:rsidRPr="00B17369">
              <w:t>Highly female dominated</w:t>
            </w:r>
          </w:p>
        </w:tc>
      </w:tr>
      <w:tr w:rsidR="00026F8A" w14:paraId="567A982D" w14:textId="77777777" w:rsidTr="00B17369">
        <w:trPr>
          <w:cnfStyle w:val="000000010000" w:firstRow="0" w:lastRow="0" w:firstColumn="0" w:lastColumn="0" w:oddVBand="0" w:evenVBand="0" w:oddHBand="0" w:evenHBand="1" w:firstRowFirstColumn="0" w:firstRowLastColumn="0" w:lastRowFirstColumn="0" w:lastRowLastColumn="0"/>
        </w:trPr>
        <w:tc>
          <w:tcPr>
            <w:tcW w:w="1607" w:type="dxa"/>
          </w:tcPr>
          <w:p w14:paraId="1A1CF7C6" w14:textId="4277A6FF" w:rsidR="00B17369" w:rsidRPr="00B17369" w:rsidRDefault="00B17369" w:rsidP="00B17369">
            <w:pPr>
              <w:pStyle w:val="TableBodyText"/>
            </w:pPr>
            <w:r w:rsidRPr="00B17369">
              <w:t>Other Health</w:t>
            </w:r>
          </w:p>
        </w:tc>
        <w:tc>
          <w:tcPr>
            <w:tcW w:w="1242" w:type="dxa"/>
          </w:tcPr>
          <w:p w14:paraId="645A3767" w14:textId="1AED8C5B" w:rsidR="00B17369" w:rsidRDefault="002C3142" w:rsidP="00570870">
            <w:pPr>
              <w:pStyle w:val="TableBodyTextcentre"/>
            </w:pPr>
            <w:r>
              <w:t>3%</w:t>
            </w:r>
          </w:p>
        </w:tc>
        <w:tc>
          <w:tcPr>
            <w:tcW w:w="1150" w:type="dxa"/>
          </w:tcPr>
          <w:p w14:paraId="740C4767" w14:textId="62CC3639" w:rsidR="00B17369" w:rsidRPr="00B17369" w:rsidRDefault="00B17369" w:rsidP="00570870">
            <w:pPr>
              <w:pStyle w:val="TableBodyTextcentre"/>
            </w:pPr>
            <w:r w:rsidRPr="00B17369">
              <w:t>38%</w:t>
            </w:r>
          </w:p>
        </w:tc>
        <w:tc>
          <w:tcPr>
            <w:tcW w:w="1185" w:type="dxa"/>
          </w:tcPr>
          <w:p w14:paraId="161C2438" w14:textId="2DB9662D" w:rsidR="00B17369" w:rsidRPr="00B17369" w:rsidRDefault="00B17369" w:rsidP="00570870">
            <w:pPr>
              <w:pStyle w:val="TableBodyTextcentre"/>
            </w:pPr>
            <w:r w:rsidRPr="00B17369">
              <w:t>62%</w:t>
            </w:r>
          </w:p>
        </w:tc>
        <w:tc>
          <w:tcPr>
            <w:tcW w:w="1274" w:type="dxa"/>
          </w:tcPr>
          <w:p w14:paraId="50A63E1A" w14:textId="6DC11052" w:rsidR="00B17369" w:rsidRPr="00B17369" w:rsidRDefault="00B17369" w:rsidP="00570870">
            <w:pPr>
              <w:pStyle w:val="TableBodyTextcentre"/>
            </w:pPr>
            <w:r w:rsidRPr="00925C3D">
              <w:t>29%</w:t>
            </w:r>
          </w:p>
        </w:tc>
        <w:tc>
          <w:tcPr>
            <w:tcW w:w="1274" w:type="dxa"/>
          </w:tcPr>
          <w:p w14:paraId="14A94969" w14:textId="726161AC" w:rsidR="00B17369" w:rsidRPr="00B17369" w:rsidRDefault="00B17369" w:rsidP="00570870">
            <w:pPr>
              <w:pStyle w:val="TableBodyTextcentre"/>
            </w:pPr>
            <w:r w:rsidRPr="00925C3D">
              <w:t>45%</w:t>
            </w:r>
          </w:p>
        </w:tc>
        <w:tc>
          <w:tcPr>
            <w:tcW w:w="1295" w:type="dxa"/>
          </w:tcPr>
          <w:p w14:paraId="3D71EC14" w14:textId="5C1AA4B8" w:rsidR="00B17369" w:rsidRPr="00B17369" w:rsidRDefault="00B17369" w:rsidP="00B17369">
            <w:pPr>
              <w:pStyle w:val="TableBodyText"/>
            </w:pPr>
            <w:r w:rsidRPr="00B17369">
              <w:t>Moderately female dominated</w:t>
            </w:r>
          </w:p>
        </w:tc>
      </w:tr>
      <w:tr w:rsidR="00B17369" w14:paraId="47A1EB96" w14:textId="77777777" w:rsidTr="00B17369">
        <w:tc>
          <w:tcPr>
            <w:tcW w:w="1607" w:type="dxa"/>
          </w:tcPr>
          <w:p w14:paraId="314B8FE8" w14:textId="034E61DA" w:rsidR="00B17369" w:rsidRPr="00B17369" w:rsidRDefault="00B17369" w:rsidP="00B17369">
            <w:pPr>
              <w:pStyle w:val="TableBodyText"/>
            </w:pPr>
            <w:r w:rsidRPr="00B17369">
              <w:t>Human Welfare Studies and Services</w:t>
            </w:r>
          </w:p>
        </w:tc>
        <w:tc>
          <w:tcPr>
            <w:tcW w:w="1242" w:type="dxa"/>
          </w:tcPr>
          <w:p w14:paraId="3ADC759F" w14:textId="379A1597" w:rsidR="00B17369" w:rsidRDefault="002C3142" w:rsidP="00570870">
            <w:pPr>
              <w:pStyle w:val="TableBodyTextcentre"/>
            </w:pPr>
            <w:r>
              <w:t>3%</w:t>
            </w:r>
          </w:p>
        </w:tc>
        <w:tc>
          <w:tcPr>
            <w:tcW w:w="1150" w:type="dxa"/>
          </w:tcPr>
          <w:p w14:paraId="36993366" w14:textId="4F491DAB" w:rsidR="00B17369" w:rsidRPr="00B17369" w:rsidRDefault="00B17369" w:rsidP="00570870">
            <w:pPr>
              <w:pStyle w:val="TableBodyTextcentre"/>
            </w:pPr>
            <w:r w:rsidRPr="00B17369">
              <w:t>13%</w:t>
            </w:r>
          </w:p>
        </w:tc>
        <w:tc>
          <w:tcPr>
            <w:tcW w:w="1185" w:type="dxa"/>
          </w:tcPr>
          <w:p w14:paraId="2E559357" w14:textId="3C9191E2" w:rsidR="00B17369" w:rsidRPr="00B17369" w:rsidRDefault="00B17369" w:rsidP="00570870">
            <w:pPr>
              <w:pStyle w:val="TableBodyTextcentre"/>
            </w:pPr>
            <w:r w:rsidRPr="00B17369">
              <w:t>87%</w:t>
            </w:r>
          </w:p>
        </w:tc>
        <w:tc>
          <w:tcPr>
            <w:tcW w:w="1274" w:type="dxa"/>
          </w:tcPr>
          <w:p w14:paraId="24024ECB" w14:textId="229C09CF" w:rsidR="00B17369" w:rsidRPr="00B17369" w:rsidRDefault="00B17369" w:rsidP="00570870">
            <w:pPr>
              <w:pStyle w:val="TableBodyTextcentre"/>
            </w:pPr>
            <w:r w:rsidRPr="00925C3D">
              <w:t>69%</w:t>
            </w:r>
          </w:p>
        </w:tc>
        <w:tc>
          <w:tcPr>
            <w:tcW w:w="1274" w:type="dxa"/>
          </w:tcPr>
          <w:p w14:paraId="07958197" w14:textId="1CECFC92" w:rsidR="00B17369" w:rsidRPr="00B17369" w:rsidRDefault="00B17369" w:rsidP="00570870">
            <w:pPr>
              <w:pStyle w:val="TableBodyTextcentre"/>
            </w:pPr>
            <w:r w:rsidRPr="00925C3D">
              <w:t>72%</w:t>
            </w:r>
          </w:p>
        </w:tc>
        <w:tc>
          <w:tcPr>
            <w:tcW w:w="1295" w:type="dxa"/>
          </w:tcPr>
          <w:p w14:paraId="0D99280B" w14:textId="052E1032" w:rsidR="00B17369" w:rsidRPr="00B17369" w:rsidRDefault="00B17369" w:rsidP="00B17369">
            <w:pPr>
              <w:pStyle w:val="TableBodyText"/>
            </w:pPr>
            <w:r w:rsidRPr="00B17369">
              <w:t>Highly female dominated</w:t>
            </w:r>
          </w:p>
        </w:tc>
      </w:tr>
      <w:tr w:rsidR="00026F8A" w14:paraId="7D1BBC30" w14:textId="77777777" w:rsidTr="00B17369">
        <w:trPr>
          <w:cnfStyle w:val="000000010000" w:firstRow="0" w:lastRow="0" w:firstColumn="0" w:lastColumn="0" w:oddVBand="0" w:evenVBand="0" w:oddHBand="0" w:evenHBand="1" w:firstRowFirstColumn="0" w:firstRowLastColumn="0" w:lastRowFirstColumn="0" w:lastRowLastColumn="0"/>
        </w:trPr>
        <w:tc>
          <w:tcPr>
            <w:tcW w:w="1607" w:type="dxa"/>
          </w:tcPr>
          <w:p w14:paraId="7E986688" w14:textId="710C9A2B" w:rsidR="00B17369" w:rsidRPr="00B17369" w:rsidRDefault="00B17369" w:rsidP="00B17369">
            <w:pPr>
              <w:pStyle w:val="TableBodyText"/>
            </w:pPr>
            <w:r w:rsidRPr="00B17369">
              <w:t>Other Natural and Physical Sciences</w:t>
            </w:r>
          </w:p>
        </w:tc>
        <w:tc>
          <w:tcPr>
            <w:tcW w:w="1242" w:type="dxa"/>
          </w:tcPr>
          <w:p w14:paraId="37A263D8" w14:textId="3276DDB2" w:rsidR="00B17369" w:rsidRDefault="002C3142" w:rsidP="00570870">
            <w:pPr>
              <w:pStyle w:val="TableBodyTextcentre"/>
            </w:pPr>
            <w:r>
              <w:t>3%</w:t>
            </w:r>
          </w:p>
        </w:tc>
        <w:tc>
          <w:tcPr>
            <w:tcW w:w="1150" w:type="dxa"/>
          </w:tcPr>
          <w:p w14:paraId="6BDD39CC" w14:textId="430417B7" w:rsidR="00B17369" w:rsidRPr="00B17369" w:rsidRDefault="00B17369" w:rsidP="00570870">
            <w:pPr>
              <w:pStyle w:val="TableBodyTextcentre"/>
            </w:pPr>
            <w:r w:rsidRPr="00B17369">
              <w:t>44%</w:t>
            </w:r>
          </w:p>
        </w:tc>
        <w:tc>
          <w:tcPr>
            <w:tcW w:w="1185" w:type="dxa"/>
          </w:tcPr>
          <w:p w14:paraId="20FF2945" w14:textId="37965428" w:rsidR="00B17369" w:rsidRPr="00B17369" w:rsidRDefault="00B17369" w:rsidP="00570870">
            <w:pPr>
              <w:pStyle w:val="TableBodyTextcentre"/>
            </w:pPr>
            <w:r w:rsidRPr="00B17369">
              <w:t>56%</w:t>
            </w:r>
          </w:p>
        </w:tc>
        <w:tc>
          <w:tcPr>
            <w:tcW w:w="1274" w:type="dxa"/>
          </w:tcPr>
          <w:p w14:paraId="77DEEDBE" w14:textId="573112F4" w:rsidR="00B17369" w:rsidRPr="00B17369" w:rsidRDefault="00B17369" w:rsidP="00570870">
            <w:pPr>
              <w:pStyle w:val="TableBodyTextcentre"/>
            </w:pPr>
            <w:r w:rsidRPr="00925C3D">
              <w:t>60%</w:t>
            </w:r>
          </w:p>
        </w:tc>
        <w:tc>
          <w:tcPr>
            <w:tcW w:w="1274" w:type="dxa"/>
          </w:tcPr>
          <w:p w14:paraId="3E537C46" w14:textId="4AA234E5" w:rsidR="00B17369" w:rsidRPr="00B17369" w:rsidRDefault="00B17369" w:rsidP="00570870">
            <w:pPr>
              <w:pStyle w:val="TableBodyTextcentre"/>
            </w:pPr>
            <w:r w:rsidRPr="00925C3D">
              <w:t>55%</w:t>
            </w:r>
          </w:p>
        </w:tc>
        <w:tc>
          <w:tcPr>
            <w:tcW w:w="1295" w:type="dxa"/>
          </w:tcPr>
          <w:p w14:paraId="23D352C9" w14:textId="5330107A" w:rsidR="00B17369" w:rsidRPr="00B17369" w:rsidRDefault="00B17369" w:rsidP="00B17369">
            <w:pPr>
              <w:pStyle w:val="TableBodyText"/>
            </w:pPr>
            <w:r w:rsidRPr="00B17369">
              <w:t>Gender balanced</w:t>
            </w:r>
          </w:p>
        </w:tc>
      </w:tr>
    </w:tbl>
    <w:p w14:paraId="6BFD2D7D" w14:textId="24A61B8D" w:rsidR="00620D3E" w:rsidRDefault="003168DB" w:rsidP="007500BC">
      <w:pPr>
        <w:pStyle w:val="Source"/>
      </w:pPr>
      <w:r w:rsidRPr="00753DF3">
        <w:t xml:space="preserve">Findings </w:t>
      </w:r>
      <w:r w:rsidR="007500BC">
        <w:t xml:space="preserve">Source: </w:t>
      </w:r>
      <w:r w:rsidR="007500BC" w:rsidRPr="008A1A73">
        <w:t>ABS, Person Level Integrated Data Asset (PLIDA), customised data</w:t>
      </w:r>
    </w:p>
    <w:p w14:paraId="19D13C56" w14:textId="77777777" w:rsidR="00D4623B" w:rsidRPr="00796C2F" w:rsidRDefault="00D4623B" w:rsidP="00796C2F">
      <w:r>
        <w:br w:type="page"/>
      </w:r>
    </w:p>
    <w:p w14:paraId="552ADBBA" w14:textId="5D4ED1D7" w:rsidR="006B3D37" w:rsidRPr="007C48E4" w:rsidRDefault="006B3D37" w:rsidP="006B3D37">
      <w:pPr>
        <w:pStyle w:val="Caption"/>
      </w:pPr>
      <w:r>
        <w:lastRenderedPageBreak/>
        <w:t xml:space="preserve">Table </w:t>
      </w:r>
      <w:r w:rsidR="00546228">
        <w:t>11</w:t>
      </w:r>
      <w:r>
        <w:t xml:space="preserve">: Top 10 FOEs </w:t>
      </w:r>
      <w:r w:rsidR="00197B80">
        <w:t xml:space="preserve">gender </w:t>
      </w:r>
      <w:r>
        <w:t xml:space="preserve">share of AQF7+ Level graduates </w:t>
      </w:r>
      <w:r w:rsidR="00197B80">
        <w:t xml:space="preserve">and percent of those </w:t>
      </w:r>
      <w:r>
        <w:t>working in ANZSCO Skill Level 1 jobs by GSIS</w:t>
      </w:r>
      <w:r w:rsidR="009411B9">
        <w:t>—</w:t>
      </w:r>
      <w:r>
        <w:t>CALD</w:t>
      </w:r>
    </w:p>
    <w:tbl>
      <w:tblPr>
        <w:tblStyle w:val="CustomTablebasic"/>
        <w:tblW w:w="0" w:type="auto"/>
        <w:tblLook w:val="04A0" w:firstRow="1" w:lastRow="0" w:firstColumn="1" w:lastColumn="0" w:noHBand="0" w:noVBand="1"/>
      </w:tblPr>
      <w:tblGrid>
        <w:gridCol w:w="1607"/>
        <w:gridCol w:w="1242"/>
        <w:gridCol w:w="1150"/>
        <w:gridCol w:w="1185"/>
        <w:gridCol w:w="1274"/>
        <w:gridCol w:w="1274"/>
        <w:gridCol w:w="1295"/>
      </w:tblGrid>
      <w:tr w:rsidR="00026F8A" w14:paraId="78A23E73" w14:textId="77777777">
        <w:trPr>
          <w:cnfStyle w:val="100000000000" w:firstRow="1" w:lastRow="0" w:firstColumn="0" w:lastColumn="0" w:oddVBand="0" w:evenVBand="0" w:oddHBand="0" w:evenHBand="0" w:firstRowFirstColumn="0" w:firstRowLastColumn="0" w:lastRowFirstColumn="0" w:lastRowLastColumn="0"/>
        </w:trPr>
        <w:tc>
          <w:tcPr>
            <w:tcW w:w="1607" w:type="dxa"/>
          </w:tcPr>
          <w:p w14:paraId="2015C1DB" w14:textId="21F4E25A" w:rsidR="00620D3E" w:rsidRPr="00620D3E" w:rsidRDefault="00620D3E" w:rsidP="00620D3E">
            <w:pPr>
              <w:pStyle w:val="TableHeading1"/>
            </w:pPr>
            <w:r>
              <w:t>T</w:t>
            </w:r>
            <w:r w:rsidRPr="00620D3E">
              <w:t>op 10 FOEs</w:t>
            </w:r>
            <w:r w:rsidR="00EC46BC" w:rsidRPr="00EC46BC">
              <w:t xml:space="preserve"> by graduate count</w:t>
            </w:r>
          </w:p>
        </w:tc>
        <w:tc>
          <w:tcPr>
            <w:tcW w:w="1242" w:type="dxa"/>
          </w:tcPr>
          <w:p w14:paraId="7DBAABEC" w14:textId="77777777" w:rsidR="00620D3E" w:rsidRPr="00620D3E" w:rsidRDefault="00620D3E" w:rsidP="00620D3E">
            <w:pPr>
              <w:pStyle w:val="TableHeading1"/>
            </w:pPr>
            <w:r>
              <w:t>S</w:t>
            </w:r>
            <w:r w:rsidRPr="00620D3E">
              <w:t>hare of total AQF7+ graduates (%)</w:t>
            </w:r>
          </w:p>
        </w:tc>
        <w:tc>
          <w:tcPr>
            <w:tcW w:w="1150" w:type="dxa"/>
          </w:tcPr>
          <w:p w14:paraId="7D6273DE" w14:textId="69043053" w:rsidR="00620D3E" w:rsidRPr="00620D3E" w:rsidRDefault="00EC46BC" w:rsidP="00620D3E">
            <w:pPr>
              <w:pStyle w:val="TableHeading1"/>
            </w:pPr>
            <w:r>
              <w:t>Share of total AQF7+ graduates male</w:t>
            </w:r>
            <w:r w:rsidR="00620D3E" w:rsidRPr="00620D3E">
              <w:t xml:space="preserve"> (%)</w:t>
            </w:r>
          </w:p>
        </w:tc>
        <w:tc>
          <w:tcPr>
            <w:tcW w:w="1185" w:type="dxa"/>
          </w:tcPr>
          <w:p w14:paraId="450404A8" w14:textId="6C00D870" w:rsidR="00620D3E" w:rsidRPr="00620D3E" w:rsidRDefault="00EC46BC" w:rsidP="00620D3E">
            <w:pPr>
              <w:pStyle w:val="TableHeading1"/>
            </w:pPr>
            <w:r>
              <w:t>S</w:t>
            </w:r>
            <w:r w:rsidRPr="00EC46BC">
              <w:t xml:space="preserve">hare of total AQF7+ graduates </w:t>
            </w:r>
            <w:r>
              <w:t>fe</w:t>
            </w:r>
            <w:r w:rsidRPr="00EC46BC">
              <w:t>male (%)</w:t>
            </w:r>
          </w:p>
        </w:tc>
        <w:tc>
          <w:tcPr>
            <w:tcW w:w="1274" w:type="dxa"/>
          </w:tcPr>
          <w:p w14:paraId="4633885B" w14:textId="77777777" w:rsidR="00620D3E" w:rsidRPr="00620D3E" w:rsidRDefault="00620D3E" w:rsidP="00620D3E">
            <w:pPr>
              <w:pStyle w:val="TableHeading1"/>
            </w:pPr>
            <w:r>
              <w:t>O</w:t>
            </w:r>
            <w:r w:rsidRPr="00620D3E">
              <w:t>ccupation Skill Level 1 Male (%)</w:t>
            </w:r>
          </w:p>
        </w:tc>
        <w:tc>
          <w:tcPr>
            <w:tcW w:w="1274" w:type="dxa"/>
          </w:tcPr>
          <w:p w14:paraId="4202F768" w14:textId="77777777" w:rsidR="00620D3E" w:rsidRPr="00620D3E" w:rsidRDefault="00620D3E" w:rsidP="00620D3E">
            <w:pPr>
              <w:pStyle w:val="TableHeading1"/>
            </w:pPr>
            <w:r>
              <w:t>O</w:t>
            </w:r>
            <w:r w:rsidRPr="00620D3E">
              <w:t>ccupation Skill Level 1 Female (%)</w:t>
            </w:r>
          </w:p>
        </w:tc>
        <w:tc>
          <w:tcPr>
            <w:tcW w:w="1295" w:type="dxa"/>
          </w:tcPr>
          <w:p w14:paraId="06DA1D49" w14:textId="1E8788F8" w:rsidR="00620D3E" w:rsidRPr="00620D3E" w:rsidRDefault="00620D3E" w:rsidP="00620D3E">
            <w:pPr>
              <w:pStyle w:val="TableHeading1"/>
            </w:pPr>
            <w:r>
              <w:t>Segregation intensity</w:t>
            </w:r>
            <w:r w:rsidR="00EC46BC">
              <w:t xml:space="preserve"> of FOE</w:t>
            </w:r>
          </w:p>
        </w:tc>
      </w:tr>
      <w:tr w:rsidR="00620D3E" w14:paraId="422B6620" w14:textId="77777777">
        <w:tc>
          <w:tcPr>
            <w:tcW w:w="1607" w:type="dxa"/>
          </w:tcPr>
          <w:p w14:paraId="0342C62E" w14:textId="5E224358" w:rsidR="00620D3E" w:rsidRPr="00620D3E" w:rsidRDefault="0084244D" w:rsidP="00620D3E">
            <w:pPr>
              <w:pStyle w:val="TableBodyText"/>
            </w:pPr>
            <w:r w:rsidRPr="00A329E1">
              <w:t>Business and Management</w:t>
            </w:r>
          </w:p>
        </w:tc>
        <w:tc>
          <w:tcPr>
            <w:tcW w:w="1242" w:type="dxa"/>
          </w:tcPr>
          <w:p w14:paraId="33B984B0" w14:textId="0C24033D" w:rsidR="00620D3E" w:rsidRPr="00620D3E" w:rsidRDefault="00197B80" w:rsidP="00570870">
            <w:pPr>
              <w:pStyle w:val="TableBodyTextcentre"/>
            </w:pPr>
            <w:r>
              <w:t>15</w:t>
            </w:r>
            <w:r w:rsidR="00620D3E" w:rsidRPr="00620D3E">
              <w:t>%</w:t>
            </w:r>
          </w:p>
        </w:tc>
        <w:tc>
          <w:tcPr>
            <w:tcW w:w="1150" w:type="dxa"/>
          </w:tcPr>
          <w:p w14:paraId="6F2433B2" w14:textId="23F829EB" w:rsidR="00620D3E" w:rsidRPr="00620D3E" w:rsidRDefault="0084244D" w:rsidP="00570870">
            <w:pPr>
              <w:pStyle w:val="TableBodyTextcentre"/>
            </w:pPr>
            <w:r w:rsidRPr="00A329E1">
              <w:t>51</w:t>
            </w:r>
            <w:r w:rsidR="00620D3E" w:rsidRPr="00836846">
              <w:t>%</w:t>
            </w:r>
          </w:p>
        </w:tc>
        <w:tc>
          <w:tcPr>
            <w:tcW w:w="1185" w:type="dxa"/>
          </w:tcPr>
          <w:p w14:paraId="5AE029C0" w14:textId="6FB19DDF" w:rsidR="00620D3E" w:rsidRPr="00620D3E" w:rsidRDefault="0084244D" w:rsidP="00570870">
            <w:pPr>
              <w:pStyle w:val="TableBodyTextcentre"/>
            </w:pPr>
            <w:r w:rsidRPr="00A329E1">
              <w:t>49</w:t>
            </w:r>
            <w:r w:rsidR="00620D3E" w:rsidRPr="00836846">
              <w:t>%</w:t>
            </w:r>
          </w:p>
        </w:tc>
        <w:tc>
          <w:tcPr>
            <w:tcW w:w="1274" w:type="dxa"/>
          </w:tcPr>
          <w:p w14:paraId="64AE8EC7" w14:textId="442F5AC1" w:rsidR="00620D3E" w:rsidRPr="00620D3E" w:rsidRDefault="0084244D" w:rsidP="00570870">
            <w:pPr>
              <w:pStyle w:val="TableBodyTextcentre"/>
            </w:pPr>
            <w:r w:rsidRPr="0084244D">
              <w:t>62</w:t>
            </w:r>
            <w:r w:rsidR="00620D3E" w:rsidRPr="00836846">
              <w:t>%</w:t>
            </w:r>
          </w:p>
        </w:tc>
        <w:tc>
          <w:tcPr>
            <w:tcW w:w="1274" w:type="dxa"/>
          </w:tcPr>
          <w:p w14:paraId="17A854F1" w14:textId="26D4A79A" w:rsidR="00620D3E" w:rsidRPr="00620D3E" w:rsidRDefault="0084244D" w:rsidP="00570870">
            <w:pPr>
              <w:pStyle w:val="TableBodyTextcentre"/>
            </w:pPr>
            <w:r w:rsidRPr="0084244D">
              <w:t>55</w:t>
            </w:r>
            <w:r w:rsidR="00620D3E" w:rsidRPr="00836846">
              <w:t>%</w:t>
            </w:r>
          </w:p>
        </w:tc>
        <w:tc>
          <w:tcPr>
            <w:tcW w:w="1295" w:type="dxa"/>
          </w:tcPr>
          <w:p w14:paraId="2FCF6390" w14:textId="34F3968F" w:rsidR="00620D3E" w:rsidRPr="00620D3E" w:rsidRDefault="0084244D" w:rsidP="00620D3E">
            <w:pPr>
              <w:pStyle w:val="TableBodyText"/>
            </w:pPr>
            <w:r w:rsidRPr="0084244D">
              <w:t>Gender balanced</w:t>
            </w:r>
          </w:p>
        </w:tc>
      </w:tr>
      <w:tr w:rsidR="00026F8A" w14:paraId="48F4F553" w14:textId="77777777">
        <w:trPr>
          <w:cnfStyle w:val="000000010000" w:firstRow="0" w:lastRow="0" w:firstColumn="0" w:lastColumn="0" w:oddVBand="0" w:evenVBand="0" w:oddHBand="0" w:evenHBand="1" w:firstRowFirstColumn="0" w:firstRowLastColumn="0" w:lastRowFirstColumn="0" w:lastRowLastColumn="0"/>
        </w:trPr>
        <w:tc>
          <w:tcPr>
            <w:tcW w:w="1607" w:type="dxa"/>
          </w:tcPr>
          <w:p w14:paraId="15F9B929" w14:textId="026BB5D7" w:rsidR="00620D3E" w:rsidRPr="00620D3E" w:rsidRDefault="0084244D" w:rsidP="00620D3E">
            <w:pPr>
              <w:pStyle w:val="TableBodyText"/>
            </w:pPr>
            <w:r w:rsidRPr="00A329E1">
              <w:t>Nursing</w:t>
            </w:r>
          </w:p>
        </w:tc>
        <w:tc>
          <w:tcPr>
            <w:tcW w:w="1242" w:type="dxa"/>
          </w:tcPr>
          <w:p w14:paraId="28412413" w14:textId="3C7B2C8D" w:rsidR="00620D3E" w:rsidRPr="00620D3E" w:rsidRDefault="00620D3E" w:rsidP="00570870">
            <w:pPr>
              <w:pStyle w:val="TableBodyTextcentre"/>
            </w:pPr>
            <w:r>
              <w:t>1</w:t>
            </w:r>
            <w:r w:rsidR="00DB7B75">
              <w:t>3</w:t>
            </w:r>
            <w:r w:rsidRPr="00620D3E">
              <w:t>%</w:t>
            </w:r>
          </w:p>
        </w:tc>
        <w:tc>
          <w:tcPr>
            <w:tcW w:w="1150" w:type="dxa"/>
          </w:tcPr>
          <w:p w14:paraId="6611BFFF" w14:textId="24EFB82D" w:rsidR="00620D3E" w:rsidRPr="00620D3E" w:rsidRDefault="0084244D" w:rsidP="00570870">
            <w:pPr>
              <w:pStyle w:val="TableBodyTextcentre"/>
            </w:pPr>
            <w:r w:rsidRPr="00A329E1">
              <w:t>17</w:t>
            </w:r>
            <w:r w:rsidR="00620D3E" w:rsidRPr="00836846">
              <w:t>%</w:t>
            </w:r>
          </w:p>
        </w:tc>
        <w:tc>
          <w:tcPr>
            <w:tcW w:w="1185" w:type="dxa"/>
          </w:tcPr>
          <w:p w14:paraId="51FF8455" w14:textId="51DB7A36" w:rsidR="00620D3E" w:rsidRPr="00620D3E" w:rsidRDefault="0084244D" w:rsidP="00570870">
            <w:pPr>
              <w:pStyle w:val="TableBodyTextcentre"/>
            </w:pPr>
            <w:r w:rsidRPr="00A329E1">
              <w:t>83</w:t>
            </w:r>
            <w:r w:rsidR="00620D3E" w:rsidRPr="00836846">
              <w:t>%</w:t>
            </w:r>
          </w:p>
        </w:tc>
        <w:tc>
          <w:tcPr>
            <w:tcW w:w="1274" w:type="dxa"/>
          </w:tcPr>
          <w:p w14:paraId="5284A3E5" w14:textId="50A3442B" w:rsidR="00620D3E" w:rsidRPr="00620D3E" w:rsidRDefault="0084244D" w:rsidP="00570870">
            <w:pPr>
              <w:pStyle w:val="TableBodyTextcentre"/>
            </w:pPr>
            <w:r w:rsidRPr="0084244D">
              <w:t>93</w:t>
            </w:r>
            <w:r w:rsidR="00620D3E" w:rsidRPr="00836846">
              <w:t>%</w:t>
            </w:r>
          </w:p>
        </w:tc>
        <w:tc>
          <w:tcPr>
            <w:tcW w:w="1274" w:type="dxa"/>
          </w:tcPr>
          <w:p w14:paraId="45905B10" w14:textId="5FC25E8C" w:rsidR="00620D3E" w:rsidRPr="00620D3E" w:rsidRDefault="0084244D" w:rsidP="00570870">
            <w:pPr>
              <w:pStyle w:val="TableBodyTextcentre"/>
            </w:pPr>
            <w:r w:rsidRPr="0084244D">
              <w:t>91</w:t>
            </w:r>
            <w:r w:rsidR="00620D3E" w:rsidRPr="00836846">
              <w:t>%</w:t>
            </w:r>
          </w:p>
        </w:tc>
        <w:tc>
          <w:tcPr>
            <w:tcW w:w="1295" w:type="dxa"/>
          </w:tcPr>
          <w:p w14:paraId="4E024A9B" w14:textId="5CCC2EB9" w:rsidR="00620D3E" w:rsidRPr="00620D3E" w:rsidRDefault="0084244D" w:rsidP="00620D3E">
            <w:pPr>
              <w:pStyle w:val="TableBodyText"/>
            </w:pPr>
            <w:r w:rsidRPr="0084244D">
              <w:t>Highly female dominated</w:t>
            </w:r>
          </w:p>
        </w:tc>
      </w:tr>
      <w:tr w:rsidR="00620D3E" w14:paraId="31CE53D3" w14:textId="77777777">
        <w:tc>
          <w:tcPr>
            <w:tcW w:w="1607" w:type="dxa"/>
          </w:tcPr>
          <w:p w14:paraId="787442E5" w14:textId="1C465945" w:rsidR="00620D3E" w:rsidRPr="00620D3E" w:rsidRDefault="0084244D" w:rsidP="00620D3E">
            <w:pPr>
              <w:pStyle w:val="TableBodyText"/>
            </w:pPr>
            <w:r w:rsidRPr="00A329E1">
              <w:t>Teacher Education</w:t>
            </w:r>
          </w:p>
        </w:tc>
        <w:tc>
          <w:tcPr>
            <w:tcW w:w="1242" w:type="dxa"/>
          </w:tcPr>
          <w:p w14:paraId="1F3751EA" w14:textId="08CEE60D" w:rsidR="00620D3E" w:rsidRPr="00620D3E" w:rsidRDefault="00DB7B75" w:rsidP="00570870">
            <w:pPr>
              <w:pStyle w:val="TableBodyTextcentre"/>
            </w:pPr>
            <w:r>
              <w:t>9</w:t>
            </w:r>
            <w:r w:rsidR="00620D3E" w:rsidRPr="00620D3E">
              <w:t>%</w:t>
            </w:r>
          </w:p>
        </w:tc>
        <w:tc>
          <w:tcPr>
            <w:tcW w:w="1150" w:type="dxa"/>
          </w:tcPr>
          <w:p w14:paraId="284E4843" w14:textId="1A7BE504" w:rsidR="00620D3E" w:rsidRPr="00620D3E" w:rsidRDefault="0084244D" w:rsidP="00570870">
            <w:pPr>
              <w:pStyle w:val="TableBodyTextcentre"/>
            </w:pPr>
            <w:r w:rsidRPr="00A329E1">
              <w:t>18</w:t>
            </w:r>
            <w:r w:rsidR="00620D3E" w:rsidRPr="00836846">
              <w:t>%</w:t>
            </w:r>
          </w:p>
        </w:tc>
        <w:tc>
          <w:tcPr>
            <w:tcW w:w="1185" w:type="dxa"/>
          </w:tcPr>
          <w:p w14:paraId="5E370C67" w14:textId="635D403B" w:rsidR="00620D3E" w:rsidRPr="00620D3E" w:rsidRDefault="0084244D" w:rsidP="00570870">
            <w:pPr>
              <w:pStyle w:val="TableBodyTextcentre"/>
            </w:pPr>
            <w:r w:rsidRPr="00A329E1">
              <w:t>82</w:t>
            </w:r>
            <w:r w:rsidR="00620D3E" w:rsidRPr="00836846">
              <w:t>%</w:t>
            </w:r>
          </w:p>
        </w:tc>
        <w:tc>
          <w:tcPr>
            <w:tcW w:w="1274" w:type="dxa"/>
          </w:tcPr>
          <w:p w14:paraId="00E3B200" w14:textId="61D2989E" w:rsidR="00620D3E" w:rsidRPr="00620D3E" w:rsidRDefault="0084244D" w:rsidP="00570870">
            <w:pPr>
              <w:pStyle w:val="TableBodyTextcentre"/>
            </w:pPr>
            <w:r w:rsidRPr="0084244D">
              <w:t>100</w:t>
            </w:r>
            <w:r w:rsidR="00620D3E" w:rsidRPr="00836846">
              <w:t>%</w:t>
            </w:r>
          </w:p>
        </w:tc>
        <w:tc>
          <w:tcPr>
            <w:tcW w:w="1274" w:type="dxa"/>
          </w:tcPr>
          <w:p w14:paraId="3A3050AA" w14:textId="4DBD4D42" w:rsidR="00620D3E" w:rsidRPr="00620D3E" w:rsidRDefault="0084244D" w:rsidP="00570870">
            <w:pPr>
              <w:pStyle w:val="TableBodyTextcentre"/>
            </w:pPr>
            <w:r w:rsidRPr="0084244D">
              <w:t>85</w:t>
            </w:r>
            <w:r w:rsidR="00620D3E" w:rsidRPr="00836846">
              <w:t>%</w:t>
            </w:r>
          </w:p>
        </w:tc>
        <w:tc>
          <w:tcPr>
            <w:tcW w:w="1295" w:type="dxa"/>
          </w:tcPr>
          <w:p w14:paraId="6A93591B" w14:textId="77777777" w:rsidR="00620D3E" w:rsidRPr="00620D3E" w:rsidRDefault="00620D3E" w:rsidP="00620D3E">
            <w:pPr>
              <w:pStyle w:val="TableBodyText"/>
            </w:pPr>
            <w:r w:rsidRPr="00836846">
              <w:t>Highly female dominated</w:t>
            </w:r>
          </w:p>
        </w:tc>
      </w:tr>
      <w:tr w:rsidR="00026F8A" w14:paraId="39E032C4" w14:textId="77777777">
        <w:trPr>
          <w:cnfStyle w:val="000000010000" w:firstRow="0" w:lastRow="0" w:firstColumn="0" w:lastColumn="0" w:oddVBand="0" w:evenVBand="0" w:oddHBand="0" w:evenHBand="1" w:firstRowFirstColumn="0" w:firstRowLastColumn="0" w:lastRowFirstColumn="0" w:lastRowLastColumn="0"/>
        </w:trPr>
        <w:tc>
          <w:tcPr>
            <w:tcW w:w="1607" w:type="dxa"/>
          </w:tcPr>
          <w:p w14:paraId="53729886" w14:textId="77777777" w:rsidR="00620D3E" w:rsidRPr="00620D3E" w:rsidRDefault="00620D3E" w:rsidP="00620D3E">
            <w:pPr>
              <w:pStyle w:val="TableBodyText"/>
            </w:pPr>
            <w:r w:rsidRPr="00836846">
              <w:t>Law</w:t>
            </w:r>
          </w:p>
        </w:tc>
        <w:tc>
          <w:tcPr>
            <w:tcW w:w="1242" w:type="dxa"/>
          </w:tcPr>
          <w:p w14:paraId="6E522278" w14:textId="4C21834C" w:rsidR="00620D3E" w:rsidRPr="00620D3E" w:rsidRDefault="00D72E47" w:rsidP="00570870">
            <w:pPr>
              <w:pStyle w:val="TableBodyTextcentre"/>
            </w:pPr>
            <w:r>
              <w:t>5</w:t>
            </w:r>
            <w:r w:rsidR="00620D3E" w:rsidRPr="00620D3E">
              <w:t>%</w:t>
            </w:r>
          </w:p>
        </w:tc>
        <w:tc>
          <w:tcPr>
            <w:tcW w:w="1150" w:type="dxa"/>
          </w:tcPr>
          <w:p w14:paraId="600154F8" w14:textId="0731BECD" w:rsidR="00620D3E" w:rsidRPr="00620D3E" w:rsidRDefault="0084244D" w:rsidP="00570870">
            <w:pPr>
              <w:pStyle w:val="TableBodyTextcentre"/>
            </w:pPr>
            <w:r w:rsidRPr="00A329E1">
              <w:t>38</w:t>
            </w:r>
            <w:r w:rsidR="00620D3E" w:rsidRPr="00836846">
              <w:t>%</w:t>
            </w:r>
          </w:p>
        </w:tc>
        <w:tc>
          <w:tcPr>
            <w:tcW w:w="1185" w:type="dxa"/>
          </w:tcPr>
          <w:p w14:paraId="2E25A635" w14:textId="4BFCDF51" w:rsidR="00620D3E" w:rsidRPr="00620D3E" w:rsidRDefault="0084244D" w:rsidP="00570870">
            <w:pPr>
              <w:pStyle w:val="TableBodyTextcentre"/>
            </w:pPr>
            <w:r w:rsidRPr="00A329E1">
              <w:t>62</w:t>
            </w:r>
            <w:r w:rsidR="00620D3E" w:rsidRPr="00836846">
              <w:t>%</w:t>
            </w:r>
          </w:p>
        </w:tc>
        <w:tc>
          <w:tcPr>
            <w:tcW w:w="1274" w:type="dxa"/>
          </w:tcPr>
          <w:p w14:paraId="7565F93F" w14:textId="77777777" w:rsidR="00620D3E" w:rsidRPr="00620D3E" w:rsidRDefault="00620D3E" w:rsidP="00570870">
            <w:pPr>
              <w:pStyle w:val="TableBodyTextcentre"/>
            </w:pPr>
            <w:r w:rsidRPr="00836846">
              <w:t>79%</w:t>
            </w:r>
          </w:p>
        </w:tc>
        <w:tc>
          <w:tcPr>
            <w:tcW w:w="1274" w:type="dxa"/>
          </w:tcPr>
          <w:p w14:paraId="6417D65A" w14:textId="11CED7E7" w:rsidR="00620D3E" w:rsidRPr="00620D3E" w:rsidRDefault="0084244D" w:rsidP="00570870">
            <w:pPr>
              <w:pStyle w:val="TableBodyTextcentre"/>
            </w:pPr>
            <w:r w:rsidRPr="0084244D">
              <w:t>76</w:t>
            </w:r>
            <w:r w:rsidR="00620D3E" w:rsidRPr="00836846">
              <w:t>%</w:t>
            </w:r>
          </w:p>
        </w:tc>
        <w:tc>
          <w:tcPr>
            <w:tcW w:w="1295" w:type="dxa"/>
          </w:tcPr>
          <w:p w14:paraId="01872D44" w14:textId="77777777" w:rsidR="00620D3E" w:rsidRPr="00620D3E" w:rsidRDefault="00620D3E" w:rsidP="00620D3E">
            <w:pPr>
              <w:pStyle w:val="TableBodyText"/>
            </w:pPr>
            <w:r w:rsidRPr="00836846">
              <w:t>Moderately female dominated</w:t>
            </w:r>
          </w:p>
        </w:tc>
      </w:tr>
      <w:tr w:rsidR="00620D3E" w14:paraId="32788912" w14:textId="77777777">
        <w:tc>
          <w:tcPr>
            <w:tcW w:w="1607" w:type="dxa"/>
          </w:tcPr>
          <w:p w14:paraId="6908515C" w14:textId="61FBE54C" w:rsidR="00620D3E" w:rsidRPr="00620D3E" w:rsidRDefault="0084244D" w:rsidP="00620D3E">
            <w:pPr>
              <w:pStyle w:val="TableBodyText"/>
            </w:pPr>
            <w:r w:rsidRPr="00A329E1">
              <w:t>Management and Commerce</w:t>
            </w:r>
          </w:p>
        </w:tc>
        <w:tc>
          <w:tcPr>
            <w:tcW w:w="1242" w:type="dxa"/>
          </w:tcPr>
          <w:p w14:paraId="7F2618A6" w14:textId="71CFE374" w:rsidR="00620D3E" w:rsidRPr="00620D3E" w:rsidRDefault="00D72E47" w:rsidP="00570870">
            <w:pPr>
              <w:pStyle w:val="TableBodyTextcentre"/>
            </w:pPr>
            <w:r>
              <w:t>5</w:t>
            </w:r>
            <w:r w:rsidR="00620D3E" w:rsidRPr="00620D3E">
              <w:t>%</w:t>
            </w:r>
          </w:p>
        </w:tc>
        <w:tc>
          <w:tcPr>
            <w:tcW w:w="1150" w:type="dxa"/>
          </w:tcPr>
          <w:p w14:paraId="738C9D86" w14:textId="0B97FB30" w:rsidR="00620D3E" w:rsidRPr="00620D3E" w:rsidRDefault="0084244D" w:rsidP="00570870">
            <w:pPr>
              <w:pStyle w:val="TableBodyTextcentre"/>
            </w:pPr>
            <w:r w:rsidRPr="00A329E1">
              <w:t>42</w:t>
            </w:r>
            <w:r w:rsidR="00620D3E" w:rsidRPr="00836846">
              <w:t>%</w:t>
            </w:r>
          </w:p>
        </w:tc>
        <w:tc>
          <w:tcPr>
            <w:tcW w:w="1185" w:type="dxa"/>
          </w:tcPr>
          <w:p w14:paraId="74841C61" w14:textId="66C6E144" w:rsidR="00620D3E" w:rsidRPr="00620D3E" w:rsidRDefault="0084244D" w:rsidP="00570870">
            <w:pPr>
              <w:pStyle w:val="TableBodyTextcentre"/>
            </w:pPr>
            <w:r w:rsidRPr="00A329E1">
              <w:t>58</w:t>
            </w:r>
            <w:r w:rsidR="00620D3E" w:rsidRPr="00836846">
              <w:t>%</w:t>
            </w:r>
          </w:p>
        </w:tc>
        <w:tc>
          <w:tcPr>
            <w:tcW w:w="1274" w:type="dxa"/>
          </w:tcPr>
          <w:p w14:paraId="0B41BB70" w14:textId="1BEC8380" w:rsidR="00620D3E" w:rsidRPr="00620D3E" w:rsidRDefault="0084244D" w:rsidP="00570870">
            <w:pPr>
              <w:pStyle w:val="TableBodyTextcentre"/>
            </w:pPr>
            <w:r w:rsidRPr="0084244D">
              <w:t>74</w:t>
            </w:r>
            <w:r w:rsidR="00620D3E" w:rsidRPr="00836846">
              <w:t>%</w:t>
            </w:r>
          </w:p>
        </w:tc>
        <w:tc>
          <w:tcPr>
            <w:tcW w:w="1274" w:type="dxa"/>
          </w:tcPr>
          <w:p w14:paraId="73C07773" w14:textId="1A1274C3" w:rsidR="00620D3E" w:rsidRPr="00620D3E" w:rsidRDefault="0084244D" w:rsidP="00570870">
            <w:pPr>
              <w:pStyle w:val="TableBodyTextcentre"/>
            </w:pPr>
            <w:r w:rsidRPr="0084244D">
              <w:t>69</w:t>
            </w:r>
            <w:r w:rsidR="00620D3E" w:rsidRPr="00836846">
              <w:t>%</w:t>
            </w:r>
          </w:p>
        </w:tc>
        <w:tc>
          <w:tcPr>
            <w:tcW w:w="1295" w:type="dxa"/>
          </w:tcPr>
          <w:p w14:paraId="39B366B9" w14:textId="6C0951A2" w:rsidR="00620D3E" w:rsidRPr="00620D3E" w:rsidRDefault="0084244D" w:rsidP="00620D3E">
            <w:pPr>
              <w:pStyle w:val="TableBodyText"/>
            </w:pPr>
            <w:r w:rsidRPr="0084244D">
              <w:t>Gender balanced</w:t>
            </w:r>
          </w:p>
        </w:tc>
      </w:tr>
      <w:tr w:rsidR="00026F8A" w14:paraId="70D6EDAA" w14:textId="77777777">
        <w:trPr>
          <w:cnfStyle w:val="000000010000" w:firstRow="0" w:lastRow="0" w:firstColumn="0" w:lastColumn="0" w:oddVBand="0" w:evenVBand="0" w:oddHBand="0" w:evenHBand="1" w:firstRowFirstColumn="0" w:firstRowLastColumn="0" w:lastRowFirstColumn="0" w:lastRowLastColumn="0"/>
        </w:trPr>
        <w:tc>
          <w:tcPr>
            <w:tcW w:w="1607" w:type="dxa"/>
          </w:tcPr>
          <w:p w14:paraId="552F446A" w14:textId="4FA0CEA1" w:rsidR="00620D3E" w:rsidRPr="00620D3E" w:rsidRDefault="0084244D" w:rsidP="00620D3E">
            <w:pPr>
              <w:pStyle w:val="TableBodyText"/>
            </w:pPr>
            <w:r w:rsidRPr="00A329E1">
              <w:t>Medical Studies</w:t>
            </w:r>
          </w:p>
        </w:tc>
        <w:tc>
          <w:tcPr>
            <w:tcW w:w="1242" w:type="dxa"/>
          </w:tcPr>
          <w:p w14:paraId="11607E49" w14:textId="5D984FE1" w:rsidR="00620D3E" w:rsidRPr="00620D3E" w:rsidRDefault="004C5D95" w:rsidP="00570870">
            <w:pPr>
              <w:pStyle w:val="TableBodyTextcentre"/>
            </w:pPr>
            <w:r>
              <w:t>4</w:t>
            </w:r>
            <w:r w:rsidR="00620D3E" w:rsidRPr="00620D3E">
              <w:t>%</w:t>
            </w:r>
          </w:p>
        </w:tc>
        <w:tc>
          <w:tcPr>
            <w:tcW w:w="1150" w:type="dxa"/>
          </w:tcPr>
          <w:p w14:paraId="3DD97FF3" w14:textId="79AB20C1" w:rsidR="00620D3E" w:rsidRPr="00620D3E" w:rsidRDefault="0084244D" w:rsidP="00570870">
            <w:pPr>
              <w:pStyle w:val="TableBodyTextcentre"/>
            </w:pPr>
            <w:r w:rsidRPr="00A329E1">
              <w:t>50</w:t>
            </w:r>
            <w:r w:rsidR="00620D3E" w:rsidRPr="00836846">
              <w:t>%</w:t>
            </w:r>
          </w:p>
        </w:tc>
        <w:tc>
          <w:tcPr>
            <w:tcW w:w="1185" w:type="dxa"/>
          </w:tcPr>
          <w:p w14:paraId="5C0E676A" w14:textId="460E90D6" w:rsidR="00620D3E" w:rsidRPr="00620D3E" w:rsidRDefault="0084244D" w:rsidP="00570870">
            <w:pPr>
              <w:pStyle w:val="TableBodyTextcentre"/>
            </w:pPr>
            <w:r w:rsidRPr="00A329E1">
              <w:t>50</w:t>
            </w:r>
            <w:r w:rsidR="00620D3E" w:rsidRPr="00836846">
              <w:t>%</w:t>
            </w:r>
          </w:p>
        </w:tc>
        <w:tc>
          <w:tcPr>
            <w:tcW w:w="1274" w:type="dxa"/>
          </w:tcPr>
          <w:p w14:paraId="2FA23B0E" w14:textId="78E1719E" w:rsidR="00620D3E" w:rsidRPr="00620D3E" w:rsidRDefault="0084244D" w:rsidP="00570870">
            <w:pPr>
              <w:pStyle w:val="TableBodyTextcentre"/>
            </w:pPr>
            <w:r w:rsidRPr="0084244D">
              <w:t>100</w:t>
            </w:r>
            <w:r w:rsidR="00620D3E" w:rsidRPr="00836846">
              <w:t>%</w:t>
            </w:r>
          </w:p>
        </w:tc>
        <w:tc>
          <w:tcPr>
            <w:tcW w:w="1274" w:type="dxa"/>
          </w:tcPr>
          <w:p w14:paraId="7DC050FD" w14:textId="5A2B9AAD" w:rsidR="00620D3E" w:rsidRPr="00620D3E" w:rsidRDefault="0084244D" w:rsidP="00570870">
            <w:pPr>
              <w:pStyle w:val="TableBodyTextcentre"/>
            </w:pPr>
            <w:r w:rsidRPr="0084244D">
              <w:t>98</w:t>
            </w:r>
            <w:r w:rsidR="00620D3E" w:rsidRPr="00836846">
              <w:t>%</w:t>
            </w:r>
          </w:p>
        </w:tc>
        <w:tc>
          <w:tcPr>
            <w:tcW w:w="1295" w:type="dxa"/>
          </w:tcPr>
          <w:p w14:paraId="55EFEFFF" w14:textId="2238DABC" w:rsidR="00620D3E" w:rsidRPr="00620D3E" w:rsidRDefault="0084244D" w:rsidP="00620D3E">
            <w:pPr>
              <w:pStyle w:val="TableBodyText"/>
            </w:pPr>
            <w:r w:rsidRPr="0084244D">
              <w:t>Gender balanced</w:t>
            </w:r>
          </w:p>
        </w:tc>
      </w:tr>
      <w:tr w:rsidR="00620D3E" w14:paraId="70ADDFCF" w14:textId="77777777">
        <w:tc>
          <w:tcPr>
            <w:tcW w:w="1607" w:type="dxa"/>
          </w:tcPr>
          <w:p w14:paraId="00687F68" w14:textId="6238AC7D" w:rsidR="00620D3E" w:rsidRPr="00620D3E" w:rsidRDefault="0084244D" w:rsidP="00620D3E">
            <w:pPr>
              <w:pStyle w:val="TableBodyText"/>
            </w:pPr>
            <w:r w:rsidRPr="00A329E1">
              <w:t>Accounting</w:t>
            </w:r>
          </w:p>
        </w:tc>
        <w:tc>
          <w:tcPr>
            <w:tcW w:w="1242" w:type="dxa"/>
          </w:tcPr>
          <w:p w14:paraId="43EC7AF1" w14:textId="77777777" w:rsidR="00620D3E" w:rsidRPr="00620D3E" w:rsidRDefault="00620D3E" w:rsidP="00570870">
            <w:pPr>
              <w:pStyle w:val="TableBodyTextcentre"/>
            </w:pPr>
            <w:r>
              <w:t>3</w:t>
            </w:r>
            <w:r w:rsidRPr="00620D3E">
              <w:t>%</w:t>
            </w:r>
          </w:p>
        </w:tc>
        <w:tc>
          <w:tcPr>
            <w:tcW w:w="1150" w:type="dxa"/>
          </w:tcPr>
          <w:p w14:paraId="6235584D" w14:textId="6DE80D4F" w:rsidR="00620D3E" w:rsidRPr="00620D3E" w:rsidRDefault="0084244D" w:rsidP="00570870">
            <w:pPr>
              <w:pStyle w:val="TableBodyTextcentre"/>
            </w:pPr>
            <w:r w:rsidRPr="00A329E1">
              <w:t>40</w:t>
            </w:r>
            <w:r w:rsidR="00620D3E" w:rsidRPr="00836846">
              <w:t>%</w:t>
            </w:r>
          </w:p>
        </w:tc>
        <w:tc>
          <w:tcPr>
            <w:tcW w:w="1185" w:type="dxa"/>
          </w:tcPr>
          <w:p w14:paraId="338967A7" w14:textId="57D90C01" w:rsidR="00620D3E" w:rsidRPr="00620D3E" w:rsidRDefault="0084244D" w:rsidP="00570870">
            <w:pPr>
              <w:pStyle w:val="TableBodyTextcentre"/>
            </w:pPr>
            <w:r w:rsidRPr="00A329E1">
              <w:t>60</w:t>
            </w:r>
            <w:r w:rsidR="00620D3E" w:rsidRPr="00836846">
              <w:t>%</w:t>
            </w:r>
          </w:p>
        </w:tc>
        <w:tc>
          <w:tcPr>
            <w:tcW w:w="1274" w:type="dxa"/>
          </w:tcPr>
          <w:p w14:paraId="395A37CD" w14:textId="0F79EFCE" w:rsidR="00620D3E" w:rsidRPr="00620D3E" w:rsidRDefault="0084244D" w:rsidP="00570870">
            <w:pPr>
              <w:pStyle w:val="TableBodyTextcentre"/>
            </w:pPr>
            <w:r w:rsidRPr="0084244D">
              <w:t>72</w:t>
            </w:r>
            <w:r w:rsidR="00620D3E" w:rsidRPr="00836846">
              <w:t>%</w:t>
            </w:r>
          </w:p>
        </w:tc>
        <w:tc>
          <w:tcPr>
            <w:tcW w:w="1274" w:type="dxa"/>
          </w:tcPr>
          <w:p w14:paraId="551B8DE9" w14:textId="20E497B1" w:rsidR="00620D3E" w:rsidRPr="00620D3E" w:rsidRDefault="0084244D" w:rsidP="00570870">
            <w:pPr>
              <w:pStyle w:val="TableBodyTextcentre"/>
            </w:pPr>
            <w:r w:rsidRPr="0084244D">
              <w:t>68</w:t>
            </w:r>
            <w:r w:rsidR="00620D3E" w:rsidRPr="00836846">
              <w:t>%</w:t>
            </w:r>
          </w:p>
        </w:tc>
        <w:tc>
          <w:tcPr>
            <w:tcW w:w="1295" w:type="dxa"/>
          </w:tcPr>
          <w:p w14:paraId="1D2006B4" w14:textId="0800471D" w:rsidR="00620D3E" w:rsidRPr="00620D3E" w:rsidRDefault="0084244D" w:rsidP="00620D3E">
            <w:pPr>
              <w:pStyle w:val="TableBodyText"/>
            </w:pPr>
            <w:r w:rsidRPr="0084244D">
              <w:t>Gender balanced</w:t>
            </w:r>
          </w:p>
        </w:tc>
      </w:tr>
      <w:tr w:rsidR="00026F8A" w14:paraId="7B9EF521" w14:textId="77777777">
        <w:trPr>
          <w:cnfStyle w:val="000000010000" w:firstRow="0" w:lastRow="0" w:firstColumn="0" w:lastColumn="0" w:oddVBand="0" w:evenVBand="0" w:oddHBand="0" w:evenHBand="1" w:firstRowFirstColumn="0" w:firstRowLastColumn="0" w:lastRowFirstColumn="0" w:lastRowLastColumn="0"/>
        </w:trPr>
        <w:tc>
          <w:tcPr>
            <w:tcW w:w="1607" w:type="dxa"/>
          </w:tcPr>
          <w:p w14:paraId="596FFFC9" w14:textId="7410BD67" w:rsidR="00620D3E" w:rsidRPr="00620D3E" w:rsidRDefault="0084244D" w:rsidP="00620D3E">
            <w:pPr>
              <w:pStyle w:val="TableBodyText"/>
            </w:pPr>
            <w:r w:rsidRPr="00A329E1">
              <w:t>Pharmacy</w:t>
            </w:r>
          </w:p>
        </w:tc>
        <w:tc>
          <w:tcPr>
            <w:tcW w:w="1242" w:type="dxa"/>
          </w:tcPr>
          <w:p w14:paraId="38B497F7" w14:textId="77777777" w:rsidR="00620D3E" w:rsidRPr="00620D3E" w:rsidRDefault="00620D3E" w:rsidP="00570870">
            <w:pPr>
              <w:pStyle w:val="TableBodyTextcentre"/>
            </w:pPr>
            <w:r>
              <w:t>3</w:t>
            </w:r>
            <w:r w:rsidRPr="00620D3E">
              <w:t>%</w:t>
            </w:r>
          </w:p>
        </w:tc>
        <w:tc>
          <w:tcPr>
            <w:tcW w:w="1150" w:type="dxa"/>
          </w:tcPr>
          <w:p w14:paraId="03369F53" w14:textId="70D3191C" w:rsidR="00620D3E" w:rsidRPr="00620D3E" w:rsidRDefault="0084244D" w:rsidP="00570870">
            <w:pPr>
              <w:pStyle w:val="TableBodyTextcentre"/>
            </w:pPr>
            <w:r w:rsidRPr="00A329E1">
              <w:t>32</w:t>
            </w:r>
            <w:r w:rsidR="00620D3E" w:rsidRPr="00836846">
              <w:t>%</w:t>
            </w:r>
          </w:p>
        </w:tc>
        <w:tc>
          <w:tcPr>
            <w:tcW w:w="1185" w:type="dxa"/>
          </w:tcPr>
          <w:p w14:paraId="618AD64B" w14:textId="0C021B4D" w:rsidR="00620D3E" w:rsidRPr="00620D3E" w:rsidRDefault="0084244D" w:rsidP="00570870">
            <w:pPr>
              <w:pStyle w:val="TableBodyTextcentre"/>
            </w:pPr>
            <w:r w:rsidRPr="00A329E1">
              <w:t>68</w:t>
            </w:r>
            <w:r w:rsidR="00620D3E" w:rsidRPr="00836846">
              <w:t>%</w:t>
            </w:r>
          </w:p>
        </w:tc>
        <w:tc>
          <w:tcPr>
            <w:tcW w:w="1274" w:type="dxa"/>
          </w:tcPr>
          <w:p w14:paraId="264BDC5B" w14:textId="6F3B7A8F" w:rsidR="00620D3E" w:rsidRPr="00620D3E" w:rsidRDefault="0084244D" w:rsidP="00570870">
            <w:pPr>
              <w:pStyle w:val="TableBodyTextcentre"/>
            </w:pPr>
            <w:r w:rsidRPr="0084244D">
              <w:t>92</w:t>
            </w:r>
            <w:r w:rsidR="00620D3E" w:rsidRPr="00836846">
              <w:t>%</w:t>
            </w:r>
          </w:p>
        </w:tc>
        <w:tc>
          <w:tcPr>
            <w:tcW w:w="1274" w:type="dxa"/>
          </w:tcPr>
          <w:p w14:paraId="4751691F" w14:textId="0DD8454F" w:rsidR="00620D3E" w:rsidRPr="00620D3E" w:rsidRDefault="0084244D" w:rsidP="00570870">
            <w:pPr>
              <w:pStyle w:val="TableBodyTextcentre"/>
            </w:pPr>
            <w:r w:rsidRPr="0084244D">
              <w:t>94</w:t>
            </w:r>
            <w:r w:rsidR="00620D3E" w:rsidRPr="00836846">
              <w:t>%</w:t>
            </w:r>
          </w:p>
        </w:tc>
        <w:tc>
          <w:tcPr>
            <w:tcW w:w="1295" w:type="dxa"/>
          </w:tcPr>
          <w:p w14:paraId="193AB0D7" w14:textId="77777777" w:rsidR="00620D3E" w:rsidRPr="00620D3E" w:rsidRDefault="00620D3E" w:rsidP="00620D3E">
            <w:pPr>
              <w:pStyle w:val="TableBodyText"/>
            </w:pPr>
            <w:r w:rsidRPr="00836846">
              <w:t>Moderately female dominated</w:t>
            </w:r>
          </w:p>
        </w:tc>
      </w:tr>
      <w:tr w:rsidR="00620D3E" w14:paraId="06D879DA" w14:textId="77777777">
        <w:tc>
          <w:tcPr>
            <w:tcW w:w="1607" w:type="dxa"/>
          </w:tcPr>
          <w:p w14:paraId="1C2EE8B4" w14:textId="2CE27A9C" w:rsidR="00620D3E" w:rsidRPr="00620D3E" w:rsidRDefault="0084244D" w:rsidP="00620D3E">
            <w:pPr>
              <w:pStyle w:val="TableBodyText"/>
            </w:pPr>
            <w:r w:rsidRPr="00A329E1">
              <w:t>Other Natural and Physical Sciences</w:t>
            </w:r>
          </w:p>
        </w:tc>
        <w:tc>
          <w:tcPr>
            <w:tcW w:w="1242" w:type="dxa"/>
          </w:tcPr>
          <w:p w14:paraId="4EA202A7" w14:textId="77777777" w:rsidR="00620D3E" w:rsidRPr="00620D3E" w:rsidRDefault="00620D3E" w:rsidP="00570870">
            <w:pPr>
              <w:pStyle w:val="TableBodyTextcentre"/>
            </w:pPr>
            <w:r>
              <w:t>3</w:t>
            </w:r>
            <w:r w:rsidRPr="00620D3E">
              <w:t>%</w:t>
            </w:r>
          </w:p>
        </w:tc>
        <w:tc>
          <w:tcPr>
            <w:tcW w:w="1150" w:type="dxa"/>
          </w:tcPr>
          <w:p w14:paraId="384CA286" w14:textId="139E03C3" w:rsidR="00620D3E" w:rsidRPr="00620D3E" w:rsidRDefault="0084244D" w:rsidP="00570870">
            <w:pPr>
              <w:pStyle w:val="TableBodyTextcentre"/>
            </w:pPr>
            <w:r w:rsidRPr="00A329E1">
              <w:t>35</w:t>
            </w:r>
            <w:r w:rsidR="00620D3E" w:rsidRPr="00836846">
              <w:t>%</w:t>
            </w:r>
          </w:p>
        </w:tc>
        <w:tc>
          <w:tcPr>
            <w:tcW w:w="1185" w:type="dxa"/>
          </w:tcPr>
          <w:p w14:paraId="6F03D10F" w14:textId="2ECF4F96" w:rsidR="00620D3E" w:rsidRPr="00620D3E" w:rsidRDefault="0084244D" w:rsidP="00570870">
            <w:pPr>
              <w:pStyle w:val="TableBodyTextcentre"/>
            </w:pPr>
            <w:r w:rsidRPr="00A329E1">
              <w:t>65</w:t>
            </w:r>
            <w:r w:rsidR="00620D3E" w:rsidRPr="00836846">
              <w:t>%</w:t>
            </w:r>
          </w:p>
        </w:tc>
        <w:tc>
          <w:tcPr>
            <w:tcW w:w="1274" w:type="dxa"/>
          </w:tcPr>
          <w:p w14:paraId="00781940" w14:textId="55E73E59" w:rsidR="00620D3E" w:rsidRPr="00620D3E" w:rsidRDefault="0084244D" w:rsidP="00570870">
            <w:pPr>
              <w:pStyle w:val="TableBodyTextcentre"/>
            </w:pPr>
            <w:r w:rsidRPr="0084244D">
              <w:t>68</w:t>
            </w:r>
            <w:r w:rsidR="00620D3E" w:rsidRPr="00836846">
              <w:t>%</w:t>
            </w:r>
          </w:p>
        </w:tc>
        <w:tc>
          <w:tcPr>
            <w:tcW w:w="1274" w:type="dxa"/>
          </w:tcPr>
          <w:p w14:paraId="1A6D55D6" w14:textId="1D63D192" w:rsidR="00620D3E" w:rsidRPr="00620D3E" w:rsidRDefault="0084244D" w:rsidP="00570870">
            <w:pPr>
              <w:pStyle w:val="TableBodyTextcentre"/>
            </w:pPr>
            <w:r w:rsidRPr="0084244D">
              <w:t>59</w:t>
            </w:r>
            <w:r w:rsidR="00620D3E" w:rsidRPr="00836846">
              <w:t>%</w:t>
            </w:r>
          </w:p>
        </w:tc>
        <w:tc>
          <w:tcPr>
            <w:tcW w:w="1295" w:type="dxa"/>
          </w:tcPr>
          <w:p w14:paraId="6F82C550" w14:textId="55DF300F" w:rsidR="00620D3E" w:rsidRPr="00620D3E" w:rsidRDefault="0084244D" w:rsidP="00620D3E">
            <w:pPr>
              <w:pStyle w:val="TableBodyText"/>
            </w:pPr>
            <w:r w:rsidRPr="0084244D">
              <w:t>Moderately</w:t>
            </w:r>
            <w:r w:rsidR="00620D3E" w:rsidRPr="00836846">
              <w:t xml:space="preserve"> female dominated</w:t>
            </w:r>
          </w:p>
        </w:tc>
      </w:tr>
      <w:tr w:rsidR="00026F8A" w14:paraId="6E372512" w14:textId="77777777">
        <w:trPr>
          <w:cnfStyle w:val="000000010000" w:firstRow="0" w:lastRow="0" w:firstColumn="0" w:lastColumn="0" w:oddVBand="0" w:evenVBand="0" w:oddHBand="0" w:evenHBand="1" w:firstRowFirstColumn="0" w:firstRowLastColumn="0" w:lastRowFirstColumn="0" w:lastRowLastColumn="0"/>
        </w:trPr>
        <w:tc>
          <w:tcPr>
            <w:tcW w:w="1607" w:type="dxa"/>
          </w:tcPr>
          <w:p w14:paraId="39C74BBB" w14:textId="4F19F726" w:rsidR="00620D3E" w:rsidRPr="00620D3E" w:rsidRDefault="0084244D" w:rsidP="00620D3E">
            <w:pPr>
              <w:pStyle w:val="TableBodyText"/>
            </w:pPr>
            <w:r w:rsidRPr="00A329E1">
              <w:t>Rehabilitation Therapies</w:t>
            </w:r>
          </w:p>
        </w:tc>
        <w:tc>
          <w:tcPr>
            <w:tcW w:w="1242" w:type="dxa"/>
          </w:tcPr>
          <w:p w14:paraId="2DB10CDE" w14:textId="2A100410" w:rsidR="00620D3E" w:rsidRPr="00620D3E" w:rsidRDefault="008339D2" w:rsidP="00570870">
            <w:pPr>
              <w:pStyle w:val="TableBodyTextcentre"/>
            </w:pPr>
            <w:r>
              <w:t>2</w:t>
            </w:r>
            <w:r w:rsidR="00620D3E" w:rsidRPr="00620D3E">
              <w:t>%</w:t>
            </w:r>
          </w:p>
        </w:tc>
        <w:tc>
          <w:tcPr>
            <w:tcW w:w="1150" w:type="dxa"/>
          </w:tcPr>
          <w:p w14:paraId="7C476282" w14:textId="0223E3C1" w:rsidR="00620D3E" w:rsidRPr="00620D3E" w:rsidRDefault="0084244D" w:rsidP="00570870">
            <w:pPr>
              <w:pStyle w:val="TableBodyTextcentre"/>
            </w:pPr>
            <w:r w:rsidRPr="00A329E1">
              <w:t>30</w:t>
            </w:r>
            <w:r w:rsidR="00620D3E" w:rsidRPr="00836846">
              <w:t>%</w:t>
            </w:r>
          </w:p>
        </w:tc>
        <w:tc>
          <w:tcPr>
            <w:tcW w:w="1185" w:type="dxa"/>
          </w:tcPr>
          <w:p w14:paraId="599B0877" w14:textId="71A4FA66" w:rsidR="00620D3E" w:rsidRPr="00620D3E" w:rsidRDefault="0084244D" w:rsidP="00570870">
            <w:pPr>
              <w:pStyle w:val="TableBodyTextcentre"/>
            </w:pPr>
            <w:r w:rsidRPr="00A329E1">
              <w:t>70</w:t>
            </w:r>
            <w:r w:rsidR="00620D3E" w:rsidRPr="00836846">
              <w:t>%</w:t>
            </w:r>
          </w:p>
        </w:tc>
        <w:tc>
          <w:tcPr>
            <w:tcW w:w="1274" w:type="dxa"/>
          </w:tcPr>
          <w:p w14:paraId="2BA0A528" w14:textId="44DE5E37" w:rsidR="00620D3E" w:rsidRPr="00620D3E" w:rsidRDefault="0084244D" w:rsidP="00570870">
            <w:pPr>
              <w:pStyle w:val="TableBodyTextcentre"/>
            </w:pPr>
            <w:r w:rsidRPr="0084244D">
              <w:t>100</w:t>
            </w:r>
            <w:r w:rsidR="00620D3E" w:rsidRPr="00836846">
              <w:t>%</w:t>
            </w:r>
          </w:p>
        </w:tc>
        <w:tc>
          <w:tcPr>
            <w:tcW w:w="1274" w:type="dxa"/>
          </w:tcPr>
          <w:p w14:paraId="4CECC6E6" w14:textId="51060091" w:rsidR="00620D3E" w:rsidRPr="00620D3E" w:rsidRDefault="0084244D" w:rsidP="00570870">
            <w:pPr>
              <w:pStyle w:val="TableBodyTextcentre"/>
            </w:pPr>
            <w:r w:rsidRPr="0084244D">
              <w:t>98</w:t>
            </w:r>
            <w:r w:rsidR="00620D3E" w:rsidRPr="00836846">
              <w:t>%</w:t>
            </w:r>
          </w:p>
        </w:tc>
        <w:tc>
          <w:tcPr>
            <w:tcW w:w="1295" w:type="dxa"/>
          </w:tcPr>
          <w:p w14:paraId="32973774" w14:textId="335DA65F" w:rsidR="00620D3E" w:rsidRPr="00620D3E" w:rsidRDefault="0084244D" w:rsidP="00620D3E">
            <w:pPr>
              <w:pStyle w:val="TableBodyText"/>
            </w:pPr>
            <w:r w:rsidRPr="0084244D">
              <w:t>Moderately female dominated</w:t>
            </w:r>
          </w:p>
        </w:tc>
      </w:tr>
    </w:tbl>
    <w:p w14:paraId="1F6E63DC" w14:textId="49B0D717" w:rsidR="00620D3E" w:rsidRDefault="007500BC" w:rsidP="00D4623B">
      <w:pPr>
        <w:pStyle w:val="Source"/>
      </w:pPr>
      <w:r>
        <w:t xml:space="preserve">Source: </w:t>
      </w:r>
      <w:r w:rsidRPr="008A1A73">
        <w:t>ABS, Person Level Integrated Data Asset (PLIDA), customised data</w:t>
      </w:r>
    </w:p>
    <w:p w14:paraId="273F9714" w14:textId="77777777" w:rsidR="00D4623B" w:rsidRPr="00796C2F" w:rsidRDefault="00D4623B" w:rsidP="00796C2F">
      <w:r>
        <w:br w:type="page"/>
      </w:r>
    </w:p>
    <w:p w14:paraId="57FD95B2" w14:textId="6C92FDC8" w:rsidR="006B3D37" w:rsidRPr="007C48E4" w:rsidRDefault="006B3D37" w:rsidP="006B3D37">
      <w:pPr>
        <w:pStyle w:val="Caption"/>
      </w:pPr>
      <w:r>
        <w:lastRenderedPageBreak/>
        <w:t xml:space="preserve">Table </w:t>
      </w:r>
      <w:r w:rsidR="00544026">
        <w:t>12</w:t>
      </w:r>
      <w:r>
        <w:t xml:space="preserve">: Top 10 FOEs </w:t>
      </w:r>
      <w:r w:rsidR="00197B80">
        <w:t xml:space="preserve">gender </w:t>
      </w:r>
      <w:r>
        <w:t xml:space="preserve">share of AQF7+ Level graduates </w:t>
      </w:r>
      <w:r w:rsidR="00197B80">
        <w:t xml:space="preserve">and percent of those </w:t>
      </w:r>
      <w:r>
        <w:t>working in ANZSCO Skill Level 1 jobs by GSIS</w:t>
      </w:r>
      <w:r w:rsidR="009411B9">
        <w:t>—</w:t>
      </w:r>
      <w:r>
        <w:t>People with disability</w:t>
      </w:r>
    </w:p>
    <w:tbl>
      <w:tblPr>
        <w:tblStyle w:val="CustomTablebasic"/>
        <w:tblW w:w="0" w:type="auto"/>
        <w:tblLook w:val="04A0" w:firstRow="1" w:lastRow="0" w:firstColumn="1" w:lastColumn="0" w:noHBand="0" w:noVBand="1"/>
      </w:tblPr>
      <w:tblGrid>
        <w:gridCol w:w="1607"/>
        <w:gridCol w:w="1242"/>
        <w:gridCol w:w="1150"/>
        <w:gridCol w:w="1185"/>
        <w:gridCol w:w="1274"/>
        <w:gridCol w:w="1274"/>
        <w:gridCol w:w="1295"/>
      </w:tblGrid>
      <w:tr w:rsidR="00026F8A" w14:paraId="4B1F1E87" w14:textId="77777777">
        <w:trPr>
          <w:cnfStyle w:val="100000000000" w:firstRow="1" w:lastRow="0" w:firstColumn="0" w:lastColumn="0" w:oddVBand="0" w:evenVBand="0" w:oddHBand="0" w:evenHBand="0" w:firstRowFirstColumn="0" w:firstRowLastColumn="0" w:lastRowFirstColumn="0" w:lastRowLastColumn="0"/>
        </w:trPr>
        <w:tc>
          <w:tcPr>
            <w:tcW w:w="1607" w:type="dxa"/>
          </w:tcPr>
          <w:p w14:paraId="4345379A" w14:textId="75687B03" w:rsidR="00620D3E" w:rsidRPr="00620D3E" w:rsidRDefault="00620D3E" w:rsidP="00620D3E">
            <w:pPr>
              <w:pStyle w:val="TableHeading1"/>
            </w:pPr>
            <w:r>
              <w:t>T</w:t>
            </w:r>
            <w:r w:rsidRPr="00620D3E">
              <w:t>op 10 FOEs</w:t>
            </w:r>
            <w:r w:rsidR="00EC46BC" w:rsidRPr="00EC46BC">
              <w:t xml:space="preserve"> by graduate count</w:t>
            </w:r>
          </w:p>
        </w:tc>
        <w:tc>
          <w:tcPr>
            <w:tcW w:w="1242" w:type="dxa"/>
          </w:tcPr>
          <w:p w14:paraId="5172EDE1" w14:textId="77777777" w:rsidR="00620D3E" w:rsidRPr="00620D3E" w:rsidRDefault="00620D3E" w:rsidP="00620D3E">
            <w:pPr>
              <w:pStyle w:val="TableHeading1"/>
            </w:pPr>
            <w:r>
              <w:t>S</w:t>
            </w:r>
            <w:r w:rsidRPr="00620D3E">
              <w:t>hare of total AQF7+ graduates (%)</w:t>
            </w:r>
          </w:p>
        </w:tc>
        <w:tc>
          <w:tcPr>
            <w:tcW w:w="1150" w:type="dxa"/>
          </w:tcPr>
          <w:p w14:paraId="411CAFE6" w14:textId="639517DE" w:rsidR="00620D3E" w:rsidRPr="00620D3E" w:rsidRDefault="00EC46BC" w:rsidP="00620D3E">
            <w:pPr>
              <w:pStyle w:val="TableHeading1"/>
            </w:pPr>
            <w:r>
              <w:t>S</w:t>
            </w:r>
            <w:r w:rsidRPr="00EC46BC">
              <w:t>hare of total AQF7+ graduates male (%)</w:t>
            </w:r>
          </w:p>
        </w:tc>
        <w:tc>
          <w:tcPr>
            <w:tcW w:w="1185" w:type="dxa"/>
          </w:tcPr>
          <w:p w14:paraId="0494D842" w14:textId="3F025AB6" w:rsidR="00620D3E" w:rsidRPr="00620D3E" w:rsidRDefault="00EC46BC" w:rsidP="00620D3E">
            <w:pPr>
              <w:pStyle w:val="TableHeading1"/>
            </w:pPr>
            <w:r>
              <w:t>S</w:t>
            </w:r>
            <w:r w:rsidRPr="00EC46BC">
              <w:t>hare of total AQF7+ graduates female (%)</w:t>
            </w:r>
          </w:p>
        </w:tc>
        <w:tc>
          <w:tcPr>
            <w:tcW w:w="1274" w:type="dxa"/>
          </w:tcPr>
          <w:p w14:paraId="5D391D50" w14:textId="77777777" w:rsidR="00620D3E" w:rsidRPr="00620D3E" w:rsidRDefault="00620D3E" w:rsidP="00620D3E">
            <w:pPr>
              <w:pStyle w:val="TableHeading1"/>
            </w:pPr>
            <w:r>
              <w:t>O</w:t>
            </w:r>
            <w:r w:rsidRPr="00620D3E">
              <w:t>ccupation Skill Level 1 Male (%)</w:t>
            </w:r>
          </w:p>
        </w:tc>
        <w:tc>
          <w:tcPr>
            <w:tcW w:w="1274" w:type="dxa"/>
          </w:tcPr>
          <w:p w14:paraId="73266EE2" w14:textId="77777777" w:rsidR="00620D3E" w:rsidRPr="00620D3E" w:rsidRDefault="00620D3E" w:rsidP="00620D3E">
            <w:pPr>
              <w:pStyle w:val="TableHeading1"/>
            </w:pPr>
            <w:r>
              <w:t>O</w:t>
            </w:r>
            <w:r w:rsidRPr="00620D3E">
              <w:t>ccupation Skill Level 1 Female (%)</w:t>
            </w:r>
          </w:p>
        </w:tc>
        <w:tc>
          <w:tcPr>
            <w:tcW w:w="1295" w:type="dxa"/>
          </w:tcPr>
          <w:p w14:paraId="2478D8BA" w14:textId="329EE9DF" w:rsidR="00620D3E" w:rsidRPr="00620D3E" w:rsidRDefault="00620D3E" w:rsidP="00620D3E">
            <w:pPr>
              <w:pStyle w:val="TableHeading1"/>
            </w:pPr>
            <w:r>
              <w:t>Segregation intensity</w:t>
            </w:r>
            <w:r w:rsidR="00EC46BC" w:rsidRPr="00EC46BC">
              <w:t xml:space="preserve"> of FOE</w:t>
            </w:r>
          </w:p>
        </w:tc>
      </w:tr>
      <w:tr w:rsidR="00620D3E" w14:paraId="67683A68" w14:textId="77777777">
        <w:tc>
          <w:tcPr>
            <w:tcW w:w="1607" w:type="dxa"/>
          </w:tcPr>
          <w:p w14:paraId="03E2FB69" w14:textId="77777777" w:rsidR="00620D3E" w:rsidRPr="00620D3E" w:rsidRDefault="00620D3E" w:rsidP="00620D3E">
            <w:pPr>
              <w:pStyle w:val="TableBodyText"/>
            </w:pPr>
            <w:r w:rsidRPr="00836846">
              <w:t>Teacher Education</w:t>
            </w:r>
          </w:p>
        </w:tc>
        <w:tc>
          <w:tcPr>
            <w:tcW w:w="1242" w:type="dxa"/>
          </w:tcPr>
          <w:p w14:paraId="35D3A0DE" w14:textId="6C71826C" w:rsidR="00620D3E" w:rsidRPr="00620D3E" w:rsidRDefault="00A97555" w:rsidP="004C2328">
            <w:pPr>
              <w:pStyle w:val="TableBodyTextcentre"/>
            </w:pPr>
            <w:r>
              <w:t>1</w:t>
            </w:r>
            <w:r w:rsidR="008339D2">
              <w:t>3</w:t>
            </w:r>
            <w:r w:rsidR="00620D3E" w:rsidRPr="00620D3E">
              <w:t>%</w:t>
            </w:r>
          </w:p>
        </w:tc>
        <w:tc>
          <w:tcPr>
            <w:tcW w:w="1150" w:type="dxa"/>
          </w:tcPr>
          <w:p w14:paraId="12CF478F" w14:textId="37C83686" w:rsidR="00620D3E" w:rsidRPr="00620D3E" w:rsidRDefault="00A97555" w:rsidP="004C2328">
            <w:pPr>
              <w:pStyle w:val="TableBodyTextcentre"/>
            </w:pPr>
            <w:r w:rsidRPr="00370425">
              <w:t>24</w:t>
            </w:r>
            <w:r w:rsidR="00620D3E" w:rsidRPr="00836846">
              <w:t>%</w:t>
            </w:r>
          </w:p>
        </w:tc>
        <w:tc>
          <w:tcPr>
            <w:tcW w:w="1185" w:type="dxa"/>
          </w:tcPr>
          <w:p w14:paraId="34F8E36F" w14:textId="4D816B51" w:rsidR="00620D3E" w:rsidRPr="00620D3E" w:rsidRDefault="00AE7AE5" w:rsidP="004C2328">
            <w:pPr>
              <w:pStyle w:val="TableBodyTextcentre"/>
            </w:pPr>
            <w:r w:rsidRPr="00370425">
              <w:t>76</w:t>
            </w:r>
            <w:r w:rsidR="00620D3E" w:rsidRPr="00836846">
              <w:t>%</w:t>
            </w:r>
          </w:p>
        </w:tc>
        <w:tc>
          <w:tcPr>
            <w:tcW w:w="1274" w:type="dxa"/>
          </w:tcPr>
          <w:p w14:paraId="4B39F2CA" w14:textId="1F3EA7FF" w:rsidR="00620D3E" w:rsidRPr="00620D3E" w:rsidRDefault="00A97555" w:rsidP="004C2328">
            <w:pPr>
              <w:pStyle w:val="TableBodyTextcentre"/>
            </w:pPr>
            <w:r w:rsidRPr="00A97555">
              <w:t>95</w:t>
            </w:r>
            <w:r w:rsidR="00620D3E" w:rsidRPr="00836846">
              <w:t>%</w:t>
            </w:r>
          </w:p>
        </w:tc>
        <w:tc>
          <w:tcPr>
            <w:tcW w:w="1274" w:type="dxa"/>
          </w:tcPr>
          <w:p w14:paraId="09240494" w14:textId="0E9CC41C" w:rsidR="00620D3E" w:rsidRPr="00620D3E" w:rsidRDefault="00A97555" w:rsidP="004C2328">
            <w:pPr>
              <w:pStyle w:val="TableBodyTextcentre"/>
            </w:pPr>
            <w:r w:rsidRPr="00A97555">
              <w:t>90</w:t>
            </w:r>
            <w:r w:rsidR="00620D3E" w:rsidRPr="00836846">
              <w:t>%</w:t>
            </w:r>
          </w:p>
        </w:tc>
        <w:tc>
          <w:tcPr>
            <w:tcW w:w="1295" w:type="dxa"/>
          </w:tcPr>
          <w:p w14:paraId="45D06966" w14:textId="77777777" w:rsidR="00620D3E" w:rsidRPr="00620D3E" w:rsidRDefault="00620D3E" w:rsidP="00620D3E">
            <w:pPr>
              <w:pStyle w:val="TableBodyText"/>
            </w:pPr>
            <w:r w:rsidRPr="00836846">
              <w:t>Highly female dominated</w:t>
            </w:r>
          </w:p>
        </w:tc>
      </w:tr>
      <w:tr w:rsidR="00026F8A" w14:paraId="0EE0F00A" w14:textId="77777777">
        <w:trPr>
          <w:cnfStyle w:val="000000010000" w:firstRow="0" w:lastRow="0" w:firstColumn="0" w:lastColumn="0" w:oddVBand="0" w:evenVBand="0" w:oddHBand="0" w:evenHBand="1" w:firstRowFirstColumn="0" w:firstRowLastColumn="0" w:lastRowFirstColumn="0" w:lastRowLastColumn="0"/>
        </w:trPr>
        <w:tc>
          <w:tcPr>
            <w:tcW w:w="1607" w:type="dxa"/>
          </w:tcPr>
          <w:p w14:paraId="24958525" w14:textId="77777777" w:rsidR="00620D3E" w:rsidRPr="00620D3E" w:rsidRDefault="00620D3E" w:rsidP="00620D3E">
            <w:pPr>
              <w:pStyle w:val="TableBodyText"/>
            </w:pPr>
            <w:r w:rsidRPr="00836846">
              <w:t>Business and Management</w:t>
            </w:r>
          </w:p>
        </w:tc>
        <w:tc>
          <w:tcPr>
            <w:tcW w:w="1242" w:type="dxa"/>
          </w:tcPr>
          <w:p w14:paraId="17219C5C" w14:textId="1F46CCB7" w:rsidR="00620D3E" w:rsidRPr="00620D3E" w:rsidRDefault="00A97555" w:rsidP="004C2328">
            <w:pPr>
              <w:pStyle w:val="TableBodyTextcentre"/>
            </w:pPr>
            <w:r>
              <w:t>1</w:t>
            </w:r>
            <w:r w:rsidR="008339D2">
              <w:t>3</w:t>
            </w:r>
            <w:r w:rsidR="00620D3E" w:rsidRPr="00620D3E">
              <w:t>%</w:t>
            </w:r>
          </w:p>
        </w:tc>
        <w:tc>
          <w:tcPr>
            <w:tcW w:w="1150" w:type="dxa"/>
          </w:tcPr>
          <w:p w14:paraId="7F782692" w14:textId="3FD1D81C" w:rsidR="00620D3E" w:rsidRPr="00620D3E" w:rsidRDefault="00A97555" w:rsidP="004C2328">
            <w:pPr>
              <w:pStyle w:val="TableBodyTextcentre"/>
            </w:pPr>
            <w:r w:rsidRPr="00370425">
              <w:t>50</w:t>
            </w:r>
            <w:r w:rsidR="00620D3E" w:rsidRPr="00836846">
              <w:t>%</w:t>
            </w:r>
          </w:p>
        </w:tc>
        <w:tc>
          <w:tcPr>
            <w:tcW w:w="1185" w:type="dxa"/>
          </w:tcPr>
          <w:p w14:paraId="3F6CB53C" w14:textId="6526C4EF" w:rsidR="00620D3E" w:rsidRPr="00620D3E" w:rsidRDefault="00AE7AE5" w:rsidP="004C2328">
            <w:pPr>
              <w:pStyle w:val="TableBodyTextcentre"/>
            </w:pPr>
            <w:r w:rsidRPr="00370425">
              <w:t>50</w:t>
            </w:r>
            <w:r w:rsidR="00620D3E" w:rsidRPr="00836846">
              <w:t>%</w:t>
            </w:r>
          </w:p>
        </w:tc>
        <w:tc>
          <w:tcPr>
            <w:tcW w:w="1274" w:type="dxa"/>
          </w:tcPr>
          <w:p w14:paraId="4871A4ED" w14:textId="77777777" w:rsidR="00620D3E" w:rsidRPr="00620D3E" w:rsidRDefault="00620D3E" w:rsidP="004C2328">
            <w:pPr>
              <w:pStyle w:val="TableBodyTextcentre"/>
            </w:pPr>
            <w:r w:rsidRPr="00836846">
              <w:t>63%</w:t>
            </w:r>
          </w:p>
        </w:tc>
        <w:tc>
          <w:tcPr>
            <w:tcW w:w="1274" w:type="dxa"/>
          </w:tcPr>
          <w:p w14:paraId="4AD0E1AD" w14:textId="77777777" w:rsidR="00620D3E" w:rsidRPr="00620D3E" w:rsidRDefault="00620D3E" w:rsidP="004C2328">
            <w:pPr>
              <w:pStyle w:val="TableBodyTextcentre"/>
            </w:pPr>
            <w:r w:rsidRPr="00836846">
              <w:t>57%</w:t>
            </w:r>
          </w:p>
        </w:tc>
        <w:tc>
          <w:tcPr>
            <w:tcW w:w="1295" w:type="dxa"/>
          </w:tcPr>
          <w:p w14:paraId="4A6E91EC" w14:textId="77777777" w:rsidR="00620D3E" w:rsidRPr="00620D3E" w:rsidRDefault="00620D3E" w:rsidP="00620D3E">
            <w:pPr>
              <w:pStyle w:val="TableBodyText"/>
            </w:pPr>
            <w:r w:rsidRPr="00836846">
              <w:t>Gender balanced</w:t>
            </w:r>
          </w:p>
        </w:tc>
      </w:tr>
      <w:tr w:rsidR="00620D3E" w14:paraId="5DF6E3F1" w14:textId="77777777">
        <w:tc>
          <w:tcPr>
            <w:tcW w:w="1607" w:type="dxa"/>
          </w:tcPr>
          <w:p w14:paraId="66657949" w14:textId="77777777" w:rsidR="00620D3E" w:rsidRPr="00620D3E" w:rsidRDefault="00620D3E" w:rsidP="00620D3E">
            <w:pPr>
              <w:pStyle w:val="TableBodyText"/>
            </w:pPr>
            <w:r w:rsidRPr="00836846">
              <w:t>Nursing</w:t>
            </w:r>
          </w:p>
        </w:tc>
        <w:tc>
          <w:tcPr>
            <w:tcW w:w="1242" w:type="dxa"/>
          </w:tcPr>
          <w:p w14:paraId="5DEAD490" w14:textId="77777777" w:rsidR="00620D3E" w:rsidRPr="00620D3E" w:rsidRDefault="00620D3E" w:rsidP="004C2328">
            <w:pPr>
              <w:pStyle w:val="TableBodyTextcentre"/>
            </w:pPr>
            <w:r>
              <w:t>1</w:t>
            </w:r>
            <w:r w:rsidRPr="00620D3E">
              <w:t>0%</w:t>
            </w:r>
          </w:p>
        </w:tc>
        <w:tc>
          <w:tcPr>
            <w:tcW w:w="1150" w:type="dxa"/>
          </w:tcPr>
          <w:p w14:paraId="14E9797F" w14:textId="26E84848" w:rsidR="00620D3E" w:rsidRPr="00620D3E" w:rsidRDefault="00A97555" w:rsidP="004C2328">
            <w:pPr>
              <w:pStyle w:val="TableBodyTextcentre"/>
            </w:pPr>
            <w:r w:rsidRPr="00370425">
              <w:t>11</w:t>
            </w:r>
            <w:r w:rsidR="00620D3E" w:rsidRPr="00836846">
              <w:t>%</w:t>
            </w:r>
          </w:p>
        </w:tc>
        <w:tc>
          <w:tcPr>
            <w:tcW w:w="1185" w:type="dxa"/>
          </w:tcPr>
          <w:p w14:paraId="5BE6C72A" w14:textId="7C0E6799" w:rsidR="00620D3E" w:rsidRPr="00620D3E" w:rsidRDefault="00AE7AE5" w:rsidP="004C2328">
            <w:pPr>
              <w:pStyle w:val="TableBodyTextcentre"/>
            </w:pPr>
            <w:r w:rsidRPr="00370425">
              <w:t>89</w:t>
            </w:r>
            <w:r w:rsidR="00620D3E" w:rsidRPr="00836846">
              <w:t>%</w:t>
            </w:r>
          </w:p>
        </w:tc>
        <w:tc>
          <w:tcPr>
            <w:tcW w:w="1274" w:type="dxa"/>
          </w:tcPr>
          <w:p w14:paraId="3F7381C8" w14:textId="5A75C87C" w:rsidR="00620D3E" w:rsidRPr="00620D3E" w:rsidRDefault="00A97555" w:rsidP="004C2328">
            <w:pPr>
              <w:pStyle w:val="TableBodyTextcentre"/>
            </w:pPr>
            <w:r w:rsidRPr="00A97555">
              <w:t>93</w:t>
            </w:r>
            <w:r w:rsidR="00620D3E" w:rsidRPr="00836846">
              <w:t>%</w:t>
            </w:r>
          </w:p>
        </w:tc>
        <w:tc>
          <w:tcPr>
            <w:tcW w:w="1274" w:type="dxa"/>
          </w:tcPr>
          <w:p w14:paraId="4D46A23C" w14:textId="56FAA6FE" w:rsidR="00620D3E" w:rsidRPr="00620D3E" w:rsidRDefault="00A97555" w:rsidP="004C2328">
            <w:pPr>
              <w:pStyle w:val="TableBodyTextcentre"/>
            </w:pPr>
            <w:r w:rsidRPr="00A97555">
              <w:t>94</w:t>
            </w:r>
            <w:r w:rsidR="00620D3E" w:rsidRPr="00836846">
              <w:t>%</w:t>
            </w:r>
          </w:p>
        </w:tc>
        <w:tc>
          <w:tcPr>
            <w:tcW w:w="1295" w:type="dxa"/>
          </w:tcPr>
          <w:p w14:paraId="29CAA3B3" w14:textId="77777777" w:rsidR="00620D3E" w:rsidRPr="00620D3E" w:rsidRDefault="00620D3E" w:rsidP="00620D3E">
            <w:pPr>
              <w:pStyle w:val="TableBodyText"/>
            </w:pPr>
            <w:r w:rsidRPr="00836846">
              <w:t>Highly female dominated</w:t>
            </w:r>
          </w:p>
        </w:tc>
      </w:tr>
      <w:tr w:rsidR="00026F8A" w14:paraId="7764B2BA" w14:textId="77777777">
        <w:trPr>
          <w:cnfStyle w:val="000000010000" w:firstRow="0" w:lastRow="0" w:firstColumn="0" w:lastColumn="0" w:oddVBand="0" w:evenVBand="0" w:oddHBand="0" w:evenHBand="1" w:firstRowFirstColumn="0" w:firstRowLastColumn="0" w:lastRowFirstColumn="0" w:lastRowLastColumn="0"/>
        </w:trPr>
        <w:tc>
          <w:tcPr>
            <w:tcW w:w="1607" w:type="dxa"/>
          </w:tcPr>
          <w:p w14:paraId="63936D30" w14:textId="77777777" w:rsidR="00620D3E" w:rsidRPr="00620D3E" w:rsidRDefault="00620D3E" w:rsidP="00620D3E">
            <w:pPr>
              <w:pStyle w:val="TableBodyText"/>
            </w:pPr>
            <w:r w:rsidRPr="00836846">
              <w:t>Law</w:t>
            </w:r>
          </w:p>
        </w:tc>
        <w:tc>
          <w:tcPr>
            <w:tcW w:w="1242" w:type="dxa"/>
          </w:tcPr>
          <w:p w14:paraId="29D0C612" w14:textId="193D77D0" w:rsidR="00620D3E" w:rsidRPr="00620D3E" w:rsidRDefault="008339D2" w:rsidP="004C2328">
            <w:pPr>
              <w:pStyle w:val="TableBodyTextcentre"/>
            </w:pPr>
            <w:r>
              <w:t>5</w:t>
            </w:r>
            <w:r w:rsidR="00620D3E" w:rsidRPr="00620D3E">
              <w:t>%</w:t>
            </w:r>
          </w:p>
        </w:tc>
        <w:tc>
          <w:tcPr>
            <w:tcW w:w="1150" w:type="dxa"/>
          </w:tcPr>
          <w:p w14:paraId="494B6F23" w14:textId="43489B47" w:rsidR="00620D3E" w:rsidRPr="00620D3E" w:rsidRDefault="00A329E1" w:rsidP="004C2328">
            <w:pPr>
              <w:pStyle w:val="TableBodyTextcentre"/>
            </w:pPr>
            <w:r w:rsidRPr="00A329E1">
              <w:t>38</w:t>
            </w:r>
            <w:r w:rsidR="00620D3E" w:rsidRPr="00836846">
              <w:t>%</w:t>
            </w:r>
          </w:p>
        </w:tc>
        <w:tc>
          <w:tcPr>
            <w:tcW w:w="1185" w:type="dxa"/>
          </w:tcPr>
          <w:p w14:paraId="6DF3804E" w14:textId="68558F46" w:rsidR="00620D3E" w:rsidRPr="00620D3E" w:rsidRDefault="00A329E1" w:rsidP="004C2328">
            <w:pPr>
              <w:pStyle w:val="TableBodyTextcentre"/>
            </w:pPr>
            <w:r w:rsidRPr="00A329E1">
              <w:t>62</w:t>
            </w:r>
            <w:r w:rsidR="00620D3E" w:rsidRPr="00836846">
              <w:t>%</w:t>
            </w:r>
          </w:p>
        </w:tc>
        <w:tc>
          <w:tcPr>
            <w:tcW w:w="1274" w:type="dxa"/>
          </w:tcPr>
          <w:p w14:paraId="318E3470" w14:textId="55F852A4" w:rsidR="00620D3E" w:rsidRPr="00620D3E" w:rsidRDefault="00A97555" w:rsidP="004C2328">
            <w:pPr>
              <w:pStyle w:val="TableBodyTextcentre"/>
            </w:pPr>
            <w:r w:rsidRPr="00A97555">
              <w:t>81</w:t>
            </w:r>
            <w:r w:rsidR="00620D3E" w:rsidRPr="00836846">
              <w:t>%</w:t>
            </w:r>
          </w:p>
        </w:tc>
        <w:tc>
          <w:tcPr>
            <w:tcW w:w="1274" w:type="dxa"/>
          </w:tcPr>
          <w:p w14:paraId="377E6928" w14:textId="77777777" w:rsidR="00620D3E" w:rsidRPr="00620D3E" w:rsidRDefault="00620D3E" w:rsidP="004C2328">
            <w:pPr>
              <w:pStyle w:val="TableBodyTextcentre"/>
            </w:pPr>
            <w:r w:rsidRPr="00836846">
              <w:t>78%</w:t>
            </w:r>
          </w:p>
        </w:tc>
        <w:tc>
          <w:tcPr>
            <w:tcW w:w="1295" w:type="dxa"/>
          </w:tcPr>
          <w:p w14:paraId="0794ED6A" w14:textId="77777777" w:rsidR="00620D3E" w:rsidRPr="00620D3E" w:rsidRDefault="00620D3E" w:rsidP="00620D3E">
            <w:pPr>
              <w:pStyle w:val="TableBodyText"/>
            </w:pPr>
            <w:r w:rsidRPr="00836846">
              <w:t>Moderately female dominated</w:t>
            </w:r>
          </w:p>
        </w:tc>
      </w:tr>
      <w:tr w:rsidR="00620D3E" w14:paraId="213A6983" w14:textId="77777777">
        <w:tc>
          <w:tcPr>
            <w:tcW w:w="1607" w:type="dxa"/>
          </w:tcPr>
          <w:p w14:paraId="6D2984C0" w14:textId="77777777" w:rsidR="00620D3E" w:rsidRPr="00620D3E" w:rsidRDefault="00620D3E" w:rsidP="00620D3E">
            <w:pPr>
              <w:pStyle w:val="TableBodyText"/>
            </w:pPr>
            <w:r w:rsidRPr="00836846">
              <w:t>Rehabilitation Therapies</w:t>
            </w:r>
          </w:p>
        </w:tc>
        <w:tc>
          <w:tcPr>
            <w:tcW w:w="1242" w:type="dxa"/>
          </w:tcPr>
          <w:p w14:paraId="6CD6AB44" w14:textId="6D3FC6E0" w:rsidR="00620D3E" w:rsidRPr="00620D3E" w:rsidRDefault="00B306BA" w:rsidP="004C2328">
            <w:pPr>
              <w:pStyle w:val="TableBodyTextcentre"/>
            </w:pPr>
            <w:r>
              <w:t>4</w:t>
            </w:r>
            <w:r w:rsidR="00620D3E" w:rsidRPr="00620D3E">
              <w:t>%</w:t>
            </w:r>
          </w:p>
        </w:tc>
        <w:tc>
          <w:tcPr>
            <w:tcW w:w="1150" w:type="dxa"/>
          </w:tcPr>
          <w:p w14:paraId="027530BD" w14:textId="67A7A36A" w:rsidR="00620D3E" w:rsidRPr="00620D3E" w:rsidRDefault="00A97555" w:rsidP="004C2328">
            <w:pPr>
              <w:pStyle w:val="TableBodyTextcentre"/>
            </w:pPr>
            <w:r w:rsidRPr="00370425">
              <w:t>23</w:t>
            </w:r>
            <w:r w:rsidR="00620D3E" w:rsidRPr="00836846">
              <w:t>%</w:t>
            </w:r>
          </w:p>
        </w:tc>
        <w:tc>
          <w:tcPr>
            <w:tcW w:w="1185" w:type="dxa"/>
          </w:tcPr>
          <w:p w14:paraId="64DB7ED3" w14:textId="10F6372C" w:rsidR="00620D3E" w:rsidRPr="00620D3E" w:rsidRDefault="00AE7AE5" w:rsidP="004C2328">
            <w:pPr>
              <w:pStyle w:val="TableBodyTextcentre"/>
            </w:pPr>
            <w:r w:rsidRPr="00370425">
              <w:t>77</w:t>
            </w:r>
            <w:r w:rsidR="00620D3E" w:rsidRPr="00836846">
              <w:t>%</w:t>
            </w:r>
          </w:p>
        </w:tc>
        <w:tc>
          <w:tcPr>
            <w:tcW w:w="1274" w:type="dxa"/>
          </w:tcPr>
          <w:p w14:paraId="539D5F63" w14:textId="095D0A6D" w:rsidR="00620D3E" w:rsidRPr="00620D3E" w:rsidRDefault="00A97555" w:rsidP="004C2328">
            <w:pPr>
              <w:pStyle w:val="TableBodyTextcentre"/>
            </w:pPr>
            <w:r w:rsidRPr="00A97555">
              <w:t>96</w:t>
            </w:r>
            <w:r w:rsidR="00620D3E" w:rsidRPr="00836846">
              <w:t>%</w:t>
            </w:r>
          </w:p>
        </w:tc>
        <w:tc>
          <w:tcPr>
            <w:tcW w:w="1274" w:type="dxa"/>
          </w:tcPr>
          <w:p w14:paraId="576137AC" w14:textId="77777777" w:rsidR="00620D3E" w:rsidRPr="00620D3E" w:rsidRDefault="00620D3E" w:rsidP="004C2328">
            <w:pPr>
              <w:pStyle w:val="TableBodyTextcentre"/>
            </w:pPr>
            <w:r w:rsidRPr="00836846">
              <w:t>95%</w:t>
            </w:r>
          </w:p>
        </w:tc>
        <w:tc>
          <w:tcPr>
            <w:tcW w:w="1295" w:type="dxa"/>
          </w:tcPr>
          <w:p w14:paraId="47A1B21A" w14:textId="77777777" w:rsidR="00620D3E" w:rsidRPr="00620D3E" w:rsidRDefault="00620D3E" w:rsidP="00620D3E">
            <w:pPr>
              <w:pStyle w:val="TableBodyText"/>
            </w:pPr>
            <w:r w:rsidRPr="00836846">
              <w:t>Highly female dominated</w:t>
            </w:r>
          </w:p>
        </w:tc>
      </w:tr>
      <w:tr w:rsidR="00026F8A" w14:paraId="455D8E7D" w14:textId="77777777">
        <w:trPr>
          <w:cnfStyle w:val="000000010000" w:firstRow="0" w:lastRow="0" w:firstColumn="0" w:lastColumn="0" w:oddVBand="0" w:evenVBand="0" w:oddHBand="0" w:evenHBand="1" w:firstRowFirstColumn="0" w:firstRowLastColumn="0" w:lastRowFirstColumn="0" w:lastRowLastColumn="0"/>
        </w:trPr>
        <w:tc>
          <w:tcPr>
            <w:tcW w:w="1607" w:type="dxa"/>
          </w:tcPr>
          <w:p w14:paraId="58EE86CD" w14:textId="77777777" w:rsidR="00620D3E" w:rsidRPr="00620D3E" w:rsidRDefault="00620D3E" w:rsidP="00620D3E">
            <w:pPr>
              <w:pStyle w:val="TableBodyText"/>
            </w:pPr>
            <w:r w:rsidRPr="00836846">
              <w:t>Communication and Media Studies</w:t>
            </w:r>
          </w:p>
        </w:tc>
        <w:tc>
          <w:tcPr>
            <w:tcW w:w="1242" w:type="dxa"/>
          </w:tcPr>
          <w:p w14:paraId="51B659DD" w14:textId="77777777" w:rsidR="00620D3E" w:rsidRPr="00620D3E" w:rsidRDefault="00620D3E" w:rsidP="004C2328">
            <w:pPr>
              <w:pStyle w:val="TableBodyTextcentre"/>
            </w:pPr>
            <w:r>
              <w:t>3</w:t>
            </w:r>
            <w:r w:rsidRPr="00620D3E">
              <w:t>%</w:t>
            </w:r>
          </w:p>
        </w:tc>
        <w:tc>
          <w:tcPr>
            <w:tcW w:w="1150" w:type="dxa"/>
          </w:tcPr>
          <w:p w14:paraId="5BA242A2" w14:textId="7C3765B0" w:rsidR="00620D3E" w:rsidRPr="00620D3E" w:rsidRDefault="00A97555" w:rsidP="004C2328">
            <w:pPr>
              <w:pStyle w:val="TableBodyTextcentre"/>
            </w:pPr>
            <w:r w:rsidRPr="00370425">
              <w:t>32</w:t>
            </w:r>
            <w:r w:rsidR="00620D3E" w:rsidRPr="00836846">
              <w:t>%</w:t>
            </w:r>
          </w:p>
        </w:tc>
        <w:tc>
          <w:tcPr>
            <w:tcW w:w="1185" w:type="dxa"/>
          </w:tcPr>
          <w:p w14:paraId="7AE32866" w14:textId="6EA214E0" w:rsidR="00620D3E" w:rsidRPr="00620D3E" w:rsidRDefault="00AE7AE5" w:rsidP="004C2328">
            <w:pPr>
              <w:pStyle w:val="TableBodyTextcentre"/>
            </w:pPr>
            <w:r w:rsidRPr="00370425">
              <w:t>68</w:t>
            </w:r>
            <w:r w:rsidR="00620D3E" w:rsidRPr="00836846">
              <w:t>%</w:t>
            </w:r>
          </w:p>
        </w:tc>
        <w:tc>
          <w:tcPr>
            <w:tcW w:w="1274" w:type="dxa"/>
          </w:tcPr>
          <w:p w14:paraId="7791D24E" w14:textId="42F0DA21" w:rsidR="00620D3E" w:rsidRPr="00620D3E" w:rsidRDefault="00A97555" w:rsidP="004C2328">
            <w:pPr>
              <w:pStyle w:val="TableBodyTextcentre"/>
            </w:pPr>
            <w:r w:rsidRPr="00A97555">
              <w:t>58</w:t>
            </w:r>
            <w:r w:rsidR="00620D3E" w:rsidRPr="00836846">
              <w:t>%</w:t>
            </w:r>
          </w:p>
        </w:tc>
        <w:tc>
          <w:tcPr>
            <w:tcW w:w="1274" w:type="dxa"/>
          </w:tcPr>
          <w:p w14:paraId="303DE0EA" w14:textId="5EEC5907" w:rsidR="00620D3E" w:rsidRPr="00620D3E" w:rsidRDefault="00A97555" w:rsidP="004C2328">
            <w:pPr>
              <w:pStyle w:val="TableBodyTextcentre"/>
            </w:pPr>
            <w:r w:rsidRPr="00A97555">
              <w:t>62</w:t>
            </w:r>
            <w:r w:rsidR="00620D3E" w:rsidRPr="00836846">
              <w:t>%</w:t>
            </w:r>
          </w:p>
        </w:tc>
        <w:tc>
          <w:tcPr>
            <w:tcW w:w="1295" w:type="dxa"/>
          </w:tcPr>
          <w:p w14:paraId="50EA3E1C" w14:textId="77777777" w:rsidR="00620D3E" w:rsidRPr="00620D3E" w:rsidRDefault="00620D3E" w:rsidP="00620D3E">
            <w:pPr>
              <w:pStyle w:val="TableBodyText"/>
            </w:pPr>
            <w:r w:rsidRPr="00836846">
              <w:t>Moderately female dominated</w:t>
            </w:r>
          </w:p>
        </w:tc>
      </w:tr>
      <w:tr w:rsidR="00620D3E" w14:paraId="281306D1" w14:textId="77777777">
        <w:tc>
          <w:tcPr>
            <w:tcW w:w="1607" w:type="dxa"/>
          </w:tcPr>
          <w:p w14:paraId="313034D7" w14:textId="3A1C2DDE" w:rsidR="00620D3E" w:rsidRPr="00620D3E" w:rsidRDefault="00AE7AE5" w:rsidP="00620D3E">
            <w:pPr>
              <w:pStyle w:val="TableBodyText"/>
            </w:pPr>
            <w:r w:rsidRPr="00370425">
              <w:t>Management and Commerce</w:t>
            </w:r>
          </w:p>
        </w:tc>
        <w:tc>
          <w:tcPr>
            <w:tcW w:w="1242" w:type="dxa"/>
          </w:tcPr>
          <w:p w14:paraId="2167F75F" w14:textId="77777777" w:rsidR="00620D3E" w:rsidRPr="00620D3E" w:rsidRDefault="00620D3E" w:rsidP="004C2328">
            <w:pPr>
              <w:pStyle w:val="TableBodyTextcentre"/>
            </w:pPr>
            <w:r>
              <w:t>3</w:t>
            </w:r>
            <w:r w:rsidRPr="00620D3E">
              <w:t>%</w:t>
            </w:r>
          </w:p>
        </w:tc>
        <w:tc>
          <w:tcPr>
            <w:tcW w:w="1150" w:type="dxa"/>
          </w:tcPr>
          <w:p w14:paraId="2C89B421" w14:textId="1A251304" w:rsidR="00620D3E" w:rsidRPr="00620D3E" w:rsidRDefault="00A97555" w:rsidP="004C2328">
            <w:pPr>
              <w:pStyle w:val="TableBodyTextcentre"/>
            </w:pPr>
            <w:r w:rsidRPr="00370425">
              <w:t>50</w:t>
            </w:r>
            <w:r w:rsidR="00620D3E" w:rsidRPr="00836846">
              <w:t>%</w:t>
            </w:r>
          </w:p>
        </w:tc>
        <w:tc>
          <w:tcPr>
            <w:tcW w:w="1185" w:type="dxa"/>
          </w:tcPr>
          <w:p w14:paraId="39D02DCE" w14:textId="524C71F8" w:rsidR="00620D3E" w:rsidRPr="00620D3E" w:rsidRDefault="00AE7AE5" w:rsidP="004C2328">
            <w:pPr>
              <w:pStyle w:val="TableBodyTextcentre"/>
            </w:pPr>
            <w:r w:rsidRPr="00370425">
              <w:t>50</w:t>
            </w:r>
            <w:r w:rsidR="00620D3E" w:rsidRPr="00836846">
              <w:t>%</w:t>
            </w:r>
          </w:p>
        </w:tc>
        <w:tc>
          <w:tcPr>
            <w:tcW w:w="1274" w:type="dxa"/>
          </w:tcPr>
          <w:p w14:paraId="027A0D2F" w14:textId="19515105" w:rsidR="00620D3E" w:rsidRPr="00620D3E" w:rsidRDefault="00A97555" w:rsidP="004C2328">
            <w:pPr>
              <w:pStyle w:val="TableBodyTextcentre"/>
            </w:pPr>
            <w:r w:rsidRPr="00A97555">
              <w:t>71</w:t>
            </w:r>
            <w:r w:rsidR="00620D3E" w:rsidRPr="00836846">
              <w:t>%</w:t>
            </w:r>
          </w:p>
        </w:tc>
        <w:tc>
          <w:tcPr>
            <w:tcW w:w="1274" w:type="dxa"/>
          </w:tcPr>
          <w:p w14:paraId="1F587348" w14:textId="6C6A8692" w:rsidR="00620D3E" w:rsidRPr="00620D3E" w:rsidRDefault="00A97555" w:rsidP="004C2328">
            <w:pPr>
              <w:pStyle w:val="TableBodyTextcentre"/>
            </w:pPr>
            <w:r w:rsidRPr="00A97555">
              <w:t>68</w:t>
            </w:r>
            <w:r w:rsidR="00620D3E" w:rsidRPr="00836846">
              <w:t>%</w:t>
            </w:r>
          </w:p>
        </w:tc>
        <w:tc>
          <w:tcPr>
            <w:tcW w:w="1295" w:type="dxa"/>
          </w:tcPr>
          <w:p w14:paraId="1F4B5545" w14:textId="71B10214" w:rsidR="00620D3E" w:rsidRPr="00620D3E" w:rsidRDefault="00AE7AE5" w:rsidP="00620D3E">
            <w:pPr>
              <w:pStyle w:val="TableBodyText"/>
            </w:pPr>
            <w:r w:rsidRPr="00370425">
              <w:t>Gender balanced</w:t>
            </w:r>
          </w:p>
        </w:tc>
      </w:tr>
      <w:tr w:rsidR="00026F8A" w14:paraId="3D7E3029" w14:textId="77777777">
        <w:trPr>
          <w:cnfStyle w:val="000000010000" w:firstRow="0" w:lastRow="0" w:firstColumn="0" w:lastColumn="0" w:oddVBand="0" w:evenVBand="0" w:oddHBand="0" w:evenHBand="1" w:firstRowFirstColumn="0" w:firstRowLastColumn="0" w:lastRowFirstColumn="0" w:lastRowLastColumn="0"/>
        </w:trPr>
        <w:tc>
          <w:tcPr>
            <w:tcW w:w="1607" w:type="dxa"/>
          </w:tcPr>
          <w:p w14:paraId="7CF95617" w14:textId="075B2058" w:rsidR="00620D3E" w:rsidRPr="00620D3E" w:rsidRDefault="00AE7AE5" w:rsidP="00620D3E">
            <w:pPr>
              <w:pStyle w:val="TableBodyText"/>
            </w:pPr>
            <w:r w:rsidRPr="00370425">
              <w:t>Behavioural Science</w:t>
            </w:r>
          </w:p>
        </w:tc>
        <w:tc>
          <w:tcPr>
            <w:tcW w:w="1242" w:type="dxa"/>
          </w:tcPr>
          <w:p w14:paraId="0468AC37" w14:textId="77777777" w:rsidR="00620D3E" w:rsidRPr="00620D3E" w:rsidRDefault="00620D3E" w:rsidP="004C2328">
            <w:pPr>
              <w:pStyle w:val="TableBodyTextcentre"/>
            </w:pPr>
            <w:r>
              <w:t>3</w:t>
            </w:r>
            <w:r w:rsidRPr="00620D3E">
              <w:t>%</w:t>
            </w:r>
          </w:p>
        </w:tc>
        <w:tc>
          <w:tcPr>
            <w:tcW w:w="1150" w:type="dxa"/>
          </w:tcPr>
          <w:p w14:paraId="3EA37733" w14:textId="7CA0B56C" w:rsidR="00620D3E" w:rsidRPr="00620D3E" w:rsidRDefault="00A97555" w:rsidP="004C2328">
            <w:pPr>
              <w:pStyle w:val="TableBodyTextcentre"/>
            </w:pPr>
            <w:r w:rsidRPr="00370425">
              <w:t>19</w:t>
            </w:r>
            <w:r w:rsidR="00620D3E" w:rsidRPr="00836846">
              <w:t>%</w:t>
            </w:r>
          </w:p>
        </w:tc>
        <w:tc>
          <w:tcPr>
            <w:tcW w:w="1185" w:type="dxa"/>
          </w:tcPr>
          <w:p w14:paraId="2020A25E" w14:textId="460009D5" w:rsidR="00620D3E" w:rsidRPr="00620D3E" w:rsidRDefault="00AE7AE5" w:rsidP="004C2328">
            <w:pPr>
              <w:pStyle w:val="TableBodyTextcentre"/>
            </w:pPr>
            <w:r w:rsidRPr="00370425">
              <w:t>81</w:t>
            </w:r>
            <w:r w:rsidR="00620D3E" w:rsidRPr="00836846">
              <w:t>%</w:t>
            </w:r>
          </w:p>
        </w:tc>
        <w:tc>
          <w:tcPr>
            <w:tcW w:w="1274" w:type="dxa"/>
          </w:tcPr>
          <w:p w14:paraId="1F01A487" w14:textId="48E5D592" w:rsidR="00620D3E" w:rsidRPr="00620D3E" w:rsidRDefault="00A97555" w:rsidP="004C2328">
            <w:pPr>
              <w:pStyle w:val="TableBodyTextcentre"/>
            </w:pPr>
            <w:r w:rsidRPr="00A97555">
              <w:t>63</w:t>
            </w:r>
            <w:r w:rsidR="00620D3E" w:rsidRPr="00836846">
              <w:t>%</w:t>
            </w:r>
          </w:p>
        </w:tc>
        <w:tc>
          <w:tcPr>
            <w:tcW w:w="1274" w:type="dxa"/>
          </w:tcPr>
          <w:p w14:paraId="1D11813F" w14:textId="625473B8" w:rsidR="00620D3E" w:rsidRPr="00620D3E" w:rsidRDefault="00A97555" w:rsidP="004C2328">
            <w:pPr>
              <w:pStyle w:val="TableBodyTextcentre"/>
            </w:pPr>
            <w:r w:rsidRPr="00A97555">
              <w:t>66</w:t>
            </w:r>
            <w:r w:rsidR="00620D3E" w:rsidRPr="00836846">
              <w:t>%</w:t>
            </w:r>
          </w:p>
        </w:tc>
        <w:tc>
          <w:tcPr>
            <w:tcW w:w="1295" w:type="dxa"/>
          </w:tcPr>
          <w:p w14:paraId="43981C30" w14:textId="40905E84" w:rsidR="00620D3E" w:rsidRPr="00620D3E" w:rsidRDefault="00AE7AE5" w:rsidP="00620D3E">
            <w:pPr>
              <w:pStyle w:val="TableBodyText"/>
            </w:pPr>
            <w:r w:rsidRPr="00370425">
              <w:t>Highly</w:t>
            </w:r>
            <w:r w:rsidR="00620D3E" w:rsidRPr="00836846">
              <w:t xml:space="preserve"> female dominated</w:t>
            </w:r>
          </w:p>
        </w:tc>
      </w:tr>
      <w:tr w:rsidR="00620D3E" w14:paraId="57E1184E" w14:textId="77777777">
        <w:tc>
          <w:tcPr>
            <w:tcW w:w="1607" w:type="dxa"/>
          </w:tcPr>
          <w:p w14:paraId="2D0A5CC1" w14:textId="77777777" w:rsidR="00620D3E" w:rsidRPr="00620D3E" w:rsidRDefault="00620D3E" w:rsidP="00620D3E">
            <w:pPr>
              <w:pStyle w:val="TableBodyText"/>
            </w:pPr>
            <w:r w:rsidRPr="00836846">
              <w:t>Human Welfare Studies and Services</w:t>
            </w:r>
          </w:p>
        </w:tc>
        <w:tc>
          <w:tcPr>
            <w:tcW w:w="1242" w:type="dxa"/>
          </w:tcPr>
          <w:p w14:paraId="01951303" w14:textId="77777777" w:rsidR="00620D3E" w:rsidRPr="00620D3E" w:rsidRDefault="00620D3E" w:rsidP="004C2328">
            <w:pPr>
              <w:pStyle w:val="TableBodyTextcentre"/>
            </w:pPr>
            <w:r>
              <w:t>3</w:t>
            </w:r>
            <w:r w:rsidRPr="00620D3E">
              <w:t>%</w:t>
            </w:r>
          </w:p>
        </w:tc>
        <w:tc>
          <w:tcPr>
            <w:tcW w:w="1150" w:type="dxa"/>
          </w:tcPr>
          <w:p w14:paraId="4F0704B9" w14:textId="523664D1" w:rsidR="00620D3E" w:rsidRPr="00620D3E" w:rsidRDefault="00A97555" w:rsidP="004C2328">
            <w:pPr>
              <w:pStyle w:val="TableBodyTextcentre"/>
            </w:pPr>
            <w:r w:rsidRPr="00370425">
              <w:t>13</w:t>
            </w:r>
            <w:r w:rsidR="00620D3E" w:rsidRPr="00836846">
              <w:t>%</w:t>
            </w:r>
          </w:p>
        </w:tc>
        <w:tc>
          <w:tcPr>
            <w:tcW w:w="1185" w:type="dxa"/>
          </w:tcPr>
          <w:p w14:paraId="5B4D149C" w14:textId="520F45DA" w:rsidR="00620D3E" w:rsidRPr="00620D3E" w:rsidRDefault="00AE7AE5" w:rsidP="004C2328">
            <w:pPr>
              <w:pStyle w:val="TableBodyTextcentre"/>
            </w:pPr>
            <w:r w:rsidRPr="00370425">
              <w:t>87</w:t>
            </w:r>
            <w:r w:rsidR="00620D3E" w:rsidRPr="00836846">
              <w:t>%</w:t>
            </w:r>
          </w:p>
        </w:tc>
        <w:tc>
          <w:tcPr>
            <w:tcW w:w="1274" w:type="dxa"/>
          </w:tcPr>
          <w:p w14:paraId="371C7D17" w14:textId="73BB9CCE" w:rsidR="00620D3E" w:rsidRPr="00620D3E" w:rsidRDefault="00A97555" w:rsidP="004C2328">
            <w:pPr>
              <w:pStyle w:val="TableBodyTextcentre"/>
            </w:pPr>
            <w:r w:rsidRPr="00A97555">
              <w:t>70</w:t>
            </w:r>
            <w:r w:rsidR="00620D3E" w:rsidRPr="00836846">
              <w:t>%</w:t>
            </w:r>
          </w:p>
        </w:tc>
        <w:tc>
          <w:tcPr>
            <w:tcW w:w="1274" w:type="dxa"/>
          </w:tcPr>
          <w:p w14:paraId="5AF79BB8" w14:textId="576080B7" w:rsidR="00620D3E" w:rsidRPr="00620D3E" w:rsidRDefault="00A97555" w:rsidP="004C2328">
            <w:pPr>
              <w:pStyle w:val="TableBodyTextcentre"/>
            </w:pPr>
            <w:r w:rsidRPr="00A97555">
              <w:t>73</w:t>
            </w:r>
            <w:r w:rsidR="00620D3E" w:rsidRPr="00836846">
              <w:t>%</w:t>
            </w:r>
          </w:p>
        </w:tc>
        <w:tc>
          <w:tcPr>
            <w:tcW w:w="1295" w:type="dxa"/>
          </w:tcPr>
          <w:p w14:paraId="681DBCCE" w14:textId="77777777" w:rsidR="00620D3E" w:rsidRPr="00620D3E" w:rsidRDefault="00620D3E" w:rsidP="00620D3E">
            <w:pPr>
              <w:pStyle w:val="TableBodyText"/>
            </w:pPr>
            <w:r w:rsidRPr="00836846">
              <w:t>Highly female dominated</w:t>
            </w:r>
          </w:p>
        </w:tc>
      </w:tr>
      <w:tr w:rsidR="00026F8A" w14:paraId="591F1F29" w14:textId="77777777">
        <w:trPr>
          <w:cnfStyle w:val="000000010000" w:firstRow="0" w:lastRow="0" w:firstColumn="0" w:lastColumn="0" w:oddVBand="0" w:evenVBand="0" w:oddHBand="0" w:evenHBand="1" w:firstRowFirstColumn="0" w:firstRowLastColumn="0" w:lastRowFirstColumn="0" w:lastRowLastColumn="0"/>
        </w:trPr>
        <w:tc>
          <w:tcPr>
            <w:tcW w:w="1607" w:type="dxa"/>
          </w:tcPr>
          <w:p w14:paraId="716E50A2" w14:textId="47C8517D" w:rsidR="00620D3E" w:rsidRPr="00620D3E" w:rsidRDefault="00AE7AE5" w:rsidP="00620D3E">
            <w:pPr>
              <w:pStyle w:val="TableBodyText"/>
            </w:pPr>
            <w:r w:rsidRPr="00370425">
              <w:t>Medical Studies</w:t>
            </w:r>
          </w:p>
        </w:tc>
        <w:tc>
          <w:tcPr>
            <w:tcW w:w="1242" w:type="dxa"/>
          </w:tcPr>
          <w:p w14:paraId="30185110" w14:textId="77777777" w:rsidR="00620D3E" w:rsidRPr="00620D3E" w:rsidRDefault="00620D3E" w:rsidP="004C2328">
            <w:pPr>
              <w:pStyle w:val="TableBodyTextcentre"/>
            </w:pPr>
            <w:r>
              <w:t>3</w:t>
            </w:r>
            <w:r w:rsidRPr="00620D3E">
              <w:t>%</w:t>
            </w:r>
          </w:p>
        </w:tc>
        <w:tc>
          <w:tcPr>
            <w:tcW w:w="1150" w:type="dxa"/>
          </w:tcPr>
          <w:p w14:paraId="2FEA902E" w14:textId="599BEE50" w:rsidR="00620D3E" w:rsidRPr="00620D3E" w:rsidRDefault="00A97555" w:rsidP="004C2328">
            <w:pPr>
              <w:pStyle w:val="TableBodyTextcentre"/>
            </w:pPr>
            <w:r w:rsidRPr="00370425">
              <w:t>46</w:t>
            </w:r>
            <w:r w:rsidR="00620D3E" w:rsidRPr="00836846">
              <w:t>%</w:t>
            </w:r>
          </w:p>
        </w:tc>
        <w:tc>
          <w:tcPr>
            <w:tcW w:w="1185" w:type="dxa"/>
          </w:tcPr>
          <w:p w14:paraId="54AA057C" w14:textId="6E09A8FF" w:rsidR="00620D3E" w:rsidRPr="00620D3E" w:rsidRDefault="00AE7AE5" w:rsidP="004C2328">
            <w:pPr>
              <w:pStyle w:val="TableBodyTextcentre"/>
            </w:pPr>
            <w:r w:rsidRPr="00370425">
              <w:t>54</w:t>
            </w:r>
            <w:r w:rsidR="00620D3E" w:rsidRPr="00836846">
              <w:t>%</w:t>
            </w:r>
          </w:p>
        </w:tc>
        <w:tc>
          <w:tcPr>
            <w:tcW w:w="1274" w:type="dxa"/>
          </w:tcPr>
          <w:p w14:paraId="19A1388C" w14:textId="3F80E82D" w:rsidR="00620D3E" w:rsidRPr="00620D3E" w:rsidRDefault="00A97555" w:rsidP="004C2328">
            <w:pPr>
              <w:pStyle w:val="TableBodyTextcentre"/>
            </w:pPr>
            <w:r w:rsidRPr="00A97555">
              <w:t>100</w:t>
            </w:r>
            <w:r w:rsidR="00620D3E" w:rsidRPr="00836846">
              <w:t>%</w:t>
            </w:r>
          </w:p>
        </w:tc>
        <w:tc>
          <w:tcPr>
            <w:tcW w:w="1274" w:type="dxa"/>
          </w:tcPr>
          <w:p w14:paraId="590305CF" w14:textId="4B7FF3AD" w:rsidR="00620D3E" w:rsidRPr="00620D3E" w:rsidRDefault="00A97555" w:rsidP="004C2328">
            <w:pPr>
              <w:pStyle w:val="TableBodyTextcentre"/>
            </w:pPr>
            <w:r w:rsidRPr="00A97555">
              <w:t>99</w:t>
            </w:r>
            <w:r w:rsidR="00620D3E" w:rsidRPr="00836846">
              <w:t>%</w:t>
            </w:r>
          </w:p>
        </w:tc>
        <w:tc>
          <w:tcPr>
            <w:tcW w:w="1295" w:type="dxa"/>
          </w:tcPr>
          <w:p w14:paraId="6402C3D1" w14:textId="77777777" w:rsidR="00620D3E" w:rsidRPr="00620D3E" w:rsidRDefault="00620D3E" w:rsidP="00620D3E">
            <w:pPr>
              <w:pStyle w:val="TableBodyText"/>
            </w:pPr>
            <w:r w:rsidRPr="00836846">
              <w:t>Gender balanced</w:t>
            </w:r>
          </w:p>
        </w:tc>
      </w:tr>
    </w:tbl>
    <w:p w14:paraId="64B0A043" w14:textId="77777777" w:rsidR="007500BC" w:rsidRPr="00256DF2" w:rsidRDefault="007500BC" w:rsidP="007500BC">
      <w:pPr>
        <w:pStyle w:val="Source"/>
      </w:pPr>
      <w:r>
        <w:t xml:space="preserve">Source: </w:t>
      </w:r>
      <w:r w:rsidRPr="008A1A73">
        <w:t>ABS, Person Level Integrated Data Asset (PLIDA), customised data</w:t>
      </w:r>
    </w:p>
    <w:tbl>
      <w:tblPr>
        <w:tblStyle w:val="CustomTablepulloutbox"/>
        <w:tblW w:w="0" w:type="auto"/>
        <w:tblLook w:val="04A0" w:firstRow="1" w:lastRow="0" w:firstColumn="1" w:lastColumn="0" w:noHBand="0" w:noVBand="1"/>
      </w:tblPr>
      <w:tblGrid>
        <w:gridCol w:w="8997"/>
      </w:tblGrid>
      <w:tr w:rsidR="003B7E43" w14:paraId="75F20B3B" w14:textId="77777777" w:rsidTr="00F61547">
        <w:tc>
          <w:tcPr>
            <w:tcW w:w="8997" w:type="dxa"/>
          </w:tcPr>
          <w:p w14:paraId="6A8A695C" w14:textId="0E1B101F" w:rsidR="000D3BE3" w:rsidRPr="000D3BE3" w:rsidRDefault="000D3BE3" w:rsidP="000D3BE3">
            <w:pPr>
              <w:pStyle w:val="BoxHeading"/>
            </w:pPr>
            <w:r w:rsidRPr="000D3BE3">
              <w:lastRenderedPageBreak/>
              <w:t>Spotlight on skills mismatches across the Top 10 areas of study: Key findings</w:t>
            </w:r>
          </w:p>
          <w:p w14:paraId="145C2BCA" w14:textId="0C2A9103" w:rsidR="000D3BE3" w:rsidRDefault="00344B64" w:rsidP="00406913">
            <w:pPr>
              <w:pStyle w:val="ListBullet"/>
            </w:pPr>
            <w:r>
              <w:t>There are only</w:t>
            </w:r>
            <w:r w:rsidR="00A57495">
              <w:t xml:space="preserve"> three gender balance</w:t>
            </w:r>
            <w:r w:rsidR="0060381B">
              <w:t>d</w:t>
            </w:r>
            <w:r w:rsidR="00A57495">
              <w:t xml:space="preserve"> </w:t>
            </w:r>
            <w:r>
              <w:t xml:space="preserve">FOEs in the top 10: </w:t>
            </w:r>
            <w:r w:rsidR="00A57495">
              <w:t>Business and Management, Food and Hospita</w:t>
            </w:r>
            <w:r w:rsidR="00B05A54">
              <w:t>l</w:t>
            </w:r>
            <w:r w:rsidR="00A57495">
              <w:t xml:space="preserve">ity, </w:t>
            </w:r>
            <w:r>
              <w:t xml:space="preserve">and </w:t>
            </w:r>
            <w:r w:rsidR="00A57495">
              <w:t>Sport and Recreation</w:t>
            </w:r>
            <w:r>
              <w:t xml:space="preserve">. </w:t>
            </w:r>
            <w:r w:rsidR="00744BC6">
              <w:t>Building</w:t>
            </w:r>
            <w:r>
              <w:t xml:space="preserve"> is the only FOE that is male dominated and falls on the</w:t>
            </w:r>
            <w:r w:rsidR="00A57495">
              <w:t xml:space="preserve"> almost completely male dominated </w:t>
            </w:r>
            <w:r w:rsidR="00492288">
              <w:t>category on the GSIS. The remaining</w:t>
            </w:r>
            <w:r w:rsidR="005F0B7B">
              <w:t xml:space="preserve"> six were female dominated </w:t>
            </w:r>
            <w:r w:rsidR="00492288">
              <w:t>across different categories of the GSIS:</w:t>
            </w:r>
            <w:r w:rsidR="005F0B7B">
              <w:t xml:space="preserve"> Human Welfare Studies and Services, Teacher Education, Nursing, Sales and Marketing, Office Studies, Other Education.</w:t>
            </w:r>
          </w:p>
          <w:p w14:paraId="1B39CEF7" w14:textId="414A5298" w:rsidR="005F0B7B" w:rsidRDefault="00157AEC" w:rsidP="00406913">
            <w:pPr>
              <w:pStyle w:val="ListBullet"/>
            </w:pPr>
            <w:r>
              <w:t>For A</w:t>
            </w:r>
            <w:r w:rsidR="005145BD">
              <w:t>Q</w:t>
            </w:r>
            <w:r>
              <w:t>F</w:t>
            </w:r>
            <w:r w:rsidR="00D246B1">
              <w:t xml:space="preserve"> </w:t>
            </w:r>
            <w:r>
              <w:t xml:space="preserve">7+ </w:t>
            </w:r>
            <w:r w:rsidR="00185DC0">
              <w:t xml:space="preserve">(Bachelor </w:t>
            </w:r>
            <w:r w:rsidR="003268D1">
              <w:t xml:space="preserve">or above qualification) </w:t>
            </w:r>
            <w:r>
              <w:t xml:space="preserve">graduates, the strongest </w:t>
            </w:r>
            <w:r w:rsidR="00CC61B3">
              <w:t xml:space="preserve">skill </w:t>
            </w:r>
            <w:r>
              <w:t>match</w:t>
            </w:r>
            <w:r w:rsidR="00CC61B3">
              <w:t>ing</w:t>
            </w:r>
            <w:r>
              <w:t xml:space="preserve"> </w:t>
            </w:r>
            <w:r w:rsidR="00CC61B3">
              <w:t>was in</w:t>
            </w:r>
            <w:r>
              <w:t xml:space="preserve"> Teacher Education, Nursing</w:t>
            </w:r>
            <w:r w:rsidR="00CC61B3">
              <w:t xml:space="preserve"> and</w:t>
            </w:r>
            <w:r>
              <w:t xml:space="preserve"> </w:t>
            </w:r>
            <w:r w:rsidR="005145BD">
              <w:t>Rehabilitation Therapies</w:t>
            </w:r>
            <w:r w:rsidR="00406913">
              <w:t>—</w:t>
            </w:r>
            <w:r w:rsidR="005145BD">
              <w:t>with around 90</w:t>
            </w:r>
            <w:r w:rsidR="00492288">
              <w:t>%</w:t>
            </w:r>
            <w:r w:rsidR="005145BD">
              <w:t xml:space="preserve"> or more of graduates employed in Skill Level 1 occupations</w:t>
            </w:r>
            <w:r w:rsidR="00185DC0">
              <w:t xml:space="preserve"> three years post qualification</w:t>
            </w:r>
            <w:r w:rsidR="005145BD">
              <w:t>.</w:t>
            </w:r>
          </w:p>
          <w:p w14:paraId="33E1E5BB" w14:textId="7C68FA87" w:rsidR="005145BD" w:rsidRDefault="00F60C34" w:rsidP="00406913">
            <w:pPr>
              <w:pStyle w:val="ListBullet"/>
            </w:pPr>
            <w:r>
              <w:t xml:space="preserve">The </w:t>
            </w:r>
            <w:r w:rsidR="00495AD8">
              <w:t>highest</w:t>
            </w:r>
            <w:r>
              <w:t xml:space="preserve"> Skill Level 1 </w:t>
            </w:r>
            <w:r w:rsidR="00495AD8">
              <w:t>mis</w:t>
            </w:r>
            <w:r>
              <w:t>matches we</w:t>
            </w:r>
            <w:r w:rsidR="00406913">
              <w:t>re</w:t>
            </w:r>
            <w:r>
              <w:t xml:space="preserve"> in Business Management, Communication and Media </w:t>
            </w:r>
            <w:r w:rsidR="005D4F85">
              <w:t>S</w:t>
            </w:r>
            <w:r>
              <w:t>tudie</w:t>
            </w:r>
            <w:r w:rsidR="00C60919">
              <w:t>s</w:t>
            </w:r>
            <w:r w:rsidR="003432F7">
              <w:t>,</w:t>
            </w:r>
            <w:r w:rsidR="00C60919">
              <w:t xml:space="preserve"> </w:t>
            </w:r>
            <w:r w:rsidR="005D4F85">
              <w:t>Behavioural</w:t>
            </w:r>
            <w:r w:rsidR="00C60919">
              <w:t xml:space="preserve"> Science</w:t>
            </w:r>
            <w:r w:rsidR="003432F7">
              <w:t xml:space="preserve">, Other Health and </w:t>
            </w:r>
            <w:r w:rsidR="00371815">
              <w:t>Other Natural and Physical Sciences</w:t>
            </w:r>
            <w:r w:rsidR="00132F78">
              <w:t>—</w:t>
            </w:r>
            <w:r w:rsidR="00C60919">
              <w:t>with both genders</w:t>
            </w:r>
            <w:r w:rsidR="005D4F85">
              <w:t xml:space="preserve"> reporting less than 70</w:t>
            </w:r>
            <w:r w:rsidR="00132F78">
              <w:t>%</w:t>
            </w:r>
            <w:r w:rsidR="005D4F85">
              <w:t xml:space="preserve"> </w:t>
            </w:r>
            <w:r w:rsidR="00542460">
              <w:t xml:space="preserve">skills </w:t>
            </w:r>
            <w:r w:rsidR="005D4F85">
              <w:t>match</w:t>
            </w:r>
            <w:r w:rsidR="00495AD8">
              <w:t>ing</w:t>
            </w:r>
            <w:r w:rsidR="005D4F85">
              <w:t xml:space="preserve"> rate</w:t>
            </w:r>
            <w:r w:rsidR="00495AD8">
              <w:t>s</w:t>
            </w:r>
            <w:r w:rsidR="00371815">
              <w:t xml:space="preserve"> across these FOEs</w:t>
            </w:r>
            <w:r w:rsidR="005D4F85">
              <w:t>.</w:t>
            </w:r>
          </w:p>
          <w:p w14:paraId="63D9D12F" w14:textId="65DBB967" w:rsidR="00371815" w:rsidRDefault="004357B0" w:rsidP="00406913">
            <w:pPr>
              <w:pStyle w:val="ListBullet"/>
            </w:pPr>
            <w:r>
              <w:t>Female</w:t>
            </w:r>
            <w:r w:rsidR="004C2A6F">
              <w:t xml:space="preserve"> graduate</w:t>
            </w:r>
            <w:r>
              <w:t xml:space="preserve">s had better </w:t>
            </w:r>
            <w:r w:rsidR="00542460">
              <w:t xml:space="preserve">skills matching </w:t>
            </w:r>
            <w:r>
              <w:t xml:space="preserve">outcomes in </w:t>
            </w:r>
            <w:r w:rsidR="00313EE7">
              <w:t xml:space="preserve">Communication and Media Studies, Behavioural Science, and Other Health. </w:t>
            </w:r>
            <w:r w:rsidR="004C2A6F">
              <w:t>While m</w:t>
            </w:r>
            <w:r w:rsidR="00313EE7">
              <w:t>ale</w:t>
            </w:r>
            <w:r w:rsidR="004C2A6F">
              <w:t xml:space="preserve"> </w:t>
            </w:r>
            <w:r w:rsidR="007A75CA">
              <w:t>graduate</w:t>
            </w:r>
            <w:r w:rsidR="00313EE7">
              <w:t xml:space="preserve">s had better </w:t>
            </w:r>
            <w:r w:rsidR="009E5AF9">
              <w:t xml:space="preserve">skills matches </w:t>
            </w:r>
            <w:r w:rsidR="00313EE7">
              <w:t>in Business and Management and Other Natural and Physical Sciences.</w:t>
            </w:r>
          </w:p>
          <w:p w14:paraId="656A80C3" w14:textId="28D83A4E" w:rsidR="007A7B08" w:rsidRPr="000D3BE3" w:rsidRDefault="00681E95" w:rsidP="00406913">
            <w:pPr>
              <w:pStyle w:val="ListBullet"/>
            </w:pPr>
            <w:r>
              <w:t xml:space="preserve">CALD graduates shared </w:t>
            </w:r>
            <w:r w:rsidR="00460BA3">
              <w:t>six</w:t>
            </w:r>
            <w:r>
              <w:t xml:space="preserve"> of the top 10 FOEs with the broader population</w:t>
            </w:r>
            <w:r w:rsidR="00460BA3">
              <w:t>—</w:t>
            </w:r>
            <w:r w:rsidR="00F56B3C">
              <w:t>these FOEs were mostly female dominated except Business and Management</w:t>
            </w:r>
            <w:r w:rsidR="00B74DE5">
              <w:t>,</w:t>
            </w:r>
            <w:r w:rsidR="00F56B3C">
              <w:t xml:space="preserve"> which was gender balanced. </w:t>
            </w:r>
            <w:r w:rsidR="007A7B08">
              <w:t xml:space="preserve">CALD males had similar or better </w:t>
            </w:r>
            <w:r w:rsidR="00860ABB">
              <w:t xml:space="preserve">matching rates </w:t>
            </w:r>
            <w:r w:rsidR="007A7B08">
              <w:t xml:space="preserve">than their counterparts, while CALD </w:t>
            </w:r>
            <w:r w:rsidR="00196239">
              <w:t>females</w:t>
            </w:r>
            <w:r w:rsidR="007A7B08">
              <w:t xml:space="preserve"> experienced slightly higher </w:t>
            </w:r>
            <w:r w:rsidR="00860ABB">
              <w:t xml:space="preserve">skill </w:t>
            </w:r>
            <w:r w:rsidR="007A7B08">
              <w:t>mismatches</w:t>
            </w:r>
            <w:r w:rsidR="00860ABB">
              <w:t xml:space="preserve"> as per our broader findings</w:t>
            </w:r>
            <w:r w:rsidR="007A7B08">
              <w:t>.</w:t>
            </w:r>
          </w:p>
          <w:p w14:paraId="3328AFE7" w14:textId="3CE9684A" w:rsidR="00184036" w:rsidRPr="000D3BE3" w:rsidRDefault="004C212F" w:rsidP="00406913">
            <w:pPr>
              <w:pStyle w:val="ListBullet"/>
            </w:pPr>
            <w:r>
              <w:t xml:space="preserve">CALD males had better </w:t>
            </w:r>
            <w:r w:rsidR="00130D8E">
              <w:t>skills matching</w:t>
            </w:r>
            <w:r w:rsidR="003031AF">
              <w:t xml:space="preserve"> rates </w:t>
            </w:r>
            <w:r w:rsidR="00BE7740">
              <w:t xml:space="preserve">than all males only </w:t>
            </w:r>
            <w:r w:rsidR="003031AF">
              <w:t>in the</w:t>
            </w:r>
            <w:r w:rsidR="00BE7740">
              <w:t xml:space="preserve"> </w:t>
            </w:r>
            <w:r w:rsidR="00834AAA">
              <w:t xml:space="preserve">Other Natural and Physical Sciences, with 68% of CALD males in a Skill Level 1 occupation </w:t>
            </w:r>
            <w:r w:rsidR="000702EB">
              <w:t>post this qualification compared to 60% of all males.</w:t>
            </w:r>
          </w:p>
          <w:p w14:paraId="2D6AD174" w14:textId="6F848D1C" w:rsidR="00697CBD" w:rsidRPr="003B7E43" w:rsidRDefault="00196239" w:rsidP="00406913">
            <w:pPr>
              <w:pStyle w:val="ListBullet"/>
            </w:pPr>
            <w:r>
              <w:t xml:space="preserve">People with disability </w:t>
            </w:r>
            <w:r w:rsidR="00F871D2">
              <w:t>have</w:t>
            </w:r>
            <w:r w:rsidR="006807B6">
              <w:t xml:space="preserve"> similar </w:t>
            </w:r>
            <w:r w:rsidR="00F871D2">
              <w:t>skills matching</w:t>
            </w:r>
            <w:r w:rsidR="00483190">
              <w:t xml:space="preserve"> </w:t>
            </w:r>
            <w:r w:rsidR="00F871D2">
              <w:t xml:space="preserve">rates </w:t>
            </w:r>
            <w:r w:rsidR="006807B6">
              <w:t>to the total economy</w:t>
            </w:r>
            <w:r w:rsidR="00F871D2">
              <w:t xml:space="preserve">, </w:t>
            </w:r>
            <w:r w:rsidR="002840D1">
              <w:t>with high proportions (90% and above) of males and females</w:t>
            </w:r>
            <w:r w:rsidR="00483190">
              <w:t xml:space="preserve"> with </w:t>
            </w:r>
            <w:r w:rsidR="002840D1">
              <w:t>disability in Skill Level 1 occupations post study in the fields of</w:t>
            </w:r>
            <w:r w:rsidR="00483190">
              <w:t xml:space="preserve"> Medical Studies, Rehabilitation Therapies, Nursing and </w:t>
            </w:r>
            <w:r w:rsidR="00545DAC">
              <w:t>Teaching</w:t>
            </w:r>
            <w:r w:rsidR="00483190">
              <w:t xml:space="preserve"> Education.</w:t>
            </w:r>
          </w:p>
        </w:tc>
      </w:tr>
    </w:tbl>
    <w:p w14:paraId="7F7CFA5F" w14:textId="77777777" w:rsidR="00572826" w:rsidRPr="00796C2F" w:rsidRDefault="00572826" w:rsidP="00796C2F">
      <w:bookmarkStart w:id="32" w:name="_Toc207885648"/>
      <w:r>
        <w:br w:type="page"/>
      </w:r>
    </w:p>
    <w:p w14:paraId="5D947B08" w14:textId="160957E0" w:rsidR="00006552" w:rsidRDefault="00006552" w:rsidP="00D4623B">
      <w:pPr>
        <w:pStyle w:val="Heading2"/>
        <w:spacing w:before="360"/>
      </w:pPr>
      <w:r>
        <w:lastRenderedPageBreak/>
        <w:t>Gendered divides across education and training outcomes</w:t>
      </w:r>
      <w:bookmarkEnd w:id="32"/>
      <w:r>
        <w:t xml:space="preserve"> </w:t>
      </w:r>
    </w:p>
    <w:p w14:paraId="0C3C0DC3" w14:textId="639DB5B7" w:rsidR="00663272" w:rsidRDefault="001C252B" w:rsidP="001C252B">
      <w:pPr>
        <w:pStyle w:val="BodyText"/>
      </w:pPr>
      <w:r>
        <w:t>In this section, we explore gendered and other intersectional divides across education and training outcomes</w:t>
      </w:r>
      <w:r w:rsidR="00C369CB">
        <w:t xml:space="preserve"> </w:t>
      </w:r>
      <w:r w:rsidR="00E64802">
        <w:t>one</w:t>
      </w:r>
      <w:r w:rsidR="00C369CB">
        <w:t xml:space="preserve">, </w:t>
      </w:r>
      <w:r w:rsidR="00E64802">
        <w:t>five</w:t>
      </w:r>
      <w:r w:rsidR="00C369CB">
        <w:t xml:space="preserve"> and </w:t>
      </w:r>
      <w:r w:rsidR="000E6399">
        <w:t>10</w:t>
      </w:r>
      <w:r w:rsidR="00C369CB">
        <w:t xml:space="preserve"> years </w:t>
      </w:r>
      <w:r w:rsidR="002C48C7">
        <w:t xml:space="preserve">after </w:t>
      </w:r>
      <w:r w:rsidR="00C369CB">
        <w:t>training.</w:t>
      </w:r>
    </w:p>
    <w:p w14:paraId="16332133" w14:textId="0683B50E" w:rsidR="00663272" w:rsidRDefault="00C369CB" w:rsidP="001C252B">
      <w:pPr>
        <w:pStyle w:val="BodyText"/>
      </w:pPr>
      <w:r>
        <w:t xml:space="preserve">In the first section we provide an intersectional </w:t>
      </w:r>
      <w:r w:rsidR="00132338">
        <w:t xml:space="preserve">and </w:t>
      </w:r>
      <w:r w:rsidRPr="00AB0929">
        <w:t xml:space="preserve">decade-long </w:t>
      </w:r>
      <w:r w:rsidR="00132338">
        <w:t xml:space="preserve">snapshot </w:t>
      </w:r>
      <w:r w:rsidRPr="00AB0929">
        <w:t xml:space="preserve">of employment </w:t>
      </w:r>
      <w:r w:rsidR="00132338">
        <w:t>and median incomes</w:t>
      </w:r>
      <w:r w:rsidRPr="00AB0929">
        <w:t xml:space="preserve"> from 2011 to 2021, focusing on how gender, age, First Nations status and </w:t>
      </w:r>
      <w:r w:rsidR="00055899">
        <w:t>migrant</w:t>
      </w:r>
      <w:r w:rsidRPr="00AB0929">
        <w:t xml:space="preserve"> background compound to shape economic wellbeing over the life course</w:t>
      </w:r>
      <w:r w:rsidR="00132338">
        <w:t>.</w:t>
      </w:r>
    </w:p>
    <w:p w14:paraId="43A39B42" w14:textId="79A86BF8" w:rsidR="00663272" w:rsidRDefault="001C252B" w:rsidP="001C252B">
      <w:pPr>
        <w:pStyle w:val="BodyText"/>
      </w:pPr>
      <w:r w:rsidRPr="001C252B">
        <w:t xml:space="preserve">We then explore </w:t>
      </w:r>
      <w:r w:rsidR="00760F7C">
        <w:t>how</w:t>
      </w:r>
      <w:r w:rsidRPr="001C252B">
        <w:t xml:space="preserve"> students with compounding forms of disadvantage</w:t>
      </w:r>
      <w:r w:rsidR="00C82258">
        <w:t xml:space="preserve"> </w:t>
      </w:r>
      <w:r w:rsidR="00094C9E">
        <w:t xml:space="preserve">fair across the </w:t>
      </w:r>
      <w:r w:rsidR="00760F7C">
        <w:t>Australia's</w:t>
      </w:r>
      <w:r w:rsidRPr="001C252B">
        <w:t xml:space="preserve"> VET skills system</w:t>
      </w:r>
      <w:r w:rsidR="00094C9E">
        <w:t>. We provide</w:t>
      </w:r>
      <w:r w:rsidRPr="001C252B">
        <w:t xml:space="preserve"> an intersectional snapshot of </w:t>
      </w:r>
      <w:r w:rsidR="00055899">
        <w:t xml:space="preserve">outcomes for students </w:t>
      </w:r>
      <w:proofErr w:type="gramStart"/>
      <w:r w:rsidR="00C82258">
        <w:t>one year</w:t>
      </w:r>
      <w:proofErr w:type="gramEnd"/>
      <w:r w:rsidRPr="001C252B">
        <w:t xml:space="preserve"> post-training </w:t>
      </w:r>
      <w:r w:rsidR="00055899">
        <w:t xml:space="preserve">after studying </w:t>
      </w:r>
      <w:r w:rsidR="006829C0">
        <w:t xml:space="preserve">qualifications in </w:t>
      </w:r>
      <w:r w:rsidRPr="001C252B">
        <w:t xml:space="preserve">the top 100 VET </w:t>
      </w:r>
      <w:r w:rsidR="00D90EDA">
        <w:t>qualifications</w:t>
      </w:r>
      <w:r w:rsidRPr="001C252B">
        <w:t xml:space="preserve"> in Australia.</w:t>
      </w:r>
    </w:p>
    <w:p w14:paraId="1BACEE01" w14:textId="6179A89A" w:rsidR="008D7B33" w:rsidRDefault="006829C0" w:rsidP="001C252B">
      <w:pPr>
        <w:pStyle w:val="BodyText"/>
      </w:pPr>
      <w:r>
        <w:t>Lastly, we provide a spotlight on</w:t>
      </w:r>
      <w:r w:rsidR="00490A58">
        <w:t xml:space="preserve"> the</w:t>
      </w:r>
      <w:r>
        <w:t xml:space="preserve"> VET </w:t>
      </w:r>
      <w:r w:rsidR="00D90EDA">
        <w:t>qualifications</w:t>
      </w:r>
      <w:r>
        <w:t xml:space="preserve"> where</w:t>
      </w:r>
      <w:r w:rsidR="00A71AFE">
        <w:t xml:space="preserve"> people with disability are securing good outcomes </w:t>
      </w:r>
      <w:r w:rsidR="0062123C">
        <w:t xml:space="preserve">and identify the </w:t>
      </w:r>
      <w:r w:rsidR="00D90EDA">
        <w:t>qualifications</w:t>
      </w:r>
      <w:r w:rsidR="0062123C">
        <w:t xml:space="preserve"> where these students </w:t>
      </w:r>
      <w:r w:rsidR="00BE70B6">
        <w:t>need more support.</w:t>
      </w:r>
    </w:p>
    <w:p w14:paraId="1040438E" w14:textId="46887FA4" w:rsidR="00415643" w:rsidRPr="005E4DCA" w:rsidRDefault="0060690E" w:rsidP="00F974D2">
      <w:pPr>
        <w:pStyle w:val="Heading3"/>
      </w:pPr>
      <w:bookmarkStart w:id="33" w:name="_Toc207885649"/>
      <w:r>
        <w:t xml:space="preserve">An intersectional </w:t>
      </w:r>
      <w:r w:rsidR="00C63B71">
        <w:t xml:space="preserve">and decade-long </w:t>
      </w:r>
      <w:r>
        <w:t xml:space="preserve">snapshot of </w:t>
      </w:r>
      <w:r w:rsidR="005525E6">
        <w:t xml:space="preserve">employment </w:t>
      </w:r>
      <w:r w:rsidR="009208E2">
        <w:t xml:space="preserve">and income </w:t>
      </w:r>
      <w:r w:rsidR="005525E6">
        <w:t>outcomes</w:t>
      </w:r>
      <w:bookmarkEnd w:id="33"/>
    </w:p>
    <w:p w14:paraId="17C32347" w14:textId="2A0BB85D" w:rsidR="000E3CA4" w:rsidRDefault="009F11A8" w:rsidP="00974633">
      <w:pPr>
        <w:pStyle w:val="BodyText"/>
      </w:pPr>
      <w:r>
        <w:t>Th</w:t>
      </w:r>
      <w:r w:rsidR="00F75496">
        <w:t>is</w:t>
      </w:r>
      <w:r w:rsidR="00086B9C">
        <w:t xml:space="preserve"> </w:t>
      </w:r>
      <w:r>
        <w:t xml:space="preserve">section </w:t>
      </w:r>
      <w:r w:rsidR="00713188">
        <w:t xml:space="preserve">uses </w:t>
      </w:r>
      <w:r>
        <w:t>l</w:t>
      </w:r>
      <w:r w:rsidRPr="00917711">
        <w:t xml:space="preserve">ongitudinal </w:t>
      </w:r>
      <w:r w:rsidR="002A72A7">
        <w:t xml:space="preserve">analysis of </w:t>
      </w:r>
      <w:r w:rsidR="00F75496">
        <w:t>C</w:t>
      </w:r>
      <w:r>
        <w:t xml:space="preserve">ensus data </w:t>
      </w:r>
      <w:r w:rsidR="002A72A7">
        <w:t xml:space="preserve">to explore the </w:t>
      </w:r>
      <w:r w:rsidRPr="00917711">
        <w:t xml:space="preserve">employment </w:t>
      </w:r>
      <w:r w:rsidR="00F3285D">
        <w:t xml:space="preserve">and earnings </w:t>
      </w:r>
      <w:r w:rsidRPr="00917711">
        <w:t>outcomes</w:t>
      </w:r>
      <w:r>
        <w:t xml:space="preserve"> </w:t>
      </w:r>
      <w:r w:rsidR="00347AB2">
        <w:t xml:space="preserve">of </w:t>
      </w:r>
      <w:r w:rsidRPr="00917711">
        <w:t xml:space="preserve">different cohorts over </w:t>
      </w:r>
      <w:r w:rsidR="001A6282">
        <w:t xml:space="preserve">time, </w:t>
      </w:r>
      <w:r w:rsidRPr="00917711">
        <w:t>from 2011 to 2021</w:t>
      </w:r>
      <w:r>
        <w:t>.</w:t>
      </w:r>
      <w:r w:rsidR="0014139B">
        <w:rPr>
          <w:rStyle w:val="FootnoteReference"/>
        </w:rPr>
        <w:footnoteReference w:id="6"/>
      </w:r>
    </w:p>
    <w:p w14:paraId="48FDDF52" w14:textId="73E3A2A9" w:rsidR="005071CB" w:rsidRDefault="009F11A8" w:rsidP="00AB0929">
      <w:pPr>
        <w:pStyle w:val="BodyText"/>
      </w:pPr>
      <w:r>
        <w:t>We know that</w:t>
      </w:r>
      <w:r w:rsidR="00347AB2">
        <w:t xml:space="preserve"> educational </w:t>
      </w:r>
      <w:r w:rsidRPr="00834CBC">
        <w:t xml:space="preserve">attainment and </w:t>
      </w:r>
      <w:r w:rsidR="00347AB2">
        <w:t xml:space="preserve">the </w:t>
      </w:r>
      <w:r w:rsidRPr="00834CBC">
        <w:t>level of qualification strongly impact</w:t>
      </w:r>
      <w:r w:rsidR="00347AB2">
        <w:t>s</w:t>
      </w:r>
      <w:r w:rsidRPr="00834CBC">
        <w:t xml:space="preserve"> an individual's earning potential</w:t>
      </w:r>
      <w:r>
        <w:t xml:space="preserve"> and that t</w:t>
      </w:r>
      <w:r w:rsidRPr="00834CBC">
        <w:t>hose with more advanced post-school qualification</w:t>
      </w:r>
      <w:r w:rsidR="001C4628">
        <w:t>s</w:t>
      </w:r>
      <w:r w:rsidRPr="00834CBC">
        <w:t xml:space="preserve">, regardless of </w:t>
      </w:r>
      <w:r w:rsidR="00C932C9">
        <w:t>gender</w:t>
      </w:r>
      <w:r w:rsidRPr="00834CBC">
        <w:t>, typically earn more than those</w:t>
      </w:r>
      <w:r>
        <w:t xml:space="preserve"> without. In this analysis we control for education</w:t>
      </w:r>
      <w:r w:rsidR="00347AB2">
        <w:t>al</w:t>
      </w:r>
      <w:r>
        <w:t xml:space="preserve"> attainment to </w:t>
      </w:r>
      <w:r w:rsidR="00347AB2">
        <w:t xml:space="preserve">identify </w:t>
      </w:r>
      <w:r w:rsidR="000E3CA4">
        <w:t xml:space="preserve">differences </w:t>
      </w:r>
      <w:r>
        <w:t xml:space="preserve">in </w:t>
      </w:r>
      <w:r w:rsidR="001C4628">
        <w:t>employment</w:t>
      </w:r>
      <w:r>
        <w:t xml:space="preserve"> outcomes and disparit</w:t>
      </w:r>
      <w:r w:rsidR="00347AB2">
        <w:t>ies</w:t>
      </w:r>
      <w:r>
        <w:t xml:space="preserve"> in earning</w:t>
      </w:r>
      <w:r w:rsidR="00F20211">
        <w:t>s</w:t>
      </w:r>
      <w:r>
        <w:t xml:space="preserve"> by gender</w:t>
      </w:r>
      <w:r w:rsidR="006427E0">
        <w:t>, age</w:t>
      </w:r>
      <w:r w:rsidR="001C4628">
        <w:t>, First Nations status,</w:t>
      </w:r>
      <w:r>
        <w:t xml:space="preserve"> and </w:t>
      </w:r>
      <w:r w:rsidR="006427E0">
        <w:t>non-English speaking background.</w:t>
      </w:r>
      <w:r w:rsidR="00AB0929" w:rsidRPr="00AB0929">
        <w:rPr>
          <w:rStyle w:val="FootnoteReference"/>
        </w:rPr>
        <w:footnoteReference w:id="7"/>
      </w:r>
    </w:p>
    <w:p w14:paraId="34B72E4E" w14:textId="4DDA4109" w:rsidR="00E17170" w:rsidRDefault="00DA608A" w:rsidP="00AB0929">
      <w:pPr>
        <w:pStyle w:val="BodyText"/>
      </w:pPr>
      <w:r>
        <w:t xml:space="preserve">We </w:t>
      </w:r>
      <w:r w:rsidR="00E17170">
        <w:t>analyse:</w:t>
      </w:r>
    </w:p>
    <w:p w14:paraId="6BECFD51" w14:textId="3BF7E311" w:rsidR="00291848" w:rsidRDefault="00DA608A" w:rsidP="00E17170">
      <w:pPr>
        <w:pStyle w:val="ListBullet"/>
      </w:pPr>
      <w:r>
        <w:t xml:space="preserve">the </w:t>
      </w:r>
      <w:r w:rsidRPr="001B23BB">
        <w:rPr>
          <w:rStyle w:val="Characterbold"/>
        </w:rPr>
        <w:t>employment outcomes</w:t>
      </w:r>
      <w:r>
        <w:t xml:space="preserve"> </w:t>
      </w:r>
      <w:r w:rsidR="0090230A">
        <w:t xml:space="preserve">of </w:t>
      </w:r>
      <w:r w:rsidR="00C56C84">
        <w:t>females</w:t>
      </w:r>
      <w:r w:rsidR="0090230A">
        <w:t xml:space="preserve"> </w:t>
      </w:r>
      <w:r w:rsidR="003E6191">
        <w:t xml:space="preserve">and </w:t>
      </w:r>
      <w:r w:rsidR="00C56C84">
        <w:t>males</w:t>
      </w:r>
      <w:r w:rsidR="0090230A">
        <w:t xml:space="preserve"> </w:t>
      </w:r>
      <w:r w:rsidR="004E6B26">
        <w:t xml:space="preserve">with different levels of education </w:t>
      </w:r>
      <w:r w:rsidR="00B51711">
        <w:t xml:space="preserve">attainment </w:t>
      </w:r>
      <w:r w:rsidR="0090230A">
        <w:t>aged 25-30</w:t>
      </w:r>
      <w:r w:rsidR="00E17170">
        <w:t xml:space="preserve"> </w:t>
      </w:r>
      <w:r w:rsidR="0090230A">
        <w:t>years</w:t>
      </w:r>
      <w:r w:rsidR="00D40876">
        <w:t xml:space="preserve"> in </w:t>
      </w:r>
      <w:r w:rsidR="00E17170">
        <w:t xml:space="preserve">2011 and </w:t>
      </w:r>
      <w:r w:rsidR="005933EC">
        <w:t xml:space="preserve">follow </w:t>
      </w:r>
      <w:r w:rsidR="007A24B2">
        <w:t xml:space="preserve">them </w:t>
      </w:r>
      <w:r w:rsidR="00E64802">
        <w:t>five</w:t>
      </w:r>
      <w:r w:rsidR="005933EC">
        <w:t xml:space="preserve"> (in the 2016 Census)</w:t>
      </w:r>
      <w:r w:rsidR="007A24B2">
        <w:t xml:space="preserve"> and </w:t>
      </w:r>
      <w:r w:rsidR="000E6399">
        <w:t>10</w:t>
      </w:r>
      <w:r w:rsidR="007A24B2">
        <w:t xml:space="preserve"> years later</w:t>
      </w:r>
      <w:r w:rsidR="005933EC">
        <w:t xml:space="preserve"> (in the 2021 Census)</w:t>
      </w:r>
      <w:r w:rsidR="00291848">
        <w:t>; and the</w:t>
      </w:r>
    </w:p>
    <w:p w14:paraId="264559B2" w14:textId="11C5EF89" w:rsidR="004F3B9F" w:rsidRDefault="00805258" w:rsidP="00E17170">
      <w:pPr>
        <w:pStyle w:val="ListBullet"/>
      </w:pPr>
      <w:r w:rsidRPr="002C4182">
        <w:rPr>
          <w:rStyle w:val="Characterbold"/>
        </w:rPr>
        <w:t xml:space="preserve">differences in </w:t>
      </w:r>
      <w:r w:rsidR="00291848" w:rsidRPr="002C4182">
        <w:rPr>
          <w:rStyle w:val="Characterbold"/>
        </w:rPr>
        <w:t>income</w:t>
      </w:r>
      <w:r w:rsidR="00291848">
        <w:t xml:space="preserve"> </w:t>
      </w:r>
      <w:r>
        <w:t>between females and males across the total population, First Nations and migrant</w:t>
      </w:r>
      <w:r w:rsidR="00D40876">
        <w:t xml:space="preserve"> </w:t>
      </w:r>
      <w:r w:rsidR="00194E84">
        <w:t>cohorts</w:t>
      </w:r>
      <w:r w:rsidR="005504CA" w:rsidRPr="005504CA">
        <w:t xml:space="preserve"> at age 25-30</w:t>
      </w:r>
      <w:r w:rsidR="006736B9">
        <w:t xml:space="preserve"> </w:t>
      </w:r>
      <w:r w:rsidR="00FB24DF">
        <w:t>years</w:t>
      </w:r>
      <w:r w:rsidR="006736B9">
        <w:t xml:space="preserve"> in 2011,</w:t>
      </w:r>
      <w:r w:rsidR="005504CA" w:rsidRPr="005504CA">
        <w:t xml:space="preserve"> </w:t>
      </w:r>
      <w:r w:rsidR="004F73DC">
        <w:t xml:space="preserve">and as they enter their early </w:t>
      </w:r>
      <w:r w:rsidR="00C434AD">
        <w:t xml:space="preserve">thirties in </w:t>
      </w:r>
      <w:r w:rsidR="005504CA" w:rsidRPr="005504CA">
        <w:t>2016</w:t>
      </w:r>
      <w:r w:rsidR="00C434AD" w:rsidRPr="00C434AD">
        <w:t xml:space="preserve"> </w:t>
      </w:r>
      <w:r w:rsidR="00C434AD">
        <w:t>(</w:t>
      </w:r>
      <w:r w:rsidR="00C434AD" w:rsidRPr="00C434AD">
        <w:t>30-35</w:t>
      </w:r>
      <w:r w:rsidR="00C434AD">
        <w:t xml:space="preserve"> years)</w:t>
      </w:r>
      <w:r w:rsidR="00C434AD" w:rsidRPr="00C434AD">
        <w:t xml:space="preserve"> </w:t>
      </w:r>
      <w:r w:rsidR="004F73DC">
        <w:t xml:space="preserve">and late thirties </w:t>
      </w:r>
      <w:r w:rsidR="005504CA" w:rsidRPr="005504CA">
        <w:t>in 2021</w:t>
      </w:r>
      <w:r w:rsidR="00C434AD">
        <w:t xml:space="preserve"> (</w:t>
      </w:r>
      <w:r w:rsidR="005504CA" w:rsidRPr="005504CA">
        <w:t>35-40</w:t>
      </w:r>
      <w:r w:rsidR="00C434AD">
        <w:t xml:space="preserve"> years)</w:t>
      </w:r>
      <w:r w:rsidR="005504CA" w:rsidRPr="005504CA">
        <w:t>.</w:t>
      </w:r>
    </w:p>
    <w:p w14:paraId="4F982149" w14:textId="32FD6034" w:rsidR="00AB0929" w:rsidRPr="00AB0929" w:rsidRDefault="00C434AD" w:rsidP="00AB0929">
      <w:pPr>
        <w:pStyle w:val="BodyText"/>
      </w:pPr>
      <w:r>
        <w:t>We find that</w:t>
      </w:r>
      <w:r w:rsidR="00455BD1">
        <w:t>,</w:t>
      </w:r>
      <w:r>
        <w:t xml:space="preserve"> d</w:t>
      </w:r>
      <w:r w:rsidR="00AB0929" w:rsidRPr="00AB0929">
        <w:t xml:space="preserve">espite similar education qualifications, women are consistently more likely to be out of the labour force and earn less than men, with income gaps widening over time. </w:t>
      </w:r>
      <w:r w:rsidR="00AB0929">
        <w:t>E</w:t>
      </w:r>
      <w:r w:rsidR="00AB0929" w:rsidRPr="00AB0929">
        <w:t xml:space="preserve">ven when workers have completed a </w:t>
      </w:r>
      <w:proofErr w:type="gramStart"/>
      <w:r w:rsidR="00E60132">
        <w:t>B</w:t>
      </w:r>
      <w:r w:rsidR="00AB0929" w:rsidRPr="00AB0929">
        <w:t>achelor</w:t>
      </w:r>
      <w:r w:rsidR="00E60132">
        <w:t xml:space="preserve"> D</w:t>
      </w:r>
      <w:r w:rsidR="00AB0929" w:rsidRPr="00AB0929">
        <w:t>egree</w:t>
      </w:r>
      <w:proofErr w:type="gramEnd"/>
      <w:r w:rsidR="00AB0929" w:rsidRPr="00AB0929">
        <w:t xml:space="preserve"> or higher, there remains significant income disparity between males and females.</w:t>
      </w:r>
      <w:r w:rsidR="00AB0929">
        <w:t xml:space="preserve"> </w:t>
      </w:r>
      <w:r w:rsidR="00AB0929" w:rsidRPr="00AB0929">
        <w:t>These findings highlight the structural inequities in Australia’s labour market and the need for inclusive policy interventions.</w:t>
      </w:r>
    </w:p>
    <w:p w14:paraId="5375A19B" w14:textId="1828366A" w:rsidR="002E3116" w:rsidRPr="009F35AB" w:rsidRDefault="00C434AD" w:rsidP="009F7E9C">
      <w:pPr>
        <w:pStyle w:val="Heading4"/>
      </w:pPr>
      <w:r>
        <w:lastRenderedPageBreak/>
        <w:t xml:space="preserve">Gendered divides across employment outcomes </w:t>
      </w:r>
      <w:r w:rsidR="00402FD2">
        <w:t>over time</w:t>
      </w:r>
    </w:p>
    <w:p w14:paraId="6C61A1AD" w14:textId="22F3BF82" w:rsidR="003E1BE2" w:rsidRDefault="009E7C6F" w:rsidP="00EE5278">
      <w:pPr>
        <w:pStyle w:val="BodyText"/>
      </w:pPr>
      <w:r>
        <w:t>A</w:t>
      </w:r>
      <w:r w:rsidR="002A28B0">
        <w:t xml:space="preserve"> snapshot of employment</w:t>
      </w:r>
      <w:r w:rsidR="00265A29">
        <w:t xml:space="preserve"> outcomes</w:t>
      </w:r>
      <w:r>
        <w:t xml:space="preserve"> </w:t>
      </w:r>
      <w:r w:rsidR="002A28B0">
        <w:t>by level of education in 2021</w:t>
      </w:r>
      <w:r w:rsidR="00265A29">
        <w:t xml:space="preserve"> shows that </w:t>
      </w:r>
      <w:r w:rsidR="00621542">
        <w:t xml:space="preserve">males have slightly better </w:t>
      </w:r>
      <w:r w:rsidR="00265A29">
        <w:t>employment outcomes</w:t>
      </w:r>
      <w:r w:rsidR="00621542">
        <w:t xml:space="preserve"> </w:t>
      </w:r>
      <w:r w:rsidR="00A27AE8">
        <w:t>across all levels of education and this remains the case</w:t>
      </w:r>
      <w:r w:rsidR="00265A29">
        <w:t xml:space="preserve"> as </w:t>
      </w:r>
      <w:r w:rsidR="00A27AE8">
        <w:t xml:space="preserve">workers </w:t>
      </w:r>
      <w:r w:rsidR="00265A29">
        <w:t>age into their mid</w:t>
      </w:r>
      <w:r w:rsidR="003B7EFF">
        <w:t xml:space="preserve"> and late </w:t>
      </w:r>
      <w:r w:rsidR="00265A29">
        <w:t>thirties</w:t>
      </w:r>
      <w:r w:rsidR="003B7EFF">
        <w:t>.</w:t>
      </w:r>
    </w:p>
    <w:p w14:paraId="1DA4ABBF" w14:textId="28E2DB3B" w:rsidR="00265A29" w:rsidRDefault="00247990" w:rsidP="00EE5278">
      <w:pPr>
        <w:pStyle w:val="BodyText"/>
      </w:pPr>
      <w:r>
        <w:t xml:space="preserve">There are very </w:t>
      </w:r>
      <w:r w:rsidR="00E2433A">
        <w:t>little</w:t>
      </w:r>
      <w:r>
        <w:t xml:space="preserve"> gender differences for unemployed workers </w:t>
      </w:r>
      <w:r w:rsidR="00EE5278">
        <w:t>regardless of education</w:t>
      </w:r>
      <w:r w:rsidR="00265A29">
        <w:t xml:space="preserve"> level</w:t>
      </w:r>
      <w:r w:rsidR="00C37600">
        <w:t>,</w:t>
      </w:r>
      <w:r w:rsidR="00265A29">
        <w:t xml:space="preserve"> </w:t>
      </w:r>
      <w:r w:rsidR="00EE5278">
        <w:t>but unemployment</w:t>
      </w:r>
      <w:r w:rsidR="00265A29">
        <w:t xml:space="preserve"> </w:t>
      </w:r>
      <w:r w:rsidR="009E5DE3">
        <w:t>associated with</w:t>
      </w:r>
      <w:r w:rsidR="00265A29">
        <w:t xml:space="preserve"> lower levels of educational attainment</w:t>
      </w:r>
      <w:r w:rsidR="00EE5278">
        <w:t>. The</w:t>
      </w:r>
      <w:r w:rsidR="00BB181B">
        <w:t>re</w:t>
      </w:r>
      <w:r w:rsidR="00EE5278">
        <w:t xml:space="preserve"> </w:t>
      </w:r>
      <w:r w:rsidR="00DD7EAF">
        <w:t>are much larger</w:t>
      </w:r>
      <w:r w:rsidR="00EE5278">
        <w:t xml:space="preserve"> gendered differences across </w:t>
      </w:r>
      <w:r w:rsidR="00BB181B">
        <w:t>for people</w:t>
      </w:r>
      <w:r w:rsidR="00EE5278">
        <w:t xml:space="preserve"> who aren't in the labour force</w:t>
      </w:r>
      <w:r w:rsidR="00DD7EAF">
        <w:t>. F</w:t>
      </w:r>
      <w:r w:rsidR="00EE5278">
        <w:t xml:space="preserve">emales </w:t>
      </w:r>
      <w:r w:rsidR="00DD7EAF">
        <w:t>make up a much larger percentage</w:t>
      </w:r>
      <w:r w:rsidR="00265A29" w:rsidRPr="00522F0C">
        <w:t xml:space="preserve"> of </w:t>
      </w:r>
      <w:r w:rsidR="00DD7EAF">
        <w:t>people</w:t>
      </w:r>
      <w:r w:rsidR="00265A29" w:rsidRPr="00522F0C">
        <w:t xml:space="preserve"> who </w:t>
      </w:r>
      <w:r w:rsidR="00DD7EAF">
        <w:t>aren’t working</w:t>
      </w:r>
      <w:r w:rsidR="00265A29" w:rsidRPr="00522F0C">
        <w:t xml:space="preserve"> at every educational attainment level</w:t>
      </w:r>
      <w:r w:rsidR="00265A29">
        <w:t>, again increasing with lower levels of education</w:t>
      </w:r>
      <w:r w:rsidR="00265A29" w:rsidRPr="00522F0C">
        <w:t>.</w:t>
      </w:r>
      <w:r w:rsidR="00DD7EAF">
        <w:t xml:space="preserve"> See Figure </w:t>
      </w:r>
      <w:r w:rsidR="001F6AE8">
        <w:t>9</w:t>
      </w:r>
      <w:r w:rsidR="00DD7EAF">
        <w:t>.</w:t>
      </w:r>
    </w:p>
    <w:p w14:paraId="5A7F1782" w14:textId="0BFA1989" w:rsidR="00271CBF" w:rsidRDefault="00271CBF" w:rsidP="00271CBF">
      <w:pPr>
        <w:pStyle w:val="Caption"/>
      </w:pPr>
      <w:r>
        <w:t xml:space="preserve">Figure </w:t>
      </w:r>
      <w:r w:rsidR="00402FE4">
        <w:t>9</w:t>
      </w:r>
      <w:r>
        <w:t xml:space="preserve">: </w:t>
      </w:r>
      <w:r w:rsidRPr="00AA7EC6">
        <w:t xml:space="preserve">Labour </w:t>
      </w:r>
      <w:r>
        <w:t>force status</w:t>
      </w:r>
      <w:r w:rsidRPr="00AA7EC6">
        <w:t xml:space="preserve"> </w:t>
      </w:r>
      <w:r>
        <w:t xml:space="preserve">in 2021 </w:t>
      </w:r>
      <w:r w:rsidRPr="00AA7EC6">
        <w:t xml:space="preserve">by gender </w:t>
      </w:r>
      <w:r>
        <w:t>and highest level of</w:t>
      </w:r>
      <w:r w:rsidRPr="00AA7EC6">
        <w:t xml:space="preserve"> educational attainment 20</w:t>
      </w:r>
      <w:r w:rsidR="000F3F0A">
        <w:t>2</w:t>
      </w:r>
      <w:r w:rsidRPr="00AA7EC6">
        <w:t>1 (</w:t>
      </w:r>
      <w:proofErr w:type="gramStart"/>
      <w:r>
        <w:t>35</w:t>
      </w:r>
      <w:r w:rsidRPr="00AA7EC6">
        <w:t>-</w:t>
      </w:r>
      <w:r>
        <w:t>40</w:t>
      </w:r>
      <w:r w:rsidRPr="00AA7EC6">
        <w:t xml:space="preserve"> year olds</w:t>
      </w:r>
      <w:proofErr w:type="gramEnd"/>
      <w:r>
        <w:t xml:space="preserve"> in 2021, </w:t>
      </w:r>
      <w:proofErr w:type="gramStart"/>
      <w:r>
        <w:t>25-30 year olds</w:t>
      </w:r>
      <w:proofErr w:type="gramEnd"/>
      <w:r>
        <w:t xml:space="preserve"> in 2011</w:t>
      </w:r>
      <w:r w:rsidRPr="00AA7EC6">
        <w:t>)</w:t>
      </w:r>
    </w:p>
    <w:p w14:paraId="58B5C2F2" w14:textId="77777777" w:rsidR="00271CBF" w:rsidRDefault="00271CBF" w:rsidP="00271CBF">
      <w:r w:rsidRPr="00271CBF">
        <w:rPr>
          <w:noProof/>
        </w:rPr>
        <w:drawing>
          <wp:inline distT="0" distB="0" distL="0" distR="0" wp14:anchorId="5E7793AB" wp14:editId="32208D92">
            <wp:extent cx="5732145" cy="3265170"/>
            <wp:effectExtent l="0" t="0" r="1905" b="0"/>
            <wp:docPr id="384143450" name="Chart 1" descr="This is a bar chart visually representing the analysis above and below">
              <a:extLst xmlns:a="http://schemas.openxmlformats.org/drawingml/2006/main">
                <a:ext uri="{FF2B5EF4-FFF2-40B4-BE49-F238E27FC236}">
                  <a16:creationId xmlns:a16="http://schemas.microsoft.com/office/drawing/2014/main" id="{C7F8CF05-46EC-26F2-CF32-E31353987D05}"/>
                </a:ext>
                <a:ext uri="{147F2762-F138-4A5C-976F-8EAC2B608ADB}">
                  <a16:predDERef xmlns:a16="http://schemas.microsoft.com/office/drawing/2014/main" pred="{EA10393D-46FC-4763-B587-446951402E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AEB01D0" w14:textId="6FC311EA" w:rsidR="003670DF" w:rsidRDefault="00271CBF" w:rsidP="00271CBF">
      <w:pPr>
        <w:pStyle w:val="Source"/>
      </w:pPr>
      <w:r>
        <w:t xml:space="preserve">Source: </w:t>
      </w:r>
      <w:r w:rsidRPr="00F74691">
        <w:t>ABS, Australian Census Longitudinal Data, 2011-2016-2021</w:t>
      </w:r>
      <w:r>
        <w:t xml:space="preserve">, </w:t>
      </w:r>
      <w:proofErr w:type="spellStart"/>
      <w:r>
        <w:t>TableBuilder</w:t>
      </w:r>
      <w:proofErr w:type="spellEnd"/>
    </w:p>
    <w:p w14:paraId="07A795A8" w14:textId="56A75EE2" w:rsidR="002A28B0" w:rsidRDefault="00271CBF" w:rsidP="00D4623B">
      <w:pPr>
        <w:pStyle w:val="Source"/>
        <w:spacing w:after="240"/>
      </w:pPr>
      <w:r>
        <w:t xml:space="preserve">Note: NILF stands for </w:t>
      </w:r>
      <w:r w:rsidR="00F0517A">
        <w:t>n</w:t>
      </w:r>
      <w:r>
        <w:t xml:space="preserve">ot </w:t>
      </w:r>
      <w:r w:rsidR="003670DF">
        <w:t>i</w:t>
      </w:r>
      <w:r>
        <w:t xml:space="preserve">n labour </w:t>
      </w:r>
      <w:r w:rsidR="003670DF">
        <w:t>f</w:t>
      </w:r>
      <w:r>
        <w:t xml:space="preserve">orce and is </w:t>
      </w:r>
      <w:r w:rsidR="00F0517A">
        <w:t>defined as persons aged 15 years and over who were neither employed nor</w:t>
      </w:r>
      <w:r>
        <w:t xml:space="preserve"> unemployed</w:t>
      </w:r>
    </w:p>
    <w:p w14:paraId="48CBC014" w14:textId="6F3DC72C" w:rsidR="002A28B0" w:rsidRPr="002A28B0" w:rsidRDefault="00EF0574" w:rsidP="002A28B0">
      <w:pPr>
        <w:pStyle w:val="BodyText"/>
        <w:rPr>
          <w:lang w:eastAsia="en-AU"/>
        </w:rPr>
      </w:pPr>
      <w:r>
        <w:t xml:space="preserve">Our more detailed findings </w:t>
      </w:r>
      <w:r w:rsidR="00EA40B8">
        <w:t xml:space="preserve">by level of education </w:t>
      </w:r>
      <w:r>
        <w:t>include:</w:t>
      </w:r>
    </w:p>
    <w:p w14:paraId="4012CF1D" w14:textId="599864BA" w:rsidR="00970E50" w:rsidRDefault="00522F0C" w:rsidP="009F4C26">
      <w:pPr>
        <w:pStyle w:val="ListBullet"/>
      </w:pPr>
      <w:r w:rsidRPr="00522F0C">
        <w:t>For those aged 25-30 years in 2011</w:t>
      </w:r>
      <w:r w:rsidR="00B52881">
        <w:t>,</w:t>
      </w:r>
      <w:r w:rsidRPr="00522F0C">
        <w:t xml:space="preserve"> with Certificate III or higher qualifications, females comparatively have far worse labour outcomes than their male counterparts, with females being </w:t>
      </w:r>
      <w:r w:rsidR="005F7089">
        <w:t>over</w:t>
      </w:r>
      <w:r w:rsidRPr="00522F0C">
        <w:t xml:space="preserve"> </w:t>
      </w:r>
      <w:r w:rsidR="008637A9">
        <w:t>4</w:t>
      </w:r>
      <w:r w:rsidRPr="00522F0C">
        <w:t xml:space="preserve"> times as likely to be not in the labour force (17% for females, compared with just 4% for males).</w:t>
      </w:r>
    </w:p>
    <w:p w14:paraId="4A69C52F" w14:textId="3C33092D" w:rsidR="00522F0C" w:rsidRPr="00522F0C" w:rsidRDefault="00522F0C" w:rsidP="009F4C26">
      <w:pPr>
        <w:pStyle w:val="ListBullet"/>
      </w:pPr>
      <w:r w:rsidRPr="00522F0C">
        <w:t xml:space="preserve">This trend remains consistent even when tracking the outcomes of these individuals </w:t>
      </w:r>
      <w:r w:rsidR="00E64802">
        <w:t>five</w:t>
      </w:r>
      <w:r w:rsidRPr="00522F0C">
        <w:t xml:space="preserve"> and </w:t>
      </w:r>
      <w:r w:rsidR="00D17F2A">
        <w:t>10</w:t>
      </w:r>
      <w:r w:rsidRPr="00522F0C">
        <w:t xml:space="preserve"> years later, when both females and males enter their mid-thirties to </w:t>
      </w:r>
      <w:r w:rsidR="000F054E">
        <w:t>early</w:t>
      </w:r>
      <w:r w:rsidRPr="00522F0C">
        <w:t>-forties (14% for females, compared with 5% for males in 2021</w:t>
      </w:r>
      <w:r w:rsidR="007A229C">
        <w:t xml:space="preserve"> aged 35-40 years</w:t>
      </w:r>
      <w:r w:rsidRPr="00522F0C">
        <w:t xml:space="preserve">). While some of this disparity for women can be attributed to caring responsibilities, it by no means accounts for the entire disparity in </w:t>
      </w:r>
      <w:r w:rsidR="00E8245A">
        <w:t>employment outcomes</w:t>
      </w:r>
      <w:r w:rsidRPr="00522F0C">
        <w:t>.</w:t>
      </w:r>
    </w:p>
    <w:p w14:paraId="38A3FBEC" w14:textId="52B61355" w:rsidR="00062047" w:rsidRDefault="00522F0C" w:rsidP="00C96311">
      <w:pPr>
        <w:pStyle w:val="ListBullet"/>
      </w:pPr>
      <w:r w:rsidRPr="00522F0C">
        <w:t xml:space="preserve">Employment outcomes for </w:t>
      </w:r>
      <w:r w:rsidR="00245595">
        <w:t xml:space="preserve">those aged </w:t>
      </w:r>
      <w:r w:rsidRPr="00522F0C">
        <w:t xml:space="preserve">25-30 years in 2011 with a </w:t>
      </w:r>
      <w:proofErr w:type="gramStart"/>
      <w:r w:rsidRPr="00E60514">
        <w:rPr>
          <w:rStyle w:val="Characterbold"/>
        </w:rPr>
        <w:t xml:space="preserve">Bachelor </w:t>
      </w:r>
      <w:r w:rsidR="006264B9">
        <w:rPr>
          <w:rStyle w:val="Characterbold"/>
        </w:rPr>
        <w:t>D</w:t>
      </w:r>
      <w:r w:rsidRPr="00E60514">
        <w:rPr>
          <w:rStyle w:val="Characterbold"/>
        </w:rPr>
        <w:t>egree</w:t>
      </w:r>
      <w:proofErr w:type="gramEnd"/>
      <w:r w:rsidRPr="00E60514">
        <w:rPr>
          <w:rStyle w:val="Characterbold"/>
        </w:rPr>
        <w:t xml:space="preserve"> or higher</w:t>
      </w:r>
      <w:r w:rsidRPr="00522F0C">
        <w:t xml:space="preserve"> are </w:t>
      </w:r>
      <w:r w:rsidR="00093DDC">
        <w:t xml:space="preserve">higher </w:t>
      </w:r>
      <w:r w:rsidR="00530987">
        <w:t xml:space="preserve">for </w:t>
      </w:r>
      <w:r w:rsidRPr="00522F0C">
        <w:t xml:space="preserve">males, with approximately 92% of males and 83% of females employed. This gap remains consistent 10 years later (now </w:t>
      </w:r>
      <w:proofErr w:type="gramStart"/>
      <w:r w:rsidRPr="00522F0C">
        <w:t>35-40 year olds</w:t>
      </w:r>
      <w:proofErr w:type="gramEnd"/>
      <w:r w:rsidRPr="00522F0C">
        <w:t>) with around 94% of males and 87% of females employed</w:t>
      </w:r>
      <w:r w:rsidR="00CD39A7">
        <w:t xml:space="preserve"> (see figure below)</w:t>
      </w:r>
      <w:r w:rsidRPr="00522F0C">
        <w:t>.</w:t>
      </w:r>
    </w:p>
    <w:p w14:paraId="68E720F3" w14:textId="202756CC" w:rsidR="004825A0" w:rsidRDefault="004825A0" w:rsidP="004825A0">
      <w:pPr>
        <w:pStyle w:val="Heading4"/>
      </w:pPr>
      <w:r>
        <w:lastRenderedPageBreak/>
        <w:t>Gendered divides across incomes over time</w:t>
      </w:r>
    </w:p>
    <w:p w14:paraId="3753D6F9" w14:textId="155A5C29" w:rsidR="008230C5" w:rsidRDefault="0037616C" w:rsidP="008D7678">
      <w:pPr>
        <w:pStyle w:val="BodyText"/>
      </w:pPr>
      <w:r>
        <w:t>In contrast to</w:t>
      </w:r>
      <w:r w:rsidR="00F66B1E">
        <w:t xml:space="preserve"> employment</w:t>
      </w:r>
      <w:r w:rsidR="00F31EB3">
        <w:t xml:space="preserve"> outcomes, </w:t>
      </w:r>
      <w:r w:rsidR="004D0C6A">
        <w:t xml:space="preserve">if we take a 2021 snapshot </w:t>
      </w:r>
      <w:r w:rsidR="003A1B1D">
        <w:t xml:space="preserve">of gendered </w:t>
      </w:r>
      <w:r w:rsidR="00F31EB3">
        <w:t>income disparit</w:t>
      </w:r>
      <w:r>
        <w:t xml:space="preserve">ies </w:t>
      </w:r>
      <w:r w:rsidR="00885FF3">
        <w:t>we find</w:t>
      </w:r>
      <w:r w:rsidR="00AC7682">
        <w:t xml:space="preserve"> far </w:t>
      </w:r>
      <w:r w:rsidR="00530987">
        <w:t xml:space="preserve">more pronounced </w:t>
      </w:r>
      <w:r w:rsidR="00885FF3">
        <w:t xml:space="preserve">differences between males and females. </w:t>
      </w:r>
      <w:r w:rsidR="00245595">
        <w:t>R</w:t>
      </w:r>
      <w:r w:rsidR="008D7678">
        <w:t>egardless</w:t>
      </w:r>
      <w:r w:rsidR="00CD7C37" w:rsidRPr="00A6757E">
        <w:t xml:space="preserve"> of </w:t>
      </w:r>
      <w:r w:rsidR="00CD7C37">
        <w:t xml:space="preserve">a </w:t>
      </w:r>
      <w:r w:rsidR="00CD7C37" w:rsidRPr="00A6757E">
        <w:t xml:space="preserve">worker's education </w:t>
      </w:r>
      <w:r w:rsidR="00CD7C37" w:rsidRPr="00CD7C37">
        <w:t>attainment</w:t>
      </w:r>
      <w:r w:rsidR="00AC7682">
        <w:t xml:space="preserve"> or qualification level</w:t>
      </w:r>
      <w:r w:rsidR="00CD7C37" w:rsidRPr="00CD7C37">
        <w:t xml:space="preserve">, there is significant </w:t>
      </w:r>
      <w:r w:rsidR="00885FF3">
        <w:t xml:space="preserve">gendered economic </w:t>
      </w:r>
      <w:r w:rsidR="00AC7682">
        <w:t>inequalit</w:t>
      </w:r>
      <w:r w:rsidR="00885FF3">
        <w:t>y when looking at incomes</w:t>
      </w:r>
      <w:r w:rsidR="00CD7C37" w:rsidRPr="00CD7C37">
        <w:t>, and this becomes more pronounced as people age.</w:t>
      </w:r>
    </w:p>
    <w:p w14:paraId="3AE53175" w14:textId="2DED8D30" w:rsidR="00925465" w:rsidRPr="00CD7C37" w:rsidRDefault="008D7678" w:rsidP="008D7678">
      <w:pPr>
        <w:pStyle w:val="BodyText"/>
      </w:pPr>
      <w:r>
        <w:t xml:space="preserve">Our headline finding on this is that </w:t>
      </w:r>
      <w:r w:rsidRPr="008D7678">
        <w:rPr>
          <w:rStyle w:val="Characterbold"/>
        </w:rPr>
        <w:t>m</w:t>
      </w:r>
      <w:r w:rsidR="0046698F" w:rsidRPr="008D7678">
        <w:rPr>
          <w:rStyle w:val="Characterbold"/>
        </w:rPr>
        <w:t>ales are almost twice as likely to earn</w:t>
      </w:r>
      <w:r w:rsidR="00C5329C" w:rsidRPr="008D7678">
        <w:rPr>
          <w:rStyle w:val="Characterbold"/>
        </w:rPr>
        <w:t xml:space="preserve"> incomes </w:t>
      </w:r>
      <w:r>
        <w:rPr>
          <w:rStyle w:val="Characterbold"/>
        </w:rPr>
        <w:t xml:space="preserve">over $100,000 </w:t>
      </w:r>
      <w:r w:rsidR="00C5329C" w:rsidRPr="008D7678">
        <w:rPr>
          <w:rStyle w:val="Characterbold"/>
        </w:rPr>
        <w:t>than females</w:t>
      </w:r>
      <w:r w:rsidR="009B2E30">
        <w:t xml:space="preserve">. As </w:t>
      </w:r>
      <w:r>
        <w:t>Fi</w:t>
      </w:r>
      <w:r w:rsidR="009B2E30">
        <w:t xml:space="preserve">gure </w:t>
      </w:r>
      <w:r w:rsidR="001F6AE8">
        <w:t>10</w:t>
      </w:r>
      <w:r w:rsidR="009B2E30">
        <w:t xml:space="preserve"> below</w:t>
      </w:r>
      <w:r>
        <w:t xml:space="preserve"> show</w:t>
      </w:r>
      <w:r w:rsidR="007004D5">
        <w:t>s</w:t>
      </w:r>
      <w:r w:rsidR="00CD7C37" w:rsidRPr="00CD7C37">
        <w:t xml:space="preserve">, in 2021, 36% of all males </w:t>
      </w:r>
      <w:r w:rsidR="004139C6">
        <w:t>35-40 years old</w:t>
      </w:r>
      <w:r w:rsidR="00CD7C37" w:rsidRPr="00CD7C37">
        <w:t xml:space="preserve"> </w:t>
      </w:r>
      <w:r w:rsidR="004139C6">
        <w:t>earnt</w:t>
      </w:r>
      <w:r w:rsidR="00D7004F">
        <w:t xml:space="preserve"> </w:t>
      </w:r>
      <w:r w:rsidR="00B31578">
        <w:t xml:space="preserve">annual </w:t>
      </w:r>
      <w:r w:rsidR="00D7004F">
        <w:t>income</w:t>
      </w:r>
      <w:r w:rsidR="004139C6">
        <w:t>s</w:t>
      </w:r>
      <w:r w:rsidR="00D7004F">
        <w:t xml:space="preserve"> of</w:t>
      </w:r>
      <w:r w:rsidR="00CD7C37" w:rsidRPr="00CD7C37">
        <w:t xml:space="preserve"> $104,000 or more, </w:t>
      </w:r>
      <w:r w:rsidR="001F57C4">
        <w:t>compared</w:t>
      </w:r>
      <w:r w:rsidR="00CD7C37" w:rsidRPr="00CD7C37">
        <w:t xml:space="preserve"> </w:t>
      </w:r>
      <w:r w:rsidR="00D4365A">
        <w:t>with</w:t>
      </w:r>
      <w:r w:rsidR="00CD7C37" w:rsidRPr="00CD7C37">
        <w:t xml:space="preserve"> </w:t>
      </w:r>
      <w:r w:rsidR="004139C6">
        <w:t xml:space="preserve">only </w:t>
      </w:r>
      <w:r w:rsidR="00CD7C37" w:rsidRPr="00CD7C37">
        <w:t xml:space="preserve">19% </w:t>
      </w:r>
      <w:r w:rsidR="004139C6">
        <w:t>of</w:t>
      </w:r>
      <w:r w:rsidR="00D4365A">
        <w:t xml:space="preserve"> females</w:t>
      </w:r>
      <w:r w:rsidR="004139C6">
        <w:t xml:space="preserve"> the same age</w:t>
      </w:r>
      <w:r w:rsidR="00D4365A">
        <w:t>.</w:t>
      </w:r>
    </w:p>
    <w:p w14:paraId="4242C69B" w14:textId="27180D94" w:rsidR="0012172B" w:rsidRDefault="0012172B" w:rsidP="00D4623B">
      <w:pPr>
        <w:pStyle w:val="Caption"/>
        <w:spacing w:before="240"/>
      </w:pPr>
      <w:r>
        <w:t xml:space="preserve">Figure </w:t>
      </w:r>
      <w:r w:rsidR="00033EA0">
        <w:t>10</w:t>
      </w:r>
      <w:r>
        <w:t xml:space="preserve">: </w:t>
      </w:r>
      <w:r w:rsidR="00D7004F">
        <w:t>Distribution of a</w:t>
      </w:r>
      <w:r>
        <w:t xml:space="preserve">nnual income </w:t>
      </w:r>
      <w:r w:rsidR="00D7004F">
        <w:t>(</w:t>
      </w:r>
      <w:r>
        <w:t>range</w:t>
      </w:r>
      <w:r w:rsidR="00D7004F">
        <w:t>s)</w:t>
      </w:r>
      <w:r w:rsidR="006B7D32">
        <w:t xml:space="preserve"> by gender</w:t>
      </w:r>
      <w:r>
        <w:t xml:space="preserve"> for </w:t>
      </w:r>
      <w:proofErr w:type="gramStart"/>
      <w:r>
        <w:t>35-</w:t>
      </w:r>
      <w:r w:rsidR="001B7BCD">
        <w:t>40</w:t>
      </w:r>
      <w:r>
        <w:t xml:space="preserve"> year olds</w:t>
      </w:r>
      <w:proofErr w:type="gramEnd"/>
      <w:r>
        <w:t xml:space="preserve"> in 2021 </w:t>
      </w:r>
      <w:r w:rsidR="00D32A36">
        <w:t>(</w:t>
      </w:r>
      <w:proofErr w:type="gramStart"/>
      <w:r w:rsidR="00D32A36">
        <w:t>25-30 year olds</w:t>
      </w:r>
      <w:proofErr w:type="gramEnd"/>
      <w:r w:rsidR="00D32A36">
        <w:t xml:space="preserve"> in 2011)</w:t>
      </w:r>
    </w:p>
    <w:p w14:paraId="725933CF" w14:textId="0DE7E856" w:rsidR="0012172B" w:rsidRDefault="00AD2F55" w:rsidP="0012172B">
      <w:pPr>
        <w:pStyle w:val="BodyText"/>
      </w:pPr>
      <w:r w:rsidRPr="00AD2F55">
        <w:rPr>
          <w:noProof/>
        </w:rPr>
        <w:drawing>
          <wp:inline distT="0" distB="0" distL="0" distR="0" wp14:anchorId="70DF3BFA" wp14:editId="7AD17BD6">
            <wp:extent cx="5705475" cy="3419475"/>
            <wp:effectExtent l="0" t="0" r="0" b="0"/>
            <wp:docPr id="981580587" name="Chart 1" descr="This is a bar chart visually representing the analysis above and below">
              <a:extLst xmlns:a="http://schemas.openxmlformats.org/drawingml/2006/main">
                <a:ext uri="{FF2B5EF4-FFF2-40B4-BE49-F238E27FC236}">
                  <a16:creationId xmlns:a16="http://schemas.microsoft.com/office/drawing/2014/main" id="{E9E0A690-CBF7-EDF2-383E-218D328E255A}"/>
                </a:ext>
                <a:ext uri="{147F2762-F138-4A5C-976F-8EAC2B608ADB}">
                  <a16:predDERef xmlns:a16="http://schemas.microsoft.com/office/drawing/2014/main" pred="{BB481DD6-27DB-4BAD-8B59-5F83A86F9B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C592AB5" w14:textId="438AFE9D" w:rsidR="003460E2" w:rsidRDefault="003460E2" w:rsidP="00D4623B">
      <w:pPr>
        <w:pStyle w:val="Source"/>
        <w:spacing w:after="240"/>
      </w:pPr>
      <w:r>
        <w:t>Source:</w:t>
      </w:r>
      <w:r w:rsidRPr="003460E2">
        <w:t xml:space="preserve"> </w:t>
      </w:r>
      <w:r>
        <w:t xml:space="preserve">Source: </w:t>
      </w:r>
      <w:r w:rsidRPr="00F74691">
        <w:t>ABS, Australian Census Longitudinal Data, 2011-2016-2021</w:t>
      </w:r>
      <w:r w:rsidR="005A319A">
        <w:t xml:space="preserve">, </w:t>
      </w:r>
      <w:proofErr w:type="spellStart"/>
      <w:r w:rsidR="005A319A">
        <w:t>TableBuilder</w:t>
      </w:r>
      <w:proofErr w:type="spellEnd"/>
    </w:p>
    <w:p w14:paraId="0DE36825" w14:textId="235824EA" w:rsidR="00AA32C5" w:rsidRDefault="00AA32C5" w:rsidP="00AA32C5">
      <w:pPr>
        <w:pStyle w:val="BodyText"/>
      </w:pPr>
      <w:r>
        <w:t>When delving further into how this gendered economic inequality plays out at different levels of education</w:t>
      </w:r>
      <w:r w:rsidR="006617E8">
        <w:t>,</w:t>
      </w:r>
      <w:r>
        <w:t xml:space="preserve"> we found that as with employment outcomes, workers</w:t>
      </w:r>
      <w:r w:rsidRPr="00653285">
        <w:t xml:space="preserve"> with more advanced post-school qualifications, regardless of gender, typically </w:t>
      </w:r>
      <w:r>
        <w:t>have higher incomes</w:t>
      </w:r>
      <w:r w:rsidRPr="00653285">
        <w:t xml:space="preserve"> than those without</w:t>
      </w:r>
      <w:r>
        <w:t xml:space="preserve">. However, even when looking at all people </w:t>
      </w:r>
      <w:r w:rsidRPr="00653285">
        <w:t xml:space="preserve">who have completed a </w:t>
      </w:r>
      <w:proofErr w:type="gramStart"/>
      <w:r w:rsidRPr="00653285">
        <w:t xml:space="preserve">Bachelor </w:t>
      </w:r>
      <w:r w:rsidR="00156796">
        <w:t>D</w:t>
      </w:r>
      <w:r w:rsidRPr="00653285">
        <w:t>egree</w:t>
      </w:r>
      <w:proofErr w:type="gramEnd"/>
      <w:r w:rsidRPr="00653285">
        <w:t xml:space="preserve"> or higher qualification there remains significant </w:t>
      </w:r>
      <w:r>
        <w:t xml:space="preserve">gendered income </w:t>
      </w:r>
      <w:r w:rsidR="00D4623B">
        <w:t>disparities,</w:t>
      </w:r>
      <w:r>
        <w:t xml:space="preserve"> and they worsen as workers age. We found that:</w:t>
      </w:r>
    </w:p>
    <w:p w14:paraId="681F1A3F" w14:textId="2978707B" w:rsidR="00AA32C5" w:rsidRDefault="00AA32C5" w:rsidP="00AA32C5">
      <w:pPr>
        <w:pStyle w:val="ListBullet"/>
        <w:numPr>
          <w:ilvl w:val="0"/>
          <w:numId w:val="3"/>
        </w:numPr>
      </w:pPr>
      <w:r w:rsidRPr="002E3116">
        <w:t>In 2011</w:t>
      </w:r>
      <w:r w:rsidR="00B31578">
        <w:t>,</w:t>
      </w:r>
      <w:r w:rsidRPr="002E3116">
        <w:t xml:space="preserve"> at age 25-30, </w:t>
      </w:r>
      <w:r>
        <w:t xml:space="preserve">employed </w:t>
      </w:r>
      <w:r w:rsidRPr="002E3116">
        <w:t xml:space="preserve">males </w:t>
      </w:r>
      <w:r w:rsidRPr="00653285">
        <w:t xml:space="preserve">who had competed a </w:t>
      </w:r>
      <w:proofErr w:type="gramStart"/>
      <w:r w:rsidRPr="00653285">
        <w:t xml:space="preserve">Bachelor </w:t>
      </w:r>
      <w:r w:rsidR="00CF0BBF">
        <w:t>D</w:t>
      </w:r>
      <w:r w:rsidRPr="00653285">
        <w:t>egree</w:t>
      </w:r>
      <w:proofErr w:type="gramEnd"/>
      <w:r w:rsidRPr="00653285">
        <w:t xml:space="preserve"> or higher qualification</w:t>
      </w:r>
      <w:r w:rsidRPr="002E3116">
        <w:t xml:space="preserve"> </w:t>
      </w:r>
      <w:r>
        <w:t xml:space="preserve">were twice as likely as </w:t>
      </w:r>
      <w:r w:rsidRPr="002E3116">
        <w:t>their female (</w:t>
      </w:r>
      <w:r w:rsidRPr="00653285">
        <w:t xml:space="preserve">11% to </w:t>
      </w:r>
      <w:r w:rsidRPr="002E3116">
        <w:t>5</w:t>
      </w:r>
      <w:r w:rsidRPr="00653285">
        <w:t>% respectively)</w:t>
      </w:r>
      <w:r w:rsidRPr="002E3116">
        <w:t xml:space="preserve"> counterparts </w:t>
      </w:r>
      <w:r>
        <w:t>to have</w:t>
      </w:r>
      <w:r w:rsidRPr="002E3116">
        <w:t xml:space="preserve"> </w:t>
      </w:r>
      <w:r w:rsidR="00B31578">
        <w:t xml:space="preserve">an annual </w:t>
      </w:r>
      <w:r>
        <w:t>income</w:t>
      </w:r>
      <w:r w:rsidRPr="002E3116">
        <w:t xml:space="preserve"> at or above $104,000.</w:t>
      </w:r>
    </w:p>
    <w:p w14:paraId="154B86BE" w14:textId="53548A7B" w:rsidR="00C33845" w:rsidRDefault="00AA32C5" w:rsidP="00AA32C5">
      <w:pPr>
        <w:pStyle w:val="ListBullet"/>
        <w:numPr>
          <w:ilvl w:val="0"/>
          <w:numId w:val="3"/>
        </w:numPr>
      </w:pPr>
      <w:r>
        <w:t>As these workers enter</w:t>
      </w:r>
      <w:r w:rsidR="00C35AC2">
        <w:t>ed</w:t>
      </w:r>
      <w:r>
        <w:t xml:space="preserve"> their early thirties (30-35 years</w:t>
      </w:r>
      <w:r w:rsidR="00AD21CD">
        <w:t>)</w:t>
      </w:r>
      <w:r w:rsidR="00435A5D">
        <w:t xml:space="preserve"> in</w:t>
      </w:r>
      <w:r w:rsidRPr="002E3116">
        <w:t xml:space="preserve"> 2016</w:t>
      </w:r>
      <w:r w:rsidR="00C35AC2">
        <w:t>,</w:t>
      </w:r>
      <w:r w:rsidRPr="002E3116">
        <w:t xml:space="preserve"> this </w:t>
      </w:r>
      <w:r>
        <w:t xml:space="preserve">had </w:t>
      </w:r>
      <w:r w:rsidRPr="002E3116">
        <w:t>increase</w:t>
      </w:r>
      <w:r>
        <w:t>d</w:t>
      </w:r>
      <w:r w:rsidRPr="002E3116">
        <w:t xml:space="preserve"> to 31% for males and 15% for females</w:t>
      </w:r>
      <w:r w:rsidR="00C33845">
        <w:t>.</w:t>
      </w:r>
    </w:p>
    <w:p w14:paraId="0C3ED5AE" w14:textId="00D9C11D" w:rsidR="00AA32C5" w:rsidRDefault="00C33845" w:rsidP="00AA32C5">
      <w:pPr>
        <w:pStyle w:val="ListBullet"/>
        <w:numPr>
          <w:ilvl w:val="0"/>
          <w:numId w:val="3"/>
        </w:numPr>
      </w:pPr>
      <w:r>
        <w:lastRenderedPageBreak/>
        <w:t>When these workers enter</w:t>
      </w:r>
      <w:r w:rsidR="00C35AC2">
        <w:t>ed</w:t>
      </w:r>
      <w:r>
        <w:t xml:space="preserve"> </w:t>
      </w:r>
      <w:r w:rsidR="00435A5D">
        <w:t>their late thirties (35-40 years</w:t>
      </w:r>
      <w:r w:rsidR="00AD21CD">
        <w:t>)</w:t>
      </w:r>
      <w:r w:rsidR="00435A5D">
        <w:t xml:space="preserve"> in 2021, gender economic ine</w:t>
      </w:r>
      <w:r w:rsidR="00731984">
        <w:t xml:space="preserve">quality </w:t>
      </w:r>
      <w:r w:rsidR="000E4A36">
        <w:t>continued</w:t>
      </w:r>
      <w:r w:rsidR="00731984">
        <w:t xml:space="preserve">, </w:t>
      </w:r>
      <w:r w:rsidR="00655A8F">
        <w:t xml:space="preserve">with </w:t>
      </w:r>
      <w:r w:rsidR="00731984">
        <w:t>more than half of males (</w:t>
      </w:r>
      <w:r w:rsidR="00AA32C5" w:rsidRPr="002E3116">
        <w:t>53%</w:t>
      </w:r>
      <w:r w:rsidR="00731984">
        <w:t>) earn</w:t>
      </w:r>
      <w:r w:rsidR="001C38BC">
        <w:t>ing</w:t>
      </w:r>
      <w:r w:rsidR="00731984">
        <w:t xml:space="preserve"> more than </w:t>
      </w:r>
      <w:r w:rsidR="00AD21CD">
        <w:t>$104,000 annually but less than a third of</w:t>
      </w:r>
      <w:r w:rsidR="00AA32C5" w:rsidRPr="002E3116">
        <w:t xml:space="preserve"> females </w:t>
      </w:r>
      <w:r w:rsidR="00AD21CD">
        <w:t>(</w:t>
      </w:r>
      <w:r w:rsidR="00AA32C5" w:rsidRPr="002E3116">
        <w:t>30%</w:t>
      </w:r>
      <w:r w:rsidR="00AD21CD">
        <w:t>).</w:t>
      </w:r>
    </w:p>
    <w:p w14:paraId="4DE2F828" w14:textId="2F8A402C" w:rsidR="00AD21CD" w:rsidRDefault="00AD21CD" w:rsidP="00AD21CD">
      <w:pPr>
        <w:pStyle w:val="ListBullet"/>
        <w:numPr>
          <w:ilvl w:val="0"/>
          <w:numId w:val="0"/>
        </w:numPr>
      </w:pPr>
      <w:r>
        <w:t xml:space="preserve">These findings </w:t>
      </w:r>
      <w:r w:rsidR="004825A0">
        <w:t>offer another example of how gender economic inequality accumulates and compounds over time</w:t>
      </w:r>
      <w:r w:rsidR="000E4A36">
        <w:t>,</w:t>
      </w:r>
      <w:r w:rsidR="004825A0">
        <w:t xml:space="preserve"> </w:t>
      </w:r>
      <w:r w:rsidR="000E4A36">
        <w:t>echoing the insights into</w:t>
      </w:r>
      <w:r w:rsidR="004825A0">
        <w:t xml:space="preserve"> accumulated </w:t>
      </w:r>
      <w:r w:rsidR="00866282">
        <w:t>10-year</w:t>
      </w:r>
      <w:r w:rsidR="004825A0">
        <w:t xml:space="preserve"> gender pay gaps </w:t>
      </w:r>
      <w:r w:rsidR="000E4A36">
        <w:t xml:space="preserve">in </w:t>
      </w:r>
      <w:hyperlink r:id="rId73" w:anchor="paper1newperspecti" w:history="1">
        <w:r w:rsidR="000E4A36" w:rsidRPr="00986045">
          <w:rPr>
            <w:rStyle w:val="Hyperlink"/>
          </w:rPr>
          <w:t>Paper 1</w:t>
        </w:r>
      </w:hyperlink>
      <w:r w:rsidR="004825A0">
        <w:t>.</w:t>
      </w:r>
    </w:p>
    <w:p w14:paraId="49500690" w14:textId="6F2878A8" w:rsidR="004825A0" w:rsidRDefault="00121250" w:rsidP="00892B15">
      <w:pPr>
        <w:pStyle w:val="Heading4"/>
      </w:pPr>
      <w:r>
        <w:t>Gendered</w:t>
      </w:r>
      <w:r w:rsidR="004825A0">
        <w:t xml:space="preserve"> divides </w:t>
      </w:r>
      <w:r w:rsidR="00892B15">
        <w:t xml:space="preserve">across </w:t>
      </w:r>
      <w:r>
        <w:t xml:space="preserve">migrant </w:t>
      </w:r>
      <w:r w:rsidR="00892B15">
        <w:t>incomes over time</w:t>
      </w:r>
    </w:p>
    <w:p w14:paraId="2DA39ABB" w14:textId="133C4471" w:rsidR="000E4A36" w:rsidRDefault="006F7359" w:rsidP="00CE7666">
      <w:pPr>
        <w:pStyle w:val="BodyText"/>
      </w:pPr>
      <w:r>
        <w:t xml:space="preserve">When exploring divides across incomes for migrants arriving from countries </w:t>
      </w:r>
      <w:r w:rsidR="00D21EDA">
        <w:t xml:space="preserve">with either English or Non-English speaking </w:t>
      </w:r>
      <w:proofErr w:type="gramStart"/>
      <w:r w:rsidR="00D21EDA">
        <w:t>backgrounds</w:t>
      </w:r>
      <w:proofErr w:type="gramEnd"/>
      <w:r>
        <w:t xml:space="preserve"> </w:t>
      </w:r>
      <w:r w:rsidR="004444FA">
        <w:t>we found significant disparities</w:t>
      </w:r>
      <w:r w:rsidR="00550368">
        <w:t xml:space="preserve"> compared to the total population and even worse gendered income disparities</w:t>
      </w:r>
      <w:r w:rsidR="004444FA">
        <w:t>.</w:t>
      </w:r>
    </w:p>
    <w:p w14:paraId="33AC364C" w14:textId="49D870C4" w:rsidR="002E3116" w:rsidRPr="002E3116" w:rsidRDefault="004444FA" w:rsidP="00CE7666">
      <w:pPr>
        <w:pStyle w:val="BodyText"/>
      </w:pPr>
      <w:r>
        <w:t>We found</w:t>
      </w:r>
      <w:r w:rsidR="00CE7666">
        <w:t xml:space="preserve"> that for all people</w:t>
      </w:r>
      <w:r w:rsidR="002E3116" w:rsidRPr="002E3116">
        <w:t xml:space="preserve"> with an advanced post-school qualification (Certificate III and above), </w:t>
      </w:r>
      <w:r w:rsidR="00C95CCB">
        <w:t xml:space="preserve">employed </w:t>
      </w:r>
      <w:r w:rsidR="002E3116" w:rsidRPr="002E3116">
        <w:t xml:space="preserve">males </w:t>
      </w:r>
      <w:r w:rsidR="00E66548">
        <w:t>born overseas in</w:t>
      </w:r>
      <w:r w:rsidR="002E3116" w:rsidRPr="002E3116">
        <w:t xml:space="preserve"> a Main English-Speaking Background (MESC) are far more likely to </w:t>
      </w:r>
      <w:r w:rsidR="00E66548">
        <w:t>have</w:t>
      </w:r>
      <w:r w:rsidR="002E3116" w:rsidRPr="002E3116">
        <w:t xml:space="preserve"> higher incomes than </w:t>
      </w:r>
      <w:r w:rsidR="00E66548">
        <w:t xml:space="preserve">those born in </w:t>
      </w:r>
      <w:r w:rsidR="002E3116" w:rsidRPr="002E3116">
        <w:t>Other Than Main English</w:t>
      </w:r>
      <w:r w:rsidR="00382B07" w:rsidRPr="002E3116">
        <w:t>-</w:t>
      </w:r>
      <w:r w:rsidR="002E3116" w:rsidRPr="002E3116">
        <w:t xml:space="preserve">Speaking </w:t>
      </w:r>
      <w:r w:rsidR="00E66548">
        <w:t>Countries</w:t>
      </w:r>
      <w:r w:rsidR="002E3116" w:rsidRPr="002E3116">
        <w:t xml:space="preserve"> (OTMESC). </w:t>
      </w:r>
      <w:r w:rsidR="00CE7666">
        <w:t>We also found that t</w:t>
      </w:r>
      <w:r w:rsidR="002E3116" w:rsidRPr="002E3116">
        <w:t>h</w:t>
      </w:r>
      <w:r w:rsidR="00CE7666">
        <w:t xml:space="preserve">ese </w:t>
      </w:r>
      <w:r w:rsidR="00DA0B4A">
        <w:t>disparit</w:t>
      </w:r>
      <w:r w:rsidR="002521DA">
        <w:t xml:space="preserve">ies worsen further </w:t>
      </w:r>
      <w:r w:rsidR="002E3116" w:rsidRPr="002E3116">
        <w:t xml:space="preserve">when </w:t>
      </w:r>
      <w:r w:rsidR="00CD1A74">
        <w:t>looking at gendered differences. For example, we found that:</w:t>
      </w:r>
    </w:p>
    <w:p w14:paraId="346F0BF9" w14:textId="4110FBA8" w:rsidR="00F335EF" w:rsidRDefault="002E3116" w:rsidP="008E2324">
      <w:pPr>
        <w:pStyle w:val="ListBullet"/>
      </w:pPr>
      <w:r w:rsidRPr="002E3116">
        <w:t xml:space="preserve">For </w:t>
      </w:r>
      <w:proofErr w:type="gramStart"/>
      <w:r w:rsidRPr="002E3116">
        <w:t>25-44 year olds</w:t>
      </w:r>
      <w:proofErr w:type="gramEnd"/>
      <w:r w:rsidRPr="002E3116">
        <w:t xml:space="preserve"> in 2011, </w:t>
      </w:r>
      <w:r w:rsidR="00CD1A74">
        <w:t xml:space="preserve">30% of </w:t>
      </w:r>
      <w:r w:rsidR="00E764D5">
        <w:t xml:space="preserve">employed males born in </w:t>
      </w:r>
      <w:r w:rsidRPr="002E3116">
        <w:t>MESC ha</w:t>
      </w:r>
      <w:r w:rsidR="00132D5D">
        <w:t>d</w:t>
      </w:r>
      <w:r w:rsidR="00E25303">
        <w:t xml:space="preserve"> incomes over $104,000 per year</w:t>
      </w:r>
      <w:r w:rsidR="00F335EF">
        <w:t xml:space="preserve"> compared to only 14% of their OTMESC </w:t>
      </w:r>
      <w:r w:rsidRPr="002E3116">
        <w:t>male counterparts.</w:t>
      </w:r>
      <w:r w:rsidR="00735C68">
        <w:t xml:space="preserve"> Despite the slightly different age brackets on </w:t>
      </w:r>
      <w:r w:rsidR="00FC1402">
        <w:t xml:space="preserve">the gendered divides above, both MESC and OTMESC males </w:t>
      </w:r>
      <w:r w:rsidR="008F049C">
        <w:t xml:space="preserve">had lower earnings </w:t>
      </w:r>
      <w:r w:rsidR="008E2324">
        <w:t xml:space="preserve">than </w:t>
      </w:r>
      <w:r w:rsidR="00834464">
        <w:t>all males</w:t>
      </w:r>
      <w:r w:rsidR="008E2324">
        <w:t>.</w:t>
      </w:r>
    </w:p>
    <w:p w14:paraId="5680CCEE" w14:textId="047A3211" w:rsidR="00345B5C" w:rsidRDefault="00F335EF" w:rsidP="008E2324">
      <w:pPr>
        <w:pStyle w:val="ListBullet"/>
      </w:pPr>
      <w:r>
        <w:t xml:space="preserve">The figures </w:t>
      </w:r>
      <w:r w:rsidR="00132D5D">
        <w:t>we</w:t>
      </w:r>
      <w:r>
        <w:t>re even lower</w:t>
      </w:r>
      <w:r w:rsidR="002E767A">
        <w:t xml:space="preserve"> for females, only</w:t>
      </w:r>
      <w:r w:rsidR="002E3116" w:rsidRPr="002E3116">
        <w:t xml:space="preserve"> 12% of </w:t>
      </w:r>
      <w:r w:rsidR="00BC47D9">
        <w:t>employed</w:t>
      </w:r>
      <w:r w:rsidR="002E767A">
        <w:t xml:space="preserve"> </w:t>
      </w:r>
      <w:r w:rsidR="002E3116" w:rsidRPr="002E3116">
        <w:t xml:space="preserve">females </w:t>
      </w:r>
      <w:r w:rsidR="002E767A">
        <w:t>born in</w:t>
      </w:r>
      <w:r w:rsidR="00BC47D9">
        <w:t xml:space="preserve"> MESC </w:t>
      </w:r>
      <w:r w:rsidR="002E767A">
        <w:t>earn</w:t>
      </w:r>
      <w:r w:rsidR="00A62CFB">
        <w:t>ed</w:t>
      </w:r>
      <w:r w:rsidR="002E767A">
        <w:t xml:space="preserve"> over $104,000 and only </w:t>
      </w:r>
      <w:r w:rsidR="002E3116" w:rsidRPr="002E3116">
        <w:t xml:space="preserve">6% of females </w:t>
      </w:r>
      <w:r w:rsidR="00BC47D9">
        <w:t xml:space="preserve">born in </w:t>
      </w:r>
      <w:r w:rsidR="002E3116" w:rsidRPr="002E3116">
        <w:t>OTMESC</w:t>
      </w:r>
      <w:r w:rsidR="002E767A">
        <w:t xml:space="preserve">. </w:t>
      </w:r>
      <w:r w:rsidR="008209E0">
        <w:t xml:space="preserve">This is </w:t>
      </w:r>
      <w:r w:rsidR="005068F9">
        <w:t xml:space="preserve">significantly </w:t>
      </w:r>
      <w:r w:rsidR="008209E0">
        <w:t xml:space="preserve">lower </w:t>
      </w:r>
      <w:r w:rsidR="00A71A08">
        <w:t xml:space="preserve">than </w:t>
      </w:r>
      <w:r w:rsidR="008209E0">
        <w:t xml:space="preserve">for all females </w:t>
      </w:r>
      <w:r w:rsidR="00A71A08">
        <w:t xml:space="preserve">in Australia </w:t>
      </w:r>
      <w:r w:rsidR="00F7393E">
        <w:t xml:space="preserve">across the </w:t>
      </w:r>
      <w:proofErr w:type="gramStart"/>
      <w:r w:rsidR="00F7393E">
        <w:t>30-35 and 35-40 year old</w:t>
      </w:r>
      <w:proofErr w:type="gramEnd"/>
      <w:r w:rsidR="00F7393E">
        <w:t xml:space="preserve"> age </w:t>
      </w:r>
      <w:r w:rsidR="00A71A08">
        <w:t>groups</w:t>
      </w:r>
      <w:r w:rsidR="004A7154">
        <w:t xml:space="preserve"> (</w:t>
      </w:r>
      <w:r w:rsidR="000725B4">
        <w:t>1</w:t>
      </w:r>
      <w:r w:rsidR="00F7393E">
        <w:t>5</w:t>
      </w:r>
      <w:r w:rsidR="000725B4">
        <w:t xml:space="preserve"> and 30%</w:t>
      </w:r>
      <w:r w:rsidR="004A7154">
        <w:t>)</w:t>
      </w:r>
      <w:r w:rsidR="00F7393E">
        <w:t>.</w:t>
      </w:r>
    </w:p>
    <w:p w14:paraId="34C9E327" w14:textId="0DFA77A2" w:rsidR="002A0CCD" w:rsidRDefault="002E3116" w:rsidP="002A0CCD">
      <w:pPr>
        <w:pStyle w:val="ListBullet"/>
        <w:numPr>
          <w:ilvl w:val="0"/>
          <w:numId w:val="0"/>
        </w:numPr>
      </w:pPr>
      <w:r w:rsidRPr="002E3116">
        <w:t>Discouragingly</w:t>
      </w:r>
      <w:r w:rsidR="004A7154">
        <w:t>,</w:t>
      </w:r>
      <w:r w:rsidRPr="002E3116">
        <w:t xml:space="preserve"> over time</w:t>
      </w:r>
      <w:r w:rsidR="004A7154">
        <w:t>,</w:t>
      </w:r>
      <w:r w:rsidR="00345B5C">
        <w:t xml:space="preserve"> as these workers age</w:t>
      </w:r>
      <w:r w:rsidRPr="002E3116">
        <w:t xml:space="preserve">, the </w:t>
      </w:r>
      <w:r w:rsidR="004A7154">
        <w:t xml:space="preserve">compounding effect of </w:t>
      </w:r>
      <w:r w:rsidRPr="002E3116">
        <w:t>income disparit</w:t>
      </w:r>
      <w:r w:rsidR="002A0CCD">
        <w:t xml:space="preserve">ies </w:t>
      </w:r>
      <w:r w:rsidR="004A7154">
        <w:t>increases</w:t>
      </w:r>
      <w:r w:rsidR="002A0CCD">
        <w:t>.</w:t>
      </w:r>
    </w:p>
    <w:p w14:paraId="5B49721D" w14:textId="01FDBC93" w:rsidR="002A0CCD" w:rsidRDefault="002E3116" w:rsidP="002A0CCD">
      <w:pPr>
        <w:pStyle w:val="ListBullet"/>
      </w:pPr>
      <w:r w:rsidRPr="002E3116">
        <w:t>By age 35-54</w:t>
      </w:r>
      <w:r w:rsidR="00884501">
        <w:t xml:space="preserve"> (10 years later)</w:t>
      </w:r>
      <w:r w:rsidRPr="002E3116">
        <w:t xml:space="preserve"> in 2021, 55% of </w:t>
      </w:r>
      <w:r w:rsidR="007E1CB1">
        <w:t xml:space="preserve">employed </w:t>
      </w:r>
      <w:r w:rsidRPr="002E3116">
        <w:t xml:space="preserve">males </w:t>
      </w:r>
      <w:r w:rsidR="002A0CCD">
        <w:t>born in</w:t>
      </w:r>
      <w:r w:rsidR="007E1CB1">
        <w:t xml:space="preserve"> </w:t>
      </w:r>
      <w:r w:rsidRPr="002E3116">
        <w:t xml:space="preserve">MESC </w:t>
      </w:r>
      <w:r w:rsidR="007E1CB1">
        <w:t>had income</w:t>
      </w:r>
      <w:r w:rsidR="002A0CCD">
        <w:t>s</w:t>
      </w:r>
      <w:r w:rsidRPr="002E3116">
        <w:t xml:space="preserve"> above $104,000 per </w:t>
      </w:r>
      <w:r w:rsidR="00656A8B">
        <w:t>year</w:t>
      </w:r>
      <w:r w:rsidRPr="002E3116">
        <w:t xml:space="preserve"> compared </w:t>
      </w:r>
      <w:r w:rsidR="002A0CCD">
        <w:t>to</w:t>
      </w:r>
      <w:r w:rsidRPr="002E3116">
        <w:t xml:space="preserve"> </w:t>
      </w:r>
      <w:r w:rsidR="00DF4BA2">
        <w:t>38% of those from OTMESC</w:t>
      </w:r>
      <w:r w:rsidR="0083296B">
        <w:t>.</w:t>
      </w:r>
    </w:p>
    <w:p w14:paraId="49899E36" w14:textId="25E5FD64" w:rsidR="00D3023E" w:rsidRDefault="0083296B" w:rsidP="002E3116">
      <w:pPr>
        <w:pStyle w:val="ListBullet"/>
      </w:pPr>
      <w:r>
        <w:t xml:space="preserve">Again, females had </w:t>
      </w:r>
      <w:r w:rsidR="002A0CCD">
        <w:t xml:space="preserve">far </w:t>
      </w:r>
      <w:r>
        <w:t>lower share</w:t>
      </w:r>
      <w:r w:rsidR="00D60D33">
        <w:t>s</w:t>
      </w:r>
      <w:r w:rsidR="002E3116" w:rsidRPr="002E3116">
        <w:t xml:space="preserve"> of </w:t>
      </w:r>
      <w:r w:rsidR="00082F36">
        <w:t>high</w:t>
      </w:r>
      <w:r w:rsidR="00345B5C">
        <w:t>-</w:t>
      </w:r>
      <w:r w:rsidR="00082F36">
        <w:t xml:space="preserve">income earners, with </w:t>
      </w:r>
      <w:r w:rsidR="002E3116" w:rsidRPr="002E3116">
        <w:t xml:space="preserve">30% of </w:t>
      </w:r>
      <w:r w:rsidR="00F22AB6">
        <w:t>employed females</w:t>
      </w:r>
      <w:r w:rsidR="00637DE3">
        <w:t xml:space="preserve"> from </w:t>
      </w:r>
      <w:r w:rsidR="002E3116" w:rsidRPr="002E3116">
        <w:t xml:space="preserve">MESC </w:t>
      </w:r>
      <w:r w:rsidR="002A0CCD">
        <w:t>earing above $104,000 compared to</w:t>
      </w:r>
      <w:r w:rsidR="002E3116" w:rsidRPr="002E3116">
        <w:t xml:space="preserve"> </w:t>
      </w:r>
      <w:r w:rsidR="00637DE3">
        <w:t>21%</w:t>
      </w:r>
      <w:r w:rsidR="00424935">
        <w:t xml:space="preserve"> of those from OTMESC</w:t>
      </w:r>
      <w:r w:rsidR="00884348">
        <w:t>.</w:t>
      </w:r>
    </w:p>
    <w:p w14:paraId="0EA43520" w14:textId="52CB9412" w:rsidR="002A0CCD" w:rsidRDefault="00106F3B" w:rsidP="002A0CCD">
      <w:pPr>
        <w:pStyle w:val="ListBullet"/>
        <w:numPr>
          <w:ilvl w:val="0"/>
          <w:numId w:val="0"/>
        </w:numPr>
      </w:pPr>
      <w:r>
        <w:t xml:space="preserve">The far lower </w:t>
      </w:r>
      <w:r w:rsidR="004342D6">
        <w:t xml:space="preserve">shares of </w:t>
      </w:r>
      <w:r w:rsidR="00EE27D3">
        <w:t>high-income</w:t>
      </w:r>
      <w:r w:rsidR="004342D6">
        <w:t xml:space="preserve"> earners for both OTMESC males and females </w:t>
      </w:r>
      <w:r w:rsidR="008939B2">
        <w:t xml:space="preserve">further </w:t>
      </w:r>
      <w:r w:rsidR="00FB2FA9">
        <w:t>point</w:t>
      </w:r>
      <w:r w:rsidR="00F22FB3">
        <w:t>s to the factors</w:t>
      </w:r>
      <w:r w:rsidR="00FB2FA9">
        <w:t xml:space="preserve"> </w:t>
      </w:r>
      <w:r w:rsidR="00F22FB3">
        <w:t xml:space="preserve">highlighted in </w:t>
      </w:r>
      <w:hyperlink r:id="rId74" w:anchor="paper1newperspecti" w:history="1">
        <w:r w:rsidR="00F22FB3" w:rsidRPr="00986045">
          <w:rPr>
            <w:rStyle w:val="Hyperlink"/>
          </w:rPr>
          <w:t>Paper 1</w:t>
        </w:r>
      </w:hyperlink>
      <w:r w:rsidR="00F22FB3">
        <w:t>, including</w:t>
      </w:r>
      <w:r w:rsidR="00FB2FA9">
        <w:t xml:space="preserve"> barriers and inequities that these workers face across workplaces and education and training settings</w:t>
      </w:r>
      <w:r w:rsidR="00627CE6">
        <w:t>, choices and outcomes</w:t>
      </w:r>
      <w:r w:rsidR="00EE27D3">
        <w:t>.</w:t>
      </w:r>
    </w:p>
    <w:p w14:paraId="38740539" w14:textId="77777777" w:rsidR="00D4623B" w:rsidRPr="00796C2F" w:rsidRDefault="00D4623B" w:rsidP="00796C2F">
      <w:r>
        <w:br w:type="page"/>
      </w:r>
    </w:p>
    <w:p w14:paraId="26C556C8" w14:textId="3F0467B8" w:rsidR="00CA3FD6" w:rsidRDefault="00CA3FD6" w:rsidP="00CA3FD6">
      <w:pPr>
        <w:pStyle w:val="Caption"/>
      </w:pPr>
      <w:r>
        <w:lastRenderedPageBreak/>
        <w:t>Figure</w:t>
      </w:r>
      <w:r w:rsidR="0090283F">
        <w:t xml:space="preserve"> </w:t>
      </w:r>
      <w:r w:rsidR="009361AC">
        <w:t>11</w:t>
      </w:r>
      <w:r w:rsidR="0090283F">
        <w:t xml:space="preserve">: </w:t>
      </w:r>
      <w:r w:rsidR="00D60D33">
        <w:t>Distribution of a</w:t>
      </w:r>
      <w:r w:rsidR="0090283F">
        <w:t xml:space="preserve">nnual income </w:t>
      </w:r>
      <w:r w:rsidR="00D60D33">
        <w:t>(</w:t>
      </w:r>
      <w:r w:rsidR="0090283F">
        <w:t>range</w:t>
      </w:r>
      <w:r w:rsidR="00D60D33">
        <w:t>s)</w:t>
      </w:r>
      <w:r w:rsidR="0090283F">
        <w:t xml:space="preserve"> </w:t>
      </w:r>
      <w:proofErr w:type="gramStart"/>
      <w:r w:rsidR="0090283F">
        <w:t>35-54 year olds</w:t>
      </w:r>
      <w:proofErr w:type="gramEnd"/>
      <w:r w:rsidR="0090283F">
        <w:t xml:space="preserve"> in 2021 </w:t>
      </w:r>
      <w:r w:rsidR="006B7D32">
        <w:t xml:space="preserve">by gender and </w:t>
      </w:r>
      <w:r w:rsidR="00D60D33">
        <w:t>Country of Birth (</w:t>
      </w:r>
      <w:r w:rsidR="006B7D32">
        <w:t>MESC/OTMESC</w:t>
      </w:r>
      <w:r w:rsidR="00D60D33">
        <w:t>)</w:t>
      </w:r>
      <w:r w:rsidR="006B7D32">
        <w:t xml:space="preserve"> </w:t>
      </w:r>
      <w:r w:rsidR="0090283F">
        <w:t>(</w:t>
      </w:r>
      <w:r w:rsidR="00E92AEF">
        <w:t>emplo</w:t>
      </w:r>
      <w:r w:rsidR="00D0088B">
        <w:t xml:space="preserve">yed people with </w:t>
      </w:r>
      <w:r w:rsidR="0090283F">
        <w:t>Cert</w:t>
      </w:r>
      <w:r w:rsidR="00D0088B">
        <w:t>ificate</w:t>
      </w:r>
      <w:r w:rsidR="0090283F">
        <w:t xml:space="preserve"> III</w:t>
      </w:r>
      <w:r w:rsidR="001E67CD">
        <w:t xml:space="preserve"> and above educational attainment</w:t>
      </w:r>
      <w:r w:rsidR="00C1768E">
        <w:t>)</w:t>
      </w:r>
    </w:p>
    <w:p w14:paraId="767E6892" w14:textId="04141E8A" w:rsidR="008A0412" w:rsidRPr="002E3116" w:rsidRDefault="00C44CD7" w:rsidP="00CA3FD6">
      <w:pPr>
        <w:pStyle w:val="Caption"/>
      </w:pPr>
      <w:r w:rsidRPr="00C44CD7">
        <w:rPr>
          <w:noProof/>
        </w:rPr>
        <w:drawing>
          <wp:inline distT="0" distB="0" distL="0" distR="0" wp14:anchorId="53464FE0" wp14:editId="04C50C1B">
            <wp:extent cx="5732145" cy="3540125"/>
            <wp:effectExtent l="0" t="0" r="1905" b="3175"/>
            <wp:docPr id="46680361" name="Chart 1" descr="This is a bar chart visually representing the analysis above">
              <a:extLst xmlns:a="http://schemas.openxmlformats.org/drawingml/2006/main">
                <a:ext uri="{FF2B5EF4-FFF2-40B4-BE49-F238E27FC236}">
                  <a16:creationId xmlns:a16="http://schemas.microsoft.com/office/drawing/2014/main" id="{E8FB7EFE-782D-8A5B-43EC-3392C47DC744}"/>
                </a:ext>
                <a:ext uri="{147F2762-F138-4A5C-976F-8EAC2B608ADB}">
                  <a16:predDERef xmlns:a16="http://schemas.microsoft.com/office/drawing/2014/main" pred="{1BCE69FB-FF6C-4D5A-B88B-7949D2C12D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FABE559" w14:textId="1578ED03" w:rsidR="009F7E9C" w:rsidRPr="009F7E9C" w:rsidRDefault="00F74691" w:rsidP="00D4623B">
      <w:pPr>
        <w:pStyle w:val="Source"/>
        <w:spacing w:after="240"/>
      </w:pPr>
      <w:r w:rsidRPr="00F74691">
        <w:t>Source: ABS, Australian Census Longitudinal Data, 2011-2016-2021</w:t>
      </w:r>
      <w:r w:rsidR="005A319A">
        <w:t xml:space="preserve">, </w:t>
      </w:r>
      <w:proofErr w:type="spellStart"/>
      <w:r w:rsidR="005A319A">
        <w:t>TableBuilder</w:t>
      </w:r>
      <w:proofErr w:type="spellEnd"/>
    </w:p>
    <w:p w14:paraId="7ADB30E6" w14:textId="1FA94DC1" w:rsidR="00121250" w:rsidRDefault="00121250" w:rsidP="00121250">
      <w:pPr>
        <w:pStyle w:val="Heading4"/>
      </w:pPr>
      <w:r>
        <w:t>Gendered divides across First Nations incomes over time</w:t>
      </w:r>
    </w:p>
    <w:p w14:paraId="278D90D7" w14:textId="1EB6757A" w:rsidR="00884678" w:rsidRDefault="0013064B" w:rsidP="001B7A58">
      <w:pPr>
        <w:pStyle w:val="BodyText"/>
      </w:pPr>
      <w:r>
        <w:t>As</w:t>
      </w:r>
      <w:r w:rsidR="00884678">
        <w:t xml:space="preserve"> in </w:t>
      </w:r>
      <w:hyperlink r:id="rId76" w:anchor="paper1newperspecti" w:history="1">
        <w:r w:rsidR="00884678" w:rsidRPr="00986045">
          <w:rPr>
            <w:rStyle w:val="Hyperlink"/>
          </w:rPr>
          <w:t>Paper 1</w:t>
        </w:r>
      </w:hyperlink>
      <w:r w:rsidR="00884678">
        <w:t>, our findings</w:t>
      </w:r>
      <w:r w:rsidR="00B8507E">
        <w:t xml:space="preserve"> on gendered </w:t>
      </w:r>
      <w:r w:rsidR="00884678" w:rsidRPr="00884678">
        <w:t xml:space="preserve">divides across incomes for </w:t>
      </w:r>
      <w:r w:rsidR="00884678">
        <w:t>First Nations people</w:t>
      </w:r>
      <w:r w:rsidR="00B8507E">
        <w:t xml:space="preserve"> indicate </w:t>
      </w:r>
      <w:r w:rsidR="001E0E33">
        <w:t>significant income inequality and lower overall economic wellbeing for First Nations people. We found that:</w:t>
      </w:r>
    </w:p>
    <w:p w14:paraId="6B04ACC5" w14:textId="16F8B8C6" w:rsidR="0055281F" w:rsidRDefault="001B7A58" w:rsidP="001B7A58">
      <w:pPr>
        <w:pStyle w:val="ListBullet"/>
      </w:pPr>
      <w:r w:rsidRPr="002E3116">
        <w:t xml:space="preserve">For </w:t>
      </w:r>
      <w:proofErr w:type="gramStart"/>
      <w:r w:rsidRPr="002E3116">
        <w:t>25-44 year olds</w:t>
      </w:r>
      <w:proofErr w:type="gramEnd"/>
      <w:r w:rsidRPr="002E3116">
        <w:t xml:space="preserve"> in 2011, </w:t>
      </w:r>
      <w:r w:rsidR="0055281F">
        <w:t>o</w:t>
      </w:r>
      <w:r w:rsidR="0055281F" w:rsidRPr="0055281F">
        <w:t xml:space="preserve">nly 12% of First Nations </w:t>
      </w:r>
      <w:r w:rsidR="00DB1076">
        <w:t xml:space="preserve">employed males with </w:t>
      </w:r>
      <w:r w:rsidR="005870E9">
        <w:t xml:space="preserve">advanced post school </w:t>
      </w:r>
      <w:r w:rsidR="005D27D4">
        <w:t>qualifications</w:t>
      </w:r>
      <w:r w:rsidR="0055281F">
        <w:t xml:space="preserve"> earnt </w:t>
      </w:r>
      <w:r w:rsidRPr="002E3116">
        <w:t>above $</w:t>
      </w:r>
      <w:r w:rsidR="006936BB">
        <w:t>104</w:t>
      </w:r>
      <w:r w:rsidRPr="002E3116">
        <w:t xml:space="preserve">,000 per </w:t>
      </w:r>
      <w:r w:rsidR="005D27D4">
        <w:t>year</w:t>
      </w:r>
      <w:r w:rsidR="0055281F">
        <w:t xml:space="preserve">, </w:t>
      </w:r>
      <w:r w:rsidRPr="002E3116">
        <w:t xml:space="preserve">compared </w:t>
      </w:r>
      <w:r w:rsidR="005D27D4">
        <w:t>to 20%</w:t>
      </w:r>
      <w:r w:rsidR="0055281F">
        <w:t xml:space="preserve"> of </w:t>
      </w:r>
      <w:r w:rsidR="000D1E94">
        <w:t xml:space="preserve">all other </w:t>
      </w:r>
      <w:r w:rsidR="0055281F">
        <w:t>males this age</w:t>
      </w:r>
      <w:r w:rsidR="00702596">
        <w:t>, or 7% of all other females this age.</w:t>
      </w:r>
    </w:p>
    <w:p w14:paraId="296BD8C0" w14:textId="31EF12FC" w:rsidR="00702596" w:rsidRDefault="00401F8C" w:rsidP="00702596">
      <w:pPr>
        <w:pStyle w:val="ListBullet"/>
      </w:pPr>
      <w:r>
        <w:t xml:space="preserve">Discouragingly, </w:t>
      </w:r>
      <w:r w:rsidR="0055281F">
        <w:t xml:space="preserve">the disparities were even worse for First </w:t>
      </w:r>
      <w:r w:rsidR="00702596">
        <w:t>N</w:t>
      </w:r>
      <w:r w:rsidR="0055281F">
        <w:t xml:space="preserve">ations females, where only </w:t>
      </w:r>
      <w:r w:rsidR="0055281F" w:rsidRPr="0055281F">
        <w:t xml:space="preserve">4% </w:t>
      </w:r>
      <w:r w:rsidR="007A07C1">
        <w:t>earned above</w:t>
      </w:r>
      <w:r w:rsidR="0055281F" w:rsidRPr="0055281F">
        <w:t xml:space="preserve"> $104,000 per year</w:t>
      </w:r>
      <w:r w:rsidR="00702596">
        <w:t>.</w:t>
      </w:r>
    </w:p>
    <w:p w14:paraId="18D3755B" w14:textId="4FDC3617" w:rsidR="009208E2" w:rsidRDefault="00702596" w:rsidP="009208E2">
      <w:pPr>
        <w:pStyle w:val="ListBullet"/>
        <w:numPr>
          <w:ilvl w:val="0"/>
          <w:numId w:val="0"/>
        </w:numPr>
      </w:pPr>
      <w:r>
        <w:t xml:space="preserve">As with </w:t>
      </w:r>
      <w:hyperlink r:id="rId77" w:anchor="paper1newperspecti" w:history="1">
        <w:r w:rsidRPr="00986045">
          <w:rPr>
            <w:rStyle w:val="Hyperlink"/>
          </w:rPr>
          <w:t>Paper 1</w:t>
        </w:r>
      </w:hyperlink>
      <w:r>
        <w:t xml:space="preserve"> findings, this </w:t>
      </w:r>
      <w:r w:rsidR="001B7A58" w:rsidRPr="002E3116">
        <w:t xml:space="preserve">income disparity </w:t>
      </w:r>
      <w:r>
        <w:t>compounds over time</w:t>
      </w:r>
      <w:r w:rsidR="00574A74">
        <w:t>,</w:t>
      </w:r>
      <w:r w:rsidR="00E30559">
        <w:t xml:space="preserve"> </w:t>
      </w:r>
      <w:r w:rsidR="00E30559" w:rsidRPr="00E30559">
        <w:t>particularly for females in their mid-thirties to fifties</w:t>
      </w:r>
      <w:r w:rsidR="00E30559">
        <w:t xml:space="preserve">. First Nations males and females also have </w:t>
      </w:r>
      <w:r w:rsidR="009B405E">
        <w:t>worse income disparity</w:t>
      </w:r>
      <w:r w:rsidR="00E30559">
        <w:t xml:space="preserve"> than their MESC and OTMESC counterparts</w:t>
      </w:r>
      <w:r w:rsidR="009208E2">
        <w:t xml:space="preserve">. </w:t>
      </w:r>
      <w:r>
        <w:t>B</w:t>
      </w:r>
      <w:r w:rsidR="001B7A58" w:rsidRPr="002E3116">
        <w:t>y age 35-54</w:t>
      </w:r>
      <w:r w:rsidR="009208E2">
        <w:t xml:space="preserve"> years</w:t>
      </w:r>
      <w:r w:rsidR="00884501">
        <w:t xml:space="preserve"> (10 years later)</w:t>
      </w:r>
      <w:r w:rsidR="001B7A58" w:rsidRPr="002E3116">
        <w:t xml:space="preserve"> in 2021</w:t>
      </w:r>
      <w:r w:rsidR="009208E2">
        <w:t>:</w:t>
      </w:r>
    </w:p>
    <w:p w14:paraId="1BA7AE55" w14:textId="5BCDA3BE" w:rsidR="006349DD" w:rsidRDefault="009208E2" w:rsidP="009208E2">
      <w:pPr>
        <w:pStyle w:val="ListBullet"/>
      </w:pPr>
      <w:r>
        <w:t>J</w:t>
      </w:r>
      <w:r w:rsidR="006349DD">
        <w:t>ust over a third (</w:t>
      </w:r>
      <w:r w:rsidR="006349DD" w:rsidRPr="006349DD">
        <w:t>36%</w:t>
      </w:r>
      <w:r w:rsidR="006349DD">
        <w:t>)</w:t>
      </w:r>
      <w:r w:rsidR="006349DD" w:rsidRPr="006349DD">
        <w:t xml:space="preserve"> of First Nations males had income above $104,000 per year compared </w:t>
      </w:r>
      <w:r w:rsidR="006349DD">
        <w:t xml:space="preserve">to almost half </w:t>
      </w:r>
      <w:r w:rsidR="006349DD" w:rsidRPr="006349DD">
        <w:t xml:space="preserve">of non-First Nations males </w:t>
      </w:r>
      <w:r w:rsidR="006349DD">
        <w:t>(</w:t>
      </w:r>
      <w:r w:rsidR="00564865">
        <w:t>44</w:t>
      </w:r>
      <w:r w:rsidR="001B7A58" w:rsidRPr="002E3116">
        <w:t>%</w:t>
      </w:r>
      <w:r w:rsidR="006349DD">
        <w:t>)</w:t>
      </w:r>
      <w:r>
        <w:t>; and</w:t>
      </w:r>
    </w:p>
    <w:p w14:paraId="2722D3EE" w14:textId="2E2C7537" w:rsidR="002E0E20" w:rsidRDefault="006349DD" w:rsidP="002E0E20">
      <w:pPr>
        <w:pStyle w:val="ListBullet"/>
      </w:pPr>
      <w:r>
        <w:t>O</w:t>
      </w:r>
      <w:r w:rsidRPr="006349DD">
        <w:t>nly 16% of First Nations Females earn</w:t>
      </w:r>
      <w:r>
        <w:t>t</w:t>
      </w:r>
      <w:r w:rsidRPr="006349DD">
        <w:t xml:space="preserve"> above $104,000 per year </w:t>
      </w:r>
      <w:r w:rsidR="009208E2">
        <w:t xml:space="preserve">compared to </w:t>
      </w:r>
      <w:r>
        <w:t>just under one quarter of non-First Nations females</w:t>
      </w:r>
      <w:r w:rsidR="009208E2">
        <w:t xml:space="preserve"> </w:t>
      </w:r>
      <w:r w:rsidR="009208E2" w:rsidRPr="009208E2">
        <w:t>(24%)</w:t>
      </w:r>
      <w:r w:rsidR="002E0E20">
        <w:t>.</w:t>
      </w:r>
    </w:p>
    <w:p w14:paraId="608D50DD" w14:textId="77777777" w:rsidR="00D4623B" w:rsidRPr="00796C2F" w:rsidRDefault="00D4623B" w:rsidP="00796C2F">
      <w:r>
        <w:br w:type="page"/>
      </w:r>
    </w:p>
    <w:p w14:paraId="64F0D6C6" w14:textId="79EE3D5F" w:rsidR="001B7A58" w:rsidRDefault="001B7A58" w:rsidP="001B7A58">
      <w:pPr>
        <w:pStyle w:val="Caption"/>
      </w:pPr>
      <w:r>
        <w:lastRenderedPageBreak/>
        <w:t xml:space="preserve">Figure </w:t>
      </w:r>
      <w:r w:rsidR="00747C89">
        <w:t>12</w:t>
      </w:r>
      <w:r>
        <w:t xml:space="preserve">: </w:t>
      </w:r>
      <w:r w:rsidR="00C21ACA">
        <w:t>Distribution of annual income (ranges) by</w:t>
      </w:r>
      <w:r w:rsidR="000072A6">
        <w:t xml:space="preserve"> </w:t>
      </w:r>
      <w:r w:rsidR="005D0BFB">
        <w:t xml:space="preserve">First Nations </w:t>
      </w:r>
      <w:r w:rsidR="000072A6">
        <w:t xml:space="preserve">and </w:t>
      </w:r>
      <w:r w:rsidR="005A3154">
        <w:t>gender</w:t>
      </w:r>
      <w:r>
        <w:t xml:space="preserve"> for </w:t>
      </w:r>
      <w:proofErr w:type="gramStart"/>
      <w:r>
        <w:t>35-54 year olds</w:t>
      </w:r>
      <w:proofErr w:type="gramEnd"/>
      <w:r>
        <w:t xml:space="preserve"> in 2021 (</w:t>
      </w:r>
      <w:r w:rsidR="000072A6">
        <w:t xml:space="preserve">employed people with </w:t>
      </w:r>
      <w:r>
        <w:t>Cert</w:t>
      </w:r>
      <w:r w:rsidR="000072A6">
        <w:t>ificate</w:t>
      </w:r>
      <w:r>
        <w:t xml:space="preserve"> III and above educational attainment</w:t>
      </w:r>
      <w:r w:rsidR="000072A6">
        <w:t>)</w:t>
      </w:r>
    </w:p>
    <w:p w14:paraId="235DE20F" w14:textId="1B632DCF" w:rsidR="008D4473" w:rsidRPr="003C2C86" w:rsidRDefault="008D4473" w:rsidP="007B22E8">
      <w:pPr>
        <w:pStyle w:val="Source"/>
        <w:rPr>
          <w:lang w:eastAsia="en-AU"/>
        </w:rPr>
      </w:pPr>
      <w:r w:rsidRPr="008D4473">
        <w:rPr>
          <w:noProof/>
        </w:rPr>
        <w:drawing>
          <wp:inline distT="0" distB="0" distL="0" distR="0" wp14:anchorId="46E11C04" wp14:editId="6D3A6C33">
            <wp:extent cx="5732145" cy="3186430"/>
            <wp:effectExtent l="0" t="0" r="1905" b="0"/>
            <wp:docPr id="1283455534" name="Chart 1" descr="This is a bar chart visually representing the analysis above">
              <a:extLst xmlns:a="http://schemas.openxmlformats.org/drawingml/2006/main">
                <a:ext uri="{FF2B5EF4-FFF2-40B4-BE49-F238E27FC236}">
                  <a16:creationId xmlns:a16="http://schemas.microsoft.com/office/drawing/2014/main" id="{F651E1A7-46E8-28B2-D718-3E5D2B19D3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E98696A" w14:textId="2B287005" w:rsidR="000C6C53" w:rsidRPr="000C6C53" w:rsidRDefault="007B22E8" w:rsidP="007B22E8">
      <w:pPr>
        <w:pStyle w:val="Source"/>
      </w:pPr>
      <w:r>
        <w:t>Source:</w:t>
      </w:r>
      <w:r w:rsidR="006E298D">
        <w:t xml:space="preserve"> </w:t>
      </w:r>
      <w:r w:rsidR="006E298D" w:rsidRPr="00F74691">
        <w:t>ABS, Australian Census Longitudinal Data, 2011-2016-2021</w:t>
      </w:r>
    </w:p>
    <w:tbl>
      <w:tblPr>
        <w:tblStyle w:val="CustomTablepulloutbox"/>
        <w:tblW w:w="9184" w:type="dxa"/>
        <w:tblLook w:val="04A0" w:firstRow="1" w:lastRow="0" w:firstColumn="1" w:lastColumn="0" w:noHBand="0" w:noVBand="1"/>
      </w:tblPr>
      <w:tblGrid>
        <w:gridCol w:w="9184"/>
      </w:tblGrid>
      <w:tr w:rsidR="00D15A60" w14:paraId="7752859B" w14:textId="77777777" w:rsidTr="00D4623B">
        <w:tc>
          <w:tcPr>
            <w:tcW w:w="9184" w:type="dxa"/>
          </w:tcPr>
          <w:p w14:paraId="5923E0BA" w14:textId="16C1E3DC" w:rsidR="00D15A60" w:rsidRPr="00D15A60" w:rsidRDefault="00B16A22" w:rsidP="00D4623B">
            <w:pPr>
              <w:pStyle w:val="BoxHeading"/>
              <w:spacing w:before="0" w:after="0"/>
            </w:pPr>
            <w:r>
              <w:lastRenderedPageBreak/>
              <w:t xml:space="preserve">An </w:t>
            </w:r>
            <w:r w:rsidR="00D15A60">
              <w:t>Inters</w:t>
            </w:r>
            <w:r w:rsidR="00D15A60" w:rsidRPr="00D15A60">
              <w:t xml:space="preserve">ectional and </w:t>
            </w:r>
            <w:r>
              <w:t xml:space="preserve">decade long snapshot of </w:t>
            </w:r>
            <w:r w:rsidR="00D15A60" w:rsidRPr="00D15A60">
              <w:t>employment</w:t>
            </w:r>
            <w:r>
              <w:t xml:space="preserve"> and income outcomes</w:t>
            </w:r>
            <w:r w:rsidR="00D15A60" w:rsidRPr="00D15A60">
              <w:t>: Key Findings</w:t>
            </w:r>
          </w:p>
          <w:p w14:paraId="6E513B2B" w14:textId="0FA4F502" w:rsidR="00380780" w:rsidRDefault="00380780" w:rsidP="00DE6D3D">
            <w:pPr>
              <w:pStyle w:val="ListBullet"/>
            </w:pPr>
            <w:r w:rsidRPr="00380780">
              <w:t>Males have slightly better employment outcomes across all levels of education, and this remains the case as workers age into their mid and late thirties.</w:t>
            </w:r>
          </w:p>
          <w:p w14:paraId="561DA34C" w14:textId="44107331" w:rsidR="00380780" w:rsidRDefault="00380780" w:rsidP="00A80530">
            <w:pPr>
              <w:pStyle w:val="ListBullet"/>
            </w:pPr>
            <w:r w:rsidRPr="00380780">
              <w:rPr>
                <w:lang w:eastAsia="en-US"/>
              </w:rPr>
              <w:t>There are few gender differences for unemployed workers regardless of education level but much larger gender disparities across workers who are</w:t>
            </w:r>
            <w:r w:rsidR="008662D2">
              <w:t xml:space="preserve"> </w:t>
            </w:r>
            <w:r w:rsidRPr="00380780">
              <w:rPr>
                <w:lang w:eastAsia="en-US"/>
              </w:rPr>
              <w:t>n</w:t>
            </w:r>
            <w:r w:rsidR="008662D2">
              <w:t>o</w:t>
            </w:r>
            <w:r w:rsidRPr="00380780">
              <w:rPr>
                <w:lang w:eastAsia="en-US"/>
              </w:rPr>
              <w:t>t in the labour force, especially for women with lower levels of education.</w:t>
            </w:r>
          </w:p>
          <w:p w14:paraId="0CC4A89A" w14:textId="40F5FEF4" w:rsidR="00380780" w:rsidRDefault="00380780" w:rsidP="00A80530">
            <w:pPr>
              <w:pStyle w:val="ListBullet"/>
            </w:pPr>
            <w:r w:rsidRPr="00380780">
              <w:rPr>
                <w:lang w:eastAsia="en-US"/>
              </w:rPr>
              <w:t>Regardless of a worker's education attainment or qualification level, there is significant gendered economic inequality when looking at incomes, and this becomes more pronounced as people age</w:t>
            </w:r>
            <w:r w:rsidR="00533744">
              <w:t>:</w:t>
            </w:r>
          </w:p>
          <w:p w14:paraId="4B395CA8" w14:textId="187306AD" w:rsidR="00C57CC8" w:rsidRDefault="00C57CC8" w:rsidP="00A41BA6">
            <w:pPr>
              <w:pStyle w:val="ListBullet2"/>
              <w:spacing w:before="0" w:after="0"/>
            </w:pPr>
            <w:r w:rsidRPr="00C57CC8">
              <w:rPr>
                <w:lang w:eastAsia="en-US"/>
              </w:rPr>
              <w:t>Males are almost twice as likely to earn incomes over $100,000 than females at 35-40 years across all levels of education.</w:t>
            </w:r>
          </w:p>
          <w:p w14:paraId="4D77F7F6" w14:textId="7175DDA0" w:rsidR="00D15A60" w:rsidRDefault="00C57CC8" w:rsidP="00A41BA6">
            <w:pPr>
              <w:pStyle w:val="ListBullet2"/>
              <w:spacing w:before="0" w:after="0"/>
            </w:pPr>
            <w:r w:rsidRPr="00C57CC8">
              <w:rPr>
                <w:lang w:eastAsia="en-US"/>
              </w:rPr>
              <w:t xml:space="preserve">Even when workers have completed a </w:t>
            </w:r>
            <w:proofErr w:type="gramStart"/>
            <w:r w:rsidRPr="00C57CC8">
              <w:rPr>
                <w:lang w:eastAsia="en-US"/>
              </w:rPr>
              <w:t>Bachelor Degree</w:t>
            </w:r>
            <w:proofErr w:type="gramEnd"/>
            <w:r w:rsidRPr="00C57CC8">
              <w:rPr>
                <w:lang w:eastAsia="en-US"/>
              </w:rPr>
              <w:t xml:space="preserve"> or higher</w:t>
            </w:r>
            <w:r w:rsidR="00837EFA">
              <w:t xml:space="preserve"> (AQF 7+)</w:t>
            </w:r>
            <w:r w:rsidRPr="00C57CC8">
              <w:rPr>
                <w:lang w:eastAsia="en-US"/>
              </w:rPr>
              <w:t>, there remains significant income disparity between males and females. Over half of males (53%</w:t>
            </w:r>
            <w:r w:rsidR="00891A44">
              <w:t>)</w:t>
            </w:r>
            <w:r w:rsidRPr="00C57CC8">
              <w:rPr>
                <w:lang w:eastAsia="en-US"/>
              </w:rPr>
              <w:t xml:space="preserve"> at 35-40 years in 2021 earn more than $100,000 annually compared to less than a third of females (30%).</w:t>
            </w:r>
          </w:p>
          <w:p w14:paraId="3DC05006" w14:textId="4639E899" w:rsidR="00C57CC8" w:rsidRDefault="00C57CC8" w:rsidP="00A80530">
            <w:pPr>
              <w:pStyle w:val="ListBullet"/>
            </w:pPr>
            <w:r w:rsidRPr="00C57CC8">
              <w:rPr>
                <w:lang w:eastAsia="en-US"/>
              </w:rPr>
              <w:t>When exploring divides across incomes for First Nations people and migrants arriving from countries with either English or Non-</w:t>
            </w:r>
            <w:proofErr w:type="gramStart"/>
            <w:r w:rsidRPr="00C57CC8">
              <w:rPr>
                <w:lang w:eastAsia="en-US"/>
              </w:rPr>
              <w:t>English speaking</w:t>
            </w:r>
            <w:proofErr w:type="gramEnd"/>
            <w:r w:rsidRPr="00C57CC8">
              <w:rPr>
                <w:lang w:eastAsia="en-US"/>
              </w:rPr>
              <w:t xml:space="preserve"> backgrounds</w:t>
            </w:r>
            <w:r w:rsidR="000756F2" w:rsidRPr="00C57CC8">
              <w:rPr>
                <w:lang w:eastAsia="en-US"/>
              </w:rPr>
              <w:t>,</w:t>
            </w:r>
            <w:r w:rsidRPr="00C57CC8">
              <w:rPr>
                <w:lang w:eastAsia="en-US"/>
              </w:rPr>
              <w:t xml:space="preserve"> we found significant disparities compared to the total population</w:t>
            </w:r>
            <w:r w:rsidR="000756F2">
              <w:t>:</w:t>
            </w:r>
          </w:p>
          <w:p w14:paraId="46163EEE" w14:textId="77777777" w:rsidR="006D4265" w:rsidRDefault="006D4265" w:rsidP="000756F2">
            <w:pPr>
              <w:pStyle w:val="ListBullet2"/>
            </w:pPr>
            <w:r w:rsidRPr="006D4265">
              <w:rPr>
                <w:lang w:eastAsia="en-US"/>
              </w:rPr>
              <w:t>Employed males born overseas in a country with a Main English-Speaking Background (MESC) are far more likely to have higher incomes than those born in Other Than Main English-Speaking Countries (OTMESC). Both MESC and OTMESC males had lower earnings than all males.</w:t>
            </w:r>
          </w:p>
          <w:p w14:paraId="10CEDA66" w14:textId="77777777" w:rsidR="006D4265" w:rsidRDefault="006D4265" w:rsidP="00A80530">
            <w:pPr>
              <w:pStyle w:val="ListBullet"/>
            </w:pPr>
            <w:r w:rsidRPr="006D4265">
              <w:rPr>
                <w:lang w:eastAsia="en-US"/>
              </w:rPr>
              <w:t>Disparities worsen further when looking at gendered differences within cohorts. For example, we found that:</w:t>
            </w:r>
          </w:p>
          <w:p w14:paraId="21BED8C6" w14:textId="286265B3" w:rsidR="006D4265" w:rsidRDefault="006D4265" w:rsidP="00A41BA6">
            <w:pPr>
              <w:pStyle w:val="ListBullet2"/>
              <w:spacing w:before="0" w:after="0"/>
            </w:pPr>
            <w:r w:rsidRPr="006D4265">
              <w:rPr>
                <w:lang w:eastAsia="en-US"/>
              </w:rPr>
              <w:t xml:space="preserve">For </w:t>
            </w:r>
            <w:proofErr w:type="gramStart"/>
            <w:r w:rsidRPr="006D4265">
              <w:rPr>
                <w:lang w:eastAsia="en-US"/>
              </w:rPr>
              <w:t>25-44 year olds</w:t>
            </w:r>
            <w:proofErr w:type="gramEnd"/>
            <w:r w:rsidRPr="006D4265">
              <w:rPr>
                <w:lang w:eastAsia="en-US"/>
              </w:rPr>
              <w:t xml:space="preserve"> in 2011, 30% of employed males born in MESC had incomes over $104,000 per year compared to only 14% of their OTMESC male counterparts. The figures were even lower for females, only 12% of employed females born in MESC earned over $104,000 and only 6% of females born in OTMESC. This is significantly lower than for all females in Australia across the </w:t>
            </w:r>
            <w:proofErr w:type="gramStart"/>
            <w:r w:rsidRPr="006D4265">
              <w:rPr>
                <w:lang w:eastAsia="en-US"/>
              </w:rPr>
              <w:t>30-35 and 35-40 year old</w:t>
            </w:r>
            <w:proofErr w:type="gramEnd"/>
            <w:r w:rsidRPr="006D4265">
              <w:rPr>
                <w:lang w:eastAsia="en-US"/>
              </w:rPr>
              <w:t xml:space="preserve"> age groups (15</w:t>
            </w:r>
            <w:r w:rsidR="006E4200">
              <w:t>%</w:t>
            </w:r>
            <w:r w:rsidRPr="006D4265">
              <w:rPr>
                <w:lang w:eastAsia="en-US"/>
              </w:rPr>
              <w:t xml:space="preserve"> and 30%).</w:t>
            </w:r>
          </w:p>
          <w:p w14:paraId="64DE2C09" w14:textId="77777777" w:rsidR="007374D3" w:rsidRDefault="007374D3" w:rsidP="00A41BA6">
            <w:pPr>
              <w:pStyle w:val="ListBullet2"/>
              <w:spacing w:before="0" w:after="0"/>
            </w:pPr>
            <w:r w:rsidRPr="007374D3">
              <w:rPr>
                <w:lang w:eastAsia="en-US"/>
              </w:rPr>
              <w:t xml:space="preserve">For </w:t>
            </w:r>
            <w:proofErr w:type="gramStart"/>
            <w:r w:rsidRPr="007374D3">
              <w:rPr>
                <w:lang w:eastAsia="en-US"/>
              </w:rPr>
              <w:t>25-44 year olds</w:t>
            </w:r>
            <w:proofErr w:type="gramEnd"/>
            <w:r w:rsidRPr="007374D3">
              <w:rPr>
                <w:lang w:eastAsia="en-US"/>
              </w:rPr>
              <w:t xml:space="preserve"> in 2011, only 12% of First Nations employed males with advanced post school qualifications earnt above $104,000 per year, compared to 20% of all other males this age, or 7% of all other females this age.</w:t>
            </w:r>
          </w:p>
          <w:p w14:paraId="22ED3398" w14:textId="3F2C8F25" w:rsidR="007374D3" w:rsidRDefault="007374D3" w:rsidP="00A80530">
            <w:pPr>
              <w:pStyle w:val="ListBullet"/>
            </w:pPr>
            <w:r w:rsidRPr="007374D3">
              <w:rPr>
                <w:lang w:eastAsia="en-US"/>
              </w:rPr>
              <w:t xml:space="preserve">As with </w:t>
            </w:r>
            <w:hyperlink r:id="rId79" w:anchor="paper1newperspecti" w:history="1">
              <w:r w:rsidRPr="00986045">
                <w:rPr>
                  <w:rStyle w:val="Hyperlink"/>
                  <w:lang w:eastAsia="en-US"/>
                </w:rPr>
                <w:t>Paper 1</w:t>
              </w:r>
            </w:hyperlink>
            <w:r w:rsidRPr="007374D3">
              <w:rPr>
                <w:lang w:eastAsia="en-US"/>
              </w:rPr>
              <w:t xml:space="preserve"> findings, this income disparity compounds over time, particularly for females in their mid-thirties to fifties. First Nations males and females also have worse income disparity than their MESC and OTMESC counterparts. By age 35-54 years (10 years later) in 2021:</w:t>
            </w:r>
          </w:p>
          <w:p w14:paraId="61388A5A" w14:textId="68CF30BB" w:rsidR="005900D2" w:rsidRDefault="005900D2" w:rsidP="00A41BA6">
            <w:pPr>
              <w:pStyle w:val="ListBullet2"/>
              <w:spacing w:before="0"/>
            </w:pPr>
            <w:r w:rsidRPr="005900D2">
              <w:rPr>
                <w:lang w:eastAsia="en-US"/>
              </w:rPr>
              <w:t>Just over a third (36%) of First Nations males had income above $104,000 per year compared to almost half of non-First Nations males (44%)</w:t>
            </w:r>
          </w:p>
          <w:p w14:paraId="7DD1DE85" w14:textId="1C46E5C2" w:rsidR="00D15A60" w:rsidRDefault="005900D2" w:rsidP="00A41BA6">
            <w:pPr>
              <w:pStyle w:val="ListBullet2"/>
              <w:spacing w:before="0" w:after="0"/>
            </w:pPr>
            <w:r w:rsidRPr="005900D2">
              <w:rPr>
                <w:lang w:eastAsia="en-US"/>
              </w:rPr>
              <w:t>Only 16% of First Nations Females earnt above $104,000 per year compared to just under one quarter of non-First Nations females (24%).</w:t>
            </w:r>
          </w:p>
        </w:tc>
      </w:tr>
    </w:tbl>
    <w:p w14:paraId="71FD2DCE" w14:textId="765DD7DC" w:rsidR="003617E2" w:rsidRDefault="00B37A05" w:rsidP="00006552">
      <w:pPr>
        <w:pStyle w:val="Heading3"/>
      </w:pPr>
      <w:bookmarkStart w:id="34" w:name="_Toc207885650"/>
      <w:bookmarkStart w:id="35" w:name="_Hlk206146774"/>
      <w:r>
        <w:lastRenderedPageBreak/>
        <w:t>An intersectional snapshot of outcomes</w:t>
      </w:r>
      <w:r w:rsidR="003617E2">
        <w:t xml:space="preserve"> across </w:t>
      </w:r>
      <w:r w:rsidR="009E6679">
        <w:t xml:space="preserve">the top 100 </w:t>
      </w:r>
      <w:r w:rsidR="003617E2">
        <w:t xml:space="preserve">VET </w:t>
      </w:r>
      <w:r w:rsidR="00541189">
        <w:t>qualifications</w:t>
      </w:r>
      <w:bookmarkEnd w:id="34"/>
    </w:p>
    <w:bookmarkEnd w:id="35"/>
    <w:p w14:paraId="4C262645" w14:textId="4B3648B7" w:rsidR="005A25D8" w:rsidRDefault="009E6679" w:rsidP="00ED6C0F">
      <w:pPr>
        <w:pStyle w:val="BodyText"/>
      </w:pPr>
      <w:r>
        <w:t xml:space="preserve">This section offers intersectional insights on VET </w:t>
      </w:r>
      <w:r w:rsidR="00893F55">
        <w:t xml:space="preserve">employment and economic </w:t>
      </w:r>
      <w:r>
        <w:t xml:space="preserve">outcomes across the top 100 VET </w:t>
      </w:r>
      <w:r w:rsidR="000E2AA7">
        <w:t>qualifications</w:t>
      </w:r>
      <w:r>
        <w:t xml:space="preserve"> </w:t>
      </w:r>
      <w:r w:rsidR="00CF3370">
        <w:t>for students who completed studies in 2019-2020</w:t>
      </w:r>
      <w:r w:rsidR="005A25D8">
        <w:t>,</w:t>
      </w:r>
      <w:r w:rsidR="00447855">
        <w:t xml:space="preserve"> </w:t>
      </w:r>
      <w:r w:rsidR="008B3347">
        <w:t>one</w:t>
      </w:r>
      <w:r w:rsidR="00F91514">
        <w:t xml:space="preserve"> </w:t>
      </w:r>
      <w:r w:rsidR="008B3347">
        <w:t>year</w:t>
      </w:r>
      <w:r w:rsidR="00822EDC">
        <w:t xml:space="preserve"> </w:t>
      </w:r>
      <w:r w:rsidR="00574A74">
        <w:t xml:space="preserve">after </w:t>
      </w:r>
      <w:r w:rsidR="005A25D8">
        <w:t xml:space="preserve">they completed this </w:t>
      </w:r>
      <w:r w:rsidR="00822EDC">
        <w:t>training.</w:t>
      </w:r>
    </w:p>
    <w:p w14:paraId="4A6642F7" w14:textId="1832FF15" w:rsidR="006D68AE" w:rsidRDefault="00762518" w:rsidP="00ED6C0F">
      <w:pPr>
        <w:pStyle w:val="BodyText"/>
      </w:pPr>
      <w:r>
        <w:t xml:space="preserve">We </w:t>
      </w:r>
      <w:r w:rsidR="00B05BDB">
        <w:t>provide</w:t>
      </w:r>
      <w:r>
        <w:t xml:space="preserve"> </w:t>
      </w:r>
      <w:r w:rsidR="00545917">
        <w:t xml:space="preserve">new perspectives </w:t>
      </w:r>
      <w:r w:rsidR="00B05BDB">
        <w:t xml:space="preserve">and intersectional insights </w:t>
      </w:r>
      <w:r w:rsidR="00545917">
        <w:t>on</w:t>
      </w:r>
      <w:r w:rsidR="00EE22B3">
        <w:t xml:space="preserve"> the </w:t>
      </w:r>
      <w:r w:rsidR="00EE22B3" w:rsidRPr="00545917">
        <w:rPr>
          <w:rStyle w:val="Characterbold"/>
        </w:rPr>
        <w:t xml:space="preserve">gendered </w:t>
      </w:r>
      <w:r w:rsidR="00151EA7">
        <w:rPr>
          <w:rStyle w:val="Characterbold"/>
        </w:rPr>
        <w:t>disparities</w:t>
      </w:r>
      <w:r w:rsidR="00EE22B3" w:rsidRPr="00545917">
        <w:rPr>
          <w:rStyle w:val="Characterbold"/>
        </w:rPr>
        <w:t xml:space="preserve"> across and within cohorts</w:t>
      </w:r>
      <w:r w:rsidR="00924B93">
        <w:t xml:space="preserve"> </w:t>
      </w:r>
      <w:r w:rsidR="00CC1085">
        <w:t>to identif</w:t>
      </w:r>
      <w:r w:rsidR="00C40264">
        <w:t>y how compounding forms of disadvantage impacts</w:t>
      </w:r>
      <w:r w:rsidR="00A8710B">
        <w:t xml:space="preserve"> VET outcomes</w:t>
      </w:r>
      <w:r w:rsidRPr="00447855">
        <w:t>.</w:t>
      </w:r>
      <w:r>
        <w:t xml:space="preserve"> </w:t>
      </w:r>
      <w:r w:rsidR="00545917">
        <w:t xml:space="preserve">For example, comparing female First Nations and male First Nations outcomes. </w:t>
      </w:r>
      <w:r w:rsidR="006D68AE" w:rsidRPr="006D68AE">
        <w:t>We also provide a</w:t>
      </w:r>
      <w:r w:rsidR="006D68AE">
        <w:t xml:space="preserve">ge cohort insights for all students to allow a life course </w:t>
      </w:r>
      <w:r w:rsidR="009506B0">
        <w:t>perspective</w:t>
      </w:r>
      <w:r w:rsidR="006D68AE">
        <w:t xml:space="preserve"> in the </w:t>
      </w:r>
      <w:hyperlink r:id="rId80" w:history="1">
        <w:r w:rsidR="006D68AE" w:rsidRPr="00A30580">
          <w:rPr>
            <w:rStyle w:val="Hyperlink"/>
          </w:rPr>
          <w:t>Intersectional VET Outcomes Dashboard</w:t>
        </w:r>
      </w:hyperlink>
      <w:r w:rsidR="006D68AE" w:rsidRPr="00182502">
        <w:rPr>
          <w:rStyle w:val="Characterbolditalic"/>
          <w:b w:val="0"/>
          <w:i w:val="0"/>
        </w:rPr>
        <w:t>.</w:t>
      </w:r>
    </w:p>
    <w:p w14:paraId="3048B06A" w14:textId="2B12DB64" w:rsidR="007D58C9" w:rsidRDefault="006D68AE" w:rsidP="00ED6C0F">
      <w:pPr>
        <w:pStyle w:val="BodyText"/>
      </w:pPr>
      <w:r>
        <w:t>These insights are</w:t>
      </w:r>
      <w:r w:rsidR="00CF3370">
        <w:t xml:space="preserve"> </w:t>
      </w:r>
      <w:r w:rsidR="008432C2">
        <w:t xml:space="preserve">an extension of </w:t>
      </w:r>
      <w:r w:rsidR="00B96C04">
        <w:t>JSA's</w:t>
      </w:r>
      <w:r w:rsidR="008432C2">
        <w:t xml:space="preserve"> </w:t>
      </w:r>
      <w:hyperlink r:id="rId81" w:history="1">
        <w:r w:rsidR="008432C2" w:rsidRPr="00545F53">
          <w:rPr>
            <w:rStyle w:val="Hyperlink"/>
          </w:rPr>
          <w:t>Strong and Responsive VET Pathways | Jobs and Skills Australia</w:t>
        </w:r>
      </w:hyperlink>
      <w:r w:rsidR="008432C2">
        <w:t xml:space="preserve"> </w:t>
      </w:r>
      <w:r w:rsidR="00545917">
        <w:t xml:space="preserve">report which provides cohort insights as per Table </w:t>
      </w:r>
      <w:r w:rsidR="00E247AC">
        <w:t>13</w:t>
      </w:r>
      <w:r w:rsidR="00545917">
        <w:t xml:space="preserve"> below</w:t>
      </w:r>
      <w:r w:rsidR="008B3347">
        <w:t>.</w:t>
      </w:r>
      <w:r w:rsidR="00B87A5D">
        <w:rPr>
          <w:rStyle w:val="FootnoteReference"/>
        </w:rPr>
        <w:footnoteReference w:id="8"/>
      </w:r>
    </w:p>
    <w:p w14:paraId="4361CEBD" w14:textId="2317F8F3" w:rsidR="007066CE" w:rsidRDefault="007066CE" w:rsidP="00A41BA6">
      <w:pPr>
        <w:pStyle w:val="Caption"/>
        <w:spacing w:before="240"/>
      </w:pPr>
      <w:r>
        <w:t xml:space="preserve">Table </w:t>
      </w:r>
      <w:r w:rsidR="008979B2">
        <w:t>13</w:t>
      </w:r>
      <w:r>
        <w:t xml:space="preserve">: </w:t>
      </w:r>
      <w:r w:rsidR="00FF71E6">
        <w:t>2019</w:t>
      </w:r>
      <w:r w:rsidR="00B67BC8">
        <w:t xml:space="preserve">-20 </w:t>
      </w:r>
      <w:r w:rsidR="00117B7D">
        <w:t xml:space="preserve">Median </w:t>
      </w:r>
      <w:r w:rsidR="00B67BC8">
        <w:t xml:space="preserve">Graduate </w:t>
      </w:r>
      <w:r w:rsidR="00117B7D">
        <w:t xml:space="preserve">VET </w:t>
      </w:r>
      <w:r w:rsidR="00B67BC8">
        <w:t>Outcomes</w:t>
      </w:r>
    </w:p>
    <w:tbl>
      <w:tblPr>
        <w:tblStyle w:val="CustomTablebasic"/>
        <w:tblW w:w="0" w:type="auto"/>
        <w:tblLook w:val="04A0" w:firstRow="1" w:lastRow="0" w:firstColumn="1" w:lastColumn="0" w:noHBand="0" w:noVBand="1"/>
      </w:tblPr>
      <w:tblGrid>
        <w:gridCol w:w="2410"/>
        <w:gridCol w:w="1418"/>
        <w:gridCol w:w="1842"/>
        <w:gridCol w:w="1701"/>
        <w:gridCol w:w="1656"/>
      </w:tblGrid>
      <w:tr w:rsidR="00985C0B" w14:paraId="67573104" w14:textId="4E1C67D9" w:rsidTr="00496467">
        <w:trPr>
          <w:cnfStyle w:val="100000000000" w:firstRow="1" w:lastRow="0" w:firstColumn="0" w:lastColumn="0" w:oddVBand="0" w:evenVBand="0" w:oddHBand="0" w:evenHBand="0" w:firstRowFirstColumn="0" w:firstRowLastColumn="0" w:lastRowFirstColumn="0" w:lastRowLastColumn="0"/>
        </w:trPr>
        <w:tc>
          <w:tcPr>
            <w:tcW w:w="2410" w:type="dxa"/>
          </w:tcPr>
          <w:p w14:paraId="7D46CF2B" w14:textId="104BA4A6" w:rsidR="007066CE" w:rsidRDefault="00756A47" w:rsidP="005137B8">
            <w:pPr>
              <w:pStyle w:val="TableBodyText"/>
            </w:pPr>
            <w:r>
              <w:t>Graduate outcomes</w:t>
            </w:r>
          </w:p>
        </w:tc>
        <w:tc>
          <w:tcPr>
            <w:tcW w:w="1418" w:type="dxa"/>
          </w:tcPr>
          <w:p w14:paraId="20869D8F" w14:textId="2F1AFD9E" w:rsidR="007066CE" w:rsidRDefault="00073EE3" w:rsidP="005137B8">
            <w:pPr>
              <w:pStyle w:val="TableBodyTextcentre"/>
            </w:pPr>
            <w:r>
              <w:t xml:space="preserve">National </w:t>
            </w:r>
            <w:r w:rsidR="001A514D">
              <w:t>median</w:t>
            </w:r>
            <w:r>
              <w:t xml:space="preserve"> </w:t>
            </w:r>
          </w:p>
        </w:tc>
        <w:tc>
          <w:tcPr>
            <w:tcW w:w="1842" w:type="dxa"/>
          </w:tcPr>
          <w:p w14:paraId="24903A4D" w14:textId="1E81A960" w:rsidR="00A8391E" w:rsidRDefault="00B42BD5" w:rsidP="005137B8">
            <w:pPr>
              <w:pStyle w:val="TableBodyTextcentre"/>
            </w:pPr>
            <w:r>
              <w:t xml:space="preserve">National female </w:t>
            </w:r>
            <w:r w:rsidR="001A514D">
              <w:t>median</w:t>
            </w:r>
          </w:p>
        </w:tc>
        <w:tc>
          <w:tcPr>
            <w:tcW w:w="1701" w:type="dxa"/>
          </w:tcPr>
          <w:p w14:paraId="6C74FC02" w14:textId="3D0CABCE" w:rsidR="00B42BD5" w:rsidRDefault="00AA23D9" w:rsidP="005137B8">
            <w:pPr>
              <w:pStyle w:val="TableBodyTextcentre"/>
            </w:pPr>
            <w:r>
              <w:t>First</w:t>
            </w:r>
            <w:r w:rsidR="00496467">
              <w:t xml:space="preserve"> Nations </w:t>
            </w:r>
            <w:r w:rsidR="001A514D">
              <w:t>median</w:t>
            </w:r>
          </w:p>
        </w:tc>
        <w:tc>
          <w:tcPr>
            <w:tcW w:w="1656" w:type="dxa"/>
          </w:tcPr>
          <w:p w14:paraId="13143CC0" w14:textId="01CE20BF" w:rsidR="00B42BD5" w:rsidRDefault="00260518" w:rsidP="005137B8">
            <w:pPr>
              <w:pStyle w:val="TableBodyTextcentre"/>
            </w:pPr>
            <w:r>
              <w:t>People</w:t>
            </w:r>
            <w:r w:rsidR="00496467">
              <w:t xml:space="preserve"> with disability </w:t>
            </w:r>
            <w:r w:rsidR="001A514D">
              <w:t>median</w:t>
            </w:r>
          </w:p>
        </w:tc>
      </w:tr>
      <w:tr w:rsidR="007066CE" w14:paraId="2A18C993" w14:textId="0EBA04E8" w:rsidTr="00496467">
        <w:tc>
          <w:tcPr>
            <w:tcW w:w="2410" w:type="dxa"/>
          </w:tcPr>
          <w:p w14:paraId="17005DE4" w14:textId="5359E96C" w:rsidR="007066CE" w:rsidRDefault="00021260" w:rsidP="005137B8">
            <w:pPr>
              <w:pStyle w:val="TableBodyText"/>
            </w:pPr>
            <w:r>
              <w:t>Median income</w:t>
            </w:r>
          </w:p>
        </w:tc>
        <w:tc>
          <w:tcPr>
            <w:tcW w:w="1418" w:type="dxa"/>
          </w:tcPr>
          <w:p w14:paraId="041EBBD7" w14:textId="57CDE099" w:rsidR="007066CE" w:rsidRDefault="0017460A" w:rsidP="00E07722">
            <w:pPr>
              <w:pStyle w:val="TableBodyTextcentre"/>
            </w:pPr>
            <w:r>
              <w:t>$48,500</w:t>
            </w:r>
          </w:p>
        </w:tc>
        <w:tc>
          <w:tcPr>
            <w:tcW w:w="1842" w:type="dxa"/>
          </w:tcPr>
          <w:p w14:paraId="771AF85D" w14:textId="5375D815" w:rsidR="00A8391E" w:rsidRDefault="00F67665" w:rsidP="00E07722">
            <w:pPr>
              <w:pStyle w:val="TableBodyTextcentre"/>
            </w:pPr>
            <w:r>
              <w:t>$41,900</w:t>
            </w:r>
          </w:p>
        </w:tc>
        <w:tc>
          <w:tcPr>
            <w:tcW w:w="1701" w:type="dxa"/>
          </w:tcPr>
          <w:p w14:paraId="3D7B9168" w14:textId="5A019899" w:rsidR="00B42BD5" w:rsidRDefault="00725462" w:rsidP="00E07722">
            <w:pPr>
              <w:pStyle w:val="TableBodyTextcentre"/>
            </w:pPr>
            <w:r>
              <w:t>$43,100</w:t>
            </w:r>
          </w:p>
        </w:tc>
        <w:tc>
          <w:tcPr>
            <w:tcW w:w="1656" w:type="dxa"/>
          </w:tcPr>
          <w:p w14:paraId="59BB18CF" w14:textId="4AD95DCC" w:rsidR="00B42BD5" w:rsidRDefault="005E1AE7" w:rsidP="00E07722">
            <w:pPr>
              <w:pStyle w:val="TableBodyTextcentre"/>
            </w:pPr>
            <w:r>
              <w:t>$26,100</w:t>
            </w:r>
          </w:p>
        </w:tc>
      </w:tr>
      <w:tr w:rsidR="00985C0B" w14:paraId="4B91CA7B" w14:textId="692B31B0" w:rsidTr="00496467">
        <w:trPr>
          <w:cnfStyle w:val="000000010000" w:firstRow="0" w:lastRow="0" w:firstColumn="0" w:lastColumn="0" w:oddVBand="0" w:evenVBand="0" w:oddHBand="0" w:evenHBand="1" w:firstRowFirstColumn="0" w:firstRowLastColumn="0" w:lastRowFirstColumn="0" w:lastRowLastColumn="0"/>
        </w:trPr>
        <w:tc>
          <w:tcPr>
            <w:tcW w:w="2410" w:type="dxa"/>
          </w:tcPr>
          <w:p w14:paraId="13F9D529" w14:textId="2DEFDDA0" w:rsidR="007066CE" w:rsidRDefault="007E5F90" w:rsidP="005137B8">
            <w:pPr>
              <w:pStyle w:val="TableBodyText"/>
            </w:pPr>
            <w:r>
              <w:t>Median change in income</w:t>
            </w:r>
          </w:p>
        </w:tc>
        <w:tc>
          <w:tcPr>
            <w:tcW w:w="1418" w:type="dxa"/>
          </w:tcPr>
          <w:p w14:paraId="727347AE" w14:textId="5BD71D91" w:rsidR="007066CE" w:rsidRDefault="0017460A" w:rsidP="00E07722">
            <w:pPr>
              <w:pStyle w:val="TableBodyTextcentre"/>
            </w:pPr>
            <w:r>
              <w:t>$11,800</w:t>
            </w:r>
          </w:p>
        </w:tc>
        <w:tc>
          <w:tcPr>
            <w:tcW w:w="1842" w:type="dxa"/>
          </w:tcPr>
          <w:p w14:paraId="7D68F3CF" w14:textId="2252B518" w:rsidR="00A8391E" w:rsidRDefault="00F67665" w:rsidP="00E07722">
            <w:pPr>
              <w:pStyle w:val="TableBodyTextcentre"/>
            </w:pPr>
            <w:r>
              <w:t>$11,400</w:t>
            </w:r>
          </w:p>
        </w:tc>
        <w:tc>
          <w:tcPr>
            <w:tcW w:w="1701" w:type="dxa"/>
          </w:tcPr>
          <w:p w14:paraId="7CB5B26D" w14:textId="7AC70570" w:rsidR="00B42BD5" w:rsidRDefault="009F0CE0" w:rsidP="00E07722">
            <w:pPr>
              <w:pStyle w:val="TableBodyTextcentre"/>
            </w:pPr>
            <w:r>
              <w:t>$13,000</w:t>
            </w:r>
          </w:p>
        </w:tc>
        <w:tc>
          <w:tcPr>
            <w:tcW w:w="1656" w:type="dxa"/>
          </w:tcPr>
          <w:p w14:paraId="6FB47CCE" w14:textId="7FB642CF" w:rsidR="00B42BD5" w:rsidRDefault="002B28D9" w:rsidP="00E07722">
            <w:pPr>
              <w:pStyle w:val="TableBodyTextcentre"/>
            </w:pPr>
            <w:r>
              <w:t>$9,100</w:t>
            </w:r>
          </w:p>
        </w:tc>
      </w:tr>
      <w:tr w:rsidR="007066CE" w14:paraId="102277A1" w14:textId="3D02BF90" w:rsidTr="00496467">
        <w:tc>
          <w:tcPr>
            <w:tcW w:w="2410" w:type="dxa"/>
          </w:tcPr>
          <w:p w14:paraId="3311BCA8" w14:textId="048474C3" w:rsidR="007066CE" w:rsidRDefault="007E5F90" w:rsidP="005137B8">
            <w:pPr>
              <w:pStyle w:val="TableBodyText"/>
            </w:pPr>
            <w:r>
              <w:t>Employment rate</w:t>
            </w:r>
            <w:r w:rsidR="003E158B">
              <w:t xml:space="preserve"> post training</w:t>
            </w:r>
          </w:p>
        </w:tc>
        <w:tc>
          <w:tcPr>
            <w:tcW w:w="1418" w:type="dxa"/>
          </w:tcPr>
          <w:p w14:paraId="4A7F490E" w14:textId="7FF9D064" w:rsidR="007066CE" w:rsidRDefault="0017460A" w:rsidP="00E07722">
            <w:pPr>
              <w:pStyle w:val="TableBodyTextcentre"/>
            </w:pPr>
            <w:r>
              <w:t>84%</w:t>
            </w:r>
          </w:p>
        </w:tc>
        <w:tc>
          <w:tcPr>
            <w:tcW w:w="1842" w:type="dxa"/>
          </w:tcPr>
          <w:p w14:paraId="6A8240ED" w14:textId="149152FF" w:rsidR="00A8391E" w:rsidRDefault="004C22FA" w:rsidP="00E07722">
            <w:pPr>
              <w:pStyle w:val="TableBodyTextcentre"/>
            </w:pPr>
            <w:r>
              <w:t>83%</w:t>
            </w:r>
          </w:p>
        </w:tc>
        <w:tc>
          <w:tcPr>
            <w:tcW w:w="1701" w:type="dxa"/>
          </w:tcPr>
          <w:p w14:paraId="60694A9B" w14:textId="33DE59EC" w:rsidR="00B42BD5" w:rsidRDefault="009F0CE0" w:rsidP="00E07722">
            <w:pPr>
              <w:pStyle w:val="TableBodyTextcentre"/>
            </w:pPr>
            <w:r>
              <w:t>79%</w:t>
            </w:r>
          </w:p>
        </w:tc>
        <w:tc>
          <w:tcPr>
            <w:tcW w:w="1656" w:type="dxa"/>
          </w:tcPr>
          <w:p w14:paraId="6E71849F" w14:textId="336AA4D6" w:rsidR="00B42BD5" w:rsidRDefault="002B28D9" w:rsidP="00E07722">
            <w:pPr>
              <w:pStyle w:val="TableBodyTextcentre"/>
            </w:pPr>
            <w:r>
              <w:t>65%</w:t>
            </w:r>
          </w:p>
        </w:tc>
      </w:tr>
      <w:tr w:rsidR="00985C0B" w14:paraId="7BB07A6A" w14:textId="19D157D8" w:rsidTr="00496467">
        <w:trPr>
          <w:cnfStyle w:val="000000010000" w:firstRow="0" w:lastRow="0" w:firstColumn="0" w:lastColumn="0" w:oddVBand="0" w:evenVBand="0" w:oddHBand="0" w:evenHBand="1" w:firstRowFirstColumn="0" w:firstRowLastColumn="0" w:lastRowFirstColumn="0" w:lastRowLastColumn="0"/>
        </w:trPr>
        <w:tc>
          <w:tcPr>
            <w:tcW w:w="2410" w:type="dxa"/>
          </w:tcPr>
          <w:p w14:paraId="1554114A" w14:textId="393F6538" w:rsidR="007066CE" w:rsidRDefault="00C80AE8" w:rsidP="005137B8">
            <w:pPr>
              <w:pStyle w:val="TableBodyText"/>
            </w:pPr>
            <w:r>
              <w:t>Employment rate change</w:t>
            </w:r>
          </w:p>
        </w:tc>
        <w:tc>
          <w:tcPr>
            <w:tcW w:w="1418" w:type="dxa"/>
          </w:tcPr>
          <w:p w14:paraId="55280764" w14:textId="17A994FC" w:rsidR="007066CE" w:rsidRDefault="0017460A" w:rsidP="00E07722">
            <w:pPr>
              <w:pStyle w:val="TableBodyTextcentre"/>
            </w:pPr>
            <w:r>
              <w:t>15%</w:t>
            </w:r>
          </w:p>
        </w:tc>
        <w:tc>
          <w:tcPr>
            <w:tcW w:w="1842" w:type="dxa"/>
          </w:tcPr>
          <w:p w14:paraId="3B37C063" w14:textId="14799BEC" w:rsidR="00A8391E" w:rsidRDefault="004C22FA" w:rsidP="00E07722">
            <w:pPr>
              <w:pStyle w:val="TableBodyTextcentre"/>
            </w:pPr>
            <w:r>
              <w:t>17%</w:t>
            </w:r>
          </w:p>
        </w:tc>
        <w:tc>
          <w:tcPr>
            <w:tcW w:w="1701" w:type="dxa"/>
          </w:tcPr>
          <w:p w14:paraId="458D6237" w14:textId="3CE74B92" w:rsidR="00B42BD5" w:rsidRDefault="008167E9" w:rsidP="00E07722">
            <w:pPr>
              <w:pStyle w:val="TableBodyTextcentre"/>
            </w:pPr>
            <w:r>
              <w:t>16%</w:t>
            </w:r>
          </w:p>
        </w:tc>
        <w:tc>
          <w:tcPr>
            <w:tcW w:w="1656" w:type="dxa"/>
          </w:tcPr>
          <w:p w14:paraId="395671BC" w14:textId="5223CB6A" w:rsidR="00B42BD5" w:rsidRDefault="000E49CA" w:rsidP="00E07722">
            <w:pPr>
              <w:pStyle w:val="TableBodyTextcentre"/>
            </w:pPr>
            <w:r>
              <w:t>14%</w:t>
            </w:r>
          </w:p>
        </w:tc>
      </w:tr>
      <w:tr w:rsidR="007066CE" w14:paraId="7E722DA4" w14:textId="57A5A985" w:rsidTr="00496467">
        <w:tc>
          <w:tcPr>
            <w:tcW w:w="2410" w:type="dxa"/>
          </w:tcPr>
          <w:p w14:paraId="3C5534B6" w14:textId="399F5794" w:rsidR="007066CE" w:rsidRDefault="00C80AE8" w:rsidP="005137B8">
            <w:pPr>
              <w:pStyle w:val="TableBodyText"/>
            </w:pPr>
            <w:r>
              <w:t>Income support exit rate</w:t>
            </w:r>
          </w:p>
        </w:tc>
        <w:tc>
          <w:tcPr>
            <w:tcW w:w="1418" w:type="dxa"/>
          </w:tcPr>
          <w:p w14:paraId="2BD3FBDE" w14:textId="45CA6C2E" w:rsidR="007066CE" w:rsidRDefault="0017460A" w:rsidP="00E07722">
            <w:pPr>
              <w:pStyle w:val="TableBodyTextcentre"/>
            </w:pPr>
            <w:r>
              <w:t>39%</w:t>
            </w:r>
          </w:p>
        </w:tc>
        <w:tc>
          <w:tcPr>
            <w:tcW w:w="1842" w:type="dxa"/>
          </w:tcPr>
          <w:p w14:paraId="0F86FF2F" w14:textId="13327091" w:rsidR="00A8391E" w:rsidRDefault="004C22FA" w:rsidP="00E07722">
            <w:pPr>
              <w:pStyle w:val="TableBodyTextcentre"/>
            </w:pPr>
            <w:r>
              <w:t>36%</w:t>
            </w:r>
          </w:p>
        </w:tc>
        <w:tc>
          <w:tcPr>
            <w:tcW w:w="1701" w:type="dxa"/>
          </w:tcPr>
          <w:p w14:paraId="6D30CF43" w14:textId="1EF47DE4" w:rsidR="00B42BD5" w:rsidRDefault="00B43403" w:rsidP="00E07722">
            <w:pPr>
              <w:pStyle w:val="TableBodyTextcentre"/>
            </w:pPr>
            <w:r>
              <w:t>34%</w:t>
            </w:r>
          </w:p>
        </w:tc>
        <w:tc>
          <w:tcPr>
            <w:tcW w:w="1656" w:type="dxa"/>
          </w:tcPr>
          <w:p w14:paraId="27470105" w14:textId="50F6412C" w:rsidR="00B42BD5" w:rsidRDefault="000E49CA" w:rsidP="00E07722">
            <w:pPr>
              <w:pStyle w:val="TableBodyTextcentre"/>
            </w:pPr>
            <w:r>
              <w:t>22%</w:t>
            </w:r>
          </w:p>
        </w:tc>
      </w:tr>
      <w:tr w:rsidR="00985C0B" w14:paraId="3DF49832" w14:textId="07B21FCA" w:rsidTr="00496467">
        <w:trPr>
          <w:cnfStyle w:val="000000010000" w:firstRow="0" w:lastRow="0" w:firstColumn="0" w:lastColumn="0" w:oddVBand="0" w:evenVBand="0" w:oddHBand="0" w:evenHBand="1" w:firstRowFirstColumn="0" w:firstRowLastColumn="0" w:lastRowFirstColumn="0" w:lastRowLastColumn="0"/>
        </w:trPr>
        <w:tc>
          <w:tcPr>
            <w:tcW w:w="2410" w:type="dxa"/>
          </w:tcPr>
          <w:p w14:paraId="7E30346C" w14:textId="6B9AFCD8" w:rsidR="00C80AE8" w:rsidRDefault="00C80AE8" w:rsidP="005137B8">
            <w:pPr>
              <w:pStyle w:val="TableBodyText"/>
            </w:pPr>
            <w:r>
              <w:t>Progression to higher level VET study</w:t>
            </w:r>
          </w:p>
        </w:tc>
        <w:tc>
          <w:tcPr>
            <w:tcW w:w="1418" w:type="dxa"/>
          </w:tcPr>
          <w:p w14:paraId="1A580640" w14:textId="3B29C181" w:rsidR="00C80AE8" w:rsidRDefault="0017460A" w:rsidP="00E07722">
            <w:pPr>
              <w:pStyle w:val="TableBodyTextcentre"/>
            </w:pPr>
            <w:r>
              <w:t>16%</w:t>
            </w:r>
          </w:p>
        </w:tc>
        <w:tc>
          <w:tcPr>
            <w:tcW w:w="1842" w:type="dxa"/>
          </w:tcPr>
          <w:p w14:paraId="0E9D5F94" w14:textId="37A050A1" w:rsidR="00A8391E" w:rsidRDefault="00641B3F" w:rsidP="00E07722">
            <w:pPr>
              <w:pStyle w:val="TableBodyTextcentre"/>
            </w:pPr>
            <w:r>
              <w:t>18%</w:t>
            </w:r>
          </w:p>
        </w:tc>
        <w:tc>
          <w:tcPr>
            <w:tcW w:w="1701" w:type="dxa"/>
          </w:tcPr>
          <w:p w14:paraId="0031E258" w14:textId="310D0EBA" w:rsidR="00B42BD5" w:rsidRDefault="00B43403" w:rsidP="00E07722">
            <w:pPr>
              <w:pStyle w:val="TableBodyTextcentre"/>
            </w:pPr>
            <w:r>
              <w:t>20%</w:t>
            </w:r>
          </w:p>
        </w:tc>
        <w:tc>
          <w:tcPr>
            <w:tcW w:w="1656" w:type="dxa"/>
          </w:tcPr>
          <w:p w14:paraId="240E6446" w14:textId="7972629A" w:rsidR="00B42BD5" w:rsidRDefault="000E49CA" w:rsidP="00E07722">
            <w:pPr>
              <w:pStyle w:val="TableBodyTextcentre"/>
            </w:pPr>
            <w:r>
              <w:t>21%</w:t>
            </w:r>
          </w:p>
        </w:tc>
      </w:tr>
      <w:tr w:rsidR="00C80AE8" w14:paraId="179B9547" w14:textId="275B9396" w:rsidTr="00496467">
        <w:tc>
          <w:tcPr>
            <w:tcW w:w="2410" w:type="dxa"/>
          </w:tcPr>
          <w:p w14:paraId="1B3A468C" w14:textId="36829523" w:rsidR="00C80AE8" w:rsidRDefault="001B5B67" w:rsidP="005137B8">
            <w:pPr>
              <w:pStyle w:val="TableBodyText"/>
            </w:pPr>
            <w:r>
              <w:t xml:space="preserve">Progression to higher </w:t>
            </w:r>
            <w:r w:rsidR="0017460A">
              <w:t>education</w:t>
            </w:r>
          </w:p>
        </w:tc>
        <w:tc>
          <w:tcPr>
            <w:tcW w:w="1418" w:type="dxa"/>
          </w:tcPr>
          <w:p w14:paraId="25B12315" w14:textId="0066F765" w:rsidR="00C80AE8" w:rsidRDefault="0017460A" w:rsidP="00E07722">
            <w:pPr>
              <w:pStyle w:val="TableBodyTextcentre"/>
            </w:pPr>
            <w:r>
              <w:t>8%</w:t>
            </w:r>
          </w:p>
        </w:tc>
        <w:tc>
          <w:tcPr>
            <w:tcW w:w="1842" w:type="dxa"/>
          </w:tcPr>
          <w:p w14:paraId="2C872682" w14:textId="1E2CEECA" w:rsidR="00A8391E" w:rsidRDefault="00B0732C" w:rsidP="00E07722">
            <w:pPr>
              <w:pStyle w:val="TableBodyTextcentre"/>
            </w:pPr>
            <w:r>
              <w:t>10%</w:t>
            </w:r>
          </w:p>
        </w:tc>
        <w:tc>
          <w:tcPr>
            <w:tcW w:w="1701" w:type="dxa"/>
          </w:tcPr>
          <w:p w14:paraId="153D5900" w14:textId="4E982C7F" w:rsidR="00B42BD5" w:rsidRDefault="002730D0" w:rsidP="00E07722">
            <w:pPr>
              <w:pStyle w:val="TableBodyTextcentre"/>
            </w:pPr>
            <w:r>
              <w:t>5%</w:t>
            </w:r>
          </w:p>
        </w:tc>
        <w:tc>
          <w:tcPr>
            <w:tcW w:w="1656" w:type="dxa"/>
          </w:tcPr>
          <w:p w14:paraId="543611CA" w14:textId="0FD0E688" w:rsidR="00B42BD5" w:rsidRDefault="000E49CA" w:rsidP="00E07722">
            <w:pPr>
              <w:pStyle w:val="TableBodyTextcentre"/>
            </w:pPr>
            <w:r>
              <w:t>7%</w:t>
            </w:r>
          </w:p>
        </w:tc>
      </w:tr>
    </w:tbl>
    <w:p w14:paraId="167E1C56" w14:textId="199DDA7C" w:rsidR="007066CE" w:rsidRDefault="009704B8" w:rsidP="009704B8">
      <w:pPr>
        <w:pStyle w:val="Source"/>
      </w:pPr>
      <w:r>
        <w:t xml:space="preserve">Source: </w:t>
      </w:r>
      <w:r w:rsidR="00862DC6" w:rsidRPr="00862DC6">
        <w:t>Person Level Integrated Data Asset (PLIDA), 2002</w:t>
      </w:r>
      <w:r w:rsidR="00495630">
        <w:t>-</w:t>
      </w:r>
      <w:r w:rsidR="00862DC6" w:rsidRPr="00862DC6">
        <w:t xml:space="preserve">22, VET National Data Asset, ABS </w:t>
      </w:r>
      <w:proofErr w:type="spellStart"/>
      <w:r w:rsidR="00862DC6" w:rsidRPr="00862DC6">
        <w:t>DataLab</w:t>
      </w:r>
      <w:proofErr w:type="spellEnd"/>
      <w:r w:rsidR="00862DC6" w:rsidRPr="00862DC6">
        <w:t>. Findings based on use of PLIDA data.</w:t>
      </w:r>
    </w:p>
    <w:p w14:paraId="61484F3F" w14:textId="32C5D150" w:rsidR="00AA4AA8" w:rsidRDefault="00AA4AA8" w:rsidP="00A41BA6">
      <w:pPr>
        <w:pStyle w:val="Source"/>
        <w:spacing w:after="240"/>
      </w:pPr>
      <w:r>
        <w:t xml:space="preserve">Note: The average student outcomes are based on the top 500 VET </w:t>
      </w:r>
      <w:r w:rsidR="001A514D">
        <w:t>qualifications</w:t>
      </w:r>
      <w:r>
        <w:t xml:space="preserve"> while other insights in this section are limited to the top 100 VET </w:t>
      </w:r>
      <w:r w:rsidR="001A514D">
        <w:t>qualifications</w:t>
      </w:r>
      <w:r>
        <w:t>.</w:t>
      </w:r>
    </w:p>
    <w:p w14:paraId="1CD7D575" w14:textId="2467C6D4" w:rsidR="00E54EC2" w:rsidRDefault="00825E71" w:rsidP="00825E71">
      <w:pPr>
        <w:pStyle w:val="BodyText"/>
      </w:pPr>
      <w:r w:rsidRPr="00825E71">
        <w:t>In this paper, we focus our</w:t>
      </w:r>
      <w:r w:rsidR="006D68AE">
        <w:t xml:space="preserve"> intersectional</w:t>
      </w:r>
      <w:r w:rsidRPr="00825E71">
        <w:t xml:space="preserve"> insights on the economic </w:t>
      </w:r>
      <w:r w:rsidR="009D47B8">
        <w:t xml:space="preserve">outcomes </w:t>
      </w:r>
      <w:r w:rsidR="003D3EBC">
        <w:t xml:space="preserve">(median income and change in income) </w:t>
      </w:r>
      <w:r w:rsidRPr="00825E71">
        <w:t>and employment outcomes</w:t>
      </w:r>
      <w:r w:rsidR="003D3EBC">
        <w:t xml:space="preserve"> </w:t>
      </w:r>
      <w:r w:rsidR="00E54EC2">
        <w:t xml:space="preserve">in Certificate III and </w:t>
      </w:r>
      <w:r w:rsidRPr="00825E71">
        <w:t xml:space="preserve">above </w:t>
      </w:r>
      <w:r w:rsidR="000E2AA7">
        <w:t>qualifications</w:t>
      </w:r>
      <w:r w:rsidRPr="00825E71">
        <w:t xml:space="preserve"> </w:t>
      </w:r>
      <w:r w:rsidR="00E54EC2">
        <w:t>across the</w:t>
      </w:r>
      <w:r w:rsidRPr="00825E71">
        <w:t xml:space="preserve"> top 100 VET </w:t>
      </w:r>
      <w:r w:rsidR="000E2AA7">
        <w:t>qualifications</w:t>
      </w:r>
      <w:r w:rsidRPr="00825E71">
        <w:t xml:space="preserve"> to align with training pathways into highly gender segregated or </w:t>
      </w:r>
      <w:r w:rsidR="003D3574">
        <w:t xml:space="preserve">in </w:t>
      </w:r>
      <w:r w:rsidRPr="00825E71">
        <w:t xml:space="preserve">shortage occupations. This translates into insights on </w:t>
      </w:r>
      <w:r w:rsidR="000E752A">
        <w:t>more than</w:t>
      </w:r>
      <w:r w:rsidRPr="00825E71">
        <w:t xml:space="preserve"> 80 of the top 100 </w:t>
      </w:r>
      <w:r w:rsidR="000E2AA7">
        <w:t>qualifications</w:t>
      </w:r>
      <w:r w:rsidR="00E54EC2">
        <w:t>.</w:t>
      </w:r>
    </w:p>
    <w:p w14:paraId="6E41DAA9" w14:textId="42749B0A" w:rsidR="00825E71" w:rsidRPr="00825E71" w:rsidRDefault="00E54EC2" w:rsidP="00825E71">
      <w:pPr>
        <w:pStyle w:val="BodyText"/>
      </w:pPr>
      <w:r>
        <w:t xml:space="preserve">In the </w:t>
      </w:r>
      <w:hyperlink r:id="rId82" w:history="1">
        <w:r w:rsidRPr="00CC1954">
          <w:rPr>
            <w:rStyle w:val="Hyperlink"/>
          </w:rPr>
          <w:t>Intersectional VET Outcomes Dashboard</w:t>
        </w:r>
      </w:hyperlink>
      <w:r w:rsidR="00825E71" w:rsidRPr="00825E71">
        <w:t xml:space="preserve"> you can explore all outcomes </w:t>
      </w:r>
      <w:r w:rsidR="00EF5528">
        <w:t>listed in</w:t>
      </w:r>
      <w:r>
        <w:t xml:space="preserve"> Table </w:t>
      </w:r>
      <w:r w:rsidR="00A96AD4">
        <w:t>13</w:t>
      </w:r>
      <w:r>
        <w:t xml:space="preserve"> above</w:t>
      </w:r>
      <w:r w:rsidR="000C571C">
        <w:t>,</w:t>
      </w:r>
      <w:r>
        <w:t xml:space="preserve"> </w:t>
      </w:r>
      <w:r w:rsidR="00825E71" w:rsidRPr="00825E71">
        <w:t xml:space="preserve">across all </w:t>
      </w:r>
      <w:r w:rsidR="000E2AA7">
        <w:t>qualifications</w:t>
      </w:r>
      <w:r w:rsidR="00825E71" w:rsidRPr="00825E71">
        <w:t xml:space="preserve"> and all cohorts</w:t>
      </w:r>
      <w:r>
        <w:t>. That is,</w:t>
      </w:r>
      <w:r w:rsidR="00825E71" w:rsidRPr="00825E71">
        <w:t xml:space="preserve"> </w:t>
      </w:r>
      <w:r w:rsidR="0097671D">
        <w:t>breakdowns of</w:t>
      </w:r>
      <w:r w:rsidR="00825E71" w:rsidRPr="00825E71">
        <w:t xml:space="preserve"> </w:t>
      </w:r>
      <w:r w:rsidR="00A23C32">
        <w:t>the national student base</w:t>
      </w:r>
      <w:r w:rsidR="00825E71" w:rsidRPr="00825E71">
        <w:t xml:space="preserve"> by age cohort </w:t>
      </w:r>
      <w:r w:rsidR="00A277D2">
        <w:t xml:space="preserve">and gender </w:t>
      </w:r>
      <w:r w:rsidR="00825E71" w:rsidRPr="00825E71">
        <w:t xml:space="preserve">to allow for life course insights, as well as gender </w:t>
      </w:r>
      <w:r w:rsidR="00825E71" w:rsidRPr="00825E71">
        <w:lastRenderedPageBreak/>
        <w:t>breakdowns for students with disabilit</w:t>
      </w:r>
      <w:r w:rsidR="000C571C">
        <w:t>y</w:t>
      </w:r>
      <w:r w:rsidR="00825E71" w:rsidRPr="00825E71">
        <w:t xml:space="preserve">, First Nations, and CALD </w:t>
      </w:r>
      <w:r w:rsidR="00871D57">
        <w:t>VET graduate</w:t>
      </w:r>
      <w:r w:rsidR="00825E71" w:rsidRPr="00825E71">
        <w:t xml:space="preserve"> cohorts. When reading the insights below, the </w:t>
      </w:r>
      <w:r w:rsidR="00D237FB">
        <w:t>headline figures</w:t>
      </w:r>
      <w:r w:rsidR="00825E71" w:rsidRPr="00825E71">
        <w:t xml:space="preserve"> for VET outcomes in Table </w:t>
      </w:r>
      <w:proofErr w:type="gramStart"/>
      <w:r w:rsidR="007736A5">
        <w:t>13</w:t>
      </w:r>
      <w:r w:rsidR="00825E71" w:rsidRPr="00825E71">
        <w:t xml:space="preserve"> </w:t>
      </w:r>
      <w:r w:rsidR="00255C5C">
        <w:t xml:space="preserve"> </w:t>
      </w:r>
      <w:r>
        <w:t>provide</w:t>
      </w:r>
      <w:proofErr w:type="gramEnd"/>
      <w:r>
        <w:t xml:space="preserve"> broader context.</w:t>
      </w:r>
    </w:p>
    <w:p w14:paraId="22750105" w14:textId="411F9DEE" w:rsidR="00017E4B" w:rsidRDefault="00B37A05" w:rsidP="00B37A05">
      <w:pPr>
        <w:pStyle w:val="Heading4"/>
      </w:pPr>
      <w:r>
        <w:t>E</w:t>
      </w:r>
      <w:r w:rsidR="00F20997">
        <w:t>conomic outcomes</w:t>
      </w:r>
      <w:r w:rsidR="00EB67C3">
        <w:t xml:space="preserve"> across female, CALD, First Nations and </w:t>
      </w:r>
      <w:r w:rsidR="00C10881">
        <w:t>graduates</w:t>
      </w:r>
      <w:r w:rsidR="00930B8A">
        <w:t xml:space="preserve"> with disabili</w:t>
      </w:r>
      <w:r w:rsidR="003F56AC">
        <w:t>ty</w:t>
      </w:r>
    </w:p>
    <w:p w14:paraId="259A2330" w14:textId="0E210DAC" w:rsidR="007A4D07" w:rsidRDefault="008B3392" w:rsidP="00F643DA">
      <w:pPr>
        <w:pStyle w:val="BodyText"/>
      </w:pPr>
      <w:r>
        <w:t xml:space="preserve">Unsurprisingly, </w:t>
      </w:r>
      <w:r w:rsidR="003F1B67">
        <w:t>we found that</w:t>
      </w:r>
      <w:r w:rsidR="009F141B">
        <w:t xml:space="preserve"> females</w:t>
      </w:r>
      <w:r w:rsidR="00FF312F">
        <w:rPr>
          <w:rStyle w:val="FootnoteReference"/>
        </w:rPr>
        <w:footnoteReference w:id="9"/>
      </w:r>
      <w:r w:rsidR="009F141B">
        <w:t xml:space="preserve"> </w:t>
      </w:r>
      <w:r w:rsidR="003941E2">
        <w:t xml:space="preserve">have </w:t>
      </w:r>
      <w:r w:rsidR="00B94B37">
        <w:t>relatively weaker</w:t>
      </w:r>
      <w:r w:rsidR="003916E9">
        <w:t xml:space="preserve"> economic outcomes </w:t>
      </w:r>
      <w:r w:rsidR="003F1B67">
        <w:t>across the</w:t>
      </w:r>
      <w:r w:rsidR="00D6024C">
        <w:t xml:space="preserve"> top 100 VET </w:t>
      </w:r>
      <w:r w:rsidR="00E6606D">
        <w:t>qualifications</w:t>
      </w:r>
      <w:r w:rsidR="00241312">
        <w:t xml:space="preserve"> and this </w:t>
      </w:r>
      <w:r w:rsidR="00E640E5">
        <w:t xml:space="preserve">is </w:t>
      </w:r>
      <w:r w:rsidR="00241312">
        <w:t>compounded when looking at CALD</w:t>
      </w:r>
      <w:r w:rsidR="00A263CF">
        <w:t xml:space="preserve">, </w:t>
      </w:r>
      <w:r w:rsidR="006A0C2E">
        <w:t xml:space="preserve">First Nations, </w:t>
      </w:r>
      <w:r w:rsidR="00241312">
        <w:t xml:space="preserve">and </w:t>
      </w:r>
      <w:r w:rsidR="00930B8A">
        <w:t>females with disability</w:t>
      </w:r>
      <w:r w:rsidR="001A1102">
        <w:t>.</w:t>
      </w:r>
    </w:p>
    <w:p w14:paraId="168C7DE0" w14:textId="35D39BAD" w:rsidR="00A2794D" w:rsidRDefault="00E173F3" w:rsidP="00E173F3">
      <w:pPr>
        <w:pStyle w:val="ListBullet"/>
      </w:pPr>
      <w:r>
        <w:t xml:space="preserve">In </w:t>
      </w:r>
      <w:r w:rsidRPr="00E173F3">
        <w:t xml:space="preserve">82% of the Certificate III and above </w:t>
      </w:r>
      <w:r w:rsidR="003F35F0">
        <w:t>qualifications</w:t>
      </w:r>
      <w:r>
        <w:t>, males</w:t>
      </w:r>
      <w:r w:rsidR="001231BC">
        <w:rPr>
          <w:rStyle w:val="FootnoteReference"/>
        </w:rPr>
        <w:footnoteReference w:id="10"/>
      </w:r>
      <w:r>
        <w:t xml:space="preserve"> earn higher median incomes </w:t>
      </w:r>
      <w:proofErr w:type="gramStart"/>
      <w:r w:rsidR="00425903">
        <w:t>one</w:t>
      </w:r>
      <w:r w:rsidR="00F91514">
        <w:t xml:space="preserve"> </w:t>
      </w:r>
      <w:r>
        <w:t>year</w:t>
      </w:r>
      <w:proofErr w:type="gramEnd"/>
      <w:r>
        <w:t xml:space="preserve"> post</w:t>
      </w:r>
      <w:r w:rsidR="005B34CC">
        <w:t>-</w:t>
      </w:r>
      <w:r>
        <w:t>training</w:t>
      </w:r>
      <w:r w:rsidR="00A2794D">
        <w:t>.</w:t>
      </w:r>
      <w:r w:rsidR="00AA7A6D" w:rsidRPr="00AA7A6D">
        <w:rPr>
          <w:rStyle w:val="FootnoteReference"/>
        </w:rPr>
        <w:footnoteReference w:id="11"/>
      </w:r>
    </w:p>
    <w:p w14:paraId="1B75A298" w14:textId="5A8BC32F" w:rsidR="00F1440A" w:rsidRDefault="00A2794D">
      <w:pPr>
        <w:pStyle w:val="ListBullet"/>
      </w:pPr>
      <w:r>
        <w:t>In</w:t>
      </w:r>
      <w:r w:rsidR="00754E85">
        <w:t xml:space="preserve"> the 14 </w:t>
      </w:r>
      <w:r w:rsidR="001231BC">
        <w:t>qualifications</w:t>
      </w:r>
      <w:r w:rsidR="00754E85">
        <w:t xml:space="preserve"> where females</w:t>
      </w:r>
      <w:r>
        <w:t xml:space="preserve"> earn </w:t>
      </w:r>
      <w:r w:rsidR="00754E85">
        <w:t>higher median income</w:t>
      </w:r>
      <w:r>
        <w:t>s</w:t>
      </w:r>
      <w:r w:rsidR="00E63515">
        <w:t xml:space="preserve">, only </w:t>
      </w:r>
      <w:r>
        <w:t xml:space="preserve">three </w:t>
      </w:r>
      <w:r w:rsidR="00D90EDA">
        <w:t>qualifications</w:t>
      </w:r>
      <w:r>
        <w:t xml:space="preserve"> </w:t>
      </w:r>
      <w:r w:rsidR="00E63515">
        <w:t xml:space="preserve">were above the national median income </w:t>
      </w:r>
      <w:proofErr w:type="gramStart"/>
      <w:r w:rsidR="00425903">
        <w:t>one</w:t>
      </w:r>
      <w:r w:rsidR="00F91514">
        <w:t xml:space="preserve"> </w:t>
      </w:r>
      <w:r>
        <w:t>year</w:t>
      </w:r>
      <w:proofErr w:type="gramEnd"/>
      <w:r>
        <w:t xml:space="preserve"> </w:t>
      </w:r>
      <w:r w:rsidR="00082959">
        <w:t>post-</w:t>
      </w:r>
      <w:r>
        <w:t xml:space="preserve">training </w:t>
      </w:r>
      <w:r w:rsidR="00FF1151">
        <w:t>headline figure</w:t>
      </w:r>
      <w:r w:rsidR="00E63515">
        <w:t xml:space="preserve"> of $48,500</w:t>
      </w:r>
      <w:r>
        <w:t xml:space="preserve">. </w:t>
      </w:r>
      <w:r w:rsidR="00F1440A" w:rsidRPr="00337A18">
        <w:t xml:space="preserve">In </w:t>
      </w:r>
      <w:r w:rsidR="007D3C6B">
        <w:t>other words</w:t>
      </w:r>
      <w:r w:rsidR="00F1440A" w:rsidRPr="00337A18">
        <w:t>, </w:t>
      </w:r>
      <w:r w:rsidR="00F1440A">
        <w:t>f</w:t>
      </w:r>
      <w:r w:rsidR="00F1440A" w:rsidRPr="00337A18">
        <w:t xml:space="preserve">emale graduates tend to earn higher incomes </w:t>
      </w:r>
      <w:r w:rsidR="007D3C6B">
        <w:t xml:space="preserve">than their male counterparts </w:t>
      </w:r>
      <w:r w:rsidR="00F1440A" w:rsidRPr="00337A18">
        <w:t xml:space="preserve">in fields that are generally associated with lower overall earnings. </w:t>
      </w:r>
      <w:r w:rsidR="00514C54">
        <w:t xml:space="preserve">There were also five </w:t>
      </w:r>
      <w:r w:rsidR="009F7D70">
        <w:t>other qualifications</w:t>
      </w:r>
      <w:r w:rsidR="00514C54">
        <w:t xml:space="preserve"> where the difference was less than $1</w:t>
      </w:r>
      <w:r w:rsidR="00FA5DAC">
        <w:t>,</w:t>
      </w:r>
      <w:r w:rsidR="00514C54">
        <w:t xml:space="preserve">000 so outcomes were </w:t>
      </w:r>
      <w:r w:rsidR="00AF70CA">
        <w:t xml:space="preserve">roughly </w:t>
      </w:r>
      <w:r w:rsidR="00514C54">
        <w:t>on par</w:t>
      </w:r>
      <w:r w:rsidR="009F7D70">
        <w:t xml:space="preserve"> between females and males</w:t>
      </w:r>
      <w:r w:rsidR="00514C54">
        <w:t>.</w:t>
      </w:r>
    </w:p>
    <w:p w14:paraId="5C7382F6" w14:textId="0E614300" w:rsidR="00A41BA6" w:rsidRDefault="002F5EB8">
      <w:pPr>
        <w:pStyle w:val="ListBullet"/>
      </w:pPr>
      <w:r>
        <w:t xml:space="preserve">As Table </w:t>
      </w:r>
      <w:r w:rsidR="00CC1972">
        <w:t>14</w:t>
      </w:r>
      <w:r>
        <w:t xml:space="preserve"> shows, females earnt slightly more in </w:t>
      </w:r>
      <w:r w:rsidR="00376AA2">
        <w:t>selected</w:t>
      </w:r>
      <w:r w:rsidR="0029049D">
        <w:t xml:space="preserve"> qualifications in </w:t>
      </w:r>
      <w:r w:rsidR="00873C45">
        <w:t>B</w:t>
      </w:r>
      <w:r>
        <w:t>usiness</w:t>
      </w:r>
      <w:r w:rsidR="0029049D">
        <w:t xml:space="preserve"> and IT</w:t>
      </w:r>
      <w:r w:rsidR="00376AA2">
        <w:t>, among others,</w:t>
      </w:r>
      <w:r>
        <w:t xml:space="preserve"> but </w:t>
      </w:r>
      <w:r w:rsidR="00376AA2">
        <w:t>notably they</w:t>
      </w:r>
      <w:r w:rsidR="00AC668C">
        <w:t xml:space="preserve"> earn</w:t>
      </w:r>
      <w:r w:rsidR="00376AA2">
        <w:t>t</w:t>
      </w:r>
      <w:r w:rsidR="00AC668C">
        <w:t xml:space="preserve"> significantly more in </w:t>
      </w:r>
      <w:r w:rsidR="00B61BBA">
        <w:t xml:space="preserve">qualifications pathways to </w:t>
      </w:r>
      <w:r w:rsidR="00AC668C">
        <w:t xml:space="preserve">almost completely male dominated </w:t>
      </w:r>
      <w:r w:rsidR="00376AA2">
        <w:t>Electrical</w:t>
      </w:r>
      <w:r w:rsidR="00081954">
        <w:t xml:space="preserve"> and </w:t>
      </w:r>
      <w:r w:rsidR="001D7DFB">
        <w:t>Mechanic</w:t>
      </w:r>
      <w:r w:rsidR="003F7B1A">
        <w:t>al Engineering Trades Worker</w:t>
      </w:r>
      <w:r w:rsidR="001A514D">
        <w:t xml:space="preserve"> </w:t>
      </w:r>
      <w:r w:rsidR="00182412">
        <w:t>occupations</w:t>
      </w:r>
      <w:r w:rsidR="00CA4B76">
        <w:t>.</w:t>
      </w:r>
    </w:p>
    <w:p w14:paraId="0827F53D" w14:textId="77777777" w:rsidR="00A41BA6" w:rsidRPr="00796C2F" w:rsidRDefault="00A41BA6" w:rsidP="00796C2F">
      <w:r w:rsidRPr="00796C2F">
        <w:br w:type="page"/>
      </w:r>
    </w:p>
    <w:p w14:paraId="0AC5DD58" w14:textId="58B2EF8D" w:rsidR="00DA3907" w:rsidRDefault="0021664D" w:rsidP="0021664D">
      <w:pPr>
        <w:pStyle w:val="Caption"/>
      </w:pPr>
      <w:r>
        <w:lastRenderedPageBreak/>
        <w:t xml:space="preserve">Table </w:t>
      </w:r>
      <w:r w:rsidR="00EB3835">
        <w:t>14</w:t>
      </w:r>
      <w:r>
        <w:t xml:space="preserve">: </w:t>
      </w:r>
      <w:r w:rsidR="000F2BBE">
        <w:t xml:space="preserve">Top 100 </w:t>
      </w:r>
      <w:r w:rsidR="00D53B27">
        <w:t xml:space="preserve">VET </w:t>
      </w:r>
      <w:r w:rsidR="004F00A8">
        <w:t>qualifications</w:t>
      </w:r>
      <w:r w:rsidR="00D53B27">
        <w:t xml:space="preserve"> where females </w:t>
      </w:r>
      <w:r w:rsidR="000F2BBE">
        <w:t>earn higher median income than males nationally</w:t>
      </w:r>
      <w:r w:rsidR="001F3FBB">
        <w:t xml:space="preserve"> one year post training</w:t>
      </w:r>
    </w:p>
    <w:tbl>
      <w:tblPr>
        <w:tblStyle w:val="CustomTablebasic"/>
        <w:tblW w:w="0" w:type="auto"/>
        <w:tblLook w:val="04A0" w:firstRow="1" w:lastRow="0" w:firstColumn="1" w:lastColumn="0" w:noHBand="0" w:noVBand="1"/>
      </w:tblPr>
      <w:tblGrid>
        <w:gridCol w:w="2256"/>
        <w:gridCol w:w="2257"/>
        <w:gridCol w:w="2257"/>
        <w:gridCol w:w="2257"/>
      </w:tblGrid>
      <w:tr w:rsidR="00E23619" w14:paraId="01BD2563" w14:textId="77777777" w:rsidTr="008727F2">
        <w:trPr>
          <w:cnfStyle w:val="100000000000" w:firstRow="1" w:lastRow="0" w:firstColumn="0" w:lastColumn="0" w:oddVBand="0" w:evenVBand="0" w:oddHBand="0" w:evenHBand="0" w:firstRowFirstColumn="0" w:firstRowLastColumn="0" w:lastRowFirstColumn="0" w:lastRowLastColumn="0"/>
        </w:trPr>
        <w:tc>
          <w:tcPr>
            <w:tcW w:w="2256" w:type="dxa"/>
          </w:tcPr>
          <w:p w14:paraId="3524C96D" w14:textId="0F9BDEF9" w:rsidR="001E6B64" w:rsidRDefault="001E6B64" w:rsidP="001E6B64">
            <w:pPr>
              <w:pStyle w:val="TableHeading1"/>
            </w:pPr>
            <w:r>
              <w:t>Qualification</w:t>
            </w:r>
          </w:p>
        </w:tc>
        <w:tc>
          <w:tcPr>
            <w:tcW w:w="2257" w:type="dxa"/>
          </w:tcPr>
          <w:p w14:paraId="5F502407" w14:textId="4B926B9F" w:rsidR="001E6B64" w:rsidRDefault="001E6B64" w:rsidP="005402B3">
            <w:pPr>
              <w:pStyle w:val="TableHeading1centre"/>
            </w:pPr>
            <w:r>
              <w:t xml:space="preserve">Female </w:t>
            </w:r>
            <w:r w:rsidR="001226D9">
              <w:t>m</w:t>
            </w:r>
            <w:r>
              <w:t>edian Income ($)</w:t>
            </w:r>
          </w:p>
        </w:tc>
        <w:tc>
          <w:tcPr>
            <w:tcW w:w="2257" w:type="dxa"/>
          </w:tcPr>
          <w:p w14:paraId="2082FAAF" w14:textId="35669525" w:rsidR="001E6B64" w:rsidRDefault="001E6B64" w:rsidP="005402B3">
            <w:pPr>
              <w:pStyle w:val="TableHeading1centre"/>
            </w:pPr>
            <w:r>
              <w:t xml:space="preserve">Male </w:t>
            </w:r>
            <w:r w:rsidR="001226D9">
              <w:t>m</w:t>
            </w:r>
            <w:r>
              <w:t xml:space="preserve">edian </w:t>
            </w:r>
            <w:r w:rsidR="00991BE9">
              <w:t>i</w:t>
            </w:r>
            <w:r>
              <w:t>ncome ($)</w:t>
            </w:r>
          </w:p>
        </w:tc>
        <w:tc>
          <w:tcPr>
            <w:tcW w:w="2257" w:type="dxa"/>
          </w:tcPr>
          <w:p w14:paraId="5BD7D2C1" w14:textId="19610853" w:rsidR="001E6B64" w:rsidRDefault="00CC7BFF" w:rsidP="001E6B64">
            <w:pPr>
              <w:pStyle w:val="TableHeading1"/>
            </w:pPr>
            <w:r>
              <w:t>Segregation</w:t>
            </w:r>
            <w:r w:rsidR="001E6B64">
              <w:t xml:space="preserve"> intensity</w:t>
            </w:r>
          </w:p>
        </w:tc>
      </w:tr>
      <w:tr w:rsidR="001E6B64" w14:paraId="3DA2A592" w14:textId="77777777" w:rsidTr="008727F2">
        <w:tc>
          <w:tcPr>
            <w:tcW w:w="2256" w:type="dxa"/>
          </w:tcPr>
          <w:p w14:paraId="504FF053" w14:textId="6E32D81E" w:rsidR="001E6B64" w:rsidRDefault="001C68C5" w:rsidP="001E6B64">
            <w:pPr>
              <w:pStyle w:val="TableBodyText"/>
            </w:pPr>
            <w:r>
              <w:t>Certificate III in Electrotechnology Electrician</w:t>
            </w:r>
          </w:p>
        </w:tc>
        <w:tc>
          <w:tcPr>
            <w:tcW w:w="2257" w:type="dxa"/>
          </w:tcPr>
          <w:p w14:paraId="25C38430" w14:textId="0C6CD72F" w:rsidR="001E6B64" w:rsidRDefault="0073687B" w:rsidP="0017609A">
            <w:pPr>
              <w:pStyle w:val="TableBodyTextcentre"/>
            </w:pPr>
            <w:r>
              <w:t>$94</w:t>
            </w:r>
            <w:r w:rsidR="00105FF6">
              <w:t>,</w:t>
            </w:r>
            <w:r>
              <w:t>900</w:t>
            </w:r>
          </w:p>
        </w:tc>
        <w:tc>
          <w:tcPr>
            <w:tcW w:w="2257" w:type="dxa"/>
          </w:tcPr>
          <w:p w14:paraId="58B2DC5C" w14:textId="4687D175" w:rsidR="001E6B64" w:rsidRDefault="00105FF6" w:rsidP="0017609A">
            <w:pPr>
              <w:pStyle w:val="TableBodyTextcentre"/>
            </w:pPr>
            <w:r>
              <w:t>$77,600</w:t>
            </w:r>
          </w:p>
        </w:tc>
        <w:tc>
          <w:tcPr>
            <w:tcW w:w="2257" w:type="dxa"/>
          </w:tcPr>
          <w:p w14:paraId="60BC94BB" w14:textId="46DB2D7A" w:rsidR="001E6B64" w:rsidRDefault="00421A1F" w:rsidP="001E6B64">
            <w:pPr>
              <w:pStyle w:val="TableBodyText"/>
            </w:pPr>
            <w:r>
              <w:t>Almost completely male dominated</w:t>
            </w:r>
          </w:p>
        </w:tc>
      </w:tr>
      <w:tr w:rsidR="00E23619" w14:paraId="3D5D4110" w14:textId="77777777" w:rsidTr="008727F2">
        <w:trPr>
          <w:cnfStyle w:val="000000010000" w:firstRow="0" w:lastRow="0" w:firstColumn="0" w:lastColumn="0" w:oddVBand="0" w:evenVBand="0" w:oddHBand="0" w:evenHBand="1" w:firstRowFirstColumn="0" w:firstRowLastColumn="0" w:lastRowFirstColumn="0" w:lastRowLastColumn="0"/>
        </w:trPr>
        <w:tc>
          <w:tcPr>
            <w:tcW w:w="2256" w:type="dxa"/>
          </w:tcPr>
          <w:p w14:paraId="23B6B180" w14:textId="28EA4C18" w:rsidR="001E6B64" w:rsidRDefault="00B148A5" w:rsidP="001E6B64">
            <w:pPr>
              <w:pStyle w:val="TableBodyText"/>
            </w:pPr>
            <w:r>
              <w:t>Certificate III in Engineering - Mechanical Trade</w:t>
            </w:r>
          </w:p>
        </w:tc>
        <w:tc>
          <w:tcPr>
            <w:tcW w:w="2257" w:type="dxa"/>
          </w:tcPr>
          <w:p w14:paraId="32C43EB6" w14:textId="396C80F8" w:rsidR="001E6B64" w:rsidRDefault="000D029A" w:rsidP="0017609A">
            <w:pPr>
              <w:pStyle w:val="TableBodyTextcentre"/>
            </w:pPr>
            <w:r>
              <w:t>$105,200</w:t>
            </w:r>
          </w:p>
        </w:tc>
        <w:tc>
          <w:tcPr>
            <w:tcW w:w="2257" w:type="dxa"/>
          </w:tcPr>
          <w:p w14:paraId="2DA6A356" w14:textId="21C07579" w:rsidR="001E6B64" w:rsidRDefault="000D029A" w:rsidP="0017609A">
            <w:pPr>
              <w:pStyle w:val="TableBodyTextcentre"/>
            </w:pPr>
            <w:r>
              <w:t>$91,600</w:t>
            </w:r>
          </w:p>
        </w:tc>
        <w:tc>
          <w:tcPr>
            <w:tcW w:w="2257" w:type="dxa"/>
          </w:tcPr>
          <w:p w14:paraId="6CD4DE33" w14:textId="18CE4D7A" w:rsidR="001E6B64" w:rsidRDefault="00580E08" w:rsidP="001E6B64">
            <w:pPr>
              <w:pStyle w:val="TableBodyText"/>
            </w:pPr>
            <w:r>
              <w:t>Almost completely male dominated</w:t>
            </w:r>
          </w:p>
        </w:tc>
      </w:tr>
      <w:tr w:rsidR="001E6B64" w14:paraId="076F6FF0" w14:textId="77777777" w:rsidTr="008727F2">
        <w:tc>
          <w:tcPr>
            <w:tcW w:w="2256" w:type="dxa"/>
          </w:tcPr>
          <w:p w14:paraId="3D95EA70" w14:textId="3AD27CA7" w:rsidR="001E6B64" w:rsidRDefault="003B5E6C" w:rsidP="001E6B64">
            <w:pPr>
              <w:pStyle w:val="TableBodyText"/>
            </w:pPr>
            <w:r>
              <w:t>Diploma of Screen and Media</w:t>
            </w:r>
          </w:p>
        </w:tc>
        <w:tc>
          <w:tcPr>
            <w:tcW w:w="2257" w:type="dxa"/>
          </w:tcPr>
          <w:p w14:paraId="3B4FAC8B" w14:textId="75AEF883" w:rsidR="001E6B64" w:rsidRDefault="009D4255" w:rsidP="0017609A">
            <w:pPr>
              <w:pStyle w:val="TableBodyTextcentre"/>
            </w:pPr>
            <w:r>
              <w:t>$26,400</w:t>
            </w:r>
          </w:p>
        </w:tc>
        <w:tc>
          <w:tcPr>
            <w:tcW w:w="2257" w:type="dxa"/>
          </w:tcPr>
          <w:p w14:paraId="7A9B32E0" w14:textId="7896BD1B" w:rsidR="001E6B64" w:rsidRDefault="009D4255" w:rsidP="0017609A">
            <w:pPr>
              <w:pStyle w:val="TableBodyTextcentre"/>
            </w:pPr>
            <w:r>
              <w:t>$21,000</w:t>
            </w:r>
          </w:p>
        </w:tc>
        <w:tc>
          <w:tcPr>
            <w:tcW w:w="2257" w:type="dxa"/>
          </w:tcPr>
          <w:p w14:paraId="2EFBA82C" w14:textId="76A83FC0" w:rsidR="001E6B64" w:rsidRDefault="00D26382" w:rsidP="001E6B64">
            <w:pPr>
              <w:pStyle w:val="TableBodyText"/>
            </w:pPr>
            <w:r>
              <w:t>Moderately male dominated</w:t>
            </w:r>
          </w:p>
        </w:tc>
      </w:tr>
      <w:tr w:rsidR="00E23619" w14:paraId="28B631B2" w14:textId="77777777" w:rsidTr="008727F2">
        <w:trPr>
          <w:cnfStyle w:val="000000010000" w:firstRow="0" w:lastRow="0" w:firstColumn="0" w:lastColumn="0" w:oddVBand="0" w:evenVBand="0" w:oddHBand="0" w:evenHBand="1" w:firstRowFirstColumn="0" w:firstRowLastColumn="0" w:lastRowFirstColumn="0" w:lastRowLastColumn="0"/>
        </w:trPr>
        <w:tc>
          <w:tcPr>
            <w:tcW w:w="2256" w:type="dxa"/>
          </w:tcPr>
          <w:p w14:paraId="5925F665" w14:textId="0EEBCB37" w:rsidR="001E6B64" w:rsidRDefault="007637D4" w:rsidP="001E6B64">
            <w:pPr>
              <w:pStyle w:val="TableBodyText"/>
            </w:pPr>
            <w:r>
              <w:t>Diploma of Business</w:t>
            </w:r>
          </w:p>
        </w:tc>
        <w:tc>
          <w:tcPr>
            <w:tcW w:w="2257" w:type="dxa"/>
          </w:tcPr>
          <w:p w14:paraId="206A60FA" w14:textId="48F6F942" w:rsidR="001E6B64" w:rsidRDefault="007637D4" w:rsidP="0017609A">
            <w:pPr>
              <w:pStyle w:val="TableBodyTextcentre"/>
            </w:pPr>
            <w:r>
              <w:t>$48,000</w:t>
            </w:r>
          </w:p>
        </w:tc>
        <w:tc>
          <w:tcPr>
            <w:tcW w:w="2257" w:type="dxa"/>
          </w:tcPr>
          <w:p w14:paraId="2C1719F5" w14:textId="3C616A26" w:rsidR="001E6B64" w:rsidRDefault="007637D4" w:rsidP="0017609A">
            <w:pPr>
              <w:pStyle w:val="TableBodyTextcentre"/>
            </w:pPr>
            <w:r>
              <w:t>$43,700</w:t>
            </w:r>
          </w:p>
        </w:tc>
        <w:tc>
          <w:tcPr>
            <w:tcW w:w="2257" w:type="dxa"/>
          </w:tcPr>
          <w:p w14:paraId="0D4B9C41" w14:textId="4E814BF2" w:rsidR="001E6B64" w:rsidRDefault="00D77B10" w:rsidP="001E6B64">
            <w:pPr>
              <w:pStyle w:val="TableBodyText"/>
            </w:pPr>
            <w:r>
              <w:t>Highly female dominated</w:t>
            </w:r>
          </w:p>
        </w:tc>
      </w:tr>
      <w:tr w:rsidR="001E6B64" w14:paraId="2DCDA692" w14:textId="77777777" w:rsidTr="008727F2">
        <w:tc>
          <w:tcPr>
            <w:tcW w:w="2256" w:type="dxa"/>
          </w:tcPr>
          <w:p w14:paraId="709D4976" w14:textId="50FFA1F6" w:rsidR="001E6B64" w:rsidRDefault="00D77B10" w:rsidP="001E6B64">
            <w:pPr>
              <w:pStyle w:val="TableBodyText"/>
            </w:pPr>
            <w:r>
              <w:t>Certificate III</w:t>
            </w:r>
            <w:r w:rsidR="00B671D8">
              <w:t xml:space="preserve"> in Information Technology</w:t>
            </w:r>
          </w:p>
        </w:tc>
        <w:tc>
          <w:tcPr>
            <w:tcW w:w="2257" w:type="dxa"/>
          </w:tcPr>
          <w:p w14:paraId="5D181EDD" w14:textId="200CACF0" w:rsidR="001E6B64" w:rsidRDefault="00BA5C17" w:rsidP="0017609A">
            <w:pPr>
              <w:pStyle w:val="TableBodyTextcentre"/>
            </w:pPr>
            <w:r>
              <w:t>$30,900</w:t>
            </w:r>
          </w:p>
        </w:tc>
        <w:tc>
          <w:tcPr>
            <w:tcW w:w="2257" w:type="dxa"/>
          </w:tcPr>
          <w:p w14:paraId="0164ECD0" w14:textId="6EC552A8" w:rsidR="001E6B64" w:rsidRDefault="00BA5C17" w:rsidP="0017609A">
            <w:pPr>
              <w:pStyle w:val="TableBodyTextcentre"/>
            </w:pPr>
            <w:r>
              <w:t>$27,100</w:t>
            </w:r>
          </w:p>
        </w:tc>
        <w:tc>
          <w:tcPr>
            <w:tcW w:w="2257" w:type="dxa"/>
          </w:tcPr>
          <w:p w14:paraId="17DDA9F4" w14:textId="7BB39446" w:rsidR="001E6B64" w:rsidRDefault="00FC5827" w:rsidP="001E6B64">
            <w:pPr>
              <w:pStyle w:val="TableBodyText"/>
            </w:pPr>
            <w:r>
              <w:t>Highly male dominated</w:t>
            </w:r>
          </w:p>
        </w:tc>
      </w:tr>
      <w:tr w:rsidR="00E23619" w14:paraId="7057030B" w14:textId="77777777" w:rsidTr="008727F2">
        <w:trPr>
          <w:cnfStyle w:val="000000010000" w:firstRow="0" w:lastRow="0" w:firstColumn="0" w:lastColumn="0" w:oddVBand="0" w:evenVBand="0" w:oddHBand="0" w:evenHBand="1" w:firstRowFirstColumn="0" w:firstRowLastColumn="0" w:lastRowFirstColumn="0" w:lastRowLastColumn="0"/>
        </w:trPr>
        <w:tc>
          <w:tcPr>
            <w:tcW w:w="2256" w:type="dxa"/>
          </w:tcPr>
          <w:p w14:paraId="457C0578" w14:textId="098647E6" w:rsidR="001E6B64" w:rsidRDefault="00580E22" w:rsidP="001E6B64">
            <w:pPr>
              <w:pStyle w:val="TableBodyText"/>
            </w:pPr>
            <w:r>
              <w:t>Certificate IV in Veterinary Nursing</w:t>
            </w:r>
          </w:p>
        </w:tc>
        <w:tc>
          <w:tcPr>
            <w:tcW w:w="2257" w:type="dxa"/>
          </w:tcPr>
          <w:p w14:paraId="41EAA74B" w14:textId="6B9F0BD4" w:rsidR="001E6B64" w:rsidRDefault="00934667" w:rsidP="0017609A">
            <w:pPr>
              <w:pStyle w:val="TableBodyTextcentre"/>
            </w:pPr>
            <w:r>
              <w:t>$48,400</w:t>
            </w:r>
          </w:p>
        </w:tc>
        <w:tc>
          <w:tcPr>
            <w:tcW w:w="2257" w:type="dxa"/>
          </w:tcPr>
          <w:p w14:paraId="6220D08B" w14:textId="7340AF7D" w:rsidR="001E6B64" w:rsidRDefault="00922347" w:rsidP="0017609A">
            <w:pPr>
              <w:pStyle w:val="TableBodyTextcentre"/>
            </w:pPr>
            <w:r>
              <w:t>$45,200</w:t>
            </w:r>
          </w:p>
        </w:tc>
        <w:tc>
          <w:tcPr>
            <w:tcW w:w="2257" w:type="dxa"/>
          </w:tcPr>
          <w:p w14:paraId="1FED5EB5" w14:textId="23BE5C6F" w:rsidR="001E6B64" w:rsidRDefault="00A7354A" w:rsidP="001E6B64">
            <w:pPr>
              <w:pStyle w:val="TableBodyText"/>
            </w:pPr>
            <w:r>
              <w:t>Almost completely female dominated</w:t>
            </w:r>
          </w:p>
        </w:tc>
      </w:tr>
      <w:tr w:rsidR="001E6B64" w14:paraId="2DA29193" w14:textId="77777777" w:rsidTr="008727F2">
        <w:tc>
          <w:tcPr>
            <w:tcW w:w="2256" w:type="dxa"/>
          </w:tcPr>
          <w:p w14:paraId="551CAD2A" w14:textId="1720CB54" w:rsidR="001E6B64" w:rsidRDefault="00A7354A" w:rsidP="001E6B64">
            <w:pPr>
              <w:pStyle w:val="TableBodyText"/>
            </w:pPr>
            <w:r>
              <w:t>Certificate III in Animal Care Services</w:t>
            </w:r>
          </w:p>
        </w:tc>
        <w:tc>
          <w:tcPr>
            <w:tcW w:w="2257" w:type="dxa"/>
          </w:tcPr>
          <w:p w14:paraId="482BFAF3" w14:textId="3B4C6830" w:rsidR="001E6B64" w:rsidRDefault="001E025E" w:rsidP="0017609A">
            <w:pPr>
              <w:pStyle w:val="TableBodyTextcentre"/>
            </w:pPr>
            <w:r>
              <w:t>$</w:t>
            </w:r>
            <w:r w:rsidR="00E862E0">
              <w:t>28,000</w:t>
            </w:r>
          </w:p>
        </w:tc>
        <w:tc>
          <w:tcPr>
            <w:tcW w:w="2257" w:type="dxa"/>
          </w:tcPr>
          <w:p w14:paraId="5A471C2F" w14:textId="29F4DBA0" w:rsidR="001E6B64" w:rsidRDefault="0017609A" w:rsidP="0017609A">
            <w:pPr>
              <w:pStyle w:val="TableBodyTextcentre"/>
            </w:pPr>
            <w:r>
              <w:t>$25,100</w:t>
            </w:r>
          </w:p>
        </w:tc>
        <w:tc>
          <w:tcPr>
            <w:tcW w:w="2257" w:type="dxa"/>
          </w:tcPr>
          <w:p w14:paraId="75112418" w14:textId="0111E667" w:rsidR="001E6B64" w:rsidRDefault="00574C32" w:rsidP="001E6B64">
            <w:pPr>
              <w:pStyle w:val="TableBodyText"/>
            </w:pPr>
            <w:r>
              <w:t>Highly female dominated</w:t>
            </w:r>
          </w:p>
        </w:tc>
      </w:tr>
      <w:tr w:rsidR="00E23619" w14:paraId="5BCFA560" w14:textId="77777777" w:rsidTr="008727F2">
        <w:trPr>
          <w:cnfStyle w:val="000000010000" w:firstRow="0" w:lastRow="0" w:firstColumn="0" w:lastColumn="0" w:oddVBand="0" w:evenVBand="0" w:oddHBand="0" w:evenHBand="1" w:firstRowFirstColumn="0" w:firstRowLastColumn="0" w:lastRowFirstColumn="0" w:lastRowLastColumn="0"/>
        </w:trPr>
        <w:tc>
          <w:tcPr>
            <w:tcW w:w="2256" w:type="dxa"/>
          </w:tcPr>
          <w:p w14:paraId="50B77AC2" w14:textId="2A48487E" w:rsidR="001E6B64" w:rsidRDefault="001A0F1B" w:rsidP="001E6B64">
            <w:pPr>
              <w:pStyle w:val="TableBodyText"/>
            </w:pPr>
            <w:r>
              <w:t>Certificate IV in Allied Health Assistance</w:t>
            </w:r>
          </w:p>
        </w:tc>
        <w:tc>
          <w:tcPr>
            <w:tcW w:w="2257" w:type="dxa"/>
          </w:tcPr>
          <w:p w14:paraId="29ED53D2" w14:textId="788EE126" w:rsidR="001E6B64" w:rsidRDefault="00472B2E" w:rsidP="0017609A">
            <w:pPr>
              <w:pStyle w:val="TableBodyTextcentre"/>
            </w:pPr>
            <w:r>
              <w:t>$38,800</w:t>
            </w:r>
          </w:p>
        </w:tc>
        <w:tc>
          <w:tcPr>
            <w:tcW w:w="2257" w:type="dxa"/>
          </w:tcPr>
          <w:p w14:paraId="10B575FC" w14:textId="3F4D91B7" w:rsidR="001E6B64" w:rsidRDefault="00472B2E" w:rsidP="0017609A">
            <w:pPr>
              <w:pStyle w:val="TableBodyTextcentre"/>
            </w:pPr>
            <w:r>
              <w:t>$36,300</w:t>
            </w:r>
          </w:p>
        </w:tc>
        <w:tc>
          <w:tcPr>
            <w:tcW w:w="2257" w:type="dxa"/>
          </w:tcPr>
          <w:p w14:paraId="1C7BFE18" w14:textId="42BD5970" w:rsidR="001E6B64" w:rsidRDefault="00085AF8" w:rsidP="001E6B64">
            <w:pPr>
              <w:pStyle w:val="TableBodyText"/>
            </w:pPr>
            <w:r>
              <w:t>Highly female dominated</w:t>
            </w:r>
          </w:p>
        </w:tc>
      </w:tr>
      <w:tr w:rsidR="001E6B64" w14:paraId="4221ED6B" w14:textId="77777777" w:rsidTr="008727F2">
        <w:tc>
          <w:tcPr>
            <w:tcW w:w="2256" w:type="dxa"/>
          </w:tcPr>
          <w:p w14:paraId="480838BA" w14:textId="3567A913" w:rsidR="001E6B64" w:rsidRDefault="00585E20" w:rsidP="001E6B64">
            <w:pPr>
              <w:pStyle w:val="TableBodyText"/>
            </w:pPr>
            <w:r>
              <w:t>Diploma of Information Technology</w:t>
            </w:r>
          </w:p>
        </w:tc>
        <w:tc>
          <w:tcPr>
            <w:tcW w:w="2257" w:type="dxa"/>
          </w:tcPr>
          <w:p w14:paraId="7E752423" w14:textId="0F03CE4B" w:rsidR="001E6B64" w:rsidRDefault="00176299" w:rsidP="0017609A">
            <w:pPr>
              <w:pStyle w:val="TableBodyTextcentre"/>
            </w:pPr>
            <w:r>
              <w:t>$40,500</w:t>
            </w:r>
          </w:p>
        </w:tc>
        <w:tc>
          <w:tcPr>
            <w:tcW w:w="2257" w:type="dxa"/>
          </w:tcPr>
          <w:p w14:paraId="6EF85A7B" w14:textId="340650B9" w:rsidR="001E6B64" w:rsidRDefault="00E165B3" w:rsidP="0017609A">
            <w:pPr>
              <w:pStyle w:val="TableBodyTextcentre"/>
            </w:pPr>
            <w:r>
              <w:t>$38,600</w:t>
            </w:r>
          </w:p>
        </w:tc>
        <w:tc>
          <w:tcPr>
            <w:tcW w:w="2257" w:type="dxa"/>
          </w:tcPr>
          <w:p w14:paraId="48B425FB" w14:textId="5D88F063" w:rsidR="001E6B64" w:rsidRDefault="00974111" w:rsidP="001E6B64">
            <w:pPr>
              <w:pStyle w:val="TableBodyText"/>
            </w:pPr>
            <w:r>
              <w:t>Moderately male dominated</w:t>
            </w:r>
          </w:p>
        </w:tc>
      </w:tr>
      <w:tr w:rsidR="00E23619" w14:paraId="13FAFBD3" w14:textId="77777777" w:rsidTr="008727F2">
        <w:trPr>
          <w:cnfStyle w:val="000000010000" w:firstRow="0" w:lastRow="0" w:firstColumn="0" w:lastColumn="0" w:oddVBand="0" w:evenVBand="0" w:oddHBand="0" w:evenHBand="1" w:firstRowFirstColumn="0" w:firstRowLastColumn="0" w:lastRowFirstColumn="0" w:lastRowLastColumn="0"/>
        </w:trPr>
        <w:tc>
          <w:tcPr>
            <w:tcW w:w="2256" w:type="dxa"/>
          </w:tcPr>
          <w:p w14:paraId="2A9DF68B" w14:textId="2C3E6D25" w:rsidR="001E6B64" w:rsidRDefault="00AB1FA8" w:rsidP="001E6B64">
            <w:pPr>
              <w:pStyle w:val="TableBodyText"/>
            </w:pPr>
            <w:r>
              <w:t>Certificate IV in Information Technology</w:t>
            </w:r>
          </w:p>
        </w:tc>
        <w:tc>
          <w:tcPr>
            <w:tcW w:w="2257" w:type="dxa"/>
          </w:tcPr>
          <w:p w14:paraId="0907EFB7" w14:textId="6BD313C0" w:rsidR="001E6B64" w:rsidRDefault="00176299" w:rsidP="0017609A">
            <w:pPr>
              <w:pStyle w:val="TableBodyTextcentre"/>
            </w:pPr>
            <w:r>
              <w:t>$40,700</w:t>
            </w:r>
          </w:p>
        </w:tc>
        <w:tc>
          <w:tcPr>
            <w:tcW w:w="2257" w:type="dxa"/>
          </w:tcPr>
          <w:p w14:paraId="10840252" w14:textId="6A79D874" w:rsidR="001E6B64" w:rsidRDefault="00CA120B" w:rsidP="0017609A">
            <w:pPr>
              <w:pStyle w:val="TableBodyTextcentre"/>
            </w:pPr>
            <w:r>
              <w:t>$39,100</w:t>
            </w:r>
          </w:p>
        </w:tc>
        <w:tc>
          <w:tcPr>
            <w:tcW w:w="2257" w:type="dxa"/>
          </w:tcPr>
          <w:p w14:paraId="3359B82A" w14:textId="5A1E701E" w:rsidR="001E6B64" w:rsidRDefault="00032F6E" w:rsidP="001E6B64">
            <w:pPr>
              <w:pStyle w:val="TableBodyText"/>
            </w:pPr>
            <w:r>
              <w:t>Highly male dominated</w:t>
            </w:r>
          </w:p>
        </w:tc>
      </w:tr>
    </w:tbl>
    <w:p w14:paraId="16CF2319" w14:textId="1884ED2A" w:rsidR="000F2BBE" w:rsidRPr="000F2BBE" w:rsidRDefault="005B34CC" w:rsidP="00A41BA6">
      <w:pPr>
        <w:pStyle w:val="Source"/>
        <w:spacing w:after="240"/>
      </w:pPr>
      <w:r>
        <w:t>Source:</w:t>
      </w:r>
      <w:r w:rsidR="00862DC6" w:rsidRPr="00862DC6">
        <w:t xml:space="preserve"> Person Level Integrated Data Asset (PLIDA), 2002</w:t>
      </w:r>
      <w:r w:rsidR="00495630">
        <w:t>-</w:t>
      </w:r>
      <w:r w:rsidR="00862DC6" w:rsidRPr="00862DC6">
        <w:t xml:space="preserve">22, VET National Data Asset, ABS </w:t>
      </w:r>
      <w:proofErr w:type="spellStart"/>
      <w:r w:rsidR="00862DC6" w:rsidRPr="00862DC6">
        <w:t>DataLab</w:t>
      </w:r>
      <w:proofErr w:type="spellEnd"/>
      <w:r w:rsidR="00862DC6" w:rsidRPr="00862DC6">
        <w:t>. Findings based on use of PLIDA data.</w:t>
      </w:r>
    </w:p>
    <w:p w14:paraId="5DA3659D" w14:textId="537565FD" w:rsidR="00E73E87" w:rsidRDefault="00531586" w:rsidP="009A43AE">
      <w:pPr>
        <w:pStyle w:val="ListBullet"/>
        <w:numPr>
          <w:ilvl w:val="0"/>
          <w:numId w:val="0"/>
        </w:numPr>
      </w:pPr>
      <w:r>
        <w:t xml:space="preserve">CALD </w:t>
      </w:r>
      <w:r w:rsidR="00CC40FF" w:rsidRPr="00A03CB9">
        <w:t xml:space="preserve">female graduates experience comparatively </w:t>
      </w:r>
      <w:r w:rsidR="00182412">
        <w:t>weaker</w:t>
      </w:r>
      <w:r w:rsidR="00182412" w:rsidRPr="00A03CB9">
        <w:t xml:space="preserve"> </w:t>
      </w:r>
      <w:r w:rsidR="00CC40FF" w:rsidRPr="00A03CB9">
        <w:t xml:space="preserve">economic outcomes </w:t>
      </w:r>
      <w:r w:rsidR="00CC40FF">
        <w:t>post-</w:t>
      </w:r>
      <w:r w:rsidR="00CC40FF" w:rsidRPr="00A03CB9">
        <w:t xml:space="preserve">training. Across the top 100 </w:t>
      </w:r>
      <w:r w:rsidR="00C332C2">
        <w:t>VET</w:t>
      </w:r>
      <w:r w:rsidR="00CC40FF" w:rsidRPr="00A03CB9">
        <w:t xml:space="preserve"> </w:t>
      </w:r>
      <w:r w:rsidR="00E31B0E">
        <w:t>qualifications</w:t>
      </w:r>
      <w:r w:rsidR="00CC40FF" w:rsidRPr="00A03CB9">
        <w:t xml:space="preserve"> at Certificate III level and above, CALD females do not e</w:t>
      </w:r>
      <w:r w:rsidR="001722D4">
        <w:t>arn</w:t>
      </w:r>
      <w:r w:rsidR="00CC40FF" w:rsidRPr="00A03CB9">
        <w:t xml:space="preserve"> the highest median income </w:t>
      </w:r>
      <w:r w:rsidR="00FC4BAA">
        <w:t>or experience</w:t>
      </w:r>
      <w:r w:rsidR="00FC67DF">
        <w:t xml:space="preserve"> the </w:t>
      </w:r>
      <w:r w:rsidR="009001D0">
        <w:t>largest</w:t>
      </w:r>
      <w:r w:rsidR="00FC67DF">
        <w:t xml:space="preserve"> increase in </w:t>
      </w:r>
      <w:r w:rsidR="00CC40FF" w:rsidRPr="00A03CB9">
        <w:t xml:space="preserve">median income </w:t>
      </w:r>
      <w:r w:rsidR="003473F1">
        <w:t>in a</w:t>
      </w:r>
      <w:r w:rsidR="00870209">
        <w:t>ny</w:t>
      </w:r>
      <w:r w:rsidR="003473F1">
        <w:t xml:space="preserve"> qualification</w:t>
      </w:r>
      <w:r w:rsidR="0038364A">
        <w:t xml:space="preserve">. </w:t>
      </w:r>
      <w:r w:rsidR="00307158">
        <w:t>However</w:t>
      </w:r>
      <w:r w:rsidR="00732BF2">
        <w:t>, t</w:t>
      </w:r>
      <w:r w:rsidR="00583339">
        <w:t xml:space="preserve">here </w:t>
      </w:r>
      <w:r w:rsidR="006B7CFA">
        <w:t>are</w:t>
      </w:r>
      <w:r w:rsidR="00583339">
        <w:t xml:space="preserve"> some positive </w:t>
      </w:r>
      <w:r w:rsidR="00534FE5">
        <w:t>findings</w:t>
      </w:r>
      <w:r w:rsidR="000654E3">
        <w:t xml:space="preserve"> in specific training pathways </w:t>
      </w:r>
      <w:r w:rsidR="00E73E87">
        <w:t>which we explore next when we apply the GSIS to our intersectional snapshot of VET outcomes.</w:t>
      </w:r>
    </w:p>
    <w:p w14:paraId="28EF9C09" w14:textId="061EC4A3" w:rsidR="00C6690D" w:rsidRPr="00C6690D" w:rsidRDefault="00C6690D" w:rsidP="00C45AAF">
      <w:pPr>
        <w:pStyle w:val="ListBullet"/>
        <w:numPr>
          <w:ilvl w:val="0"/>
          <w:numId w:val="0"/>
        </w:numPr>
      </w:pPr>
      <w:r w:rsidRPr="00C6690D">
        <w:t xml:space="preserve">Females and males with disability have the lowest median income outcomes across </w:t>
      </w:r>
      <w:proofErr w:type="gramStart"/>
      <w:r w:rsidRPr="00C6690D">
        <w:t>the most</w:t>
      </w:r>
      <w:proofErr w:type="gramEnd"/>
      <w:r w:rsidRPr="00C6690D">
        <w:t xml:space="preserve"> </w:t>
      </w:r>
      <w:r w:rsidR="0098584F">
        <w:t xml:space="preserve">number of </w:t>
      </w:r>
      <w:r w:rsidR="00E31B0E">
        <w:t>qualifications</w:t>
      </w:r>
      <w:r w:rsidRPr="00C6690D">
        <w:t>. Females with disability have only slightly worse outcomes than males</w:t>
      </w:r>
      <w:r w:rsidR="003346FC">
        <w:t xml:space="preserve"> with disability</w:t>
      </w:r>
      <w:r w:rsidRPr="00C6690D">
        <w:t>.</w:t>
      </w:r>
      <w:r w:rsidR="000728E4">
        <w:t xml:space="preserve"> </w:t>
      </w:r>
      <w:r w:rsidR="000728E4" w:rsidRPr="000728E4">
        <w:t>This may however reflect the higher proportion of part-time employment by people with disability</w:t>
      </w:r>
      <w:r w:rsidR="00F25439">
        <w:t>—</w:t>
      </w:r>
      <w:r w:rsidR="00697320">
        <w:t>both females and males</w:t>
      </w:r>
      <w:r w:rsidR="00F25439">
        <w:t>—</w:t>
      </w:r>
      <w:r w:rsidR="000728E4" w:rsidRPr="000728E4">
        <w:t xml:space="preserve">as outlined in </w:t>
      </w:r>
      <w:r w:rsidR="00DB0216">
        <w:t xml:space="preserve">the spotlight on VET graduates with disability and </w:t>
      </w:r>
      <w:r w:rsidR="000728E4" w:rsidRPr="000728E4">
        <w:t xml:space="preserve">in </w:t>
      </w:r>
      <w:hyperlink r:id="rId83" w:anchor="paper2educationand" w:history="1">
        <w:r w:rsidR="000728E4" w:rsidRPr="000231FD">
          <w:rPr>
            <w:rStyle w:val="Hyperlink"/>
          </w:rPr>
          <w:t>Technical Paper 2</w:t>
        </w:r>
      </w:hyperlink>
      <w:r w:rsidR="000728E4" w:rsidRPr="000728E4">
        <w:t>.</w:t>
      </w:r>
      <w:r w:rsidR="000728E4">
        <w:rPr>
          <w:rStyle w:val="FootnoteReference"/>
        </w:rPr>
        <w:footnoteReference w:id="12"/>
      </w:r>
    </w:p>
    <w:p w14:paraId="305E70CC" w14:textId="0EB1B9DE" w:rsidR="00752CD3" w:rsidRPr="00C6690D" w:rsidRDefault="00E8529E" w:rsidP="00043DFB">
      <w:pPr>
        <w:pStyle w:val="ListBullet"/>
        <w:numPr>
          <w:ilvl w:val="0"/>
          <w:numId w:val="0"/>
        </w:numPr>
      </w:pPr>
      <w:r>
        <w:t>Among female</w:t>
      </w:r>
      <w:r w:rsidR="00B6078A">
        <w:t xml:space="preserve"> </w:t>
      </w:r>
      <w:r w:rsidR="00875969">
        <w:t xml:space="preserve">graduate cohorts, including those </w:t>
      </w:r>
      <w:r w:rsidR="00B6078A">
        <w:t>across the national student base</w:t>
      </w:r>
      <w:r>
        <w:t xml:space="preserve">, </w:t>
      </w:r>
      <w:r w:rsidR="008C1B02">
        <w:t xml:space="preserve">females with disability, and </w:t>
      </w:r>
      <w:r w:rsidR="008A6650">
        <w:t xml:space="preserve">CALD </w:t>
      </w:r>
      <w:r w:rsidR="008C1B02">
        <w:t>females</w:t>
      </w:r>
      <w:r w:rsidR="00875969" w:rsidRPr="00875969">
        <w:rPr>
          <w:lang w:eastAsia="en-US"/>
        </w:rPr>
        <w:t>—</w:t>
      </w:r>
      <w:r w:rsidR="00875969">
        <w:t xml:space="preserve">only </w:t>
      </w:r>
      <w:r w:rsidR="000B57F2">
        <w:t xml:space="preserve">First Nations females </w:t>
      </w:r>
      <w:r w:rsidR="00875969">
        <w:t>earned</w:t>
      </w:r>
      <w:r w:rsidR="009E260F">
        <w:t xml:space="preserve"> the highest median income or </w:t>
      </w:r>
      <w:r w:rsidR="009001D0">
        <w:t>largest</w:t>
      </w:r>
      <w:r w:rsidR="00875969">
        <w:t xml:space="preserve"> increase</w:t>
      </w:r>
      <w:r w:rsidR="006C0484">
        <w:t xml:space="preserve"> in income post training</w:t>
      </w:r>
      <w:r w:rsidR="000C6273">
        <w:t xml:space="preserve"> in a qualification</w:t>
      </w:r>
      <w:r w:rsidR="00C15B32">
        <w:t xml:space="preserve">. However, </w:t>
      </w:r>
      <w:r w:rsidR="00FD60B5">
        <w:t xml:space="preserve">their </w:t>
      </w:r>
      <w:r w:rsidR="00E0441D">
        <w:t>median income outcomes varied widely</w:t>
      </w:r>
      <w:r w:rsidR="008A6650">
        <w:t xml:space="preserve">. For </w:t>
      </w:r>
      <w:r w:rsidR="0097045D">
        <w:t>instance</w:t>
      </w:r>
      <w:r w:rsidR="008A6650">
        <w:t>,</w:t>
      </w:r>
      <w:r w:rsidR="00A25698">
        <w:t xml:space="preserve"> First Nations females hav</w:t>
      </w:r>
      <w:r w:rsidR="008A6650">
        <w:t>e</w:t>
      </w:r>
      <w:r w:rsidR="00A25698">
        <w:t xml:space="preserve"> the </w:t>
      </w:r>
      <w:r w:rsidR="000B3E26">
        <w:t xml:space="preserve">highest </w:t>
      </w:r>
      <w:r w:rsidR="000B3E26">
        <w:lastRenderedPageBreak/>
        <w:t xml:space="preserve">median income </w:t>
      </w:r>
      <w:r w:rsidR="003210A4">
        <w:t>in f</w:t>
      </w:r>
      <w:r w:rsidR="009A3C7E">
        <w:t>our</w:t>
      </w:r>
      <w:r w:rsidR="003210A4">
        <w:t xml:space="preserve"> </w:t>
      </w:r>
      <w:r w:rsidR="00E31B0E">
        <w:t>qualifications</w:t>
      </w:r>
      <w:r w:rsidR="0097045D">
        <w:t xml:space="preserve"> outlined in Table </w:t>
      </w:r>
      <w:r w:rsidR="0011302D">
        <w:t>15</w:t>
      </w:r>
      <w:r w:rsidR="009A3C7E">
        <w:t xml:space="preserve">, </w:t>
      </w:r>
      <w:r w:rsidR="00B976BD">
        <w:t>but</w:t>
      </w:r>
      <w:r w:rsidR="009A3C7E">
        <w:t xml:space="preserve"> the lowest in five </w:t>
      </w:r>
      <w:r w:rsidR="00B976BD">
        <w:t>other qualifications</w:t>
      </w:r>
      <w:r w:rsidR="0097045D">
        <w:t xml:space="preserve"> outlined in Table </w:t>
      </w:r>
      <w:r w:rsidR="00D92129">
        <w:t>16</w:t>
      </w:r>
      <w:r w:rsidR="009A3C7E">
        <w:t xml:space="preserve">. </w:t>
      </w:r>
      <w:r w:rsidR="00ED31D7" w:rsidRPr="00ED31D7">
        <w:t>In two cases</w:t>
      </w:r>
      <w:r w:rsidR="00D3306A">
        <w:t xml:space="preserve"> where </w:t>
      </w:r>
      <w:r w:rsidR="00ED31D7" w:rsidRPr="00ED31D7">
        <w:t>they earned the most, their</w:t>
      </w:r>
      <w:r w:rsidR="00D3306A">
        <w:t xml:space="preserve"> income </w:t>
      </w:r>
      <w:r w:rsidR="00ED31D7" w:rsidRPr="00ED31D7">
        <w:t>was</w:t>
      </w:r>
      <w:r w:rsidR="00D3306A">
        <w:t xml:space="preserve"> still below the national median of $48,500</w:t>
      </w:r>
      <w:r w:rsidR="00ED31D7" w:rsidRPr="00ED31D7">
        <w:t>.</w:t>
      </w:r>
      <w:r w:rsidR="00ED31D7">
        <w:t xml:space="preserve"> That said,</w:t>
      </w:r>
      <w:r w:rsidR="00D3306A">
        <w:t xml:space="preserve"> the Di</w:t>
      </w:r>
      <w:r w:rsidR="00CD69E1">
        <w:t>ploma of Counselling qualification outlined below shows a positive story for First Nations females</w:t>
      </w:r>
      <w:r w:rsidR="009A3C7E">
        <w:t>.</w:t>
      </w:r>
    </w:p>
    <w:p w14:paraId="521024A0" w14:textId="25ABD8EA" w:rsidR="004B2558" w:rsidRPr="004B2558" w:rsidRDefault="004B2558" w:rsidP="00A41BA6">
      <w:pPr>
        <w:pStyle w:val="Caption"/>
        <w:spacing w:before="240"/>
      </w:pPr>
      <w:r w:rsidRPr="004B2558">
        <w:t xml:space="preserve">Table </w:t>
      </w:r>
      <w:r w:rsidR="007879FD">
        <w:t>15</w:t>
      </w:r>
      <w:r w:rsidRPr="004B2558">
        <w:t xml:space="preserve">: Top 100 VET </w:t>
      </w:r>
      <w:r w:rsidR="00DA7102">
        <w:t>qualifications</w:t>
      </w:r>
      <w:r w:rsidR="00224C14">
        <w:rPr>
          <w:rStyle w:val="FootnoteReference"/>
        </w:rPr>
        <w:footnoteReference w:id="13"/>
      </w:r>
      <w:r w:rsidRPr="004B2558">
        <w:t xml:space="preserve"> where First Nations females have the highest median income one year post training</w:t>
      </w:r>
    </w:p>
    <w:tbl>
      <w:tblPr>
        <w:tblStyle w:val="CustomTablebasic"/>
        <w:tblW w:w="0" w:type="auto"/>
        <w:tblLook w:val="04A0" w:firstRow="1" w:lastRow="0" w:firstColumn="1" w:lastColumn="0" w:noHBand="0" w:noVBand="1"/>
      </w:tblPr>
      <w:tblGrid>
        <w:gridCol w:w="4962"/>
        <w:gridCol w:w="2126"/>
        <w:gridCol w:w="1939"/>
      </w:tblGrid>
      <w:tr w:rsidR="00E33EE6" w14:paraId="2B415C9E" w14:textId="254A922D" w:rsidTr="0022375E">
        <w:trPr>
          <w:cnfStyle w:val="100000000000" w:firstRow="1" w:lastRow="0" w:firstColumn="0" w:lastColumn="0" w:oddVBand="0" w:evenVBand="0" w:oddHBand="0" w:evenHBand="0" w:firstRowFirstColumn="0" w:firstRowLastColumn="0" w:lastRowFirstColumn="0" w:lastRowLastColumn="0"/>
        </w:trPr>
        <w:tc>
          <w:tcPr>
            <w:tcW w:w="4962" w:type="dxa"/>
          </w:tcPr>
          <w:p w14:paraId="5059DFDF" w14:textId="77777777" w:rsidR="004B2558" w:rsidRPr="004B2558" w:rsidRDefault="004B2558" w:rsidP="004B2558">
            <w:pPr>
              <w:pStyle w:val="TableHeading1"/>
            </w:pPr>
            <w:r w:rsidRPr="004B2558">
              <w:t>Qualification</w:t>
            </w:r>
          </w:p>
        </w:tc>
        <w:tc>
          <w:tcPr>
            <w:tcW w:w="2126" w:type="dxa"/>
          </w:tcPr>
          <w:p w14:paraId="22EE4E5F" w14:textId="0C59051E" w:rsidR="004B2558" w:rsidRPr="004B2558" w:rsidRDefault="004B2558" w:rsidP="0022375E">
            <w:pPr>
              <w:pStyle w:val="TableHeading1"/>
            </w:pPr>
            <w:r w:rsidRPr="004B2558">
              <w:t xml:space="preserve">First Nations female median income </w:t>
            </w:r>
            <w:r w:rsidR="00156EF3">
              <w:t>($)</w:t>
            </w:r>
          </w:p>
        </w:tc>
        <w:tc>
          <w:tcPr>
            <w:tcW w:w="1939" w:type="dxa"/>
          </w:tcPr>
          <w:p w14:paraId="438F44EC" w14:textId="4E78E9B8" w:rsidR="008E57D6" w:rsidRDefault="00F51F94" w:rsidP="0022375E">
            <w:pPr>
              <w:pStyle w:val="TableHeading1"/>
            </w:pPr>
            <w:r>
              <w:t>Qualification</w:t>
            </w:r>
            <w:r w:rsidR="00156EF3">
              <w:t xml:space="preserve"> median income ($)</w:t>
            </w:r>
          </w:p>
        </w:tc>
      </w:tr>
      <w:tr w:rsidR="004B2558" w14:paraId="1CAEDEC8" w14:textId="445B4F71" w:rsidTr="0022375E">
        <w:tc>
          <w:tcPr>
            <w:tcW w:w="4962" w:type="dxa"/>
          </w:tcPr>
          <w:p w14:paraId="058AE588" w14:textId="77777777" w:rsidR="004B2558" w:rsidRPr="004B2558" w:rsidRDefault="004B2558" w:rsidP="004B2558">
            <w:pPr>
              <w:pStyle w:val="TableBodyText"/>
            </w:pPr>
            <w:r w:rsidRPr="004B2558">
              <w:t>Certificate III in Supply Chain Operations</w:t>
            </w:r>
          </w:p>
        </w:tc>
        <w:tc>
          <w:tcPr>
            <w:tcW w:w="2126" w:type="dxa"/>
          </w:tcPr>
          <w:p w14:paraId="3C943480" w14:textId="77777777" w:rsidR="004B2558" w:rsidRPr="004B2558" w:rsidRDefault="004B2558" w:rsidP="004B2558">
            <w:pPr>
              <w:pStyle w:val="TableBodyTextcentre"/>
            </w:pPr>
            <w:r w:rsidRPr="004B2558">
              <w:t>$56,000</w:t>
            </w:r>
          </w:p>
        </w:tc>
        <w:tc>
          <w:tcPr>
            <w:tcW w:w="1939" w:type="dxa"/>
          </w:tcPr>
          <w:p w14:paraId="5BE42B05" w14:textId="39EF0E9B" w:rsidR="008E57D6" w:rsidRPr="004B2558" w:rsidRDefault="00D621D0" w:rsidP="004B2558">
            <w:pPr>
              <w:pStyle w:val="TableBodyTextcentre"/>
            </w:pPr>
            <w:r>
              <w:t>$</w:t>
            </w:r>
            <w:r w:rsidR="004E27DE">
              <w:t>47</w:t>
            </w:r>
            <w:r w:rsidR="00B1109A">
              <w:t>,</w:t>
            </w:r>
            <w:r w:rsidR="004E27DE">
              <w:t>100</w:t>
            </w:r>
          </w:p>
        </w:tc>
      </w:tr>
      <w:tr w:rsidR="00E33EE6" w14:paraId="18FC1C9A" w14:textId="708D8992" w:rsidTr="0022375E">
        <w:trPr>
          <w:cnfStyle w:val="000000010000" w:firstRow="0" w:lastRow="0" w:firstColumn="0" w:lastColumn="0" w:oddVBand="0" w:evenVBand="0" w:oddHBand="0" w:evenHBand="1" w:firstRowFirstColumn="0" w:firstRowLastColumn="0" w:lastRowFirstColumn="0" w:lastRowLastColumn="0"/>
        </w:trPr>
        <w:tc>
          <w:tcPr>
            <w:tcW w:w="4962" w:type="dxa"/>
          </w:tcPr>
          <w:p w14:paraId="7BA54EAF" w14:textId="77777777" w:rsidR="004B2558" w:rsidRPr="004B2558" w:rsidRDefault="004B2558" w:rsidP="004B2558">
            <w:pPr>
              <w:pStyle w:val="TableBodyText"/>
            </w:pPr>
            <w:r w:rsidRPr="004B2558">
              <w:t>Certificate IV in School Based Education Support</w:t>
            </w:r>
          </w:p>
        </w:tc>
        <w:tc>
          <w:tcPr>
            <w:tcW w:w="2126" w:type="dxa"/>
          </w:tcPr>
          <w:p w14:paraId="0FC879FA" w14:textId="77777777" w:rsidR="004B2558" w:rsidRPr="004B2558" w:rsidRDefault="004B2558" w:rsidP="004B2558">
            <w:pPr>
              <w:pStyle w:val="TableBodyTextcentre"/>
            </w:pPr>
            <w:r w:rsidRPr="004B2558">
              <w:t>$40,600</w:t>
            </w:r>
          </w:p>
        </w:tc>
        <w:tc>
          <w:tcPr>
            <w:tcW w:w="1939" w:type="dxa"/>
          </w:tcPr>
          <w:p w14:paraId="1E726577" w14:textId="692A2C80" w:rsidR="008E57D6" w:rsidRPr="004B2558" w:rsidRDefault="00F57C3E" w:rsidP="004B2558">
            <w:pPr>
              <w:pStyle w:val="TableBodyTextcentre"/>
            </w:pPr>
            <w:r>
              <w:t>$33,300</w:t>
            </w:r>
          </w:p>
        </w:tc>
      </w:tr>
      <w:tr w:rsidR="004B2558" w14:paraId="3075F0C9" w14:textId="60AA47A5" w:rsidTr="0022375E">
        <w:tc>
          <w:tcPr>
            <w:tcW w:w="4962" w:type="dxa"/>
          </w:tcPr>
          <w:p w14:paraId="1AE1FCF1" w14:textId="77777777" w:rsidR="004B2558" w:rsidRPr="004B2558" w:rsidRDefault="004B2558" w:rsidP="004B2558">
            <w:pPr>
              <w:pStyle w:val="TableBodyText"/>
            </w:pPr>
            <w:r w:rsidRPr="004B2558">
              <w:t>Certificate III in Dental Assisting</w:t>
            </w:r>
          </w:p>
        </w:tc>
        <w:tc>
          <w:tcPr>
            <w:tcW w:w="2126" w:type="dxa"/>
          </w:tcPr>
          <w:p w14:paraId="6AB1577B" w14:textId="77777777" w:rsidR="004B2558" w:rsidRPr="004B2558" w:rsidRDefault="004B2558" w:rsidP="004B2558">
            <w:pPr>
              <w:pStyle w:val="TableBodyTextcentre"/>
            </w:pPr>
            <w:r w:rsidRPr="004B2558">
              <w:t>$46,400</w:t>
            </w:r>
          </w:p>
        </w:tc>
        <w:tc>
          <w:tcPr>
            <w:tcW w:w="1939" w:type="dxa"/>
          </w:tcPr>
          <w:p w14:paraId="34D1F0BA" w14:textId="37D834B1" w:rsidR="008E57D6" w:rsidRPr="004B2558" w:rsidRDefault="004062F1" w:rsidP="004B2558">
            <w:pPr>
              <w:pStyle w:val="TableBodyTextcentre"/>
            </w:pPr>
            <w:r>
              <w:t>$44,000</w:t>
            </w:r>
          </w:p>
        </w:tc>
      </w:tr>
      <w:tr w:rsidR="00E33EE6" w14:paraId="7970D11B" w14:textId="5C55D45D" w:rsidTr="0022375E">
        <w:trPr>
          <w:cnfStyle w:val="000000010000" w:firstRow="0" w:lastRow="0" w:firstColumn="0" w:lastColumn="0" w:oddVBand="0" w:evenVBand="0" w:oddHBand="0" w:evenHBand="1" w:firstRowFirstColumn="0" w:firstRowLastColumn="0" w:lastRowFirstColumn="0" w:lastRowLastColumn="0"/>
        </w:trPr>
        <w:tc>
          <w:tcPr>
            <w:tcW w:w="4962" w:type="dxa"/>
          </w:tcPr>
          <w:p w14:paraId="37A32676" w14:textId="77777777" w:rsidR="004B2558" w:rsidRPr="004B2558" w:rsidRDefault="004B2558" w:rsidP="004B2558">
            <w:pPr>
              <w:pStyle w:val="TableBodyText"/>
            </w:pPr>
            <w:r w:rsidRPr="004B2558">
              <w:t>Diploma of Counselling</w:t>
            </w:r>
          </w:p>
        </w:tc>
        <w:tc>
          <w:tcPr>
            <w:tcW w:w="2126" w:type="dxa"/>
          </w:tcPr>
          <w:p w14:paraId="090755BC" w14:textId="77777777" w:rsidR="004B2558" w:rsidRPr="004B2558" w:rsidRDefault="004B2558" w:rsidP="004B2558">
            <w:pPr>
              <w:pStyle w:val="TableBodyTextcentre"/>
            </w:pPr>
            <w:r w:rsidRPr="004B2558">
              <w:t>$70,400</w:t>
            </w:r>
          </w:p>
        </w:tc>
        <w:tc>
          <w:tcPr>
            <w:tcW w:w="1939" w:type="dxa"/>
          </w:tcPr>
          <w:p w14:paraId="76EFE247" w14:textId="4D474D21" w:rsidR="008E57D6" w:rsidRPr="004B2558" w:rsidRDefault="004062F1" w:rsidP="004B2558">
            <w:pPr>
              <w:pStyle w:val="TableBodyTextcentre"/>
            </w:pPr>
            <w:r>
              <w:t>$43,500</w:t>
            </w:r>
          </w:p>
        </w:tc>
      </w:tr>
    </w:tbl>
    <w:p w14:paraId="7812E168" w14:textId="25DB891A" w:rsidR="004B2558" w:rsidRPr="004B2558" w:rsidRDefault="004B2558" w:rsidP="004B2558">
      <w:pPr>
        <w:pStyle w:val="Source"/>
      </w:pPr>
      <w:r w:rsidRPr="004B2558">
        <w:t>Source: Person Level Integrated Data Asset (PLIDA), 2002</w:t>
      </w:r>
      <w:r w:rsidR="00495630">
        <w:t>-</w:t>
      </w:r>
      <w:r w:rsidRPr="004B2558">
        <w:t xml:space="preserve">22, VET National Data Asset, ABS </w:t>
      </w:r>
      <w:proofErr w:type="spellStart"/>
      <w:r w:rsidRPr="004B2558">
        <w:t>DataLab</w:t>
      </w:r>
      <w:proofErr w:type="spellEnd"/>
      <w:r w:rsidRPr="004B2558">
        <w:t>. Findings based on use of PLIDA data.</w:t>
      </w:r>
    </w:p>
    <w:p w14:paraId="76590F5F" w14:textId="17FBAF50" w:rsidR="002E11A9" w:rsidRPr="002E11A9" w:rsidRDefault="002E11A9" w:rsidP="00A41BA6">
      <w:pPr>
        <w:pStyle w:val="Caption"/>
        <w:spacing w:before="240"/>
      </w:pPr>
      <w:r w:rsidRPr="002E11A9">
        <w:t xml:space="preserve">Table </w:t>
      </w:r>
      <w:r w:rsidR="00AB5F3B">
        <w:t>16</w:t>
      </w:r>
      <w:r w:rsidRPr="002E11A9">
        <w:t xml:space="preserve">: Top 100 VET </w:t>
      </w:r>
      <w:r w:rsidR="00DA7102">
        <w:t>qualifications</w:t>
      </w:r>
      <w:r w:rsidRPr="002E11A9">
        <w:t xml:space="preserve"> where First Nations females have the lowest median income one year post training</w:t>
      </w:r>
    </w:p>
    <w:tbl>
      <w:tblPr>
        <w:tblStyle w:val="CustomTablebasic"/>
        <w:tblW w:w="9027" w:type="dxa"/>
        <w:tblLook w:val="04A0" w:firstRow="1" w:lastRow="0" w:firstColumn="1" w:lastColumn="0" w:noHBand="0" w:noVBand="1"/>
      </w:tblPr>
      <w:tblGrid>
        <w:gridCol w:w="4820"/>
        <w:gridCol w:w="2126"/>
        <w:gridCol w:w="2081"/>
      </w:tblGrid>
      <w:tr w:rsidR="00E33EE6" w14:paraId="641B65A9" w14:textId="44100D4B" w:rsidTr="0022375E">
        <w:trPr>
          <w:cnfStyle w:val="100000000000" w:firstRow="1" w:lastRow="0" w:firstColumn="0" w:lastColumn="0" w:oddVBand="0" w:evenVBand="0" w:oddHBand="0" w:evenHBand="0" w:firstRowFirstColumn="0" w:firstRowLastColumn="0" w:lastRowFirstColumn="0" w:lastRowLastColumn="0"/>
        </w:trPr>
        <w:tc>
          <w:tcPr>
            <w:tcW w:w="4820" w:type="dxa"/>
          </w:tcPr>
          <w:p w14:paraId="51AFA749" w14:textId="77777777" w:rsidR="002E11A9" w:rsidRPr="002E11A9" w:rsidRDefault="002E11A9" w:rsidP="0022375E">
            <w:pPr>
              <w:pStyle w:val="TableBodyText"/>
            </w:pPr>
            <w:r w:rsidRPr="002E11A9">
              <w:t>Qualification</w:t>
            </w:r>
          </w:p>
        </w:tc>
        <w:tc>
          <w:tcPr>
            <w:tcW w:w="2126" w:type="dxa"/>
          </w:tcPr>
          <w:p w14:paraId="5AB16FD0" w14:textId="21CD31AE" w:rsidR="002E11A9" w:rsidRPr="002E11A9" w:rsidRDefault="002E11A9" w:rsidP="0022375E">
            <w:pPr>
              <w:pStyle w:val="TableBodyText"/>
            </w:pPr>
            <w:r w:rsidRPr="002E11A9">
              <w:t xml:space="preserve">First Nations female median income </w:t>
            </w:r>
            <w:r w:rsidR="00156EF3">
              <w:t>($)</w:t>
            </w:r>
          </w:p>
        </w:tc>
        <w:tc>
          <w:tcPr>
            <w:tcW w:w="2081" w:type="dxa"/>
          </w:tcPr>
          <w:p w14:paraId="541BD807" w14:textId="5D2F3C11" w:rsidR="004062F1" w:rsidRDefault="00F51F94" w:rsidP="0022375E">
            <w:pPr>
              <w:pStyle w:val="TableBodyText"/>
            </w:pPr>
            <w:r>
              <w:t>Qualification</w:t>
            </w:r>
            <w:r w:rsidR="004062F1">
              <w:t xml:space="preserve"> median income ($)</w:t>
            </w:r>
          </w:p>
        </w:tc>
      </w:tr>
      <w:tr w:rsidR="002E11A9" w14:paraId="206EE181" w14:textId="0F4855A9" w:rsidTr="0022375E">
        <w:tc>
          <w:tcPr>
            <w:tcW w:w="4820" w:type="dxa"/>
          </w:tcPr>
          <w:p w14:paraId="0A180234" w14:textId="77777777" w:rsidR="002E11A9" w:rsidRPr="002E11A9" w:rsidRDefault="002E11A9" w:rsidP="002E11A9">
            <w:pPr>
              <w:pStyle w:val="TableBodyText"/>
            </w:pPr>
            <w:r w:rsidRPr="002E11A9">
              <w:t>Certificate III in Food Processing</w:t>
            </w:r>
          </w:p>
        </w:tc>
        <w:tc>
          <w:tcPr>
            <w:tcW w:w="2126" w:type="dxa"/>
          </w:tcPr>
          <w:p w14:paraId="56193764" w14:textId="77777777" w:rsidR="002E11A9" w:rsidRPr="002E11A9" w:rsidRDefault="002E11A9" w:rsidP="002E11A9">
            <w:pPr>
              <w:pStyle w:val="TableBodyTextcentre"/>
            </w:pPr>
            <w:r w:rsidRPr="002E11A9">
              <w:t>$15,300</w:t>
            </w:r>
          </w:p>
        </w:tc>
        <w:tc>
          <w:tcPr>
            <w:tcW w:w="2081" w:type="dxa"/>
          </w:tcPr>
          <w:p w14:paraId="49E58EF9" w14:textId="5F0B92B9" w:rsidR="004062F1" w:rsidRDefault="004062F1" w:rsidP="002E11A9">
            <w:pPr>
              <w:pStyle w:val="TableBodyTextcentre"/>
            </w:pPr>
            <w:r>
              <w:t>$33,200</w:t>
            </w:r>
          </w:p>
        </w:tc>
      </w:tr>
      <w:tr w:rsidR="00E33EE6" w14:paraId="452E35A5" w14:textId="75F09EBA" w:rsidTr="0022375E">
        <w:trPr>
          <w:cnfStyle w:val="000000010000" w:firstRow="0" w:lastRow="0" w:firstColumn="0" w:lastColumn="0" w:oddVBand="0" w:evenVBand="0" w:oddHBand="0" w:evenHBand="1" w:firstRowFirstColumn="0" w:firstRowLastColumn="0" w:lastRowFirstColumn="0" w:lastRowLastColumn="0"/>
        </w:trPr>
        <w:tc>
          <w:tcPr>
            <w:tcW w:w="4820" w:type="dxa"/>
          </w:tcPr>
          <w:p w14:paraId="58CDD419" w14:textId="77777777" w:rsidR="002E11A9" w:rsidRPr="002E11A9" w:rsidRDefault="002E11A9" w:rsidP="002E11A9">
            <w:pPr>
              <w:pStyle w:val="TableBodyText"/>
            </w:pPr>
            <w:r w:rsidRPr="002E11A9">
              <w:t>Certificate III in Security Operations</w:t>
            </w:r>
          </w:p>
        </w:tc>
        <w:tc>
          <w:tcPr>
            <w:tcW w:w="2126" w:type="dxa"/>
          </w:tcPr>
          <w:p w14:paraId="6B4EB2CC" w14:textId="77777777" w:rsidR="002E11A9" w:rsidRPr="002E11A9" w:rsidRDefault="002E11A9" w:rsidP="002E11A9">
            <w:pPr>
              <w:pStyle w:val="TableBodyTextcentre"/>
            </w:pPr>
            <w:r w:rsidRPr="002E11A9">
              <w:t>$20,100</w:t>
            </w:r>
          </w:p>
        </w:tc>
        <w:tc>
          <w:tcPr>
            <w:tcW w:w="2081" w:type="dxa"/>
          </w:tcPr>
          <w:p w14:paraId="312FF219" w14:textId="017D3FEE" w:rsidR="00244F24" w:rsidRDefault="00244F24" w:rsidP="002E11A9">
            <w:pPr>
              <w:pStyle w:val="TableBodyTextcentre"/>
            </w:pPr>
            <w:r>
              <w:t>$40,200</w:t>
            </w:r>
          </w:p>
        </w:tc>
      </w:tr>
      <w:tr w:rsidR="002E11A9" w14:paraId="7C27DAE5" w14:textId="2B894EFA" w:rsidTr="0022375E">
        <w:tc>
          <w:tcPr>
            <w:tcW w:w="4820" w:type="dxa"/>
          </w:tcPr>
          <w:p w14:paraId="18CCC666" w14:textId="77777777" w:rsidR="002E11A9" w:rsidRPr="002E11A9" w:rsidRDefault="002E11A9" w:rsidP="002E11A9">
            <w:pPr>
              <w:pStyle w:val="TableBodyText"/>
            </w:pPr>
            <w:r w:rsidRPr="002E11A9">
              <w:t>Certificate III in Health Services Assistance</w:t>
            </w:r>
          </w:p>
        </w:tc>
        <w:tc>
          <w:tcPr>
            <w:tcW w:w="2126" w:type="dxa"/>
          </w:tcPr>
          <w:p w14:paraId="02E3E72A" w14:textId="77777777" w:rsidR="002E11A9" w:rsidRPr="002E11A9" w:rsidRDefault="002E11A9" w:rsidP="002E11A9">
            <w:pPr>
              <w:pStyle w:val="TableBodyTextcentre"/>
            </w:pPr>
            <w:r w:rsidRPr="002E11A9">
              <w:t>$25,100</w:t>
            </w:r>
          </w:p>
        </w:tc>
        <w:tc>
          <w:tcPr>
            <w:tcW w:w="2081" w:type="dxa"/>
          </w:tcPr>
          <w:p w14:paraId="404E3404" w14:textId="556B9CAE" w:rsidR="001E19C9" w:rsidRDefault="001E19C9" w:rsidP="002E11A9">
            <w:pPr>
              <w:pStyle w:val="TableBodyTextcentre"/>
            </w:pPr>
            <w:r>
              <w:t>$37,700</w:t>
            </w:r>
          </w:p>
        </w:tc>
      </w:tr>
      <w:tr w:rsidR="00E33EE6" w14:paraId="5DF2FC4A" w14:textId="4A46FE54" w:rsidTr="0022375E">
        <w:trPr>
          <w:cnfStyle w:val="000000010000" w:firstRow="0" w:lastRow="0" w:firstColumn="0" w:lastColumn="0" w:oddVBand="0" w:evenVBand="0" w:oddHBand="0" w:evenHBand="1" w:firstRowFirstColumn="0" w:firstRowLastColumn="0" w:lastRowFirstColumn="0" w:lastRowLastColumn="0"/>
        </w:trPr>
        <w:tc>
          <w:tcPr>
            <w:tcW w:w="4820" w:type="dxa"/>
          </w:tcPr>
          <w:p w14:paraId="20057C94" w14:textId="77777777" w:rsidR="002E11A9" w:rsidRPr="002E11A9" w:rsidRDefault="002E11A9" w:rsidP="002E11A9">
            <w:pPr>
              <w:pStyle w:val="TableBodyText"/>
            </w:pPr>
            <w:r w:rsidRPr="002E11A9">
              <w:t>Diploma of Beauty Therapy</w:t>
            </w:r>
          </w:p>
        </w:tc>
        <w:tc>
          <w:tcPr>
            <w:tcW w:w="2126" w:type="dxa"/>
          </w:tcPr>
          <w:p w14:paraId="0D890E37" w14:textId="77777777" w:rsidR="002E11A9" w:rsidRPr="002E11A9" w:rsidRDefault="002E11A9" w:rsidP="002E11A9">
            <w:pPr>
              <w:pStyle w:val="TableBodyTextcentre"/>
            </w:pPr>
            <w:r w:rsidRPr="002E11A9">
              <w:t>$26,300</w:t>
            </w:r>
          </w:p>
        </w:tc>
        <w:tc>
          <w:tcPr>
            <w:tcW w:w="2081" w:type="dxa"/>
          </w:tcPr>
          <w:p w14:paraId="12660299" w14:textId="380DF784" w:rsidR="004A4D88" w:rsidRDefault="004A4D88" w:rsidP="002E11A9">
            <w:pPr>
              <w:pStyle w:val="TableBodyTextcentre"/>
            </w:pPr>
            <w:r>
              <w:t>$33,400</w:t>
            </w:r>
          </w:p>
        </w:tc>
      </w:tr>
      <w:tr w:rsidR="002E11A9" w14:paraId="3FC41AAC" w14:textId="61A357CB" w:rsidTr="0022375E">
        <w:tc>
          <w:tcPr>
            <w:tcW w:w="4820" w:type="dxa"/>
          </w:tcPr>
          <w:p w14:paraId="4DC59872" w14:textId="77777777" w:rsidR="002E11A9" w:rsidRPr="002E11A9" w:rsidRDefault="002E11A9" w:rsidP="002E11A9">
            <w:pPr>
              <w:pStyle w:val="TableBodyText"/>
            </w:pPr>
            <w:r w:rsidRPr="002E11A9">
              <w:t>Certificate III in Financial Services</w:t>
            </w:r>
          </w:p>
        </w:tc>
        <w:tc>
          <w:tcPr>
            <w:tcW w:w="2126" w:type="dxa"/>
          </w:tcPr>
          <w:p w14:paraId="30762708" w14:textId="77777777" w:rsidR="002E11A9" w:rsidRPr="002E11A9" w:rsidRDefault="002E11A9" w:rsidP="002E11A9">
            <w:pPr>
              <w:pStyle w:val="TableBodyTextcentre"/>
            </w:pPr>
            <w:r w:rsidRPr="002E11A9">
              <w:t>$44,900</w:t>
            </w:r>
          </w:p>
        </w:tc>
        <w:tc>
          <w:tcPr>
            <w:tcW w:w="2081" w:type="dxa"/>
          </w:tcPr>
          <w:p w14:paraId="373E372C" w14:textId="66E79A8D" w:rsidR="000B7F65" w:rsidRDefault="000B7F65" w:rsidP="002E11A9">
            <w:pPr>
              <w:pStyle w:val="TableBodyTextcentre"/>
            </w:pPr>
            <w:r>
              <w:t>$53,200</w:t>
            </w:r>
          </w:p>
        </w:tc>
      </w:tr>
    </w:tbl>
    <w:p w14:paraId="61401E3C" w14:textId="4609C941" w:rsidR="002E11A9" w:rsidRPr="002E11A9" w:rsidRDefault="002E11A9" w:rsidP="002E11A9">
      <w:pPr>
        <w:pStyle w:val="Source"/>
      </w:pPr>
      <w:r w:rsidRPr="002E11A9">
        <w:t>Source: Person Level Integrated Data Asset (PLIDA), 2002</w:t>
      </w:r>
      <w:r w:rsidR="00495630">
        <w:t>-</w:t>
      </w:r>
      <w:r w:rsidRPr="002E11A9">
        <w:t xml:space="preserve">22, VET National Data Asset, ABS </w:t>
      </w:r>
      <w:proofErr w:type="spellStart"/>
      <w:r w:rsidRPr="002E11A9">
        <w:t>DataLab</w:t>
      </w:r>
      <w:proofErr w:type="spellEnd"/>
      <w:r w:rsidRPr="002E11A9">
        <w:t>. Findings based on use of PLIDA data.</w:t>
      </w:r>
    </w:p>
    <w:p w14:paraId="6AD78EB4" w14:textId="6D66B513" w:rsidR="00B66FBB" w:rsidRDefault="00E73E87" w:rsidP="00A41BA6">
      <w:pPr>
        <w:pStyle w:val="BodyText"/>
        <w:spacing w:before="240"/>
      </w:pPr>
      <w:r>
        <w:t xml:space="preserve">When looking at </w:t>
      </w:r>
      <w:r w:rsidR="00C8569C">
        <w:t xml:space="preserve">economic outcomes for </w:t>
      </w:r>
      <w:r>
        <w:t>specific</w:t>
      </w:r>
      <w:r w:rsidR="00A03CEF">
        <w:t xml:space="preserve"> qualification</w:t>
      </w:r>
      <w:r>
        <w:t>s in more detail</w:t>
      </w:r>
      <w:r w:rsidR="00392FF7">
        <w:t>,</w:t>
      </w:r>
      <w:r>
        <w:t xml:space="preserve"> </w:t>
      </w:r>
      <w:r w:rsidR="001473B9">
        <w:t xml:space="preserve">we can see connections </w:t>
      </w:r>
      <w:r w:rsidR="00412680">
        <w:t xml:space="preserve">with the findings in </w:t>
      </w:r>
      <w:hyperlink r:id="rId84" w:anchor="paper1newperspecti" w:history="1">
        <w:r w:rsidR="00B52970" w:rsidRPr="00A06B4B">
          <w:rPr>
            <w:rStyle w:val="Hyperlink"/>
          </w:rPr>
          <w:t>Paper 1</w:t>
        </w:r>
      </w:hyperlink>
      <w:r w:rsidR="001473B9">
        <w:t>,</w:t>
      </w:r>
      <w:r w:rsidR="00B52970">
        <w:t xml:space="preserve"> such as the increasing share of CALD males into </w:t>
      </w:r>
      <w:r w:rsidR="008C760A">
        <w:t>occupations like Aged and Disabled Carer</w:t>
      </w:r>
      <w:r w:rsidR="00B66FBB">
        <w:t xml:space="preserve"> and the higher representation of First Nations males in community service occupations </w:t>
      </w:r>
      <w:r w:rsidR="00C8569C">
        <w:t>l</w:t>
      </w:r>
      <w:r w:rsidR="00B66FBB">
        <w:t xml:space="preserve">ike Welfare </w:t>
      </w:r>
      <w:r w:rsidR="007150E5">
        <w:t>Support Workers and Community Workers</w:t>
      </w:r>
      <w:r w:rsidR="00F638D4">
        <w:t>,</w:t>
      </w:r>
      <w:r w:rsidR="007150E5">
        <w:t xml:space="preserve"> which are moderately and highly female dominated respectively</w:t>
      </w:r>
      <w:r w:rsidR="008C760A">
        <w:t>.</w:t>
      </w:r>
    </w:p>
    <w:p w14:paraId="7245B563" w14:textId="3070CB94" w:rsidR="00B66FBB" w:rsidRDefault="00A03CEF" w:rsidP="00A03CEF">
      <w:pPr>
        <w:pStyle w:val="ListBullet"/>
      </w:pPr>
      <w:r w:rsidRPr="00A03CEF">
        <w:t xml:space="preserve">CALD males </w:t>
      </w:r>
      <w:r w:rsidR="00B66FBB">
        <w:t>earned</w:t>
      </w:r>
      <w:r w:rsidRPr="00A03CEF">
        <w:t xml:space="preserve"> higher median income than males </w:t>
      </w:r>
      <w:r w:rsidR="00B66FBB">
        <w:t xml:space="preserve">across the national student base </w:t>
      </w:r>
      <w:r w:rsidRPr="00A03CEF">
        <w:t>in aged care and disability support qualifications at both the Certificate III and Certificate IV level</w:t>
      </w:r>
      <w:r w:rsidR="00412680">
        <w:t>s</w:t>
      </w:r>
      <w:r w:rsidR="00B66FBB">
        <w:t xml:space="preserve">. This </w:t>
      </w:r>
      <w:r w:rsidR="007D6367">
        <w:t xml:space="preserve">includes the Certificate III in </w:t>
      </w:r>
      <w:r w:rsidR="00CC5496">
        <w:t>Individual Support</w:t>
      </w:r>
      <w:r w:rsidR="00DB12DE">
        <w:t xml:space="preserve">, Certificate IV in </w:t>
      </w:r>
      <w:r w:rsidR="00A97893">
        <w:t>Ageing</w:t>
      </w:r>
      <w:r w:rsidR="00DB12DE">
        <w:t xml:space="preserve"> Support, and Certificate IV in </w:t>
      </w:r>
      <w:r w:rsidR="00A97893">
        <w:t>Disability</w:t>
      </w:r>
      <w:r w:rsidR="00DB12DE">
        <w:t xml:space="preserve"> Support</w:t>
      </w:r>
      <w:r w:rsidR="00FA4A06">
        <w:t>.</w:t>
      </w:r>
      <w:r w:rsidR="007765A0">
        <w:t xml:space="preserve"> </w:t>
      </w:r>
      <w:r w:rsidR="00A47CA7">
        <w:t>Similarly</w:t>
      </w:r>
      <w:r w:rsidR="00B66FBB">
        <w:t xml:space="preserve">, </w:t>
      </w:r>
      <w:r w:rsidRPr="00A03CEF">
        <w:t xml:space="preserve">CALD females </w:t>
      </w:r>
      <w:r w:rsidR="00B66FBB">
        <w:t>earned</w:t>
      </w:r>
      <w:r w:rsidRPr="00A03CEF">
        <w:t xml:space="preserve"> higher median income than </w:t>
      </w:r>
      <w:r w:rsidR="001D2131">
        <w:t>females across the national student base</w:t>
      </w:r>
      <w:r w:rsidRPr="00A03CEF">
        <w:t xml:space="preserve"> in the Certificate III in Individual Support and Certificate IV in Ageing Support.</w:t>
      </w:r>
    </w:p>
    <w:p w14:paraId="386C0A9F" w14:textId="792B08AE" w:rsidR="00A03CEF" w:rsidRPr="00A03CEF" w:rsidRDefault="00A03CEF" w:rsidP="00A03CEF">
      <w:pPr>
        <w:pStyle w:val="ListBullet"/>
      </w:pPr>
      <w:r w:rsidRPr="00A03CEF">
        <w:t xml:space="preserve">First Nations males </w:t>
      </w:r>
      <w:r w:rsidR="00B66FBB">
        <w:t>earned</w:t>
      </w:r>
      <w:r w:rsidRPr="00A03CEF">
        <w:t xml:space="preserve"> higher median income than males </w:t>
      </w:r>
      <w:r w:rsidR="001D2131">
        <w:t>across the national student base</w:t>
      </w:r>
      <w:r w:rsidRPr="00A03CEF">
        <w:t xml:space="preserve"> in Community Services qualifications</w:t>
      </w:r>
      <w:r w:rsidR="00B66FBB">
        <w:t>. This</w:t>
      </w:r>
      <w:r w:rsidR="00727FF0">
        <w:t xml:space="preserve"> includes the </w:t>
      </w:r>
      <w:r w:rsidR="001C185E">
        <w:t xml:space="preserve">Certificate III in </w:t>
      </w:r>
      <w:r w:rsidR="001C185E">
        <w:lastRenderedPageBreak/>
        <w:t>Community Services, Certificate IV in Community Services and Diploma of Community Services.</w:t>
      </w:r>
    </w:p>
    <w:p w14:paraId="354DD1C7" w14:textId="60FC969D" w:rsidR="00C85DB6" w:rsidRPr="00A03CEF" w:rsidRDefault="0068769B" w:rsidP="00A03CEF">
      <w:pPr>
        <w:pStyle w:val="ListBullet"/>
      </w:pPr>
      <w:r>
        <w:t xml:space="preserve">First Nations females earned the </w:t>
      </w:r>
      <w:r w:rsidR="00E02438">
        <w:t>highest</w:t>
      </w:r>
      <w:r w:rsidR="00CD69E1">
        <w:t xml:space="preserve"> median income outcome in the Diploma of Counselling</w:t>
      </w:r>
      <w:r w:rsidR="001238B3">
        <w:t>,</w:t>
      </w:r>
      <w:r w:rsidR="00A03AB3">
        <w:t xml:space="preserve"> earning $70,400, compared to females acro</w:t>
      </w:r>
      <w:r w:rsidR="00E4794B">
        <w:t xml:space="preserve">ss the national student base earning </w:t>
      </w:r>
      <w:r w:rsidR="00E26FB2">
        <w:t>$41,900.</w:t>
      </w:r>
    </w:p>
    <w:p w14:paraId="383D3069" w14:textId="426D125F" w:rsidR="00EC513B" w:rsidRPr="00EC513B" w:rsidRDefault="00B37A05" w:rsidP="00B37A05">
      <w:pPr>
        <w:pStyle w:val="Heading4"/>
      </w:pPr>
      <w:bookmarkStart w:id="36" w:name="_Toc205297203"/>
      <w:bookmarkStart w:id="37" w:name="_Toc205815157"/>
      <w:r>
        <w:t xml:space="preserve">Employment </w:t>
      </w:r>
      <w:r w:rsidR="00F20997">
        <w:t>outcomes</w:t>
      </w:r>
      <w:bookmarkEnd w:id="36"/>
      <w:bookmarkEnd w:id="37"/>
      <w:r w:rsidR="00EB67C3">
        <w:t xml:space="preserve"> </w:t>
      </w:r>
      <w:r w:rsidR="00EB67C3" w:rsidRPr="00EB67C3">
        <w:t xml:space="preserve">across female, CALD, </w:t>
      </w:r>
      <w:r w:rsidR="007C6D84">
        <w:t xml:space="preserve">and </w:t>
      </w:r>
      <w:r w:rsidR="00EB67C3" w:rsidRPr="00EB67C3">
        <w:t xml:space="preserve">First Nations </w:t>
      </w:r>
      <w:r w:rsidR="00C10881">
        <w:t>graduates</w:t>
      </w:r>
    </w:p>
    <w:p w14:paraId="18B2F073" w14:textId="48F22323" w:rsidR="00A47CA7" w:rsidRDefault="00C002F7" w:rsidP="00F643DA">
      <w:pPr>
        <w:pStyle w:val="BodyText"/>
      </w:pPr>
      <w:r>
        <w:t>In contrast to the gendered differences across economic outcomes, females had better employment outcomes than males.</w:t>
      </w:r>
    </w:p>
    <w:p w14:paraId="2769BF5F" w14:textId="1EEE3D24" w:rsidR="00F643DA" w:rsidRDefault="00384C7B" w:rsidP="00F643DA">
      <w:pPr>
        <w:pStyle w:val="BodyText"/>
      </w:pPr>
      <w:r>
        <w:t xml:space="preserve">In </w:t>
      </w:r>
      <w:r w:rsidR="002365B2">
        <w:t>nearly</w:t>
      </w:r>
      <w:r>
        <w:t xml:space="preserve"> half (47%) of the Top 100 VET </w:t>
      </w:r>
      <w:r w:rsidR="008C3FF2">
        <w:t>qualifications</w:t>
      </w:r>
      <w:r w:rsidR="0086439B">
        <w:t xml:space="preserve"> at Certificate III level or higher</w:t>
      </w:r>
      <w:r>
        <w:t>, f</w:t>
      </w:r>
      <w:r w:rsidR="002B624F">
        <w:t xml:space="preserve">emales </w:t>
      </w:r>
      <w:r>
        <w:t>had</w:t>
      </w:r>
      <w:r w:rsidR="002B624F">
        <w:t xml:space="preserve"> </w:t>
      </w:r>
      <w:r>
        <w:t xml:space="preserve">better </w:t>
      </w:r>
      <w:r w:rsidR="001647F7">
        <w:t xml:space="preserve">employment </w:t>
      </w:r>
      <w:r w:rsidR="000240D7">
        <w:t xml:space="preserve">outcomes </w:t>
      </w:r>
      <w:r w:rsidR="001647F7">
        <w:t>than males</w:t>
      </w:r>
      <w:r w:rsidR="00121D63">
        <w:t xml:space="preserve">. </w:t>
      </w:r>
      <w:r w:rsidR="0086439B">
        <w:t>Overall, the median employment rate</w:t>
      </w:r>
      <w:r w:rsidR="00CB4A19">
        <w:t xml:space="preserve"> nationally is 84% one year after training,</w:t>
      </w:r>
      <w:r w:rsidR="00F36541">
        <w:t xml:space="preserve"> and </w:t>
      </w:r>
      <w:r w:rsidR="00CB4A19">
        <w:t xml:space="preserve">this rate is </w:t>
      </w:r>
      <w:proofErr w:type="gramStart"/>
      <w:r w:rsidR="00CB4A19">
        <w:t>fairly consistent</w:t>
      </w:r>
      <w:proofErr w:type="gramEnd"/>
      <w:r w:rsidR="00CB4A19">
        <w:t xml:space="preserve"> across most groups</w:t>
      </w:r>
      <w:r w:rsidR="00CB4A19" w:rsidRPr="00CB4A19">
        <w:t xml:space="preserve"> —</w:t>
      </w:r>
      <w:r w:rsidR="0087103F">
        <w:t xml:space="preserve">except </w:t>
      </w:r>
      <w:r w:rsidR="005E370D">
        <w:t>for</w:t>
      </w:r>
      <w:r w:rsidR="0087103F">
        <w:t xml:space="preserve"> </w:t>
      </w:r>
      <w:r w:rsidR="00AD7981">
        <w:t>people</w:t>
      </w:r>
      <w:r w:rsidR="004A3162">
        <w:t xml:space="preserve"> with disabili</w:t>
      </w:r>
      <w:r w:rsidR="004530E7">
        <w:t>t</w:t>
      </w:r>
      <w:r w:rsidR="00662DF5">
        <w:t>y</w:t>
      </w:r>
      <w:r w:rsidR="004A3162">
        <w:t xml:space="preserve"> and </w:t>
      </w:r>
      <w:r w:rsidR="00AD7981">
        <w:t>those aged</w:t>
      </w:r>
      <w:r w:rsidR="00B0537B">
        <w:t xml:space="preserve"> 55 and over</w:t>
      </w:r>
      <w:r w:rsidR="00F36541">
        <w:t xml:space="preserve">. </w:t>
      </w:r>
      <w:r w:rsidR="004B0805">
        <w:t xml:space="preserve">CALD females </w:t>
      </w:r>
      <w:r w:rsidR="00282CDB">
        <w:t xml:space="preserve">were below the </w:t>
      </w:r>
      <w:r w:rsidR="00D23B0F">
        <w:t xml:space="preserve">national </w:t>
      </w:r>
      <w:r w:rsidR="00D237FB">
        <w:t>headline figure</w:t>
      </w:r>
      <w:r w:rsidR="00D23B0F">
        <w:t xml:space="preserve"> </w:t>
      </w:r>
      <w:r w:rsidR="00282CDB">
        <w:t xml:space="preserve">for </w:t>
      </w:r>
      <w:r w:rsidR="0087103F">
        <w:t>e</w:t>
      </w:r>
      <w:r w:rsidR="00081B64">
        <w:t xml:space="preserve">mployment </w:t>
      </w:r>
      <w:proofErr w:type="gramStart"/>
      <w:r w:rsidR="00B55CB2">
        <w:t xml:space="preserve">one </w:t>
      </w:r>
      <w:r w:rsidR="00F00EF2">
        <w:t>year</w:t>
      </w:r>
      <w:proofErr w:type="gramEnd"/>
      <w:r w:rsidR="00081B64">
        <w:t xml:space="preserve"> post-training </w:t>
      </w:r>
      <w:r w:rsidR="00B46868">
        <w:t>in</w:t>
      </w:r>
      <w:r w:rsidR="00D23B0F">
        <w:t xml:space="preserve"> </w:t>
      </w:r>
      <w:r w:rsidR="00823562">
        <w:t>84% of</w:t>
      </w:r>
      <w:r w:rsidR="00D23B0F">
        <w:t xml:space="preserve"> the qualifications they </w:t>
      </w:r>
      <w:r w:rsidR="00823562">
        <w:t>studied</w:t>
      </w:r>
      <w:r w:rsidR="00EC5D52">
        <w:t>. For CALD males, this was lower b</w:t>
      </w:r>
      <w:r w:rsidR="00F13B6B">
        <w:t>ut still hig</w:t>
      </w:r>
      <w:r w:rsidR="00B603E8">
        <w:t>h</w:t>
      </w:r>
      <w:r w:rsidR="00F13B6B">
        <w:t xml:space="preserve"> at </w:t>
      </w:r>
      <w:r w:rsidR="00361B22">
        <w:t>62</w:t>
      </w:r>
      <w:r w:rsidR="00F13B6B">
        <w:t>%</w:t>
      </w:r>
      <w:r w:rsidR="00B603E8">
        <w:t xml:space="preserve">, indicating some disadvantage for CALD students and workers </w:t>
      </w:r>
      <w:r w:rsidR="004069D5">
        <w:t>across the VET system. This contrasts with their strong economic and employment outcomes at the higher education level.</w:t>
      </w:r>
    </w:p>
    <w:p w14:paraId="11598787" w14:textId="498750B0" w:rsidR="005563B9" w:rsidRDefault="005563B9" w:rsidP="004069D5">
      <w:pPr>
        <w:pStyle w:val="BodyText"/>
      </w:pPr>
      <w:r>
        <w:t xml:space="preserve">Positively, CALD females </w:t>
      </w:r>
      <w:r w:rsidR="00717302">
        <w:t xml:space="preserve">were likely to </w:t>
      </w:r>
      <w:r w:rsidR="00B1100A">
        <w:t xml:space="preserve">see a </w:t>
      </w:r>
      <w:r w:rsidR="00717302">
        <w:t xml:space="preserve">strong uplift in employment </w:t>
      </w:r>
      <w:r w:rsidR="00B1100A">
        <w:t xml:space="preserve">outcomes </w:t>
      </w:r>
      <w:r w:rsidR="00717302">
        <w:t>post-training, h</w:t>
      </w:r>
      <w:r w:rsidR="00F61099">
        <w:t>a</w:t>
      </w:r>
      <w:r w:rsidR="00951DAE">
        <w:t xml:space="preserve">ving the highest change in employment among cohorts analysed in 11 </w:t>
      </w:r>
      <w:r w:rsidR="00AF5D45">
        <w:t>qualifications</w:t>
      </w:r>
      <w:r w:rsidR="00951DAE">
        <w:t xml:space="preserve">, </w:t>
      </w:r>
      <w:r w:rsidR="0021519F">
        <w:t xml:space="preserve">with only males under the age of 24 more likely to </w:t>
      </w:r>
      <w:r w:rsidR="00B1100A">
        <w:t xml:space="preserve">see a </w:t>
      </w:r>
      <w:r w:rsidR="0021519F">
        <w:t>strong</w:t>
      </w:r>
      <w:r w:rsidR="00B1100A">
        <w:t>er</w:t>
      </w:r>
      <w:r w:rsidR="0021519F">
        <w:t xml:space="preserve"> </w:t>
      </w:r>
      <w:r w:rsidR="00FD5695">
        <w:t xml:space="preserve">uplift in employment </w:t>
      </w:r>
      <w:r w:rsidR="00B1100A">
        <w:t xml:space="preserve">after completing their </w:t>
      </w:r>
      <w:r w:rsidR="00FD5695">
        <w:t>training</w:t>
      </w:r>
      <w:r w:rsidR="0021519F">
        <w:t>.</w:t>
      </w:r>
    </w:p>
    <w:p w14:paraId="68EB8E2B" w14:textId="6391CEE5" w:rsidR="00700931" w:rsidRPr="00700931" w:rsidRDefault="00700931" w:rsidP="0012346A">
      <w:pPr>
        <w:pStyle w:val="Caption"/>
        <w:spacing w:before="240"/>
      </w:pPr>
      <w:bookmarkStart w:id="38" w:name="_Hlk206142033"/>
      <w:r w:rsidRPr="00700931">
        <w:t xml:space="preserve">Table </w:t>
      </w:r>
      <w:r w:rsidR="00D97B92">
        <w:t>17</w:t>
      </w:r>
      <w:r w:rsidRPr="00700931">
        <w:t xml:space="preserve">: Top 100 VET </w:t>
      </w:r>
      <w:r w:rsidR="0027010D">
        <w:t>qualifications</w:t>
      </w:r>
      <w:r w:rsidRPr="00700931">
        <w:t xml:space="preserve"> where CALD females have the greatest increase in employment one year post training</w:t>
      </w:r>
      <w:bookmarkEnd w:id="38"/>
    </w:p>
    <w:tbl>
      <w:tblPr>
        <w:tblStyle w:val="CustomTablebasic"/>
        <w:tblW w:w="0" w:type="auto"/>
        <w:tblLook w:val="04A0" w:firstRow="1" w:lastRow="0" w:firstColumn="1" w:lastColumn="0" w:noHBand="0" w:noVBand="1"/>
      </w:tblPr>
      <w:tblGrid>
        <w:gridCol w:w="4820"/>
        <w:gridCol w:w="2268"/>
        <w:gridCol w:w="1939"/>
      </w:tblGrid>
      <w:tr w:rsidR="00E33EE6" w14:paraId="65A063AF" w14:textId="679B0A67" w:rsidTr="00DA629F">
        <w:trPr>
          <w:cnfStyle w:val="100000000000" w:firstRow="1" w:lastRow="0" w:firstColumn="0" w:lastColumn="0" w:oddVBand="0" w:evenVBand="0" w:oddHBand="0" w:evenHBand="0" w:firstRowFirstColumn="0" w:firstRowLastColumn="0" w:lastRowFirstColumn="0" w:lastRowLastColumn="0"/>
        </w:trPr>
        <w:tc>
          <w:tcPr>
            <w:tcW w:w="4820" w:type="dxa"/>
          </w:tcPr>
          <w:p w14:paraId="2FB9ED00" w14:textId="77777777" w:rsidR="00700931" w:rsidRPr="00700931" w:rsidRDefault="00700931" w:rsidP="00700931">
            <w:pPr>
              <w:pStyle w:val="TableHeading1"/>
            </w:pPr>
            <w:bookmarkStart w:id="39" w:name="_Hlk206142068"/>
            <w:r w:rsidRPr="00700931">
              <w:t>Qualification</w:t>
            </w:r>
          </w:p>
        </w:tc>
        <w:tc>
          <w:tcPr>
            <w:tcW w:w="2268" w:type="dxa"/>
          </w:tcPr>
          <w:p w14:paraId="0AC5E9A0" w14:textId="415F8FD1" w:rsidR="00700931" w:rsidRPr="00700931" w:rsidRDefault="00700931" w:rsidP="00A81624">
            <w:pPr>
              <w:pStyle w:val="TableHeading1"/>
            </w:pPr>
            <w:r w:rsidRPr="00700931">
              <w:t>CALD Female change in employment post-training (</w:t>
            </w:r>
            <w:r w:rsidR="00FB7031">
              <w:t>pt</w:t>
            </w:r>
            <w:r w:rsidRPr="00700931">
              <w:t>)</w:t>
            </w:r>
          </w:p>
        </w:tc>
        <w:tc>
          <w:tcPr>
            <w:tcW w:w="1939" w:type="dxa"/>
          </w:tcPr>
          <w:p w14:paraId="0632D9BF" w14:textId="5FBE7A81" w:rsidR="000B7F65" w:rsidRDefault="00FD298B" w:rsidP="00A81624">
            <w:pPr>
              <w:pStyle w:val="TableHeading1"/>
            </w:pPr>
            <w:r>
              <w:t>Qualification median</w:t>
            </w:r>
            <w:r w:rsidR="000B7F65">
              <w:t xml:space="preserve"> change in employment </w:t>
            </w:r>
            <w:r w:rsidR="00FB7031">
              <w:t>(pt</w:t>
            </w:r>
            <w:r w:rsidR="000B7F65">
              <w:t>)</w:t>
            </w:r>
          </w:p>
        </w:tc>
      </w:tr>
      <w:tr w:rsidR="00700931" w14:paraId="4FBC96D7" w14:textId="3F686159" w:rsidTr="00DA629F">
        <w:tc>
          <w:tcPr>
            <w:tcW w:w="4820" w:type="dxa"/>
          </w:tcPr>
          <w:p w14:paraId="551D1221" w14:textId="77777777" w:rsidR="00700931" w:rsidRPr="00700931" w:rsidRDefault="00700931" w:rsidP="00700931">
            <w:pPr>
              <w:pStyle w:val="TableBodyText"/>
            </w:pPr>
            <w:r w:rsidRPr="00700931">
              <w:t>Certificate III in Individual Support</w:t>
            </w:r>
          </w:p>
        </w:tc>
        <w:tc>
          <w:tcPr>
            <w:tcW w:w="2268" w:type="dxa"/>
          </w:tcPr>
          <w:p w14:paraId="574D68DC" w14:textId="6AF40D4C" w:rsidR="00700931" w:rsidRPr="00700931" w:rsidRDefault="00700931" w:rsidP="00700931">
            <w:pPr>
              <w:pStyle w:val="TableBodyTextcentre"/>
            </w:pPr>
            <w:r w:rsidRPr="00700931">
              <w:t>45</w:t>
            </w:r>
            <w:r w:rsidR="0046045A">
              <w:t>%</w:t>
            </w:r>
          </w:p>
        </w:tc>
        <w:tc>
          <w:tcPr>
            <w:tcW w:w="1939" w:type="dxa"/>
          </w:tcPr>
          <w:p w14:paraId="0A9CA3D3" w14:textId="5B832A48" w:rsidR="000B7F65" w:rsidRDefault="000B7F65" w:rsidP="00700931">
            <w:pPr>
              <w:pStyle w:val="TableBodyTextcentre"/>
            </w:pPr>
            <w:r>
              <w:t>34%</w:t>
            </w:r>
          </w:p>
        </w:tc>
      </w:tr>
      <w:tr w:rsidR="00E33EE6" w14:paraId="1C155C81" w14:textId="6AFBE8A4" w:rsidTr="00DA629F">
        <w:trPr>
          <w:cnfStyle w:val="000000010000" w:firstRow="0" w:lastRow="0" w:firstColumn="0" w:lastColumn="0" w:oddVBand="0" w:evenVBand="0" w:oddHBand="0" w:evenHBand="1" w:firstRowFirstColumn="0" w:firstRowLastColumn="0" w:lastRowFirstColumn="0" w:lastRowLastColumn="0"/>
        </w:trPr>
        <w:tc>
          <w:tcPr>
            <w:tcW w:w="4820" w:type="dxa"/>
          </w:tcPr>
          <w:p w14:paraId="10F3848F" w14:textId="77777777" w:rsidR="00700931" w:rsidRPr="00700931" w:rsidRDefault="00700931" w:rsidP="00700931">
            <w:pPr>
              <w:pStyle w:val="TableBodyText"/>
            </w:pPr>
            <w:r w:rsidRPr="00700931">
              <w:t>Certificate IV in Training and Assessment</w:t>
            </w:r>
          </w:p>
        </w:tc>
        <w:tc>
          <w:tcPr>
            <w:tcW w:w="2268" w:type="dxa"/>
          </w:tcPr>
          <w:p w14:paraId="69311C3E" w14:textId="2B0D938C" w:rsidR="00700931" w:rsidRPr="00700931" w:rsidRDefault="00700931" w:rsidP="00700931">
            <w:pPr>
              <w:pStyle w:val="TableBodyTextcentre"/>
            </w:pPr>
            <w:r w:rsidRPr="00700931">
              <w:t>6</w:t>
            </w:r>
            <w:r w:rsidR="00585AFB">
              <w:t>%</w:t>
            </w:r>
          </w:p>
        </w:tc>
        <w:tc>
          <w:tcPr>
            <w:tcW w:w="1939" w:type="dxa"/>
          </w:tcPr>
          <w:p w14:paraId="630919D1" w14:textId="3B836028" w:rsidR="00AC4F21" w:rsidRDefault="00AC4F21" w:rsidP="00700931">
            <w:pPr>
              <w:pStyle w:val="TableBodyTextcentre"/>
            </w:pPr>
            <w:r>
              <w:t>3%</w:t>
            </w:r>
          </w:p>
        </w:tc>
      </w:tr>
      <w:tr w:rsidR="00700931" w14:paraId="38523657" w14:textId="075F7626" w:rsidTr="00DA629F">
        <w:tc>
          <w:tcPr>
            <w:tcW w:w="4820" w:type="dxa"/>
          </w:tcPr>
          <w:p w14:paraId="7A8A7C81" w14:textId="77777777" w:rsidR="00700931" w:rsidRPr="00700931" w:rsidRDefault="00700931" w:rsidP="00700931">
            <w:pPr>
              <w:pStyle w:val="TableBodyText"/>
            </w:pPr>
            <w:r w:rsidRPr="00700931">
              <w:t>Certificate III in Early Childhood Education and Care</w:t>
            </w:r>
          </w:p>
        </w:tc>
        <w:tc>
          <w:tcPr>
            <w:tcW w:w="2268" w:type="dxa"/>
          </w:tcPr>
          <w:p w14:paraId="2DD7512F" w14:textId="42E22D89" w:rsidR="00700931" w:rsidRPr="00700931" w:rsidRDefault="00700931" w:rsidP="00700931">
            <w:pPr>
              <w:pStyle w:val="TableBodyTextcentre"/>
            </w:pPr>
            <w:r w:rsidRPr="00700931">
              <w:t>43</w:t>
            </w:r>
            <w:r w:rsidR="00585AFB">
              <w:t>%</w:t>
            </w:r>
          </w:p>
        </w:tc>
        <w:tc>
          <w:tcPr>
            <w:tcW w:w="1939" w:type="dxa"/>
          </w:tcPr>
          <w:p w14:paraId="6DDD219A" w14:textId="25B45CA5" w:rsidR="00D617EB" w:rsidRDefault="00D617EB" w:rsidP="00700931">
            <w:pPr>
              <w:pStyle w:val="TableBodyTextcentre"/>
            </w:pPr>
            <w:r>
              <w:t>34%</w:t>
            </w:r>
          </w:p>
        </w:tc>
      </w:tr>
      <w:tr w:rsidR="00E33EE6" w14:paraId="7DF25A8D" w14:textId="148DF353" w:rsidTr="00DA629F">
        <w:trPr>
          <w:cnfStyle w:val="000000010000" w:firstRow="0" w:lastRow="0" w:firstColumn="0" w:lastColumn="0" w:oddVBand="0" w:evenVBand="0" w:oddHBand="0" w:evenHBand="1" w:firstRowFirstColumn="0" w:firstRowLastColumn="0" w:lastRowFirstColumn="0" w:lastRowLastColumn="0"/>
        </w:trPr>
        <w:tc>
          <w:tcPr>
            <w:tcW w:w="4820" w:type="dxa"/>
          </w:tcPr>
          <w:p w14:paraId="44FB7F46" w14:textId="77777777" w:rsidR="00700931" w:rsidRPr="00700931" w:rsidRDefault="00700931" w:rsidP="00700931">
            <w:pPr>
              <w:pStyle w:val="TableBodyText"/>
            </w:pPr>
            <w:r w:rsidRPr="00700931">
              <w:t>Diploma of Early Childhood Education and Care</w:t>
            </w:r>
          </w:p>
        </w:tc>
        <w:tc>
          <w:tcPr>
            <w:tcW w:w="2268" w:type="dxa"/>
          </w:tcPr>
          <w:p w14:paraId="7F4E67D5" w14:textId="79F9CC23" w:rsidR="00700931" w:rsidRPr="00700931" w:rsidRDefault="00700931" w:rsidP="00700931">
            <w:pPr>
              <w:pStyle w:val="TableBodyTextcentre"/>
            </w:pPr>
            <w:r w:rsidRPr="00700931">
              <w:t>29</w:t>
            </w:r>
            <w:r w:rsidR="00585AFB">
              <w:t>%</w:t>
            </w:r>
          </w:p>
        </w:tc>
        <w:tc>
          <w:tcPr>
            <w:tcW w:w="1939" w:type="dxa"/>
          </w:tcPr>
          <w:p w14:paraId="26B10444" w14:textId="77B7CB49" w:rsidR="00D617EB" w:rsidRDefault="00D617EB" w:rsidP="00700931">
            <w:pPr>
              <w:pStyle w:val="TableBodyTextcentre"/>
            </w:pPr>
            <w:r>
              <w:t>19%</w:t>
            </w:r>
          </w:p>
        </w:tc>
      </w:tr>
      <w:tr w:rsidR="00700931" w14:paraId="272BCF21" w14:textId="6B9874D2" w:rsidTr="00DA629F">
        <w:tc>
          <w:tcPr>
            <w:tcW w:w="4820" w:type="dxa"/>
          </w:tcPr>
          <w:p w14:paraId="5588BCF2" w14:textId="77777777" w:rsidR="00700931" w:rsidRPr="00700931" w:rsidRDefault="00700931" w:rsidP="00700931">
            <w:pPr>
              <w:pStyle w:val="TableBodyText"/>
            </w:pPr>
            <w:r w:rsidRPr="00700931">
              <w:t>Certificate III in School Based Education Support</w:t>
            </w:r>
          </w:p>
        </w:tc>
        <w:tc>
          <w:tcPr>
            <w:tcW w:w="2268" w:type="dxa"/>
          </w:tcPr>
          <w:p w14:paraId="79C57524" w14:textId="54369AD9" w:rsidR="00700931" w:rsidRPr="00700931" w:rsidRDefault="00700931" w:rsidP="00700931">
            <w:pPr>
              <w:pStyle w:val="TableBodyTextcentre"/>
            </w:pPr>
            <w:r w:rsidRPr="00700931">
              <w:t>32</w:t>
            </w:r>
            <w:r w:rsidR="00585AFB">
              <w:t>%</w:t>
            </w:r>
          </w:p>
        </w:tc>
        <w:tc>
          <w:tcPr>
            <w:tcW w:w="1939" w:type="dxa"/>
          </w:tcPr>
          <w:p w14:paraId="5FB08476" w14:textId="4DF6368D" w:rsidR="003918BF" w:rsidRDefault="003918BF" w:rsidP="00700931">
            <w:pPr>
              <w:pStyle w:val="TableBodyTextcentre"/>
            </w:pPr>
            <w:r>
              <w:t>26%</w:t>
            </w:r>
          </w:p>
        </w:tc>
      </w:tr>
      <w:tr w:rsidR="00E33EE6" w14:paraId="74B90021" w14:textId="0FB1CF73" w:rsidTr="00DA629F">
        <w:trPr>
          <w:cnfStyle w:val="000000010000" w:firstRow="0" w:lastRow="0" w:firstColumn="0" w:lastColumn="0" w:oddVBand="0" w:evenVBand="0" w:oddHBand="0" w:evenHBand="1" w:firstRowFirstColumn="0" w:firstRowLastColumn="0" w:lastRowFirstColumn="0" w:lastRowLastColumn="0"/>
        </w:trPr>
        <w:tc>
          <w:tcPr>
            <w:tcW w:w="4820" w:type="dxa"/>
          </w:tcPr>
          <w:p w14:paraId="56B5F1F0" w14:textId="77777777" w:rsidR="00700931" w:rsidRPr="00700931" w:rsidRDefault="00700931" w:rsidP="00700931">
            <w:pPr>
              <w:pStyle w:val="TableBodyText"/>
            </w:pPr>
            <w:r w:rsidRPr="00700931">
              <w:t>Certificate III in Process Manufacturing</w:t>
            </w:r>
          </w:p>
        </w:tc>
        <w:tc>
          <w:tcPr>
            <w:tcW w:w="2268" w:type="dxa"/>
          </w:tcPr>
          <w:p w14:paraId="1D0F72EF" w14:textId="4DDF56D1" w:rsidR="00700931" w:rsidRPr="00700931" w:rsidRDefault="00700931" w:rsidP="00700931">
            <w:pPr>
              <w:pStyle w:val="TableBodyTextcentre"/>
            </w:pPr>
            <w:r w:rsidRPr="00700931">
              <w:t>26</w:t>
            </w:r>
            <w:r w:rsidR="00585AFB">
              <w:t>%</w:t>
            </w:r>
          </w:p>
        </w:tc>
        <w:tc>
          <w:tcPr>
            <w:tcW w:w="1939" w:type="dxa"/>
          </w:tcPr>
          <w:p w14:paraId="4684AEC9" w14:textId="553CEF4A" w:rsidR="00DD7EC5" w:rsidRDefault="00DD7EC5" w:rsidP="00700931">
            <w:pPr>
              <w:pStyle w:val="TableBodyTextcentre"/>
            </w:pPr>
            <w:r>
              <w:t>16%</w:t>
            </w:r>
          </w:p>
        </w:tc>
      </w:tr>
      <w:tr w:rsidR="00700931" w14:paraId="2E5F9B70" w14:textId="7695F1E4" w:rsidTr="00DA629F">
        <w:tc>
          <w:tcPr>
            <w:tcW w:w="4820" w:type="dxa"/>
          </w:tcPr>
          <w:p w14:paraId="7846F2DD" w14:textId="77777777" w:rsidR="00700931" w:rsidRPr="00700931" w:rsidRDefault="00700931" w:rsidP="00700931">
            <w:pPr>
              <w:pStyle w:val="TableBodyText"/>
            </w:pPr>
            <w:r w:rsidRPr="00700931">
              <w:t>Certificate III in Health Services Assistance</w:t>
            </w:r>
          </w:p>
        </w:tc>
        <w:tc>
          <w:tcPr>
            <w:tcW w:w="2268" w:type="dxa"/>
          </w:tcPr>
          <w:p w14:paraId="54DFF24F" w14:textId="0C125D8E" w:rsidR="00700931" w:rsidRPr="00700931" w:rsidRDefault="00700931" w:rsidP="00700931">
            <w:pPr>
              <w:pStyle w:val="TableBodyTextcentre"/>
            </w:pPr>
            <w:r w:rsidRPr="00700931">
              <w:t>34</w:t>
            </w:r>
            <w:r w:rsidR="00585AFB">
              <w:t>%</w:t>
            </w:r>
          </w:p>
        </w:tc>
        <w:tc>
          <w:tcPr>
            <w:tcW w:w="1939" w:type="dxa"/>
          </w:tcPr>
          <w:p w14:paraId="3F7BD809" w14:textId="40BABAFB" w:rsidR="00DD7EC5" w:rsidRDefault="00DD7EC5" w:rsidP="00700931">
            <w:pPr>
              <w:pStyle w:val="TableBodyTextcentre"/>
            </w:pPr>
            <w:r>
              <w:t>27%</w:t>
            </w:r>
          </w:p>
        </w:tc>
      </w:tr>
      <w:tr w:rsidR="00E33EE6" w14:paraId="6E18D2BA" w14:textId="75F4DF78" w:rsidTr="00DA629F">
        <w:trPr>
          <w:cnfStyle w:val="000000010000" w:firstRow="0" w:lastRow="0" w:firstColumn="0" w:lastColumn="0" w:oddVBand="0" w:evenVBand="0" w:oddHBand="0" w:evenHBand="1" w:firstRowFirstColumn="0" w:firstRowLastColumn="0" w:lastRowFirstColumn="0" w:lastRowLastColumn="0"/>
        </w:trPr>
        <w:tc>
          <w:tcPr>
            <w:tcW w:w="4820" w:type="dxa"/>
          </w:tcPr>
          <w:p w14:paraId="24DAF041" w14:textId="77777777" w:rsidR="00700931" w:rsidRPr="00700931" w:rsidRDefault="00700931" w:rsidP="00700931">
            <w:pPr>
              <w:pStyle w:val="TableBodyText"/>
            </w:pPr>
            <w:r w:rsidRPr="00700931">
              <w:t>Certificate III in Correctional Practice</w:t>
            </w:r>
          </w:p>
        </w:tc>
        <w:tc>
          <w:tcPr>
            <w:tcW w:w="2268" w:type="dxa"/>
          </w:tcPr>
          <w:p w14:paraId="7E3FBBE9" w14:textId="379BCAF5" w:rsidR="00700931" w:rsidRPr="00700931" w:rsidRDefault="00700931" w:rsidP="00700931">
            <w:pPr>
              <w:pStyle w:val="TableBodyTextcentre"/>
            </w:pPr>
            <w:r w:rsidRPr="00700931">
              <w:t>13</w:t>
            </w:r>
            <w:r w:rsidR="00585AFB">
              <w:t>%</w:t>
            </w:r>
          </w:p>
        </w:tc>
        <w:tc>
          <w:tcPr>
            <w:tcW w:w="1939" w:type="dxa"/>
          </w:tcPr>
          <w:p w14:paraId="12A8A083" w14:textId="2C531A2A" w:rsidR="00211D2C" w:rsidRDefault="00211D2C" w:rsidP="00700931">
            <w:pPr>
              <w:pStyle w:val="TableBodyTextcentre"/>
            </w:pPr>
            <w:r>
              <w:t>8%</w:t>
            </w:r>
          </w:p>
        </w:tc>
      </w:tr>
      <w:tr w:rsidR="00700931" w14:paraId="67672172" w14:textId="7CD773FC" w:rsidTr="00DA629F">
        <w:tc>
          <w:tcPr>
            <w:tcW w:w="4820" w:type="dxa"/>
          </w:tcPr>
          <w:p w14:paraId="495917CA" w14:textId="77777777" w:rsidR="00700931" w:rsidRPr="00700931" w:rsidRDefault="00700931" w:rsidP="00700931">
            <w:pPr>
              <w:pStyle w:val="TableBodyText"/>
            </w:pPr>
            <w:r w:rsidRPr="00700931">
              <w:t>Certificate IV in Community Services</w:t>
            </w:r>
          </w:p>
        </w:tc>
        <w:tc>
          <w:tcPr>
            <w:tcW w:w="2268" w:type="dxa"/>
          </w:tcPr>
          <w:p w14:paraId="79F281B6" w14:textId="6EC5DF95" w:rsidR="00700931" w:rsidRPr="00700931" w:rsidRDefault="00700931" w:rsidP="00700931">
            <w:pPr>
              <w:pStyle w:val="TableBodyTextcentre"/>
            </w:pPr>
            <w:r w:rsidRPr="00700931">
              <w:t>21</w:t>
            </w:r>
            <w:r w:rsidR="00585AFB">
              <w:t>%</w:t>
            </w:r>
          </w:p>
        </w:tc>
        <w:tc>
          <w:tcPr>
            <w:tcW w:w="1939" w:type="dxa"/>
          </w:tcPr>
          <w:p w14:paraId="4CBE9F96" w14:textId="584519BF" w:rsidR="00211D2C" w:rsidRDefault="00211D2C" w:rsidP="00700931">
            <w:pPr>
              <w:pStyle w:val="TableBodyTextcentre"/>
            </w:pPr>
            <w:r>
              <w:t>16%</w:t>
            </w:r>
          </w:p>
        </w:tc>
      </w:tr>
      <w:tr w:rsidR="00E33EE6" w14:paraId="6D77FB10" w14:textId="3DB59945" w:rsidTr="00DA629F">
        <w:trPr>
          <w:cnfStyle w:val="000000010000" w:firstRow="0" w:lastRow="0" w:firstColumn="0" w:lastColumn="0" w:oddVBand="0" w:evenVBand="0" w:oddHBand="0" w:evenHBand="1" w:firstRowFirstColumn="0" w:firstRowLastColumn="0" w:lastRowFirstColumn="0" w:lastRowLastColumn="0"/>
        </w:trPr>
        <w:tc>
          <w:tcPr>
            <w:tcW w:w="4820" w:type="dxa"/>
          </w:tcPr>
          <w:p w14:paraId="7A7AF5D7" w14:textId="77777777" w:rsidR="00700931" w:rsidRPr="00700931" w:rsidRDefault="00700931" w:rsidP="00700931">
            <w:pPr>
              <w:pStyle w:val="TableBodyText"/>
            </w:pPr>
            <w:r w:rsidRPr="00700931">
              <w:t>Certificate IV in Finance and Mortgage Broking</w:t>
            </w:r>
          </w:p>
        </w:tc>
        <w:tc>
          <w:tcPr>
            <w:tcW w:w="2268" w:type="dxa"/>
          </w:tcPr>
          <w:p w14:paraId="5A363ABB" w14:textId="3BCAE8B4" w:rsidR="00700931" w:rsidRPr="00700931" w:rsidRDefault="00700931" w:rsidP="00700931">
            <w:pPr>
              <w:pStyle w:val="TableBodyTextcentre"/>
            </w:pPr>
            <w:r w:rsidRPr="00700931">
              <w:t>7</w:t>
            </w:r>
            <w:r w:rsidR="00585AFB">
              <w:t>%</w:t>
            </w:r>
          </w:p>
        </w:tc>
        <w:tc>
          <w:tcPr>
            <w:tcW w:w="1939" w:type="dxa"/>
          </w:tcPr>
          <w:p w14:paraId="6C062BB9" w14:textId="647E2BEA" w:rsidR="00512292" w:rsidRDefault="00512292" w:rsidP="00700931">
            <w:pPr>
              <w:pStyle w:val="TableBodyTextcentre"/>
            </w:pPr>
            <w:r>
              <w:t>1%</w:t>
            </w:r>
          </w:p>
        </w:tc>
      </w:tr>
      <w:tr w:rsidR="00700931" w14:paraId="55963D5A" w14:textId="3BFF3173" w:rsidTr="00DA629F">
        <w:tc>
          <w:tcPr>
            <w:tcW w:w="4820" w:type="dxa"/>
          </w:tcPr>
          <w:p w14:paraId="2EE77A91" w14:textId="77777777" w:rsidR="00700931" w:rsidRPr="00700931" w:rsidRDefault="00700931" w:rsidP="00700931">
            <w:pPr>
              <w:pStyle w:val="TableBodyText"/>
            </w:pPr>
            <w:r w:rsidRPr="00700931">
              <w:t>Diploma of Finance and Mortgage Broking Management</w:t>
            </w:r>
          </w:p>
        </w:tc>
        <w:tc>
          <w:tcPr>
            <w:tcW w:w="2268" w:type="dxa"/>
          </w:tcPr>
          <w:p w14:paraId="0155D9EE" w14:textId="2F6DB2BB" w:rsidR="00700931" w:rsidRPr="00700931" w:rsidRDefault="00700931" w:rsidP="00700931">
            <w:pPr>
              <w:pStyle w:val="TableBodyTextcentre"/>
            </w:pPr>
            <w:r w:rsidRPr="00700931">
              <w:t>4</w:t>
            </w:r>
            <w:r w:rsidR="00585AFB">
              <w:t>%</w:t>
            </w:r>
          </w:p>
        </w:tc>
        <w:tc>
          <w:tcPr>
            <w:tcW w:w="1939" w:type="dxa"/>
          </w:tcPr>
          <w:p w14:paraId="378D950A" w14:textId="1D601D39" w:rsidR="00236877" w:rsidRDefault="00236877" w:rsidP="00700931">
            <w:pPr>
              <w:pStyle w:val="TableBodyTextcentre"/>
            </w:pPr>
            <w:r>
              <w:t>0%</w:t>
            </w:r>
          </w:p>
        </w:tc>
      </w:tr>
    </w:tbl>
    <w:bookmarkEnd w:id="39"/>
    <w:p w14:paraId="19D8802A" w14:textId="11AB01AE" w:rsidR="00700931" w:rsidRDefault="00700931" w:rsidP="003626E1">
      <w:pPr>
        <w:pStyle w:val="Source"/>
      </w:pPr>
      <w:r w:rsidRPr="00700931">
        <w:t>Source: Person Level Integrated Data Asset (PLIDA), 2002</w:t>
      </w:r>
      <w:r w:rsidR="00495630">
        <w:t>-</w:t>
      </w:r>
      <w:r w:rsidRPr="00700931">
        <w:t xml:space="preserve">22, VET National Data Asset, ABS </w:t>
      </w:r>
      <w:proofErr w:type="spellStart"/>
      <w:r w:rsidRPr="00700931">
        <w:t>DataLab</w:t>
      </w:r>
      <w:proofErr w:type="spellEnd"/>
      <w:r w:rsidRPr="00700931">
        <w:t>. Findings based on use of PLIDA data.</w:t>
      </w:r>
    </w:p>
    <w:p w14:paraId="2EAEF893" w14:textId="27A1B6C9" w:rsidR="00D23D6C" w:rsidRDefault="00BF6566" w:rsidP="00B55CB2">
      <w:pPr>
        <w:pStyle w:val="BodyText"/>
      </w:pPr>
      <w:r>
        <w:lastRenderedPageBreak/>
        <w:t>O</w:t>
      </w:r>
      <w:r w:rsidR="000D7F1E">
        <w:t xml:space="preserve">nly two </w:t>
      </w:r>
      <w:r>
        <w:t xml:space="preserve">of the top 100 </w:t>
      </w:r>
      <w:r w:rsidR="009529C6">
        <w:t>qualifications</w:t>
      </w:r>
      <w:r w:rsidR="000D7F1E">
        <w:t xml:space="preserve"> </w:t>
      </w:r>
      <w:r>
        <w:t>had</w:t>
      </w:r>
      <w:r w:rsidR="000D7F1E">
        <w:t xml:space="preserve"> </w:t>
      </w:r>
      <w:r w:rsidR="00A86B42" w:rsidRPr="00016B16">
        <w:t>F</w:t>
      </w:r>
      <w:r w:rsidR="00016B16" w:rsidRPr="00016B16">
        <w:t>irst Nations</w:t>
      </w:r>
      <w:r w:rsidR="00016B16">
        <w:t xml:space="preserve"> females </w:t>
      </w:r>
      <w:r>
        <w:t>or</w:t>
      </w:r>
      <w:r w:rsidR="004A7C5D">
        <w:t xml:space="preserve"> males </w:t>
      </w:r>
      <w:r>
        <w:t>with</w:t>
      </w:r>
      <w:r w:rsidR="004A7C5D">
        <w:t xml:space="preserve"> the lowest employment rate</w:t>
      </w:r>
      <w:r w:rsidR="006B7EE5">
        <w:t>s</w:t>
      </w:r>
      <w:r w:rsidR="00844530">
        <w:t xml:space="preserve"> </w:t>
      </w:r>
      <w:proofErr w:type="gramStart"/>
      <w:r w:rsidR="00844530">
        <w:t>one</w:t>
      </w:r>
      <w:r w:rsidR="00B55CB2">
        <w:t xml:space="preserve"> </w:t>
      </w:r>
      <w:r w:rsidR="00844530">
        <w:t>year</w:t>
      </w:r>
      <w:proofErr w:type="gramEnd"/>
      <w:r w:rsidR="00844530">
        <w:t xml:space="preserve"> post-training</w:t>
      </w:r>
      <w:r w:rsidR="00D4319E">
        <w:t>. Positively,</w:t>
      </w:r>
      <w:r w:rsidR="004A7C5D">
        <w:t xml:space="preserve"> </w:t>
      </w:r>
      <w:r w:rsidR="00126297">
        <w:t xml:space="preserve">in three of </w:t>
      </w:r>
      <w:r w:rsidR="00227601">
        <w:t>t</w:t>
      </w:r>
      <w:r w:rsidR="00B7672A">
        <w:t xml:space="preserve">hese </w:t>
      </w:r>
      <w:r w:rsidR="00126297">
        <w:t>four qualifications, their employment rate was</w:t>
      </w:r>
      <w:r w:rsidR="00B7672A">
        <w:t xml:space="preserve"> still</w:t>
      </w:r>
      <w:r w:rsidR="00137DB3">
        <w:t xml:space="preserve"> above the national employment rate </w:t>
      </w:r>
      <w:r w:rsidR="00AF5D45">
        <w:t>headline figure</w:t>
      </w:r>
      <w:r w:rsidR="00137DB3">
        <w:t xml:space="preserve"> of 84%</w:t>
      </w:r>
      <w:r w:rsidR="00B74030">
        <w:t>.</w:t>
      </w:r>
    </w:p>
    <w:p w14:paraId="62FD960B" w14:textId="24B30C35" w:rsidR="000D115F" w:rsidRDefault="00153F6F" w:rsidP="00B55CB2">
      <w:pPr>
        <w:pStyle w:val="BodyText"/>
      </w:pPr>
      <w:r>
        <w:t xml:space="preserve">First Nations </w:t>
      </w:r>
      <w:r w:rsidR="008C5F8E">
        <w:t>females</w:t>
      </w:r>
      <w:r w:rsidR="008C5F8E" w:rsidRPr="008C5F8E">
        <w:t xml:space="preserve"> were the only group with</w:t>
      </w:r>
      <w:r>
        <w:t xml:space="preserve"> employment </w:t>
      </w:r>
      <w:r w:rsidR="008C5F8E" w:rsidRPr="008C5F8E">
        <w:t xml:space="preserve">rates below the </w:t>
      </w:r>
      <w:r w:rsidR="0049687A">
        <w:t>headline employment figure of 84%</w:t>
      </w:r>
      <w:r w:rsidR="008C5F8E" w:rsidRPr="008C5F8E">
        <w:t xml:space="preserve"> after completing</w:t>
      </w:r>
      <w:r>
        <w:t xml:space="preserve"> the</w:t>
      </w:r>
      <w:r w:rsidR="00BF0877">
        <w:t xml:space="preserve"> Cer</w:t>
      </w:r>
      <w:r w:rsidR="00207344">
        <w:t>tificate III in Sport</w:t>
      </w:r>
      <w:r w:rsidR="005D7872">
        <w:t>, Aquatics and Recreat</w:t>
      </w:r>
      <w:r w:rsidR="00713BD4">
        <w:t>ion</w:t>
      </w:r>
      <w:r w:rsidR="008C5F8E" w:rsidRPr="008C5F8E">
        <w:t xml:space="preserve">. </w:t>
      </w:r>
      <w:r w:rsidR="007A320F">
        <w:t xml:space="preserve">This </w:t>
      </w:r>
      <w:r w:rsidR="00D90EDA">
        <w:t>qualification</w:t>
      </w:r>
      <w:r w:rsidR="007A320F">
        <w:t xml:space="preserve"> is a pathway into</w:t>
      </w:r>
      <w:r w:rsidR="00713BD4">
        <w:t xml:space="preserve"> highly casualised </w:t>
      </w:r>
      <w:r w:rsidR="0049687A">
        <w:t>occupations</w:t>
      </w:r>
      <w:r w:rsidR="00713BD4">
        <w:t xml:space="preserve"> like Swimming </w:t>
      </w:r>
      <w:r w:rsidR="0049687A">
        <w:t>C</w:t>
      </w:r>
      <w:r w:rsidR="007A320F" w:rsidRPr="007A320F">
        <w:t>oach</w:t>
      </w:r>
      <w:r w:rsidR="007A320F">
        <w:t xml:space="preserve">es and </w:t>
      </w:r>
      <w:r w:rsidR="0049687A">
        <w:t>I</w:t>
      </w:r>
      <w:r w:rsidR="007A320F" w:rsidRPr="007A320F">
        <w:t>nstructor</w:t>
      </w:r>
      <w:r w:rsidR="007A320F">
        <w:t>s</w:t>
      </w:r>
      <w:r w:rsidR="007A320F" w:rsidRPr="007A320F">
        <w:t xml:space="preserve"> </w:t>
      </w:r>
      <w:r w:rsidR="00D8719F">
        <w:t>which</w:t>
      </w:r>
      <w:r w:rsidR="00713BD4">
        <w:t xml:space="preserve"> could be </w:t>
      </w:r>
      <w:r w:rsidR="007A320F">
        <w:t>driving these outcomes.</w:t>
      </w:r>
    </w:p>
    <w:p w14:paraId="413A976E" w14:textId="7DF9D6C3" w:rsidR="00DF3A73" w:rsidRDefault="000D115F" w:rsidP="0012346A">
      <w:pPr>
        <w:pStyle w:val="Caption"/>
        <w:spacing w:before="240"/>
      </w:pPr>
      <w:r>
        <w:t xml:space="preserve">Table </w:t>
      </w:r>
      <w:r w:rsidR="00887F32">
        <w:t>18</w:t>
      </w:r>
      <w:r>
        <w:t xml:space="preserve">: Top 100 VET </w:t>
      </w:r>
      <w:r w:rsidR="00F05242">
        <w:t>qualifications</w:t>
      </w:r>
      <w:r>
        <w:t xml:space="preserve"> where F</w:t>
      </w:r>
      <w:r w:rsidR="00147374">
        <w:t xml:space="preserve">irst Nations </w:t>
      </w:r>
      <w:r w:rsidR="00A876F0">
        <w:t>females and males have the lowest employment</w:t>
      </w:r>
      <w:r w:rsidR="00DF3A73">
        <w:t xml:space="preserve"> rate one year post training</w:t>
      </w:r>
    </w:p>
    <w:tbl>
      <w:tblPr>
        <w:tblStyle w:val="CustomTablebasic"/>
        <w:tblW w:w="0" w:type="auto"/>
        <w:tblLook w:val="04A0" w:firstRow="1" w:lastRow="0" w:firstColumn="1" w:lastColumn="0" w:noHBand="0" w:noVBand="1"/>
      </w:tblPr>
      <w:tblGrid>
        <w:gridCol w:w="2552"/>
        <w:gridCol w:w="2126"/>
        <w:gridCol w:w="2126"/>
        <w:gridCol w:w="2223"/>
      </w:tblGrid>
      <w:tr w:rsidR="00142E1C" w14:paraId="2D1E027B" w14:textId="77777777" w:rsidTr="00A81624">
        <w:trPr>
          <w:cnfStyle w:val="100000000000" w:firstRow="1" w:lastRow="0" w:firstColumn="0" w:lastColumn="0" w:oddVBand="0" w:evenVBand="0" w:oddHBand="0" w:evenHBand="0" w:firstRowFirstColumn="0" w:firstRowLastColumn="0" w:lastRowFirstColumn="0" w:lastRowLastColumn="0"/>
        </w:trPr>
        <w:tc>
          <w:tcPr>
            <w:tcW w:w="2552" w:type="dxa"/>
          </w:tcPr>
          <w:p w14:paraId="434D178B" w14:textId="28F7F4A4" w:rsidR="00DF3A73" w:rsidRDefault="00DF3A73" w:rsidP="00DF3A73">
            <w:pPr>
              <w:pStyle w:val="TableHeading1"/>
            </w:pPr>
            <w:r>
              <w:t>Qualification</w:t>
            </w:r>
          </w:p>
        </w:tc>
        <w:tc>
          <w:tcPr>
            <w:tcW w:w="2126" w:type="dxa"/>
          </w:tcPr>
          <w:p w14:paraId="7F8D01D7" w14:textId="65CFF870" w:rsidR="00DF3A73" w:rsidRDefault="00DF3A73" w:rsidP="00A81624">
            <w:pPr>
              <w:pStyle w:val="TableHeading1"/>
            </w:pPr>
            <w:r>
              <w:t xml:space="preserve">First Nations </w:t>
            </w:r>
            <w:r w:rsidR="00D36630">
              <w:t xml:space="preserve">female </w:t>
            </w:r>
            <w:r>
              <w:t xml:space="preserve">employment rate </w:t>
            </w:r>
            <w:r w:rsidR="008261C5">
              <w:t>(%)</w:t>
            </w:r>
          </w:p>
        </w:tc>
        <w:tc>
          <w:tcPr>
            <w:tcW w:w="2126" w:type="dxa"/>
          </w:tcPr>
          <w:p w14:paraId="5A6A0937" w14:textId="58479540" w:rsidR="00D36630" w:rsidRDefault="00D36630" w:rsidP="00A81624">
            <w:pPr>
              <w:pStyle w:val="TableHeading1"/>
            </w:pPr>
            <w:r>
              <w:t>First Nations male employment rate (%)</w:t>
            </w:r>
          </w:p>
        </w:tc>
        <w:tc>
          <w:tcPr>
            <w:tcW w:w="2223" w:type="dxa"/>
          </w:tcPr>
          <w:p w14:paraId="5F8C86D8" w14:textId="47EC4A7A" w:rsidR="00DF3A73" w:rsidRDefault="008D3ED4" w:rsidP="00A81624">
            <w:pPr>
              <w:pStyle w:val="TableHeading1"/>
            </w:pPr>
            <w:r>
              <w:t>Qualification median</w:t>
            </w:r>
            <w:r w:rsidR="008261C5">
              <w:t xml:space="preserve"> employment rate (%)</w:t>
            </w:r>
          </w:p>
        </w:tc>
      </w:tr>
      <w:tr w:rsidR="00DF3A73" w14:paraId="130650CF" w14:textId="77777777" w:rsidTr="00A81624">
        <w:tc>
          <w:tcPr>
            <w:tcW w:w="2552" w:type="dxa"/>
          </w:tcPr>
          <w:p w14:paraId="735205BE" w14:textId="796A49E4" w:rsidR="00DF3A73" w:rsidRDefault="00D36630" w:rsidP="00DF3A73">
            <w:pPr>
              <w:pStyle w:val="TableBodyText"/>
            </w:pPr>
            <w:r>
              <w:t>Certificate IV in Ageing Support</w:t>
            </w:r>
          </w:p>
        </w:tc>
        <w:tc>
          <w:tcPr>
            <w:tcW w:w="2126" w:type="dxa"/>
          </w:tcPr>
          <w:p w14:paraId="2CB33ACB" w14:textId="7314D874" w:rsidR="00DF3A73" w:rsidRDefault="00F05CEC" w:rsidP="008261C5">
            <w:pPr>
              <w:pStyle w:val="TableBodyTextcentre"/>
            </w:pPr>
            <w:r>
              <w:t>86%</w:t>
            </w:r>
          </w:p>
        </w:tc>
        <w:tc>
          <w:tcPr>
            <w:tcW w:w="2126" w:type="dxa"/>
          </w:tcPr>
          <w:p w14:paraId="68362243" w14:textId="7ABFD7B2" w:rsidR="00D36630" w:rsidRDefault="00DD3030" w:rsidP="008261C5">
            <w:pPr>
              <w:pStyle w:val="TableBodyTextcentre"/>
            </w:pPr>
            <w:r>
              <w:t>N/A</w:t>
            </w:r>
          </w:p>
        </w:tc>
        <w:tc>
          <w:tcPr>
            <w:tcW w:w="2223" w:type="dxa"/>
          </w:tcPr>
          <w:p w14:paraId="72E33F75" w14:textId="01C145E8" w:rsidR="00DF3A73" w:rsidRDefault="00D36630" w:rsidP="008261C5">
            <w:pPr>
              <w:pStyle w:val="TableBodyTextcentre"/>
            </w:pPr>
            <w:r>
              <w:t>92</w:t>
            </w:r>
            <w:r w:rsidR="008944A8">
              <w:t>%</w:t>
            </w:r>
          </w:p>
        </w:tc>
      </w:tr>
      <w:tr w:rsidR="00142E1C" w14:paraId="3B7FCABD" w14:textId="77777777" w:rsidTr="00A81624">
        <w:trPr>
          <w:cnfStyle w:val="000000010000" w:firstRow="0" w:lastRow="0" w:firstColumn="0" w:lastColumn="0" w:oddVBand="0" w:evenVBand="0" w:oddHBand="0" w:evenHBand="1" w:firstRowFirstColumn="0" w:firstRowLastColumn="0" w:lastRowFirstColumn="0" w:lastRowLastColumn="0"/>
        </w:trPr>
        <w:tc>
          <w:tcPr>
            <w:tcW w:w="2552" w:type="dxa"/>
          </w:tcPr>
          <w:p w14:paraId="7456DEDA" w14:textId="4150B55C" w:rsidR="00DF3A73" w:rsidRDefault="00D36630" w:rsidP="00DF3A73">
            <w:pPr>
              <w:pStyle w:val="TableBodyText"/>
            </w:pPr>
            <w:r>
              <w:t>Certificate III in Engineering - Casting and Moulding Trade</w:t>
            </w:r>
          </w:p>
        </w:tc>
        <w:tc>
          <w:tcPr>
            <w:tcW w:w="2126" w:type="dxa"/>
          </w:tcPr>
          <w:p w14:paraId="43B0403D" w14:textId="0A5F35B3" w:rsidR="00DF3A73" w:rsidRDefault="002C50AE" w:rsidP="008261C5">
            <w:pPr>
              <w:pStyle w:val="TableBodyTextcentre"/>
            </w:pPr>
            <w:r>
              <w:t>N/A</w:t>
            </w:r>
          </w:p>
        </w:tc>
        <w:tc>
          <w:tcPr>
            <w:tcW w:w="2126" w:type="dxa"/>
          </w:tcPr>
          <w:p w14:paraId="1EA1699E" w14:textId="45120DA2" w:rsidR="00D36630" w:rsidRDefault="005C73B0" w:rsidP="008261C5">
            <w:pPr>
              <w:pStyle w:val="TableBodyTextcentre"/>
            </w:pPr>
            <w:r>
              <w:t>95%</w:t>
            </w:r>
          </w:p>
        </w:tc>
        <w:tc>
          <w:tcPr>
            <w:tcW w:w="2223" w:type="dxa"/>
          </w:tcPr>
          <w:p w14:paraId="5B9D457E" w14:textId="0272CF45" w:rsidR="00DF3A73" w:rsidRDefault="00D36630" w:rsidP="008261C5">
            <w:pPr>
              <w:pStyle w:val="TableBodyTextcentre"/>
            </w:pPr>
            <w:r>
              <w:t>97%</w:t>
            </w:r>
          </w:p>
        </w:tc>
      </w:tr>
      <w:tr w:rsidR="00DF3A73" w14:paraId="13687DA7" w14:textId="77777777" w:rsidTr="00A81624">
        <w:tc>
          <w:tcPr>
            <w:tcW w:w="2552" w:type="dxa"/>
          </w:tcPr>
          <w:p w14:paraId="309197F1" w14:textId="0FA896E4" w:rsidR="00DF3A73" w:rsidRDefault="00D36630" w:rsidP="00DF3A73">
            <w:pPr>
              <w:pStyle w:val="TableBodyText"/>
            </w:pPr>
            <w:r>
              <w:t>Certificate III in Sport, Aquatics and Recreation</w:t>
            </w:r>
          </w:p>
        </w:tc>
        <w:tc>
          <w:tcPr>
            <w:tcW w:w="2126" w:type="dxa"/>
          </w:tcPr>
          <w:p w14:paraId="5C7EC5E0" w14:textId="03730BE6" w:rsidR="00DF3A73" w:rsidRDefault="00D2198F" w:rsidP="008261C5">
            <w:pPr>
              <w:pStyle w:val="TableBodyTextcentre"/>
            </w:pPr>
            <w:r>
              <w:t>75%</w:t>
            </w:r>
          </w:p>
        </w:tc>
        <w:tc>
          <w:tcPr>
            <w:tcW w:w="2126" w:type="dxa"/>
          </w:tcPr>
          <w:p w14:paraId="6750C3FF" w14:textId="6EC18E1F" w:rsidR="00D36630" w:rsidRDefault="002C50AE" w:rsidP="008261C5">
            <w:pPr>
              <w:pStyle w:val="TableBodyTextcentre"/>
            </w:pPr>
            <w:r>
              <w:t>N/A</w:t>
            </w:r>
          </w:p>
        </w:tc>
        <w:tc>
          <w:tcPr>
            <w:tcW w:w="2223" w:type="dxa"/>
          </w:tcPr>
          <w:p w14:paraId="067A0D9A" w14:textId="667D554D" w:rsidR="00DF3A73" w:rsidRDefault="00D36630" w:rsidP="008261C5">
            <w:pPr>
              <w:pStyle w:val="TableBodyTextcentre"/>
            </w:pPr>
            <w:r>
              <w:t>91%</w:t>
            </w:r>
          </w:p>
        </w:tc>
      </w:tr>
      <w:tr w:rsidR="00142E1C" w14:paraId="72917A37" w14:textId="77777777" w:rsidTr="00A81624">
        <w:trPr>
          <w:cnfStyle w:val="000000010000" w:firstRow="0" w:lastRow="0" w:firstColumn="0" w:lastColumn="0" w:oddVBand="0" w:evenVBand="0" w:oddHBand="0" w:evenHBand="1" w:firstRowFirstColumn="0" w:firstRowLastColumn="0" w:lastRowFirstColumn="0" w:lastRowLastColumn="0"/>
        </w:trPr>
        <w:tc>
          <w:tcPr>
            <w:tcW w:w="2552" w:type="dxa"/>
          </w:tcPr>
          <w:p w14:paraId="2AA925B1" w14:textId="37718402" w:rsidR="00DF3A73" w:rsidRDefault="00D36630" w:rsidP="00DF3A73">
            <w:pPr>
              <w:pStyle w:val="TableBodyText"/>
            </w:pPr>
            <w:r>
              <w:t>Certificate III in Heavy Commercial Vehicle Mechanical Technology</w:t>
            </w:r>
          </w:p>
        </w:tc>
        <w:tc>
          <w:tcPr>
            <w:tcW w:w="2126" w:type="dxa"/>
          </w:tcPr>
          <w:p w14:paraId="3617CFB8" w14:textId="6E4415C6" w:rsidR="00DF3A73" w:rsidRDefault="002C50AE" w:rsidP="008261C5">
            <w:pPr>
              <w:pStyle w:val="TableBodyTextcentre"/>
            </w:pPr>
            <w:r>
              <w:t>N/A</w:t>
            </w:r>
          </w:p>
        </w:tc>
        <w:tc>
          <w:tcPr>
            <w:tcW w:w="2126" w:type="dxa"/>
          </w:tcPr>
          <w:p w14:paraId="6EDB99FF" w14:textId="20BA0DA1" w:rsidR="00D36630" w:rsidRDefault="00D2198F" w:rsidP="008261C5">
            <w:pPr>
              <w:pStyle w:val="TableBodyTextcentre"/>
            </w:pPr>
            <w:r>
              <w:t>93%</w:t>
            </w:r>
          </w:p>
        </w:tc>
        <w:tc>
          <w:tcPr>
            <w:tcW w:w="2223" w:type="dxa"/>
          </w:tcPr>
          <w:p w14:paraId="4A888635" w14:textId="2DC1EE66" w:rsidR="00DF3A73" w:rsidRDefault="00D36630" w:rsidP="008261C5">
            <w:pPr>
              <w:pStyle w:val="TableBodyTextcentre"/>
            </w:pPr>
            <w:r>
              <w:t>97%</w:t>
            </w:r>
          </w:p>
        </w:tc>
      </w:tr>
    </w:tbl>
    <w:p w14:paraId="07BA1B4F" w14:textId="355BE862" w:rsidR="00A576F0" w:rsidRPr="00700931" w:rsidRDefault="00A576F0" w:rsidP="0012346A">
      <w:pPr>
        <w:pStyle w:val="Source"/>
        <w:spacing w:after="240"/>
      </w:pPr>
      <w:r w:rsidRPr="00700931">
        <w:t>Source: Person Level Integrated Data Asset (PLIDA), 2002</w:t>
      </w:r>
      <w:r w:rsidR="00495630">
        <w:t>-</w:t>
      </w:r>
      <w:r w:rsidRPr="00700931">
        <w:t xml:space="preserve">22, VET National Data Asset, ABS </w:t>
      </w:r>
      <w:proofErr w:type="spellStart"/>
      <w:r w:rsidRPr="00700931">
        <w:t>DataLab</w:t>
      </w:r>
      <w:proofErr w:type="spellEnd"/>
      <w:r w:rsidRPr="00700931">
        <w:t>. Findings based on use of PLIDA data.</w:t>
      </w:r>
    </w:p>
    <w:p w14:paraId="71BAAB45" w14:textId="7258AD56" w:rsidR="00F86059" w:rsidRPr="003F5C3B" w:rsidRDefault="00260FB6" w:rsidP="00705FE0">
      <w:pPr>
        <w:pStyle w:val="BodyText"/>
      </w:pPr>
      <w:r>
        <w:t xml:space="preserve">There are </w:t>
      </w:r>
      <w:r w:rsidR="0058279B">
        <w:t>some</w:t>
      </w:r>
      <w:r>
        <w:t xml:space="preserve"> gendered </w:t>
      </w:r>
      <w:r w:rsidR="00EE1DE3">
        <w:t>dynamics</w:t>
      </w:r>
      <w:r>
        <w:t xml:space="preserve"> </w:t>
      </w:r>
      <w:r w:rsidR="008B7716">
        <w:t>in</w:t>
      </w:r>
      <w:r>
        <w:t xml:space="preserve"> the employment outcomes for </w:t>
      </w:r>
      <w:r w:rsidR="00286382">
        <w:t xml:space="preserve">First Nations </w:t>
      </w:r>
      <w:r>
        <w:t>graduates</w:t>
      </w:r>
      <w:r w:rsidR="0088071B">
        <w:t>, which are explored below. However, for both First Nations females</w:t>
      </w:r>
      <w:r w:rsidR="00F16F32">
        <w:t xml:space="preserve"> and males</w:t>
      </w:r>
      <w:r w:rsidR="0088071B">
        <w:t xml:space="preserve">, a Certificate III in Hospitality has particularly good employment outcomes. </w:t>
      </w:r>
      <w:r w:rsidR="00286382">
        <w:t xml:space="preserve">First Nations females have </w:t>
      </w:r>
      <w:r w:rsidR="00D24E53">
        <w:t>a significant</w:t>
      </w:r>
      <w:r w:rsidR="00286382">
        <w:t xml:space="preserve"> employment uplift </w:t>
      </w:r>
      <w:r w:rsidR="00461402">
        <w:t>in Certificate III in Hospitality</w:t>
      </w:r>
      <w:r w:rsidR="00286382">
        <w:t xml:space="preserve"> </w:t>
      </w:r>
      <w:r w:rsidR="00461402">
        <w:t>compared to other demographic cohorts</w:t>
      </w:r>
      <w:r w:rsidR="00683742">
        <w:t xml:space="preserve"> (33</w:t>
      </w:r>
      <w:r w:rsidR="00D24E53">
        <w:t xml:space="preserve"> percentage points</w:t>
      </w:r>
      <w:r w:rsidR="00683742">
        <w:t>)</w:t>
      </w:r>
      <w:r w:rsidR="00461402">
        <w:t xml:space="preserve">. </w:t>
      </w:r>
      <w:r w:rsidR="00E56F63">
        <w:t xml:space="preserve">First Nations males </w:t>
      </w:r>
      <w:r w:rsidR="003C5E02">
        <w:t xml:space="preserve">also have a </w:t>
      </w:r>
      <w:r w:rsidR="00B100D3">
        <w:t>slightly</w:t>
      </w:r>
      <w:r w:rsidR="003C5E02">
        <w:t xml:space="preserve"> higher employment uplift on completion of </w:t>
      </w:r>
      <w:r w:rsidR="00447234">
        <w:t xml:space="preserve">a Certificate III in Hospitality compared to </w:t>
      </w:r>
      <w:r w:rsidR="00C15D87">
        <w:t>males across the national student base</w:t>
      </w:r>
      <w:r w:rsidR="00447234">
        <w:t xml:space="preserve"> (</w:t>
      </w:r>
      <w:r w:rsidR="00B100D3">
        <w:t>28</w:t>
      </w:r>
      <w:r w:rsidR="00E210C9">
        <w:t xml:space="preserve"> percentage points</w:t>
      </w:r>
      <w:r w:rsidR="00B100D3">
        <w:t xml:space="preserve"> and 27</w:t>
      </w:r>
      <w:r w:rsidR="00E210C9">
        <w:t xml:space="preserve"> percentage points</w:t>
      </w:r>
      <w:r w:rsidR="00B100D3">
        <w:t xml:space="preserve"> respectively).</w:t>
      </w:r>
    </w:p>
    <w:p w14:paraId="0C6E9219" w14:textId="7269AF5D" w:rsidR="00283967" w:rsidRDefault="008B1644" w:rsidP="00D676E3">
      <w:pPr>
        <w:pStyle w:val="BodyText"/>
      </w:pPr>
      <w:r>
        <w:t xml:space="preserve">For First Nations males, </w:t>
      </w:r>
      <w:r w:rsidR="00DE4684">
        <w:t>completing qualifications in</w:t>
      </w:r>
      <w:r w:rsidR="00AC54E0">
        <w:t xml:space="preserve"> male dominated</w:t>
      </w:r>
      <w:r w:rsidR="00DE4684">
        <w:t xml:space="preserve"> </w:t>
      </w:r>
      <w:r w:rsidR="00AC54E0">
        <w:t>trade areas often result</w:t>
      </w:r>
      <w:r w:rsidR="00A340BE">
        <w:t>s</w:t>
      </w:r>
      <w:r w:rsidR="00AC54E0">
        <w:t xml:space="preserve"> in a </w:t>
      </w:r>
      <w:r w:rsidR="001A34A9">
        <w:t>larger</w:t>
      </w:r>
      <w:r w:rsidR="00AC54E0">
        <w:t xml:space="preserve"> </w:t>
      </w:r>
      <w:r w:rsidR="001A34A9">
        <w:t>employment uplift post qualification</w:t>
      </w:r>
      <w:r w:rsidR="00283967">
        <w:t>, compared with</w:t>
      </w:r>
      <w:r w:rsidR="00D02167">
        <w:t xml:space="preserve"> all males </w:t>
      </w:r>
      <w:r w:rsidR="00283967">
        <w:t xml:space="preserve">in the population </w:t>
      </w:r>
      <w:r w:rsidR="00D02167">
        <w:t xml:space="preserve">and </w:t>
      </w:r>
      <w:r w:rsidR="00283967">
        <w:t xml:space="preserve">with </w:t>
      </w:r>
      <w:r w:rsidR="00D02167">
        <w:t>all other cohorts</w:t>
      </w:r>
      <w:r w:rsidR="001A34A9">
        <w:t>.</w:t>
      </w:r>
      <w:r w:rsidR="00AC54E0">
        <w:t xml:space="preserve"> </w:t>
      </w:r>
      <w:r w:rsidR="00F57CC9">
        <w:t xml:space="preserve">For example, First Nations males who complete a Certificate III in Landscape Construction, </w:t>
      </w:r>
      <w:r w:rsidR="001B7C08">
        <w:t>Certificate III in Painting and Decorating</w:t>
      </w:r>
      <w:r w:rsidR="00F11918">
        <w:t>,</w:t>
      </w:r>
      <w:r w:rsidR="001B7C08">
        <w:t xml:space="preserve"> and </w:t>
      </w:r>
      <w:r w:rsidR="005F35A5">
        <w:t>a</w:t>
      </w:r>
      <w:r w:rsidR="00D97B11">
        <w:t xml:space="preserve"> Certificate III in Plumbing all have </w:t>
      </w:r>
      <w:r w:rsidR="00236C71">
        <w:t xml:space="preserve">the largest </w:t>
      </w:r>
      <w:r w:rsidR="00D22FA4">
        <w:t>increase</w:t>
      </w:r>
      <w:r w:rsidR="00236C71">
        <w:t xml:space="preserve"> </w:t>
      </w:r>
      <w:r w:rsidR="006F3015">
        <w:t>in employment when compared to employment prior to commencement</w:t>
      </w:r>
      <w:r w:rsidR="00D97B11">
        <w:t>.</w:t>
      </w:r>
    </w:p>
    <w:p w14:paraId="79D25559" w14:textId="2110CCCA" w:rsidR="00B100D3" w:rsidRPr="003F5C3B" w:rsidRDefault="002E4F7A" w:rsidP="00D676E3">
      <w:pPr>
        <w:pStyle w:val="BodyText"/>
      </w:pPr>
      <w:r>
        <w:t>Additionally, First Nations males have the highest employment rate</w:t>
      </w:r>
      <w:r w:rsidR="00CF47FD">
        <w:t>s across all cohorts for the qualifications of Certificate III in Painting and Decorating (86% post qualification) and Certificate III in Plumbing (</w:t>
      </w:r>
      <w:r w:rsidR="00E31BC2">
        <w:t>98%)</w:t>
      </w:r>
      <w:r w:rsidR="007772E3">
        <w:t xml:space="preserve">, </w:t>
      </w:r>
      <w:r w:rsidR="003A07AB">
        <w:t>coinciding with</w:t>
      </w:r>
      <w:r w:rsidR="007772E3">
        <w:t xml:space="preserve"> the increased share of First Nations workers in male dominated trades </w:t>
      </w:r>
      <w:r w:rsidR="003A07AB">
        <w:t xml:space="preserve">over time </w:t>
      </w:r>
      <w:r w:rsidR="007772E3">
        <w:t xml:space="preserve">outlined in </w:t>
      </w:r>
      <w:hyperlink r:id="rId85" w:anchor="paper1newperspecti" w:history="1">
        <w:r w:rsidR="007772E3" w:rsidRPr="00A06B4B">
          <w:rPr>
            <w:rStyle w:val="Hyperlink"/>
          </w:rPr>
          <w:t>Paper 1</w:t>
        </w:r>
      </w:hyperlink>
      <w:r w:rsidR="007772E3">
        <w:t>.</w:t>
      </w:r>
    </w:p>
    <w:p w14:paraId="58CE48B1" w14:textId="77777777" w:rsidR="0012346A" w:rsidRPr="00796C2F" w:rsidRDefault="0012346A" w:rsidP="00796C2F">
      <w:r>
        <w:br w:type="page"/>
      </w:r>
    </w:p>
    <w:p w14:paraId="281C027C" w14:textId="6C295729" w:rsidR="00287499" w:rsidRDefault="00287499" w:rsidP="00287499">
      <w:pPr>
        <w:pStyle w:val="Caption"/>
      </w:pPr>
      <w:r>
        <w:lastRenderedPageBreak/>
        <w:t xml:space="preserve">Table </w:t>
      </w:r>
      <w:r w:rsidR="007704DF">
        <w:t>19</w:t>
      </w:r>
      <w:r>
        <w:t xml:space="preserve">: Top 100 VET </w:t>
      </w:r>
      <w:r w:rsidR="00A8246A">
        <w:t>qualifications</w:t>
      </w:r>
      <w:r>
        <w:t xml:space="preserve"> where First Nations males have an employment </w:t>
      </w:r>
      <w:r w:rsidR="00C71416">
        <w:t>uplift</w:t>
      </w:r>
      <w:r>
        <w:t xml:space="preserve"> post one year of training above the national average (15%)</w:t>
      </w:r>
    </w:p>
    <w:tbl>
      <w:tblPr>
        <w:tblStyle w:val="CustomTablebasic"/>
        <w:tblW w:w="0" w:type="auto"/>
        <w:tblLook w:val="04A0" w:firstRow="1" w:lastRow="0" w:firstColumn="1" w:lastColumn="0" w:noHBand="0" w:noVBand="1"/>
      </w:tblPr>
      <w:tblGrid>
        <w:gridCol w:w="3544"/>
        <w:gridCol w:w="2609"/>
        <w:gridCol w:w="84"/>
        <w:gridCol w:w="2790"/>
      </w:tblGrid>
      <w:tr w:rsidR="00E33EE6" w14:paraId="085BC1FC" w14:textId="77777777" w:rsidTr="00277E13">
        <w:trPr>
          <w:cnfStyle w:val="100000000000" w:firstRow="1" w:lastRow="0" w:firstColumn="0" w:lastColumn="0" w:oddVBand="0" w:evenVBand="0" w:oddHBand="0" w:evenHBand="0" w:firstRowFirstColumn="0" w:firstRowLastColumn="0" w:lastRowFirstColumn="0" w:lastRowLastColumn="0"/>
        </w:trPr>
        <w:tc>
          <w:tcPr>
            <w:tcW w:w="3544" w:type="dxa"/>
          </w:tcPr>
          <w:p w14:paraId="63C6DC48" w14:textId="56D596D4" w:rsidR="00287499" w:rsidRDefault="000F14A7" w:rsidP="000F14A7">
            <w:pPr>
              <w:pStyle w:val="TableHeading1"/>
            </w:pPr>
            <w:r>
              <w:t>Qualification</w:t>
            </w:r>
          </w:p>
        </w:tc>
        <w:tc>
          <w:tcPr>
            <w:tcW w:w="2693" w:type="dxa"/>
            <w:gridSpan w:val="2"/>
          </w:tcPr>
          <w:p w14:paraId="5EFD94DD" w14:textId="05FFAFE8" w:rsidR="00287499" w:rsidRDefault="000F14A7" w:rsidP="00A81624">
            <w:pPr>
              <w:pStyle w:val="TableHeading1"/>
            </w:pPr>
            <w:r>
              <w:t xml:space="preserve">Change in employment rate for First Nations males </w:t>
            </w:r>
            <w:r w:rsidR="00933A9B">
              <w:t>(</w:t>
            </w:r>
            <w:r w:rsidR="00FB7031">
              <w:t>pt</w:t>
            </w:r>
            <w:r>
              <w:t>)</w:t>
            </w:r>
          </w:p>
        </w:tc>
        <w:tc>
          <w:tcPr>
            <w:tcW w:w="2790" w:type="dxa"/>
          </w:tcPr>
          <w:p w14:paraId="4144D2E7" w14:textId="3B88E13C" w:rsidR="00287499" w:rsidRDefault="008D3ED4" w:rsidP="00A81624">
            <w:pPr>
              <w:pStyle w:val="TableHeading1"/>
            </w:pPr>
            <w:r>
              <w:t>Qualification median</w:t>
            </w:r>
            <w:r w:rsidR="000F14A7">
              <w:t xml:space="preserve"> change in employment rate </w:t>
            </w:r>
            <w:r w:rsidR="00933A9B">
              <w:t>(pt</w:t>
            </w:r>
            <w:r w:rsidR="000F14A7">
              <w:t>)</w:t>
            </w:r>
          </w:p>
        </w:tc>
      </w:tr>
      <w:tr w:rsidR="00287499" w14:paraId="3B551230" w14:textId="77777777" w:rsidTr="0021283B">
        <w:tc>
          <w:tcPr>
            <w:tcW w:w="3544" w:type="dxa"/>
          </w:tcPr>
          <w:p w14:paraId="432DA0C3" w14:textId="3C3D2787" w:rsidR="00287499" w:rsidRDefault="00EE275B" w:rsidP="000F14A7">
            <w:pPr>
              <w:pStyle w:val="TableBodyText"/>
            </w:pPr>
            <w:r>
              <w:t>Certificate III in Hospitality</w:t>
            </w:r>
          </w:p>
        </w:tc>
        <w:tc>
          <w:tcPr>
            <w:tcW w:w="2609" w:type="dxa"/>
          </w:tcPr>
          <w:p w14:paraId="487D25DE" w14:textId="3B8CD46F" w:rsidR="00287499" w:rsidRDefault="00A0297E" w:rsidP="000E0D2A">
            <w:pPr>
              <w:pStyle w:val="TableBodyTextcentre"/>
            </w:pPr>
            <w:r>
              <w:t>28%</w:t>
            </w:r>
          </w:p>
        </w:tc>
        <w:tc>
          <w:tcPr>
            <w:tcW w:w="0" w:type="auto"/>
            <w:gridSpan w:val="2"/>
          </w:tcPr>
          <w:p w14:paraId="04228500" w14:textId="1FD90896" w:rsidR="00287499" w:rsidRDefault="009076BB" w:rsidP="008F602E">
            <w:pPr>
              <w:pStyle w:val="TableBodyTextcentre"/>
            </w:pPr>
            <w:r>
              <w:t>25%</w:t>
            </w:r>
          </w:p>
        </w:tc>
      </w:tr>
      <w:tr w:rsidR="00E33EE6" w14:paraId="3EC400D3" w14:textId="77777777" w:rsidTr="0021283B">
        <w:trPr>
          <w:cnfStyle w:val="000000010000" w:firstRow="0" w:lastRow="0" w:firstColumn="0" w:lastColumn="0" w:oddVBand="0" w:evenVBand="0" w:oddHBand="0" w:evenHBand="1" w:firstRowFirstColumn="0" w:firstRowLastColumn="0" w:lastRowFirstColumn="0" w:lastRowLastColumn="0"/>
        </w:trPr>
        <w:tc>
          <w:tcPr>
            <w:tcW w:w="3544" w:type="dxa"/>
          </w:tcPr>
          <w:p w14:paraId="49A79653" w14:textId="67FDF613" w:rsidR="00287499" w:rsidRDefault="00EE275B" w:rsidP="000F14A7">
            <w:pPr>
              <w:pStyle w:val="TableBodyText"/>
            </w:pPr>
            <w:r>
              <w:t>Certificate III in Landscape Construction</w:t>
            </w:r>
          </w:p>
        </w:tc>
        <w:tc>
          <w:tcPr>
            <w:tcW w:w="2609" w:type="dxa"/>
          </w:tcPr>
          <w:p w14:paraId="3D3ED4A8" w14:textId="2814200F" w:rsidR="00287499" w:rsidRDefault="00DB12EC" w:rsidP="000E0D2A">
            <w:pPr>
              <w:pStyle w:val="TableBodyTextcentre"/>
            </w:pPr>
            <w:r>
              <w:t>28%</w:t>
            </w:r>
          </w:p>
        </w:tc>
        <w:tc>
          <w:tcPr>
            <w:tcW w:w="0" w:type="auto"/>
            <w:gridSpan w:val="2"/>
          </w:tcPr>
          <w:p w14:paraId="2E70F717" w14:textId="1B3B12B7" w:rsidR="00287499" w:rsidRDefault="00425A9B" w:rsidP="008F602E">
            <w:pPr>
              <w:pStyle w:val="TableBodyTextcentre"/>
            </w:pPr>
            <w:r>
              <w:t>9%</w:t>
            </w:r>
          </w:p>
        </w:tc>
      </w:tr>
      <w:tr w:rsidR="00287499" w14:paraId="391BD886" w14:textId="77777777" w:rsidTr="0021283B">
        <w:tc>
          <w:tcPr>
            <w:tcW w:w="3544" w:type="dxa"/>
          </w:tcPr>
          <w:p w14:paraId="006085D5" w14:textId="7FE4395C" w:rsidR="00287499" w:rsidRDefault="00DB12EC" w:rsidP="000F14A7">
            <w:pPr>
              <w:pStyle w:val="TableBodyText"/>
            </w:pPr>
            <w:r>
              <w:t>Certificate III in Plumbing</w:t>
            </w:r>
          </w:p>
        </w:tc>
        <w:tc>
          <w:tcPr>
            <w:tcW w:w="2609" w:type="dxa"/>
          </w:tcPr>
          <w:p w14:paraId="11FAF46E" w14:textId="6586EC1C" w:rsidR="00287499" w:rsidRDefault="00DB12EC" w:rsidP="000E0D2A">
            <w:pPr>
              <w:pStyle w:val="TableBodyTextcentre"/>
            </w:pPr>
            <w:r>
              <w:t>27%</w:t>
            </w:r>
          </w:p>
        </w:tc>
        <w:tc>
          <w:tcPr>
            <w:tcW w:w="0" w:type="auto"/>
            <w:gridSpan w:val="2"/>
          </w:tcPr>
          <w:p w14:paraId="637FCE57" w14:textId="5E879CD4" w:rsidR="00287499" w:rsidRDefault="00425A9B" w:rsidP="008F602E">
            <w:pPr>
              <w:pStyle w:val="TableBodyTextcentre"/>
            </w:pPr>
            <w:r>
              <w:t>18%</w:t>
            </w:r>
          </w:p>
        </w:tc>
      </w:tr>
      <w:tr w:rsidR="00E33EE6" w14:paraId="1CBE72FC" w14:textId="77777777" w:rsidTr="0021283B">
        <w:trPr>
          <w:cnfStyle w:val="000000010000" w:firstRow="0" w:lastRow="0" w:firstColumn="0" w:lastColumn="0" w:oddVBand="0" w:evenVBand="0" w:oddHBand="0" w:evenHBand="1" w:firstRowFirstColumn="0" w:firstRowLastColumn="0" w:lastRowFirstColumn="0" w:lastRowLastColumn="0"/>
        </w:trPr>
        <w:tc>
          <w:tcPr>
            <w:tcW w:w="3544" w:type="dxa"/>
          </w:tcPr>
          <w:p w14:paraId="7C4E4E77" w14:textId="21588B8C" w:rsidR="00287499" w:rsidRDefault="002548E0" w:rsidP="000F14A7">
            <w:pPr>
              <w:pStyle w:val="TableBodyText"/>
            </w:pPr>
            <w:r>
              <w:t>Certificate III in Heavy Commercial Vehicle Mechanical Technology</w:t>
            </w:r>
          </w:p>
        </w:tc>
        <w:tc>
          <w:tcPr>
            <w:tcW w:w="2609" w:type="dxa"/>
          </w:tcPr>
          <w:p w14:paraId="63251780" w14:textId="74673F77" w:rsidR="00287499" w:rsidRDefault="00880A28" w:rsidP="000E0D2A">
            <w:pPr>
              <w:pStyle w:val="TableBodyTextcentre"/>
            </w:pPr>
            <w:r>
              <w:t>23%</w:t>
            </w:r>
          </w:p>
        </w:tc>
        <w:tc>
          <w:tcPr>
            <w:tcW w:w="0" w:type="auto"/>
            <w:gridSpan w:val="2"/>
          </w:tcPr>
          <w:p w14:paraId="21037579" w14:textId="14E940AB" w:rsidR="00287499" w:rsidRDefault="00425A9B" w:rsidP="008F602E">
            <w:pPr>
              <w:pStyle w:val="TableBodyTextcentre"/>
            </w:pPr>
            <w:r>
              <w:t>14%</w:t>
            </w:r>
          </w:p>
        </w:tc>
      </w:tr>
      <w:tr w:rsidR="00880A28" w14:paraId="5CF5EE3C" w14:textId="77777777" w:rsidTr="0021283B">
        <w:tc>
          <w:tcPr>
            <w:tcW w:w="3544" w:type="dxa"/>
          </w:tcPr>
          <w:p w14:paraId="238502FB" w14:textId="774047F9" w:rsidR="00880A28" w:rsidRDefault="00880A28" w:rsidP="000F14A7">
            <w:pPr>
              <w:pStyle w:val="TableBodyText"/>
            </w:pPr>
            <w:r>
              <w:t>Certificate III in Information Technology</w:t>
            </w:r>
          </w:p>
        </w:tc>
        <w:tc>
          <w:tcPr>
            <w:tcW w:w="2609" w:type="dxa"/>
          </w:tcPr>
          <w:p w14:paraId="40D00AE2" w14:textId="4F4FFEF0" w:rsidR="00880A28" w:rsidRDefault="00DD2902" w:rsidP="000E0D2A">
            <w:pPr>
              <w:pStyle w:val="TableBodyTextcentre"/>
            </w:pPr>
            <w:r>
              <w:t>23%</w:t>
            </w:r>
          </w:p>
        </w:tc>
        <w:tc>
          <w:tcPr>
            <w:tcW w:w="0" w:type="auto"/>
            <w:gridSpan w:val="2"/>
          </w:tcPr>
          <w:p w14:paraId="083E66AF" w14:textId="56FB06CA" w:rsidR="00880A28" w:rsidRDefault="00493182" w:rsidP="008F602E">
            <w:pPr>
              <w:pStyle w:val="TableBodyTextcentre"/>
            </w:pPr>
            <w:r>
              <w:t>17%</w:t>
            </w:r>
          </w:p>
        </w:tc>
      </w:tr>
      <w:tr w:rsidR="00E33EE6" w14:paraId="575B7417" w14:textId="77777777" w:rsidTr="0021283B">
        <w:trPr>
          <w:cnfStyle w:val="000000010000" w:firstRow="0" w:lastRow="0" w:firstColumn="0" w:lastColumn="0" w:oddVBand="0" w:evenVBand="0" w:oddHBand="0" w:evenHBand="1" w:firstRowFirstColumn="0" w:firstRowLastColumn="0" w:lastRowFirstColumn="0" w:lastRowLastColumn="0"/>
        </w:trPr>
        <w:tc>
          <w:tcPr>
            <w:tcW w:w="3544" w:type="dxa"/>
          </w:tcPr>
          <w:p w14:paraId="4490E5A1" w14:textId="1A470A28" w:rsidR="005976D5" w:rsidRDefault="005976D5" w:rsidP="000F14A7">
            <w:pPr>
              <w:pStyle w:val="TableBodyText"/>
            </w:pPr>
            <w:r>
              <w:t>Certificate III in Fitness</w:t>
            </w:r>
          </w:p>
        </w:tc>
        <w:tc>
          <w:tcPr>
            <w:tcW w:w="2609" w:type="dxa"/>
          </w:tcPr>
          <w:p w14:paraId="05C62869" w14:textId="0B0854D5" w:rsidR="005976D5" w:rsidRDefault="005976D5" w:rsidP="000E0D2A">
            <w:pPr>
              <w:pStyle w:val="TableBodyTextcentre"/>
            </w:pPr>
            <w:r>
              <w:t>22%</w:t>
            </w:r>
          </w:p>
        </w:tc>
        <w:tc>
          <w:tcPr>
            <w:tcW w:w="0" w:type="auto"/>
            <w:gridSpan w:val="2"/>
          </w:tcPr>
          <w:p w14:paraId="1E08EC3C" w14:textId="56D60695" w:rsidR="005976D5" w:rsidRDefault="00FB54FE" w:rsidP="008F602E">
            <w:pPr>
              <w:pStyle w:val="TableBodyTextcentre"/>
            </w:pPr>
            <w:r>
              <w:t>13%</w:t>
            </w:r>
          </w:p>
        </w:tc>
      </w:tr>
      <w:tr w:rsidR="00D21549" w14:paraId="47707C90" w14:textId="77777777" w:rsidTr="0021283B">
        <w:tc>
          <w:tcPr>
            <w:tcW w:w="3544" w:type="dxa"/>
          </w:tcPr>
          <w:p w14:paraId="30A58CD2" w14:textId="2A880EAB" w:rsidR="00DD2902" w:rsidRDefault="00DD2902" w:rsidP="000F14A7">
            <w:pPr>
              <w:pStyle w:val="TableBodyText"/>
            </w:pPr>
            <w:r>
              <w:t>Certificate III in Individual Support</w:t>
            </w:r>
          </w:p>
        </w:tc>
        <w:tc>
          <w:tcPr>
            <w:tcW w:w="2609" w:type="dxa"/>
          </w:tcPr>
          <w:p w14:paraId="5A18297B" w14:textId="0EC3500A" w:rsidR="00DD2902" w:rsidRDefault="00984E86" w:rsidP="000E0D2A">
            <w:pPr>
              <w:pStyle w:val="TableBodyTextcentre"/>
            </w:pPr>
            <w:r>
              <w:t>20%</w:t>
            </w:r>
          </w:p>
        </w:tc>
        <w:tc>
          <w:tcPr>
            <w:tcW w:w="0" w:type="auto"/>
            <w:gridSpan w:val="2"/>
          </w:tcPr>
          <w:p w14:paraId="6BFC41AD" w14:textId="51E05798" w:rsidR="00DD2902" w:rsidRDefault="00493182" w:rsidP="008F602E">
            <w:pPr>
              <w:pStyle w:val="TableBodyTextcentre"/>
            </w:pPr>
            <w:r>
              <w:t>34%</w:t>
            </w:r>
          </w:p>
        </w:tc>
      </w:tr>
      <w:tr w:rsidR="00E33EE6" w14:paraId="2C5BFD4E" w14:textId="77777777" w:rsidTr="0021283B">
        <w:trPr>
          <w:cnfStyle w:val="000000010000" w:firstRow="0" w:lastRow="0" w:firstColumn="0" w:lastColumn="0" w:oddVBand="0" w:evenVBand="0" w:oddHBand="0" w:evenHBand="1" w:firstRowFirstColumn="0" w:firstRowLastColumn="0" w:lastRowFirstColumn="0" w:lastRowLastColumn="0"/>
        </w:trPr>
        <w:tc>
          <w:tcPr>
            <w:tcW w:w="3544" w:type="dxa"/>
          </w:tcPr>
          <w:p w14:paraId="69D12127" w14:textId="04BF6CC9" w:rsidR="00984E86" w:rsidRDefault="00984E86" w:rsidP="000F14A7">
            <w:pPr>
              <w:pStyle w:val="TableBodyText"/>
            </w:pPr>
            <w:r>
              <w:t>Certificate III in Painting and Decorating</w:t>
            </w:r>
          </w:p>
        </w:tc>
        <w:tc>
          <w:tcPr>
            <w:tcW w:w="2609" w:type="dxa"/>
          </w:tcPr>
          <w:p w14:paraId="16F1CEA1" w14:textId="3A53879F" w:rsidR="00984E86" w:rsidRDefault="00F53EC4" w:rsidP="000E0D2A">
            <w:pPr>
              <w:pStyle w:val="TableBodyTextcentre"/>
            </w:pPr>
            <w:r>
              <w:t>20%</w:t>
            </w:r>
          </w:p>
        </w:tc>
        <w:tc>
          <w:tcPr>
            <w:tcW w:w="0" w:type="auto"/>
            <w:gridSpan w:val="2"/>
          </w:tcPr>
          <w:p w14:paraId="5590BAD2" w14:textId="3240AB52" w:rsidR="00984E86" w:rsidRDefault="00A4690B" w:rsidP="008F602E">
            <w:pPr>
              <w:pStyle w:val="TableBodyTextcentre"/>
            </w:pPr>
            <w:r>
              <w:t>10%</w:t>
            </w:r>
          </w:p>
        </w:tc>
      </w:tr>
      <w:tr w:rsidR="00CF42FA" w14:paraId="40CED788" w14:textId="77777777" w:rsidTr="0021283B">
        <w:tc>
          <w:tcPr>
            <w:tcW w:w="3544" w:type="dxa"/>
          </w:tcPr>
          <w:p w14:paraId="18F86582" w14:textId="024D462F" w:rsidR="00F53EC4" w:rsidRDefault="00F53EC4" w:rsidP="000F14A7">
            <w:pPr>
              <w:pStyle w:val="TableBodyText"/>
            </w:pPr>
            <w:r>
              <w:t>Certificate III in Cleaning Operations</w:t>
            </w:r>
          </w:p>
        </w:tc>
        <w:tc>
          <w:tcPr>
            <w:tcW w:w="2609" w:type="dxa"/>
          </w:tcPr>
          <w:p w14:paraId="0C5ADF7B" w14:textId="49F015D2" w:rsidR="00F53EC4" w:rsidRDefault="00F53EC4" w:rsidP="000E0D2A">
            <w:pPr>
              <w:pStyle w:val="TableBodyTextcentre"/>
            </w:pPr>
            <w:r>
              <w:t>19%</w:t>
            </w:r>
          </w:p>
        </w:tc>
        <w:tc>
          <w:tcPr>
            <w:tcW w:w="0" w:type="auto"/>
            <w:gridSpan w:val="2"/>
          </w:tcPr>
          <w:p w14:paraId="153C2E74" w14:textId="73731C2E" w:rsidR="00F53EC4" w:rsidRDefault="00A4690B" w:rsidP="008F602E">
            <w:pPr>
              <w:pStyle w:val="TableBodyTextcentre"/>
            </w:pPr>
            <w:r>
              <w:t>12%</w:t>
            </w:r>
          </w:p>
        </w:tc>
      </w:tr>
      <w:tr w:rsidR="00E33EE6" w14:paraId="6AAFA2D3" w14:textId="77777777" w:rsidTr="0021283B">
        <w:trPr>
          <w:cnfStyle w:val="000000010000" w:firstRow="0" w:lastRow="0" w:firstColumn="0" w:lastColumn="0" w:oddVBand="0" w:evenVBand="0" w:oddHBand="0" w:evenHBand="1" w:firstRowFirstColumn="0" w:firstRowLastColumn="0" w:lastRowFirstColumn="0" w:lastRowLastColumn="0"/>
        </w:trPr>
        <w:tc>
          <w:tcPr>
            <w:tcW w:w="3544" w:type="dxa"/>
          </w:tcPr>
          <w:p w14:paraId="58B4D377" w14:textId="2B4D3BCC" w:rsidR="00F53EC4" w:rsidRDefault="002B0059" w:rsidP="000F14A7">
            <w:pPr>
              <w:pStyle w:val="TableBodyText"/>
            </w:pPr>
            <w:r>
              <w:t>Certificate III in Retail</w:t>
            </w:r>
          </w:p>
        </w:tc>
        <w:tc>
          <w:tcPr>
            <w:tcW w:w="2609" w:type="dxa"/>
          </w:tcPr>
          <w:p w14:paraId="2C216129" w14:textId="789A9B96" w:rsidR="00F53EC4" w:rsidRDefault="002B0059" w:rsidP="000E0D2A">
            <w:pPr>
              <w:pStyle w:val="TableBodyTextcentre"/>
            </w:pPr>
            <w:r>
              <w:t>19%</w:t>
            </w:r>
          </w:p>
        </w:tc>
        <w:tc>
          <w:tcPr>
            <w:tcW w:w="0" w:type="auto"/>
            <w:gridSpan w:val="2"/>
          </w:tcPr>
          <w:p w14:paraId="17992F13" w14:textId="6E563296" w:rsidR="00F53EC4" w:rsidRDefault="00E412A0" w:rsidP="008F602E">
            <w:pPr>
              <w:pStyle w:val="TableBodyTextcentre"/>
            </w:pPr>
            <w:r>
              <w:t>19%</w:t>
            </w:r>
          </w:p>
        </w:tc>
      </w:tr>
      <w:tr w:rsidR="00CF42FA" w14:paraId="6EA1EEF5" w14:textId="77777777" w:rsidTr="0021283B">
        <w:tc>
          <w:tcPr>
            <w:tcW w:w="3544" w:type="dxa"/>
          </w:tcPr>
          <w:p w14:paraId="7F475D14" w14:textId="7005DF53" w:rsidR="002B0059" w:rsidRDefault="00B8045A" w:rsidP="000F14A7">
            <w:pPr>
              <w:pStyle w:val="TableBodyText"/>
            </w:pPr>
            <w:r>
              <w:t>Certificate III in Surface Extraction Operations</w:t>
            </w:r>
          </w:p>
        </w:tc>
        <w:tc>
          <w:tcPr>
            <w:tcW w:w="2609" w:type="dxa"/>
          </w:tcPr>
          <w:p w14:paraId="6FCACF49" w14:textId="2B080208" w:rsidR="002B0059" w:rsidRDefault="00B8045A" w:rsidP="000E0D2A">
            <w:pPr>
              <w:pStyle w:val="TableBodyTextcentre"/>
            </w:pPr>
            <w:r>
              <w:t>16%</w:t>
            </w:r>
          </w:p>
        </w:tc>
        <w:tc>
          <w:tcPr>
            <w:tcW w:w="0" w:type="auto"/>
            <w:gridSpan w:val="2"/>
          </w:tcPr>
          <w:p w14:paraId="527F09A5" w14:textId="6E651BA8" w:rsidR="002B0059" w:rsidRDefault="00E412A0" w:rsidP="008F602E">
            <w:pPr>
              <w:pStyle w:val="TableBodyTextcentre"/>
            </w:pPr>
            <w:r>
              <w:t>10%</w:t>
            </w:r>
          </w:p>
        </w:tc>
      </w:tr>
      <w:tr w:rsidR="00E33EE6" w14:paraId="68F12501" w14:textId="77777777" w:rsidTr="0021283B">
        <w:trPr>
          <w:cnfStyle w:val="000000010000" w:firstRow="0" w:lastRow="0" w:firstColumn="0" w:lastColumn="0" w:oddVBand="0" w:evenVBand="0" w:oddHBand="0" w:evenHBand="1" w:firstRowFirstColumn="0" w:firstRowLastColumn="0" w:lastRowFirstColumn="0" w:lastRowLastColumn="0"/>
        </w:trPr>
        <w:tc>
          <w:tcPr>
            <w:tcW w:w="3544" w:type="dxa"/>
          </w:tcPr>
          <w:p w14:paraId="58EC9D1B" w14:textId="498F120F" w:rsidR="00B8045A" w:rsidRDefault="000E0D2A" w:rsidP="000F14A7">
            <w:pPr>
              <w:pStyle w:val="TableBodyText"/>
            </w:pPr>
            <w:r>
              <w:t>Certificate III in Business</w:t>
            </w:r>
          </w:p>
        </w:tc>
        <w:tc>
          <w:tcPr>
            <w:tcW w:w="2609" w:type="dxa"/>
          </w:tcPr>
          <w:p w14:paraId="08540B93" w14:textId="4342E768" w:rsidR="00B8045A" w:rsidRDefault="000E0D2A" w:rsidP="000E0D2A">
            <w:pPr>
              <w:pStyle w:val="TableBodyTextcentre"/>
            </w:pPr>
            <w:r>
              <w:t>16%</w:t>
            </w:r>
          </w:p>
        </w:tc>
        <w:tc>
          <w:tcPr>
            <w:tcW w:w="0" w:type="auto"/>
            <w:gridSpan w:val="2"/>
          </w:tcPr>
          <w:p w14:paraId="1B4CB60F" w14:textId="672B6B5D" w:rsidR="00B8045A" w:rsidRDefault="000341FE" w:rsidP="008F602E">
            <w:pPr>
              <w:pStyle w:val="TableBodyTextcentre"/>
            </w:pPr>
            <w:r>
              <w:t>11%</w:t>
            </w:r>
          </w:p>
        </w:tc>
      </w:tr>
      <w:tr w:rsidR="00CF42FA" w14:paraId="006599DB" w14:textId="77777777" w:rsidTr="0021283B">
        <w:tc>
          <w:tcPr>
            <w:tcW w:w="3544" w:type="dxa"/>
          </w:tcPr>
          <w:p w14:paraId="344D3FBF" w14:textId="28E75173" w:rsidR="000E0D2A" w:rsidRDefault="000F4D46" w:rsidP="000F14A7">
            <w:pPr>
              <w:pStyle w:val="TableBodyText"/>
            </w:pPr>
            <w:r>
              <w:t>Certificate III in Supply Chain Operations</w:t>
            </w:r>
          </w:p>
        </w:tc>
        <w:tc>
          <w:tcPr>
            <w:tcW w:w="2609" w:type="dxa"/>
          </w:tcPr>
          <w:p w14:paraId="129360B9" w14:textId="3413A58E" w:rsidR="000E0D2A" w:rsidRDefault="000E0D2A" w:rsidP="000E0D2A">
            <w:pPr>
              <w:pStyle w:val="TableBodyTextcentre"/>
            </w:pPr>
            <w:r>
              <w:t>16%</w:t>
            </w:r>
          </w:p>
        </w:tc>
        <w:tc>
          <w:tcPr>
            <w:tcW w:w="0" w:type="auto"/>
            <w:gridSpan w:val="2"/>
          </w:tcPr>
          <w:p w14:paraId="3AF266FC" w14:textId="1AFF90E9" w:rsidR="000E0D2A" w:rsidRDefault="00A01120" w:rsidP="008F602E">
            <w:pPr>
              <w:pStyle w:val="TableBodyTextcentre"/>
            </w:pPr>
            <w:r>
              <w:t>12%</w:t>
            </w:r>
          </w:p>
        </w:tc>
      </w:tr>
      <w:tr w:rsidR="00E33EE6" w14:paraId="2184869E" w14:textId="77777777" w:rsidTr="0021283B">
        <w:trPr>
          <w:cnfStyle w:val="000000010000" w:firstRow="0" w:lastRow="0" w:firstColumn="0" w:lastColumn="0" w:oddVBand="0" w:evenVBand="0" w:oddHBand="0" w:evenHBand="1" w:firstRowFirstColumn="0" w:firstRowLastColumn="0" w:lastRowFirstColumn="0" w:lastRowLastColumn="0"/>
        </w:trPr>
        <w:tc>
          <w:tcPr>
            <w:tcW w:w="3544" w:type="dxa"/>
          </w:tcPr>
          <w:p w14:paraId="07F621CF" w14:textId="11F42103" w:rsidR="000F4D46" w:rsidRPr="000F4D46" w:rsidRDefault="000F4D46" w:rsidP="000F4D46">
            <w:pPr>
              <w:pStyle w:val="TableBodyText"/>
            </w:pPr>
            <w:r>
              <w:t>Diploma of Project Management</w:t>
            </w:r>
          </w:p>
        </w:tc>
        <w:tc>
          <w:tcPr>
            <w:tcW w:w="2609" w:type="dxa"/>
          </w:tcPr>
          <w:p w14:paraId="087BBB39" w14:textId="5DA331F3" w:rsidR="000F4D46" w:rsidRPr="000F4D46" w:rsidRDefault="000F4D46" w:rsidP="000F4D46">
            <w:pPr>
              <w:pStyle w:val="TableBodyTextcentre"/>
            </w:pPr>
            <w:r>
              <w:t>16%</w:t>
            </w:r>
          </w:p>
        </w:tc>
        <w:tc>
          <w:tcPr>
            <w:tcW w:w="0" w:type="auto"/>
            <w:gridSpan w:val="2"/>
          </w:tcPr>
          <w:p w14:paraId="0DCA35F4" w14:textId="58C02A84" w:rsidR="000F4D46" w:rsidRPr="000F4D46" w:rsidRDefault="000F4D46" w:rsidP="000F4D46">
            <w:pPr>
              <w:pStyle w:val="TableBodyTextcentre"/>
            </w:pPr>
            <w:r>
              <w:t>2%</w:t>
            </w:r>
          </w:p>
        </w:tc>
      </w:tr>
    </w:tbl>
    <w:p w14:paraId="1D5ADED2" w14:textId="3387F921" w:rsidR="00287499" w:rsidRPr="00287499" w:rsidRDefault="000F14A7" w:rsidP="003A2B71">
      <w:pPr>
        <w:pStyle w:val="Source"/>
        <w:spacing w:after="240"/>
      </w:pPr>
      <w:r w:rsidRPr="004C2DAB">
        <w:t>Source: Person Level Integrated Data Asset (PLIDA), 2002</w:t>
      </w:r>
      <w:r w:rsidR="00495630">
        <w:t>-</w:t>
      </w:r>
      <w:r w:rsidRPr="004C2DAB">
        <w:t xml:space="preserve">22, VET National Data Asset, ABS </w:t>
      </w:r>
      <w:proofErr w:type="spellStart"/>
      <w:r w:rsidRPr="004C2DAB">
        <w:t>DataLab</w:t>
      </w:r>
      <w:proofErr w:type="spellEnd"/>
      <w:r w:rsidRPr="004C2DAB">
        <w:t>. Findings based on use of PLIDA data.</w:t>
      </w:r>
    </w:p>
    <w:p w14:paraId="068A4A27" w14:textId="01D80789" w:rsidR="0088071B" w:rsidRDefault="005A0B69" w:rsidP="0088071B">
      <w:pPr>
        <w:pStyle w:val="BodyText"/>
      </w:pPr>
      <w:r>
        <w:t xml:space="preserve">In comparison, for First Nations females, completing qualifications in female dominated </w:t>
      </w:r>
      <w:r w:rsidR="00596D8E">
        <w:t>fields</w:t>
      </w:r>
      <w:r w:rsidR="00612F9D">
        <w:t>, such as health, education and beauty related industries,</w:t>
      </w:r>
      <w:r>
        <w:t xml:space="preserve"> results in larger employment uplift post qualification.</w:t>
      </w:r>
      <w:r w:rsidR="0088071B" w:rsidRPr="0088071B">
        <w:t xml:space="preserve"> </w:t>
      </w:r>
      <w:r w:rsidR="0088071B">
        <w:t xml:space="preserve">This aligns with findings from </w:t>
      </w:r>
      <w:hyperlink r:id="rId86" w:anchor="paper1newperspecti" w:history="1">
        <w:r w:rsidR="0088071B" w:rsidRPr="00A06B4B">
          <w:rPr>
            <w:rStyle w:val="Hyperlink"/>
          </w:rPr>
          <w:t>Paper 1</w:t>
        </w:r>
      </w:hyperlink>
      <w:r w:rsidR="0088071B">
        <w:t>, which highlighted that the First Nations workforce was more likely to work in gender segregated occupations.</w:t>
      </w:r>
    </w:p>
    <w:p w14:paraId="5B4FC340" w14:textId="2FB3EB9D" w:rsidR="0088071B" w:rsidRDefault="0088071B" w:rsidP="0088071B">
      <w:pPr>
        <w:pStyle w:val="BodyText"/>
      </w:pPr>
      <w:r>
        <w:t>T</w:t>
      </w:r>
      <w:r w:rsidRPr="003F5C3B">
        <w:t xml:space="preserve">he high proportion of First Nations </w:t>
      </w:r>
      <w:r w:rsidR="007A0F04">
        <w:t>workers</w:t>
      </w:r>
      <w:r>
        <w:t xml:space="preserve"> in the Education Aide and Child Carer occupations as discussed in </w:t>
      </w:r>
      <w:hyperlink r:id="rId87" w:anchor="paper1newperspecti" w:history="1">
        <w:r w:rsidRPr="00A06B4B">
          <w:rPr>
            <w:rStyle w:val="Hyperlink"/>
          </w:rPr>
          <w:t>Paper 1</w:t>
        </w:r>
      </w:hyperlink>
      <w:r>
        <w:t xml:space="preserve"> are reflected in </w:t>
      </w:r>
      <w:r w:rsidRPr="003F5C3B">
        <w:t xml:space="preserve">First Nations females’ employment rate </w:t>
      </w:r>
      <w:r>
        <w:t>being</w:t>
      </w:r>
      <w:r w:rsidRPr="003F5C3B">
        <w:t xml:space="preserve"> above the </w:t>
      </w:r>
      <w:r>
        <w:t>national</w:t>
      </w:r>
      <w:r w:rsidRPr="003F5C3B">
        <w:t xml:space="preserve"> </w:t>
      </w:r>
      <w:r w:rsidR="00E210C9">
        <w:t>median</w:t>
      </w:r>
      <w:r w:rsidRPr="003F5C3B">
        <w:t xml:space="preserve"> </w:t>
      </w:r>
      <w:r>
        <w:t xml:space="preserve">employment </w:t>
      </w:r>
      <w:r w:rsidR="00D237FB">
        <w:t>headline figure</w:t>
      </w:r>
      <w:r>
        <w:t xml:space="preserve"> of 84%</w:t>
      </w:r>
      <w:r w:rsidRPr="003F5C3B">
        <w:t xml:space="preserve"> and female </w:t>
      </w:r>
      <w:r>
        <w:t>employment</w:t>
      </w:r>
      <w:r w:rsidRPr="003F5C3B">
        <w:t xml:space="preserve"> in</w:t>
      </w:r>
      <w:r>
        <w:t xml:space="preserve"> the</w:t>
      </w:r>
      <w:r w:rsidRPr="003F5C3B">
        <w:t xml:space="preserve"> </w:t>
      </w:r>
      <w:r>
        <w:t>Certificate III in</w:t>
      </w:r>
      <w:r w:rsidRPr="003F5C3B">
        <w:t xml:space="preserve"> Early Childhood Education and Care</w:t>
      </w:r>
      <w:r>
        <w:t>, Certificate III in School Based Education Support, Certificate IV in School Based Education Support, and the Diploma of Early Childhood Education and Care.</w:t>
      </w:r>
      <w:r w:rsidR="00EC3C9C">
        <w:t xml:space="preserve"> First Nations females </w:t>
      </w:r>
      <w:r w:rsidR="00C0564E">
        <w:t xml:space="preserve">also </w:t>
      </w:r>
      <w:r w:rsidR="00EC3C9C">
        <w:t>ha</w:t>
      </w:r>
      <w:r w:rsidR="00C0564E">
        <w:t>d</w:t>
      </w:r>
      <w:r w:rsidR="00EC3C9C">
        <w:t xml:space="preserve"> the highest employment rate in the Certificate IV in School Based Education Support</w:t>
      </w:r>
      <w:r w:rsidR="00271A86">
        <w:t>,</w:t>
      </w:r>
      <w:r w:rsidR="007A5544">
        <w:t xml:space="preserve"> at 95%.</w:t>
      </w:r>
    </w:p>
    <w:p w14:paraId="5AC6FE1A" w14:textId="77777777" w:rsidR="003A2B71" w:rsidRPr="00796C2F" w:rsidRDefault="003A2B71" w:rsidP="00796C2F">
      <w:r>
        <w:br w:type="page"/>
      </w:r>
    </w:p>
    <w:p w14:paraId="6DEACCBC" w14:textId="3EEF4797" w:rsidR="00C06FC4" w:rsidRDefault="00C06FC4" w:rsidP="00C06FC4">
      <w:pPr>
        <w:pStyle w:val="Caption"/>
      </w:pPr>
      <w:r>
        <w:lastRenderedPageBreak/>
        <w:t xml:space="preserve">Table </w:t>
      </w:r>
      <w:r w:rsidR="00764389">
        <w:t>20</w:t>
      </w:r>
      <w:r>
        <w:t xml:space="preserve">: Top 100 VET </w:t>
      </w:r>
      <w:r w:rsidR="003955AC">
        <w:t>qualifications</w:t>
      </w:r>
      <w:r>
        <w:t xml:space="preserve"> where First Nations females have </w:t>
      </w:r>
      <w:r w:rsidR="00287499">
        <w:t>an</w:t>
      </w:r>
      <w:r w:rsidR="00617ABD">
        <w:t xml:space="preserve"> increase in employment rate post one year of training</w:t>
      </w:r>
      <w:r w:rsidR="00287499">
        <w:t xml:space="preserve"> above the national average (15%)</w:t>
      </w:r>
    </w:p>
    <w:tbl>
      <w:tblPr>
        <w:tblStyle w:val="CustomTablebasic"/>
        <w:tblW w:w="0" w:type="auto"/>
        <w:tblLook w:val="04A0" w:firstRow="1" w:lastRow="0" w:firstColumn="1" w:lastColumn="0" w:noHBand="0" w:noVBand="1"/>
      </w:tblPr>
      <w:tblGrid>
        <w:gridCol w:w="4536"/>
        <w:gridCol w:w="142"/>
        <w:gridCol w:w="2268"/>
        <w:gridCol w:w="2081"/>
      </w:tblGrid>
      <w:tr w:rsidR="00E33EE6" w14:paraId="4FD4018A" w14:textId="77777777" w:rsidTr="009C224B">
        <w:trPr>
          <w:cnfStyle w:val="100000000000" w:firstRow="1" w:lastRow="0" w:firstColumn="0" w:lastColumn="0" w:oddVBand="0" w:evenVBand="0" w:oddHBand="0" w:evenHBand="0" w:firstRowFirstColumn="0" w:firstRowLastColumn="0" w:lastRowFirstColumn="0" w:lastRowLastColumn="0"/>
        </w:trPr>
        <w:tc>
          <w:tcPr>
            <w:tcW w:w="4536" w:type="dxa"/>
          </w:tcPr>
          <w:p w14:paraId="5034BC59" w14:textId="6D8DF3B2" w:rsidR="00D92332" w:rsidRDefault="00D92332" w:rsidP="00D92332">
            <w:pPr>
              <w:pStyle w:val="TableHeading1"/>
            </w:pPr>
            <w:r>
              <w:t>Qualification</w:t>
            </w:r>
          </w:p>
        </w:tc>
        <w:tc>
          <w:tcPr>
            <w:tcW w:w="2410" w:type="dxa"/>
            <w:gridSpan w:val="2"/>
          </w:tcPr>
          <w:p w14:paraId="122A8F48" w14:textId="46B93A86" w:rsidR="00D92332" w:rsidRDefault="00D92332" w:rsidP="00277E13">
            <w:pPr>
              <w:pStyle w:val="TableHeading1"/>
            </w:pPr>
            <w:r>
              <w:t xml:space="preserve">Change in employment rate for First Nations females </w:t>
            </w:r>
            <w:r w:rsidR="00A641C6">
              <w:t>(pt</w:t>
            </w:r>
            <w:r>
              <w:t>)</w:t>
            </w:r>
          </w:p>
        </w:tc>
        <w:tc>
          <w:tcPr>
            <w:tcW w:w="2081" w:type="dxa"/>
          </w:tcPr>
          <w:p w14:paraId="05C774AF" w14:textId="5F6F31AA" w:rsidR="00D92332" w:rsidRDefault="008D3ED4" w:rsidP="00277E13">
            <w:pPr>
              <w:pStyle w:val="TableHeading1"/>
            </w:pPr>
            <w:r>
              <w:t>Qualification median</w:t>
            </w:r>
            <w:r w:rsidR="00D92332">
              <w:t xml:space="preserve"> change in employment rate (</w:t>
            </w:r>
            <w:r w:rsidR="00933A9B">
              <w:t>pt</w:t>
            </w:r>
            <w:r w:rsidR="00D92332">
              <w:t>)</w:t>
            </w:r>
          </w:p>
        </w:tc>
      </w:tr>
      <w:tr w:rsidR="00D92332" w14:paraId="23644FEE" w14:textId="77777777" w:rsidTr="00D74F2E">
        <w:tc>
          <w:tcPr>
            <w:tcW w:w="4678" w:type="dxa"/>
            <w:gridSpan w:val="2"/>
          </w:tcPr>
          <w:p w14:paraId="134BEC2B" w14:textId="49825A34" w:rsidR="00D92332" w:rsidRDefault="00E41CE6" w:rsidP="00D92332">
            <w:pPr>
              <w:pStyle w:val="TableBodyText"/>
            </w:pPr>
            <w:r>
              <w:t>Certificate III in Sports, Aquatics and Recreation</w:t>
            </w:r>
          </w:p>
        </w:tc>
        <w:tc>
          <w:tcPr>
            <w:tcW w:w="2268" w:type="dxa"/>
          </w:tcPr>
          <w:p w14:paraId="62AFE9B6" w14:textId="4AECF220" w:rsidR="00D92332" w:rsidRDefault="002B4C26" w:rsidP="00FF101D">
            <w:pPr>
              <w:pStyle w:val="TableBodyTextcentre"/>
            </w:pPr>
            <w:r>
              <w:t>44%</w:t>
            </w:r>
          </w:p>
        </w:tc>
        <w:tc>
          <w:tcPr>
            <w:tcW w:w="2081" w:type="dxa"/>
          </w:tcPr>
          <w:p w14:paraId="11A5DEE2" w14:textId="50AEE687" w:rsidR="00D92332" w:rsidRDefault="00F32BF1" w:rsidP="00FF101D">
            <w:pPr>
              <w:pStyle w:val="TableBodyTextcentre"/>
            </w:pPr>
            <w:r>
              <w:t>42%</w:t>
            </w:r>
          </w:p>
        </w:tc>
      </w:tr>
      <w:tr w:rsidR="00E33EE6" w14:paraId="5E33A586" w14:textId="77777777" w:rsidTr="00D74F2E">
        <w:trPr>
          <w:cnfStyle w:val="000000010000" w:firstRow="0" w:lastRow="0" w:firstColumn="0" w:lastColumn="0" w:oddVBand="0" w:evenVBand="0" w:oddHBand="0" w:evenHBand="1" w:firstRowFirstColumn="0" w:firstRowLastColumn="0" w:lastRowFirstColumn="0" w:lastRowLastColumn="0"/>
        </w:trPr>
        <w:tc>
          <w:tcPr>
            <w:tcW w:w="4678" w:type="dxa"/>
            <w:gridSpan w:val="2"/>
          </w:tcPr>
          <w:p w14:paraId="5A5B3068" w14:textId="45E5E661" w:rsidR="00D92332" w:rsidRDefault="00E41CE6" w:rsidP="00D92332">
            <w:pPr>
              <w:pStyle w:val="TableBodyText"/>
            </w:pPr>
            <w:r>
              <w:t>Certificate III in Hospitality</w:t>
            </w:r>
          </w:p>
        </w:tc>
        <w:tc>
          <w:tcPr>
            <w:tcW w:w="2268" w:type="dxa"/>
          </w:tcPr>
          <w:p w14:paraId="775CE28A" w14:textId="6162DD3A" w:rsidR="00D92332" w:rsidRDefault="005306AB" w:rsidP="00FF101D">
            <w:pPr>
              <w:pStyle w:val="TableBodyTextcentre"/>
            </w:pPr>
            <w:r>
              <w:t>33%</w:t>
            </w:r>
          </w:p>
        </w:tc>
        <w:tc>
          <w:tcPr>
            <w:tcW w:w="2081" w:type="dxa"/>
          </w:tcPr>
          <w:p w14:paraId="416BC364" w14:textId="2E361006" w:rsidR="00D92332" w:rsidRDefault="003210B3" w:rsidP="00FF101D">
            <w:pPr>
              <w:pStyle w:val="TableBodyTextcentre"/>
            </w:pPr>
            <w:r>
              <w:t>25%</w:t>
            </w:r>
          </w:p>
        </w:tc>
      </w:tr>
      <w:tr w:rsidR="00D92332" w14:paraId="71FE0C09" w14:textId="77777777" w:rsidTr="00D74F2E">
        <w:tc>
          <w:tcPr>
            <w:tcW w:w="4678" w:type="dxa"/>
            <w:gridSpan w:val="2"/>
          </w:tcPr>
          <w:p w14:paraId="7E61E97B" w14:textId="62DB2EDC" w:rsidR="00D92332" w:rsidRDefault="00867C59" w:rsidP="00D92332">
            <w:pPr>
              <w:pStyle w:val="TableBodyText"/>
            </w:pPr>
            <w:r>
              <w:t>Certificate III in Pathology Collection</w:t>
            </w:r>
          </w:p>
        </w:tc>
        <w:tc>
          <w:tcPr>
            <w:tcW w:w="2268" w:type="dxa"/>
          </w:tcPr>
          <w:p w14:paraId="0D4711CB" w14:textId="22A7E250" w:rsidR="00D92332" w:rsidRDefault="0046376E" w:rsidP="00FF101D">
            <w:pPr>
              <w:pStyle w:val="TableBodyTextcentre"/>
            </w:pPr>
            <w:r>
              <w:t>29%</w:t>
            </w:r>
          </w:p>
        </w:tc>
        <w:tc>
          <w:tcPr>
            <w:tcW w:w="2081" w:type="dxa"/>
          </w:tcPr>
          <w:p w14:paraId="7A8240D4" w14:textId="1BED2EE5" w:rsidR="00D92332" w:rsidRDefault="003210B3" w:rsidP="00FF101D">
            <w:pPr>
              <w:pStyle w:val="TableBodyTextcentre"/>
            </w:pPr>
            <w:r>
              <w:t>19%</w:t>
            </w:r>
          </w:p>
        </w:tc>
      </w:tr>
      <w:tr w:rsidR="00E33EE6" w14:paraId="0529CB97" w14:textId="77777777" w:rsidTr="00D74F2E">
        <w:trPr>
          <w:cnfStyle w:val="000000010000" w:firstRow="0" w:lastRow="0" w:firstColumn="0" w:lastColumn="0" w:oddVBand="0" w:evenVBand="0" w:oddHBand="0" w:evenHBand="1" w:firstRowFirstColumn="0" w:firstRowLastColumn="0" w:lastRowFirstColumn="0" w:lastRowLastColumn="0"/>
        </w:trPr>
        <w:tc>
          <w:tcPr>
            <w:tcW w:w="4678" w:type="dxa"/>
            <w:gridSpan w:val="2"/>
          </w:tcPr>
          <w:p w14:paraId="75827B4B" w14:textId="1742205C" w:rsidR="00867C59" w:rsidRDefault="00867C59" w:rsidP="00D92332">
            <w:pPr>
              <w:pStyle w:val="TableBodyText"/>
            </w:pPr>
            <w:r>
              <w:t>Certificate III in Hairdressing</w:t>
            </w:r>
          </w:p>
        </w:tc>
        <w:tc>
          <w:tcPr>
            <w:tcW w:w="2268" w:type="dxa"/>
          </w:tcPr>
          <w:p w14:paraId="29C0CFFA" w14:textId="0018F3FA" w:rsidR="00867C59" w:rsidRDefault="0046376E" w:rsidP="00FF101D">
            <w:pPr>
              <w:pStyle w:val="TableBodyTextcentre"/>
            </w:pPr>
            <w:r>
              <w:t>28%</w:t>
            </w:r>
          </w:p>
        </w:tc>
        <w:tc>
          <w:tcPr>
            <w:tcW w:w="2081" w:type="dxa"/>
          </w:tcPr>
          <w:p w14:paraId="64F77AAA" w14:textId="04C39A78" w:rsidR="00867C59" w:rsidRDefault="005C2EF1" w:rsidP="00FF101D">
            <w:pPr>
              <w:pStyle w:val="TableBodyTextcentre"/>
            </w:pPr>
            <w:r>
              <w:t>22%</w:t>
            </w:r>
          </w:p>
        </w:tc>
      </w:tr>
      <w:tr w:rsidR="00867C59" w14:paraId="583F12A5" w14:textId="77777777" w:rsidTr="00D74F2E">
        <w:tc>
          <w:tcPr>
            <w:tcW w:w="4678" w:type="dxa"/>
            <w:gridSpan w:val="2"/>
          </w:tcPr>
          <w:p w14:paraId="5FE80B85" w14:textId="23F62D76" w:rsidR="00867C59" w:rsidRDefault="00202FCF" w:rsidP="00D92332">
            <w:pPr>
              <w:pStyle w:val="TableBodyText"/>
            </w:pPr>
            <w:r>
              <w:t>Certificate III in Beauty Services</w:t>
            </w:r>
          </w:p>
        </w:tc>
        <w:tc>
          <w:tcPr>
            <w:tcW w:w="2268" w:type="dxa"/>
          </w:tcPr>
          <w:p w14:paraId="640ED6AA" w14:textId="4B6BAB29" w:rsidR="00867C59" w:rsidRDefault="00946A4D" w:rsidP="00FF101D">
            <w:pPr>
              <w:pStyle w:val="TableBodyTextcentre"/>
            </w:pPr>
            <w:r>
              <w:t>28%</w:t>
            </w:r>
          </w:p>
        </w:tc>
        <w:tc>
          <w:tcPr>
            <w:tcW w:w="2081" w:type="dxa"/>
          </w:tcPr>
          <w:p w14:paraId="284E206F" w14:textId="08177CDE" w:rsidR="00867C59" w:rsidRDefault="005C2EF1" w:rsidP="00FF101D">
            <w:pPr>
              <w:pStyle w:val="TableBodyTextcentre"/>
            </w:pPr>
            <w:r>
              <w:t>18%</w:t>
            </w:r>
          </w:p>
        </w:tc>
      </w:tr>
      <w:tr w:rsidR="00E33EE6" w14:paraId="16B4B873" w14:textId="77777777" w:rsidTr="00D74F2E">
        <w:trPr>
          <w:cnfStyle w:val="000000010000" w:firstRow="0" w:lastRow="0" w:firstColumn="0" w:lastColumn="0" w:oddVBand="0" w:evenVBand="0" w:oddHBand="0" w:evenHBand="1" w:firstRowFirstColumn="0" w:firstRowLastColumn="0" w:lastRowFirstColumn="0" w:lastRowLastColumn="0"/>
        </w:trPr>
        <w:tc>
          <w:tcPr>
            <w:tcW w:w="4678" w:type="dxa"/>
            <w:gridSpan w:val="2"/>
          </w:tcPr>
          <w:p w14:paraId="5EDDE45F" w14:textId="3479EB29" w:rsidR="00202FCF" w:rsidRDefault="00611B83" w:rsidP="00D92332">
            <w:pPr>
              <w:pStyle w:val="TableBodyText"/>
            </w:pPr>
            <w:r>
              <w:t>Certificate III in Cleaning Operations</w:t>
            </w:r>
          </w:p>
        </w:tc>
        <w:tc>
          <w:tcPr>
            <w:tcW w:w="2268" w:type="dxa"/>
          </w:tcPr>
          <w:p w14:paraId="018F0BFF" w14:textId="1CAD2153" w:rsidR="00202FCF" w:rsidRDefault="00946A4D" w:rsidP="00FF101D">
            <w:pPr>
              <w:pStyle w:val="TableBodyTextcentre"/>
            </w:pPr>
            <w:r>
              <w:t>26%</w:t>
            </w:r>
          </w:p>
        </w:tc>
        <w:tc>
          <w:tcPr>
            <w:tcW w:w="2081" w:type="dxa"/>
          </w:tcPr>
          <w:p w14:paraId="67CBF64C" w14:textId="06E8119F" w:rsidR="00202FCF" w:rsidRDefault="005C2EF1" w:rsidP="00FF101D">
            <w:pPr>
              <w:pStyle w:val="TableBodyTextcentre"/>
            </w:pPr>
            <w:r>
              <w:t>12%</w:t>
            </w:r>
          </w:p>
        </w:tc>
      </w:tr>
      <w:tr w:rsidR="00611B83" w14:paraId="6B3D155B" w14:textId="77777777" w:rsidTr="00D74F2E">
        <w:tc>
          <w:tcPr>
            <w:tcW w:w="4678" w:type="dxa"/>
            <w:gridSpan w:val="2"/>
          </w:tcPr>
          <w:p w14:paraId="67C393D8" w14:textId="0D85D91B" w:rsidR="00611B83" w:rsidRDefault="00A0309A" w:rsidP="00D92332">
            <w:pPr>
              <w:pStyle w:val="TableBodyText"/>
            </w:pPr>
            <w:r>
              <w:t>Certificate III in Early Childhood Education and Care</w:t>
            </w:r>
          </w:p>
        </w:tc>
        <w:tc>
          <w:tcPr>
            <w:tcW w:w="2268" w:type="dxa"/>
          </w:tcPr>
          <w:p w14:paraId="550BC55F" w14:textId="395B3946" w:rsidR="00611B83" w:rsidRDefault="00F75D80" w:rsidP="00FF101D">
            <w:pPr>
              <w:pStyle w:val="TableBodyTextcentre"/>
            </w:pPr>
            <w:r>
              <w:t>26%</w:t>
            </w:r>
          </w:p>
        </w:tc>
        <w:tc>
          <w:tcPr>
            <w:tcW w:w="2081" w:type="dxa"/>
          </w:tcPr>
          <w:p w14:paraId="3F9FA9AD" w14:textId="3EEE6D36" w:rsidR="00611B83" w:rsidRDefault="00D31248" w:rsidP="00FF101D">
            <w:pPr>
              <w:pStyle w:val="TableBodyTextcentre"/>
            </w:pPr>
            <w:r>
              <w:t>34%</w:t>
            </w:r>
          </w:p>
        </w:tc>
      </w:tr>
      <w:tr w:rsidR="00E33EE6" w14:paraId="49D50819" w14:textId="77777777" w:rsidTr="00D74F2E">
        <w:trPr>
          <w:cnfStyle w:val="000000010000" w:firstRow="0" w:lastRow="0" w:firstColumn="0" w:lastColumn="0" w:oddVBand="0" w:evenVBand="0" w:oddHBand="0" w:evenHBand="1" w:firstRowFirstColumn="0" w:firstRowLastColumn="0" w:lastRowFirstColumn="0" w:lastRowLastColumn="0"/>
        </w:trPr>
        <w:tc>
          <w:tcPr>
            <w:tcW w:w="4678" w:type="dxa"/>
            <w:gridSpan w:val="2"/>
          </w:tcPr>
          <w:p w14:paraId="1BEF4A3A" w14:textId="0942D2A6" w:rsidR="00A0309A" w:rsidRDefault="002B705A" w:rsidP="00D92332">
            <w:pPr>
              <w:pStyle w:val="TableBodyText"/>
            </w:pPr>
            <w:r>
              <w:t>Certificate III in School Based Education Support</w:t>
            </w:r>
          </w:p>
        </w:tc>
        <w:tc>
          <w:tcPr>
            <w:tcW w:w="2268" w:type="dxa"/>
          </w:tcPr>
          <w:p w14:paraId="45FF535C" w14:textId="4064F2CA" w:rsidR="00A0309A" w:rsidRDefault="00F75D80" w:rsidP="00FF101D">
            <w:pPr>
              <w:pStyle w:val="TableBodyTextcentre"/>
            </w:pPr>
            <w:r>
              <w:t>26%</w:t>
            </w:r>
          </w:p>
        </w:tc>
        <w:tc>
          <w:tcPr>
            <w:tcW w:w="2081" w:type="dxa"/>
          </w:tcPr>
          <w:p w14:paraId="6F2DC46A" w14:textId="671FFFA1" w:rsidR="00A0309A" w:rsidRDefault="00D31248" w:rsidP="00FF101D">
            <w:pPr>
              <w:pStyle w:val="TableBodyTextcentre"/>
            </w:pPr>
            <w:r>
              <w:t>26%</w:t>
            </w:r>
          </w:p>
        </w:tc>
      </w:tr>
      <w:tr w:rsidR="002B705A" w14:paraId="4EE1093C" w14:textId="77777777" w:rsidTr="00D74F2E">
        <w:tc>
          <w:tcPr>
            <w:tcW w:w="4678" w:type="dxa"/>
            <w:gridSpan w:val="2"/>
          </w:tcPr>
          <w:p w14:paraId="7AF1C6C5" w14:textId="2C84CDC1" w:rsidR="002B705A" w:rsidRDefault="002B705A" w:rsidP="00D92332">
            <w:pPr>
              <w:pStyle w:val="TableBodyText"/>
            </w:pPr>
            <w:r>
              <w:t>Certificate III in Individual Support</w:t>
            </w:r>
          </w:p>
        </w:tc>
        <w:tc>
          <w:tcPr>
            <w:tcW w:w="2268" w:type="dxa"/>
          </w:tcPr>
          <w:p w14:paraId="28637545" w14:textId="1916E127" w:rsidR="002B705A" w:rsidRDefault="000F323A" w:rsidP="00FF101D">
            <w:pPr>
              <w:pStyle w:val="TableBodyTextcentre"/>
            </w:pPr>
            <w:r>
              <w:t>26%</w:t>
            </w:r>
          </w:p>
        </w:tc>
        <w:tc>
          <w:tcPr>
            <w:tcW w:w="2081" w:type="dxa"/>
          </w:tcPr>
          <w:p w14:paraId="0A969BBB" w14:textId="28493F71" w:rsidR="002B705A" w:rsidRDefault="008B5208" w:rsidP="00FF101D">
            <w:pPr>
              <w:pStyle w:val="TableBodyTextcentre"/>
            </w:pPr>
            <w:r>
              <w:t>34%</w:t>
            </w:r>
          </w:p>
        </w:tc>
      </w:tr>
      <w:tr w:rsidR="00E33EE6" w14:paraId="24FEF1D4" w14:textId="77777777" w:rsidTr="00D74F2E">
        <w:trPr>
          <w:cnfStyle w:val="000000010000" w:firstRow="0" w:lastRow="0" w:firstColumn="0" w:lastColumn="0" w:oddVBand="0" w:evenVBand="0" w:oddHBand="0" w:evenHBand="1" w:firstRowFirstColumn="0" w:firstRowLastColumn="0" w:lastRowFirstColumn="0" w:lastRowLastColumn="0"/>
        </w:trPr>
        <w:tc>
          <w:tcPr>
            <w:tcW w:w="4678" w:type="dxa"/>
            <w:gridSpan w:val="2"/>
          </w:tcPr>
          <w:p w14:paraId="5CCE2C7C" w14:textId="77665F19" w:rsidR="002B705A" w:rsidRDefault="00EF2DBD" w:rsidP="00D92332">
            <w:pPr>
              <w:pStyle w:val="TableBodyText"/>
            </w:pPr>
            <w:r>
              <w:t>Certificate III in Fitness</w:t>
            </w:r>
          </w:p>
        </w:tc>
        <w:tc>
          <w:tcPr>
            <w:tcW w:w="2268" w:type="dxa"/>
          </w:tcPr>
          <w:p w14:paraId="6C8D71ED" w14:textId="15158A48" w:rsidR="002B705A" w:rsidRDefault="000F323A" w:rsidP="00FF101D">
            <w:pPr>
              <w:pStyle w:val="TableBodyTextcentre"/>
            </w:pPr>
            <w:r>
              <w:t>25%</w:t>
            </w:r>
          </w:p>
        </w:tc>
        <w:tc>
          <w:tcPr>
            <w:tcW w:w="2081" w:type="dxa"/>
          </w:tcPr>
          <w:p w14:paraId="09588BFC" w14:textId="75DD38BE" w:rsidR="002B705A" w:rsidRDefault="008B5208" w:rsidP="00FF101D">
            <w:pPr>
              <w:pStyle w:val="TableBodyTextcentre"/>
            </w:pPr>
            <w:r>
              <w:t>13%</w:t>
            </w:r>
          </w:p>
        </w:tc>
      </w:tr>
      <w:tr w:rsidR="00EF2DBD" w14:paraId="4CA78DD2" w14:textId="77777777" w:rsidTr="00D74F2E">
        <w:tc>
          <w:tcPr>
            <w:tcW w:w="4678" w:type="dxa"/>
            <w:gridSpan w:val="2"/>
          </w:tcPr>
          <w:p w14:paraId="470E5A5D" w14:textId="4C167055" w:rsidR="00EF2DBD" w:rsidRDefault="00EF2DBD" w:rsidP="00D92332">
            <w:pPr>
              <w:pStyle w:val="TableBodyText"/>
            </w:pPr>
            <w:r>
              <w:t>Certificate III in Health Services Assistance</w:t>
            </w:r>
          </w:p>
        </w:tc>
        <w:tc>
          <w:tcPr>
            <w:tcW w:w="2268" w:type="dxa"/>
          </w:tcPr>
          <w:p w14:paraId="0CAD71D0" w14:textId="20E5DBB3" w:rsidR="00EF2DBD" w:rsidRDefault="00222541" w:rsidP="00FF101D">
            <w:pPr>
              <w:pStyle w:val="TableBodyTextcentre"/>
            </w:pPr>
            <w:r>
              <w:t>25%</w:t>
            </w:r>
          </w:p>
        </w:tc>
        <w:tc>
          <w:tcPr>
            <w:tcW w:w="2081" w:type="dxa"/>
          </w:tcPr>
          <w:p w14:paraId="74F3EBBC" w14:textId="14722EC5" w:rsidR="00EF2DBD" w:rsidRDefault="005640CB" w:rsidP="00FF101D">
            <w:pPr>
              <w:pStyle w:val="TableBodyTextcentre"/>
            </w:pPr>
            <w:r>
              <w:t>27%</w:t>
            </w:r>
          </w:p>
        </w:tc>
      </w:tr>
      <w:tr w:rsidR="00E33EE6" w14:paraId="7FA4F80E" w14:textId="77777777" w:rsidTr="00D74F2E">
        <w:trPr>
          <w:cnfStyle w:val="000000010000" w:firstRow="0" w:lastRow="0" w:firstColumn="0" w:lastColumn="0" w:oddVBand="0" w:evenVBand="0" w:oddHBand="0" w:evenHBand="1" w:firstRowFirstColumn="0" w:firstRowLastColumn="0" w:lastRowFirstColumn="0" w:lastRowLastColumn="0"/>
        </w:trPr>
        <w:tc>
          <w:tcPr>
            <w:tcW w:w="4678" w:type="dxa"/>
            <w:gridSpan w:val="2"/>
          </w:tcPr>
          <w:p w14:paraId="7A70A694" w14:textId="44DDA07A" w:rsidR="006E15EA" w:rsidRDefault="006E15EA" w:rsidP="00D92332">
            <w:pPr>
              <w:pStyle w:val="TableBodyText"/>
            </w:pPr>
            <w:r>
              <w:t>Certificate III in Retail</w:t>
            </w:r>
          </w:p>
        </w:tc>
        <w:tc>
          <w:tcPr>
            <w:tcW w:w="2268" w:type="dxa"/>
          </w:tcPr>
          <w:p w14:paraId="4EB36BB5" w14:textId="561C4063" w:rsidR="006E15EA" w:rsidRDefault="001B72F3" w:rsidP="00FF101D">
            <w:pPr>
              <w:pStyle w:val="TableBodyTextcentre"/>
            </w:pPr>
            <w:r>
              <w:t>25%</w:t>
            </w:r>
          </w:p>
        </w:tc>
        <w:tc>
          <w:tcPr>
            <w:tcW w:w="2081" w:type="dxa"/>
          </w:tcPr>
          <w:p w14:paraId="5437E6FA" w14:textId="17CCCB49" w:rsidR="006E15EA" w:rsidRDefault="00407A22" w:rsidP="00FF101D">
            <w:pPr>
              <w:pStyle w:val="TableBodyTextcentre"/>
            </w:pPr>
            <w:r>
              <w:t>19%</w:t>
            </w:r>
          </w:p>
        </w:tc>
      </w:tr>
      <w:tr w:rsidR="00B81971" w14:paraId="7D902DE5" w14:textId="77777777" w:rsidTr="00D74F2E">
        <w:tc>
          <w:tcPr>
            <w:tcW w:w="4678" w:type="dxa"/>
            <w:gridSpan w:val="2"/>
          </w:tcPr>
          <w:p w14:paraId="28FDAA27" w14:textId="61A2EC4F" w:rsidR="00EF2DBD" w:rsidRDefault="00265D3D" w:rsidP="00D92332">
            <w:pPr>
              <w:pStyle w:val="TableBodyText"/>
            </w:pPr>
            <w:r>
              <w:t>Certificate III in Food Processing</w:t>
            </w:r>
          </w:p>
        </w:tc>
        <w:tc>
          <w:tcPr>
            <w:tcW w:w="2268" w:type="dxa"/>
          </w:tcPr>
          <w:p w14:paraId="26757462" w14:textId="0AA5263A" w:rsidR="00EF2DBD" w:rsidRDefault="00222541" w:rsidP="00FF101D">
            <w:pPr>
              <w:pStyle w:val="TableBodyTextcentre"/>
            </w:pPr>
            <w:r>
              <w:t>24%</w:t>
            </w:r>
          </w:p>
        </w:tc>
        <w:tc>
          <w:tcPr>
            <w:tcW w:w="2081" w:type="dxa"/>
          </w:tcPr>
          <w:p w14:paraId="02FEA1C1" w14:textId="7E6F9EED" w:rsidR="00EF2DBD" w:rsidRDefault="005640CB" w:rsidP="00FF101D">
            <w:pPr>
              <w:pStyle w:val="TableBodyTextcentre"/>
            </w:pPr>
            <w:r>
              <w:t>18%</w:t>
            </w:r>
          </w:p>
        </w:tc>
      </w:tr>
      <w:tr w:rsidR="00E33EE6" w14:paraId="3A494B31" w14:textId="77777777" w:rsidTr="00D74F2E">
        <w:trPr>
          <w:cnfStyle w:val="000000010000" w:firstRow="0" w:lastRow="0" w:firstColumn="0" w:lastColumn="0" w:oddVBand="0" w:evenVBand="0" w:oddHBand="0" w:evenHBand="1" w:firstRowFirstColumn="0" w:firstRowLastColumn="0" w:lastRowFirstColumn="0" w:lastRowLastColumn="0"/>
        </w:trPr>
        <w:tc>
          <w:tcPr>
            <w:tcW w:w="4678" w:type="dxa"/>
            <w:gridSpan w:val="2"/>
          </w:tcPr>
          <w:p w14:paraId="37C37662" w14:textId="61216AC3" w:rsidR="00265D3D" w:rsidRDefault="00576605" w:rsidP="00D92332">
            <w:pPr>
              <w:pStyle w:val="TableBodyText"/>
            </w:pPr>
            <w:r>
              <w:t>Diploma of Nursing</w:t>
            </w:r>
          </w:p>
        </w:tc>
        <w:tc>
          <w:tcPr>
            <w:tcW w:w="2268" w:type="dxa"/>
          </w:tcPr>
          <w:p w14:paraId="60A16916" w14:textId="0BDB3887" w:rsidR="00265D3D" w:rsidRDefault="001D7B3D" w:rsidP="00FF101D">
            <w:pPr>
              <w:pStyle w:val="TableBodyTextcentre"/>
            </w:pPr>
            <w:r>
              <w:t>21%</w:t>
            </w:r>
          </w:p>
        </w:tc>
        <w:tc>
          <w:tcPr>
            <w:tcW w:w="2081" w:type="dxa"/>
          </w:tcPr>
          <w:p w14:paraId="2B4968E1" w14:textId="0F4FD109" w:rsidR="00265D3D" w:rsidRDefault="00412364" w:rsidP="00FF101D">
            <w:pPr>
              <w:pStyle w:val="TableBodyTextcentre"/>
            </w:pPr>
            <w:r>
              <w:t>16%</w:t>
            </w:r>
          </w:p>
        </w:tc>
      </w:tr>
      <w:tr w:rsidR="00576605" w14:paraId="09D82260" w14:textId="77777777" w:rsidTr="00D74F2E">
        <w:tc>
          <w:tcPr>
            <w:tcW w:w="4678" w:type="dxa"/>
            <w:gridSpan w:val="2"/>
          </w:tcPr>
          <w:p w14:paraId="367AD8C0" w14:textId="7B781FEB" w:rsidR="00576605" w:rsidRDefault="00576605" w:rsidP="00D92332">
            <w:pPr>
              <w:pStyle w:val="TableBodyText"/>
            </w:pPr>
            <w:r>
              <w:t>Certificate IV in School Based Education Support</w:t>
            </w:r>
          </w:p>
        </w:tc>
        <w:tc>
          <w:tcPr>
            <w:tcW w:w="2268" w:type="dxa"/>
          </w:tcPr>
          <w:p w14:paraId="21DA19B0" w14:textId="2F687258" w:rsidR="00576605" w:rsidRDefault="001D7B3D" w:rsidP="00FF101D">
            <w:pPr>
              <w:pStyle w:val="TableBodyTextcentre"/>
            </w:pPr>
            <w:r>
              <w:t>19%</w:t>
            </w:r>
          </w:p>
        </w:tc>
        <w:tc>
          <w:tcPr>
            <w:tcW w:w="2081" w:type="dxa"/>
          </w:tcPr>
          <w:p w14:paraId="471849E8" w14:textId="1B3D5441" w:rsidR="00576605" w:rsidRDefault="001105C8" w:rsidP="00FF101D">
            <w:pPr>
              <w:pStyle w:val="TableBodyTextcentre"/>
            </w:pPr>
            <w:r>
              <w:t>22%</w:t>
            </w:r>
          </w:p>
        </w:tc>
      </w:tr>
      <w:tr w:rsidR="00E33EE6" w14:paraId="56580891" w14:textId="77777777" w:rsidTr="00D74F2E">
        <w:trPr>
          <w:cnfStyle w:val="000000010000" w:firstRow="0" w:lastRow="0" w:firstColumn="0" w:lastColumn="0" w:oddVBand="0" w:evenVBand="0" w:oddHBand="0" w:evenHBand="1" w:firstRowFirstColumn="0" w:firstRowLastColumn="0" w:lastRowFirstColumn="0" w:lastRowLastColumn="0"/>
        </w:trPr>
        <w:tc>
          <w:tcPr>
            <w:tcW w:w="4678" w:type="dxa"/>
            <w:gridSpan w:val="2"/>
          </w:tcPr>
          <w:p w14:paraId="16A3C9FF" w14:textId="3551D65A" w:rsidR="00576605" w:rsidRDefault="008606E0" w:rsidP="00D92332">
            <w:pPr>
              <w:pStyle w:val="TableBodyText"/>
            </w:pPr>
            <w:r>
              <w:t>Certificate IV in Youth Work</w:t>
            </w:r>
          </w:p>
        </w:tc>
        <w:tc>
          <w:tcPr>
            <w:tcW w:w="2268" w:type="dxa"/>
          </w:tcPr>
          <w:p w14:paraId="2488F555" w14:textId="68C4867F" w:rsidR="00576605" w:rsidRDefault="001D7B3D" w:rsidP="00FF101D">
            <w:pPr>
              <w:pStyle w:val="TableBodyTextcentre"/>
            </w:pPr>
            <w:r>
              <w:t>19%</w:t>
            </w:r>
          </w:p>
        </w:tc>
        <w:tc>
          <w:tcPr>
            <w:tcW w:w="2081" w:type="dxa"/>
          </w:tcPr>
          <w:p w14:paraId="35389279" w14:textId="4233CC36" w:rsidR="00576605" w:rsidRDefault="00EB05D2" w:rsidP="00FF101D">
            <w:pPr>
              <w:pStyle w:val="TableBodyTextcentre"/>
            </w:pPr>
            <w:r>
              <w:t>12%</w:t>
            </w:r>
          </w:p>
        </w:tc>
      </w:tr>
      <w:tr w:rsidR="006A6F1F" w14:paraId="4E0AF1B0" w14:textId="77777777" w:rsidTr="00D74F2E">
        <w:tc>
          <w:tcPr>
            <w:tcW w:w="4678" w:type="dxa"/>
            <w:gridSpan w:val="2"/>
          </w:tcPr>
          <w:p w14:paraId="5CCFB629" w14:textId="46EB2C07" w:rsidR="006A6F1F" w:rsidRDefault="006A6F1F" w:rsidP="00D92332">
            <w:pPr>
              <w:pStyle w:val="TableBodyText"/>
            </w:pPr>
            <w:r>
              <w:t>Certificate III in Dental Assisting</w:t>
            </w:r>
          </w:p>
        </w:tc>
        <w:tc>
          <w:tcPr>
            <w:tcW w:w="2268" w:type="dxa"/>
          </w:tcPr>
          <w:p w14:paraId="278C3CCE" w14:textId="0528E009" w:rsidR="006A6F1F" w:rsidRDefault="006A6F1F" w:rsidP="00FF101D">
            <w:pPr>
              <w:pStyle w:val="TableBodyTextcentre"/>
            </w:pPr>
            <w:r>
              <w:t>19%</w:t>
            </w:r>
          </w:p>
        </w:tc>
        <w:tc>
          <w:tcPr>
            <w:tcW w:w="2081" w:type="dxa"/>
          </w:tcPr>
          <w:p w14:paraId="4A05729E" w14:textId="6E61B9DC" w:rsidR="006A6F1F" w:rsidRDefault="00311528" w:rsidP="00FF101D">
            <w:pPr>
              <w:pStyle w:val="TableBodyTextcentre"/>
            </w:pPr>
            <w:r>
              <w:t>19%</w:t>
            </w:r>
          </w:p>
        </w:tc>
      </w:tr>
      <w:tr w:rsidR="00E33EE6" w14:paraId="28807858" w14:textId="77777777" w:rsidTr="00D74F2E">
        <w:trPr>
          <w:cnfStyle w:val="000000010000" w:firstRow="0" w:lastRow="0" w:firstColumn="0" w:lastColumn="0" w:oddVBand="0" w:evenVBand="0" w:oddHBand="0" w:evenHBand="1" w:firstRowFirstColumn="0" w:firstRowLastColumn="0" w:lastRowFirstColumn="0" w:lastRowLastColumn="0"/>
        </w:trPr>
        <w:tc>
          <w:tcPr>
            <w:tcW w:w="4678" w:type="dxa"/>
            <w:gridSpan w:val="2"/>
          </w:tcPr>
          <w:p w14:paraId="07DA8516" w14:textId="2986FA7C" w:rsidR="008606E0" w:rsidRDefault="008606E0" w:rsidP="00D92332">
            <w:pPr>
              <w:pStyle w:val="TableBodyText"/>
            </w:pPr>
            <w:r>
              <w:t>Certificate III in Community Services</w:t>
            </w:r>
          </w:p>
        </w:tc>
        <w:tc>
          <w:tcPr>
            <w:tcW w:w="2268" w:type="dxa"/>
          </w:tcPr>
          <w:p w14:paraId="65304CDF" w14:textId="09160424" w:rsidR="008606E0" w:rsidRDefault="00D676E3" w:rsidP="00FF101D">
            <w:pPr>
              <w:pStyle w:val="TableBodyTextcentre"/>
            </w:pPr>
            <w:r>
              <w:t>19%</w:t>
            </w:r>
          </w:p>
        </w:tc>
        <w:tc>
          <w:tcPr>
            <w:tcW w:w="2081" w:type="dxa"/>
          </w:tcPr>
          <w:p w14:paraId="0901E37A" w14:textId="30D9DC2B" w:rsidR="008606E0" w:rsidRDefault="001105C8" w:rsidP="00FF101D">
            <w:pPr>
              <w:pStyle w:val="TableBodyTextcentre"/>
            </w:pPr>
            <w:r>
              <w:t>18%</w:t>
            </w:r>
          </w:p>
        </w:tc>
      </w:tr>
      <w:tr w:rsidR="00E026AC" w14:paraId="509D46E6" w14:textId="77777777" w:rsidTr="00D74F2E">
        <w:tc>
          <w:tcPr>
            <w:tcW w:w="4678" w:type="dxa"/>
            <w:gridSpan w:val="2"/>
          </w:tcPr>
          <w:p w14:paraId="7447CA26" w14:textId="4AD6FF4C" w:rsidR="008606E0" w:rsidRDefault="001A37D6" w:rsidP="00D92332">
            <w:pPr>
              <w:pStyle w:val="TableBodyText"/>
            </w:pPr>
            <w:r>
              <w:t>Certificate IV in Disability Support</w:t>
            </w:r>
          </w:p>
        </w:tc>
        <w:tc>
          <w:tcPr>
            <w:tcW w:w="2268" w:type="dxa"/>
          </w:tcPr>
          <w:p w14:paraId="0123192E" w14:textId="201D5EF6" w:rsidR="008606E0" w:rsidRDefault="00D676E3" w:rsidP="00FF101D">
            <w:pPr>
              <w:pStyle w:val="TableBodyTextcentre"/>
            </w:pPr>
            <w:r>
              <w:t>18%</w:t>
            </w:r>
          </w:p>
        </w:tc>
        <w:tc>
          <w:tcPr>
            <w:tcW w:w="2081" w:type="dxa"/>
          </w:tcPr>
          <w:p w14:paraId="3A89B97A" w14:textId="1C71A94C" w:rsidR="008606E0" w:rsidRDefault="00F930BF" w:rsidP="00FF101D">
            <w:pPr>
              <w:pStyle w:val="TableBodyTextcentre"/>
            </w:pPr>
            <w:r>
              <w:t>20%</w:t>
            </w:r>
          </w:p>
        </w:tc>
      </w:tr>
      <w:tr w:rsidR="00E33EE6" w14:paraId="6DB5DB66" w14:textId="77777777" w:rsidTr="00D74F2E">
        <w:trPr>
          <w:cnfStyle w:val="000000010000" w:firstRow="0" w:lastRow="0" w:firstColumn="0" w:lastColumn="0" w:oddVBand="0" w:evenVBand="0" w:oddHBand="0" w:evenHBand="1" w:firstRowFirstColumn="0" w:firstRowLastColumn="0" w:lastRowFirstColumn="0" w:lastRowLastColumn="0"/>
        </w:trPr>
        <w:tc>
          <w:tcPr>
            <w:tcW w:w="4678" w:type="dxa"/>
            <w:gridSpan w:val="2"/>
          </w:tcPr>
          <w:p w14:paraId="5551C54B" w14:textId="09559562" w:rsidR="001A37D6" w:rsidRDefault="00FF101D" w:rsidP="00D92332">
            <w:pPr>
              <w:pStyle w:val="TableBodyText"/>
            </w:pPr>
            <w:r>
              <w:t>Certificate III in Business</w:t>
            </w:r>
          </w:p>
        </w:tc>
        <w:tc>
          <w:tcPr>
            <w:tcW w:w="2268" w:type="dxa"/>
          </w:tcPr>
          <w:p w14:paraId="3D0AAE14" w14:textId="003CCA5E" w:rsidR="001A37D6" w:rsidRDefault="00FF101D" w:rsidP="00FF101D">
            <w:pPr>
              <w:pStyle w:val="TableBodyTextcentre"/>
            </w:pPr>
            <w:r>
              <w:t>16%</w:t>
            </w:r>
          </w:p>
        </w:tc>
        <w:tc>
          <w:tcPr>
            <w:tcW w:w="2081" w:type="dxa"/>
          </w:tcPr>
          <w:p w14:paraId="5DC51B51" w14:textId="50DB6206" w:rsidR="001A37D6" w:rsidRDefault="00F930BF" w:rsidP="00FF101D">
            <w:pPr>
              <w:pStyle w:val="TableBodyTextcentre"/>
            </w:pPr>
            <w:r>
              <w:t>11%</w:t>
            </w:r>
          </w:p>
        </w:tc>
      </w:tr>
    </w:tbl>
    <w:p w14:paraId="6E3F7E21" w14:textId="6BC8354C" w:rsidR="00D92332" w:rsidRPr="004C2DAB" w:rsidRDefault="00D92332" w:rsidP="00D92332">
      <w:pPr>
        <w:pStyle w:val="Source"/>
      </w:pPr>
      <w:r w:rsidRPr="004C2DAB">
        <w:t>Source: Person Level Integrated Data Asset (PLIDA), 2002</w:t>
      </w:r>
      <w:r w:rsidR="00495630">
        <w:t>-</w:t>
      </w:r>
      <w:r w:rsidRPr="004C2DAB">
        <w:t xml:space="preserve">22, VET National Data Asset, ABS </w:t>
      </w:r>
      <w:proofErr w:type="spellStart"/>
      <w:r w:rsidRPr="004C2DAB">
        <w:t>DataLab</w:t>
      </w:r>
      <w:proofErr w:type="spellEnd"/>
      <w:r w:rsidRPr="004C2DAB">
        <w:t>. Findings based on use of PLIDA data.</w:t>
      </w:r>
    </w:p>
    <w:tbl>
      <w:tblPr>
        <w:tblStyle w:val="CustomTablepulloutbox"/>
        <w:tblW w:w="0" w:type="auto"/>
        <w:tblLook w:val="04A0" w:firstRow="1" w:lastRow="0" w:firstColumn="1" w:lastColumn="0" w:noHBand="0" w:noVBand="1"/>
      </w:tblPr>
      <w:tblGrid>
        <w:gridCol w:w="8997"/>
      </w:tblGrid>
      <w:tr w:rsidR="00CF1CD6" w:rsidRPr="00132561" w14:paraId="34DC0350" w14:textId="77777777" w:rsidTr="00A22EE8">
        <w:tc>
          <w:tcPr>
            <w:tcW w:w="8997" w:type="dxa"/>
          </w:tcPr>
          <w:p w14:paraId="299D7AF2" w14:textId="7CD3B046" w:rsidR="00CF1CD6" w:rsidRPr="00CF1CD6" w:rsidRDefault="00CF1CD6" w:rsidP="00CF1CD6">
            <w:pPr>
              <w:pStyle w:val="BoxHeading"/>
            </w:pPr>
            <w:r>
              <w:lastRenderedPageBreak/>
              <w:t xml:space="preserve">First Nations </w:t>
            </w:r>
            <w:r w:rsidR="0095713A">
              <w:t>Top 100 V</w:t>
            </w:r>
            <w:r w:rsidR="0011512D">
              <w:t>ET</w:t>
            </w:r>
            <w:r w:rsidR="0095713A">
              <w:t xml:space="preserve"> Outcomes</w:t>
            </w:r>
            <w:r w:rsidRPr="00CF1CD6">
              <w:t>: Key findings</w:t>
            </w:r>
          </w:p>
          <w:p w14:paraId="46E956B9" w14:textId="1EAA18D8" w:rsidR="00354E37" w:rsidRDefault="00354E37" w:rsidP="00977CBA">
            <w:pPr>
              <w:pStyle w:val="ListBullet"/>
            </w:pPr>
            <w:r w:rsidRPr="00354E37">
              <w:t xml:space="preserve">Only two of the top 100 qualifications had First Nations females or males with the lowest employment rates </w:t>
            </w:r>
            <w:proofErr w:type="gramStart"/>
            <w:r w:rsidRPr="00354E37">
              <w:t>one year</w:t>
            </w:r>
            <w:proofErr w:type="gramEnd"/>
            <w:r w:rsidRPr="00354E37">
              <w:t xml:space="preserve"> post-training. Positively, in three of these four qualifications, their employment rate was still above the national employment rate headline figure of 84%.</w:t>
            </w:r>
          </w:p>
          <w:p w14:paraId="1BFE7D36" w14:textId="17D746C3" w:rsidR="00CF1CD6" w:rsidRPr="004B4C36" w:rsidRDefault="00CF1CD6" w:rsidP="00977CBA">
            <w:pPr>
              <w:pStyle w:val="ListBullet"/>
            </w:pPr>
            <w:r>
              <w:t>Fir</w:t>
            </w:r>
            <w:r w:rsidRPr="004B4C36">
              <w:t>st Nations males earned higher median income</w:t>
            </w:r>
            <w:r w:rsidR="00F24AA4">
              <w:t>s</w:t>
            </w:r>
            <w:r w:rsidRPr="004B4C36">
              <w:t xml:space="preserve"> than males </w:t>
            </w:r>
            <w:r w:rsidR="00354A2D">
              <w:t>across the national student base</w:t>
            </w:r>
            <w:r w:rsidRPr="004B4C36">
              <w:t xml:space="preserve"> in the Certificate III in Community Services, Certificate IV in Community Services and Diploma of Community Services.</w:t>
            </w:r>
          </w:p>
          <w:p w14:paraId="0D16354C" w14:textId="1D845B5D" w:rsidR="00CF1CD6" w:rsidRDefault="00CF1CD6" w:rsidP="00977CBA">
            <w:pPr>
              <w:pStyle w:val="ListBullet"/>
            </w:pPr>
            <w:r w:rsidRPr="004B4C36">
              <w:t>First Nations females earned the highest median income outcome in the Diploma of Counselling, earning $70,400, compared to females across the national student base earning $41,900.</w:t>
            </w:r>
          </w:p>
          <w:p w14:paraId="28074C53" w14:textId="050F1F73" w:rsidR="00CF1CD6" w:rsidRDefault="00CF1CD6" w:rsidP="00977CBA">
            <w:pPr>
              <w:pStyle w:val="ListBullet"/>
            </w:pPr>
            <w:r>
              <w:t xml:space="preserve">There are gendered </w:t>
            </w:r>
            <w:r w:rsidR="00EE1DE3">
              <w:t>dynamics</w:t>
            </w:r>
            <w:r>
              <w:t xml:space="preserve"> to employment uplift post qualifications for First Nations graduates. First Nations males have larger </w:t>
            </w:r>
            <w:r w:rsidR="00EB4425">
              <w:t xml:space="preserve">increases in </w:t>
            </w:r>
            <w:r>
              <w:t xml:space="preserve">employment after completing male dominated trade qualifications, </w:t>
            </w:r>
            <w:r w:rsidR="00EB4425">
              <w:t>w</w:t>
            </w:r>
            <w:r>
              <w:t xml:space="preserve">hile First Nations females have larger </w:t>
            </w:r>
            <w:r w:rsidR="00EB4425">
              <w:t xml:space="preserve">increases in </w:t>
            </w:r>
            <w:r>
              <w:t>employment after completing a qualification in female dominated areas such as health, education and beauty related industries.</w:t>
            </w:r>
          </w:p>
          <w:p w14:paraId="75A46245" w14:textId="12994E1C" w:rsidR="00943C0E" w:rsidRDefault="00CF1CD6" w:rsidP="00943C0E">
            <w:pPr>
              <w:pStyle w:val="ListBullet"/>
            </w:pPr>
            <w:r>
              <w:t>First Nations females appear to fa</w:t>
            </w:r>
            <w:r w:rsidR="00483F48">
              <w:t>re</w:t>
            </w:r>
            <w:r>
              <w:t xml:space="preserve"> better in education and training pathways leading to gender balanced and female dominated occupations, while First Nations males' outcomes are better in training pathways leading to male dominated occupations, such as trades.</w:t>
            </w:r>
            <w:r w:rsidR="00DA236F">
              <w:t xml:space="preserve"> </w:t>
            </w:r>
            <w:r w:rsidR="00943C0E">
              <w:t>For example:</w:t>
            </w:r>
          </w:p>
          <w:p w14:paraId="2B463E78" w14:textId="07D236ED" w:rsidR="00977CBA" w:rsidRPr="00977CBA" w:rsidRDefault="00977CBA" w:rsidP="00943C0E">
            <w:pPr>
              <w:pStyle w:val="ListBullet2"/>
            </w:pPr>
            <w:r w:rsidRPr="00977CBA">
              <w:t>First Nations females and males have positive employment and economic outcomes in selected gender balanced Real Estate and Commercial Cookery training pathways.</w:t>
            </w:r>
          </w:p>
          <w:p w14:paraId="0864B2F9" w14:textId="2F2A0B4F" w:rsidR="007833D4" w:rsidRDefault="00977CBA" w:rsidP="007833D4">
            <w:pPr>
              <w:pStyle w:val="ListBullet2"/>
            </w:pPr>
            <w:r w:rsidRPr="00977CBA">
              <w:t>First Nations males are securing positive outcomes in male</w:t>
            </w:r>
            <w:r w:rsidR="00ED5CD3">
              <w:t xml:space="preserve"> </w:t>
            </w:r>
            <w:r w:rsidRPr="00977CBA">
              <w:t>dominated trade training pathways such as Electrical, Carpentry and Mechanical Engineering trades.</w:t>
            </w:r>
          </w:p>
          <w:p w14:paraId="40D75690" w14:textId="460C2733" w:rsidR="00977CBA" w:rsidRPr="00977CBA" w:rsidRDefault="00977CBA" w:rsidP="007833D4">
            <w:pPr>
              <w:pStyle w:val="ListBullet2"/>
            </w:pPr>
            <w:r w:rsidRPr="00977CBA">
              <w:t>Some pathways into mining occupations do show far lower median incomes so further research on what is working in which training pathways to support First Nations males is recommended.</w:t>
            </w:r>
          </w:p>
          <w:p w14:paraId="3B07C9F8" w14:textId="1B11208D" w:rsidR="00CF1CD6" w:rsidRPr="00A22EE8" w:rsidRDefault="00AC1D66" w:rsidP="00B061B2">
            <w:pPr>
              <w:pStyle w:val="BodyText"/>
            </w:pPr>
            <w:r w:rsidRPr="00B061B2">
              <w:rPr>
                <w:rStyle w:val="Characteritalic"/>
                <w:i w:val="0"/>
              </w:rPr>
              <w:t>Also see Part 2: A GSIS analysis of VET outcomes and training pathways into top growing occupations</w:t>
            </w:r>
            <w:r w:rsidRPr="00AC1D66">
              <w:rPr>
                <w:rStyle w:val="Characteritalic"/>
              </w:rPr>
              <w:t>.</w:t>
            </w:r>
          </w:p>
        </w:tc>
      </w:tr>
    </w:tbl>
    <w:p w14:paraId="3AF70249" w14:textId="061A15D0" w:rsidR="005671FD" w:rsidRPr="003F5C3B" w:rsidRDefault="00601ADB" w:rsidP="003A2B71">
      <w:pPr>
        <w:pStyle w:val="Heading3"/>
        <w:spacing w:before="360"/>
      </w:pPr>
      <w:bookmarkStart w:id="40" w:name="_Toc207885651"/>
      <w:r>
        <w:t>S</w:t>
      </w:r>
      <w:r w:rsidR="00CC0EEA">
        <w:t xml:space="preserve">potlight on VET </w:t>
      </w:r>
      <w:r w:rsidR="00986283">
        <w:t>outcomes</w:t>
      </w:r>
      <w:r w:rsidR="00CC0EEA">
        <w:t xml:space="preserve"> </w:t>
      </w:r>
      <w:r w:rsidR="007569A3">
        <w:t>for</w:t>
      </w:r>
      <w:r w:rsidR="00CC0EEA">
        <w:t xml:space="preserve"> </w:t>
      </w:r>
      <w:r w:rsidR="000C7710">
        <w:t>people with disability</w:t>
      </w:r>
      <w:bookmarkEnd w:id="40"/>
    </w:p>
    <w:p w14:paraId="3498411C" w14:textId="1CF43412" w:rsidR="006D7859" w:rsidRDefault="003A3DD8" w:rsidP="00D00FC8">
      <w:pPr>
        <w:pStyle w:val="BodyText"/>
      </w:pPr>
      <w:r w:rsidRPr="003A3DD8">
        <w:t>P</w:t>
      </w:r>
      <w:r>
        <w:t xml:space="preserve">revious research </w:t>
      </w:r>
      <w:r w:rsidR="00166934">
        <w:t>has</w:t>
      </w:r>
      <w:r w:rsidR="00532A1B">
        <w:t xml:space="preserve"> </w:t>
      </w:r>
      <w:r w:rsidR="005C276D">
        <w:t>explored the role of VET in the labour market outcomes for people with disability</w:t>
      </w:r>
      <w:r w:rsidR="006B5166">
        <w:t xml:space="preserve">, investigating </w:t>
      </w:r>
      <w:r w:rsidR="001B7E3B">
        <w:t>the impact</w:t>
      </w:r>
      <w:r w:rsidR="006B5166">
        <w:t xml:space="preserve"> </w:t>
      </w:r>
      <w:r w:rsidR="00EA5F4C">
        <w:t xml:space="preserve">of completing a VET qualification in obtaining and sustaining employment, and the improved conditions of employment including wage rates, the probability of full-time employment and job satisfaction. </w:t>
      </w:r>
      <w:r w:rsidR="00727C68">
        <w:t>The research found that</w:t>
      </w:r>
      <w:r w:rsidR="00752431">
        <w:t xml:space="preserve"> </w:t>
      </w:r>
      <w:r w:rsidR="001D0F5B">
        <w:t>for people with disability, the</w:t>
      </w:r>
      <w:r w:rsidR="00727C68">
        <w:t xml:space="preserve"> completio</w:t>
      </w:r>
      <w:r w:rsidR="0079503C">
        <w:t xml:space="preserve">n </w:t>
      </w:r>
      <w:r w:rsidR="00752431">
        <w:t xml:space="preserve">of a VET qualification strongly improved </w:t>
      </w:r>
      <w:r w:rsidR="00AC16F6">
        <w:t>the chance</w:t>
      </w:r>
      <w:r w:rsidR="00F72480">
        <w:t xml:space="preserve">s of attaining full-time employment </w:t>
      </w:r>
      <w:r w:rsidR="007F7F4A">
        <w:t>from either being out of work</w:t>
      </w:r>
      <w:r w:rsidR="00E56F44">
        <w:t xml:space="preserve"> or in a part-time job, compared to those with no post-school qualification. However, </w:t>
      </w:r>
      <w:r w:rsidR="00D32483">
        <w:t xml:space="preserve">the completion of a VET qualification did </w:t>
      </w:r>
      <w:r w:rsidR="00D32483">
        <w:lastRenderedPageBreak/>
        <w:t>not necessarily lead to greater job satisfaction, job security</w:t>
      </w:r>
      <w:r w:rsidR="00166934">
        <w:t>, or hourly wage rates</w:t>
      </w:r>
      <w:r w:rsidR="00902BF1">
        <w:t xml:space="preserve"> </w:t>
      </w:r>
      <w:r w:rsidR="00E17B22">
        <w:t>for people with disability</w:t>
      </w:r>
      <w:r w:rsidR="00902BF1">
        <w:t xml:space="preserve"> (</w:t>
      </w:r>
      <w:proofErr w:type="spellStart"/>
      <w:r w:rsidR="00902BF1">
        <w:t>Polidano</w:t>
      </w:r>
      <w:proofErr w:type="spellEnd"/>
      <w:r w:rsidR="00902BF1">
        <w:t xml:space="preserve"> and </w:t>
      </w:r>
      <w:proofErr w:type="spellStart"/>
      <w:r w:rsidR="00902BF1">
        <w:t>Mavromaras</w:t>
      </w:r>
      <w:proofErr w:type="spellEnd"/>
      <w:r w:rsidR="00902BF1">
        <w:t xml:space="preserve"> 2010; </w:t>
      </w:r>
      <w:proofErr w:type="spellStart"/>
      <w:r w:rsidR="00902BF1">
        <w:t>Polidano</w:t>
      </w:r>
      <w:proofErr w:type="spellEnd"/>
      <w:r w:rsidR="00902BF1">
        <w:t xml:space="preserve"> and Vu 2011).</w:t>
      </w:r>
    </w:p>
    <w:p w14:paraId="5A16ACCF" w14:textId="5E20908B" w:rsidR="004844A4" w:rsidRDefault="003F379F" w:rsidP="00E110D1">
      <w:pPr>
        <w:pStyle w:val="BodyText"/>
      </w:pPr>
      <w:r>
        <w:t>T</w:t>
      </w:r>
      <w:r w:rsidR="006238AC">
        <w:t xml:space="preserve">he </w:t>
      </w:r>
      <w:hyperlink r:id="rId88" w:history="1">
        <w:r w:rsidR="000F6EA2" w:rsidRPr="000F6EA2">
          <w:rPr>
            <w:rStyle w:val="Hyperlink"/>
          </w:rPr>
          <w:t>Strong and Responsive VET Pathways</w:t>
        </w:r>
      </w:hyperlink>
      <w:r w:rsidR="0035358B">
        <w:t xml:space="preserve"> report</w:t>
      </w:r>
      <w:r>
        <w:t xml:space="preserve"> also</w:t>
      </w:r>
      <w:r w:rsidR="000F6EA2">
        <w:t xml:space="preserve"> found that</w:t>
      </w:r>
      <w:r w:rsidR="00432723" w:rsidRPr="00432723">
        <w:t xml:space="preserve"> </w:t>
      </w:r>
      <w:r w:rsidR="000F6EA2">
        <w:t>graduates</w:t>
      </w:r>
      <w:r w:rsidR="00432723" w:rsidRPr="00432723">
        <w:t xml:space="preserve"> with disability</w:t>
      </w:r>
      <w:r w:rsidR="000F6EA2">
        <w:t xml:space="preserve"> had the lowest graduate median income outcomes of </w:t>
      </w:r>
      <w:r w:rsidR="00432723" w:rsidRPr="00432723">
        <w:t>$26,100</w:t>
      </w:r>
      <w:r w:rsidR="000F6EA2">
        <w:t xml:space="preserve">, followed by </w:t>
      </w:r>
      <w:r w:rsidR="000F6EA2" w:rsidRPr="000F6EA2">
        <w:t>female graduates</w:t>
      </w:r>
      <w:r w:rsidR="000F6EA2">
        <w:t xml:space="preserve"> at</w:t>
      </w:r>
      <w:r w:rsidR="000F6EA2" w:rsidRPr="000F6EA2">
        <w:t xml:space="preserve"> $41,900</w:t>
      </w:r>
      <w:r w:rsidR="000F6EA2">
        <w:t>,</w:t>
      </w:r>
      <w:r w:rsidR="00432723" w:rsidRPr="00432723">
        <w:t xml:space="preserve"> First Nations graduates </w:t>
      </w:r>
      <w:r w:rsidR="000F6EA2">
        <w:t xml:space="preserve">at </w:t>
      </w:r>
      <w:r w:rsidR="00432723" w:rsidRPr="00432723">
        <w:t>$43,100, and male</w:t>
      </w:r>
      <w:r w:rsidR="000F6EA2">
        <w:t xml:space="preserve"> graduates</w:t>
      </w:r>
      <w:r w:rsidR="00432723" w:rsidRPr="00432723">
        <w:t xml:space="preserve"> </w:t>
      </w:r>
      <w:r w:rsidR="000F6EA2">
        <w:t xml:space="preserve">at </w:t>
      </w:r>
      <w:r w:rsidR="00432723" w:rsidRPr="00432723">
        <w:t xml:space="preserve">$58,300. </w:t>
      </w:r>
      <w:r w:rsidR="005F2DBA">
        <w:t>The</w:t>
      </w:r>
      <w:r w:rsidR="00432723" w:rsidRPr="00432723">
        <w:t xml:space="preserve"> lower incomes </w:t>
      </w:r>
      <w:r w:rsidR="000F6EA2">
        <w:t xml:space="preserve">for graduates with disability </w:t>
      </w:r>
      <w:r w:rsidR="00432723" w:rsidRPr="00432723">
        <w:t>may be associated with higher proportions of graduates with disability in lower AQF qualifications</w:t>
      </w:r>
      <w:r w:rsidR="00157E69">
        <w:t xml:space="preserve">; </w:t>
      </w:r>
      <w:r w:rsidR="00B01CCB">
        <w:t>their younger age</w:t>
      </w:r>
      <w:r w:rsidR="00157E69">
        <w:t xml:space="preserve">; </w:t>
      </w:r>
      <w:r w:rsidR="00157E69" w:rsidRPr="00432723">
        <w:t xml:space="preserve">fewer hours </w:t>
      </w:r>
      <w:r w:rsidR="00157E69">
        <w:t>worke</w:t>
      </w:r>
      <w:r w:rsidR="00842A91">
        <w:t>d</w:t>
      </w:r>
      <w:r w:rsidR="00157E69">
        <w:t xml:space="preserve"> or the </w:t>
      </w:r>
      <w:r w:rsidR="00157E69" w:rsidRPr="00432723">
        <w:t xml:space="preserve">challenges </w:t>
      </w:r>
      <w:r w:rsidR="00157E69">
        <w:t>this cohort</w:t>
      </w:r>
      <w:r w:rsidR="00157E69" w:rsidRPr="00432723">
        <w:t xml:space="preserve"> face in </w:t>
      </w:r>
      <w:r w:rsidR="00432723" w:rsidRPr="00432723">
        <w:t>in seeking work that reflects their needs</w:t>
      </w:r>
      <w:r w:rsidR="0064434B">
        <w:t xml:space="preserve"> </w:t>
      </w:r>
      <w:r w:rsidR="003E7F4A">
        <w:t>(JSA 2024</w:t>
      </w:r>
      <w:r w:rsidR="00FE0D82">
        <w:t>b</w:t>
      </w:r>
      <w:r w:rsidR="003E7F4A">
        <w:t>)</w:t>
      </w:r>
      <w:r w:rsidR="00157E69">
        <w:t>.</w:t>
      </w:r>
    </w:p>
    <w:p w14:paraId="1C75B759" w14:textId="0600928E" w:rsidR="00432723" w:rsidRDefault="004844A4" w:rsidP="00432723">
      <w:pPr>
        <w:pStyle w:val="ListBullet"/>
        <w:numPr>
          <w:ilvl w:val="0"/>
          <w:numId w:val="0"/>
        </w:numPr>
      </w:pPr>
      <w:r>
        <w:t xml:space="preserve">The higher proportion of graduates with disability in lower AQF qualifications is reflected as </w:t>
      </w:r>
      <w:r w:rsidR="00D56CA3">
        <w:t>within</w:t>
      </w:r>
      <w:r>
        <w:t xml:space="preserve"> the top 10 </w:t>
      </w:r>
      <w:r w:rsidR="00D90EDA">
        <w:t>qualifications</w:t>
      </w:r>
      <w:r>
        <w:t xml:space="preserve"> </w:t>
      </w:r>
      <w:r w:rsidR="00B21185">
        <w:t>completed</w:t>
      </w:r>
      <w:r w:rsidRPr="004844A4">
        <w:t xml:space="preserve"> by people with disabilit</w:t>
      </w:r>
      <w:r w:rsidR="00D56CA3">
        <w:t>y</w:t>
      </w:r>
      <w:r w:rsidRPr="004844A4">
        <w:t xml:space="preserve">, five are at the Certificate II level of education. These 10 </w:t>
      </w:r>
      <w:r w:rsidR="00D05249">
        <w:t>qualifications</w:t>
      </w:r>
      <w:r w:rsidRPr="004844A4">
        <w:t xml:space="preserve"> are outlined in </w:t>
      </w:r>
      <w:hyperlink r:id="rId89" w:anchor="paper2educationand" w:history="1">
        <w:r w:rsidRPr="000231FD">
          <w:rPr>
            <w:rStyle w:val="Hyperlink"/>
          </w:rPr>
          <w:t>Technical Paper 2</w:t>
        </w:r>
      </w:hyperlink>
      <w:r w:rsidRPr="004844A4">
        <w:t>. Like CALD workers</w:t>
      </w:r>
      <w:r w:rsidR="004C6F6B">
        <w:t>, who</w:t>
      </w:r>
      <w:r w:rsidRPr="004844A4">
        <w:t xml:space="preserve"> are overrepresented in some occupations</w:t>
      </w:r>
      <w:r w:rsidR="007F2F31">
        <w:t xml:space="preserve"> and education and training pathways</w:t>
      </w:r>
      <w:r w:rsidRPr="004844A4">
        <w:t>, students with disability are overrepresented in selected VET training pathways</w:t>
      </w:r>
      <w:r>
        <w:t>.</w:t>
      </w:r>
    </w:p>
    <w:p w14:paraId="72F634A7" w14:textId="4F56B011" w:rsidR="00942936" w:rsidRDefault="006A6B11" w:rsidP="00942936">
      <w:pPr>
        <w:pStyle w:val="BodyText"/>
      </w:pPr>
      <w:r>
        <w:t>Overall, we found that</w:t>
      </w:r>
      <w:r w:rsidR="00942936">
        <w:t xml:space="preserve"> f</w:t>
      </w:r>
      <w:r w:rsidRPr="00D777A7">
        <w:t>emales and males with disability were the cohort that generally had the lowest employment rate one year after training. Females with disability had the lowest employment rate in 12 qualifications, while males with disability had the lowest employment rate post training in 15 qualifications.</w:t>
      </w:r>
      <w:r w:rsidR="00942936">
        <w:t xml:space="preserve"> See Table </w:t>
      </w:r>
      <w:r w:rsidR="0099009A">
        <w:t>21</w:t>
      </w:r>
      <w:r w:rsidR="00942936">
        <w:t xml:space="preserve"> and </w:t>
      </w:r>
      <w:r w:rsidR="00D0783F">
        <w:t>22</w:t>
      </w:r>
      <w:r w:rsidR="00942936">
        <w:t>.</w:t>
      </w:r>
    </w:p>
    <w:p w14:paraId="77BBDF9D" w14:textId="5C34A41F" w:rsidR="00077B7D" w:rsidRPr="004C2DAB" w:rsidRDefault="00077B7D" w:rsidP="003A2B71">
      <w:pPr>
        <w:pStyle w:val="Caption"/>
        <w:spacing w:before="240"/>
      </w:pPr>
      <w:r w:rsidRPr="004C2DAB">
        <w:t xml:space="preserve">Table </w:t>
      </w:r>
      <w:r w:rsidR="00BA48F5">
        <w:t>21</w:t>
      </w:r>
      <w:r w:rsidRPr="004C2DAB">
        <w:t xml:space="preserve">: Top 100 VET </w:t>
      </w:r>
      <w:r>
        <w:t>qualifications</w:t>
      </w:r>
      <w:r w:rsidRPr="004C2DAB">
        <w:t xml:space="preserve"> where females with disability have the lowest employment rate one year post training</w:t>
      </w:r>
    </w:p>
    <w:tbl>
      <w:tblPr>
        <w:tblStyle w:val="CustomTablebasic"/>
        <w:tblW w:w="0" w:type="auto"/>
        <w:tblLook w:val="04A0" w:firstRow="1" w:lastRow="0" w:firstColumn="1" w:lastColumn="0" w:noHBand="0" w:noVBand="1"/>
      </w:tblPr>
      <w:tblGrid>
        <w:gridCol w:w="3969"/>
        <w:gridCol w:w="2552"/>
        <w:gridCol w:w="2506"/>
      </w:tblGrid>
      <w:tr w:rsidR="00E33EE6" w14:paraId="53049FD1" w14:textId="77777777">
        <w:trPr>
          <w:cnfStyle w:val="100000000000" w:firstRow="1" w:lastRow="0" w:firstColumn="0" w:lastColumn="0" w:oddVBand="0" w:evenVBand="0" w:oddHBand="0" w:evenHBand="0" w:firstRowFirstColumn="0" w:firstRowLastColumn="0" w:lastRowFirstColumn="0" w:lastRowLastColumn="0"/>
        </w:trPr>
        <w:tc>
          <w:tcPr>
            <w:tcW w:w="3969" w:type="dxa"/>
          </w:tcPr>
          <w:p w14:paraId="7D7E89EF" w14:textId="77777777" w:rsidR="00077B7D" w:rsidRPr="00077B7D" w:rsidRDefault="00077B7D" w:rsidP="00077B7D">
            <w:pPr>
              <w:pStyle w:val="TableHeading1"/>
            </w:pPr>
            <w:r w:rsidRPr="004C2DAB">
              <w:t>Qualification</w:t>
            </w:r>
          </w:p>
        </w:tc>
        <w:tc>
          <w:tcPr>
            <w:tcW w:w="2552" w:type="dxa"/>
          </w:tcPr>
          <w:p w14:paraId="7A7E986C" w14:textId="619CD201" w:rsidR="00077B7D" w:rsidRPr="00077B7D" w:rsidRDefault="00077B7D" w:rsidP="00BF1A52">
            <w:pPr>
              <w:pStyle w:val="TableHeading1"/>
            </w:pPr>
            <w:r w:rsidRPr="004C2DAB">
              <w:t>Employment rate for females with disability (%)</w:t>
            </w:r>
          </w:p>
        </w:tc>
        <w:tc>
          <w:tcPr>
            <w:tcW w:w="2506" w:type="dxa"/>
          </w:tcPr>
          <w:p w14:paraId="65AA5826" w14:textId="66506C7A" w:rsidR="00077B7D" w:rsidRPr="00077B7D" w:rsidRDefault="00077B7D" w:rsidP="00BF1A52">
            <w:pPr>
              <w:pStyle w:val="TableHeading1"/>
            </w:pPr>
            <w:r>
              <w:t>Qualification median</w:t>
            </w:r>
            <w:r w:rsidRPr="00077B7D">
              <w:t xml:space="preserve"> employment rate (%)</w:t>
            </w:r>
          </w:p>
        </w:tc>
      </w:tr>
      <w:tr w:rsidR="00077B7D" w14:paraId="335A5E05" w14:textId="77777777">
        <w:tc>
          <w:tcPr>
            <w:tcW w:w="3969" w:type="dxa"/>
          </w:tcPr>
          <w:p w14:paraId="7373F1FC" w14:textId="77777777" w:rsidR="00077B7D" w:rsidRPr="00077B7D" w:rsidRDefault="00077B7D" w:rsidP="00077B7D">
            <w:pPr>
              <w:pStyle w:val="TableBodyText"/>
            </w:pPr>
            <w:r w:rsidRPr="004C2DAB">
              <w:t>Certificate IV in Disability Support</w:t>
            </w:r>
          </w:p>
        </w:tc>
        <w:tc>
          <w:tcPr>
            <w:tcW w:w="2552" w:type="dxa"/>
          </w:tcPr>
          <w:p w14:paraId="42174150" w14:textId="77777777" w:rsidR="00077B7D" w:rsidRPr="00077B7D" w:rsidRDefault="00077B7D" w:rsidP="00077B7D">
            <w:pPr>
              <w:pStyle w:val="TableBodyTextcentre"/>
            </w:pPr>
            <w:r w:rsidRPr="004C2DAB">
              <w:t>85%</w:t>
            </w:r>
          </w:p>
        </w:tc>
        <w:tc>
          <w:tcPr>
            <w:tcW w:w="2506" w:type="dxa"/>
          </w:tcPr>
          <w:p w14:paraId="11318224" w14:textId="77777777" w:rsidR="00077B7D" w:rsidRPr="00077B7D" w:rsidRDefault="00077B7D" w:rsidP="00077B7D">
            <w:pPr>
              <w:pStyle w:val="TableBodyTextcentre"/>
            </w:pPr>
            <w:r>
              <w:t>93%</w:t>
            </w:r>
          </w:p>
        </w:tc>
      </w:tr>
      <w:tr w:rsidR="00E33EE6" w14:paraId="43298E15" w14:textId="77777777">
        <w:trPr>
          <w:cnfStyle w:val="000000010000" w:firstRow="0" w:lastRow="0" w:firstColumn="0" w:lastColumn="0" w:oddVBand="0" w:evenVBand="0" w:oddHBand="0" w:evenHBand="1" w:firstRowFirstColumn="0" w:firstRowLastColumn="0" w:lastRowFirstColumn="0" w:lastRowLastColumn="0"/>
        </w:trPr>
        <w:tc>
          <w:tcPr>
            <w:tcW w:w="3969" w:type="dxa"/>
          </w:tcPr>
          <w:p w14:paraId="2CD5AF79" w14:textId="77777777" w:rsidR="00077B7D" w:rsidRPr="00077B7D" w:rsidRDefault="00077B7D" w:rsidP="00077B7D">
            <w:pPr>
              <w:pStyle w:val="TableBodyText"/>
            </w:pPr>
            <w:r w:rsidRPr="004C2DAB">
              <w:t>Certificate III in Supply Chain Operations</w:t>
            </w:r>
          </w:p>
        </w:tc>
        <w:tc>
          <w:tcPr>
            <w:tcW w:w="2552" w:type="dxa"/>
          </w:tcPr>
          <w:p w14:paraId="1CB97DA4" w14:textId="77777777" w:rsidR="00077B7D" w:rsidRPr="00077B7D" w:rsidRDefault="00077B7D" w:rsidP="00077B7D">
            <w:pPr>
              <w:pStyle w:val="TableBodyTextcentre"/>
            </w:pPr>
            <w:r w:rsidRPr="004C2DAB">
              <w:t>46%</w:t>
            </w:r>
          </w:p>
        </w:tc>
        <w:tc>
          <w:tcPr>
            <w:tcW w:w="2506" w:type="dxa"/>
          </w:tcPr>
          <w:p w14:paraId="1315B766" w14:textId="77777777" w:rsidR="00077B7D" w:rsidRPr="00077B7D" w:rsidRDefault="00077B7D" w:rsidP="00077B7D">
            <w:pPr>
              <w:pStyle w:val="TableBodyTextcentre"/>
            </w:pPr>
            <w:r>
              <w:t>75%</w:t>
            </w:r>
          </w:p>
        </w:tc>
      </w:tr>
      <w:tr w:rsidR="00077B7D" w14:paraId="6463D6CB" w14:textId="77777777">
        <w:tc>
          <w:tcPr>
            <w:tcW w:w="3969" w:type="dxa"/>
          </w:tcPr>
          <w:p w14:paraId="2C3CA727" w14:textId="77777777" w:rsidR="00077B7D" w:rsidRPr="00077B7D" w:rsidRDefault="00077B7D" w:rsidP="00077B7D">
            <w:pPr>
              <w:pStyle w:val="TableBodyText"/>
            </w:pPr>
            <w:r w:rsidRPr="004C2DAB">
              <w:t>Certificate III in Food Processing</w:t>
            </w:r>
          </w:p>
        </w:tc>
        <w:tc>
          <w:tcPr>
            <w:tcW w:w="2552" w:type="dxa"/>
          </w:tcPr>
          <w:p w14:paraId="2DE54FBF" w14:textId="77777777" w:rsidR="00077B7D" w:rsidRPr="00077B7D" w:rsidRDefault="00077B7D" w:rsidP="00077B7D">
            <w:pPr>
              <w:pStyle w:val="TableBodyTextcentre"/>
            </w:pPr>
            <w:r w:rsidRPr="004C2DAB">
              <w:t>65%</w:t>
            </w:r>
          </w:p>
        </w:tc>
        <w:tc>
          <w:tcPr>
            <w:tcW w:w="2506" w:type="dxa"/>
          </w:tcPr>
          <w:p w14:paraId="51311E4A" w14:textId="77777777" w:rsidR="00077B7D" w:rsidRPr="00077B7D" w:rsidRDefault="00077B7D" w:rsidP="00077B7D">
            <w:pPr>
              <w:pStyle w:val="TableBodyTextcentre"/>
            </w:pPr>
            <w:r>
              <w:t>80%</w:t>
            </w:r>
          </w:p>
        </w:tc>
      </w:tr>
      <w:tr w:rsidR="00E33EE6" w14:paraId="537BE21A" w14:textId="77777777">
        <w:trPr>
          <w:cnfStyle w:val="000000010000" w:firstRow="0" w:lastRow="0" w:firstColumn="0" w:lastColumn="0" w:oddVBand="0" w:evenVBand="0" w:oddHBand="0" w:evenHBand="1" w:firstRowFirstColumn="0" w:firstRowLastColumn="0" w:lastRowFirstColumn="0" w:lastRowLastColumn="0"/>
        </w:trPr>
        <w:tc>
          <w:tcPr>
            <w:tcW w:w="3969" w:type="dxa"/>
          </w:tcPr>
          <w:p w14:paraId="653428BF" w14:textId="77777777" w:rsidR="00077B7D" w:rsidRPr="00077B7D" w:rsidRDefault="00077B7D" w:rsidP="00077B7D">
            <w:pPr>
              <w:pStyle w:val="TableBodyText"/>
            </w:pPr>
            <w:r w:rsidRPr="004C2DAB">
              <w:t>Diploma of Community Services</w:t>
            </w:r>
          </w:p>
        </w:tc>
        <w:tc>
          <w:tcPr>
            <w:tcW w:w="2552" w:type="dxa"/>
          </w:tcPr>
          <w:p w14:paraId="1D0C2305" w14:textId="77777777" w:rsidR="00077B7D" w:rsidRPr="00077B7D" w:rsidRDefault="00077B7D" w:rsidP="00077B7D">
            <w:pPr>
              <w:pStyle w:val="TableBodyTextcentre"/>
            </w:pPr>
            <w:r w:rsidRPr="004C2DAB">
              <w:t>71%</w:t>
            </w:r>
          </w:p>
        </w:tc>
        <w:tc>
          <w:tcPr>
            <w:tcW w:w="2506" w:type="dxa"/>
          </w:tcPr>
          <w:p w14:paraId="75A8456A" w14:textId="77777777" w:rsidR="00077B7D" w:rsidRPr="00077B7D" w:rsidRDefault="00077B7D" w:rsidP="00077B7D">
            <w:pPr>
              <w:pStyle w:val="TableBodyTextcentre"/>
            </w:pPr>
            <w:r>
              <w:t>90%</w:t>
            </w:r>
          </w:p>
        </w:tc>
      </w:tr>
      <w:tr w:rsidR="00077B7D" w14:paraId="73AECC91" w14:textId="77777777">
        <w:tc>
          <w:tcPr>
            <w:tcW w:w="3969" w:type="dxa"/>
          </w:tcPr>
          <w:p w14:paraId="529DDD2E" w14:textId="77777777" w:rsidR="00077B7D" w:rsidRPr="00077B7D" w:rsidRDefault="00077B7D" w:rsidP="00077B7D">
            <w:pPr>
              <w:pStyle w:val="TableBodyText"/>
            </w:pPr>
            <w:r w:rsidRPr="004C2DAB">
              <w:t>Certificate III in Process Manufacturing</w:t>
            </w:r>
          </w:p>
        </w:tc>
        <w:tc>
          <w:tcPr>
            <w:tcW w:w="2552" w:type="dxa"/>
          </w:tcPr>
          <w:p w14:paraId="0D3B1078" w14:textId="77777777" w:rsidR="00077B7D" w:rsidRPr="00077B7D" w:rsidRDefault="00077B7D" w:rsidP="00077B7D">
            <w:pPr>
              <w:pStyle w:val="TableBodyTextcentre"/>
            </w:pPr>
            <w:r w:rsidRPr="004C2DAB">
              <w:t>74%</w:t>
            </w:r>
          </w:p>
        </w:tc>
        <w:tc>
          <w:tcPr>
            <w:tcW w:w="2506" w:type="dxa"/>
          </w:tcPr>
          <w:p w14:paraId="2DF38E82" w14:textId="77777777" w:rsidR="00077B7D" w:rsidRPr="00077B7D" w:rsidRDefault="00077B7D" w:rsidP="00077B7D">
            <w:pPr>
              <w:pStyle w:val="TableBodyTextcentre"/>
            </w:pPr>
            <w:r>
              <w:t>85%</w:t>
            </w:r>
          </w:p>
        </w:tc>
      </w:tr>
      <w:tr w:rsidR="00E33EE6" w14:paraId="59E61149" w14:textId="77777777">
        <w:trPr>
          <w:cnfStyle w:val="000000010000" w:firstRow="0" w:lastRow="0" w:firstColumn="0" w:lastColumn="0" w:oddVBand="0" w:evenVBand="0" w:oddHBand="0" w:evenHBand="1" w:firstRowFirstColumn="0" w:firstRowLastColumn="0" w:lastRowFirstColumn="0" w:lastRowLastColumn="0"/>
        </w:trPr>
        <w:tc>
          <w:tcPr>
            <w:tcW w:w="3969" w:type="dxa"/>
          </w:tcPr>
          <w:p w14:paraId="13EAD17C" w14:textId="77777777" w:rsidR="00077B7D" w:rsidRPr="00077B7D" w:rsidRDefault="00077B7D" w:rsidP="00077B7D">
            <w:pPr>
              <w:pStyle w:val="TableBodyText"/>
            </w:pPr>
            <w:r w:rsidRPr="004C2DAB">
              <w:t>Diploma of Business</w:t>
            </w:r>
          </w:p>
        </w:tc>
        <w:tc>
          <w:tcPr>
            <w:tcW w:w="2552" w:type="dxa"/>
          </w:tcPr>
          <w:p w14:paraId="327350CC" w14:textId="77777777" w:rsidR="00077B7D" w:rsidRPr="00077B7D" w:rsidRDefault="00077B7D" w:rsidP="00077B7D">
            <w:pPr>
              <w:pStyle w:val="TableBodyTextcentre"/>
            </w:pPr>
            <w:r w:rsidRPr="004C2DAB">
              <w:t>67%</w:t>
            </w:r>
          </w:p>
        </w:tc>
        <w:tc>
          <w:tcPr>
            <w:tcW w:w="2506" w:type="dxa"/>
          </w:tcPr>
          <w:p w14:paraId="0CEF7848" w14:textId="77777777" w:rsidR="00077B7D" w:rsidRPr="00077B7D" w:rsidRDefault="00077B7D" w:rsidP="00077B7D">
            <w:pPr>
              <w:pStyle w:val="TableBodyTextcentre"/>
            </w:pPr>
            <w:r>
              <w:t>85%</w:t>
            </w:r>
          </w:p>
        </w:tc>
      </w:tr>
      <w:tr w:rsidR="00077B7D" w14:paraId="4CAF5A8E" w14:textId="77777777">
        <w:tc>
          <w:tcPr>
            <w:tcW w:w="3969" w:type="dxa"/>
          </w:tcPr>
          <w:p w14:paraId="6A320106" w14:textId="77777777" w:rsidR="00077B7D" w:rsidRPr="00077B7D" w:rsidRDefault="00077B7D" w:rsidP="00077B7D">
            <w:pPr>
              <w:pStyle w:val="TableBodyText"/>
            </w:pPr>
            <w:r w:rsidRPr="004C2DAB">
              <w:t>Certificate III in Health Services Assistance</w:t>
            </w:r>
          </w:p>
        </w:tc>
        <w:tc>
          <w:tcPr>
            <w:tcW w:w="2552" w:type="dxa"/>
          </w:tcPr>
          <w:p w14:paraId="1B5E256A" w14:textId="77777777" w:rsidR="00077B7D" w:rsidRPr="00077B7D" w:rsidRDefault="00077B7D" w:rsidP="00077B7D">
            <w:pPr>
              <w:pStyle w:val="TableBodyTextcentre"/>
            </w:pPr>
            <w:r w:rsidRPr="004C2DAB">
              <w:t>74%</w:t>
            </w:r>
          </w:p>
        </w:tc>
        <w:tc>
          <w:tcPr>
            <w:tcW w:w="2506" w:type="dxa"/>
          </w:tcPr>
          <w:p w14:paraId="05CE0C02" w14:textId="77777777" w:rsidR="00077B7D" w:rsidRPr="00077B7D" w:rsidRDefault="00077B7D" w:rsidP="00077B7D">
            <w:pPr>
              <w:pStyle w:val="TableBodyTextcentre"/>
            </w:pPr>
            <w:r>
              <w:t>86%</w:t>
            </w:r>
          </w:p>
        </w:tc>
      </w:tr>
      <w:tr w:rsidR="00E33EE6" w14:paraId="3847DEE8" w14:textId="77777777">
        <w:trPr>
          <w:cnfStyle w:val="000000010000" w:firstRow="0" w:lastRow="0" w:firstColumn="0" w:lastColumn="0" w:oddVBand="0" w:evenVBand="0" w:oddHBand="0" w:evenHBand="1" w:firstRowFirstColumn="0" w:firstRowLastColumn="0" w:lastRowFirstColumn="0" w:lastRowLastColumn="0"/>
        </w:trPr>
        <w:tc>
          <w:tcPr>
            <w:tcW w:w="3969" w:type="dxa"/>
          </w:tcPr>
          <w:p w14:paraId="7E31CB67" w14:textId="77777777" w:rsidR="00077B7D" w:rsidRPr="00077B7D" w:rsidRDefault="00077B7D" w:rsidP="00077B7D">
            <w:pPr>
              <w:pStyle w:val="TableBodyText"/>
            </w:pPr>
            <w:r w:rsidRPr="004C2DAB">
              <w:t>Certificate IV in Community Services</w:t>
            </w:r>
          </w:p>
        </w:tc>
        <w:tc>
          <w:tcPr>
            <w:tcW w:w="2552" w:type="dxa"/>
          </w:tcPr>
          <w:p w14:paraId="57553C1B" w14:textId="77777777" w:rsidR="00077B7D" w:rsidRPr="00077B7D" w:rsidRDefault="00077B7D" w:rsidP="00077B7D">
            <w:pPr>
              <w:pStyle w:val="TableBodyTextcentre"/>
            </w:pPr>
            <w:r w:rsidRPr="004C2DAB">
              <w:t>66%</w:t>
            </w:r>
          </w:p>
        </w:tc>
        <w:tc>
          <w:tcPr>
            <w:tcW w:w="2506" w:type="dxa"/>
          </w:tcPr>
          <w:p w14:paraId="7BEFC43A" w14:textId="77777777" w:rsidR="00077B7D" w:rsidRPr="00077B7D" w:rsidRDefault="00077B7D" w:rsidP="00077B7D">
            <w:pPr>
              <w:pStyle w:val="TableBodyTextcentre"/>
            </w:pPr>
            <w:r>
              <w:t>80%</w:t>
            </w:r>
          </w:p>
        </w:tc>
      </w:tr>
      <w:tr w:rsidR="00077B7D" w14:paraId="2F36C4E3" w14:textId="77777777">
        <w:tc>
          <w:tcPr>
            <w:tcW w:w="3969" w:type="dxa"/>
          </w:tcPr>
          <w:p w14:paraId="383F2B3F" w14:textId="77777777" w:rsidR="00077B7D" w:rsidRPr="00077B7D" w:rsidRDefault="00077B7D" w:rsidP="00077B7D">
            <w:pPr>
              <w:pStyle w:val="TableBodyText"/>
            </w:pPr>
            <w:r w:rsidRPr="004C2DAB">
              <w:t>Certificate III in Dental Assisting</w:t>
            </w:r>
          </w:p>
        </w:tc>
        <w:tc>
          <w:tcPr>
            <w:tcW w:w="2552" w:type="dxa"/>
          </w:tcPr>
          <w:p w14:paraId="6A6AD5DE" w14:textId="77777777" w:rsidR="00077B7D" w:rsidRPr="00077B7D" w:rsidRDefault="00077B7D" w:rsidP="00077B7D">
            <w:pPr>
              <w:pStyle w:val="TableBodyTextcentre"/>
            </w:pPr>
            <w:r w:rsidRPr="004C2DAB">
              <w:t>77%</w:t>
            </w:r>
          </w:p>
        </w:tc>
        <w:tc>
          <w:tcPr>
            <w:tcW w:w="2506" w:type="dxa"/>
          </w:tcPr>
          <w:p w14:paraId="1F9B9884" w14:textId="77777777" w:rsidR="00077B7D" w:rsidRPr="00077B7D" w:rsidRDefault="00077B7D" w:rsidP="00077B7D">
            <w:pPr>
              <w:pStyle w:val="TableBodyTextcentre"/>
            </w:pPr>
            <w:r>
              <w:t>95%</w:t>
            </w:r>
          </w:p>
        </w:tc>
      </w:tr>
      <w:tr w:rsidR="00E33EE6" w14:paraId="2B52127B" w14:textId="77777777">
        <w:trPr>
          <w:cnfStyle w:val="000000010000" w:firstRow="0" w:lastRow="0" w:firstColumn="0" w:lastColumn="0" w:oddVBand="0" w:evenVBand="0" w:oddHBand="0" w:evenHBand="1" w:firstRowFirstColumn="0" w:firstRowLastColumn="0" w:lastRowFirstColumn="0" w:lastRowLastColumn="0"/>
        </w:trPr>
        <w:tc>
          <w:tcPr>
            <w:tcW w:w="3969" w:type="dxa"/>
          </w:tcPr>
          <w:p w14:paraId="632C167F" w14:textId="77777777" w:rsidR="00077B7D" w:rsidRPr="00077B7D" w:rsidRDefault="00077B7D" w:rsidP="00077B7D">
            <w:pPr>
              <w:pStyle w:val="TableBodyText"/>
            </w:pPr>
            <w:r w:rsidRPr="004C2DAB">
              <w:t>Certificate III in Animal Care Services</w:t>
            </w:r>
          </w:p>
        </w:tc>
        <w:tc>
          <w:tcPr>
            <w:tcW w:w="2552" w:type="dxa"/>
          </w:tcPr>
          <w:p w14:paraId="2D6804C4" w14:textId="77777777" w:rsidR="00077B7D" w:rsidRPr="00077B7D" w:rsidRDefault="00077B7D" w:rsidP="00077B7D">
            <w:pPr>
              <w:pStyle w:val="TableBodyTextcentre"/>
            </w:pPr>
            <w:r w:rsidRPr="004C2DAB">
              <w:t>61%</w:t>
            </w:r>
          </w:p>
        </w:tc>
        <w:tc>
          <w:tcPr>
            <w:tcW w:w="2506" w:type="dxa"/>
          </w:tcPr>
          <w:p w14:paraId="0A8BABFF" w14:textId="77777777" w:rsidR="00077B7D" w:rsidRPr="00077B7D" w:rsidRDefault="00077B7D" w:rsidP="00077B7D">
            <w:pPr>
              <w:pStyle w:val="TableBodyTextcentre"/>
            </w:pPr>
            <w:r>
              <w:t>82%</w:t>
            </w:r>
          </w:p>
        </w:tc>
      </w:tr>
      <w:tr w:rsidR="00077B7D" w14:paraId="26A19380" w14:textId="77777777">
        <w:tc>
          <w:tcPr>
            <w:tcW w:w="3969" w:type="dxa"/>
          </w:tcPr>
          <w:p w14:paraId="069BBF0C" w14:textId="77777777" w:rsidR="00077B7D" w:rsidRPr="00077B7D" w:rsidRDefault="00077B7D" w:rsidP="00077B7D">
            <w:pPr>
              <w:pStyle w:val="TableBodyText"/>
            </w:pPr>
            <w:r w:rsidRPr="004C2DAB">
              <w:t xml:space="preserve">Certificate IV in Allied </w:t>
            </w:r>
            <w:r w:rsidRPr="00077B7D">
              <w:t>Health Assistance</w:t>
            </w:r>
          </w:p>
        </w:tc>
        <w:tc>
          <w:tcPr>
            <w:tcW w:w="2552" w:type="dxa"/>
          </w:tcPr>
          <w:p w14:paraId="1FFCD1FB" w14:textId="77777777" w:rsidR="00077B7D" w:rsidRPr="00077B7D" w:rsidRDefault="00077B7D" w:rsidP="00077B7D">
            <w:pPr>
              <w:pStyle w:val="TableBodyTextcentre"/>
            </w:pPr>
            <w:r w:rsidRPr="004C2DAB">
              <w:t>75%</w:t>
            </w:r>
          </w:p>
        </w:tc>
        <w:tc>
          <w:tcPr>
            <w:tcW w:w="2506" w:type="dxa"/>
          </w:tcPr>
          <w:p w14:paraId="41103A83" w14:textId="77777777" w:rsidR="00077B7D" w:rsidRPr="00077B7D" w:rsidRDefault="00077B7D" w:rsidP="00077B7D">
            <w:pPr>
              <w:pStyle w:val="TableBodyTextcentre"/>
            </w:pPr>
            <w:r>
              <w:t>89%</w:t>
            </w:r>
          </w:p>
        </w:tc>
      </w:tr>
      <w:tr w:rsidR="00E33EE6" w14:paraId="77C42C77" w14:textId="77777777">
        <w:trPr>
          <w:cnfStyle w:val="000000010000" w:firstRow="0" w:lastRow="0" w:firstColumn="0" w:lastColumn="0" w:oddVBand="0" w:evenVBand="0" w:oddHBand="0" w:evenHBand="1" w:firstRowFirstColumn="0" w:firstRowLastColumn="0" w:lastRowFirstColumn="0" w:lastRowLastColumn="0"/>
        </w:trPr>
        <w:tc>
          <w:tcPr>
            <w:tcW w:w="3969" w:type="dxa"/>
          </w:tcPr>
          <w:p w14:paraId="1FA45C29" w14:textId="77777777" w:rsidR="00077B7D" w:rsidRPr="00077B7D" w:rsidRDefault="00077B7D" w:rsidP="00077B7D">
            <w:pPr>
              <w:pStyle w:val="TableBodyText"/>
            </w:pPr>
            <w:r w:rsidRPr="004C2DAB">
              <w:t>Certificate IV in Mental Health</w:t>
            </w:r>
          </w:p>
        </w:tc>
        <w:tc>
          <w:tcPr>
            <w:tcW w:w="2552" w:type="dxa"/>
          </w:tcPr>
          <w:p w14:paraId="7F704F62" w14:textId="77777777" w:rsidR="00077B7D" w:rsidRPr="00077B7D" w:rsidRDefault="00077B7D" w:rsidP="00077B7D">
            <w:pPr>
              <w:pStyle w:val="TableBodyTextcentre"/>
            </w:pPr>
            <w:r w:rsidRPr="004C2DAB">
              <w:t>71%</w:t>
            </w:r>
          </w:p>
        </w:tc>
        <w:tc>
          <w:tcPr>
            <w:tcW w:w="2506" w:type="dxa"/>
          </w:tcPr>
          <w:p w14:paraId="12A24F2D" w14:textId="77777777" w:rsidR="00077B7D" w:rsidRPr="00077B7D" w:rsidRDefault="00077B7D" w:rsidP="00077B7D">
            <w:pPr>
              <w:pStyle w:val="TableBodyTextcentre"/>
            </w:pPr>
            <w:r>
              <w:t>89%</w:t>
            </w:r>
          </w:p>
        </w:tc>
      </w:tr>
    </w:tbl>
    <w:p w14:paraId="3BEAB722" w14:textId="015DE2D2" w:rsidR="00077B7D" w:rsidRPr="004C2DAB" w:rsidRDefault="00077B7D" w:rsidP="00077B7D">
      <w:pPr>
        <w:pStyle w:val="Source"/>
      </w:pPr>
      <w:r w:rsidRPr="004C2DAB">
        <w:t>Source: Person Level Integrated Data Asset (PLIDA), 2002</w:t>
      </w:r>
      <w:r w:rsidR="00495630">
        <w:t>-</w:t>
      </w:r>
      <w:r w:rsidRPr="004C2DAB">
        <w:t xml:space="preserve">22, VET National Data Asset, ABS </w:t>
      </w:r>
      <w:proofErr w:type="spellStart"/>
      <w:r w:rsidRPr="004C2DAB">
        <w:t>DataLab</w:t>
      </w:r>
      <w:proofErr w:type="spellEnd"/>
      <w:r w:rsidRPr="004C2DAB">
        <w:t>. Findings based on use of PLIDA data.</w:t>
      </w:r>
    </w:p>
    <w:p w14:paraId="146AD011" w14:textId="77777777" w:rsidR="003A2B71" w:rsidRPr="00796C2F" w:rsidRDefault="003A2B71" w:rsidP="00796C2F">
      <w:r>
        <w:br w:type="page"/>
      </w:r>
    </w:p>
    <w:p w14:paraId="36806E64" w14:textId="46BC6C4B" w:rsidR="00077B7D" w:rsidRPr="003D24B9" w:rsidRDefault="00077B7D" w:rsidP="00077B7D">
      <w:pPr>
        <w:pStyle w:val="Caption"/>
      </w:pPr>
      <w:r w:rsidRPr="003D24B9">
        <w:lastRenderedPageBreak/>
        <w:t xml:space="preserve">Table </w:t>
      </w:r>
      <w:r w:rsidR="00A622BD">
        <w:t>22</w:t>
      </w:r>
      <w:r w:rsidRPr="003D24B9">
        <w:t xml:space="preserve">: Top 100 VET </w:t>
      </w:r>
      <w:r>
        <w:t>qualifications</w:t>
      </w:r>
      <w:r w:rsidRPr="003D24B9">
        <w:t xml:space="preserve"> where males with disability have the lowest employment rate one year post training</w:t>
      </w:r>
    </w:p>
    <w:tbl>
      <w:tblPr>
        <w:tblStyle w:val="CustomTablebasic"/>
        <w:tblW w:w="0" w:type="auto"/>
        <w:tblLook w:val="04A0" w:firstRow="1" w:lastRow="0" w:firstColumn="1" w:lastColumn="0" w:noHBand="0" w:noVBand="1"/>
      </w:tblPr>
      <w:tblGrid>
        <w:gridCol w:w="4253"/>
        <w:gridCol w:w="2551"/>
        <w:gridCol w:w="2223"/>
      </w:tblGrid>
      <w:tr w:rsidR="00E33EE6" w14:paraId="0BCC807B" w14:textId="77777777">
        <w:trPr>
          <w:cnfStyle w:val="100000000000" w:firstRow="1" w:lastRow="0" w:firstColumn="0" w:lastColumn="0" w:oddVBand="0" w:evenVBand="0" w:oddHBand="0" w:evenHBand="0" w:firstRowFirstColumn="0" w:firstRowLastColumn="0" w:lastRowFirstColumn="0" w:lastRowLastColumn="0"/>
        </w:trPr>
        <w:tc>
          <w:tcPr>
            <w:tcW w:w="4253" w:type="dxa"/>
          </w:tcPr>
          <w:p w14:paraId="7817C066" w14:textId="77777777" w:rsidR="00077B7D" w:rsidRPr="00077B7D" w:rsidRDefault="00077B7D" w:rsidP="00077B7D">
            <w:pPr>
              <w:pStyle w:val="TableHeading1"/>
            </w:pPr>
            <w:r w:rsidRPr="003D24B9">
              <w:t>Qualification</w:t>
            </w:r>
          </w:p>
        </w:tc>
        <w:tc>
          <w:tcPr>
            <w:tcW w:w="2551" w:type="dxa"/>
          </w:tcPr>
          <w:p w14:paraId="423D1399" w14:textId="2478A982" w:rsidR="00077B7D" w:rsidRPr="00077B7D" w:rsidRDefault="00077B7D" w:rsidP="00BF1A52">
            <w:pPr>
              <w:pStyle w:val="TableHeading1"/>
            </w:pPr>
            <w:r w:rsidRPr="003D24B9">
              <w:t>Employment rate for males with disability (%)</w:t>
            </w:r>
          </w:p>
        </w:tc>
        <w:tc>
          <w:tcPr>
            <w:tcW w:w="2223" w:type="dxa"/>
          </w:tcPr>
          <w:p w14:paraId="3C25A8E0" w14:textId="3DED3582" w:rsidR="00077B7D" w:rsidRPr="00077B7D" w:rsidRDefault="00077B7D" w:rsidP="00BF1A52">
            <w:pPr>
              <w:pStyle w:val="TableHeading1"/>
            </w:pPr>
            <w:r>
              <w:t>Qualification median</w:t>
            </w:r>
            <w:r w:rsidRPr="00077B7D">
              <w:t xml:space="preserve"> employment rate (%)</w:t>
            </w:r>
          </w:p>
        </w:tc>
      </w:tr>
      <w:tr w:rsidR="00077B7D" w14:paraId="442E67EA" w14:textId="77777777">
        <w:tc>
          <w:tcPr>
            <w:tcW w:w="4253" w:type="dxa"/>
          </w:tcPr>
          <w:p w14:paraId="3F699FC3" w14:textId="77777777" w:rsidR="00077B7D" w:rsidRPr="00077B7D" w:rsidRDefault="00077B7D" w:rsidP="00077B7D">
            <w:pPr>
              <w:pStyle w:val="TableBodyText"/>
            </w:pPr>
            <w:r w:rsidRPr="003D24B9">
              <w:t>Certificate III in Individual Support</w:t>
            </w:r>
          </w:p>
        </w:tc>
        <w:tc>
          <w:tcPr>
            <w:tcW w:w="2551" w:type="dxa"/>
          </w:tcPr>
          <w:p w14:paraId="5222D4B4" w14:textId="77777777" w:rsidR="00077B7D" w:rsidRPr="00077B7D" w:rsidRDefault="00077B7D" w:rsidP="00077B7D">
            <w:pPr>
              <w:pStyle w:val="TableBodyTextcentre"/>
            </w:pPr>
            <w:r w:rsidRPr="003D24B9">
              <w:t>80%</w:t>
            </w:r>
          </w:p>
        </w:tc>
        <w:tc>
          <w:tcPr>
            <w:tcW w:w="2223" w:type="dxa"/>
          </w:tcPr>
          <w:p w14:paraId="1D46E791" w14:textId="77777777" w:rsidR="00077B7D" w:rsidRPr="00077B7D" w:rsidRDefault="00077B7D" w:rsidP="00077B7D">
            <w:pPr>
              <w:pStyle w:val="TableBodyTextcentre"/>
            </w:pPr>
            <w:r>
              <w:t>89%</w:t>
            </w:r>
          </w:p>
        </w:tc>
      </w:tr>
      <w:tr w:rsidR="00E33EE6" w14:paraId="6A2F843A" w14:textId="77777777">
        <w:trPr>
          <w:cnfStyle w:val="000000010000" w:firstRow="0" w:lastRow="0" w:firstColumn="0" w:lastColumn="0" w:oddVBand="0" w:evenVBand="0" w:oddHBand="0" w:evenHBand="1" w:firstRowFirstColumn="0" w:firstRowLastColumn="0" w:lastRowFirstColumn="0" w:lastRowLastColumn="0"/>
        </w:trPr>
        <w:tc>
          <w:tcPr>
            <w:tcW w:w="4253" w:type="dxa"/>
          </w:tcPr>
          <w:p w14:paraId="4355455D" w14:textId="77777777" w:rsidR="00077B7D" w:rsidRPr="00077B7D" w:rsidRDefault="00077B7D" w:rsidP="00077B7D">
            <w:pPr>
              <w:pStyle w:val="TableBodyText"/>
            </w:pPr>
            <w:r w:rsidRPr="003D24B9">
              <w:t>Certificate IV in Real Estate Practice</w:t>
            </w:r>
          </w:p>
        </w:tc>
        <w:tc>
          <w:tcPr>
            <w:tcW w:w="2551" w:type="dxa"/>
          </w:tcPr>
          <w:p w14:paraId="3952D3F5" w14:textId="77777777" w:rsidR="00077B7D" w:rsidRPr="00077B7D" w:rsidRDefault="00077B7D" w:rsidP="00077B7D">
            <w:pPr>
              <w:pStyle w:val="TableBodyTextcentre"/>
            </w:pPr>
            <w:r w:rsidRPr="003D24B9">
              <w:t>73%</w:t>
            </w:r>
          </w:p>
        </w:tc>
        <w:tc>
          <w:tcPr>
            <w:tcW w:w="2223" w:type="dxa"/>
          </w:tcPr>
          <w:p w14:paraId="399A294F" w14:textId="77777777" w:rsidR="00077B7D" w:rsidRPr="00077B7D" w:rsidRDefault="00077B7D" w:rsidP="00077B7D">
            <w:pPr>
              <w:pStyle w:val="TableBodyTextcentre"/>
            </w:pPr>
            <w:r>
              <w:t>88%</w:t>
            </w:r>
          </w:p>
        </w:tc>
      </w:tr>
      <w:tr w:rsidR="00077B7D" w14:paraId="6175941F" w14:textId="77777777">
        <w:tc>
          <w:tcPr>
            <w:tcW w:w="4253" w:type="dxa"/>
          </w:tcPr>
          <w:p w14:paraId="3BF09EAE" w14:textId="77777777" w:rsidR="00077B7D" w:rsidRPr="00077B7D" w:rsidRDefault="00077B7D" w:rsidP="00077B7D">
            <w:pPr>
              <w:pStyle w:val="TableBodyText"/>
            </w:pPr>
            <w:r w:rsidRPr="003D24B9">
              <w:t>Diploma of Nursing</w:t>
            </w:r>
          </w:p>
        </w:tc>
        <w:tc>
          <w:tcPr>
            <w:tcW w:w="2551" w:type="dxa"/>
          </w:tcPr>
          <w:p w14:paraId="19044B7C" w14:textId="77777777" w:rsidR="00077B7D" w:rsidRPr="00077B7D" w:rsidRDefault="00077B7D" w:rsidP="00077B7D">
            <w:pPr>
              <w:pStyle w:val="TableBodyTextcentre"/>
            </w:pPr>
            <w:r w:rsidRPr="003D24B9">
              <w:t>93%</w:t>
            </w:r>
          </w:p>
        </w:tc>
        <w:tc>
          <w:tcPr>
            <w:tcW w:w="2223" w:type="dxa"/>
          </w:tcPr>
          <w:p w14:paraId="54D09875" w14:textId="77777777" w:rsidR="00077B7D" w:rsidRPr="00077B7D" w:rsidRDefault="00077B7D" w:rsidP="00077B7D">
            <w:pPr>
              <w:pStyle w:val="TableBodyTextcentre"/>
            </w:pPr>
            <w:r>
              <w:t>95%</w:t>
            </w:r>
          </w:p>
        </w:tc>
      </w:tr>
      <w:tr w:rsidR="00E33EE6" w14:paraId="1350A4A9" w14:textId="77777777">
        <w:trPr>
          <w:cnfStyle w:val="000000010000" w:firstRow="0" w:lastRow="0" w:firstColumn="0" w:lastColumn="0" w:oddVBand="0" w:evenVBand="0" w:oddHBand="0" w:evenHBand="1" w:firstRowFirstColumn="0" w:firstRowLastColumn="0" w:lastRowFirstColumn="0" w:lastRowLastColumn="0"/>
        </w:trPr>
        <w:tc>
          <w:tcPr>
            <w:tcW w:w="4253" w:type="dxa"/>
          </w:tcPr>
          <w:p w14:paraId="76C05E5F" w14:textId="77777777" w:rsidR="00077B7D" w:rsidRPr="00077B7D" w:rsidRDefault="00077B7D" w:rsidP="00077B7D">
            <w:pPr>
              <w:pStyle w:val="TableBodyText"/>
            </w:pPr>
            <w:r w:rsidRPr="003D24B9">
              <w:t>Certificate IV in Work Health and Safety</w:t>
            </w:r>
          </w:p>
        </w:tc>
        <w:tc>
          <w:tcPr>
            <w:tcW w:w="2551" w:type="dxa"/>
          </w:tcPr>
          <w:p w14:paraId="4CF15F0B" w14:textId="77777777" w:rsidR="00077B7D" w:rsidRPr="00077B7D" w:rsidRDefault="00077B7D" w:rsidP="00077B7D">
            <w:pPr>
              <w:pStyle w:val="TableBodyTextcentre"/>
            </w:pPr>
            <w:r w:rsidRPr="003D24B9">
              <w:t>85%</w:t>
            </w:r>
          </w:p>
        </w:tc>
        <w:tc>
          <w:tcPr>
            <w:tcW w:w="2223" w:type="dxa"/>
          </w:tcPr>
          <w:p w14:paraId="62D7FEA3" w14:textId="77777777" w:rsidR="00077B7D" w:rsidRPr="00077B7D" w:rsidRDefault="00077B7D" w:rsidP="00077B7D">
            <w:pPr>
              <w:pStyle w:val="TableBodyTextcentre"/>
            </w:pPr>
            <w:r>
              <w:t>95%</w:t>
            </w:r>
          </w:p>
        </w:tc>
      </w:tr>
      <w:tr w:rsidR="00077B7D" w14:paraId="6E811A5C" w14:textId="77777777">
        <w:tc>
          <w:tcPr>
            <w:tcW w:w="4253" w:type="dxa"/>
          </w:tcPr>
          <w:p w14:paraId="17C99B06" w14:textId="77777777" w:rsidR="00077B7D" w:rsidRPr="00077B7D" w:rsidRDefault="00077B7D" w:rsidP="00077B7D">
            <w:pPr>
              <w:pStyle w:val="TableBodyText"/>
            </w:pPr>
            <w:r w:rsidRPr="003D24B9">
              <w:t xml:space="preserve">Certificate IV in School Based </w:t>
            </w:r>
            <w:r w:rsidRPr="00077B7D">
              <w:t>Education Support</w:t>
            </w:r>
          </w:p>
        </w:tc>
        <w:tc>
          <w:tcPr>
            <w:tcW w:w="2551" w:type="dxa"/>
          </w:tcPr>
          <w:p w14:paraId="2C4CEE6D" w14:textId="77777777" w:rsidR="00077B7D" w:rsidRPr="00077B7D" w:rsidRDefault="00077B7D" w:rsidP="00077B7D">
            <w:pPr>
              <w:pStyle w:val="TableBodyTextcentre"/>
            </w:pPr>
            <w:r w:rsidRPr="003D24B9">
              <w:t>76%</w:t>
            </w:r>
          </w:p>
        </w:tc>
        <w:tc>
          <w:tcPr>
            <w:tcW w:w="2223" w:type="dxa"/>
          </w:tcPr>
          <w:p w14:paraId="1E639CBF" w14:textId="77777777" w:rsidR="00077B7D" w:rsidRPr="00077B7D" w:rsidRDefault="00077B7D" w:rsidP="00077B7D">
            <w:pPr>
              <w:pStyle w:val="TableBodyTextcentre"/>
            </w:pPr>
            <w:r>
              <w:t>89%</w:t>
            </w:r>
          </w:p>
        </w:tc>
      </w:tr>
      <w:tr w:rsidR="00E33EE6" w14:paraId="2F2A7670" w14:textId="77777777">
        <w:trPr>
          <w:cnfStyle w:val="000000010000" w:firstRow="0" w:lastRow="0" w:firstColumn="0" w:lastColumn="0" w:oddVBand="0" w:evenVBand="0" w:oddHBand="0" w:evenHBand="1" w:firstRowFirstColumn="0" w:firstRowLastColumn="0" w:lastRowFirstColumn="0" w:lastRowLastColumn="0"/>
        </w:trPr>
        <w:tc>
          <w:tcPr>
            <w:tcW w:w="4253" w:type="dxa"/>
          </w:tcPr>
          <w:p w14:paraId="69DD267E" w14:textId="77777777" w:rsidR="00077B7D" w:rsidRPr="00077B7D" w:rsidRDefault="00077B7D" w:rsidP="00077B7D">
            <w:pPr>
              <w:pStyle w:val="TableBodyText"/>
            </w:pPr>
            <w:r w:rsidRPr="003D24B9">
              <w:t>Diploma of Leadership and Management</w:t>
            </w:r>
          </w:p>
        </w:tc>
        <w:tc>
          <w:tcPr>
            <w:tcW w:w="2551" w:type="dxa"/>
          </w:tcPr>
          <w:p w14:paraId="641A9F57" w14:textId="77777777" w:rsidR="00077B7D" w:rsidRPr="00077B7D" w:rsidRDefault="00077B7D" w:rsidP="00077B7D">
            <w:pPr>
              <w:pStyle w:val="TableBodyTextcentre"/>
            </w:pPr>
            <w:r w:rsidRPr="003D24B9">
              <w:t>72%</w:t>
            </w:r>
          </w:p>
        </w:tc>
        <w:tc>
          <w:tcPr>
            <w:tcW w:w="2223" w:type="dxa"/>
          </w:tcPr>
          <w:p w14:paraId="6C5FB833" w14:textId="77777777" w:rsidR="00077B7D" w:rsidRPr="00077B7D" w:rsidRDefault="00077B7D" w:rsidP="00077B7D">
            <w:pPr>
              <w:pStyle w:val="TableBodyTextcentre"/>
            </w:pPr>
            <w:r>
              <w:t>93%</w:t>
            </w:r>
          </w:p>
        </w:tc>
      </w:tr>
      <w:tr w:rsidR="00077B7D" w14:paraId="0D990594" w14:textId="77777777">
        <w:tc>
          <w:tcPr>
            <w:tcW w:w="4253" w:type="dxa"/>
          </w:tcPr>
          <w:p w14:paraId="0B0E6E8C" w14:textId="77777777" w:rsidR="00077B7D" w:rsidRPr="00077B7D" w:rsidRDefault="00077B7D" w:rsidP="00077B7D">
            <w:pPr>
              <w:pStyle w:val="TableBodyText"/>
            </w:pPr>
            <w:r w:rsidRPr="003D24B9">
              <w:t>Diploma of Project Management</w:t>
            </w:r>
          </w:p>
        </w:tc>
        <w:tc>
          <w:tcPr>
            <w:tcW w:w="2551" w:type="dxa"/>
          </w:tcPr>
          <w:p w14:paraId="43B3ABC1" w14:textId="77777777" w:rsidR="00077B7D" w:rsidRPr="00077B7D" w:rsidRDefault="00077B7D" w:rsidP="00077B7D">
            <w:pPr>
              <w:pStyle w:val="TableBodyTextcentre"/>
            </w:pPr>
            <w:r w:rsidRPr="003D24B9">
              <w:t>77%</w:t>
            </w:r>
          </w:p>
        </w:tc>
        <w:tc>
          <w:tcPr>
            <w:tcW w:w="2223" w:type="dxa"/>
          </w:tcPr>
          <w:p w14:paraId="5ED0DC1C" w14:textId="77777777" w:rsidR="00077B7D" w:rsidRPr="00077B7D" w:rsidRDefault="00077B7D" w:rsidP="00077B7D">
            <w:pPr>
              <w:pStyle w:val="TableBodyTextcentre"/>
            </w:pPr>
            <w:r>
              <w:t>92%</w:t>
            </w:r>
          </w:p>
        </w:tc>
      </w:tr>
      <w:tr w:rsidR="00E33EE6" w14:paraId="3F9843F0" w14:textId="77777777">
        <w:trPr>
          <w:cnfStyle w:val="000000010000" w:firstRow="0" w:lastRow="0" w:firstColumn="0" w:lastColumn="0" w:oddVBand="0" w:evenVBand="0" w:oddHBand="0" w:evenHBand="1" w:firstRowFirstColumn="0" w:firstRowLastColumn="0" w:lastRowFirstColumn="0" w:lastRowLastColumn="0"/>
        </w:trPr>
        <w:tc>
          <w:tcPr>
            <w:tcW w:w="4253" w:type="dxa"/>
          </w:tcPr>
          <w:p w14:paraId="4277A55B" w14:textId="77777777" w:rsidR="00077B7D" w:rsidRPr="00077B7D" w:rsidRDefault="00077B7D" w:rsidP="00077B7D">
            <w:pPr>
              <w:pStyle w:val="TableBodyText"/>
            </w:pPr>
            <w:r w:rsidRPr="003D24B9">
              <w:t>Diploma of Screen and Media</w:t>
            </w:r>
          </w:p>
        </w:tc>
        <w:tc>
          <w:tcPr>
            <w:tcW w:w="2551" w:type="dxa"/>
          </w:tcPr>
          <w:p w14:paraId="030F5C72" w14:textId="77777777" w:rsidR="00077B7D" w:rsidRPr="00077B7D" w:rsidRDefault="00077B7D" w:rsidP="00077B7D">
            <w:pPr>
              <w:pStyle w:val="TableBodyTextcentre"/>
            </w:pPr>
            <w:r w:rsidRPr="003D24B9">
              <w:t>43%</w:t>
            </w:r>
          </w:p>
        </w:tc>
        <w:tc>
          <w:tcPr>
            <w:tcW w:w="2223" w:type="dxa"/>
          </w:tcPr>
          <w:p w14:paraId="7F5A205B" w14:textId="77777777" w:rsidR="00077B7D" w:rsidRPr="00077B7D" w:rsidRDefault="00077B7D" w:rsidP="00077B7D">
            <w:pPr>
              <w:pStyle w:val="TableBodyTextcentre"/>
            </w:pPr>
            <w:r>
              <w:t>76%</w:t>
            </w:r>
          </w:p>
        </w:tc>
      </w:tr>
      <w:tr w:rsidR="00077B7D" w14:paraId="540B3E2B" w14:textId="77777777">
        <w:tc>
          <w:tcPr>
            <w:tcW w:w="4253" w:type="dxa"/>
          </w:tcPr>
          <w:p w14:paraId="4F7328ED" w14:textId="77777777" w:rsidR="00077B7D" w:rsidRPr="00077B7D" w:rsidRDefault="00077B7D" w:rsidP="00077B7D">
            <w:pPr>
              <w:pStyle w:val="TableBodyText"/>
            </w:pPr>
            <w:r w:rsidRPr="003D24B9">
              <w:t>Certificate IV in Information Technology</w:t>
            </w:r>
          </w:p>
        </w:tc>
        <w:tc>
          <w:tcPr>
            <w:tcW w:w="2551" w:type="dxa"/>
          </w:tcPr>
          <w:p w14:paraId="0FF5E4AB" w14:textId="77777777" w:rsidR="00077B7D" w:rsidRPr="00077B7D" w:rsidRDefault="00077B7D" w:rsidP="00077B7D">
            <w:pPr>
              <w:pStyle w:val="TableBodyTextcentre"/>
            </w:pPr>
            <w:r w:rsidRPr="003D24B9">
              <w:t>54%</w:t>
            </w:r>
          </w:p>
        </w:tc>
        <w:tc>
          <w:tcPr>
            <w:tcW w:w="2223" w:type="dxa"/>
          </w:tcPr>
          <w:p w14:paraId="67521C0E" w14:textId="77777777" w:rsidR="00077B7D" w:rsidRPr="00077B7D" w:rsidRDefault="00077B7D" w:rsidP="00077B7D">
            <w:pPr>
              <w:pStyle w:val="TableBodyTextcentre"/>
            </w:pPr>
            <w:r>
              <w:t>73%</w:t>
            </w:r>
          </w:p>
        </w:tc>
      </w:tr>
      <w:tr w:rsidR="00E33EE6" w14:paraId="0EF8BA10" w14:textId="77777777">
        <w:trPr>
          <w:cnfStyle w:val="000000010000" w:firstRow="0" w:lastRow="0" w:firstColumn="0" w:lastColumn="0" w:oddVBand="0" w:evenVBand="0" w:oddHBand="0" w:evenHBand="1" w:firstRowFirstColumn="0" w:firstRowLastColumn="0" w:lastRowFirstColumn="0" w:lastRowLastColumn="0"/>
        </w:trPr>
        <w:tc>
          <w:tcPr>
            <w:tcW w:w="4253" w:type="dxa"/>
          </w:tcPr>
          <w:p w14:paraId="4E5CE5D7" w14:textId="77777777" w:rsidR="00077B7D" w:rsidRPr="00077B7D" w:rsidRDefault="00077B7D" w:rsidP="00077B7D">
            <w:pPr>
              <w:pStyle w:val="TableBodyText"/>
            </w:pPr>
            <w:r w:rsidRPr="003D24B9">
              <w:t>Certificate III in Civil Construction</w:t>
            </w:r>
          </w:p>
        </w:tc>
        <w:tc>
          <w:tcPr>
            <w:tcW w:w="2551" w:type="dxa"/>
          </w:tcPr>
          <w:p w14:paraId="5CEA4A5C" w14:textId="77777777" w:rsidR="00077B7D" w:rsidRPr="00077B7D" w:rsidRDefault="00077B7D" w:rsidP="00077B7D">
            <w:pPr>
              <w:pStyle w:val="TableBodyTextcentre"/>
            </w:pPr>
            <w:r w:rsidRPr="003D24B9">
              <w:t>67%</w:t>
            </w:r>
          </w:p>
        </w:tc>
        <w:tc>
          <w:tcPr>
            <w:tcW w:w="2223" w:type="dxa"/>
          </w:tcPr>
          <w:p w14:paraId="2333A2C9" w14:textId="77777777" w:rsidR="00077B7D" w:rsidRPr="00077B7D" w:rsidRDefault="00077B7D" w:rsidP="00077B7D">
            <w:pPr>
              <w:pStyle w:val="TableBodyTextcentre"/>
            </w:pPr>
            <w:r>
              <w:t>90%</w:t>
            </w:r>
          </w:p>
        </w:tc>
      </w:tr>
      <w:tr w:rsidR="00077B7D" w14:paraId="4DDE40E9" w14:textId="77777777">
        <w:tc>
          <w:tcPr>
            <w:tcW w:w="4253" w:type="dxa"/>
          </w:tcPr>
          <w:p w14:paraId="77069E66" w14:textId="77777777" w:rsidR="00077B7D" w:rsidRPr="00077B7D" w:rsidRDefault="00077B7D" w:rsidP="00077B7D">
            <w:pPr>
              <w:pStyle w:val="TableBodyText"/>
            </w:pPr>
            <w:r w:rsidRPr="003D24B9">
              <w:t>Certificate III in Information Technology</w:t>
            </w:r>
          </w:p>
        </w:tc>
        <w:tc>
          <w:tcPr>
            <w:tcW w:w="2551" w:type="dxa"/>
          </w:tcPr>
          <w:p w14:paraId="53F79DCC" w14:textId="77777777" w:rsidR="00077B7D" w:rsidRPr="00077B7D" w:rsidRDefault="00077B7D" w:rsidP="00077B7D">
            <w:pPr>
              <w:pStyle w:val="TableBodyTextcentre"/>
            </w:pPr>
            <w:r w:rsidRPr="003D24B9">
              <w:t>42%</w:t>
            </w:r>
          </w:p>
        </w:tc>
        <w:tc>
          <w:tcPr>
            <w:tcW w:w="2223" w:type="dxa"/>
          </w:tcPr>
          <w:p w14:paraId="5D6D86EE" w14:textId="77777777" w:rsidR="00077B7D" w:rsidRPr="00077B7D" w:rsidRDefault="00077B7D" w:rsidP="00077B7D">
            <w:pPr>
              <w:pStyle w:val="TableBodyTextcentre"/>
            </w:pPr>
            <w:r>
              <w:t>67%</w:t>
            </w:r>
          </w:p>
        </w:tc>
      </w:tr>
      <w:tr w:rsidR="00E33EE6" w14:paraId="4D9C6784" w14:textId="77777777">
        <w:trPr>
          <w:cnfStyle w:val="000000010000" w:firstRow="0" w:lastRow="0" w:firstColumn="0" w:lastColumn="0" w:oddVBand="0" w:evenVBand="0" w:oddHBand="0" w:evenHBand="1" w:firstRowFirstColumn="0" w:firstRowLastColumn="0" w:lastRowFirstColumn="0" w:lastRowLastColumn="0"/>
        </w:trPr>
        <w:tc>
          <w:tcPr>
            <w:tcW w:w="4253" w:type="dxa"/>
          </w:tcPr>
          <w:p w14:paraId="626D0C6D" w14:textId="77777777" w:rsidR="00077B7D" w:rsidRPr="00077B7D" w:rsidRDefault="00077B7D" w:rsidP="00077B7D">
            <w:pPr>
              <w:pStyle w:val="TableBodyText"/>
            </w:pPr>
            <w:r w:rsidRPr="003D24B9">
              <w:t>Certificate IV in Entrepreneurship and New Business</w:t>
            </w:r>
            <w:r w:rsidRPr="00077B7D">
              <w:rPr>
                <w:rStyle w:val="FootnoteReference"/>
              </w:rPr>
              <w:footnoteReference w:id="14"/>
            </w:r>
          </w:p>
        </w:tc>
        <w:tc>
          <w:tcPr>
            <w:tcW w:w="2551" w:type="dxa"/>
          </w:tcPr>
          <w:p w14:paraId="0C828D03" w14:textId="77777777" w:rsidR="00077B7D" w:rsidRPr="00077B7D" w:rsidRDefault="00077B7D" w:rsidP="00077B7D">
            <w:pPr>
              <w:pStyle w:val="TableBodyTextcentre"/>
            </w:pPr>
            <w:r w:rsidRPr="003D24B9">
              <w:t>34%</w:t>
            </w:r>
          </w:p>
        </w:tc>
        <w:tc>
          <w:tcPr>
            <w:tcW w:w="2223" w:type="dxa"/>
          </w:tcPr>
          <w:p w14:paraId="076876A6" w14:textId="77777777" w:rsidR="00077B7D" w:rsidRPr="00077B7D" w:rsidRDefault="00077B7D" w:rsidP="00077B7D">
            <w:pPr>
              <w:pStyle w:val="TableBodyTextcentre"/>
            </w:pPr>
            <w:r>
              <w:t>69%</w:t>
            </w:r>
          </w:p>
        </w:tc>
      </w:tr>
      <w:tr w:rsidR="00077B7D" w14:paraId="3FC1696D" w14:textId="77777777">
        <w:tc>
          <w:tcPr>
            <w:tcW w:w="4253" w:type="dxa"/>
          </w:tcPr>
          <w:p w14:paraId="043C090D" w14:textId="77777777" w:rsidR="00077B7D" w:rsidRPr="00077B7D" w:rsidRDefault="00077B7D" w:rsidP="00077B7D">
            <w:pPr>
              <w:pStyle w:val="TableBodyText"/>
            </w:pPr>
            <w:r w:rsidRPr="003D24B9">
              <w:t>Diploma of Information Technology</w:t>
            </w:r>
          </w:p>
        </w:tc>
        <w:tc>
          <w:tcPr>
            <w:tcW w:w="2551" w:type="dxa"/>
          </w:tcPr>
          <w:p w14:paraId="0E33DFE3" w14:textId="77777777" w:rsidR="00077B7D" w:rsidRPr="00077B7D" w:rsidRDefault="00077B7D" w:rsidP="00077B7D">
            <w:pPr>
              <w:pStyle w:val="TableBodyTextcentre"/>
            </w:pPr>
            <w:r w:rsidRPr="003D24B9">
              <w:t>53%</w:t>
            </w:r>
          </w:p>
        </w:tc>
        <w:tc>
          <w:tcPr>
            <w:tcW w:w="2223" w:type="dxa"/>
          </w:tcPr>
          <w:p w14:paraId="7720C8B9" w14:textId="77777777" w:rsidR="00077B7D" w:rsidRPr="00077B7D" w:rsidRDefault="00077B7D" w:rsidP="00077B7D">
            <w:pPr>
              <w:pStyle w:val="TableBodyTextcentre"/>
            </w:pPr>
            <w:r>
              <w:t>72%</w:t>
            </w:r>
          </w:p>
        </w:tc>
      </w:tr>
      <w:tr w:rsidR="00E33EE6" w14:paraId="00DE7921" w14:textId="77777777">
        <w:trPr>
          <w:cnfStyle w:val="000000010000" w:firstRow="0" w:lastRow="0" w:firstColumn="0" w:lastColumn="0" w:oddVBand="0" w:evenVBand="0" w:oddHBand="0" w:evenHBand="1" w:firstRowFirstColumn="0" w:firstRowLastColumn="0" w:lastRowFirstColumn="0" w:lastRowLastColumn="0"/>
        </w:trPr>
        <w:tc>
          <w:tcPr>
            <w:tcW w:w="4253" w:type="dxa"/>
          </w:tcPr>
          <w:p w14:paraId="79F65D20" w14:textId="77777777" w:rsidR="00077B7D" w:rsidRPr="00077B7D" w:rsidRDefault="00077B7D" w:rsidP="00077B7D">
            <w:pPr>
              <w:pStyle w:val="TableBodyText"/>
            </w:pPr>
            <w:r w:rsidRPr="003D24B9">
              <w:t>Certificate IV in Youth Work</w:t>
            </w:r>
          </w:p>
        </w:tc>
        <w:tc>
          <w:tcPr>
            <w:tcW w:w="2551" w:type="dxa"/>
          </w:tcPr>
          <w:p w14:paraId="7B5F8F5B" w14:textId="77777777" w:rsidR="00077B7D" w:rsidRPr="00077B7D" w:rsidRDefault="00077B7D" w:rsidP="00077B7D">
            <w:pPr>
              <w:pStyle w:val="TableBodyTextcentre"/>
            </w:pPr>
            <w:r w:rsidRPr="003D24B9">
              <w:t>75%</w:t>
            </w:r>
          </w:p>
        </w:tc>
        <w:tc>
          <w:tcPr>
            <w:tcW w:w="2223" w:type="dxa"/>
          </w:tcPr>
          <w:p w14:paraId="1C0B8448" w14:textId="77777777" w:rsidR="00077B7D" w:rsidRPr="00077B7D" w:rsidRDefault="00077B7D" w:rsidP="00077B7D">
            <w:pPr>
              <w:pStyle w:val="TableBodyTextcentre"/>
            </w:pPr>
            <w:r>
              <w:t>89%</w:t>
            </w:r>
          </w:p>
        </w:tc>
      </w:tr>
      <w:tr w:rsidR="00077B7D" w14:paraId="2378EED0" w14:textId="77777777">
        <w:tc>
          <w:tcPr>
            <w:tcW w:w="4253" w:type="dxa"/>
          </w:tcPr>
          <w:p w14:paraId="71D99897" w14:textId="77777777" w:rsidR="00077B7D" w:rsidRPr="00077B7D" w:rsidRDefault="00077B7D" w:rsidP="00077B7D">
            <w:pPr>
              <w:pStyle w:val="TableBodyText"/>
            </w:pPr>
            <w:r w:rsidRPr="003D24B9">
              <w:t>Certificate III in Cleaning Operations</w:t>
            </w:r>
          </w:p>
        </w:tc>
        <w:tc>
          <w:tcPr>
            <w:tcW w:w="2551" w:type="dxa"/>
          </w:tcPr>
          <w:p w14:paraId="43BFBC23" w14:textId="77777777" w:rsidR="00077B7D" w:rsidRPr="00077B7D" w:rsidRDefault="00077B7D" w:rsidP="00077B7D">
            <w:pPr>
              <w:pStyle w:val="TableBodyTextcentre"/>
            </w:pPr>
            <w:r w:rsidRPr="003D24B9">
              <w:t>48%</w:t>
            </w:r>
          </w:p>
        </w:tc>
        <w:tc>
          <w:tcPr>
            <w:tcW w:w="2223" w:type="dxa"/>
          </w:tcPr>
          <w:p w14:paraId="2DA163A8" w14:textId="77777777" w:rsidR="00077B7D" w:rsidRPr="00077B7D" w:rsidRDefault="00077B7D" w:rsidP="00077B7D">
            <w:pPr>
              <w:pStyle w:val="TableBodyTextcentre"/>
            </w:pPr>
            <w:r>
              <w:t>83%</w:t>
            </w:r>
          </w:p>
        </w:tc>
      </w:tr>
    </w:tbl>
    <w:p w14:paraId="5D062B06" w14:textId="6BB00879" w:rsidR="00077B7D" w:rsidRDefault="00077B7D" w:rsidP="003A2B71">
      <w:pPr>
        <w:pStyle w:val="Source"/>
        <w:spacing w:after="240"/>
      </w:pPr>
      <w:r w:rsidRPr="003D24B9">
        <w:t>Source: Person Level Integrated Data Asset (PLIDA), 2002</w:t>
      </w:r>
      <w:r w:rsidR="00495630">
        <w:t>-</w:t>
      </w:r>
      <w:r w:rsidRPr="003D24B9">
        <w:t xml:space="preserve">22, VET National Data Asset, ABS </w:t>
      </w:r>
      <w:proofErr w:type="spellStart"/>
      <w:r w:rsidRPr="003D24B9">
        <w:t>DataLab</w:t>
      </w:r>
      <w:proofErr w:type="spellEnd"/>
      <w:r w:rsidRPr="003D24B9">
        <w:t>. Findings based on use of PLIDA data.</w:t>
      </w:r>
    </w:p>
    <w:p w14:paraId="1F469EB8" w14:textId="73F61339" w:rsidR="00F845A9" w:rsidRPr="00F845A9" w:rsidRDefault="00F845A9" w:rsidP="00F845A9">
      <w:pPr>
        <w:pStyle w:val="ListBullet"/>
        <w:numPr>
          <w:ilvl w:val="0"/>
          <w:numId w:val="0"/>
        </w:numPr>
      </w:pPr>
      <w:r>
        <w:t>H</w:t>
      </w:r>
      <w:r w:rsidRPr="00F845A9">
        <w:t xml:space="preserve">owever, more positively, we found that females and males with disability had the strongest employment uplift in three and four qualifications respectively, with five qualifications having strong employment outcomes at or above the employment rate headline figure of 84%. See Table </w:t>
      </w:r>
      <w:r w:rsidR="00076178">
        <w:t>23</w:t>
      </w:r>
      <w:r w:rsidRPr="00F845A9">
        <w:t xml:space="preserve"> and </w:t>
      </w:r>
      <w:r w:rsidR="00076178">
        <w:t>24</w:t>
      </w:r>
      <w:r w:rsidRPr="00F845A9">
        <w:t>.</w:t>
      </w:r>
    </w:p>
    <w:p w14:paraId="7343A8DF" w14:textId="24F8A38B" w:rsidR="00F845A9" w:rsidRPr="004C2DAB" w:rsidRDefault="00F845A9" w:rsidP="00F845A9">
      <w:pPr>
        <w:pStyle w:val="Caption"/>
      </w:pPr>
      <w:r w:rsidRPr="004C2DAB">
        <w:t xml:space="preserve">Table </w:t>
      </w:r>
      <w:r w:rsidR="00E44B48">
        <w:t>23</w:t>
      </w:r>
      <w:r w:rsidRPr="004C2DAB">
        <w:t xml:space="preserve">: Top 100 VET </w:t>
      </w:r>
      <w:r>
        <w:t>qualifications</w:t>
      </w:r>
      <w:r w:rsidRPr="004C2DAB">
        <w:t xml:space="preserve"> where females with disability have the </w:t>
      </w:r>
      <w:r>
        <w:t>greatest employment uplift</w:t>
      </w:r>
      <w:r w:rsidRPr="004C2DAB">
        <w:t xml:space="preserve"> one year post training</w:t>
      </w:r>
    </w:p>
    <w:tbl>
      <w:tblPr>
        <w:tblStyle w:val="CustomTablebasic"/>
        <w:tblW w:w="0" w:type="auto"/>
        <w:tblLook w:val="04A0" w:firstRow="1" w:lastRow="0" w:firstColumn="1" w:lastColumn="0" w:noHBand="0" w:noVBand="1"/>
      </w:tblPr>
      <w:tblGrid>
        <w:gridCol w:w="2552"/>
        <w:gridCol w:w="1984"/>
        <w:gridCol w:w="2410"/>
        <w:gridCol w:w="2081"/>
      </w:tblGrid>
      <w:tr w:rsidR="00142E1C" w14:paraId="34EAAF39" w14:textId="77777777">
        <w:trPr>
          <w:cnfStyle w:val="100000000000" w:firstRow="1" w:lastRow="0" w:firstColumn="0" w:lastColumn="0" w:oddVBand="0" w:evenVBand="0" w:oddHBand="0" w:evenHBand="0" w:firstRowFirstColumn="0" w:firstRowLastColumn="0" w:lastRowFirstColumn="0" w:lastRowLastColumn="0"/>
        </w:trPr>
        <w:tc>
          <w:tcPr>
            <w:tcW w:w="2552" w:type="dxa"/>
          </w:tcPr>
          <w:p w14:paraId="05B25D6A" w14:textId="77777777" w:rsidR="00F845A9" w:rsidRPr="00F845A9" w:rsidRDefault="00F845A9" w:rsidP="00F845A9">
            <w:pPr>
              <w:pStyle w:val="TableHeading1"/>
            </w:pPr>
            <w:r>
              <w:t>Qualification</w:t>
            </w:r>
          </w:p>
        </w:tc>
        <w:tc>
          <w:tcPr>
            <w:tcW w:w="1984" w:type="dxa"/>
          </w:tcPr>
          <w:p w14:paraId="26B65C4A" w14:textId="3AD6FF7A" w:rsidR="00F845A9" w:rsidRPr="00F845A9" w:rsidRDefault="00F845A9" w:rsidP="007C662A">
            <w:pPr>
              <w:pStyle w:val="TableHeading1centre"/>
            </w:pPr>
            <w:r>
              <w:t>Employment rate for females with disability (%)</w:t>
            </w:r>
          </w:p>
        </w:tc>
        <w:tc>
          <w:tcPr>
            <w:tcW w:w="2410" w:type="dxa"/>
          </w:tcPr>
          <w:p w14:paraId="3CFF3FE0" w14:textId="093232A9" w:rsidR="00F845A9" w:rsidRPr="00F845A9" w:rsidRDefault="00F845A9" w:rsidP="007C662A">
            <w:pPr>
              <w:pStyle w:val="TableHeading1centre"/>
            </w:pPr>
            <w:r>
              <w:t xml:space="preserve">Change in employment for females with </w:t>
            </w:r>
            <w:r w:rsidRPr="00F845A9">
              <w:t>disability (pt)</w:t>
            </w:r>
          </w:p>
        </w:tc>
        <w:tc>
          <w:tcPr>
            <w:tcW w:w="2081" w:type="dxa"/>
          </w:tcPr>
          <w:p w14:paraId="274248AC" w14:textId="77777777" w:rsidR="00F845A9" w:rsidRPr="00F845A9" w:rsidRDefault="00F845A9" w:rsidP="007C662A">
            <w:pPr>
              <w:pStyle w:val="TableHeading1centre"/>
            </w:pPr>
            <w:r>
              <w:t>Qualification median</w:t>
            </w:r>
            <w:r w:rsidRPr="00F845A9">
              <w:t xml:space="preserve"> change in employment (pt)</w:t>
            </w:r>
          </w:p>
        </w:tc>
      </w:tr>
      <w:tr w:rsidR="00F845A9" w14:paraId="436FB022" w14:textId="77777777">
        <w:tc>
          <w:tcPr>
            <w:tcW w:w="2552" w:type="dxa"/>
          </w:tcPr>
          <w:p w14:paraId="2A50F526" w14:textId="77777777" w:rsidR="00F845A9" w:rsidRPr="00F845A9" w:rsidRDefault="00F845A9" w:rsidP="00F845A9">
            <w:pPr>
              <w:pStyle w:val="TableBodyText"/>
            </w:pPr>
            <w:r>
              <w:t>Certificate IV in Fitness</w:t>
            </w:r>
          </w:p>
        </w:tc>
        <w:tc>
          <w:tcPr>
            <w:tcW w:w="1984" w:type="dxa"/>
          </w:tcPr>
          <w:p w14:paraId="7ED98BAB" w14:textId="77777777" w:rsidR="00F845A9" w:rsidRPr="00F845A9" w:rsidRDefault="00F845A9" w:rsidP="00F845A9">
            <w:pPr>
              <w:pStyle w:val="TableBodyTextcentre"/>
            </w:pPr>
            <w:r>
              <w:t>86%</w:t>
            </w:r>
          </w:p>
        </w:tc>
        <w:tc>
          <w:tcPr>
            <w:tcW w:w="2410" w:type="dxa"/>
          </w:tcPr>
          <w:p w14:paraId="7AD0094B" w14:textId="77777777" w:rsidR="00F845A9" w:rsidRPr="00F845A9" w:rsidRDefault="00F845A9" w:rsidP="00F845A9">
            <w:pPr>
              <w:pStyle w:val="TableBodyTextcentre"/>
            </w:pPr>
            <w:r>
              <w:t>15%</w:t>
            </w:r>
          </w:p>
        </w:tc>
        <w:tc>
          <w:tcPr>
            <w:tcW w:w="2081" w:type="dxa"/>
          </w:tcPr>
          <w:p w14:paraId="1A016AEC" w14:textId="77777777" w:rsidR="00F845A9" w:rsidRPr="00F845A9" w:rsidRDefault="00F845A9" w:rsidP="00F845A9">
            <w:pPr>
              <w:pStyle w:val="TableBodyTextcentre"/>
            </w:pPr>
            <w:r>
              <w:t>4%</w:t>
            </w:r>
          </w:p>
        </w:tc>
      </w:tr>
      <w:tr w:rsidR="00142E1C" w14:paraId="2AA7C7E2" w14:textId="77777777">
        <w:trPr>
          <w:cnfStyle w:val="000000010000" w:firstRow="0" w:lastRow="0" w:firstColumn="0" w:lastColumn="0" w:oddVBand="0" w:evenVBand="0" w:oddHBand="0" w:evenHBand="1" w:firstRowFirstColumn="0" w:firstRowLastColumn="0" w:lastRowFirstColumn="0" w:lastRowLastColumn="0"/>
        </w:trPr>
        <w:tc>
          <w:tcPr>
            <w:tcW w:w="2552" w:type="dxa"/>
          </w:tcPr>
          <w:p w14:paraId="2EC4DE5F" w14:textId="77777777" w:rsidR="00F845A9" w:rsidRPr="00F845A9" w:rsidRDefault="00F845A9" w:rsidP="00F845A9">
            <w:pPr>
              <w:pStyle w:val="TableBodyText"/>
            </w:pPr>
            <w:r>
              <w:t>Certificate IV in Youth Work</w:t>
            </w:r>
          </w:p>
        </w:tc>
        <w:tc>
          <w:tcPr>
            <w:tcW w:w="1984" w:type="dxa"/>
          </w:tcPr>
          <w:p w14:paraId="5193AA11" w14:textId="77777777" w:rsidR="00F845A9" w:rsidRPr="00F845A9" w:rsidRDefault="00F845A9" w:rsidP="00F845A9">
            <w:pPr>
              <w:pStyle w:val="TableBodyTextcentre"/>
            </w:pPr>
            <w:r>
              <w:t>84%</w:t>
            </w:r>
          </w:p>
        </w:tc>
        <w:tc>
          <w:tcPr>
            <w:tcW w:w="2410" w:type="dxa"/>
          </w:tcPr>
          <w:p w14:paraId="28F039ED" w14:textId="77777777" w:rsidR="00F845A9" w:rsidRPr="00F845A9" w:rsidRDefault="00F845A9" w:rsidP="00F845A9">
            <w:pPr>
              <w:pStyle w:val="TableBodyTextcentre"/>
            </w:pPr>
            <w:r>
              <w:t>21%</w:t>
            </w:r>
          </w:p>
        </w:tc>
        <w:tc>
          <w:tcPr>
            <w:tcW w:w="2081" w:type="dxa"/>
          </w:tcPr>
          <w:p w14:paraId="22EAF438" w14:textId="77777777" w:rsidR="00F845A9" w:rsidRPr="00F845A9" w:rsidRDefault="00F845A9" w:rsidP="00F845A9">
            <w:pPr>
              <w:pStyle w:val="TableBodyTextcentre"/>
            </w:pPr>
            <w:r>
              <w:t>12%</w:t>
            </w:r>
          </w:p>
        </w:tc>
      </w:tr>
      <w:tr w:rsidR="00F845A9" w14:paraId="0F119ABB" w14:textId="77777777">
        <w:tc>
          <w:tcPr>
            <w:tcW w:w="2552" w:type="dxa"/>
          </w:tcPr>
          <w:p w14:paraId="01AC0425" w14:textId="77777777" w:rsidR="00F845A9" w:rsidRPr="00F845A9" w:rsidRDefault="00F845A9" w:rsidP="00F845A9">
            <w:pPr>
              <w:pStyle w:val="TableBodyText"/>
            </w:pPr>
            <w:r>
              <w:t>Certificate IV in Allied Health Assistance</w:t>
            </w:r>
          </w:p>
        </w:tc>
        <w:tc>
          <w:tcPr>
            <w:tcW w:w="1984" w:type="dxa"/>
          </w:tcPr>
          <w:p w14:paraId="3F27A727" w14:textId="77777777" w:rsidR="00F845A9" w:rsidRPr="00F845A9" w:rsidRDefault="00F845A9" w:rsidP="00F845A9">
            <w:pPr>
              <w:pStyle w:val="TableBodyTextcentre"/>
            </w:pPr>
            <w:r>
              <w:t>75%</w:t>
            </w:r>
          </w:p>
        </w:tc>
        <w:tc>
          <w:tcPr>
            <w:tcW w:w="2410" w:type="dxa"/>
          </w:tcPr>
          <w:p w14:paraId="6F446759" w14:textId="77777777" w:rsidR="00F845A9" w:rsidRPr="00F845A9" w:rsidRDefault="00F845A9" w:rsidP="00F845A9">
            <w:pPr>
              <w:pStyle w:val="TableBodyTextcentre"/>
            </w:pPr>
            <w:r>
              <w:t>24%</w:t>
            </w:r>
          </w:p>
        </w:tc>
        <w:tc>
          <w:tcPr>
            <w:tcW w:w="2081" w:type="dxa"/>
          </w:tcPr>
          <w:p w14:paraId="2E3DAC8E" w14:textId="77777777" w:rsidR="00F845A9" w:rsidRPr="00F845A9" w:rsidRDefault="00F845A9" w:rsidP="00F845A9">
            <w:pPr>
              <w:pStyle w:val="TableBodyTextcentre"/>
            </w:pPr>
            <w:r>
              <w:t>13%</w:t>
            </w:r>
          </w:p>
        </w:tc>
      </w:tr>
    </w:tbl>
    <w:p w14:paraId="3169B4ED" w14:textId="495818F2" w:rsidR="00F845A9" w:rsidRDefault="00F845A9" w:rsidP="00F845A9">
      <w:pPr>
        <w:pStyle w:val="Source"/>
      </w:pPr>
      <w:r w:rsidRPr="003D24B9">
        <w:t>Source: Person Level Integrated Data Asset (PLIDA), 2002</w:t>
      </w:r>
      <w:r w:rsidR="00C86185">
        <w:t>-</w:t>
      </w:r>
      <w:r w:rsidRPr="003D24B9">
        <w:t xml:space="preserve">22, VET National Data Asset, ABS </w:t>
      </w:r>
      <w:proofErr w:type="spellStart"/>
      <w:r w:rsidRPr="003D24B9">
        <w:t>DataLab</w:t>
      </w:r>
      <w:proofErr w:type="spellEnd"/>
      <w:r w:rsidRPr="003D24B9">
        <w:t>. Findings based on use of PLIDA data.</w:t>
      </w:r>
    </w:p>
    <w:p w14:paraId="3F4EBC64" w14:textId="5DD8BB5B" w:rsidR="00F845A9" w:rsidRPr="004C2DAB" w:rsidRDefault="00F845A9" w:rsidP="00F845A9">
      <w:pPr>
        <w:pStyle w:val="Caption"/>
      </w:pPr>
      <w:r w:rsidRPr="004C2DAB">
        <w:lastRenderedPageBreak/>
        <w:t xml:space="preserve">Table </w:t>
      </w:r>
      <w:r w:rsidR="006D58BE">
        <w:t>24</w:t>
      </w:r>
      <w:r w:rsidRPr="004C2DAB">
        <w:t xml:space="preserve">: Top 100 VET </w:t>
      </w:r>
      <w:r>
        <w:t>qualifications</w:t>
      </w:r>
      <w:r w:rsidRPr="004C2DAB">
        <w:t xml:space="preserve"> where males with disability have the </w:t>
      </w:r>
      <w:r>
        <w:t>greatest employment</w:t>
      </w:r>
      <w:r w:rsidRPr="004C2DAB">
        <w:t xml:space="preserve"> </w:t>
      </w:r>
      <w:r>
        <w:t>uplift</w:t>
      </w:r>
      <w:r w:rsidRPr="004C2DAB">
        <w:t xml:space="preserve"> one year post training</w:t>
      </w:r>
    </w:p>
    <w:tbl>
      <w:tblPr>
        <w:tblStyle w:val="CustomTablebasic"/>
        <w:tblW w:w="0" w:type="auto"/>
        <w:tblLook w:val="04A0" w:firstRow="1" w:lastRow="0" w:firstColumn="1" w:lastColumn="0" w:noHBand="0" w:noVBand="1"/>
      </w:tblPr>
      <w:tblGrid>
        <w:gridCol w:w="2835"/>
        <w:gridCol w:w="1985"/>
        <w:gridCol w:w="2268"/>
        <w:gridCol w:w="1939"/>
      </w:tblGrid>
      <w:tr w:rsidR="00142E1C" w14:paraId="2342691E" w14:textId="77777777">
        <w:trPr>
          <w:cnfStyle w:val="100000000000" w:firstRow="1" w:lastRow="0" w:firstColumn="0" w:lastColumn="0" w:oddVBand="0" w:evenVBand="0" w:oddHBand="0" w:evenHBand="0" w:firstRowFirstColumn="0" w:firstRowLastColumn="0" w:lastRowFirstColumn="0" w:lastRowLastColumn="0"/>
        </w:trPr>
        <w:tc>
          <w:tcPr>
            <w:tcW w:w="2835" w:type="dxa"/>
          </w:tcPr>
          <w:p w14:paraId="4A9E2F6E" w14:textId="77777777" w:rsidR="00F845A9" w:rsidRPr="00F845A9" w:rsidRDefault="00F845A9" w:rsidP="00B95AC7">
            <w:pPr>
              <w:pStyle w:val="TableHeading1"/>
            </w:pPr>
            <w:r>
              <w:t>Qualification</w:t>
            </w:r>
          </w:p>
        </w:tc>
        <w:tc>
          <w:tcPr>
            <w:tcW w:w="1985" w:type="dxa"/>
          </w:tcPr>
          <w:p w14:paraId="318E6667" w14:textId="15F988E9" w:rsidR="00F845A9" w:rsidRPr="00F845A9" w:rsidRDefault="00F845A9" w:rsidP="00B95AC7">
            <w:pPr>
              <w:pStyle w:val="TableHeading1"/>
            </w:pPr>
            <w:r>
              <w:t xml:space="preserve">Employment rate </w:t>
            </w:r>
            <w:r w:rsidRPr="00F845A9">
              <w:t>for males with disability (%)</w:t>
            </w:r>
          </w:p>
        </w:tc>
        <w:tc>
          <w:tcPr>
            <w:tcW w:w="2268" w:type="dxa"/>
          </w:tcPr>
          <w:p w14:paraId="3EFB5649" w14:textId="77777777" w:rsidR="00F845A9" w:rsidRPr="00F845A9" w:rsidRDefault="00F845A9" w:rsidP="00B95AC7">
            <w:pPr>
              <w:pStyle w:val="TableHeading1"/>
            </w:pPr>
            <w:r>
              <w:t>Change in em</w:t>
            </w:r>
            <w:r w:rsidRPr="00F845A9">
              <w:t>ployment for males with disability (pt)</w:t>
            </w:r>
          </w:p>
        </w:tc>
        <w:tc>
          <w:tcPr>
            <w:tcW w:w="1939" w:type="dxa"/>
          </w:tcPr>
          <w:p w14:paraId="4B29F254" w14:textId="77777777" w:rsidR="00F845A9" w:rsidRPr="00F845A9" w:rsidRDefault="00F845A9" w:rsidP="00B95AC7">
            <w:pPr>
              <w:pStyle w:val="TableHeading1"/>
            </w:pPr>
            <w:r>
              <w:t>Qualification median</w:t>
            </w:r>
            <w:r w:rsidRPr="00F845A9">
              <w:t xml:space="preserve"> change in employment (pt)</w:t>
            </w:r>
          </w:p>
        </w:tc>
      </w:tr>
      <w:tr w:rsidR="00F845A9" w14:paraId="77AFEBD1" w14:textId="77777777">
        <w:tc>
          <w:tcPr>
            <w:tcW w:w="2835" w:type="dxa"/>
          </w:tcPr>
          <w:p w14:paraId="45C76D41" w14:textId="77777777" w:rsidR="00F845A9" w:rsidRPr="00F845A9" w:rsidRDefault="00F845A9" w:rsidP="00F845A9">
            <w:pPr>
              <w:pStyle w:val="TableBodyText"/>
            </w:pPr>
            <w:r>
              <w:t>Certificate IV in Real Estate Practice</w:t>
            </w:r>
          </w:p>
        </w:tc>
        <w:tc>
          <w:tcPr>
            <w:tcW w:w="1985" w:type="dxa"/>
          </w:tcPr>
          <w:p w14:paraId="0EB729C9" w14:textId="77777777" w:rsidR="00F845A9" w:rsidRPr="00F845A9" w:rsidRDefault="00F845A9" w:rsidP="00F845A9">
            <w:pPr>
              <w:pStyle w:val="TableBodyTextcentre"/>
            </w:pPr>
            <w:r>
              <w:t>74%</w:t>
            </w:r>
          </w:p>
        </w:tc>
        <w:tc>
          <w:tcPr>
            <w:tcW w:w="2268" w:type="dxa"/>
          </w:tcPr>
          <w:p w14:paraId="23CACF53" w14:textId="77777777" w:rsidR="00F845A9" w:rsidRPr="00F845A9" w:rsidRDefault="00F845A9" w:rsidP="00F845A9">
            <w:pPr>
              <w:pStyle w:val="TableBodyTextcentre"/>
            </w:pPr>
            <w:r>
              <w:t>15%</w:t>
            </w:r>
          </w:p>
        </w:tc>
        <w:tc>
          <w:tcPr>
            <w:tcW w:w="1939" w:type="dxa"/>
          </w:tcPr>
          <w:p w14:paraId="36806BAF" w14:textId="77777777" w:rsidR="00F845A9" w:rsidRPr="00F845A9" w:rsidRDefault="00F845A9" w:rsidP="00F845A9">
            <w:pPr>
              <w:pStyle w:val="TableBodyTextcentre"/>
            </w:pPr>
            <w:r>
              <w:t>5%</w:t>
            </w:r>
          </w:p>
        </w:tc>
      </w:tr>
      <w:tr w:rsidR="00142E1C" w14:paraId="32C2D9C7" w14:textId="77777777">
        <w:trPr>
          <w:cnfStyle w:val="000000010000" w:firstRow="0" w:lastRow="0" w:firstColumn="0" w:lastColumn="0" w:oddVBand="0" w:evenVBand="0" w:oddHBand="0" w:evenHBand="1" w:firstRowFirstColumn="0" w:firstRowLastColumn="0" w:lastRowFirstColumn="0" w:lastRowLastColumn="0"/>
        </w:trPr>
        <w:tc>
          <w:tcPr>
            <w:tcW w:w="2835" w:type="dxa"/>
          </w:tcPr>
          <w:p w14:paraId="32F6A990" w14:textId="77777777" w:rsidR="00F845A9" w:rsidRPr="00F845A9" w:rsidRDefault="00F845A9" w:rsidP="00F845A9">
            <w:pPr>
              <w:pStyle w:val="TableBodyText"/>
            </w:pPr>
            <w:r>
              <w:t>Certificate III in Carpentry</w:t>
            </w:r>
          </w:p>
        </w:tc>
        <w:tc>
          <w:tcPr>
            <w:tcW w:w="1985" w:type="dxa"/>
          </w:tcPr>
          <w:p w14:paraId="3BD3BDDF" w14:textId="77777777" w:rsidR="00F845A9" w:rsidRPr="00F845A9" w:rsidRDefault="00F845A9" w:rsidP="00F845A9">
            <w:pPr>
              <w:pStyle w:val="TableBodyTextcentre"/>
            </w:pPr>
            <w:r>
              <w:t>91%</w:t>
            </w:r>
          </w:p>
        </w:tc>
        <w:tc>
          <w:tcPr>
            <w:tcW w:w="2268" w:type="dxa"/>
          </w:tcPr>
          <w:p w14:paraId="4527F592" w14:textId="77777777" w:rsidR="00F845A9" w:rsidRPr="00F845A9" w:rsidRDefault="00F845A9" w:rsidP="00F845A9">
            <w:pPr>
              <w:pStyle w:val="TableBodyTextcentre"/>
            </w:pPr>
            <w:r>
              <w:t>27%</w:t>
            </w:r>
          </w:p>
        </w:tc>
        <w:tc>
          <w:tcPr>
            <w:tcW w:w="1939" w:type="dxa"/>
          </w:tcPr>
          <w:p w14:paraId="2904A88C" w14:textId="77777777" w:rsidR="00F845A9" w:rsidRPr="00F845A9" w:rsidRDefault="00F845A9" w:rsidP="00F845A9">
            <w:pPr>
              <w:pStyle w:val="TableBodyTextcentre"/>
            </w:pPr>
            <w:r>
              <w:t>10%</w:t>
            </w:r>
          </w:p>
        </w:tc>
      </w:tr>
      <w:tr w:rsidR="00F845A9" w14:paraId="3F785D26" w14:textId="77777777">
        <w:tc>
          <w:tcPr>
            <w:tcW w:w="2835" w:type="dxa"/>
          </w:tcPr>
          <w:p w14:paraId="782975BD" w14:textId="77777777" w:rsidR="00F845A9" w:rsidRPr="00F845A9" w:rsidRDefault="00F845A9" w:rsidP="00F845A9">
            <w:pPr>
              <w:pStyle w:val="TableBodyText"/>
            </w:pPr>
            <w:r>
              <w:t>Certificate III in Commercial Cookery</w:t>
            </w:r>
          </w:p>
        </w:tc>
        <w:tc>
          <w:tcPr>
            <w:tcW w:w="1985" w:type="dxa"/>
          </w:tcPr>
          <w:p w14:paraId="6996DAAE" w14:textId="77777777" w:rsidR="00F845A9" w:rsidRPr="00F845A9" w:rsidRDefault="00F845A9" w:rsidP="00F845A9">
            <w:pPr>
              <w:pStyle w:val="TableBodyTextcentre"/>
            </w:pPr>
            <w:r>
              <w:t>92%</w:t>
            </w:r>
          </w:p>
        </w:tc>
        <w:tc>
          <w:tcPr>
            <w:tcW w:w="2268" w:type="dxa"/>
          </w:tcPr>
          <w:p w14:paraId="5B502B56" w14:textId="77777777" w:rsidR="00F845A9" w:rsidRPr="00F845A9" w:rsidRDefault="00F845A9" w:rsidP="00F845A9">
            <w:pPr>
              <w:pStyle w:val="TableBodyTextcentre"/>
            </w:pPr>
            <w:r>
              <w:t>28%</w:t>
            </w:r>
          </w:p>
        </w:tc>
        <w:tc>
          <w:tcPr>
            <w:tcW w:w="1939" w:type="dxa"/>
          </w:tcPr>
          <w:p w14:paraId="2D9B7230" w14:textId="77777777" w:rsidR="00F845A9" w:rsidRPr="00F845A9" w:rsidRDefault="00F845A9" w:rsidP="00F845A9">
            <w:pPr>
              <w:pStyle w:val="TableBodyTextcentre"/>
            </w:pPr>
            <w:r>
              <w:t>14%</w:t>
            </w:r>
          </w:p>
        </w:tc>
      </w:tr>
      <w:tr w:rsidR="00142E1C" w14:paraId="42A283DD" w14:textId="77777777">
        <w:trPr>
          <w:cnfStyle w:val="000000010000" w:firstRow="0" w:lastRow="0" w:firstColumn="0" w:lastColumn="0" w:oddVBand="0" w:evenVBand="0" w:oddHBand="0" w:evenHBand="1" w:firstRowFirstColumn="0" w:firstRowLastColumn="0" w:lastRowFirstColumn="0" w:lastRowLastColumn="0"/>
        </w:trPr>
        <w:tc>
          <w:tcPr>
            <w:tcW w:w="2835" w:type="dxa"/>
          </w:tcPr>
          <w:p w14:paraId="079A601D" w14:textId="77777777" w:rsidR="00F845A9" w:rsidRPr="00F845A9" w:rsidRDefault="00F845A9" w:rsidP="00F845A9">
            <w:pPr>
              <w:pStyle w:val="TableBodyText"/>
            </w:pPr>
            <w:r>
              <w:t xml:space="preserve">Certificate III in Cabinet Making </w:t>
            </w:r>
            <w:r w:rsidRPr="00F845A9">
              <w:t>and Timber Technology</w:t>
            </w:r>
          </w:p>
        </w:tc>
        <w:tc>
          <w:tcPr>
            <w:tcW w:w="1985" w:type="dxa"/>
          </w:tcPr>
          <w:p w14:paraId="4865DBD4" w14:textId="77777777" w:rsidR="00F845A9" w:rsidRPr="00F845A9" w:rsidRDefault="00F845A9" w:rsidP="00F845A9">
            <w:pPr>
              <w:pStyle w:val="TableBodyTextcentre"/>
            </w:pPr>
            <w:r>
              <w:t>90%</w:t>
            </w:r>
          </w:p>
        </w:tc>
        <w:tc>
          <w:tcPr>
            <w:tcW w:w="2268" w:type="dxa"/>
          </w:tcPr>
          <w:p w14:paraId="06AF1CB3" w14:textId="77777777" w:rsidR="00F845A9" w:rsidRPr="00F845A9" w:rsidRDefault="00F845A9" w:rsidP="00F845A9">
            <w:pPr>
              <w:pStyle w:val="TableBodyTextcentre"/>
            </w:pPr>
            <w:r>
              <w:t>25%</w:t>
            </w:r>
          </w:p>
        </w:tc>
        <w:tc>
          <w:tcPr>
            <w:tcW w:w="1939" w:type="dxa"/>
          </w:tcPr>
          <w:p w14:paraId="06ECB9DA" w14:textId="77777777" w:rsidR="00F845A9" w:rsidRPr="00F845A9" w:rsidRDefault="00F845A9" w:rsidP="00F845A9">
            <w:pPr>
              <w:pStyle w:val="TableBodyTextcentre"/>
            </w:pPr>
            <w:r>
              <w:t>15%</w:t>
            </w:r>
          </w:p>
        </w:tc>
      </w:tr>
    </w:tbl>
    <w:p w14:paraId="6FA97A71" w14:textId="266C5B62" w:rsidR="00F845A9" w:rsidRDefault="00F845A9" w:rsidP="00A42E05">
      <w:pPr>
        <w:pStyle w:val="Source"/>
        <w:spacing w:after="240"/>
      </w:pPr>
      <w:r w:rsidRPr="003D24B9">
        <w:t>Source: Person Level Integrated Data Asset (PLIDA), 2002</w:t>
      </w:r>
      <w:r w:rsidR="00E10809">
        <w:t>-</w:t>
      </w:r>
      <w:r w:rsidRPr="003D24B9">
        <w:t xml:space="preserve">22, VET National Data Asset, ABS </w:t>
      </w:r>
      <w:proofErr w:type="spellStart"/>
      <w:r w:rsidRPr="003D24B9">
        <w:t>DataLab</w:t>
      </w:r>
      <w:proofErr w:type="spellEnd"/>
      <w:r w:rsidRPr="003D24B9">
        <w:t>. Findings based on use of PLIDA data.</w:t>
      </w:r>
    </w:p>
    <w:p w14:paraId="27B358E9" w14:textId="0D35ABC3" w:rsidR="00A9684B" w:rsidRPr="00432723" w:rsidRDefault="00D01527" w:rsidP="00432723">
      <w:pPr>
        <w:pStyle w:val="ListBullet"/>
        <w:numPr>
          <w:ilvl w:val="0"/>
          <w:numId w:val="0"/>
        </w:numPr>
        <w:rPr>
          <w:lang w:val="en-US"/>
        </w:rPr>
      </w:pPr>
      <w:r>
        <w:t>More detailed</w:t>
      </w:r>
      <w:r w:rsidR="00791A86">
        <w:t xml:space="preserve"> qualification findings for females and males with disability</w:t>
      </w:r>
      <w:r>
        <w:t xml:space="preserve"> include</w:t>
      </w:r>
      <w:r w:rsidR="00791A86">
        <w:t>:</w:t>
      </w:r>
    </w:p>
    <w:p w14:paraId="3ACA037D" w14:textId="0F350885" w:rsidR="006F2836" w:rsidRPr="006F2836" w:rsidRDefault="006F2836" w:rsidP="006F2836">
      <w:pPr>
        <w:pStyle w:val="ListBullet"/>
        <w:rPr>
          <w:lang w:val="en-US"/>
        </w:rPr>
      </w:pPr>
      <w:r w:rsidRPr="006F2836">
        <w:t>Females with disability ha</w:t>
      </w:r>
      <w:r w:rsidR="00970638">
        <w:t>d the highest employment rate one year post training in the Certificate IV in Hospitality, and the</w:t>
      </w:r>
      <w:r w:rsidR="00970638" w:rsidRPr="006F2836">
        <w:t xml:space="preserve"> Certificate IV in </w:t>
      </w:r>
      <w:r w:rsidR="00970638">
        <w:t>Veterinary Nursing</w:t>
      </w:r>
      <w:r w:rsidR="00C572C7">
        <w:t>, and</w:t>
      </w:r>
      <w:r w:rsidRPr="006F2836">
        <w:t xml:space="preserve"> above </w:t>
      </w:r>
      <w:r w:rsidR="0016741B">
        <w:t>the headline employment figure</w:t>
      </w:r>
      <w:r w:rsidRPr="006F2836">
        <w:t xml:space="preserve"> and female employment post-training in</w:t>
      </w:r>
      <w:r w:rsidR="00C572C7">
        <w:t xml:space="preserve"> the</w:t>
      </w:r>
      <w:r w:rsidR="00CB7083">
        <w:t xml:space="preserve"> </w:t>
      </w:r>
      <w:r w:rsidR="0078225A">
        <w:t>Diploma of Early Childhood Education and Care</w:t>
      </w:r>
      <w:r w:rsidR="00CB7083">
        <w:t>.</w:t>
      </w:r>
    </w:p>
    <w:p w14:paraId="582E89A5" w14:textId="09A67383" w:rsidR="00232F13" w:rsidRPr="00232F13" w:rsidRDefault="009567C1" w:rsidP="006F2836">
      <w:pPr>
        <w:pStyle w:val="ListBullet"/>
        <w:rPr>
          <w:lang w:val="en-US"/>
        </w:rPr>
      </w:pPr>
      <w:r>
        <w:t xml:space="preserve">Males with disability had the highest employment rate </w:t>
      </w:r>
      <w:r w:rsidR="00B74DA8">
        <w:t xml:space="preserve">and employment uplift post training in the Certificate III in Carpentry, </w:t>
      </w:r>
      <w:r w:rsidR="0006628D">
        <w:t xml:space="preserve">with an employment rate of </w:t>
      </w:r>
      <w:r w:rsidR="0018206E">
        <w:t>91%</w:t>
      </w:r>
      <w:r w:rsidR="00962858">
        <w:t xml:space="preserve">, increasing by 27 percentage points </w:t>
      </w:r>
      <w:r w:rsidR="00A75F20">
        <w:t xml:space="preserve">when compared to employment prior to </w:t>
      </w:r>
      <w:r w:rsidR="00104B81">
        <w:t>commencement in the qualification</w:t>
      </w:r>
      <w:r w:rsidR="0018206E">
        <w:t>.</w:t>
      </w:r>
    </w:p>
    <w:p w14:paraId="536CEE55" w14:textId="24F0F0D5" w:rsidR="009567C1" w:rsidRPr="006F2836" w:rsidRDefault="007E429E" w:rsidP="006F2836">
      <w:pPr>
        <w:pStyle w:val="ListBullet"/>
        <w:rPr>
          <w:lang w:val="en-US"/>
        </w:rPr>
      </w:pPr>
      <w:r>
        <w:t>Additionally, males with disability had the highest employment rate in the Certificate III in Engineering</w:t>
      </w:r>
      <w:r w:rsidR="005E11ED">
        <w:t>—</w:t>
      </w:r>
      <w:r>
        <w:t xml:space="preserve">Mechanical Trade, a 100% employment rate, </w:t>
      </w:r>
      <w:r w:rsidR="00EE55E1">
        <w:t xml:space="preserve">reflecting an </w:t>
      </w:r>
      <w:r>
        <w:t>improv</w:t>
      </w:r>
      <w:r w:rsidR="00EE55E1">
        <w:t xml:space="preserve">ement of </w:t>
      </w:r>
      <w:r>
        <w:t xml:space="preserve">15 percentage points </w:t>
      </w:r>
      <w:r w:rsidR="00EE55E1">
        <w:t xml:space="preserve">against </w:t>
      </w:r>
      <w:r w:rsidR="00A339D0">
        <w:t xml:space="preserve">their employment rate </w:t>
      </w:r>
      <w:r w:rsidR="009D54FB">
        <w:t>prior to commencement.</w:t>
      </w:r>
    </w:p>
    <w:p w14:paraId="14894639" w14:textId="479B20D4" w:rsidR="0048152C" w:rsidRPr="0048152C" w:rsidRDefault="001838B3" w:rsidP="006F2836">
      <w:pPr>
        <w:pStyle w:val="ListBullet"/>
        <w:rPr>
          <w:lang w:val="en-US"/>
        </w:rPr>
      </w:pPr>
      <w:r>
        <w:t>D</w:t>
      </w:r>
      <w:r w:rsidRPr="006F2836">
        <w:t xml:space="preserve">espite having </w:t>
      </w:r>
      <w:r w:rsidR="005224A8">
        <w:t xml:space="preserve">a </w:t>
      </w:r>
      <w:r>
        <w:t>high</w:t>
      </w:r>
      <w:r w:rsidRPr="006F2836">
        <w:t xml:space="preserve"> proportion of completions </w:t>
      </w:r>
      <w:r w:rsidR="005224A8">
        <w:t xml:space="preserve">among </w:t>
      </w:r>
      <w:r w:rsidRPr="006F2836">
        <w:t>people with disabilit</w:t>
      </w:r>
      <w:r w:rsidR="005224A8">
        <w:t>y</w:t>
      </w:r>
      <w:r>
        <w:t xml:space="preserve">, </w:t>
      </w:r>
      <w:r w:rsidR="006704FE">
        <w:t xml:space="preserve">the Certificate III in </w:t>
      </w:r>
      <w:r w:rsidR="006F2836" w:rsidRPr="006F2836">
        <w:t xml:space="preserve">Information Technology and </w:t>
      </w:r>
      <w:r w:rsidR="000C0EDC">
        <w:t xml:space="preserve">Certificate IV </w:t>
      </w:r>
      <w:r w:rsidR="006704FE">
        <w:t>in Information Technology</w:t>
      </w:r>
      <w:r w:rsidR="006F2836" w:rsidRPr="006F2836">
        <w:t xml:space="preserve"> provide </w:t>
      </w:r>
      <w:r w:rsidR="005224A8">
        <w:t xml:space="preserve">relatively </w:t>
      </w:r>
      <w:r w:rsidR="006F2836" w:rsidRPr="006F2836">
        <w:t xml:space="preserve">poor </w:t>
      </w:r>
      <w:r w:rsidR="00843E32">
        <w:t>median income</w:t>
      </w:r>
      <w:r w:rsidR="003C73A5">
        <w:t>,</w:t>
      </w:r>
      <w:r w:rsidR="00281058">
        <w:t xml:space="preserve"> median income uplift</w:t>
      </w:r>
      <w:r w:rsidR="00416829">
        <w:t>,</w:t>
      </w:r>
      <w:r w:rsidR="00462949">
        <w:t xml:space="preserve"> </w:t>
      </w:r>
      <w:r w:rsidR="003C73A5">
        <w:t xml:space="preserve">and employment </w:t>
      </w:r>
      <w:r w:rsidR="003206BF">
        <w:t>ra</w:t>
      </w:r>
      <w:r w:rsidR="00416829">
        <w:t>te</w:t>
      </w:r>
      <w:r w:rsidR="006F2836" w:rsidRPr="006F2836">
        <w:t xml:space="preserve"> </w:t>
      </w:r>
      <w:r w:rsidR="00843E32">
        <w:t>for males with disability</w:t>
      </w:r>
      <w:r w:rsidR="006F2836" w:rsidRPr="006F2836">
        <w:t>.</w:t>
      </w:r>
    </w:p>
    <w:p w14:paraId="72F49984" w14:textId="56F22FB9" w:rsidR="006F2836" w:rsidRPr="006F2836" w:rsidRDefault="001838B3" w:rsidP="006F2836">
      <w:pPr>
        <w:pStyle w:val="ListBullet"/>
        <w:rPr>
          <w:lang w:val="en-US"/>
        </w:rPr>
      </w:pPr>
      <w:r>
        <w:t xml:space="preserve">The same trend of </w:t>
      </w:r>
      <w:r w:rsidR="005224A8">
        <w:t xml:space="preserve">relatively </w:t>
      </w:r>
      <w:r>
        <w:t xml:space="preserve">poor median income </w:t>
      </w:r>
      <w:r w:rsidR="007422BF">
        <w:t xml:space="preserve">and employment </w:t>
      </w:r>
      <w:r w:rsidR="00F60019">
        <w:t>post study</w:t>
      </w:r>
      <w:r>
        <w:t xml:space="preserve"> </w:t>
      </w:r>
      <w:r w:rsidR="005224A8">
        <w:t xml:space="preserve">is seen </w:t>
      </w:r>
      <w:r>
        <w:t xml:space="preserve">for both females and males with disability in </w:t>
      </w:r>
      <w:r w:rsidR="00C17A57">
        <w:t xml:space="preserve">the Certificate III </w:t>
      </w:r>
      <w:r w:rsidR="00D946B2">
        <w:t xml:space="preserve">in Community Services </w:t>
      </w:r>
      <w:r w:rsidR="00C17A57">
        <w:t xml:space="preserve">and Certificate </w:t>
      </w:r>
      <w:r w:rsidR="001712B8">
        <w:t xml:space="preserve">IV </w:t>
      </w:r>
      <w:r w:rsidR="00D946B2">
        <w:t>in Community Services</w:t>
      </w:r>
      <w:r w:rsidR="00190897">
        <w:t>,</w:t>
      </w:r>
      <w:r w:rsidR="00143677">
        <w:t xml:space="preserve"> despite ranking </w:t>
      </w:r>
      <w:r w:rsidR="00FF2FFE">
        <w:t xml:space="preserve">in the top five </w:t>
      </w:r>
      <w:r w:rsidR="00D90EDA">
        <w:t>qualifications</w:t>
      </w:r>
      <w:r w:rsidR="00FF2FFE">
        <w:t xml:space="preserve"> for </w:t>
      </w:r>
      <w:r w:rsidR="00C63042">
        <w:t xml:space="preserve">the proportion of </w:t>
      </w:r>
      <w:r w:rsidR="00787E1E">
        <w:t>completions by people with disabilit</w:t>
      </w:r>
      <w:r w:rsidR="00190897">
        <w:t>y</w:t>
      </w:r>
      <w:r w:rsidR="00787E1E">
        <w:t xml:space="preserve"> among the top 100 </w:t>
      </w:r>
      <w:r w:rsidR="00D90EDA">
        <w:t>qualifications</w:t>
      </w:r>
      <w:r w:rsidR="001712B8">
        <w:t>.</w:t>
      </w:r>
    </w:p>
    <w:p w14:paraId="2CB24541" w14:textId="415D58FC" w:rsidR="006F2836" w:rsidRDefault="006F2836" w:rsidP="006F2836">
      <w:pPr>
        <w:pStyle w:val="ListBullet"/>
      </w:pPr>
      <w:r w:rsidRPr="006F2836">
        <w:t xml:space="preserve">There is significant disparity </w:t>
      </w:r>
      <w:r w:rsidR="00735E0C">
        <w:t>in median income</w:t>
      </w:r>
      <w:r w:rsidRPr="006F2836">
        <w:t xml:space="preserve"> between males with disability and males aged 40 to 54 in the Certificate III in Sport, Aquatics and Recreation.</w:t>
      </w:r>
      <w:r w:rsidR="008C075E">
        <w:t xml:space="preserve"> </w:t>
      </w:r>
      <w:r w:rsidR="00367DAF">
        <w:t xml:space="preserve">However, the qualification provides relatively </w:t>
      </w:r>
      <w:r w:rsidR="00BD4268">
        <w:t>equitable outcomes for</w:t>
      </w:r>
      <w:r w:rsidR="002A655E">
        <w:t xml:space="preserve"> females with disability with</w:t>
      </w:r>
      <w:r w:rsidR="00A538E1">
        <w:t xml:space="preserve"> a median income </w:t>
      </w:r>
      <w:r w:rsidR="009B2895">
        <w:t xml:space="preserve">that is </w:t>
      </w:r>
      <w:r w:rsidR="00AE53A8">
        <w:t>only</w:t>
      </w:r>
      <w:r w:rsidR="009B2895">
        <w:t xml:space="preserve"> $500 less than females more broadly.</w:t>
      </w:r>
    </w:p>
    <w:p w14:paraId="2C71B4E5" w14:textId="4DF7FFA3" w:rsidR="00F37239" w:rsidRPr="00F37239" w:rsidRDefault="00F37239" w:rsidP="00F37239">
      <w:pPr>
        <w:pStyle w:val="ListBullet"/>
        <w:numPr>
          <w:ilvl w:val="0"/>
          <w:numId w:val="0"/>
        </w:numPr>
      </w:pPr>
      <w:r w:rsidRPr="00F37239">
        <w:t xml:space="preserve">Recent Australian scholarship </w:t>
      </w:r>
      <w:r w:rsidR="00BB0B9C">
        <w:t>data</w:t>
      </w:r>
      <w:r w:rsidRPr="00F37239">
        <w:t xml:space="preserve"> confirms that VET can be an effective springboard into work for people with disability, especially when programs embed work-integrated learning and strong employer partnerships; yet benefits are uneven across fields and qualification levels (</w:t>
      </w:r>
      <w:r w:rsidR="00BB0B9C">
        <w:t>for example</w:t>
      </w:r>
      <w:r w:rsidRPr="00F37239">
        <w:t xml:space="preserve"> school-based VET placements improve access but hinge on employer understanding and accommodations) (Boye 2024).</w:t>
      </w:r>
    </w:p>
    <w:p w14:paraId="4B534ABF" w14:textId="63A70074" w:rsidR="00190897" w:rsidRDefault="00F37239" w:rsidP="00F37239">
      <w:pPr>
        <w:pStyle w:val="ListBullet"/>
        <w:numPr>
          <w:ilvl w:val="0"/>
          <w:numId w:val="0"/>
        </w:numPr>
      </w:pPr>
      <w:r w:rsidRPr="00F37239">
        <w:lastRenderedPageBreak/>
        <w:t>Longitudinal evidence on Australian apprentices and trainees shows graduates with disability do achieve employment, but hours and earnings vary by occupation and over time, underscoring that “employment gained” does not automatically translate to secure, well-paid work.</w:t>
      </w:r>
      <w:r w:rsidR="00BC6591">
        <w:t xml:space="preserve"> </w:t>
      </w:r>
      <w:r w:rsidRPr="00F37239">
        <w:t>These patterns align with research on fem</w:t>
      </w:r>
      <w:r w:rsidR="00EB2CD1">
        <w:t>ale dominated</w:t>
      </w:r>
      <w:r w:rsidRPr="00F37239">
        <w:t xml:space="preserve"> care pathways: person-centred VET qualifications often channel graduates into highly casualised, lower-paid roles in aged care, disability support and community services, helping explain weaker post-training income and job-quality indicators despite high completion or employment rates in these courses (Thoresen et al 2021).</w:t>
      </w:r>
    </w:p>
    <w:p w14:paraId="2C361745" w14:textId="45A9ED6C" w:rsidR="00F37239" w:rsidRDefault="00F37239" w:rsidP="00F37239">
      <w:pPr>
        <w:pStyle w:val="ListBullet"/>
        <w:numPr>
          <w:ilvl w:val="0"/>
          <w:numId w:val="0"/>
        </w:numPr>
      </w:pPr>
      <w:r w:rsidRPr="00F37239">
        <w:t xml:space="preserve">Complementary Australian studies on inclusive </w:t>
      </w:r>
      <w:r w:rsidR="00734773">
        <w:t>work-integrated learning</w:t>
      </w:r>
      <w:r w:rsidRPr="00F37239">
        <w:t xml:space="preserve"> highlight persistent access barriers (policy inconsistency, limited adjustments, discrimination), which dampen employment quality even when participation rises</w:t>
      </w:r>
      <w:r>
        <w:t xml:space="preserve">, </w:t>
      </w:r>
      <w:r w:rsidRPr="00F37239">
        <w:t>again pointing to the need for targeted supports in specific courses and for specific cohorts (Boye 2024).</w:t>
      </w:r>
    </w:p>
    <w:p w14:paraId="2135873D" w14:textId="0A884301" w:rsidR="00F37239" w:rsidRPr="00F37239" w:rsidRDefault="00F37239" w:rsidP="00F37239">
      <w:pPr>
        <w:pStyle w:val="ListBullet"/>
        <w:numPr>
          <w:ilvl w:val="0"/>
          <w:numId w:val="0"/>
        </w:numPr>
      </w:pPr>
      <w:r w:rsidRPr="00F37239">
        <w:t>Consistent with this literature, national administrative data report</w:t>
      </w:r>
      <w:r w:rsidR="00F9084F">
        <w:t>s</w:t>
      </w:r>
      <w:r w:rsidRPr="00F37239">
        <w:t xml:space="preserve"> the lowest median earnings </w:t>
      </w:r>
      <w:r w:rsidR="00CB2C4C">
        <w:t xml:space="preserve">are </w:t>
      </w:r>
      <w:r w:rsidRPr="00F37239">
        <w:t>for VET graduates with disability and a concentration of completions at lower AQF levels, reinforcing why some IT and community-services qualifications yield poorer income uplift tha</w:t>
      </w:r>
      <w:r w:rsidR="00CB2C4C">
        <w:t>n</w:t>
      </w:r>
      <w:r w:rsidRPr="00F37239">
        <w:t xml:space="preserve"> trades or selected Certificate IV/Diploma programs (JSA</w:t>
      </w:r>
      <w:r w:rsidR="00D332DC">
        <w:t xml:space="preserve"> 2025c</w:t>
      </w:r>
      <w:r w:rsidRPr="00F37239">
        <w:t>)</w:t>
      </w:r>
      <w:r w:rsidR="00D332DC">
        <w:t>.</w:t>
      </w:r>
    </w:p>
    <w:tbl>
      <w:tblPr>
        <w:tblStyle w:val="CustomTablepulloutbox"/>
        <w:tblW w:w="0" w:type="auto"/>
        <w:tblLook w:val="04A0" w:firstRow="1" w:lastRow="0" w:firstColumn="1" w:lastColumn="0" w:noHBand="0" w:noVBand="1"/>
      </w:tblPr>
      <w:tblGrid>
        <w:gridCol w:w="8997"/>
      </w:tblGrid>
      <w:tr w:rsidR="00DC6B04" w14:paraId="4252CF6E" w14:textId="77777777">
        <w:tc>
          <w:tcPr>
            <w:tcW w:w="9027" w:type="dxa"/>
          </w:tcPr>
          <w:p w14:paraId="291354F5" w14:textId="61C5A8EB" w:rsidR="00DC6B04" w:rsidRPr="00DC6B04" w:rsidRDefault="00DC6B04" w:rsidP="00DC6B04">
            <w:pPr>
              <w:pStyle w:val="BoxHeading"/>
            </w:pPr>
            <w:r>
              <w:lastRenderedPageBreak/>
              <w:t>An in</w:t>
            </w:r>
            <w:r w:rsidRPr="00DC6B04">
              <w:t xml:space="preserve">tersectional snapshot of outcomes across the top 100 VET </w:t>
            </w:r>
            <w:r w:rsidR="006B7BA3">
              <w:t>qualifications</w:t>
            </w:r>
            <w:r w:rsidRPr="00DC6B04">
              <w:t xml:space="preserve">: Key </w:t>
            </w:r>
            <w:r>
              <w:t>F</w:t>
            </w:r>
            <w:r w:rsidRPr="00DC6B04">
              <w:t>indings</w:t>
            </w:r>
          </w:p>
          <w:p w14:paraId="65AF0BC6" w14:textId="2D02845B" w:rsidR="00DC6B04" w:rsidRDefault="00DC6B04" w:rsidP="00DC6B04">
            <w:pPr>
              <w:pStyle w:val="ListBullet"/>
              <w:numPr>
                <w:ilvl w:val="0"/>
                <w:numId w:val="3"/>
              </w:numPr>
            </w:pPr>
            <w:r>
              <w:t>M</w:t>
            </w:r>
            <w:r w:rsidRPr="00A17BE6">
              <w:t xml:space="preserve">ales have better economic outcomes than females across the board; they achieve higher median incomes in an overwhelming majority of the </w:t>
            </w:r>
            <w:r w:rsidR="009C0BE5">
              <w:t>top</w:t>
            </w:r>
            <w:r w:rsidRPr="00A17BE6">
              <w:t xml:space="preserve"> 100 VET </w:t>
            </w:r>
            <w:r w:rsidR="006B7BA3">
              <w:t>qualifications</w:t>
            </w:r>
            <w:r w:rsidRPr="00A17BE6">
              <w:t xml:space="preserve"> </w:t>
            </w:r>
            <w:r w:rsidR="009C0BE5">
              <w:t>at Certificate III level or above</w:t>
            </w:r>
            <w:r w:rsidRPr="00A17BE6">
              <w:t xml:space="preserve"> (82% of </w:t>
            </w:r>
            <w:r w:rsidR="006B7BA3">
              <w:t>qualifications</w:t>
            </w:r>
            <w:r w:rsidRPr="00A17BE6">
              <w:t>).</w:t>
            </w:r>
          </w:p>
          <w:p w14:paraId="69B8BDA6" w14:textId="0A2E5B3A" w:rsidR="009D0C29" w:rsidRDefault="00DC6B04" w:rsidP="00DC6B04">
            <w:pPr>
              <w:pStyle w:val="ListBullet"/>
              <w:numPr>
                <w:ilvl w:val="0"/>
                <w:numId w:val="3"/>
              </w:numPr>
            </w:pPr>
            <w:r>
              <w:t>F</w:t>
            </w:r>
            <w:r w:rsidRPr="005F356A">
              <w:t>emale graduates tend to earn higher incomes in fields that are generally associated with lower overall earnings.</w:t>
            </w:r>
          </w:p>
          <w:p w14:paraId="148F55B3" w14:textId="18FD4823" w:rsidR="00DC6B04" w:rsidRPr="005F356A" w:rsidRDefault="00DC6B04" w:rsidP="00DC6B04">
            <w:pPr>
              <w:pStyle w:val="ListBullet"/>
              <w:numPr>
                <w:ilvl w:val="0"/>
                <w:numId w:val="3"/>
              </w:numPr>
            </w:pPr>
            <w:r w:rsidRPr="005F356A">
              <w:t>Females only earnt slightly more in business, bookkeeping and IT qualifications but interestingly, females did earn significantly more in the qualifications that are pathways to the almost completely male dominated Electrician</w:t>
            </w:r>
            <w:r w:rsidR="005F79A8">
              <w:t>,</w:t>
            </w:r>
            <w:r w:rsidRPr="005F356A">
              <w:t xml:space="preserve"> and Mechanical Engineering Trades Worker</w:t>
            </w:r>
            <w:r w:rsidR="00B34F23">
              <w:t xml:space="preserve"> </w:t>
            </w:r>
            <w:r w:rsidR="000060AF">
              <w:t>occupations</w:t>
            </w:r>
            <w:r w:rsidRPr="005F356A">
              <w:t>.</w:t>
            </w:r>
          </w:p>
          <w:p w14:paraId="59D77B48" w14:textId="45D645A8" w:rsidR="00DC6B04" w:rsidRDefault="00B35D32" w:rsidP="00DC6B04">
            <w:pPr>
              <w:pStyle w:val="ListBullet"/>
              <w:numPr>
                <w:ilvl w:val="0"/>
                <w:numId w:val="3"/>
              </w:numPr>
            </w:pPr>
            <w:r>
              <w:t>F</w:t>
            </w:r>
            <w:r w:rsidRPr="00036B9C">
              <w:t xml:space="preserve">emales had </w:t>
            </w:r>
            <w:r>
              <w:t xml:space="preserve">slightly </w:t>
            </w:r>
            <w:r w:rsidRPr="00036B9C">
              <w:t>better employment outcomes than males</w:t>
            </w:r>
            <w:r>
              <w:t xml:space="preserve"> overall</w:t>
            </w:r>
            <w:r w:rsidR="00FE7F84">
              <w:t xml:space="preserve">. </w:t>
            </w:r>
            <w:r w:rsidR="00DC6B04" w:rsidRPr="00036B9C">
              <w:t xml:space="preserve">In </w:t>
            </w:r>
            <w:r w:rsidR="000060AF">
              <w:t>nearly</w:t>
            </w:r>
            <w:r w:rsidR="00DC6B04" w:rsidRPr="00036B9C">
              <w:t xml:space="preserve"> half (47%) of the Top 100 VET </w:t>
            </w:r>
            <w:r w:rsidR="000060AF">
              <w:t xml:space="preserve">qualifications at </w:t>
            </w:r>
            <w:r w:rsidR="00DC6B04" w:rsidRPr="00036B9C">
              <w:t>Certificate III and above,</w:t>
            </w:r>
            <w:r w:rsidR="00DC7B14">
              <w:t xml:space="preserve"> their employment rate was better than </w:t>
            </w:r>
            <w:r w:rsidR="00FE7F84">
              <w:t>male</w:t>
            </w:r>
            <w:r w:rsidR="00DB35BA">
              <w:t>s'</w:t>
            </w:r>
            <w:r w:rsidR="00FE7F84">
              <w:t xml:space="preserve"> employment rate</w:t>
            </w:r>
            <w:r w:rsidR="00DC6B04">
              <w:t>.</w:t>
            </w:r>
          </w:p>
          <w:p w14:paraId="1B6EB0EF" w14:textId="7C8E3A90" w:rsidR="00C332C2" w:rsidRDefault="007C5F55" w:rsidP="00DC6B04">
            <w:pPr>
              <w:pStyle w:val="ListBullet"/>
              <w:numPr>
                <w:ilvl w:val="0"/>
                <w:numId w:val="3"/>
              </w:numPr>
            </w:pPr>
            <w:r w:rsidRPr="007C5F55">
              <w:t xml:space="preserve">CALD female graduates experience comparatively weaker economic outcomes post-training. Across the top 100 VET qualifications at Certificate III level and above, </w:t>
            </w:r>
            <w:r w:rsidR="00C332C2" w:rsidRPr="00C332C2">
              <w:t>CALD females do not earn the highest median income</w:t>
            </w:r>
            <w:r w:rsidR="00C62D98" w:rsidRPr="007C5F55">
              <w:t>,</w:t>
            </w:r>
            <w:r w:rsidR="00C332C2" w:rsidRPr="00C332C2">
              <w:t xml:space="preserve"> and they do not see the </w:t>
            </w:r>
            <w:r w:rsidR="009001D0">
              <w:t>largest</w:t>
            </w:r>
            <w:r w:rsidR="00C332C2" w:rsidRPr="00C332C2">
              <w:t xml:space="preserve"> increase in median income in any qualification</w:t>
            </w:r>
            <w:r w:rsidR="00C332C2">
              <w:t>.</w:t>
            </w:r>
          </w:p>
          <w:p w14:paraId="5E3B414B" w14:textId="12BCA9D0" w:rsidR="00DC6B04" w:rsidRDefault="00DC6B04" w:rsidP="00DC6B04">
            <w:pPr>
              <w:pStyle w:val="ListBullet"/>
              <w:numPr>
                <w:ilvl w:val="0"/>
                <w:numId w:val="3"/>
              </w:numPr>
            </w:pPr>
            <w:r>
              <w:t>Pe</w:t>
            </w:r>
            <w:r w:rsidR="00B83C01">
              <w:t>ople</w:t>
            </w:r>
            <w:r w:rsidRPr="00C121B1">
              <w:t xml:space="preserve"> with</w:t>
            </w:r>
            <w:r>
              <w:t xml:space="preserve"> </w:t>
            </w:r>
            <w:r w:rsidRPr="00C121B1">
              <w:t xml:space="preserve">disability </w:t>
            </w:r>
            <w:r>
              <w:t xml:space="preserve">had the highest volume of </w:t>
            </w:r>
            <w:r w:rsidR="00B83C01">
              <w:t>qualifications</w:t>
            </w:r>
            <w:r>
              <w:t xml:space="preserve"> where they had the lowest median income, but gendered disparit</w:t>
            </w:r>
            <w:r w:rsidR="00B70DD2">
              <w:t>ies across</w:t>
            </w:r>
            <w:r>
              <w:t xml:space="preserve"> males and females in this cohort w</w:t>
            </w:r>
            <w:r w:rsidR="00B70DD2">
              <w:t>ere</w:t>
            </w:r>
            <w:r>
              <w:t xml:space="preserve"> minimal.</w:t>
            </w:r>
          </w:p>
          <w:p w14:paraId="31C16F44" w14:textId="77777777" w:rsidR="007D63B9" w:rsidRPr="007D63B9" w:rsidRDefault="007D63B9" w:rsidP="007D63B9">
            <w:pPr>
              <w:pStyle w:val="ListBullet"/>
              <w:numPr>
                <w:ilvl w:val="0"/>
                <w:numId w:val="3"/>
              </w:numPr>
            </w:pPr>
            <w:r w:rsidRPr="007D63B9">
              <w:t xml:space="preserve">People with disability had the lowest economic and employment outcomes overall but are securing good outcomes in several courses. </w:t>
            </w:r>
          </w:p>
          <w:p w14:paraId="64D6529A" w14:textId="77777777" w:rsidR="007D63B9" w:rsidRPr="007D63B9" w:rsidRDefault="007D63B9" w:rsidP="007D63B9">
            <w:pPr>
              <w:pStyle w:val="ListBullet2"/>
              <w:numPr>
                <w:ilvl w:val="1"/>
                <w:numId w:val="3"/>
              </w:numPr>
            </w:pPr>
            <w:r w:rsidRPr="007D63B9">
              <w:t xml:space="preserve">Females with disability had good employment outcomes in selected Hospitality, Veterinary Nursing, and Early Childhood Education and Care qualifications. </w:t>
            </w:r>
          </w:p>
          <w:p w14:paraId="0D2BC20E" w14:textId="77777777" w:rsidR="007D63B9" w:rsidRPr="007D63B9" w:rsidRDefault="007D63B9" w:rsidP="007D63B9">
            <w:pPr>
              <w:pStyle w:val="ListBullet2"/>
              <w:numPr>
                <w:ilvl w:val="1"/>
                <w:numId w:val="3"/>
              </w:numPr>
            </w:pPr>
            <w:r w:rsidRPr="007D63B9">
              <w:t>Males with disability had good employment outcomes in selected Carpentry, Mechanical Trade qualifications.</w:t>
            </w:r>
          </w:p>
          <w:p w14:paraId="5072E2E6" w14:textId="77777777" w:rsidR="005D375E" w:rsidRDefault="005D375E" w:rsidP="00DC6B04">
            <w:pPr>
              <w:pStyle w:val="ListBullet"/>
              <w:numPr>
                <w:ilvl w:val="0"/>
                <w:numId w:val="3"/>
              </w:numPr>
            </w:pPr>
            <w:r w:rsidRPr="005D375E">
              <w:t xml:space="preserve">Policymaker attention in VET training pathways in IT, community service, and sports and aquatics qualifications </w:t>
            </w:r>
            <w:proofErr w:type="gramStart"/>
            <w:r w:rsidRPr="005D375E">
              <w:t>is</w:t>
            </w:r>
            <w:proofErr w:type="gramEnd"/>
            <w:r w:rsidRPr="005D375E">
              <w:t xml:space="preserve"> needed to improve outcomes for students with disability</w:t>
            </w:r>
            <w:r>
              <w:t>.</w:t>
            </w:r>
          </w:p>
          <w:p w14:paraId="2244BEA7" w14:textId="609F30C9" w:rsidR="00DC6B04" w:rsidRPr="00A17BE6" w:rsidRDefault="00DC6B04" w:rsidP="00C477DF">
            <w:pPr>
              <w:pStyle w:val="ListBullet"/>
            </w:pPr>
            <w:r>
              <w:t xml:space="preserve">In analysing occupations discussed in </w:t>
            </w:r>
            <w:hyperlink r:id="rId90" w:anchor="paper1newperspecti" w:history="1">
              <w:r w:rsidRPr="00A06B4B">
                <w:rPr>
                  <w:rStyle w:val="Hyperlink"/>
                </w:rPr>
                <w:t>Paper 1</w:t>
              </w:r>
            </w:hyperlink>
            <w:r>
              <w:t>, there are evident CALD trends in aged care and disability support qualifications, and trends in First Nation completions of education aide, early childhood education and care, and community services qualifications.</w:t>
            </w:r>
            <w:r w:rsidRPr="00A17BE6">
              <w:t xml:space="preserve"> </w:t>
            </w:r>
            <w:r w:rsidR="00C62D98" w:rsidRPr="00C477DF">
              <w:rPr>
                <w:rStyle w:val="Characteritalic"/>
                <w:i w:val="0"/>
              </w:rPr>
              <w:t xml:space="preserve">See </w:t>
            </w:r>
            <w:r w:rsidR="005F689B" w:rsidRPr="00C477DF">
              <w:rPr>
                <w:rStyle w:val="Characteritalic"/>
                <w:i w:val="0"/>
              </w:rPr>
              <w:t xml:space="preserve">First Nations </w:t>
            </w:r>
            <w:r w:rsidR="001D183D" w:rsidRPr="00C477DF">
              <w:rPr>
                <w:rStyle w:val="Characteritalic"/>
                <w:i w:val="0"/>
              </w:rPr>
              <w:t>Top 100 VET Outcomes</w:t>
            </w:r>
            <w:r w:rsidR="005F689B" w:rsidRPr="00C477DF">
              <w:rPr>
                <w:rStyle w:val="Characteritalic"/>
                <w:i w:val="0"/>
              </w:rPr>
              <w:t>: Key Findings above and</w:t>
            </w:r>
            <w:r w:rsidR="00C62D98" w:rsidRPr="00C477DF">
              <w:rPr>
                <w:rStyle w:val="Characteritalic"/>
                <w:i w:val="0"/>
              </w:rPr>
              <w:t xml:space="preserve"> Part 2: A GSIS analysis of VET outcomes and training pathways into top growing occupations</w:t>
            </w:r>
            <w:r w:rsidR="005F689B" w:rsidRPr="00C477DF">
              <w:rPr>
                <w:rStyle w:val="Characteritalic"/>
                <w:i w:val="0"/>
              </w:rPr>
              <w:t xml:space="preserve"> below for further detail</w:t>
            </w:r>
            <w:r w:rsidR="00C62D98" w:rsidRPr="00C477DF">
              <w:rPr>
                <w:rStyle w:val="Characteritalic"/>
                <w:i w:val="0"/>
              </w:rPr>
              <w:t>.</w:t>
            </w:r>
          </w:p>
        </w:tc>
      </w:tr>
    </w:tbl>
    <w:tbl>
      <w:tblPr>
        <w:tblStyle w:val="CustomTablepulloutbox2"/>
        <w:tblW w:w="0" w:type="auto"/>
        <w:tblLook w:val="04A0" w:firstRow="1" w:lastRow="0" w:firstColumn="1" w:lastColumn="0" w:noHBand="0" w:noVBand="1"/>
      </w:tblPr>
      <w:tblGrid>
        <w:gridCol w:w="8997"/>
      </w:tblGrid>
      <w:tr w:rsidR="00FD70B8" w14:paraId="7CBC542F" w14:textId="77777777" w:rsidTr="002249A1">
        <w:trPr>
          <w:trHeight w:val="59"/>
        </w:trPr>
        <w:tc>
          <w:tcPr>
            <w:tcW w:w="8997" w:type="dxa"/>
            <w:tcMar>
              <w:top w:w="0" w:type="nil"/>
              <w:left w:w="0" w:type="nil"/>
              <w:bottom w:w="0" w:type="nil"/>
              <w:right w:w="0" w:type="nil"/>
            </w:tcMar>
          </w:tcPr>
          <w:p w14:paraId="7E622652" w14:textId="29693556" w:rsidR="00FD70B8" w:rsidRDefault="00FD70B8" w:rsidP="00FD70B8">
            <w:pPr>
              <w:pStyle w:val="BoxHeading"/>
            </w:pPr>
            <w:r>
              <w:lastRenderedPageBreak/>
              <w:t>Gender divides across higher education outcomes</w:t>
            </w:r>
          </w:p>
          <w:p w14:paraId="16651BAA" w14:textId="77777777" w:rsidR="00FD70B8" w:rsidRPr="00FD70B8" w:rsidRDefault="00FD70B8" w:rsidP="00FD70B8">
            <w:pPr>
              <w:pStyle w:val="BodyText"/>
            </w:pPr>
            <w:r>
              <w:t>While this Study primarily focus</w:t>
            </w:r>
            <w:r w:rsidRPr="00FD70B8">
              <w:t>es on VET outcomes, we provide some preliminary analysis into how higher education economic outcomes differ for males and females by the top 50 largest fields of education here.</w:t>
            </w:r>
          </w:p>
          <w:p w14:paraId="17380C26" w14:textId="0F41C5C4" w:rsidR="00F16C8D" w:rsidRDefault="00FD70B8" w:rsidP="00FD70B8">
            <w:pPr>
              <w:pStyle w:val="BodyText"/>
            </w:pPr>
            <w:r>
              <w:t>We found that</w:t>
            </w:r>
            <w:r w:rsidRPr="00FD70B8">
              <w:t xml:space="preserve"> after completing an </w:t>
            </w:r>
            <w:r w:rsidRPr="00FD70B8">
              <w:rPr>
                <w:rStyle w:val="Characterbold"/>
              </w:rPr>
              <w:t>undergraduate degree</w:t>
            </w:r>
            <w:r w:rsidRPr="00FD70B8">
              <w:t xml:space="preserve">, economic outcomes </w:t>
            </w:r>
            <w:proofErr w:type="gramStart"/>
            <w:r w:rsidR="00B55CB2">
              <w:t xml:space="preserve">one </w:t>
            </w:r>
            <w:r w:rsidR="00470687">
              <w:t>year</w:t>
            </w:r>
            <w:proofErr w:type="gramEnd"/>
            <w:r w:rsidR="00470687">
              <w:t xml:space="preserve"> post</w:t>
            </w:r>
            <w:r w:rsidR="006979FA">
              <w:t>-</w:t>
            </w:r>
            <w:r w:rsidR="00470687">
              <w:t>completion</w:t>
            </w:r>
            <w:r w:rsidRPr="00FD70B8">
              <w:t xml:space="preserve"> (by median income) are </w:t>
            </w:r>
            <w:r w:rsidR="00F16C8D">
              <w:t xml:space="preserve">greater for </w:t>
            </w:r>
            <w:r w:rsidRPr="00FD70B8">
              <w:t xml:space="preserve">men </w:t>
            </w:r>
            <w:r w:rsidR="005D160B">
              <w:t xml:space="preserve">in just over half of </w:t>
            </w:r>
            <w:r w:rsidR="00F16C8D">
              <w:t xml:space="preserve">the </w:t>
            </w:r>
            <w:r w:rsidRPr="00FD70B8">
              <w:t>fields of education</w:t>
            </w:r>
            <w:r w:rsidR="005D160B">
              <w:t xml:space="preserve"> (29 </w:t>
            </w:r>
            <w:r w:rsidR="00604046">
              <w:t xml:space="preserve">out </w:t>
            </w:r>
            <w:r w:rsidR="005D160B">
              <w:t>of 50)</w:t>
            </w:r>
            <w:r w:rsidRPr="00FD70B8">
              <w:t>.</w:t>
            </w:r>
          </w:p>
          <w:p w14:paraId="3FE3169C" w14:textId="26398E2D" w:rsidR="00FD70B8" w:rsidRPr="00FD70B8" w:rsidRDefault="00FD70B8" w:rsidP="00FD70B8">
            <w:pPr>
              <w:pStyle w:val="BodyText"/>
            </w:pPr>
            <w:r w:rsidRPr="00FD70B8">
              <w:t xml:space="preserve">Moreover, when comparing median income </w:t>
            </w:r>
            <w:r w:rsidR="00B55CB2">
              <w:t xml:space="preserve">one </w:t>
            </w:r>
            <w:r w:rsidRPr="00FD70B8">
              <w:t xml:space="preserve">year and </w:t>
            </w:r>
            <w:r w:rsidR="00B55CB2">
              <w:t xml:space="preserve">five </w:t>
            </w:r>
            <w:r w:rsidRPr="00FD70B8">
              <w:t>year</w:t>
            </w:r>
            <w:r w:rsidR="00A34D5B">
              <w:t>s post</w:t>
            </w:r>
            <w:r w:rsidR="006979FA">
              <w:t>-</w:t>
            </w:r>
            <w:r w:rsidRPr="00FD70B8">
              <w:t xml:space="preserve">completion of an undergraduate degree, </w:t>
            </w:r>
            <w:r w:rsidR="00F16C8D">
              <w:t xml:space="preserve">gender </w:t>
            </w:r>
            <w:r w:rsidRPr="00FD70B8">
              <w:t>pay gaps widen across almost all fields of education</w:t>
            </w:r>
            <w:r w:rsidR="00470687">
              <w:t xml:space="preserve">, with economic outcomes now being in favour of men </w:t>
            </w:r>
            <w:r w:rsidR="007C0EB5">
              <w:t>in 45 out of 50 fields of education</w:t>
            </w:r>
            <w:r w:rsidRPr="00FD70B8">
              <w:t xml:space="preserve">. Only in the fields of Counselling, Religious Studies and Architecture do the gaps between males' and females' median income narrow 5 years post-graduation. In the case of Information Systems and Mechanical Engineering, females' median income is </w:t>
            </w:r>
            <w:proofErr w:type="gramStart"/>
            <w:r w:rsidRPr="00FD70B8">
              <w:t>actually higher</w:t>
            </w:r>
            <w:proofErr w:type="gramEnd"/>
            <w:r w:rsidRPr="00FD70B8">
              <w:t xml:space="preserve"> than males' median income when comparing </w:t>
            </w:r>
            <w:r w:rsidR="00A4782A">
              <w:t>income</w:t>
            </w:r>
            <w:r w:rsidRPr="00FD70B8">
              <w:t xml:space="preserve"> 5 years post-graduation.</w:t>
            </w:r>
          </w:p>
          <w:p w14:paraId="7EC88191" w14:textId="5B809667" w:rsidR="00FD70B8" w:rsidRPr="00FD70B8" w:rsidRDefault="003055F0" w:rsidP="00FD70B8">
            <w:pPr>
              <w:pStyle w:val="BodyText"/>
            </w:pPr>
            <w:r>
              <w:t xml:space="preserve">Men who complete </w:t>
            </w:r>
            <w:r w:rsidRPr="006C3993">
              <w:rPr>
                <w:rStyle w:val="Characterbold"/>
              </w:rPr>
              <w:t>postgraduate</w:t>
            </w:r>
            <w:r>
              <w:t xml:space="preserve"> studies also had higher incomes than women with postgraduate qualifications</w:t>
            </w:r>
            <w:r w:rsidR="00FD70B8" w:rsidRPr="00FD70B8">
              <w:t xml:space="preserve"> across most fields of education. The difference</w:t>
            </w:r>
            <w:r w:rsidR="009559D2">
              <w:t>s</w:t>
            </w:r>
            <w:r w:rsidR="00FD70B8" w:rsidRPr="00FD70B8">
              <w:t xml:space="preserve"> between undergraduate and postgraduate median earnings </w:t>
            </w:r>
            <w:r w:rsidR="00C3543B">
              <w:t xml:space="preserve">were compared </w:t>
            </w:r>
            <w:r w:rsidR="00FD70B8" w:rsidRPr="00FD70B8">
              <w:t xml:space="preserve">5 years following completion. The postgraduate study earnings difference for males and females by detailed field of education are shown in Figure </w:t>
            </w:r>
            <w:r w:rsidR="002543C1">
              <w:t>14</w:t>
            </w:r>
            <w:r w:rsidR="00FD70B8" w:rsidRPr="00FD70B8">
              <w:t xml:space="preserve"> below.</w:t>
            </w:r>
          </w:p>
          <w:p w14:paraId="6D1F879E" w14:textId="77777777" w:rsidR="00FD70B8" w:rsidRDefault="00FD70B8" w:rsidP="00FD70B8">
            <w:pPr>
              <w:pStyle w:val="BodyText"/>
            </w:pPr>
            <w:r>
              <w:t>Examples of areas of study where there are notable insights include:</w:t>
            </w:r>
          </w:p>
          <w:p w14:paraId="6DA2A09F" w14:textId="77777777" w:rsidR="00FD70B8" w:rsidRDefault="00FD70B8" w:rsidP="00FD70B8">
            <w:pPr>
              <w:pStyle w:val="ListBullet"/>
              <w:numPr>
                <w:ilvl w:val="0"/>
                <w:numId w:val="3"/>
              </w:numPr>
            </w:pPr>
            <w:r>
              <w:t xml:space="preserve">Education </w:t>
            </w:r>
            <w:r w:rsidRPr="000A3D50">
              <w:t>Studies is a field where the returns of post-graduate study are high for both males and females.</w:t>
            </w:r>
          </w:p>
          <w:p w14:paraId="12F8E714" w14:textId="50F46A78" w:rsidR="00FD70B8" w:rsidRDefault="00FD70B8" w:rsidP="00FD70B8">
            <w:pPr>
              <w:pStyle w:val="ListBullet"/>
              <w:numPr>
                <w:ilvl w:val="0"/>
                <w:numId w:val="3"/>
              </w:numPr>
            </w:pPr>
            <w:r>
              <w:t>Males have far better outcomes than females five years post</w:t>
            </w:r>
            <w:r w:rsidR="006979FA">
              <w:t>-</w:t>
            </w:r>
            <w:r>
              <w:t xml:space="preserve">completion in </w:t>
            </w:r>
            <w:r w:rsidRPr="000A3D50">
              <w:t>Business and Management, Public Health and Banking and Finance</w:t>
            </w:r>
            <w:r>
              <w:t>.</w:t>
            </w:r>
          </w:p>
          <w:p w14:paraId="0859EBEB" w14:textId="71696262" w:rsidR="00FD70B8" w:rsidRPr="00FD70B8" w:rsidRDefault="00FD70B8" w:rsidP="00446C2F">
            <w:pPr>
              <w:pStyle w:val="ListBullet"/>
              <w:numPr>
                <w:ilvl w:val="0"/>
                <w:numId w:val="3"/>
              </w:numPr>
            </w:pPr>
            <w:r w:rsidRPr="000A3D50">
              <w:t xml:space="preserve">Radiology is another </w:t>
            </w:r>
            <w:r>
              <w:t>FOE</w:t>
            </w:r>
            <w:r w:rsidRPr="000A3D50">
              <w:t xml:space="preserve"> where males outearn females </w:t>
            </w:r>
            <w:r w:rsidR="00B55CB2">
              <w:t xml:space="preserve">five </w:t>
            </w:r>
            <w:r w:rsidR="00E16225">
              <w:t>years post</w:t>
            </w:r>
            <w:r w:rsidR="006979FA">
              <w:t>-</w:t>
            </w:r>
            <w:r w:rsidRPr="000A3D50">
              <w:t>completion, which aligns with the second highest occupational pay gaps in Australia being Diagnostic and Interventional Radiologists</w:t>
            </w:r>
            <w:r w:rsidR="00B7610D">
              <w:t>,</w:t>
            </w:r>
            <w:r w:rsidRPr="000A3D50">
              <w:t xml:space="preserve"> as </w:t>
            </w:r>
            <w:r w:rsidR="00B7610D">
              <w:t>highligh</w:t>
            </w:r>
            <w:r w:rsidRPr="000A3D50">
              <w:t xml:space="preserve">ted in </w:t>
            </w:r>
            <w:hyperlink r:id="rId91" w:anchor="paper1newperspecti" w:history="1">
              <w:r w:rsidRPr="00A06B4B">
                <w:rPr>
                  <w:rStyle w:val="Hyperlink"/>
                </w:rPr>
                <w:t>Paper 1</w:t>
              </w:r>
            </w:hyperlink>
            <w:r w:rsidRPr="000A3D50">
              <w:t>.</w:t>
            </w:r>
          </w:p>
        </w:tc>
      </w:tr>
    </w:tbl>
    <w:p w14:paraId="27431DDE" w14:textId="77777777" w:rsidR="003E41DD" w:rsidRPr="00796C2F" w:rsidRDefault="003E41DD" w:rsidP="00796C2F">
      <w:r w:rsidRPr="00796C2F">
        <w:br w:type="page"/>
      </w:r>
    </w:p>
    <w:tbl>
      <w:tblPr>
        <w:tblStyle w:val="CustomTablepulloutbox2"/>
        <w:tblW w:w="0" w:type="auto"/>
        <w:tblLook w:val="04A0" w:firstRow="1" w:lastRow="0" w:firstColumn="1" w:lastColumn="0" w:noHBand="0" w:noVBand="1"/>
      </w:tblPr>
      <w:tblGrid>
        <w:gridCol w:w="8997"/>
      </w:tblGrid>
      <w:tr w:rsidR="006A540E" w14:paraId="2CD49884" w14:textId="77777777" w:rsidTr="003E41DD">
        <w:tc>
          <w:tcPr>
            <w:tcW w:w="8997" w:type="dxa"/>
          </w:tcPr>
          <w:p w14:paraId="4C3F4DB0" w14:textId="77777777" w:rsidR="006A540E" w:rsidRPr="006A540E" w:rsidRDefault="006A540E" w:rsidP="00AC42E2">
            <w:pPr>
              <w:pStyle w:val="Caption"/>
              <w:spacing w:before="0" w:after="0"/>
            </w:pPr>
            <w:r>
              <w:lastRenderedPageBreak/>
              <w:t xml:space="preserve">Figure </w:t>
            </w:r>
            <w:r w:rsidRPr="006A540E">
              <w:t xml:space="preserve">13: Comparison of male and female median income post one year and </w:t>
            </w:r>
            <w:proofErr w:type="gramStart"/>
            <w:r w:rsidRPr="006A540E">
              <w:t>five year</w:t>
            </w:r>
            <w:proofErr w:type="gramEnd"/>
            <w:r w:rsidRPr="006A540E">
              <w:t xml:space="preserve"> completion of an undergraduate degree, by detailed field of education</w:t>
            </w:r>
          </w:p>
          <w:p w14:paraId="33944117" w14:textId="77777777" w:rsidR="006A540E" w:rsidRPr="006A540E" w:rsidRDefault="006A540E" w:rsidP="00AC42E2">
            <w:pPr>
              <w:pStyle w:val="BodyText"/>
              <w:spacing w:before="0" w:after="0"/>
            </w:pPr>
            <w:r w:rsidRPr="006A540E">
              <w:rPr>
                <w:noProof/>
              </w:rPr>
              <w:drawing>
                <wp:inline distT="0" distB="0" distL="0" distR="0" wp14:anchorId="43B28837" wp14:editId="5B2E3296">
                  <wp:extent cx="5158740" cy="8039100"/>
                  <wp:effectExtent l="0" t="0" r="3810" b="0"/>
                  <wp:docPr id="424759482" name="Chart 1">
                    <a:extLst xmlns:a="http://schemas.openxmlformats.org/drawingml/2006/main">
                      <a:ext uri="{FF2B5EF4-FFF2-40B4-BE49-F238E27FC236}">
                        <a16:creationId xmlns:a16="http://schemas.microsoft.com/office/drawing/2014/main" id="{8E21B616-1570-E03F-1424-64C54E5143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56900340" w14:textId="77777777" w:rsidR="00B941F0" w:rsidRDefault="006A540E" w:rsidP="00AC42E2">
            <w:pPr>
              <w:pStyle w:val="Source"/>
              <w:spacing w:before="0" w:after="0"/>
            </w:pPr>
            <w:r>
              <w:t xml:space="preserve">Source: </w:t>
            </w:r>
            <w:r w:rsidRPr="006A540E">
              <w:t>Australian Bureau of Statistics, Person Level Integrated Data Asset (PLIDA).</w:t>
            </w:r>
            <w:r w:rsidR="00B941F0">
              <w:t xml:space="preserve"> </w:t>
            </w:r>
          </w:p>
          <w:p w14:paraId="332BA7E4" w14:textId="2A00A1B2" w:rsidR="006A540E" w:rsidRDefault="00B941F0" w:rsidP="00D54833">
            <w:pPr>
              <w:pStyle w:val="Source"/>
              <w:spacing w:before="40" w:after="0"/>
            </w:pPr>
            <w:r>
              <w:t xml:space="preserve">Note: the PLIDA dataset does not contain a measure of hours worked, so </w:t>
            </w:r>
            <w:r w:rsidRPr="006A540E">
              <w:t>it is expected that part-time will contribute to some of these income differences.</w:t>
            </w:r>
          </w:p>
        </w:tc>
      </w:tr>
      <w:tr w:rsidR="009A6C66" w14:paraId="38313B16" w14:textId="77777777" w:rsidTr="00D54833">
        <w:tc>
          <w:tcPr>
            <w:tcW w:w="8997" w:type="dxa"/>
          </w:tcPr>
          <w:p w14:paraId="55F91E6B" w14:textId="77777777" w:rsidR="006A540E" w:rsidRPr="006A540E" w:rsidRDefault="006A540E" w:rsidP="006A540E">
            <w:pPr>
              <w:pStyle w:val="BodyText"/>
            </w:pPr>
            <w:r>
              <w:lastRenderedPageBreak/>
              <w:t xml:space="preserve">The findings </w:t>
            </w:r>
            <w:r w:rsidRPr="006A540E">
              <w:t>below show what can be explored using linked and longitudinal administrative data for higher education graduates. The power of the data and depth of insights will increase as more years of data become available. This offers a rich source of data to examine career trajectories, job mobility, labour supply, economic outcomes and structural barriers or bias impacting all these trends. JSA recommends future research in this area, including expanding analysis to intersectional insights.</w:t>
            </w:r>
          </w:p>
          <w:p w14:paraId="5110CFFA" w14:textId="77777777" w:rsidR="006A540E" w:rsidRPr="006A540E" w:rsidRDefault="006A540E" w:rsidP="006A540E">
            <w:pPr>
              <w:pStyle w:val="Caption"/>
            </w:pPr>
            <w:r>
              <w:t xml:space="preserve">Figure </w:t>
            </w:r>
            <w:r w:rsidRPr="006A540E">
              <w:t xml:space="preserve">14: </w:t>
            </w:r>
            <w:proofErr w:type="gramStart"/>
            <w:r w:rsidRPr="006A540E">
              <w:t>Five year</w:t>
            </w:r>
            <w:proofErr w:type="gramEnd"/>
            <w:r w:rsidRPr="006A540E">
              <w:t xml:space="preserve"> median male and female postgraduate earning difference by detailed field of education</w:t>
            </w:r>
          </w:p>
          <w:p w14:paraId="0D07933F" w14:textId="77777777" w:rsidR="006A540E" w:rsidRPr="006A540E" w:rsidRDefault="006A540E" w:rsidP="006A540E">
            <w:pPr>
              <w:pStyle w:val="BodyText"/>
            </w:pPr>
            <w:r w:rsidRPr="006A540E">
              <w:rPr>
                <w:noProof/>
              </w:rPr>
              <w:drawing>
                <wp:inline distT="0" distB="0" distL="0" distR="0" wp14:anchorId="147B0027" wp14:editId="664A5433">
                  <wp:extent cx="5600700" cy="4791075"/>
                  <wp:effectExtent l="0" t="0" r="0" b="0"/>
                  <wp:docPr id="1825753305" name="Chart 1" descr="This is a scatter chart representing the analysis above">
                    <a:extLst xmlns:a="http://schemas.openxmlformats.org/drawingml/2006/main">
                      <a:ext uri="{FF2B5EF4-FFF2-40B4-BE49-F238E27FC236}">
                        <a16:creationId xmlns:a16="http://schemas.microsoft.com/office/drawing/2014/main" id="{5CC82511-D83C-2F42-8B04-D73434D2D2EE}"/>
                      </a:ext>
                      <a:ext uri="{147F2762-F138-4A5C-976F-8EAC2B608ADB}">
                        <a16:predDERef xmlns:a16="http://schemas.microsoft.com/office/drawing/2014/main" pred="{17720489-708B-4D67-87AB-A711C50EEE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76A8A12A" w14:textId="77777777" w:rsidR="006A540E" w:rsidRPr="006A540E" w:rsidRDefault="006A540E" w:rsidP="006A540E">
            <w:pPr>
              <w:pStyle w:val="Source"/>
            </w:pPr>
            <w:r>
              <w:t xml:space="preserve">Source: </w:t>
            </w:r>
            <w:r w:rsidRPr="006A540E">
              <w:t>Australia Bureau of Statistics, Person Level Integrated Data Asset (PLIDA).</w:t>
            </w:r>
          </w:p>
          <w:p w14:paraId="2D127578" w14:textId="3E3BBAD3" w:rsidR="009A6C66" w:rsidRDefault="006A540E" w:rsidP="00045634">
            <w:pPr>
              <w:pStyle w:val="Source"/>
              <w:rPr>
                <w:lang w:eastAsia="en-AU"/>
              </w:rPr>
            </w:pPr>
            <w:r>
              <w:t>Note: Sample only includes people who have received Commonwealth support for their studies, and so postgraduate students are underrepresented.</w:t>
            </w:r>
          </w:p>
        </w:tc>
      </w:tr>
    </w:tbl>
    <w:p w14:paraId="29DEB166" w14:textId="77777777" w:rsidR="00D5027E" w:rsidRPr="00796C2F" w:rsidRDefault="00D5027E" w:rsidP="00796C2F">
      <w:r w:rsidRPr="00796C2F">
        <w:br w:type="page"/>
      </w:r>
    </w:p>
    <w:p w14:paraId="7867A28D" w14:textId="13682BE0" w:rsidR="00A17BE6" w:rsidRPr="00A17BE6" w:rsidRDefault="00A17BE6" w:rsidP="00A17BE6">
      <w:pPr>
        <w:pStyle w:val="Heading1"/>
      </w:pPr>
      <w:bookmarkStart w:id="41" w:name="_Toc207885652"/>
      <w:r>
        <w:lastRenderedPageBreak/>
        <w:t xml:space="preserve">Part 2: Gendered divides across highly gendered training </w:t>
      </w:r>
      <w:r w:rsidR="00C64F68">
        <w:t xml:space="preserve">and occupation </w:t>
      </w:r>
      <w:r>
        <w:t>pathways</w:t>
      </w:r>
      <w:bookmarkEnd w:id="41"/>
      <w:r>
        <w:t xml:space="preserve"> </w:t>
      </w:r>
    </w:p>
    <w:p w14:paraId="08F9C765" w14:textId="5D5EDF76" w:rsidR="00271B3F" w:rsidRDefault="00FA713F" w:rsidP="00A17BE6">
      <w:pPr>
        <w:pStyle w:val="Heading2"/>
      </w:pPr>
      <w:bookmarkStart w:id="42" w:name="_Toc207885653"/>
      <w:r>
        <w:t>A GSIS analysis of VET o</w:t>
      </w:r>
      <w:r w:rsidR="00271B3F">
        <w:t>utcomes</w:t>
      </w:r>
      <w:r w:rsidR="00584A36">
        <w:t xml:space="preserve"> and </w:t>
      </w:r>
      <w:r w:rsidR="00271B3F">
        <w:t>training pathways</w:t>
      </w:r>
      <w:r w:rsidR="00E65A56">
        <w:t xml:space="preserve"> into</w:t>
      </w:r>
      <w:r w:rsidR="00B076C9">
        <w:t xml:space="preserve"> </w:t>
      </w:r>
      <w:r>
        <w:t xml:space="preserve">top growing </w:t>
      </w:r>
      <w:r w:rsidR="00E65A56">
        <w:t>occupations</w:t>
      </w:r>
      <w:bookmarkEnd w:id="42"/>
    </w:p>
    <w:p w14:paraId="309977CD" w14:textId="29948B57" w:rsidR="00406725" w:rsidRDefault="009C5823" w:rsidP="00FA713F">
      <w:pPr>
        <w:pStyle w:val="BodyText"/>
      </w:pPr>
      <w:r>
        <w:t>This</w:t>
      </w:r>
      <w:r w:rsidR="00E65A56">
        <w:t xml:space="preserve"> section</w:t>
      </w:r>
      <w:r>
        <w:t xml:space="preserve"> </w:t>
      </w:r>
      <w:r w:rsidR="00E65A56">
        <w:t>explore</w:t>
      </w:r>
      <w:r>
        <w:t>s</w:t>
      </w:r>
      <w:r w:rsidR="00E65A56">
        <w:t xml:space="preserve"> qualifications that have a direct training pathway into occupations across the different categories of the GSIS. </w:t>
      </w:r>
      <w:r w:rsidR="004844EC">
        <w:t>We provide intersectional insights on t</w:t>
      </w:r>
      <w:r w:rsidR="00FE7476">
        <w:t xml:space="preserve">he VET outcomes </w:t>
      </w:r>
      <w:r w:rsidR="00BE713B">
        <w:t xml:space="preserve">of training pathways into </w:t>
      </w:r>
      <w:r w:rsidR="00B171B2">
        <w:t xml:space="preserve">top growing </w:t>
      </w:r>
      <w:r w:rsidR="00BE713B">
        <w:t>occupations of differing gender segregation intensity</w:t>
      </w:r>
      <w:r w:rsidR="004844EC">
        <w:t>.</w:t>
      </w:r>
    </w:p>
    <w:p w14:paraId="06AB80F7" w14:textId="67ACA175" w:rsidR="00FA713F" w:rsidRDefault="00C10EFD" w:rsidP="00FA713F">
      <w:pPr>
        <w:pStyle w:val="BodyText"/>
      </w:pPr>
      <w:r>
        <w:t xml:space="preserve">We </w:t>
      </w:r>
      <w:r w:rsidR="00406725">
        <w:t>focus on</w:t>
      </w:r>
      <w:r>
        <w:t xml:space="preserve"> </w:t>
      </w:r>
      <w:r w:rsidR="0013301E">
        <w:t xml:space="preserve">training pathways </w:t>
      </w:r>
      <w:r w:rsidR="006C5559">
        <w:t>and occupations</w:t>
      </w:r>
      <w:r w:rsidR="0013301E">
        <w:t xml:space="preserve"> that had </w:t>
      </w:r>
      <w:r w:rsidR="00826013">
        <w:t>large</w:t>
      </w:r>
      <w:r w:rsidR="0013301E">
        <w:t xml:space="preserve"> student</w:t>
      </w:r>
      <w:r>
        <w:t xml:space="preserve"> </w:t>
      </w:r>
      <w:r w:rsidR="00826013">
        <w:t xml:space="preserve">enrolments </w:t>
      </w:r>
      <w:r w:rsidR="006C5559">
        <w:t xml:space="preserve">and employment including </w:t>
      </w:r>
      <w:r w:rsidR="00831557">
        <w:t>five</w:t>
      </w:r>
      <w:r w:rsidR="008A0204">
        <w:t xml:space="preserve"> occupations in national shortage that have different segregation intensities across the GSIS: Cooks, Electricians</w:t>
      </w:r>
      <w:r w:rsidR="00505B01">
        <w:t>,</w:t>
      </w:r>
      <w:r w:rsidR="008A0204">
        <w:t xml:space="preserve"> Aged and Disabled Carer</w:t>
      </w:r>
      <w:r w:rsidR="00505B01">
        <w:t>,</w:t>
      </w:r>
      <w:r w:rsidR="00831557">
        <w:t xml:space="preserve"> Child Care Workers</w:t>
      </w:r>
      <w:r w:rsidR="000C75E0">
        <w:t>,</w:t>
      </w:r>
      <w:r w:rsidR="00505B01">
        <w:t xml:space="preserve"> and Security Officer</w:t>
      </w:r>
      <w:r w:rsidR="008A0204">
        <w:t xml:space="preserve">. </w:t>
      </w:r>
      <w:r w:rsidR="00E65A56">
        <w:t xml:space="preserve">We include insights on the </w:t>
      </w:r>
      <w:r w:rsidR="00FA713F">
        <w:t>outcomes in the qualifications and segregation intensities of:</w:t>
      </w:r>
    </w:p>
    <w:p w14:paraId="4E011353" w14:textId="4B11B7BE" w:rsidR="00FA713F" w:rsidRDefault="00BC6E4F" w:rsidP="00FA713F">
      <w:pPr>
        <w:pStyle w:val="ListBullet"/>
      </w:pPr>
      <w:r>
        <w:t xml:space="preserve">Certificate IV in </w:t>
      </w:r>
      <w:r w:rsidR="00FA713F">
        <w:t xml:space="preserve">Real Estate </w:t>
      </w:r>
      <w:r>
        <w:t>Practice</w:t>
      </w:r>
      <w:r w:rsidR="00826EB4">
        <w:t>—</w:t>
      </w:r>
      <w:r w:rsidR="00FA713F">
        <w:t xml:space="preserve">Gender </w:t>
      </w:r>
      <w:r>
        <w:t>b</w:t>
      </w:r>
      <w:r w:rsidR="00FA713F">
        <w:t>alanced</w:t>
      </w:r>
      <w:r w:rsidR="00CF4E7F">
        <w:t xml:space="preserve"> </w:t>
      </w:r>
      <w:r w:rsidR="00CF4E7F" w:rsidRPr="00CF4E7F">
        <w:sym w:font="Wingdings" w:char="F0E0"/>
      </w:r>
      <w:r w:rsidR="00CF4E7F">
        <w:t xml:space="preserve"> </w:t>
      </w:r>
      <w:r w:rsidR="00AC6F5E">
        <w:t>Real Estate Sales Agent</w:t>
      </w:r>
    </w:p>
    <w:p w14:paraId="2A7DC85B" w14:textId="31B860A2" w:rsidR="00FA713F" w:rsidRDefault="00BC6E4F" w:rsidP="00FA713F">
      <w:pPr>
        <w:pStyle w:val="ListBullet"/>
      </w:pPr>
      <w:r>
        <w:t>Certificate III in Commercial Cookery</w:t>
      </w:r>
      <w:r w:rsidR="00845ED1">
        <w:t>—</w:t>
      </w:r>
      <w:r>
        <w:t>Gender balanced</w:t>
      </w:r>
      <w:r w:rsidR="00CF4E7F">
        <w:t xml:space="preserve"> </w:t>
      </w:r>
      <w:r w:rsidR="00CF4E7F" w:rsidRPr="00CF4E7F">
        <w:sym w:font="Wingdings" w:char="F0E0"/>
      </w:r>
      <w:r w:rsidR="00CF4E7F">
        <w:t xml:space="preserve"> Cook</w:t>
      </w:r>
    </w:p>
    <w:p w14:paraId="4D646C4C" w14:textId="5BD7546F" w:rsidR="00E65A56" w:rsidRDefault="00FA713F" w:rsidP="00FA713F">
      <w:pPr>
        <w:pStyle w:val="ListBullet"/>
      </w:pPr>
      <w:r w:rsidRPr="00FA713F">
        <w:t>Certificate IV in Ageing Support</w:t>
      </w:r>
      <w:r w:rsidR="00845ED1">
        <w:t>—</w:t>
      </w:r>
      <w:r>
        <w:t xml:space="preserve">Highly </w:t>
      </w:r>
      <w:r w:rsidR="00BC6E4F">
        <w:t>f</w:t>
      </w:r>
      <w:r>
        <w:t>emale dominated</w:t>
      </w:r>
      <w:r w:rsidR="008F7CC3">
        <w:t xml:space="preserve"> </w:t>
      </w:r>
      <w:r w:rsidR="008F7CC3" w:rsidRPr="008F7CC3">
        <w:sym w:font="Wingdings" w:char="F0E0"/>
      </w:r>
      <w:r w:rsidR="008F7CC3">
        <w:t xml:space="preserve"> Aged and Disable</w:t>
      </w:r>
      <w:r w:rsidR="00DA4346">
        <w:t>d</w:t>
      </w:r>
      <w:r w:rsidR="008F7CC3">
        <w:t xml:space="preserve"> Carer</w:t>
      </w:r>
    </w:p>
    <w:p w14:paraId="4C02FD94" w14:textId="63220D6B" w:rsidR="00FA713F" w:rsidRPr="00FA713F" w:rsidRDefault="00DC4810" w:rsidP="00FA713F">
      <w:pPr>
        <w:pStyle w:val="ListBullet"/>
        <w:numPr>
          <w:ilvl w:val="0"/>
          <w:numId w:val="3"/>
        </w:numPr>
      </w:pPr>
      <w:r>
        <w:t>Certificate III</w:t>
      </w:r>
      <w:r w:rsidR="00FA713F">
        <w:t xml:space="preserve"> in</w:t>
      </w:r>
      <w:r w:rsidR="00FA713F" w:rsidRPr="00FA713F">
        <w:t xml:space="preserve"> </w:t>
      </w:r>
      <w:r>
        <w:t>Security Operations</w:t>
      </w:r>
      <w:r w:rsidR="00845ED1">
        <w:t>—</w:t>
      </w:r>
      <w:r w:rsidR="00FA713F" w:rsidRPr="00FA713F">
        <w:t>Highly male dominated</w:t>
      </w:r>
      <w:r w:rsidR="00CF4E7F">
        <w:t xml:space="preserve"> </w:t>
      </w:r>
      <w:r w:rsidR="00CF4E7F" w:rsidRPr="00CF4E7F">
        <w:sym w:font="Wingdings" w:char="F0E0"/>
      </w:r>
      <w:r w:rsidR="00CF4E7F">
        <w:t xml:space="preserve"> </w:t>
      </w:r>
      <w:r w:rsidR="00DA4346">
        <w:t xml:space="preserve">Security </w:t>
      </w:r>
      <w:r w:rsidR="00485AD1">
        <w:t>Officer</w:t>
      </w:r>
    </w:p>
    <w:p w14:paraId="63A11CB5" w14:textId="5F52823F" w:rsidR="00FA713F" w:rsidRDefault="00B363B7" w:rsidP="00FA713F">
      <w:pPr>
        <w:pStyle w:val="ListBullet"/>
      </w:pPr>
      <w:r>
        <w:t xml:space="preserve">Certificate III in </w:t>
      </w:r>
      <w:r w:rsidR="0001193B">
        <w:t xml:space="preserve">Electrotechnology </w:t>
      </w:r>
      <w:r w:rsidR="00DC7643">
        <w:t>Electrician</w:t>
      </w:r>
      <w:r w:rsidR="00845ED1">
        <w:t>—</w:t>
      </w:r>
      <w:r w:rsidR="0001193B">
        <w:t>A</w:t>
      </w:r>
      <w:r w:rsidR="00FA713F">
        <w:t>lmost completely male dominated</w:t>
      </w:r>
      <w:r w:rsidR="00CF4E7F" w:rsidRPr="00CF4E7F">
        <w:t xml:space="preserve"> </w:t>
      </w:r>
      <w:r w:rsidR="00CF4E7F" w:rsidRPr="00CF4E7F">
        <w:sym w:font="Wingdings" w:char="F0E0"/>
      </w:r>
      <w:r w:rsidR="00CF4E7F">
        <w:t xml:space="preserve"> Electrician</w:t>
      </w:r>
    </w:p>
    <w:p w14:paraId="2E634D34" w14:textId="557337E5" w:rsidR="00FA713F" w:rsidRDefault="00DA1239" w:rsidP="00FA713F">
      <w:pPr>
        <w:pStyle w:val="ListBullet"/>
      </w:pPr>
      <w:r>
        <w:t xml:space="preserve">Certificate III in </w:t>
      </w:r>
      <w:r w:rsidR="00831557">
        <w:t>Early</w:t>
      </w:r>
      <w:r w:rsidR="00772375">
        <w:t xml:space="preserve"> Childhood Education and Care</w:t>
      </w:r>
      <w:r w:rsidR="00557685">
        <w:t>—</w:t>
      </w:r>
      <w:r w:rsidR="00FA713F">
        <w:t>Almost completely female dominated</w:t>
      </w:r>
      <w:r w:rsidR="00CF4E7F">
        <w:t xml:space="preserve"> </w:t>
      </w:r>
      <w:r w:rsidR="00CF4E7F" w:rsidRPr="00CF4E7F">
        <w:sym w:font="Wingdings" w:char="F0E0"/>
      </w:r>
      <w:r w:rsidR="00CF4E7F">
        <w:t xml:space="preserve"> </w:t>
      </w:r>
      <w:r w:rsidR="00772375">
        <w:t>Child Care Worker</w:t>
      </w:r>
    </w:p>
    <w:p w14:paraId="31EC63FF" w14:textId="00BCA128" w:rsidR="0089647A" w:rsidRDefault="0004410A" w:rsidP="00262E0C">
      <w:pPr>
        <w:pStyle w:val="BodyText"/>
      </w:pPr>
      <w:r>
        <w:t>You can explore</w:t>
      </w:r>
      <w:r w:rsidR="00513F82">
        <w:t xml:space="preserve"> more insights </w:t>
      </w:r>
      <w:r w:rsidR="00592EA1">
        <w:t>o</w:t>
      </w:r>
      <w:r w:rsidR="009B4582">
        <w:t>n</w:t>
      </w:r>
      <w:r w:rsidR="00592EA1">
        <w:t xml:space="preserve"> occupation</w:t>
      </w:r>
      <w:r w:rsidR="009B4582">
        <w:t>al</w:t>
      </w:r>
      <w:r w:rsidR="00592EA1">
        <w:t xml:space="preserve"> pathways across differing gender segregation intensities </w:t>
      </w:r>
      <w:r w:rsidR="009B4582">
        <w:t>using</w:t>
      </w:r>
      <w:r w:rsidR="00235289">
        <w:t xml:space="preserve"> the Study's </w:t>
      </w:r>
      <w:hyperlink r:id="rId94" w:history="1">
        <w:r w:rsidR="00A555D8" w:rsidRPr="00CC1954">
          <w:rPr>
            <w:rStyle w:val="Hyperlink"/>
          </w:rPr>
          <w:t>I</w:t>
        </w:r>
        <w:r w:rsidR="00235289" w:rsidRPr="00CC1954">
          <w:rPr>
            <w:rStyle w:val="Hyperlink"/>
          </w:rPr>
          <w:t xml:space="preserve">ntersectional VET </w:t>
        </w:r>
        <w:r w:rsidR="00A555D8" w:rsidRPr="00CC1954">
          <w:rPr>
            <w:rStyle w:val="Hyperlink"/>
          </w:rPr>
          <w:t>O</w:t>
        </w:r>
        <w:r w:rsidR="00235289" w:rsidRPr="00CC1954">
          <w:rPr>
            <w:rStyle w:val="Hyperlink"/>
          </w:rPr>
          <w:t>utcomes</w:t>
        </w:r>
        <w:r w:rsidR="00513F82" w:rsidRPr="00CC1954">
          <w:rPr>
            <w:rStyle w:val="Hyperlink"/>
          </w:rPr>
          <w:t xml:space="preserve"> </w:t>
        </w:r>
        <w:r w:rsidR="00A555D8" w:rsidRPr="00CC1954">
          <w:rPr>
            <w:rStyle w:val="Hyperlink"/>
          </w:rPr>
          <w:t>D</w:t>
        </w:r>
        <w:r w:rsidR="00513F82" w:rsidRPr="00CC1954">
          <w:rPr>
            <w:rStyle w:val="Hyperlink"/>
          </w:rPr>
          <w:t>ashboard</w:t>
        </w:r>
      </w:hyperlink>
      <w:r w:rsidR="00353AD1">
        <w:t xml:space="preserve">. </w:t>
      </w:r>
      <w:r w:rsidR="00706528">
        <w:t xml:space="preserve">Updating and replicating this research in future </w:t>
      </w:r>
      <w:r w:rsidR="005A3CEF">
        <w:t xml:space="preserve">could inform future evaluations of existing Government efforts into </w:t>
      </w:r>
      <w:r w:rsidR="00DD7450">
        <w:t xml:space="preserve">highly gendered </w:t>
      </w:r>
      <w:r w:rsidR="005A3CEF">
        <w:t xml:space="preserve">training pathways </w:t>
      </w:r>
      <w:r w:rsidR="00DD7450">
        <w:t>as noted earlier in the paper.</w:t>
      </w:r>
      <w:r w:rsidR="0089647A">
        <w:rPr>
          <w:rStyle w:val="FootnoteReference"/>
        </w:rPr>
        <w:footnoteReference w:id="15"/>
      </w:r>
    </w:p>
    <w:p w14:paraId="0AE4BC0B" w14:textId="13504D79" w:rsidR="00E65A56" w:rsidRDefault="002D60AA" w:rsidP="00A16349">
      <w:pPr>
        <w:pStyle w:val="Heading3"/>
      </w:pPr>
      <w:r>
        <w:t>Certificate IV in Real Estate Practice</w:t>
      </w:r>
    </w:p>
    <w:p w14:paraId="3E66B649" w14:textId="6D863694" w:rsidR="00EE63F5" w:rsidRDefault="008046F9" w:rsidP="00271B3F">
      <w:pPr>
        <w:pStyle w:val="BodyText"/>
      </w:pPr>
      <w:r>
        <w:t>T</w:t>
      </w:r>
      <w:r w:rsidR="003648E7">
        <w:t xml:space="preserve">he </w:t>
      </w:r>
      <w:r w:rsidR="00330F84">
        <w:t xml:space="preserve">Certificate IV </w:t>
      </w:r>
      <w:r w:rsidR="00C500A2">
        <w:t>in Real Estate Practice</w:t>
      </w:r>
      <w:r w:rsidR="003648E7">
        <w:t xml:space="preserve"> offers a training pathway into </w:t>
      </w:r>
      <w:r w:rsidR="00410FE4">
        <w:t xml:space="preserve">the </w:t>
      </w:r>
      <w:r w:rsidR="003648E7">
        <w:t xml:space="preserve">gender balanced </w:t>
      </w:r>
      <w:r w:rsidR="00410FE4">
        <w:t xml:space="preserve">Real Estate Sale Agents </w:t>
      </w:r>
      <w:r w:rsidR="003648E7">
        <w:t>occupation</w:t>
      </w:r>
      <w:r w:rsidR="002E245B">
        <w:t>. In this qualification</w:t>
      </w:r>
      <w:r w:rsidR="00336842">
        <w:t xml:space="preserve">, </w:t>
      </w:r>
      <w:r w:rsidR="00D47E8B">
        <w:t xml:space="preserve">the </w:t>
      </w:r>
      <w:r w:rsidR="00EE63F5">
        <w:t xml:space="preserve">difference in the </w:t>
      </w:r>
      <w:r w:rsidR="00D47E8B">
        <w:t xml:space="preserve">median income </w:t>
      </w:r>
      <w:r w:rsidR="005A3018">
        <w:t xml:space="preserve">is </w:t>
      </w:r>
      <w:r w:rsidR="00D47E8B">
        <w:t>$11,400</w:t>
      </w:r>
      <w:r w:rsidR="00EE63F5">
        <w:t>, one year after training (</w:t>
      </w:r>
      <w:r w:rsidR="00F54A14">
        <w:t>$58,400 compared to $</w:t>
      </w:r>
      <w:r w:rsidR="00B70FA8">
        <w:t>69,800</w:t>
      </w:r>
      <w:r w:rsidR="00EE63F5">
        <w:t>)</w:t>
      </w:r>
      <w:r w:rsidR="005A2099">
        <w:t>.</w:t>
      </w:r>
    </w:p>
    <w:p w14:paraId="0F890299" w14:textId="29B70041" w:rsidR="00227309" w:rsidRDefault="00A43AB4" w:rsidP="00271B3F">
      <w:pPr>
        <w:pStyle w:val="BodyText"/>
      </w:pPr>
      <w:r>
        <w:t>Th</w:t>
      </w:r>
      <w:r w:rsidR="005A2099">
        <w:t>is</w:t>
      </w:r>
      <w:r w:rsidR="00E4068A">
        <w:t xml:space="preserve"> gap in median income one year post training</w:t>
      </w:r>
      <w:r>
        <w:t xml:space="preserve"> </w:t>
      </w:r>
      <w:r w:rsidR="00994B0F">
        <w:t>could indicate a difference in employment status or working hours</w:t>
      </w:r>
      <w:r w:rsidR="007D2431">
        <w:t>,</w:t>
      </w:r>
      <w:r w:rsidR="00994B0F">
        <w:t xml:space="preserve"> </w:t>
      </w:r>
      <w:r w:rsidR="009C5823">
        <w:t>although it</w:t>
      </w:r>
      <w:r w:rsidR="00994B0F">
        <w:t xml:space="preserve"> does align with</w:t>
      </w:r>
      <w:r>
        <w:t xml:space="preserve"> </w:t>
      </w:r>
      <w:r w:rsidR="009C5823">
        <w:t xml:space="preserve">the </w:t>
      </w:r>
      <w:r>
        <w:t xml:space="preserve">gender pay gap analysis </w:t>
      </w:r>
      <w:r w:rsidR="006C3546">
        <w:t xml:space="preserve">explored in </w:t>
      </w:r>
      <w:hyperlink r:id="rId95" w:anchor="paper1newperspecti" w:history="1">
        <w:r w:rsidR="006C3546" w:rsidRPr="00307BDC">
          <w:rPr>
            <w:rStyle w:val="Hyperlink"/>
          </w:rPr>
          <w:t>Paper 1</w:t>
        </w:r>
      </w:hyperlink>
      <w:r w:rsidR="00E84DC1">
        <w:t xml:space="preserve"> </w:t>
      </w:r>
      <w:r w:rsidR="00E4068A">
        <w:t>where Real Estate Agents ha</w:t>
      </w:r>
      <w:r w:rsidR="00B50F02">
        <w:t>d</w:t>
      </w:r>
      <w:r w:rsidR="00E4068A">
        <w:t xml:space="preserve"> </w:t>
      </w:r>
      <w:r w:rsidR="00F95D4B">
        <w:t>a general</w:t>
      </w:r>
      <w:r w:rsidR="00B50F02">
        <w:t xml:space="preserve"> occupational</w:t>
      </w:r>
      <w:r w:rsidR="00E4068A">
        <w:t xml:space="preserve"> </w:t>
      </w:r>
      <w:r w:rsidR="00101AB3">
        <w:t xml:space="preserve">median gender pay gap of </w:t>
      </w:r>
      <w:r w:rsidR="00E4068A">
        <w:t>25.</w:t>
      </w:r>
      <w:r w:rsidR="00101AB3">
        <w:t>6%.</w:t>
      </w:r>
      <w:r w:rsidR="00BF32DB">
        <w:t xml:space="preserve"> </w:t>
      </w:r>
      <w:r w:rsidR="00A844D4">
        <w:t>The forthcoming</w:t>
      </w:r>
      <w:r w:rsidR="00792E08">
        <w:t xml:space="preserve"> </w:t>
      </w:r>
      <w:r w:rsidR="00946055">
        <w:t>2025 VNDA report</w:t>
      </w:r>
      <w:r w:rsidR="00792E08">
        <w:t xml:space="preserve"> </w:t>
      </w:r>
      <w:r w:rsidR="00946055">
        <w:t>(</w:t>
      </w:r>
      <w:r w:rsidR="00792E08">
        <w:t xml:space="preserve">updated </w:t>
      </w:r>
      <w:r w:rsidR="00946055">
        <w:t xml:space="preserve">version of </w:t>
      </w:r>
      <w:hyperlink r:id="rId96" w:history="1">
        <w:r w:rsidR="00792E08" w:rsidRPr="00545F53">
          <w:rPr>
            <w:rStyle w:val="Hyperlink"/>
          </w:rPr>
          <w:t xml:space="preserve">Strong and Responsive VET </w:t>
        </w:r>
        <w:r w:rsidR="00792E08" w:rsidRPr="00545F53">
          <w:rPr>
            <w:rStyle w:val="Hyperlink"/>
          </w:rPr>
          <w:lastRenderedPageBreak/>
          <w:t>Pathways</w:t>
        </w:r>
      </w:hyperlink>
      <w:r w:rsidR="00946055">
        <w:t>)</w:t>
      </w:r>
      <w:r w:rsidR="00792E08">
        <w:t xml:space="preserve"> will include part-time and full-time employment splits</w:t>
      </w:r>
      <w:r w:rsidR="00CF557C">
        <w:t xml:space="preserve"> w</w:t>
      </w:r>
      <w:r w:rsidR="008046F9">
        <w:t xml:space="preserve">hich </w:t>
      </w:r>
      <w:r w:rsidR="00CF557C">
        <w:t>will provide further clarity on these insights.</w:t>
      </w:r>
    </w:p>
    <w:p w14:paraId="671C7E8C" w14:textId="0B36BFCF" w:rsidR="00227309" w:rsidRDefault="00BC5DEC" w:rsidP="00AE18FA">
      <w:pPr>
        <w:pStyle w:val="BodyText"/>
      </w:pPr>
      <w:r>
        <w:t xml:space="preserve">The importance of being able to analyse </w:t>
      </w:r>
      <w:r w:rsidR="00FF3D29">
        <w:t xml:space="preserve">outcomes </w:t>
      </w:r>
      <w:r w:rsidR="00DB6D00">
        <w:t xml:space="preserve">of different cohorts is highlighted </w:t>
      </w:r>
      <w:r w:rsidR="00227309" w:rsidRPr="00227309">
        <w:t xml:space="preserve">when looking at the economic outcomes of </w:t>
      </w:r>
      <w:r w:rsidR="001C243A">
        <w:t xml:space="preserve">First Nations </w:t>
      </w:r>
      <w:r w:rsidR="00227309" w:rsidRPr="00227309">
        <w:t xml:space="preserve">and </w:t>
      </w:r>
      <w:r w:rsidR="006C7D27">
        <w:t>females with disability</w:t>
      </w:r>
      <w:r w:rsidR="001C243A" w:rsidRPr="00227309">
        <w:t xml:space="preserve"> </w:t>
      </w:r>
      <w:r w:rsidR="00227309" w:rsidRPr="00227309">
        <w:t>in this qualification.</w:t>
      </w:r>
      <w:r w:rsidR="00400876">
        <w:t xml:space="preserve"> </w:t>
      </w:r>
      <w:r w:rsidR="00227309">
        <w:t xml:space="preserve">First Nations females earn </w:t>
      </w:r>
      <w:r w:rsidR="00E7076C">
        <w:t>a</w:t>
      </w:r>
      <w:r w:rsidR="001C243A">
        <w:t xml:space="preserve"> higher median income than females</w:t>
      </w:r>
      <w:r w:rsidR="00A40A0C">
        <w:t xml:space="preserve"> </w:t>
      </w:r>
      <w:r w:rsidR="008370C1">
        <w:t>across the national student base</w:t>
      </w:r>
      <w:r w:rsidR="001C243A">
        <w:t xml:space="preserve"> </w:t>
      </w:r>
      <w:r w:rsidR="00227309">
        <w:t>in this qualification</w:t>
      </w:r>
      <w:r w:rsidR="001F673C">
        <w:t xml:space="preserve">, while First Nations males earn a higher median income than </w:t>
      </w:r>
      <w:r w:rsidR="00A40A0C">
        <w:t xml:space="preserve">males </w:t>
      </w:r>
      <w:r w:rsidR="008370C1">
        <w:t>across the national student base</w:t>
      </w:r>
      <w:r w:rsidR="001F673C">
        <w:t xml:space="preserve">. </w:t>
      </w:r>
      <w:r w:rsidR="000E27B9">
        <w:t>Conversely,</w:t>
      </w:r>
      <w:r w:rsidR="00046A5C">
        <w:t xml:space="preserve"> females with disability</w:t>
      </w:r>
      <w:r w:rsidR="00227309">
        <w:t xml:space="preserve"> earn lower than the national $48,</w:t>
      </w:r>
      <w:r w:rsidR="00EA5508">
        <w:t>5</w:t>
      </w:r>
      <w:r w:rsidR="00227309">
        <w:t xml:space="preserve">00 </w:t>
      </w:r>
      <w:r w:rsidR="00D237FB">
        <w:t>headline figure</w:t>
      </w:r>
      <w:r w:rsidR="00227309">
        <w:t xml:space="preserve"> at</w:t>
      </w:r>
      <w:r w:rsidR="000E21BB">
        <w:t xml:space="preserve"> </w:t>
      </w:r>
      <w:r w:rsidR="00046A5C">
        <w:t>$42,300</w:t>
      </w:r>
      <w:r w:rsidR="00227309">
        <w:t>.</w:t>
      </w:r>
    </w:p>
    <w:p w14:paraId="5F36EE9B" w14:textId="3467D756" w:rsidR="00D1366C" w:rsidRDefault="00400876" w:rsidP="00400876">
      <w:pPr>
        <w:pStyle w:val="BodyText"/>
      </w:pPr>
      <w:r>
        <w:t xml:space="preserve">When comparing employment outcomes, </w:t>
      </w:r>
      <w:r w:rsidR="0028258B">
        <w:t xml:space="preserve">First </w:t>
      </w:r>
      <w:r w:rsidR="00307941">
        <w:t xml:space="preserve">Nations </w:t>
      </w:r>
      <w:r w:rsidR="00560656">
        <w:t xml:space="preserve">females and males also both have above average employment rates </w:t>
      </w:r>
      <w:r w:rsidR="00B42579">
        <w:t>of 95% and 99%</w:t>
      </w:r>
      <w:r w:rsidR="00AC5188">
        <w:t>, with First Nations males</w:t>
      </w:r>
      <w:r w:rsidR="00D9277B">
        <w:t>'</w:t>
      </w:r>
      <w:r w:rsidR="00AC5188">
        <w:t xml:space="preserve"> </w:t>
      </w:r>
      <w:r w:rsidR="00D9277B">
        <w:t>employment rate the highest among all cohorts analysed.</w:t>
      </w:r>
    </w:p>
    <w:p w14:paraId="16DCD182" w14:textId="61B56B91" w:rsidR="00AA19B4" w:rsidRDefault="00C24AC1" w:rsidP="00AA19B4">
      <w:pPr>
        <w:pStyle w:val="Quotelarge"/>
      </w:pPr>
      <w:r>
        <w:t>"There's a lot more younger girls coming through now, but it's still very male orientated. I do a lot of mentoring with the girls that are starting. I work with them, show them how to act and how to behave. You don't put yourself in a position where you could be harassed</w:t>
      </w:r>
      <w:r w:rsidR="00EC5555">
        <w:t>. When you're young, it's v</w:t>
      </w:r>
      <w:r w:rsidR="00FA61F9">
        <w:t>ery difficult</w:t>
      </w:r>
      <w:r w:rsidR="001B6390">
        <w:t>. You're scared. You don't have a voice when you're 17 and it takes a lot of years to get the confidence to speak up."</w:t>
      </w:r>
    </w:p>
    <w:p w14:paraId="14C50461" w14:textId="6D7BE24B" w:rsidR="001B6390" w:rsidRDefault="001B6390" w:rsidP="001B6390">
      <w:pPr>
        <w:pStyle w:val="Quote"/>
      </w:pPr>
      <w:r w:rsidRPr="00E32C16">
        <w:t>—</w:t>
      </w:r>
      <w:r>
        <w:t xml:space="preserve"> Female focus group participant aged 55+, Property Consultant</w:t>
      </w:r>
    </w:p>
    <w:p w14:paraId="38DE4F6E" w14:textId="0403EAED" w:rsidR="00CB7F7A" w:rsidRDefault="00CB7F7A" w:rsidP="00A16349">
      <w:pPr>
        <w:pStyle w:val="Heading3"/>
      </w:pPr>
      <w:r>
        <w:t>Certificate III in Commercial Cookery</w:t>
      </w:r>
    </w:p>
    <w:p w14:paraId="1ACEB1C7" w14:textId="2A01CE5B" w:rsidR="00DE47FC" w:rsidRDefault="00D35A26" w:rsidP="00CB7F7A">
      <w:pPr>
        <w:pStyle w:val="BodyText"/>
      </w:pPr>
      <w:r>
        <w:t xml:space="preserve">Another training pathway into a gender balanced occupation is the Certificate III in Commercial Cookery to the Cook occupation. </w:t>
      </w:r>
      <w:r w:rsidR="002E16CA">
        <w:t xml:space="preserve">One year post qualification, the </w:t>
      </w:r>
      <w:r w:rsidR="00001F86">
        <w:t>median earnings difference</w:t>
      </w:r>
      <w:r w:rsidR="002E16CA">
        <w:t xml:space="preserve"> between males and females is </w:t>
      </w:r>
      <w:r w:rsidR="00001F86">
        <w:t>$7,000</w:t>
      </w:r>
      <w:r w:rsidR="00AF47E9">
        <w:t xml:space="preserve"> </w:t>
      </w:r>
      <w:r w:rsidR="00A15F3B">
        <w:t>in favour of males</w:t>
      </w:r>
      <w:r w:rsidR="00AF47E9">
        <w:t xml:space="preserve"> </w:t>
      </w:r>
      <w:r w:rsidR="00064B34">
        <w:t>(</w:t>
      </w:r>
      <w:r w:rsidR="00AC5D5E">
        <w:t>$43,500</w:t>
      </w:r>
      <w:r w:rsidR="00064B34">
        <w:t xml:space="preserve"> and $50,500)</w:t>
      </w:r>
      <w:r w:rsidR="00AC5D5E">
        <w:t>.</w:t>
      </w:r>
      <w:r w:rsidR="007567CA">
        <w:t xml:space="preserve"> </w:t>
      </w:r>
      <w:r w:rsidR="00451D77">
        <w:t>T</w:t>
      </w:r>
      <w:r w:rsidR="00D71550">
        <w:t>h</w:t>
      </w:r>
      <w:r w:rsidR="002C15CB">
        <w:t>is is slightly lower than</w:t>
      </w:r>
      <w:r w:rsidR="00D71550">
        <w:t xml:space="preserve"> </w:t>
      </w:r>
      <w:r w:rsidR="009C5823">
        <w:t xml:space="preserve">the </w:t>
      </w:r>
      <w:r w:rsidR="00D71550">
        <w:t xml:space="preserve">occupational pay gap for </w:t>
      </w:r>
      <w:r w:rsidR="00064B34">
        <w:t xml:space="preserve">all </w:t>
      </w:r>
      <w:r w:rsidR="00D71550">
        <w:t xml:space="preserve">Cooks presented in </w:t>
      </w:r>
      <w:hyperlink r:id="rId97" w:anchor="paper1newperspecti" w:history="1">
        <w:r w:rsidR="00D71550" w:rsidRPr="00307BDC">
          <w:rPr>
            <w:rStyle w:val="Hyperlink"/>
          </w:rPr>
          <w:t>Paper 1</w:t>
        </w:r>
      </w:hyperlink>
      <w:r w:rsidR="002C15CB">
        <w:t xml:space="preserve">, </w:t>
      </w:r>
      <w:r w:rsidR="00681D26">
        <w:t>irrespective of when they completed their qualification,</w:t>
      </w:r>
      <w:r w:rsidR="00D71550">
        <w:t xml:space="preserve"> </w:t>
      </w:r>
      <w:r w:rsidR="002C15CB">
        <w:t>which</w:t>
      </w:r>
      <w:r w:rsidR="00D71550">
        <w:t xml:space="preserve"> was </w:t>
      </w:r>
      <w:r w:rsidR="004C3D1C">
        <w:t>an earning difference of $9,7</w:t>
      </w:r>
      <w:r w:rsidR="007D7FD1">
        <w:t>4</w:t>
      </w:r>
      <w:r w:rsidR="004C3D1C">
        <w:t>0 in favour of males</w:t>
      </w:r>
      <w:r w:rsidR="00D71550">
        <w:t>.</w:t>
      </w:r>
    </w:p>
    <w:p w14:paraId="43B9D8AE" w14:textId="033CFED1" w:rsidR="00CB7F7A" w:rsidRPr="00CB7F7A" w:rsidRDefault="007567CA" w:rsidP="00CB7F7A">
      <w:pPr>
        <w:pStyle w:val="BodyText"/>
        <w:rPr>
          <w:lang w:eastAsia="en-AU"/>
        </w:rPr>
      </w:pPr>
      <w:r>
        <w:t xml:space="preserve">Economic outcomes for First Nations females </w:t>
      </w:r>
      <w:r w:rsidR="00B645AB">
        <w:t>with this qualification are</w:t>
      </w:r>
      <w:r>
        <w:t xml:space="preserve"> better than for females </w:t>
      </w:r>
      <w:r w:rsidR="00EB32E2">
        <w:t>across the national student base</w:t>
      </w:r>
      <w:r>
        <w:t xml:space="preserve">, with a slightly higher median income of </w:t>
      </w:r>
      <w:r w:rsidR="00EF382F">
        <w:t>$45,000.</w:t>
      </w:r>
      <w:r w:rsidR="00E6216A">
        <w:t xml:space="preserve"> Additionally, First Nations females have one of the highest employment rates </w:t>
      </w:r>
      <w:r w:rsidR="005A675F">
        <w:t>after completing training</w:t>
      </w:r>
      <w:r w:rsidR="00E6216A">
        <w:t xml:space="preserve"> compared to other </w:t>
      </w:r>
      <w:r w:rsidR="00507EDC">
        <w:t xml:space="preserve">demographic cohorts, having </w:t>
      </w:r>
      <w:r w:rsidR="005A675F">
        <w:t>a</w:t>
      </w:r>
      <w:r w:rsidR="00507EDC">
        <w:t xml:space="preserve"> similar employment </w:t>
      </w:r>
      <w:r w:rsidR="005A675F">
        <w:t xml:space="preserve">rate </w:t>
      </w:r>
      <w:r w:rsidR="00507EDC">
        <w:t xml:space="preserve">to males </w:t>
      </w:r>
      <w:r w:rsidR="005A675F">
        <w:t>across the national student base</w:t>
      </w:r>
      <w:r w:rsidR="00507EDC">
        <w:t xml:space="preserve"> (</w:t>
      </w:r>
      <w:r w:rsidR="00276B4A">
        <w:t>93%).</w:t>
      </w:r>
    </w:p>
    <w:p w14:paraId="1C0C405A" w14:textId="736B89E6" w:rsidR="002D60AA" w:rsidRDefault="002D60AA" w:rsidP="00A16349">
      <w:pPr>
        <w:pStyle w:val="Heading3"/>
      </w:pPr>
      <w:r>
        <w:t>Certificate IV in Ageing Support</w:t>
      </w:r>
    </w:p>
    <w:p w14:paraId="008FCB47" w14:textId="2C238A4F" w:rsidR="00B645AB" w:rsidRDefault="00201A86" w:rsidP="00271B3F">
      <w:pPr>
        <w:pStyle w:val="BodyText"/>
      </w:pPr>
      <w:r>
        <w:t xml:space="preserve">In contrast to the </w:t>
      </w:r>
      <w:r w:rsidR="00CC552C">
        <w:t xml:space="preserve">Certificate IV in Real Estate Practice, </w:t>
      </w:r>
      <w:r w:rsidR="007C48E5">
        <w:t xml:space="preserve">the </w:t>
      </w:r>
      <w:r w:rsidR="009B4CD2">
        <w:t xml:space="preserve">training pathway of </w:t>
      </w:r>
      <w:r w:rsidR="00131160">
        <w:t xml:space="preserve">Certificate IV in </w:t>
      </w:r>
      <w:r w:rsidR="00425EFB">
        <w:t>Ageing</w:t>
      </w:r>
      <w:r w:rsidR="00131160">
        <w:t xml:space="preserve"> Support</w:t>
      </w:r>
      <w:r w:rsidR="00425EFB">
        <w:t xml:space="preserve"> </w:t>
      </w:r>
      <w:r w:rsidR="009B4CD2">
        <w:t xml:space="preserve">into </w:t>
      </w:r>
      <w:r w:rsidR="009B4CD2" w:rsidRPr="009B4CD2">
        <w:t xml:space="preserve">the highly female dominated </w:t>
      </w:r>
      <w:r w:rsidR="00BC2AE8">
        <w:t xml:space="preserve">top </w:t>
      </w:r>
      <w:r w:rsidR="006760EA">
        <w:t xml:space="preserve">growing </w:t>
      </w:r>
      <w:r w:rsidR="009B4CD2">
        <w:t xml:space="preserve">occupation of </w:t>
      </w:r>
      <w:r w:rsidR="0077678B">
        <w:t xml:space="preserve">Aged </w:t>
      </w:r>
      <w:r w:rsidR="00BC2AE8">
        <w:t>and</w:t>
      </w:r>
      <w:r w:rsidR="0077678B">
        <w:t xml:space="preserve"> Disabled Carer</w:t>
      </w:r>
      <w:r w:rsidR="00146742">
        <w:t xml:space="preserve"> shows </w:t>
      </w:r>
      <w:r w:rsidR="00BC2AE8">
        <w:t>smaller</w:t>
      </w:r>
      <w:r w:rsidR="00146742">
        <w:t xml:space="preserve"> gender </w:t>
      </w:r>
      <w:r w:rsidR="0052423A">
        <w:t xml:space="preserve">differences </w:t>
      </w:r>
      <w:r w:rsidR="00DD0091">
        <w:t>in median income</w:t>
      </w:r>
      <w:r w:rsidR="00BC2AE8">
        <w:t xml:space="preserve"> outcomes post training</w:t>
      </w:r>
      <w:r w:rsidR="0060198A">
        <w:t>.</w:t>
      </w:r>
      <w:r w:rsidR="00CD04D5">
        <w:t xml:space="preserve"> </w:t>
      </w:r>
      <w:r w:rsidR="0060198A">
        <w:t>F</w:t>
      </w:r>
      <w:r w:rsidR="00ED5A20">
        <w:t xml:space="preserve">emales earn $48,400 compared to males </w:t>
      </w:r>
      <w:r w:rsidR="0060198A">
        <w:t>who earn</w:t>
      </w:r>
      <w:r w:rsidR="00F627BA">
        <w:t>t</w:t>
      </w:r>
      <w:r w:rsidR="00ED5A20">
        <w:t xml:space="preserve"> $54,100</w:t>
      </w:r>
      <w:r w:rsidR="00821DD1">
        <w:t>.</w:t>
      </w:r>
    </w:p>
    <w:p w14:paraId="07EF53A6" w14:textId="2BE493A0" w:rsidR="00817128" w:rsidRDefault="00BD1024" w:rsidP="00271B3F">
      <w:pPr>
        <w:pStyle w:val="BodyText"/>
      </w:pPr>
      <w:r>
        <w:t>Additionally, i</w:t>
      </w:r>
      <w:r w:rsidR="00D04637">
        <w:t xml:space="preserve">n the Certificate IV in Ageing Support, CALD </w:t>
      </w:r>
      <w:r w:rsidR="0069766E">
        <w:t>males ha</w:t>
      </w:r>
      <w:r w:rsidR="00F627BA">
        <w:t>d</w:t>
      </w:r>
      <w:r w:rsidR="0069766E">
        <w:t xml:space="preserve"> the second highest median income</w:t>
      </w:r>
      <w:r w:rsidR="00106ADB">
        <w:t xml:space="preserve">, </w:t>
      </w:r>
      <w:r w:rsidR="007B2F9D">
        <w:t xml:space="preserve">earning </w:t>
      </w:r>
      <w:r w:rsidR="00916068">
        <w:t>$58</w:t>
      </w:r>
      <w:r w:rsidR="00106ADB">
        <w:t>,</w:t>
      </w:r>
      <w:r w:rsidR="00DD009C">
        <w:t xml:space="preserve">000 </w:t>
      </w:r>
      <w:proofErr w:type="gramStart"/>
      <w:r w:rsidR="00DD009C">
        <w:t>one</w:t>
      </w:r>
      <w:r w:rsidR="00DB0E03">
        <w:t xml:space="preserve"> </w:t>
      </w:r>
      <w:r w:rsidR="00DD009C">
        <w:t>year</w:t>
      </w:r>
      <w:proofErr w:type="gramEnd"/>
      <w:r w:rsidR="00DD009C">
        <w:t xml:space="preserve"> post </w:t>
      </w:r>
      <w:r w:rsidR="0060198A">
        <w:t>training. This</w:t>
      </w:r>
      <w:r w:rsidR="00106ADB">
        <w:t xml:space="preserve"> </w:t>
      </w:r>
      <w:r w:rsidR="00B0191C">
        <w:t xml:space="preserve">may reflect the </w:t>
      </w:r>
      <w:r w:rsidR="007F265A">
        <w:t xml:space="preserve">higher share of CALD males in the workforce compared to </w:t>
      </w:r>
      <w:r w:rsidR="00F13D20">
        <w:t xml:space="preserve">the share of all males </w:t>
      </w:r>
      <w:r w:rsidR="00932A47">
        <w:t xml:space="preserve">in the Aged and Disabled Carer occupation </w:t>
      </w:r>
      <w:r w:rsidR="00030BD2">
        <w:t xml:space="preserve">outlined in </w:t>
      </w:r>
      <w:hyperlink r:id="rId98" w:anchor="paper1newperspecti" w:history="1">
        <w:r w:rsidR="00030BD2" w:rsidRPr="00307BDC">
          <w:rPr>
            <w:rStyle w:val="Hyperlink"/>
          </w:rPr>
          <w:t>Paper 1</w:t>
        </w:r>
      </w:hyperlink>
      <w:r w:rsidR="00030BD2">
        <w:t>.</w:t>
      </w:r>
    </w:p>
    <w:p w14:paraId="43C89A67" w14:textId="77777777" w:rsidR="00817128" w:rsidRPr="00796C2F" w:rsidRDefault="00817128" w:rsidP="00796C2F">
      <w:r w:rsidRPr="00796C2F">
        <w:br w:type="page"/>
      </w:r>
    </w:p>
    <w:p w14:paraId="2AC7061E" w14:textId="270B37AB" w:rsidR="00BA3ABD" w:rsidRDefault="00AF4174" w:rsidP="00BA3ABD">
      <w:pPr>
        <w:pStyle w:val="Quotelarge"/>
      </w:pPr>
      <w:r>
        <w:lastRenderedPageBreak/>
        <w:t xml:space="preserve">"I've learnt a lot from working with women…I've taken onboard the compassion and care they display to clients. [Support work] is not just a job, but it's care you give someone that affects them, their day and their life. When </w:t>
      </w:r>
      <w:r w:rsidR="00126E7C">
        <w:t>I've seen these women display such a genuine level of care, it's inspiring and makes you want to take it on and do it yourself. It doesn't worry me that I work in a female dominated industry…it wouldn't even worry me to be the only male at a company."</w:t>
      </w:r>
    </w:p>
    <w:p w14:paraId="212FB0BB" w14:textId="41EC599A" w:rsidR="00126E7C" w:rsidRDefault="00126E7C" w:rsidP="00126E7C">
      <w:pPr>
        <w:pStyle w:val="Quote"/>
      </w:pPr>
      <w:r w:rsidRPr="00E32C16">
        <w:t>—</w:t>
      </w:r>
      <w:r>
        <w:t xml:space="preserve"> Male focus group participant aged 30-44 years, Disability and Aged Care Support Worker</w:t>
      </w:r>
    </w:p>
    <w:p w14:paraId="0F160686" w14:textId="77777777" w:rsidR="00B34B32" w:rsidRDefault="00B34B32" w:rsidP="00126E7C">
      <w:pPr>
        <w:pStyle w:val="Quote"/>
      </w:pPr>
    </w:p>
    <w:p w14:paraId="666D24D5" w14:textId="596E03AF" w:rsidR="00B34B32" w:rsidRDefault="00B34B32" w:rsidP="00B34B32">
      <w:pPr>
        <w:pStyle w:val="Quotelarge"/>
      </w:pPr>
      <w:r>
        <w:t>"</w:t>
      </w:r>
      <w:r w:rsidR="00B1607F">
        <w:t xml:space="preserve">It was strange </w:t>
      </w:r>
      <w:r w:rsidR="00C2360E">
        <w:t>at the start, and I was worried about getting teased for doing a woman's job. I was tense when I told friends</w:t>
      </w:r>
      <w:r w:rsidR="005C3BBF">
        <w:t>—</w:t>
      </w:r>
      <w:r w:rsidR="00C2360E">
        <w:t>they were shocked and didn't say anything."</w:t>
      </w:r>
    </w:p>
    <w:p w14:paraId="6BD80089" w14:textId="556A76BB" w:rsidR="00C2360E" w:rsidRDefault="00C2360E" w:rsidP="00C2360E">
      <w:pPr>
        <w:pStyle w:val="Quote"/>
      </w:pPr>
      <w:r w:rsidRPr="00E32C16">
        <w:t>—</w:t>
      </w:r>
      <w:r>
        <w:t xml:space="preserve"> Male focus group participant aged 45-54 years, Aged Care Support Worker</w:t>
      </w:r>
    </w:p>
    <w:p w14:paraId="6B8A1938" w14:textId="79D60C11" w:rsidR="00DC4810" w:rsidRDefault="00DC4810" w:rsidP="00A16349">
      <w:pPr>
        <w:pStyle w:val="Heading3"/>
      </w:pPr>
      <w:r>
        <w:t>Certificate III in Security Operations</w:t>
      </w:r>
    </w:p>
    <w:p w14:paraId="764D64D6" w14:textId="1C04E311" w:rsidR="00EA6DE9" w:rsidRDefault="00485AD1" w:rsidP="00DC4810">
      <w:pPr>
        <w:pStyle w:val="BodyText"/>
      </w:pPr>
      <w:r>
        <w:t xml:space="preserve">The Certificate III in Security Operations </w:t>
      </w:r>
      <w:r w:rsidR="001B16AC">
        <w:t xml:space="preserve">is </w:t>
      </w:r>
      <w:r>
        <w:t xml:space="preserve">a training pathway </w:t>
      </w:r>
      <w:r w:rsidR="001B16AC">
        <w:t>in</w:t>
      </w:r>
      <w:r>
        <w:t>to the highly male dominated occupation of Security Officer.</w:t>
      </w:r>
      <w:r w:rsidR="00966EFC">
        <w:t xml:space="preserve"> </w:t>
      </w:r>
      <w:r w:rsidR="00E50DB0">
        <w:t xml:space="preserve">Males have a median income of $41,800, while females have a median income of $33,100 </w:t>
      </w:r>
      <w:proofErr w:type="gramStart"/>
      <w:r w:rsidR="00E50DB0">
        <w:t>one</w:t>
      </w:r>
      <w:r w:rsidR="00DB0E03">
        <w:t xml:space="preserve"> </w:t>
      </w:r>
      <w:r w:rsidR="00E50DB0">
        <w:t>year</w:t>
      </w:r>
      <w:proofErr w:type="gramEnd"/>
      <w:r w:rsidR="00E50DB0">
        <w:t xml:space="preserve"> post qualification, a </w:t>
      </w:r>
      <w:r w:rsidR="00675DB4">
        <w:t xml:space="preserve">median earnings difference of </w:t>
      </w:r>
      <w:r w:rsidR="00553EC8">
        <w:t>$</w:t>
      </w:r>
      <w:r w:rsidR="00E50DB0">
        <w:t>8</w:t>
      </w:r>
      <w:r w:rsidR="00553EC8">
        <w:t>,700.</w:t>
      </w:r>
    </w:p>
    <w:p w14:paraId="2B16E0A5" w14:textId="7A77CD26" w:rsidR="00485AD1" w:rsidRPr="00DC4810" w:rsidRDefault="00EE3DF8" w:rsidP="00DC4810">
      <w:pPr>
        <w:pStyle w:val="BodyText"/>
      </w:pPr>
      <w:r>
        <w:t>While t</w:t>
      </w:r>
      <w:r w:rsidR="00D747BD">
        <w:t>his job is highly casualised</w:t>
      </w:r>
      <w:r>
        <w:t xml:space="preserve">, </w:t>
      </w:r>
      <w:r w:rsidR="00D747BD">
        <w:t>there are little gendered differences in hours worked</w:t>
      </w:r>
      <w:r>
        <w:t xml:space="preserve"> between males and females (</w:t>
      </w:r>
      <w:r w:rsidR="008C5BFF">
        <w:t>3% hours worked</w:t>
      </w:r>
      <w:r w:rsidR="00D747BD">
        <w:t xml:space="preserve"> </w:t>
      </w:r>
      <w:r w:rsidR="00E10A95">
        <w:t xml:space="preserve">gap, which is equivalent to less than </w:t>
      </w:r>
      <w:r w:rsidR="00080F9B">
        <w:t>two</w:t>
      </w:r>
      <w:r w:rsidR="00E10A95">
        <w:t xml:space="preserve"> hours difference), </w:t>
      </w:r>
      <w:r w:rsidR="00D21DE6">
        <w:t>so hours worked difference</w:t>
      </w:r>
      <w:r w:rsidR="00D747BD">
        <w:t xml:space="preserve"> </w:t>
      </w:r>
      <w:r w:rsidR="007D718D">
        <w:t>does</w:t>
      </w:r>
      <w:r w:rsidR="00D747BD">
        <w:t xml:space="preserve"> </w:t>
      </w:r>
      <w:r w:rsidR="00D21DE6">
        <w:t xml:space="preserve">not solely </w:t>
      </w:r>
      <w:r w:rsidR="00D747BD">
        <w:t xml:space="preserve">explain differences in income post </w:t>
      </w:r>
      <w:r w:rsidR="008F7FB2">
        <w:t>t</w:t>
      </w:r>
      <w:r w:rsidR="00D747BD">
        <w:t>raining.</w:t>
      </w:r>
    </w:p>
    <w:p w14:paraId="46AEBAE0" w14:textId="2BA7D1CB" w:rsidR="00FF3AB3" w:rsidRDefault="006F350A" w:rsidP="0057440B">
      <w:pPr>
        <w:pStyle w:val="BodyText"/>
      </w:pPr>
      <w:r>
        <w:t xml:space="preserve">Males with disability </w:t>
      </w:r>
      <w:r w:rsidR="001310C0">
        <w:t xml:space="preserve">have closer </w:t>
      </w:r>
      <w:r>
        <w:t xml:space="preserve">economic </w:t>
      </w:r>
      <w:r w:rsidR="001310C0">
        <w:t xml:space="preserve">outcomes </w:t>
      </w:r>
      <w:r w:rsidR="00C51C06">
        <w:t xml:space="preserve">to other demographic cohorts </w:t>
      </w:r>
      <w:r w:rsidR="002D5FAC">
        <w:t>one year after completi</w:t>
      </w:r>
      <w:r w:rsidR="00C70F7A">
        <w:t>ng this qualification, compared with most other qualifications</w:t>
      </w:r>
      <w:r w:rsidR="00AB3D10">
        <w:t>, having a median income of $34,00</w:t>
      </w:r>
      <w:r w:rsidR="00C51C06">
        <w:t>0</w:t>
      </w:r>
      <w:r w:rsidR="00FF3AB3">
        <w:t>. This wa</w:t>
      </w:r>
      <w:r w:rsidR="0020784A">
        <w:t xml:space="preserve">s </w:t>
      </w:r>
      <w:r w:rsidR="00B40583">
        <w:t>marginally</w:t>
      </w:r>
      <w:r w:rsidR="0020784A">
        <w:t xml:space="preserve"> higher than the median income of First Nations males at $3</w:t>
      </w:r>
      <w:r w:rsidR="00086CD8">
        <w:t>2</w:t>
      </w:r>
      <w:r w:rsidR="0020784A">
        <w:t>,</w:t>
      </w:r>
      <w:r w:rsidR="00086CD8">
        <w:t>9</w:t>
      </w:r>
      <w:r w:rsidR="0020784A">
        <w:t>00</w:t>
      </w:r>
      <w:r w:rsidR="00C51C06">
        <w:t>. In contrast</w:t>
      </w:r>
      <w:r w:rsidR="0020784A">
        <w:t>,</w:t>
      </w:r>
      <w:r w:rsidR="00C51C06">
        <w:t xml:space="preserve"> First N</w:t>
      </w:r>
      <w:r w:rsidR="0020784A">
        <w:t>ations females have the lowest median income at $20,100.</w:t>
      </w:r>
    </w:p>
    <w:p w14:paraId="78E12475" w14:textId="62131356" w:rsidR="0057440B" w:rsidRDefault="00FF3AB3" w:rsidP="0057440B">
      <w:pPr>
        <w:pStyle w:val="BodyText"/>
      </w:pPr>
      <w:r>
        <w:t xml:space="preserve">Along with </w:t>
      </w:r>
      <w:r w:rsidR="00F6119E">
        <w:t xml:space="preserve">the relatively weaker </w:t>
      </w:r>
      <w:r w:rsidR="00D305C2">
        <w:t xml:space="preserve">median income outcomes, First Nations females </w:t>
      </w:r>
      <w:r w:rsidR="00F6119E">
        <w:t xml:space="preserve">also </w:t>
      </w:r>
      <w:r w:rsidR="00D305C2">
        <w:t xml:space="preserve">have the </w:t>
      </w:r>
      <w:r w:rsidR="00874CAD">
        <w:t xml:space="preserve">second </w:t>
      </w:r>
      <w:r w:rsidR="00F6119E">
        <w:t xml:space="preserve">lowest </w:t>
      </w:r>
      <w:r w:rsidR="00D305C2">
        <w:t xml:space="preserve">employment rate </w:t>
      </w:r>
      <w:r w:rsidR="00733366">
        <w:t>following this qualification</w:t>
      </w:r>
      <w:r w:rsidR="00F6119E">
        <w:t xml:space="preserve">, at </w:t>
      </w:r>
      <w:r w:rsidR="00B9157B">
        <w:t>74</w:t>
      </w:r>
      <w:r w:rsidR="00F6119E">
        <w:t xml:space="preserve">% or </w:t>
      </w:r>
      <w:r w:rsidR="002240D5">
        <w:t xml:space="preserve">well </w:t>
      </w:r>
      <w:r w:rsidR="00733366">
        <w:t xml:space="preserve">below the national </w:t>
      </w:r>
      <w:r w:rsidR="00B9157B">
        <w:t>headline figure</w:t>
      </w:r>
      <w:r w:rsidR="00733366">
        <w:t xml:space="preserve"> at </w:t>
      </w:r>
      <w:r w:rsidR="00B9157B">
        <w:t>84%.</w:t>
      </w:r>
    </w:p>
    <w:p w14:paraId="006B348F" w14:textId="40658824" w:rsidR="00624ABF" w:rsidRDefault="00624ABF" w:rsidP="00A16349">
      <w:pPr>
        <w:pStyle w:val="Heading3"/>
      </w:pPr>
      <w:r>
        <w:t xml:space="preserve">Certificate III in </w:t>
      </w:r>
      <w:r w:rsidR="000D14B5">
        <w:t>Early Childhood Education and Care</w:t>
      </w:r>
    </w:p>
    <w:p w14:paraId="6CCD4E33" w14:textId="039E543F" w:rsidR="00494FE5" w:rsidRDefault="0036378A" w:rsidP="002A331A">
      <w:pPr>
        <w:pStyle w:val="BodyText"/>
      </w:pPr>
      <w:r>
        <w:t>The Certificate III in Early Childhood Education and Care presents training pathway into the almost completely female dominated occupation of Child</w:t>
      </w:r>
      <w:r w:rsidR="002666A7">
        <w:t xml:space="preserve"> Care Worker</w:t>
      </w:r>
      <w:r w:rsidR="00E92E31">
        <w:t xml:space="preserve"> or in the more updated gender-neutral language of OSCA</w:t>
      </w:r>
      <w:r w:rsidR="00B9157B">
        <w:t>,</w:t>
      </w:r>
      <w:r w:rsidR="00E92E31">
        <w:t xml:space="preserve"> Early Childhood Educator</w:t>
      </w:r>
      <w:r w:rsidR="002666A7">
        <w:t>.</w:t>
      </w:r>
    </w:p>
    <w:p w14:paraId="485D32B6" w14:textId="0B058799" w:rsidR="005B7EA2" w:rsidRDefault="000C18D7" w:rsidP="002A331A">
      <w:pPr>
        <w:pStyle w:val="BodyText"/>
      </w:pPr>
      <w:r>
        <w:t>This is also an occupation in shortage</w:t>
      </w:r>
      <w:r w:rsidR="005B7EA2">
        <w:t xml:space="preserve">, </w:t>
      </w:r>
      <w:r w:rsidR="002D4040">
        <w:t xml:space="preserve">and as identified in </w:t>
      </w:r>
      <w:hyperlink r:id="rId99" w:anchor="paper1newperspecti" w:history="1">
        <w:r w:rsidR="002D4040" w:rsidRPr="00307BDC">
          <w:rPr>
            <w:rStyle w:val="Hyperlink"/>
          </w:rPr>
          <w:t>Paper 1</w:t>
        </w:r>
      </w:hyperlink>
      <w:r w:rsidR="002D4040">
        <w:t xml:space="preserve">, the Child Carers ANZSCO 4-digit occupation sits within the top 10 employing occupations across </w:t>
      </w:r>
      <w:r w:rsidR="00A43098">
        <w:t>the total Australian workforce, CALD and First Nations workforces</w:t>
      </w:r>
      <w:r w:rsidR="0003086B">
        <w:t xml:space="preserve">. </w:t>
      </w:r>
      <w:r w:rsidR="00E5568B">
        <w:t>This ANZSCO 4-digit group will become Early Childhood Educators, Child Carers and Education Assistants under OSCA.</w:t>
      </w:r>
    </w:p>
    <w:p w14:paraId="42CF4F53" w14:textId="7C33AE5A" w:rsidR="00A87CE5" w:rsidRDefault="00881609" w:rsidP="002A331A">
      <w:pPr>
        <w:pStyle w:val="BodyText"/>
      </w:pPr>
      <w:r>
        <w:lastRenderedPageBreak/>
        <w:t xml:space="preserve">Like the Certificate IV in Real Estate, median income outcomes for First Nations females are better than </w:t>
      </w:r>
      <w:r w:rsidR="00472853">
        <w:t>females nationally</w:t>
      </w:r>
      <w:r w:rsidR="002A331A">
        <w:t xml:space="preserve">, with </w:t>
      </w:r>
      <w:r>
        <w:t>First Nations females hav</w:t>
      </w:r>
      <w:r w:rsidR="002A331A">
        <w:t>ing</w:t>
      </w:r>
      <w:r>
        <w:t xml:space="preserve"> the </w:t>
      </w:r>
      <w:r w:rsidR="00472853">
        <w:t xml:space="preserve">second </w:t>
      </w:r>
      <w:r>
        <w:t xml:space="preserve">highest median income of all female graduate cohorts of this qualification, at </w:t>
      </w:r>
      <w:r w:rsidR="00AC29E2">
        <w:t>$37,</w:t>
      </w:r>
      <w:r w:rsidR="008527CA">
        <w:t>30</w:t>
      </w:r>
      <w:r w:rsidR="00AC29E2">
        <w:t>0</w:t>
      </w:r>
      <w:r w:rsidR="002A331A">
        <w:t xml:space="preserve">. </w:t>
      </w:r>
      <w:r w:rsidR="00500740">
        <w:t>First Nations females also have a slightly higher employment rate post study</w:t>
      </w:r>
      <w:r w:rsidR="00706ED9">
        <w:t xml:space="preserve"> than the </w:t>
      </w:r>
      <w:r w:rsidR="00E97DB6">
        <w:t xml:space="preserve">qualification </w:t>
      </w:r>
      <w:r w:rsidR="00706ED9">
        <w:t>median</w:t>
      </w:r>
      <w:r w:rsidR="00500740">
        <w:t>, at 90% compared to 87%.</w:t>
      </w:r>
    </w:p>
    <w:p w14:paraId="35194DC1" w14:textId="18E8234B" w:rsidR="00AC29E2" w:rsidRDefault="003E0150" w:rsidP="002A331A">
      <w:pPr>
        <w:pStyle w:val="BodyText"/>
      </w:pPr>
      <w:r>
        <w:t xml:space="preserve">As </w:t>
      </w:r>
      <w:hyperlink r:id="rId100" w:anchor="paper1newperspecti" w:history="1">
        <w:r w:rsidRPr="00307BDC">
          <w:rPr>
            <w:rStyle w:val="Hyperlink"/>
          </w:rPr>
          <w:t>Paper 1</w:t>
        </w:r>
      </w:hyperlink>
      <w:r>
        <w:t xml:space="preserve"> identified, this is </w:t>
      </w:r>
      <w:r w:rsidR="00A23812">
        <w:t>also</w:t>
      </w:r>
      <w:r>
        <w:t xml:space="preserve"> a large CALD employing occupation, </w:t>
      </w:r>
      <w:r w:rsidR="00124351">
        <w:t>and one year post training CALD males have a higher median income than their female counterparts (</w:t>
      </w:r>
      <w:r w:rsidR="00084A35">
        <w:t>$39,500 compared to $</w:t>
      </w:r>
      <w:r w:rsidR="00C958B7">
        <w:t xml:space="preserve">32,000). </w:t>
      </w:r>
      <w:r w:rsidR="00064119">
        <w:t xml:space="preserve">This earnings difference between CALD males and </w:t>
      </w:r>
      <w:r w:rsidR="00181355">
        <w:t xml:space="preserve">CALD </w:t>
      </w:r>
      <w:r w:rsidR="00064119">
        <w:t xml:space="preserve">females is wider than it is for males and females </w:t>
      </w:r>
      <w:r w:rsidR="004D2FB2">
        <w:t>overall</w:t>
      </w:r>
      <w:r w:rsidR="00064119">
        <w:t xml:space="preserve">, </w:t>
      </w:r>
      <w:r w:rsidR="00E5381E">
        <w:t xml:space="preserve">with males earning a median income of $36,900 </w:t>
      </w:r>
      <w:proofErr w:type="gramStart"/>
      <w:r w:rsidR="00E5381E">
        <w:t>one year</w:t>
      </w:r>
      <w:proofErr w:type="gramEnd"/>
      <w:r w:rsidR="00E5381E">
        <w:t xml:space="preserve"> post training and females earning $35,900. </w:t>
      </w:r>
      <w:r w:rsidR="00B52479">
        <w:t>T</w:t>
      </w:r>
      <w:r w:rsidR="004B65D9">
        <w:t>he Study's forthcoming intersectional gender pay gap dashboard will allow for further exploration on CALD</w:t>
      </w:r>
      <w:r w:rsidR="00B52479">
        <w:t xml:space="preserve"> occupational pay gaps</w:t>
      </w:r>
      <w:r w:rsidR="00445324">
        <w:t xml:space="preserve"> beyond one year post training</w:t>
      </w:r>
      <w:r w:rsidR="00B52479">
        <w:t>.</w:t>
      </w:r>
    </w:p>
    <w:p w14:paraId="416E0873" w14:textId="0E37CE95" w:rsidR="002D60AA" w:rsidRDefault="002D60AA" w:rsidP="00A16349">
      <w:pPr>
        <w:pStyle w:val="Heading3"/>
      </w:pPr>
      <w:r>
        <w:t>Certificate III in Electrotechnology Electrician</w:t>
      </w:r>
    </w:p>
    <w:p w14:paraId="3D6CED40" w14:textId="193BD37A" w:rsidR="00086331" w:rsidRDefault="0001193B" w:rsidP="00AB07AA">
      <w:pPr>
        <w:pStyle w:val="BodyText"/>
      </w:pPr>
      <w:r>
        <w:t xml:space="preserve">In contrast, the Certificate III in Electrotechnology Electrician </w:t>
      </w:r>
      <w:r w:rsidR="00404851">
        <w:t>presents a training pathway to the almost completely male dominated occupation of Electrician (</w:t>
      </w:r>
      <w:r w:rsidR="006014E3">
        <w:t>General)</w:t>
      </w:r>
      <w:r w:rsidR="00040400">
        <w:t xml:space="preserve">. </w:t>
      </w:r>
      <w:r w:rsidR="00D57285">
        <w:t>One year post training, female</w:t>
      </w:r>
      <w:r w:rsidR="0026274B">
        <w:t>s</w:t>
      </w:r>
      <w:r w:rsidR="00C60755">
        <w:t>—</w:t>
      </w:r>
      <w:r w:rsidR="00697F3B">
        <w:t>and females aged 25 to 39</w:t>
      </w:r>
      <w:r w:rsidR="00C60755">
        <w:t>—</w:t>
      </w:r>
      <w:r w:rsidR="00697F3B">
        <w:t xml:space="preserve">earn </w:t>
      </w:r>
      <w:r w:rsidR="0026274B">
        <w:t xml:space="preserve">the </w:t>
      </w:r>
      <w:r w:rsidR="00697F3B">
        <w:t>highest median income</w:t>
      </w:r>
      <w:r w:rsidR="0026274B">
        <w:t xml:space="preserve"> overall compared to their male and other demographic counterparts</w:t>
      </w:r>
      <w:r w:rsidR="0053742F">
        <w:t>.</w:t>
      </w:r>
    </w:p>
    <w:p w14:paraId="45A315FA" w14:textId="6B631E80" w:rsidR="00086331" w:rsidRDefault="00F74B20" w:rsidP="00AB07AA">
      <w:pPr>
        <w:pStyle w:val="BodyText"/>
      </w:pPr>
      <w:r>
        <w:t xml:space="preserve">Females earn a median income of </w:t>
      </w:r>
      <w:r w:rsidR="00816EF5">
        <w:t>$94,900</w:t>
      </w:r>
      <w:r w:rsidR="006E5311">
        <w:t>, compared to</w:t>
      </w:r>
      <w:r w:rsidR="007031B5">
        <w:t xml:space="preserve"> </w:t>
      </w:r>
      <w:r w:rsidR="00060AB8">
        <w:t>$77,600</w:t>
      </w:r>
      <w:r w:rsidR="007031B5">
        <w:t xml:space="preserve"> for males</w:t>
      </w:r>
      <w:r w:rsidR="00060AB8">
        <w:t xml:space="preserve">. This results in a </w:t>
      </w:r>
      <w:proofErr w:type="gramStart"/>
      <w:r w:rsidR="00060AB8">
        <w:t>one</w:t>
      </w:r>
      <w:r w:rsidR="00F91514">
        <w:t xml:space="preserve"> </w:t>
      </w:r>
      <w:r w:rsidR="00060AB8">
        <w:t>year</w:t>
      </w:r>
      <w:proofErr w:type="gramEnd"/>
      <w:r w:rsidR="00060AB8">
        <w:t xml:space="preserve"> post training </w:t>
      </w:r>
      <w:r w:rsidR="00670D5E">
        <w:t>earning difference</w:t>
      </w:r>
      <w:r w:rsidR="00060AB8">
        <w:t xml:space="preserve"> of </w:t>
      </w:r>
      <w:r w:rsidR="00C31E87">
        <w:t>$17,300</w:t>
      </w:r>
      <w:r w:rsidR="0036591A">
        <w:t xml:space="preserve"> in favour of females. </w:t>
      </w:r>
      <w:r w:rsidR="001A01B1">
        <w:t xml:space="preserve">This links back to </w:t>
      </w:r>
      <w:hyperlink r:id="rId101" w:anchor="paper1newperspecti" w:history="1">
        <w:r w:rsidR="001A01B1" w:rsidRPr="00307BDC">
          <w:rPr>
            <w:rStyle w:val="Hyperlink"/>
          </w:rPr>
          <w:t>Paper 1</w:t>
        </w:r>
      </w:hyperlink>
      <w:r w:rsidR="001A01B1">
        <w:t xml:space="preserve">, with the </w:t>
      </w:r>
      <w:r w:rsidR="006D11E0">
        <w:t xml:space="preserve">general </w:t>
      </w:r>
      <w:r w:rsidR="001A01B1">
        <w:t>Electrician occupation having a pay gap of 12.</w:t>
      </w:r>
      <w:r w:rsidR="004E2383">
        <w:t>4%, lower than the national median occupational pay gap of 16.8%</w:t>
      </w:r>
      <w:r w:rsidR="0071486D">
        <w:t>,</w:t>
      </w:r>
      <w:r w:rsidR="00C24628">
        <w:t xml:space="preserve"> despite being a</w:t>
      </w:r>
      <w:r w:rsidR="00236B39">
        <w:t>n almost completely</w:t>
      </w:r>
      <w:r w:rsidR="00C24628">
        <w:t xml:space="preserve"> male dominated occupation</w:t>
      </w:r>
      <w:r w:rsidR="0053742F">
        <w:t xml:space="preserve"> </w:t>
      </w:r>
      <w:r w:rsidR="00D75E38">
        <w:t xml:space="preserve">and </w:t>
      </w:r>
      <w:r w:rsidR="00DB1418">
        <w:t xml:space="preserve">having </w:t>
      </w:r>
      <w:r w:rsidR="00AB07AA">
        <w:t xml:space="preserve">a </w:t>
      </w:r>
      <w:r w:rsidR="00DB1418">
        <w:t>small</w:t>
      </w:r>
      <w:r w:rsidR="00AB07AA">
        <w:t xml:space="preserve"> median hours worked gap between males and females (4%, equivalent to less than 2 hours).</w:t>
      </w:r>
    </w:p>
    <w:p w14:paraId="789AD0EE" w14:textId="00FBF351" w:rsidR="0026274B" w:rsidRPr="00F51A80" w:rsidRDefault="0053742F" w:rsidP="00AB07AA">
      <w:pPr>
        <w:pStyle w:val="BodyText"/>
      </w:pPr>
      <w:r>
        <w:t xml:space="preserve">The post training pay gap being in favour of females </w:t>
      </w:r>
      <w:r w:rsidR="008B048E">
        <w:t>could be linked to the broader lower</w:t>
      </w:r>
      <w:r w:rsidR="008B048E" w:rsidRPr="008B048E">
        <w:t xml:space="preserve"> </w:t>
      </w:r>
      <w:r>
        <w:t xml:space="preserve">occupational pay </w:t>
      </w:r>
      <w:r w:rsidR="008B048E" w:rsidRPr="008B048E">
        <w:t>gap</w:t>
      </w:r>
      <w:r w:rsidR="008B048E">
        <w:t>s in this occupation</w:t>
      </w:r>
      <w:r w:rsidR="00B05368">
        <w:t>,</w:t>
      </w:r>
      <w:r w:rsidR="008B048E">
        <w:t xml:space="preserve"> but further research is needed. This qualification and occupation</w:t>
      </w:r>
      <w:r>
        <w:t xml:space="preserve"> </w:t>
      </w:r>
      <w:r w:rsidR="009728DE">
        <w:t>are</w:t>
      </w:r>
      <w:r>
        <w:t xml:space="preserve"> </w:t>
      </w:r>
      <w:r w:rsidR="008B048E">
        <w:t>key to Australia's N</w:t>
      </w:r>
      <w:r w:rsidR="00506E4F">
        <w:t>et Z</w:t>
      </w:r>
      <w:r w:rsidR="008B048E">
        <w:t xml:space="preserve">ero transition and </w:t>
      </w:r>
      <w:r w:rsidR="003C1EC3">
        <w:t>is</w:t>
      </w:r>
      <w:r w:rsidR="008B048E">
        <w:t xml:space="preserve"> </w:t>
      </w:r>
      <w:r w:rsidR="008B048E" w:rsidRPr="008B048E">
        <w:t xml:space="preserve">in </w:t>
      </w:r>
      <w:r w:rsidR="003C1EC3">
        <w:t xml:space="preserve">high demand and </w:t>
      </w:r>
      <w:r w:rsidR="008B048E" w:rsidRPr="008B048E">
        <w:t>national shortage</w:t>
      </w:r>
      <w:r w:rsidR="003C1EC3">
        <w:t>.</w:t>
      </w:r>
    </w:p>
    <w:p w14:paraId="6BEE2F6E" w14:textId="16051AD3" w:rsidR="00EC6DC3" w:rsidRDefault="00A42A76" w:rsidP="00A42A76">
      <w:pPr>
        <w:pStyle w:val="BodyText"/>
      </w:pPr>
      <w:r w:rsidRPr="00A42A76">
        <w:t>For further gendered context on this i</w:t>
      </w:r>
      <w:r>
        <w:t>m</w:t>
      </w:r>
      <w:r w:rsidRPr="00A42A76">
        <w:t>portant</w:t>
      </w:r>
      <w:r>
        <w:t xml:space="preserve"> VET qualification, it is </w:t>
      </w:r>
      <w:r w:rsidR="00086331">
        <w:t xml:space="preserve">important to note </w:t>
      </w:r>
      <w:r>
        <w:t>that</w:t>
      </w:r>
      <w:r w:rsidR="00086331">
        <w:t>,</w:t>
      </w:r>
      <w:r w:rsidRPr="00A42A76">
        <w:t xml:space="preserve"> </w:t>
      </w:r>
      <w:r w:rsidR="00DB09A5">
        <w:t>i</w:t>
      </w:r>
      <w:r w:rsidRPr="00646250">
        <w:t xml:space="preserve">n most states and territories, </w:t>
      </w:r>
      <w:r>
        <w:t>it is</w:t>
      </w:r>
      <w:r w:rsidRPr="00646250">
        <w:t xml:space="preserve"> only available as an apprenticeship. </w:t>
      </w:r>
      <w:r w:rsidR="00BB4E4B">
        <w:t>Apprenticeship-level c</w:t>
      </w:r>
      <w:r w:rsidRPr="00646250">
        <w:t>ompletion rates for males and females are broadly similar (67% female, 69% male) and much higher than the all-trade average, where there is a larger gender-gap (50% and 59%). Since 2014, the number of females undertaking this apprenticeship has increased five-fold, and they now comprise 7.3% of commencements, compared to just 2% of the Electrical (General) workforce. (</w:t>
      </w:r>
      <w:r w:rsidR="00B17CA8">
        <w:t>NCVER 2025</w:t>
      </w:r>
      <w:r w:rsidRPr="00646250">
        <w:t>)</w:t>
      </w:r>
      <w:r w:rsidR="0068136A">
        <w:t>.</w:t>
      </w:r>
    </w:p>
    <w:p w14:paraId="49A8D733" w14:textId="7092F2D3" w:rsidR="004452EF" w:rsidRDefault="00114E6A" w:rsidP="0053742F">
      <w:pPr>
        <w:pStyle w:val="BodyText"/>
      </w:pPr>
      <w:r>
        <w:t>First Nations males are outearning males</w:t>
      </w:r>
      <w:r w:rsidR="00DE283B">
        <w:t xml:space="preserve"> post this qualification, earning a median income of </w:t>
      </w:r>
      <w:r w:rsidR="00880865">
        <w:t xml:space="preserve">$87,300. </w:t>
      </w:r>
      <w:r w:rsidR="00B20A8C">
        <w:t xml:space="preserve">First Nation males also have the </w:t>
      </w:r>
      <w:r w:rsidR="003423C6">
        <w:t>strongest</w:t>
      </w:r>
      <w:r w:rsidR="00B20A8C">
        <w:t xml:space="preserve"> post-</w:t>
      </w:r>
      <w:r w:rsidR="00BF1D8D">
        <w:t>com</w:t>
      </w:r>
      <w:r w:rsidR="003423C6">
        <w:t>p</w:t>
      </w:r>
      <w:r w:rsidR="00BF1D8D">
        <w:t>le</w:t>
      </w:r>
      <w:r w:rsidR="003423C6">
        <w:t>tion</w:t>
      </w:r>
      <w:r w:rsidR="00B20A8C">
        <w:t xml:space="preserve"> rates</w:t>
      </w:r>
      <w:r w:rsidR="00324922">
        <w:t xml:space="preserve"> </w:t>
      </w:r>
      <w:r w:rsidR="00044E2D">
        <w:t>among</w:t>
      </w:r>
      <w:r w:rsidR="00324922">
        <w:t xml:space="preserve"> cohorts.</w:t>
      </w:r>
    </w:p>
    <w:p w14:paraId="368C29CE" w14:textId="5F8F1902" w:rsidR="00D27873" w:rsidRDefault="00D27873" w:rsidP="0053742F">
      <w:pPr>
        <w:pStyle w:val="BodyText"/>
      </w:pPr>
      <w:r w:rsidRPr="00D27873">
        <w:t>Males with disability earn the lowest of all cohorts, with a median income of $69,600</w:t>
      </w:r>
      <w:r w:rsidR="00EF1B16">
        <w:t xml:space="preserve">. </w:t>
      </w:r>
      <w:r w:rsidR="00DB3BC8">
        <w:t>They also</w:t>
      </w:r>
      <w:r w:rsidRPr="00D27873">
        <w:t xml:space="preserve"> have </w:t>
      </w:r>
      <w:r w:rsidR="00DB3BC8">
        <w:t>lower</w:t>
      </w:r>
      <w:r w:rsidRPr="00D27873">
        <w:t xml:space="preserve"> post-</w:t>
      </w:r>
      <w:r w:rsidR="00C31DD3">
        <w:t xml:space="preserve">study </w:t>
      </w:r>
      <w:r w:rsidRPr="00D27873">
        <w:t xml:space="preserve">employment rates in this qualification than the </w:t>
      </w:r>
      <w:r w:rsidR="00E97DB6">
        <w:t>qualification median</w:t>
      </w:r>
      <w:r w:rsidRPr="00D27873">
        <w:t xml:space="preserve"> </w:t>
      </w:r>
      <w:r w:rsidR="00CF056F">
        <w:t xml:space="preserve">employment rate after completing training </w:t>
      </w:r>
      <w:r w:rsidRPr="00D27873">
        <w:t>(9</w:t>
      </w:r>
      <w:r w:rsidR="00DB3BC8">
        <w:t>1</w:t>
      </w:r>
      <w:r w:rsidRPr="00D27873">
        <w:t xml:space="preserve">% compared to </w:t>
      </w:r>
      <w:r w:rsidR="00DB3BC8">
        <w:t>96</w:t>
      </w:r>
      <w:r w:rsidRPr="00D27873">
        <w:t>%).</w:t>
      </w:r>
    </w:p>
    <w:p w14:paraId="50541FF3" w14:textId="77777777" w:rsidR="00C477DF" w:rsidRPr="00796C2F" w:rsidRDefault="00C477DF" w:rsidP="00796C2F">
      <w:r w:rsidRPr="00796C2F">
        <w:br w:type="page"/>
      </w:r>
    </w:p>
    <w:p w14:paraId="0A13BCD7" w14:textId="0ACBED6E" w:rsidR="00554AD9" w:rsidRPr="00554AD9" w:rsidRDefault="00D22FC4" w:rsidP="00554AD9">
      <w:pPr>
        <w:pStyle w:val="BodyText"/>
      </w:pPr>
      <w:r>
        <w:lastRenderedPageBreak/>
        <w:t>P</w:t>
      </w:r>
      <w:r w:rsidR="00554AD9" w:rsidRPr="00554AD9">
        <w:t xml:space="preserve">ositive shifts in enrolments and median income outcomes for </w:t>
      </w:r>
      <w:r>
        <w:t>females</w:t>
      </w:r>
      <w:r w:rsidR="00554AD9" w:rsidRPr="00554AD9">
        <w:t xml:space="preserve"> and First Nations males could be indications of the </w:t>
      </w:r>
      <w:r w:rsidR="00554AD9">
        <w:t>positive impact of current and recent policy</w:t>
      </w:r>
      <w:r w:rsidR="00554AD9" w:rsidRPr="00554AD9">
        <w:t xml:space="preserve"> levers such as Free TAFE, Women in Trades and various programs to support </w:t>
      </w:r>
      <w:r w:rsidR="00554AD9">
        <w:t xml:space="preserve">women and First Nations workers in </w:t>
      </w:r>
      <w:r w:rsidR="00554AD9" w:rsidRPr="00554AD9">
        <w:t>apprenticeships</w:t>
      </w:r>
      <w:r w:rsidR="00705B51">
        <w:t xml:space="preserve"> bur further research is needed</w:t>
      </w:r>
      <w:r w:rsidR="00554AD9" w:rsidRPr="00554AD9">
        <w:t>.</w:t>
      </w:r>
      <w:r w:rsidR="00554AD9">
        <w:t xml:space="preserve"> </w:t>
      </w:r>
      <w:r w:rsidR="004019F9">
        <w:t xml:space="preserve">VET outcomes do also reflect broader labour market dynamics </w:t>
      </w:r>
      <w:r w:rsidR="00705B51">
        <w:t xml:space="preserve">and workplace conditions unique to occupations. </w:t>
      </w:r>
      <w:r w:rsidR="00663A11">
        <w:t xml:space="preserve">As noted in </w:t>
      </w:r>
      <w:hyperlink r:id="rId102" w:anchor="paper1newperspecti" w:history="1">
        <w:r w:rsidR="00663A11" w:rsidRPr="00307BDC">
          <w:rPr>
            <w:rStyle w:val="Hyperlink"/>
          </w:rPr>
          <w:t>Paper 1</w:t>
        </w:r>
      </w:hyperlink>
      <w:r w:rsidR="00663A11">
        <w:t>, systematic and ongoing evaluation of Government efforts to intervene</w:t>
      </w:r>
      <w:r w:rsidR="00EE4BD6">
        <w:t xml:space="preserve"> in</w:t>
      </w:r>
      <w:r w:rsidR="00663A11">
        <w:t xml:space="preserve"> highly gendered training pathways </w:t>
      </w:r>
      <w:r w:rsidR="00EE0C86">
        <w:t xml:space="preserve">with the aim of shifting stubborn occupational segregation patterns in male dominated trades </w:t>
      </w:r>
      <w:r w:rsidR="00663A11">
        <w:t>is needed</w:t>
      </w:r>
      <w:r w:rsidR="00CC08E6">
        <w:t>. We need to better understand what is working and what isn't</w:t>
      </w:r>
      <w:r w:rsidR="00663A11">
        <w:t xml:space="preserve"> and </w:t>
      </w:r>
      <w:r w:rsidR="00CC08E6">
        <w:t xml:space="preserve">study recommendations in Paper 3 </w:t>
      </w:r>
      <w:r w:rsidR="00663A11">
        <w:t xml:space="preserve">will </w:t>
      </w:r>
      <w:r w:rsidR="00787A8B">
        <w:t xml:space="preserve">focus on this. Continued application of the GSIS in assessing gendered education and training divides </w:t>
      </w:r>
      <w:r w:rsidR="00647070">
        <w:t>is</w:t>
      </w:r>
      <w:r w:rsidR="00787A8B">
        <w:t xml:space="preserve"> also </w:t>
      </w:r>
      <w:r w:rsidR="00647070">
        <w:t>key</w:t>
      </w:r>
      <w:r w:rsidR="00787A8B">
        <w:t>.</w:t>
      </w:r>
    </w:p>
    <w:p w14:paraId="39EFC732" w14:textId="12DEF1E6" w:rsidR="00FA5961" w:rsidRDefault="00CA792F" w:rsidP="0053742F">
      <w:pPr>
        <w:pStyle w:val="BodyText"/>
      </w:pPr>
      <w:r>
        <w:t xml:space="preserve">In other trades </w:t>
      </w:r>
      <w:r w:rsidR="006E60D2">
        <w:t xml:space="preserve">such as Carpentry </w:t>
      </w:r>
      <w:r>
        <w:t>where</w:t>
      </w:r>
      <w:r w:rsidR="004452EF">
        <w:t>,</w:t>
      </w:r>
      <w:r>
        <w:t xml:space="preserve"> </w:t>
      </w:r>
      <w:r w:rsidR="00E24820">
        <w:t xml:space="preserve">First Nations males are </w:t>
      </w:r>
      <w:r w:rsidR="006E60D2">
        <w:t>becoming an increasing part of the workforce</w:t>
      </w:r>
      <w:r w:rsidR="00EE6513">
        <w:t xml:space="preserve">, </w:t>
      </w:r>
      <w:r w:rsidR="00863012">
        <w:t xml:space="preserve">there are </w:t>
      </w:r>
      <w:r w:rsidR="004452EF">
        <w:t xml:space="preserve">also </w:t>
      </w:r>
      <w:r w:rsidR="00863012">
        <w:t>positive outcomes. For this qualification, the</w:t>
      </w:r>
      <w:r w:rsidR="00EE6513">
        <w:t xml:space="preserve"> median income earnings are </w:t>
      </w:r>
      <w:r w:rsidR="008B19D2">
        <w:t>only slightly below all males (</w:t>
      </w:r>
      <w:r w:rsidR="008B19D2" w:rsidRPr="008B19D2">
        <w:t>$54</w:t>
      </w:r>
      <w:r w:rsidR="000D0113">
        <w:t>,</w:t>
      </w:r>
      <w:r w:rsidR="008B19D2" w:rsidRPr="008B19D2">
        <w:t>900</w:t>
      </w:r>
      <w:r w:rsidR="008B19D2">
        <w:t xml:space="preserve"> compared to </w:t>
      </w:r>
      <w:r w:rsidR="008B19D2" w:rsidRPr="008B19D2">
        <w:t>$56</w:t>
      </w:r>
      <w:r w:rsidR="000D0113">
        <w:t>,</w:t>
      </w:r>
      <w:r w:rsidR="008B19D2" w:rsidRPr="008B19D2">
        <w:t>400</w:t>
      </w:r>
      <w:r w:rsidR="006764A7">
        <w:t>),</w:t>
      </w:r>
      <w:r w:rsidR="008B19D2">
        <w:t xml:space="preserve"> but the employment rate is higher for First Nations males at 89% compared to 85% for all males.</w:t>
      </w:r>
    </w:p>
    <w:p w14:paraId="5613ACB6" w14:textId="7839CC3F" w:rsidR="0006348F" w:rsidRDefault="008B19D2" w:rsidP="0053742F">
      <w:pPr>
        <w:pStyle w:val="BodyText"/>
      </w:pPr>
      <w:r w:rsidRPr="003E66F7">
        <w:t xml:space="preserve">There are similar </w:t>
      </w:r>
      <w:r w:rsidR="003E66F7" w:rsidRPr="003E66F7">
        <w:t xml:space="preserve">positive </w:t>
      </w:r>
      <w:r w:rsidR="000A78F0" w:rsidRPr="003E66F7">
        <w:t xml:space="preserve">outcomes in </w:t>
      </w:r>
      <w:r w:rsidR="003E66F7" w:rsidRPr="003E66F7">
        <w:t>the Certificate III in Engineering</w:t>
      </w:r>
      <w:r w:rsidR="000D0113">
        <w:t>—</w:t>
      </w:r>
      <w:r w:rsidR="003E66F7" w:rsidRPr="003E66F7">
        <w:t xml:space="preserve">Mechanical Trade </w:t>
      </w:r>
      <w:r w:rsidR="003E66F7">
        <w:t>where F</w:t>
      </w:r>
      <w:r w:rsidR="003E66F7" w:rsidRPr="003E66F7">
        <w:t xml:space="preserve">irst Nations males median income </w:t>
      </w:r>
      <w:r w:rsidR="003E66F7">
        <w:t xml:space="preserve">one year post training is </w:t>
      </w:r>
      <w:r w:rsidR="003E66F7" w:rsidRPr="003E66F7">
        <w:t>$90</w:t>
      </w:r>
      <w:r w:rsidR="003E66F7">
        <w:t>,</w:t>
      </w:r>
      <w:r w:rsidR="006764A7">
        <w:t>5</w:t>
      </w:r>
      <w:r w:rsidR="003E66F7" w:rsidRPr="003E66F7">
        <w:t>00 compared to $91</w:t>
      </w:r>
      <w:r w:rsidR="003E66F7">
        <w:t>,</w:t>
      </w:r>
      <w:r w:rsidR="003E66F7" w:rsidRPr="003E66F7">
        <w:t>600</w:t>
      </w:r>
      <w:r w:rsidR="006764A7">
        <w:t xml:space="preserve"> for males and a very high employment rate of 95%, albeit lower than 98% employment rate for </w:t>
      </w:r>
      <w:r w:rsidR="00181355">
        <w:t>males across the national student base</w:t>
      </w:r>
      <w:r w:rsidR="006764A7">
        <w:t xml:space="preserve">. </w:t>
      </w:r>
      <w:r w:rsidR="00D27873">
        <w:t>However, i</w:t>
      </w:r>
      <w:r w:rsidR="000E04B7" w:rsidRPr="000E04B7">
        <w:t xml:space="preserve">n </w:t>
      </w:r>
      <w:r w:rsidR="000507E0">
        <w:t>the</w:t>
      </w:r>
      <w:r w:rsidR="000E04B7" w:rsidRPr="000E04B7">
        <w:t xml:space="preserve"> Certificate</w:t>
      </w:r>
      <w:r w:rsidR="000E04B7">
        <w:t xml:space="preserve"> </w:t>
      </w:r>
      <w:r w:rsidR="000507E0">
        <w:t>III in Surface Extraction Operations</w:t>
      </w:r>
      <w:r w:rsidR="00FB2158">
        <w:t xml:space="preserve"> which leads to the highly male dominated Miner occupation</w:t>
      </w:r>
      <w:r w:rsidR="00347502">
        <w:t>, First Nations males</w:t>
      </w:r>
      <w:r w:rsidR="001E0976">
        <w:t>'</w:t>
      </w:r>
      <w:r w:rsidR="00347502">
        <w:t xml:space="preserve"> median income is </w:t>
      </w:r>
      <w:r w:rsidR="00997910">
        <w:t>almost $20,000 lower and</w:t>
      </w:r>
      <w:r w:rsidR="005C3BBF">
        <w:t>—</w:t>
      </w:r>
      <w:r w:rsidR="00997910">
        <w:t>whil</w:t>
      </w:r>
      <w:r w:rsidR="000D0113">
        <w:t>e</w:t>
      </w:r>
      <w:r w:rsidR="00997910">
        <w:t xml:space="preserve"> the employment rate is still high at 87%</w:t>
      </w:r>
      <w:r w:rsidR="000D0113">
        <w:t>—</w:t>
      </w:r>
      <w:r w:rsidR="00997910">
        <w:t>this is lower than the 95% rate for males.</w:t>
      </w:r>
    </w:p>
    <w:p w14:paraId="361D4FAB" w14:textId="23C82C16" w:rsidR="007A077B" w:rsidRDefault="00837C57" w:rsidP="00271B3F">
      <w:pPr>
        <w:pStyle w:val="BodyText"/>
      </w:pPr>
      <w:r>
        <w:t xml:space="preserve">This is an example of how our data findings </w:t>
      </w:r>
      <w:r w:rsidR="00CB3C42">
        <w:t>can</w:t>
      </w:r>
      <w:r>
        <w:t xml:space="preserve"> point to </w:t>
      </w:r>
      <w:r w:rsidR="00B31C86">
        <w:t xml:space="preserve">where Government efforts and policy programmes may be </w:t>
      </w:r>
      <w:r w:rsidR="006D2365">
        <w:t>making more or less of a difference</w:t>
      </w:r>
      <w:r w:rsidR="00CB3C42">
        <w:t>. We encourage policymakers to</w:t>
      </w:r>
      <w:r w:rsidR="00FA713F">
        <w:t xml:space="preserve"> explore more</w:t>
      </w:r>
      <w:r w:rsidR="007A077B">
        <w:t xml:space="preserve"> intersectional </w:t>
      </w:r>
      <w:r w:rsidR="00FA713F">
        <w:t>insights across</w:t>
      </w:r>
      <w:r w:rsidR="007A077B">
        <w:t xml:space="preserve"> the top </w:t>
      </w:r>
      <w:r w:rsidR="00FA713F">
        <w:t xml:space="preserve">100 </w:t>
      </w:r>
      <w:r w:rsidR="007A077B">
        <w:t xml:space="preserve">VET </w:t>
      </w:r>
      <w:r w:rsidR="00D90EDA">
        <w:t>qualifications</w:t>
      </w:r>
      <w:r w:rsidR="009854C5">
        <w:t xml:space="preserve"> by gender segregation intensity</w:t>
      </w:r>
      <w:r w:rsidR="007A077B">
        <w:t xml:space="preserve"> </w:t>
      </w:r>
      <w:r w:rsidR="00CB3C42">
        <w:t>in</w:t>
      </w:r>
      <w:r w:rsidR="00D268F8">
        <w:t xml:space="preserve"> the </w:t>
      </w:r>
      <w:hyperlink r:id="rId103" w:history="1">
        <w:r w:rsidR="00D268F8" w:rsidRPr="00CC1954">
          <w:rPr>
            <w:rStyle w:val="Hyperlink"/>
          </w:rPr>
          <w:t>Intersectional VET Outcomes Dashboard</w:t>
        </w:r>
      </w:hyperlink>
      <w:r w:rsidR="00D268F8">
        <w:t xml:space="preserve">. </w:t>
      </w:r>
      <w:r w:rsidR="009854C5">
        <w:t xml:space="preserve">We have included </w:t>
      </w:r>
      <w:r w:rsidR="00CB3C42">
        <w:t xml:space="preserve">the </w:t>
      </w:r>
      <w:r w:rsidR="009854C5">
        <w:t xml:space="preserve">GSIS for all </w:t>
      </w:r>
      <w:r w:rsidR="00D90EDA">
        <w:t>qualifications</w:t>
      </w:r>
      <w:r w:rsidR="009854C5">
        <w:t xml:space="preserve"> that have a direct training pathway into an occupation to allow </w:t>
      </w:r>
      <w:r w:rsidR="00EE2C32">
        <w:t>for</w:t>
      </w:r>
      <w:r w:rsidR="009854C5">
        <w:t xml:space="preserve"> this analysis.</w:t>
      </w:r>
    </w:p>
    <w:tbl>
      <w:tblPr>
        <w:tblStyle w:val="CustomTablepulloutbox"/>
        <w:tblW w:w="0" w:type="auto"/>
        <w:tblLook w:val="04A0" w:firstRow="1" w:lastRow="0" w:firstColumn="1" w:lastColumn="0" w:noHBand="0" w:noVBand="1"/>
      </w:tblPr>
      <w:tblGrid>
        <w:gridCol w:w="8997"/>
      </w:tblGrid>
      <w:tr w:rsidR="002F3588" w14:paraId="57B14A07" w14:textId="77777777" w:rsidTr="00417A45">
        <w:tc>
          <w:tcPr>
            <w:tcW w:w="9027" w:type="dxa"/>
          </w:tcPr>
          <w:p w14:paraId="61478989" w14:textId="0B4F5106" w:rsidR="002F3588" w:rsidRPr="002F3588" w:rsidRDefault="00336DB0" w:rsidP="002F3588">
            <w:pPr>
              <w:pStyle w:val="BoxHeading"/>
            </w:pPr>
            <w:r w:rsidRPr="00336DB0">
              <w:lastRenderedPageBreak/>
              <w:t>A GSIS analysis of VET outcomes and training pathways into top growing occupations</w:t>
            </w:r>
            <w:r>
              <w:t>: Key Findings</w:t>
            </w:r>
          </w:p>
          <w:p w14:paraId="0399450B" w14:textId="1521245A" w:rsidR="00D75965" w:rsidRPr="00D75965" w:rsidRDefault="002F3588" w:rsidP="00555820">
            <w:pPr>
              <w:pStyle w:val="ListBullet"/>
            </w:pPr>
            <w:r w:rsidRPr="002F3588">
              <w:t>Males generally have better economic outcomes in qualifications, regardless of the gender segregation intensity occupation the training pathway leads into. This is even the case for large employing female dominated training pathways into early learning and aged care</w:t>
            </w:r>
            <w:r w:rsidR="00336DB0">
              <w:t xml:space="preserve"> roles</w:t>
            </w:r>
            <w:r w:rsidR="00EA7513">
              <w:t xml:space="preserve"> that are in shortage</w:t>
            </w:r>
            <w:r w:rsidRPr="002F3588">
              <w:t>.</w:t>
            </w:r>
          </w:p>
          <w:p w14:paraId="56462DD5" w14:textId="77777777" w:rsidR="00DA236F" w:rsidRPr="00DA236F" w:rsidRDefault="00DA236F" w:rsidP="00DA236F">
            <w:pPr>
              <w:pStyle w:val="ListBullet"/>
            </w:pPr>
            <w:r w:rsidRPr="00DA236F">
              <w:t xml:space="preserve">First Nations females and males have positive employment and economic outcomes in selected gender balanced Real Estate and Commercial Cookery training pathways. </w:t>
            </w:r>
          </w:p>
          <w:p w14:paraId="5D593332" w14:textId="46F59F91" w:rsidR="00DA236F" w:rsidRPr="00DA236F" w:rsidRDefault="00DA236F" w:rsidP="00DA236F">
            <w:pPr>
              <w:pStyle w:val="ListBullet"/>
            </w:pPr>
            <w:r w:rsidRPr="00DA236F">
              <w:t>First Nations males are securing positive outcomes in male</w:t>
            </w:r>
            <w:r w:rsidR="00816A9D">
              <w:t xml:space="preserve"> </w:t>
            </w:r>
            <w:r w:rsidRPr="00DA236F">
              <w:t>dominated trade training pathways such as Electrical, Carpentry and Mechanical Engineering trades. Some pathways into mining occupations do show far lower median incomes so further research on what is working in which training pathways to support First Nations males is recommended.</w:t>
            </w:r>
          </w:p>
          <w:p w14:paraId="00F1CFAF" w14:textId="11FBD948" w:rsidR="004018DB" w:rsidRDefault="00D75965" w:rsidP="00555820">
            <w:pPr>
              <w:pStyle w:val="ListBullet"/>
              <w:numPr>
                <w:ilvl w:val="0"/>
                <w:numId w:val="3"/>
              </w:numPr>
            </w:pPr>
            <w:r w:rsidRPr="00D75965">
              <w:t xml:space="preserve">Females are earning the highest median incomes in the training pathway </w:t>
            </w:r>
            <w:r w:rsidR="00A558AE">
              <w:t>into</w:t>
            </w:r>
            <w:r w:rsidRPr="00D75965">
              <w:t xml:space="preserve"> </w:t>
            </w:r>
            <w:r w:rsidR="001855B7">
              <w:t>the</w:t>
            </w:r>
            <w:r w:rsidRPr="00D75965">
              <w:t xml:space="preserve"> in shortage and almost completely male dominated occupation of </w:t>
            </w:r>
            <w:proofErr w:type="gramStart"/>
            <w:r w:rsidR="00A558AE">
              <w:t>E</w:t>
            </w:r>
            <w:r w:rsidR="004018DB" w:rsidRPr="00D75965">
              <w:t>lectrician</w:t>
            </w:r>
            <w:proofErr w:type="gramEnd"/>
            <w:r w:rsidRPr="00D75965">
              <w:t>.</w:t>
            </w:r>
          </w:p>
          <w:p w14:paraId="03DF77A5" w14:textId="3760BA97" w:rsidR="00D75965" w:rsidRPr="00D75965" w:rsidRDefault="00D75965" w:rsidP="00555820">
            <w:pPr>
              <w:pStyle w:val="ListBullet"/>
              <w:numPr>
                <w:ilvl w:val="0"/>
                <w:numId w:val="3"/>
              </w:numPr>
            </w:pPr>
            <w:r w:rsidRPr="00D75965">
              <w:t>First Nations males are also securing better economic and employment outcomes in this</w:t>
            </w:r>
            <w:r w:rsidR="004018DB">
              <w:t xml:space="preserve"> Electrician training </w:t>
            </w:r>
            <w:r w:rsidR="00336DB0">
              <w:t>pathway</w:t>
            </w:r>
            <w:r w:rsidR="00A21C0C">
              <w:t xml:space="preserve">, </w:t>
            </w:r>
            <w:r w:rsidRPr="00D75965">
              <w:t xml:space="preserve">but policymaker attention should be drawn to </w:t>
            </w:r>
            <w:r w:rsidR="004018DB">
              <w:t xml:space="preserve">how we can better support </w:t>
            </w:r>
            <w:r w:rsidRPr="00D75965">
              <w:t>males with disability studying this important qualification for Australia’s Net Zero Transition.</w:t>
            </w:r>
          </w:p>
          <w:p w14:paraId="10744615" w14:textId="73543FB3" w:rsidR="000713DF" w:rsidRPr="002F3588" w:rsidRDefault="00D75965" w:rsidP="002F3588">
            <w:pPr>
              <w:pStyle w:val="ListBullet"/>
            </w:pPr>
            <w:r w:rsidRPr="00D75965">
              <w:t>Positive shifts in enrolments and median income outcomes for females and First Nations males could be indications of the positive impact of current and recent policy levers such as Free TAFE, Women in Trades and various programs to support women and First Nations workers in apprenticeships bu</w:t>
            </w:r>
            <w:r w:rsidR="00F66756">
              <w:t>t</w:t>
            </w:r>
            <w:r w:rsidRPr="00D75965">
              <w:t xml:space="preserve"> further research is needed.</w:t>
            </w:r>
          </w:p>
        </w:tc>
      </w:tr>
    </w:tbl>
    <w:p w14:paraId="01CD21C0" w14:textId="32032F42" w:rsidR="00497852" w:rsidRPr="00497852" w:rsidRDefault="00497852" w:rsidP="00A757E9">
      <w:pPr>
        <w:pStyle w:val="Heading2"/>
        <w:spacing w:before="360"/>
      </w:pPr>
      <w:bookmarkStart w:id="43" w:name="_Toc207885654"/>
      <w:bookmarkStart w:id="44" w:name="_Toc205297206"/>
      <w:bookmarkStart w:id="45" w:name="_Toc205815159"/>
      <w:r w:rsidRPr="00497852">
        <w:t>A</w:t>
      </w:r>
      <w:r w:rsidR="00092495">
        <w:t>n intersectional</w:t>
      </w:r>
      <w:r w:rsidRPr="00497852">
        <w:t xml:space="preserve"> snapshot of occupation pathways and economic outcomes </w:t>
      </w:r>
      <w:r w:rsidR="006E4815">
        <w:t>across different</w:t>
      </w:r>
      <w:r w:rsidRPr="00497852">
        <w:t xml:space="preserve"> areas of study</w:t>
      </w:r>
      <w:bookmarkEnd w:id="43"/>
      <w:r w:rsidRPr="00497852">
        <w:t xml:space="preserve"> </w:t>
      </w:r>
    </w:p>
    <w:p w14:paraId="1377B4CA" w14:textId="5B0C6065" w:rsidR="00212CAD" w:rsidRPr="00C6343E" w:rsidRDefault="00497852" w:rsidP="00996F71">
      <w:pPr>
        <w:pStyle w:val="BodyText"/>
      </w:pPr>
      <w:r w:rsidRPr="00497852">
        <w:t xml:space="preserve">This section </w:t>
      </w:r>
      <w:r w:rsidR="000B2027">
        <w:t xml:space="preserve">explores </w:t>
      </w:r>
      <w:r w:rsidRPr="00497852">
        <w:t>how student occupational pathways and economic outcomes differ three years post-</w:t>
      </w:r>
      <w:r w:rsidR="007926B9">
        <w:t>completion</w:t>
      </w:r>
      <w:r w:rsidRPr="00497852">
        <w:t xml:space="preserve"> in </w:t>
      </w:r>
      <w:r w:rsidR="006E4815">
        <w:t>four</w:t>
      </w:r>
      <w:r w:rsidRPr="00497852">
        <w:t xml:space="preserve"> different areas of study: Human Welfare Studies and Service, Law</w:t>
      </w:r>
      <w:r w:rsidR="006E4815">
        <w:t xml:space="preserve">, </w:t>
      </w:r>
      <w:r w:rsidRPr="00497852">
        <w:t>Computer Science</w:t>
      </w:r>
      <w:r w:rsidR="006E4815">
        <w:t xml:space="preserve"> and Information Systems</w:t>
      </w:r>
      <w:r w:rsidRPr="00497852">
        <w:t>.</w:t>
      </w:r>
    </w:p>
    <w:p w14:paraId="35946538" w14:textId="7EC8AE93" w:rsidR="00497852" w:rsidRPr="00497852" w:rsidRDefault="00497852" w:rsidP="00497852">
      <w:pPr>
        <w:pStyle w:val="BodyText"/>
      </w:pPr>
      <w:r w:rsidRPr="00497852">
        <w:t>We provide insights on the gendered differences across these occupational pathways (including the most common pathways) and median income outcomes across all students and CALD students. These three areas of study also have clear occupational pathways and destinations into female dominated, gender balanced and male</w:t>
      </w:r>
      <w:r w:rsidR="007349CC">
        <w:t xml:space="preserve"> </w:t>
      </w:r>
      <w:r w:rsidRPr="00497852">
        <w:t>dominated jobs respectively, so we also provide GSIS insights.</w:t>
      </w:r>
    </w:p>
    <w:p w14:paraId="18FBDE1B" w14:textId="159C17C0" w:rsidR="00497852" w:rsidRPr="00497852" w:rsidRDefault="00497852" w:rsidP="00497852">
      <w:pPr>
        <w:pStyle w:val="BodyText"/>
      </w:pPr>
      <w:r w:rsidRPr="00497852">
        <w:t>As we controlled for educational attainment in the intersectional snapshot of longitudinal income and employment outcomes, here we control for both level of education and occupational pathway to identify disparities in income and infer different return on investments for education for different types of students.</w:t>
      </w:r>
    </w:p>
    <w:p w14:paraId="021EDA29" w14:textId="7021533E" w:rsidR="00497852" w:rsidRPr="00497852" w:rsidRDefault="00497852" w:rsidP="009B37A0">
      <w:pPr>
        <w:pStyle w:val="Heading3"/>
      </w:pPr>
      <w:r w:rsidRPr="00497852">
        <w:lastRenderedPageBreak/>
        <w:t>Human Welfare Studies and Service</w:t>
      </w:r>
      <w:r w:rsidR="005B23DD">
        <w:t>s</w:t>
      </w:r>
    </w:p>
    <w:p w14:paraId="495B365E" w14:textId="317F69E6" w:rsidR="00063E45" w:rsidRPr="00FB00A5" w:rsidRDefault="00063E45" w:rsidP="00063E45">
      <w:pPr>
        <w:pStyle w:val="BodyText"/>
      </w:pPr>
      <w:r w:rsidRPr="00FB00A5">
        <w:t xml:space="preserve">The three most common occupation pathways for Human Welfare Studies and Services regardless of AQF level are Aged </w:t>
      </w:r>
      <w:r w:rsidR="00993305">
        <w:t>and</w:t>
      </w:r>
      <w:r w:rsidRPr="00FB00A5">
        <w:t xml:space="preserve"> Disabled Carers, Welfare Support Workers and Nursing Support </w:t>
      </w:r>
      <w:r w:rsidR="00993305">
        <w:t>and</w:t>
      </w:r>
      <w:r w:rsidRPr="00FB00A5">
        <w:t xml:space="preserve"> Personal Care Workers. Well over a third (39%) of students studying in this area have occupational pathways to these three jobs.</w:t>
      </w:r>
    </w:p>
    <w:p w14:paraId="4B4194CE" w14:textId="030340C8" w:rsidR="00063E45" w:rsidRPr="00FB00A5" w:rsidRDefault="00063E45" w:rsidP="00063E45">
      <w:pPr>
        <w:pStyle w:val="BodyText"/>
      </w:pPr>
      <w:r w:rsidRPr="00FB00A5">
        <w:t xml:space="preserve">For females, who make up 84% of people studying in this field overall, the three most common occupational pathways differ slightly to Welfare Support Worker, Aged </w:t>
      </w:r>
      <w:r w:rsidR="007111AD">
        <w:t>and</w:t>
      </w:r>
      <w:r w:rsidRPr="00FB00A5">
        <w:t xml:space="preserve"> Disabled Carer</w:t>
      </w:r>
      <w:r w:rsidR="000848F3">
        <w:t>,</w:t>
      </w:r>
      <w:r w:rsidRPr="00FB00A5">
        <w:t xml:space="preserve"> and Social Worker.</w:t>
      </w:r>
    </w:p>
    <w:p w14:paraId="2DF688D1" w14:textId="30186A05" w:rsidR="00063E45" w:rsidRDefault="00063E45" w:rsidP="00063E45">
      <w:pPr>
        <w:pStyle w:val="BodyText"/>
      </w:pPr>
      <w:r w:rsidRPr="00FB00A5">
        <w:t>When looking at the large employing</w:t>
      </w:r>
      <w:r w:rsidR="00922C9E">
        <w:t>,</w:t>
      </w:r>
      <w:r w:rsidRPr="00FB00A5">
        <w:t xml:space="preserve"> in shortage occupations at the AQF 3 </w:t>
      </w:r>
      <w:r>
        <w:t xml:space="preserve">(Certificate III) </w:t>
      </w:r>
      <w:r w:rsidRPr="00FB00A5">
        <w:t xml:space="preserve">level only, the most common occupation pathways expand to </w:t>
      </w:r>
      <w:r w:rsidR="004212DF">
        <w:t>Early Learning</w:t>
      </w:r>
      <w:r w:rsidRPr="00FB00A5">
        <w:t xml:space="preserve"> not just Health.</w:t>
      </w:r>
    </w:p>
    <w:p w14:paraId="65EB7591" w14:textId="5391239B" w:rsidR="00063E45" w:rsidRPr="00FB00A5" w:rsidRDefault="00063E45" w:rsidP="00063E45">
      <w:pPr>
        <w:pStyle w:val="BodyText"/>
      </w:pPr>
      <w:r w:rsidRPr="00FB00A5">
        <w:t>The top occupations at this level of education for the FOE are Aged and Disabled Carer, Child Carer and Nursing Support or Personal Support Care Worker.</w:t>
      </w:r>
    </w:p>
    <w:p w14:paraId="150A2BFF" w14:textId="34D803F6" w:rsidR="00063E45" w:rsidRPr="00497852" w:rsidRDefault="00063E45" w:rsidP="00063E45">
      <w:pPr>
        <w:pStyle w:val="BodyText"/>
      </w:pPr>
      <w:r w:rsidRPr="00FB00A5">
        <w:t>All these common occupation pathways are into female dominated occupations across every category of the GSIS</w:t>
      </w:r>
      <w:r w:rsidR="00E859DB">
        <w:t xml:space="preserve"> and when applying the GSIS to the area of study itself it is </w:t>
      </w:r>
      <w:r w:rsidR="00F2466F">
        <w:t>highly</w:t>
      </w:r>
      <w:r w:rsidR="00F244AD">
        <w:t xml:space="preserve"> female dominated with </w:t>
      </w:r>
      <w:r w:rsidR="005326A0">
        <w:t>84</w:t>
      </w:r>
      <w:r w:rsidR="00FD20AA">
        <w:t xml:space="preserve">% of graduates </w:t>
      </w:r>
      <w:r w:rsidR="00163898">
        <w:t xml:space="preserve">across 2015, 2016, 2017 </w:t>
      </w:r>
      <w:r w:rsidR="00FD20AA">
        <w:t>being female</w:t>
      </w:r>
      <w:r w:rsidR="00F244AD">
        <w:t>.</w:t>
      </w:r>
      <w:r w:rsidRPr="00FB00A5">
        <w:t xml:space="preserve"> See Table </w:t>
      </w:r>
      <w:r w:rsidR="00695F7D">
        <w:t>25</w:t>
      </w:r>
      <w:r w:rsidRPr="00FB00A5">
        <w:t xml:space="preserve"> for an overview of this, as well as the share of male and female graduates across all and CALD graduates in these occupation pathways.</w:t>
      </w:r>
    </w:p>
    <w:p w14:paraId="424693D4" w14:textId="77777777" w:rsidR="00063E45" w:rsidRPr="00FB00A5" w:rsidRDefault="00063E45" w:rsidP="00063E45">
      <w:pPr>
        <w:pStyle w:val="BodyText"/>
      </w:pPr>
      <w:r w:rsidRPr="00FB00A5">
        <w:t>Overall, the occupational pathway trends are that:</w:t>
      </w:r>
    </w:p>
    <w:p w14:paraId="28A1FCB7" w14:textId="2A4DF69B" w:rsidR="00063E45" w:rsidRPr="00FB00A5" w:rsidRDefault="00063E45" w:rsidP="00FD653D">
      <w:pPr>
        <w:pStyle w:val="ListBullet"/>
      </w:pPr>
      <w:r w:rsidRPr="00FB00A5">
        <w:t xml:space="preserve">At the </w:t>
      </w:r>
      <w:r w:rsidR="00EB6EC7">
        <w:t>AQF 7+ (</w:t>
      </w:r>
      <w:proofErr w:type="gramStart"/>
      <w:r w:rsidRPr="00FB00A5">
        <w:t>Bachelor</w:t>
      </w:r>
      <w:r w:rsidR="00EB6EC7">
        <w:t xml:space="preserve"> Degree</w:t>
      </w:r>
      <w:proofErr w:type="gramEnd"/>
      <w:r w:rsidR="00EB6EC7">
        <w:t xml:space="preserve"> or higher)</w:t>
      </w:r>
      <w:r w:rsidRPr="00FB00A5">
        <w:t xml:space="preserve">, there are no gendered differences in the top occupational pathways to become a Social Worker but </w:t>
      </w:r>
      <w:r>
        <w:t xml:space="preserve">a higher proportion of </w:t>
      </w:r>
      <w:r w:rsidRPr="00FB00A5">
        <w:t xml:space="preserve">male </w:t>
      </w:r>
      <w:r>
        <w:t xml:space="preserve">graduates </w:t>
      </w:r>
      <w:r w:rsidRPr="00FB00A5">
        <w:t>than female</w:t>
      </w:r>
      <w:r>
        <w:t xml:space="preserve"> graduates</w:t>
      </w:r>
      <w:r w:rsidRPr="00FB00A5">
        <w:t xml:space="preserve"> become Welfare Support Workers. Notably, CALD </w:t>
      </w:r>
      <w:r w:rsidR="009B0357">
        <w:t>m</w:t>
      </w:r>
      <w:r w:rsidRPr="00FB00A5">
        <w:t>ales are</w:t>
      </w:r>
      <w:r w:rsidR="00F633E7">
        <w:t xml:space="preserve"> </w:t>
      </w:r>
      <w:r w:rsidRPr="00FB00A5">
        <w:t xml:space="preserve">far more likely to become Welfare </w:t>
      </w:r>
      <w:r w:rsidR="00916673">
        <w:t>S</w:t>
      </w:r>
      <w:r w:rsidRPr="00FB00A5">
        <w:t>upport Workers (30%) compared to all male graduates in this field (21%). Around 10% of all AQ</w:t>
      </w:r>
      <w:r w:rsidRPr="00690810">
        <w:t xml:space="preserve">F </w:t>
      </w:r>
      <w:r w:rsidRPr="00FB00A5">
        <w:t xml:space="preserve">7 + </w:t>
      </w:r>
      <w:r>
        <w:t>graduates</w:t>
      </w:r>
      <w:r w:rsidRPr="00FB00A5">
        <w:t xml:space="preserve"> in Human Welfare Studies and Services graduates become Counsellors, regardless of gender and CALD status.</w:t>
      </w:r>
    </w:p>
    <w:p w14:paraId="6968C402" w14:textId="7918A2FE" w:rsidR="00063E45" w:rsidRPr="00FB00A5" w:rsidRDefault="00063E45" w:rsidP="00FD653D">
      <w:pPr>
        <w:pStyle w:val="ListBullet"/>
      </w:pPr>
      <w:r w:rsidRPr="00FB00A5">
        <w:t xml:space="preserve">At AQF 5 and 6 (At Diploma and Advanced Diploma level) and AQF 4 (Certificate IV) in Human Welfare Studies and Services the same trend for all male and CALD male graduates more likely to become Welfare Support Workers than females </w:t>
      </w:r>
      <w:proofErr w:type="gramStart"/>
      <w:r w:rsidRPr="00FB00A5">
        <w:t>continues</w:t>
      </w:r>
      <w:proofErr w:type="gramEnd"/>
      <w:r w:rsidRPr="00FB00A5">
        <w:t>. This is notable because this occupation is higher paid than the common occupation pathway into Aged and Disabled Carer for this FOE below AQF</w:t>
      </w:r>
      <w:r w:rsidR="00252DED">
        <w:t xml:space="preserve"> </w:t>
      </w:r>
      <w:r w:rsidRPr="00FB00A5">
        <w:t>7+.</w:t>
      </w:r>
    </w:p>
    <w:p w14:paraId="73345E29" w14:textId="27D9B634" w:rsidR="00063E45" w:rsidRPr="00FB00A5" w:rsidRDefault="00063E45" w:rsidP="00FD653D">
      <w:pPr>
        <w:pStyle w:val="ListBullet"/>
      </w:pPr>
      <w:r w:rsidRPr="00FB00A5">
        <w:t>Over half of CALD</w:t>
      </w:r>
      <w:r>
        <w:t xml:space="preserve"> </w:t>
      </w:r>
      <w:r w:rsidRPr="00FB00A5">
        <w:t xml:space="preserve">male graduates </w:t>
      </w:r>
      <w:r w:rsidRPr="00690810">
        <w:t xml:space="preserve">in this FOE </w:t>
      </w:r>
      <w:r w:rsidRPr="00FB00A5">
        <w:t xml:space="preserve">also become Welfare Support Workers at AQF 5 and 6 and are more likely than all other cohorts to become Aged </w:t>
      </w:r>
      <w:r w:rsidR="00DB6367">
        <w:t>and</w:t>
      </w:r>
      <w:r w:rsidRPr="00FB00A5">
        <w:t xml:space="preserve"> Disabled Carers.</w:t>
      </w:r>
    </w:p>
    <w:p w14:paraId="3B0D3824" w14:textId="47ACEF20" w:rsidR="00063E45" w:rsidRPr="00FB00A5" w:rsidRDefault="00063E45" w:rsidP="00FD653D">
      <w:pPr>
        <w:pStyle w:val="ListBullet"/>
      </w:pPr>
      <w:r w:rsidRPr="00FB00A5">
        <w:t>Likewise, the most common occupation pathway for females at AQF 4 is to Aged and Disabled Carers.</w:t>
      </w:r>
    </w:p>
    <w:p w14:paraId="264FF5D9" w14:textId="6364987A" w:rsidR="00D54A51" w:rsidRDefault="00063E45" w:rsidP="009875D5">
      <w:pPr>
        <w:pStyle w:val="ListBullet"/>
      </w:pPr>
      <w:r w:rsidRPr="00FB00A5">
        <w:t>For graduates at AQF 3, females and males are most likely</w:t>
      </w:r>
      <w:r w:rsidR="004B3608">
        <w:t>—</w:t>
      </w:r>
      <w:r w:rsidRPr="00FB00A5">
        <w:t>and equally likely</w:t>
      </w:r>
      <w:r w:rsidR="004B3608">
        <w:t>—</w:t>
      </w:r>
      <w:r w:rsidRPr="00FB00A5">
        <w:t xml:space="preserve">to become Aged and Disabled Carers. Beyond that, females are far more likely than males to become Child Carers. </w:t>
      </w:r>
      <w:r w:rsidR="001F6E7B">
        <w:t xml:space="preserve">CALD </w:t>
      </w:r>
      <w:r w:rsidR="00F633E7">
        <w:t>f</w:t>
      </w:r>
      <w:r w:rsidRPr="00FB00A5">
        <w:t xml:space="preserve">emales are also slightly more likely to become Nursing and </w:t>
      </w:r>
      <w:r w:rsidRPr="00690810">
        <w:t xml:space="preserve">Personal Support Workers than their </w:t>
      </w:r>
      <w:r w:rsidR="001F6E7B">
        <w:t xml:space="preserve">CALD </w:t>
      </w:r>
      <w:r w:rsidRPr="00690810">
        <w:t>male counterparts.</w:t>
      </w:r>
      <w:r w:rsidR="00D54A51">
        <w:br w:type="page"/>
      </w:r>
    </w:p>
    <w:p w14:paraId="0CCC11E9" w14:textId="10427409" w:rsidR="00063E45" w:rsidRPr="00690810" w:rsidRDefault="00063E45" w:rsidP="00FD653D">
      <w:pPr>
        <w:pStyle w:val="ListBullet"/>
      </w:pPr>
      <w:r w:rsidRPr="00690810">
        <w:lastRenderedPageBreak/>
        <w:t>Overall, CALD workers are more concentrated in the most common occupations across females for the FOE</w:t>
      </w:r>
      <w:r w:rsidR="004B3608">
        <w:t>—</w:t>
      </w:r>
      <w:r w:rsidRPr="00690810">
        <w:t xml:space="preserve">Welfare Support Worker, Aged </w:t>
      </w:r>
      <w:r w:rsidR="00C26DA0">
        <w:t>and</w:t>
      </w:r>
      <w:r w:rsidRPr="00690810">
        <w:t xml:space="preserve"> Disabled Carer and Social Worker</w:t>
      </w:r>
      <w:r w:rsidR="004B3608">
        <w:t>—</w:t>
      </w:r>
      <w:r w:rsidRPr="00690810">
        <w:t xml:space="preserve">at various AQF levels, reiterating our </w:t>
      </w:r>
      <w:hyperlink r:id="rId104" w:anchor="paper1newperspecti" w:history="1">
        <w:r w:rsidRPr="00307BDC">
          <w:rPr>
            <w:rStyle w:val="Hyperlink"/>
          </w:rPr>
          <w:t>Paper 1</w:t>
        </w:r>
      </w:hyperlink>
      <w:r w:rsidRPr="00690810">
        <w:t xml:space="preserve"> findings that CALD workers </w:t>
      </w:r>
      <w:r w:rsidR="004B3608">
        <w:t>are</w:t>
      </w:r>
      <w:r w:rsidRPr="00690810">
        <w:t xml:space="preserve"> taking up opportunities in these high-demand and </w:t>
      </w:r>
      <w:r w:rsidR="004B3608">
        <w:t xml:space="preserve">in </w:t>
      </w:r>
      <w:r w:rsidRPr="00690810">
        <w:t>shortage female dominated occupations in Health and Care.</w:t>
      </w:r>
    </w:p>
    <w:p w14:paraId="0BD7CB93" w14:textId="5DE95636" w:rsidR="00063E45" w:rsidRPr="00497852" w:rsidRDefault="00063E45" w:rsidP="00063E45">
      <w:pPr>
        <w:pStyle w:val="Caption"/>
      </w:pPr>
      <w:r w:rsidRPr="00690810">
        <w:t xml:space="preserve">Table </w:t>
      </w:r>
      <w:r w:rsidR="003979FD">
        <w:t>25</w:t>
      </w:r>
      <w:r w:rsidRPr="00690810">
        <w:t>: Top occupation pathways for</w:t>
      </w:r>
      <w:r>
        <w:t xml:space="preserve"> </w:t>
      </w:r>
      <w:r w:rsidRPr="00690810">
        <w:t>graduates in Human Welfare Studies and Services field of education by AQF level.</w:t>
      </w:r>
    </w:p>
    <w:tbl>
      <w:tblPr>
        <w:tblStyle w:val="CustomTablebasic"/>
        <w:tblW w:w="9072" w:type="dxa"/>
        <w:tblLayout w:type="fixed"/>
        <w:tblLook w:val="04A0" w:firstRow="1" w:lastRow="0" w:firstColumn="1" w:lastColumn="0" w:noHBand="0" w:noVBand="1"/>
      </w:tblPr>
      <w:tblGrid>
        <w:gridCol w:w="993"/>
        <w:gridCol w:w="2126"/>
        <w:gridCol w:w="1417"/>
        <w:gridCol w:w="1134"/>
        <w:gridCol w:w="1134"/>
        <w:gridCol w:w="1134"/>
        <w:gridCol w:w="1134"/>
      </w:tblGrid>
      <w:tr w:rsidR="00873292" w14:paraId="61E775D1" w14:textId="77777777" w:rsidTr="00873292">
        <w:trPr>
          <w:cnfStyle w:val="100000000000" w:firstRow="1" w:lastRow="0" w:firstColumn="0" w:lastColumn="0" w:oddVBand="0" w:evenVBand="0" w:oddHBand="0" w:evenHBand="0" w:firstRowFirstColumn="0" w:firstRowLastColumn="0" w:lastRowFirstColumn="0" w:lastRowLastColumn="0"/>
        </w:trPr>
        <w:tc>
          <w:tcPr>
            <w:tcW w:w="993" w:type="dxa"/>
          </w:tcPr>
          <w:p w14:paraId="70A97528" w14:textId="77777777" w:rsidR="009B37A0" w:rsidRPr="00063E45" w:rsidRDefault="009B37A0" w:rsidP="00063E45">
            <w:pPr>
              <w:pStyle w:val="TableHeading1"/>
            </w:pPr>
            <w:r w:rsidRPr="00497852">
              <w:t>AQF</w:t>
            </w:r>
          </w:p>
        </w:tc>
        <w:tc>
          <w:tcPr>
            <w:tcW w:w="2126" w:type="dxa"/>
          </w:tcPr>
          <w:p w14:paraId="3000668F" w14:textId="77777777" w:rsidR="009B37A0" w:rsidRPr="00063E45" w:rsidRDefault="009B37A0" w:rsidP="00063E45">
            <w:pPr>
              <w:pStyle w:val="TableHeading1"/>
            </w:pPr>
            <w:r w:rsidRPr="00497852">
              <w:t>Occupation</w:t>
            </w:r>
          </w:p>
        </w:tc>
        <w:tc>
          <w:tcPr>
            <w:tcW w:w="1417" w:type="dxa"/>
          </w:tcPr>
          <w:p w14:paraId="21628818" w14:textId="77777777" w:rsidR="009B37A0" w:rsidRPr="00063E45" w:rsidRDefault="009B37A0" w:rsidP="00063E45">
            <w:pPr>
              <w:pStyle w:val="TableHeading1"/>
            </w:pPr>
            <w:r w:rsidRPr="00063E45">
              <w:t xml:space="preserve">Segregation Intensity </w:t>
            </w:r>
          </w:p>
        </w:tc>
        <w:tc>
          <w:tcPr>
            <w:tcW w:w="1134" w:type="dxa"/>
          </w:tcPr>
          <w:p w14:paraId="5C0BC008" w14:textId="77777777" w:rsidR="009B37A0" w:rsidRPr="00063E45" w:rsidRDefault="009B37A0" w:rsidP="00063E45">
            <w:pPr>
              <w:pStyle w:val="TableHeading1"/>
            </w:pPr>
            <w:r w:rsidRPr="00063E45">
              <w:t>Share of male graduates (%)</w:t>
            </w:r>
          </w:p>
        </w:tc>
        <w:tc>
          <w:tcPr>
            <w:tcW w:w="1134" w:type="dxa"/>
          </w:tcPr>
          <w:p w14:paraId="49D2DF67" w14:textId="77777777" w:rsidR="009B37A0" w:rsidRPr="00063E45" w:rsidRDefault="009B37A0" w:rsidP="00063E45">
            <w:pPr>
              <w:pStyle w:val="TableHeading1"/>
            </w:pPr>
            <w:r w:rsidRPr="00063E45">
              <w:t>Share of female graduate (%)</w:t>
            </w:r>
          </w:p>
        </w:tc>
        <w:tc>
          <w:tcPr>
            <w:tcW w:w="1134" w:type="dxa"/>
          </w:tcPr>
          <w:p w14:paraId="39D14CDB" w14:textId="77777777" w:rsidR="009B37A0" w:rsidRPr="00063E45" w:rsidRDefault="009B37A0" w:rsidP="00063E45">
            <w:pPr>
              <w:pStyle w:val="TableHeading1"/>
            </w:pPr>
            <w:r w:rsidRPr="00063E45">
              <w:t>Share of male CALD graduates (%)</w:t>
            </w:r>
          </w:p>
        </w:tc>
        <w:tc>
          <w:tcPr>
            <w:tcW w:w="1134" w:type="dxa"/>
          </w:tcPr>
          <w:p w14:paraId="2D7E509E" w14:textId="77777777" w:rsidR="009B37A0" w:rsidRPr="00063E45" w:rsidRDefault="009B37A0" w:rsidP="00063E45">
            <w:pPr>
              <w:pStyle w:val="TableHeading1"/>
            </w:pPr>
            <w:r w:rsidRPr="00063E45">
              <w:t>Share of female CALD graduate (%)</w:t>
            </w:r>
          </w:p>
        </w:tc>
      </w:tr>
      <w:tr w:rsidR="009B37A0" w:rsidRPr="0029604B" w14:paraId="115D5101" w14:textId="77777777" w:rsidTr="00873292">
        <w:trPr>
          <w:trHeight w:val="290"/>
        </w:trPr>
        <w:tc>
          <w:tcPr>
            <w:tcW w:w="993" w:type="dxa"/>
            <w:noWrap/>
            <w:hideMark/>
          </w:tcPr>
          <w:p w14:paraId="079FCA84" w14:textId="77777777" w:rsidR="009B37A0" w:rsidRPr="00063E45" w:rsidRDefault="009B37A0" w:rsidP="00063E45">
            <w:pPr>
              <w:pStyle w:val="TableBodyText"/>
            </w:pPr>
            <w:r w:rsidRPr="00497852">
              <w:t>7</w:t>
            </w:r>
            <w:r w:rsidRPr="00063E45">
              <w:t>+</w:t>
            </w:r>
          </w:p>
        </w:tc>
        <w:tc>
          <w:tcPr>
            <w:tcW w:w="2126" w:type="dxa"/>
            <w:noWrap/>
            <w:hideMark/>
          </w:tcPr>
          <w:p w14:paraId="1828D989" w14:textId="77777777" w:rsidR="009B37A0" w:rsidRPr="00063E45" w:rsidRDefault="009B37A0" w:rsidP="00063E45">
            <w:pPr>
              <w:pStyle w:val="TableBodyText"/>
            </w:pPr>
            <w:r w:rsidRPr="00497852">
              <w:t>Social Worker</w:t>
            </w:r>
          </w:p>
        </w:tc>
        <w:tc>
          <w:tcPr>
            <w:tcW w:w="1417" w:type="dxa"/>
            <w:noWrap/>
            <w:hideMark/>
          </w:tcPr>
          <w:p w14:paraId="6E291BED" w14:textId="77777777" w:rsidR="009B37A0" w:rsidRPr="00063E45" w:rsidRDefault="009B37A0" w:rsidP="00063E45">
            <w:pPr>
              <w:pStyle w:val="TableBodyText"/>
            </w:pPr>
            <w:r w:rsidRPr="00497852">
              <w:t>Highly female dominated</w:t>
            </w:r>
          </w:p>
        </w:tc>
        <w:tc>
          <w:tcPr>
            <w:tcW w:w="1134" w:type="dxa"/>
            <w:noWrap/>
            <w:hideMark/>
          </w:tcPr>
          <w:p w14:paraId="3A213448" w14:textId="77777777" w:rsidR="009B37A0" w:rsidRPr="00063E45" w:rsidRDefault="009B37A0" w:rsidP="00063E45">
            <w:pPr>
              <w:pStyle w:val="TableBodyTextcentre"/>
            </w:pPr>
            <w:r w:rsidRPr="00690810">
              <w:t>44%</w:t>
            </w:r>
          </w:p>
        </w:tc>
        <w:tc>
          <w:tcPr>
            <w:tcW w:w="1134" w:type="dxa"/>
            <w:noWrap/>
            <w:hideMark/>
          </w:tcPr>
          <w:p w14:paraId="26DF7843" w14:textId="77777777" w:rsidR="009B37A0" w:rsidRPr="00063E45" w:rsidRDefault="009B37A0" w:rsidP="00063E45">
            <w:pPr>
              <w:pStyle w:val="TableBodyTextcentre"/>
            </w:pPr>
            <w:r w:rsidRPr="00690810">
              <w:t>44%</w:t>
            </w:r>
          </w:p>
        </w:tc>
        <w:tc>
          <w:tcPr>
            <w:tcW w:w="1134" w:type="dxa"/>
            <w:noWrap/>
            <w:hideMark/>
          </w:tcPr>
          <w:p w14:paraId="66156E77" w14:textId="77777777" w:rsidR="009B37A0" w:rsidRPr="00063E45" w:rsidRDefault="009B37A0" w:rsidP="00063E45">
            <w:pPr>
              <w:pStyle w:val="TableBodyTextcentre"/>
            </w:pPr>
            <w:r w:rsidRPr="00690810">
              <w:t>44%</w:t>
            </w:r>
          </w:p>
        </w:tc>
        <w:tc>
          <w:tcPr>
            <w:tcW w:w="1134" w:type="dxa"/>
            <w:noWrap/>
            <w:hideMark/>
          </w:tcPr>
          <w:p w14:paraId="5F3BBA0C" w14:textId="77777777" w:rsidR="009B37A0" w:rsidRPr="00063E45" w:rsidRDefault="009B37A0" w:rsidP="00063E45">
            <w:pPr>
              <w:pStyle w:val="TableBodyTextcentre"/>
            </w:pPr>
            <w:r w:rsidRPr="00690810">
              <w:t>46%</w:t>
            </w:r>
          </w:p>
        </w:tc>
      </w:tr>
      <w:tr w:rsidR="00873292" w:rsidRPr="0029604B" w14:paraId="57E51DAD" w14:textId="77777777" w:rsidTr="00873292">
        <w:trPr>
          <w:cnfStyle w:val="000000010000" w:firstRow="0" w:lastRow="0" w:firstColumn="0" w:lastColumn="0" w:oddVBand="0" w:evenVBand="0" w:oddHBand="0" w:evenHBand="1" w:firstRowFirstColumn="0" w:firstRowLastColumn="0" w:lastRowFirstColumn="0" w:lastRowLastColumn="0"/>
          <w:trHeight w:val="290"/>
        </w:trPr>
        <w:tc>
          <w:tcPr>
            <w:tcW w:w="993" w:type="dxa"/>
            <w:noWrap/>
            <w:hideMark/>
          </w:tcPr>
          <w:p w14:paraId="43F94364" w14:textId="77777777" w:rsidR="009B37A0" w:rsidRPr="00063E45" w:rsidRDefault="009B37A0" w:rsidP="00063E45">
            <w:pPr>
              <w:pStyle w:val="TableBodyText"/>
            </w:pPr>
            <w:r w:rsidRPr="00497852">
              <w:t>7</w:t>
            </w:r>
            <w:r w:rsidRPr="00063E45">
              <w:t>+</w:t>
            </w:r>
          </w:p>
        </w:tc>
        <w:tc>
          <w:tcPr>
            <w:tcW w:w="2126" w:type="dxa"/>
            <w:noWrap/>
            <w:hideMark/>
          </w:tcPr>
          <w:p w14:paraId="4C9B3DBA" w14:textId="77777777" w:rsidR="009B37A0" w:rsidRPr="00063E45" w:rsidRDefault="009B37A0" w:rsidP="00063E45">
            <w:pPr>
              <w:pStyle w:val="TableBodyText"/>
            </w:pPr>
            <w:r w:rsidRPr="00497852">
              <w:t>Welfare Support Worker</w:t>
            </w:r>
          </w:p>
        </w:tc>
        <w:tc>
          <w:tcPr>
            <w:tcW w:w="1417" w:type="dxa"/>
            <w:noWrap/>
            <w:hideMark/>
          </w:tcPr>
          <w:p w14:paraId="48E22C79" w14:textId="32C0075C" w:rsidR="009B37A0" w:rsidRPr="00063E45" w:rsidRDefault="009B37A0" w:rsidP="00063E45">
            <w:pPr>
              <w:pStyle w:val="TableBodyText"/>
            </w:pPr>
            <w:r>
              <w:t>Moderately f</w:t>
            </w:r>
            <w:r w:rsidRPr="00497852">
              <w:t>emale dominated</w:t>
            </w:r>
          </w:p>
        </w:tc>
        <w:tc>
          <w:tcPr>
            <w:tcW w:w="1134" w:type="dxa"/>
            <w:noWrap/>
            <w:hideMark/>
          </w:tcPr>
          <w:p w14:paraId="27D0F267" w14:textId="77777777" w:rsidR="009B37A0" w:rsidRPr="00063E45" w:rsidRDefault="009B37A0" w:rsidP="00063E45">
            <w:pPr>
              <w:pStyle w:val="TableBodyTextcentre"/>
            </w:pPr>
            <w:r w:rsidRPr="00690810">
              <w:t>21%</w:t>
            </w:r>
          </w:p>
        </w:tc>
        <w:tc>
          <w:tcPr>
            <w:tcW w:w="1134" w:type="dxa"/>
            <w:noWrap/>
            <w:hideMark/>
          </w:tcPr>
          <w:p w14:paraId="15F02818" w14:textId="77777777" w:rsidR="009B37A0" w:rsidRPr="00063E45" w:rsidRDefault="009B37A0" w:rsidP="00063E45">
            <w:pPr>
              <w:pStyle w:val="TableBodyTextcentre"/>
            </w:pPr>
            <w:r w:rsidRPr="00690810">
              <w:t>13%</w:t>
            </w:r>
          </w:p>
        </w:tc>
        <w:tc>
          <w:tcPr>
            <w:tcW w:w="1134" w:type="dxa"/>
            <w:noWrap/>
            <w:hideMark/>
          </w:tcPr>
          <w:p w14:paraId="393EEFEB" w14:textId="77777777" w:rsidR="009B37A0" w:rsidRPr="00063E45" w:rsidRDefault="009B37A0" w:rsidP="00063E45">
            <w:pPr>
              <w:pStyle w:val="TableBodyTextcentre"/>
            </w:pPr>
            <w:r w:rsidRPr="00690810">
              <w:t>30%</w:t>
            </w:r>
          </w:p>
        </w:tc>
        <w:tc>
          <w:tcPr>
            <w:tcW w:w="1134" w:type="dxa"/>
            <w:noWrap/>
            <w:hideMark/>
          </w:tcPr>
          <w:p w14:paraId="3E86E3FC" w14:textId="77777777" w:rsidR="009B37A0" w:rsidRPr="00063E45" w:rsidRDefault="009B37A0" w:rsidP="00063E45">
            <w:pPr>
              <w:pStyle w:val="TableBodyTextcentre"/>
            </w:pPr>
            <w:r w:rsidRPr="00690810">
              <w:t>15%</w:t>
            </w:r>
          </w:p>
        </w:tc>
      </w:tr>
      <w:tr w:rsidR="009B37A0" w:rsidRPr="0029604B" w14:paraId="310C1BF8" w14:textId="77777777" w:rsidTr="00873292">
        <w:trPr>
          <w:trHeight w:val="290"/>
        </w:trPr>
        <w:tc>
          <w:tcPr>
            <w:tcW w:w="993" w:type="dxa"/>
            <w:noWrap/>
            <w:hideMark/>
          </w:tcPr>
          <w:p w14:paraId="0BB05B9B" w14:textId="77777777" w:rsidR="009B37A0" w:rsidRPr="00063E45" w:rsidRDefault="009B37A0" w:rsidP="00063E45">
            <w:pPr>
              <w:pStyle w:val="TableBodyText"/>
            </w:pPr>
            <w:r w:rsidRPr="00497852">
              <w:t>7</w:t>
            </w:r>
            <w:r w:rsidRPr="00063E45">
              <w:t>+</w:t>
            </w:r>
          </w:p>
        </w:tc>
        <w:tc>
          <w:tcPr>
            <w:tcW w:w="2126" w:type="dxa"/>
            <w:noWrap/>
            <w:hideMark/>
          </w:tcPr>
          <w:p w14:paraId="07B6F00D" w14:textId="77777777" w:rsidR="009B37A0" w:rsidRPr="00063E45" w:rsidRDefault="009B37A0" w:rsidP="00063E45">
            <w:pPr>
              <w:pStyle w:val="TableBodyText"/>
            </w:pPr>
            <w:r w:rsidRPr="00497852">
              <w:t>Counsellor</w:t>
            </w:r>
          </w:p>
        </w:tc>
        <w:tc>
          <w:tcPr>
            <w:tcW w:w="1417" w:type="dxa"/>
            <w:noWrap/>
            <w:hideMark/>
          </w:tcPr>
          <w:p w14:paraId="49561A47" w14:textId="77777777" w:rsidR="009B37A0" w:rsidRPr="00063E45" w:rsidRDefault="009B37A0" w:rsidP="00063E45">
            <w:pPr>
              <w:pStyle w:val="TableBodyText"/>
            </w:pPr>
            <w:r w:rsidRPr="00497852">
              <w:t>Highly female dominated</w:t>
            </w:r>
          </w:p>
        </w:tc>
        <w:tc>
          <w:tcPr>
            <w:tcW w:w="1134" w:type="dxa"/>
            <w:noWrap/>
            <w:hideMark/>
          </w:tcPr>
          <w:p w14:paraId="073AF10F" w14:textId="77777777" w:rsidR="009B37A0" w:rsidRPr="00063E45" w:rsidRDefault="009B37A0" w:rsidP="00063E45">
            <w:pPr>
              <w:pStyle w:val="TableBodyTextcentre"/>
            </w:pPr>
            <w:r w:rsidRPr="00690810">
              <w:t>12%</w:t>
            </w:r>
          </w:p>
        </w:tc>
        <w:tc>
          <w:tcPr>
            <w:tcW w:w="1134" w:type="dxa"/>
            <w:noWrap/>
            <w:hideMark/>
          </w:tcPr>
          <w:p w14:paraId="7B3E8910" w14:textId="77777777" w:rsidR="009B37A0" w:rsidRPr="00063E45" w:rsidRDefault="009B37A0" w:rsidP="00063E45">
            <w:pPr>
              <w:pStyle w:val="TableBodyTextcentre"/>
            </w:pPr>
            <w:r w:rsidRPr="00690810">
              <w:t>9%</w:t>
            </w:r>
          </w:p>
        </w:tc>
        <w:tc>
          <w:tcPr>
            <w:tcW w:w="1134" w:type="dxa"/>
            <w:noWrap/>
            <w:hideMark/>
          </w:tcPr>
          <w:p w14:paraId="291D28FE" w14:textId="77777777" w:rsidR="009B37A0" w:rsidRPr="00063E45" w:rsidRDefault="009B37A0" w:rsidP="00063E45">
            <w:pPr>
              <w:pStyle w:val="TableBodyTextcentre"/>
            </w:pPr>
            <w:r w:rsidRPr="00690810">
              <w:t>11%</w:t>
            </w:r>
          </w:p>
        </w:tc>
        <w:tc>
          <w:tcPr>
            <w:tcW w:w="1134" w:type="dxa"/>
            <w:noWrap/>
            <w:hideMark/>
          </w:tcPr>
          <w:p w14:paraId="5EBA6D9D" w14:textId="77777777" w:rsidR="009B37A0" w:rsidRPr="00063E45" w:rsidRDefault="009B37A0" w:rsidP="00063E45">
            <w:pPr>
              <w:pStyle w:val="TableBodyTextcentre"/>
            </w:pPr>
            <w:r w:rsidRPr="00690810">
              <w:t>10%</w:t>
            </w:r>
          </w:p>
        </w:tc>
      </w:tr>
      <w:tr w:rsidR="00873292" w:rsidRPr="0029604B" w14:paraId="3E3697BB" w14:textId="77777777" w:rsidTr="00873292">
        <w:trPr>
          <w:cnfStyle w:val="000000010000" w:firstRow="0" w:lastRow="0" w:firstColumn="0" w:lastColumn="0" w:oddVBand="0" w:evenVBand="0" w:oddHBand="0" w:evenHBand="1" w:firstRowFirstColumn="0" w:firstRowLastColumn="0" w:lastRowFirstColumn="0" w:lastRowLastColumn="0"/>
          <w:trHeight w:val="290"/>
        </w:trPr>
        <w:tc>
          <w:tcPr>
            <w:tcW w:w="993" w:type="dxa"/>
            <w:noWrap/>
          </w:tcPr>
          <w:p w14:paraId="3899BD34" w14:textId="77777777" w:rsidR="009B37A0" w:rsidRPr="00063E45" w:rsidRDefault="009B37A0" w:rsidP="00063E45">
            <w:pPr>
              <w:pStyle w:val="TableBodyText"/>
            </w:pPr>
            <w:r w:rsidRPr="00497852">
              <w:t>5</w:t>
            </w:r>
            <w:r w:rsidRPr="00063E45">
              <w:t xml:space="preserve"> and 6</w:t>
            </w:r>
          </w:p>
        </w:tc>
        <w:tc>
          <w:tcPr>
            <w:tcW w:w="2126" w:type="dxa"/>
            <w:noWrap/>
          </w:tcPr>
          <w:p w14:paraId="7CFC51FF" w14:textId="77777777" w:rsidR="009B37A0" w:rsidRPr="00063E45" w:rsidRDefault="009B37A0" w:rsidP="00063E45">
            <w:pPr>
              <w:pStyle w:val="TableBodyText"/>
            </w:pPr>
            <w:r w:rsidRPr="00497852">
              <w:t>Welfare Support Worker</w:t>
            </w:r>
          </w:p>
        </w:tc>
        <w:tc>
          <w:tcPr>
            <w:tcW w:w="1417" w:type="dxa"/>
            <w:noWrap/>
          </w:tcPr>
          <w:p w14:paraId="7083378A" w14:textId="5868E3A0" w:rsidR="009B37A0" w:rsidRPr="00063E45" w:rsidRDefault="009B37A0" w:rsidP="00063E45">
            <w:pPr>
              <w:pStyle w:val="TableBodyText"/>
            </w:pPr>
            <w:r>
              <w:t>Moderately f</w:t>
            </w:r>
            <w:r w:rsidRPr="00497852">
              <w:t xml:space="preserve">emale </w:t>
            </w:r>
            <w:r w:rsidRPr="00063E45">
              <w:t>dominated</w:t>
            </w:r>
          </w:p>
        </w:tc>
        <w:tc>
          <w:tcPr>
            <w:tcW w:w="1134" w:type="dxa"/>
            <w:noWrap/>
          </w:tcPr>
          <w:p w14:paraId="74F693C1" w14:textId="77777777" w:rsidR="009B37A0" w:rsidRPr="00063E45" w:rsidRDefault="009B37A0" w:rsidP="00063E45">
            <w:pPr>
              <w:pStyle w:val="TableBodyTextcentre"/>
            </w:pPr>
            <w:r w:rsidRPr="00690810">
              <w:t>37%</w:t>
            </w:r>
          </w:p>
        </w:tc>
        <w:tc>
          <w:tcPr>
            <w:tcW w:w="1134" w:type="dxa"/>
            <w:noWrap/>
          </w:tcPr>
          <w:p w14:paraId="328F3F3C" w14:textId="1DAD3C50" w:rsidR="009B37A0" w:rsidRPr="00063E45" w:rsidRDefault="009B37A0" w:rsidP="00063E45">
            <w:pPr>
              <w:pStyle w:val="TableBodyTextcentre"/>
            </w:pPr>
            <w:r w:rsidRPr="00063E45">
              <w:t>24%</w:t>
            </w:r>
          </w:p>
        </w:tc>
        <w:tc>
          <w:tcPr>
            <w:tcW w:w="1134" w:type="dxa"/>
            <w:noWrap/>
          </w:tcPr>
          <w:p w14:paraId="3C79BED5" w14:textId="77777777" w:rsidR="009B37A0" w:rsidRPr="00063E45" w:rsidRDefault="009B37A0" w:rsidP="00063E45">
            <w:pPr>
              <w:pStyle w:val="TableBodyTextcentre"/>
            </w:pPr>
            <w:r w:rsidRPr="00690810">
              <w:t>55%</w:t>
            </w:r>
          </w:p>
        </w:tc>
        <w:tc>
          <w:tcPr>
            <w:tcW w:w="1134" w:type="dxa"/>
            <w:noWrap/>
          </w:tcPr>
          <w:p w14:paraId="259AC9A5" w14:textId="1281CB4E" w:rsidR="009B37A0" w:rsidRPr="00063E45" w:rsidRDefault="009B37A0" w:rsidP="00063E45">
            <w:pPr>
              <w:pStyle w:val="TableBodyTextcentre"/>
            </w:pPr>
            <w:r w:rsidRPr="00063E45">
              <w:t>27%</w:t>
            </w:r>
          </w:p>
        </w:tc>
      </w:tr>
      <w:tr w:rsidR="009B37A0" w:rsidRPr="0029604B" w14:paraId="32107FAD" w14:textId="77777777" w:rsidTr="00873292">
        <w:trPr>
          <w:trHeight w:val="290"/>
        </w:trPr>
        <w:tc>
          <w:tcPr>
            <w:tcW w:w="993" w:type="dxa"/>
            <w:noWrap/>
          </w:tcPr>
          <w:p w14:paraId="4F67C423" w14:textId="77777777" w:rsidR="009B37A0" w:rsidRPr="00063E45" w:rsidRDefault="009B37A0" w:rsidP="00063E45">
            <w:pPr>
              <w:pStyle w:val="TableBodyText"/>
            </w:pPr>
            <w:r w:rsidRPr="00497852">
              <w:t>5</w:t>
            </w:r>
            <w:r w:rsidRPr="00063E45">
              <w:t xml:space="preserve"> and 6</w:t>
            </w:r>
          </w:p>
        </w:tc>
        <w:tc>
          <w:tcPr>
            <w:tcW w:w="2126" w:type="dxa"/>
            <w:noWrap/>
          </w:tcPr>
          <w:p w14:paraId="5ADC5F6F" w14:textId="323D1209" w:rsidR="009B37A0" w:rsidRPr="00063E45" w:rsidRDefault="009B37A0" w:rsidP="00063E45">
            <w:pPr>
              <w:pStyle w:val="TableBodyText"/>
            </w:pPr>
            <w:r w:rsidRPr="00497852">
              <w:t xml:space="preserve">Aged </w:t>
            </w:r>
            <w:r>
              <w:t>and</w:t>
            </w:r>
            <w:r w:rsidRPr="00497852">
              <w:t xml:space="preserve"> </w:t>
            </w:r>
            <w:r w:rsidRPr="00063E45">
              <w:t>Disabled Carer</w:t>
            </w:r>
          </w:p>
        </w:tc>
        <w:tc>
          <w:tcPr>
            <w:tcW w:w="1417" w:type="dxa"/>
            <w:noWrap/>
          </w:tcPr>
          <w:p w14:paraId="4293BAD0" w14:textId="53D5E04A" w:rsidR="009B37A0" w:rsidRPr="00063E45" w:rsidRDefault="009B37A0" w:rsidP="00063E45">
            <w:pPr>
              <w:pStyle w:val="TableBodyText"/>
            </w:pPr>
            <w:r>
              <w:t>Highly f</w:t>
            </w:r>
            <w:r w:rsidRPr="00497852">
              <w:t>emale dominated</w:t>
            </w:r>
          </w:p>
        </w:tc>
        <w:tc>
          <w:tcPr>
            <w:tcW w:w="1134" w:type="dxa"/>
            <w:noWrap/>
          </w:tcPr>
          <w:p w14:paraId="38729D79" w14:textId="77777777" w:rsidR="009B37A0" w:rsidRPr="00063E45" w:rsidRDefault="009B37A0" w:rsidP="00063E45">
            <w:pPr>
              <w:pStyle w:val="TableBodyTextcentre"/>
            </w:pPr>
            <w:r w:rsidRPr="00690810">
              <w:t>8%</w:t>
            </w:r>
          </w:p>
        </w:tc>
        <w:tc>
          <w:tcPr>
            <w:tcW w:w="1134" w:type="dxa"/>
            <w:noWrap/>
          </w:tcPr>
          <w:p w14:paraId="200FF19E" w14:textId="2C0CDD7D" w:rsidR="009B37A0" w:rsidRPr="00063E45" w:rsidRDefault="009B37A0" w:rsidP="00063E45">
            <w:pPr>
              <w:pStyle w:val="TableBodyTextcentre"/>
            </w:pPr>
            <w:r w:rsidRPr="00063E45">
              <w:t>8%</w:t>
            </w:r>
          </w:p>
        </w:tc>
        <w:tc>
          <w:tcPr>
            <w:tcW w:w="1134" w:type="dxa"/>
            <w:noWrap/>
          </w:tcPr>
          <w:p w14:paraId="1EB4F8E4" w14:textId="77777777" w:rsidR="009B37A0" w:rsidRPr="00063E45" w:rsidRDefault="009B37A0" w:rsidP="00063E45">
            <w:pPr>
              <w:pStyle w:val="TableBodyTextcentre"/>
            </w:pPr>
            <w:r w:rsidRPr="00690810">
              <w:t>16%</w:t>
            </w:r>
          </w:p>
        </w:tc>
        <w:tc>
          <w:tcPr>
            <w:tcW w:w="1134" w:type="dxa"/>
            <w:noWrap/>
          </w:tcPr>
          <w:p w14:paraId="1FBD090A" w14:textId="164F8628" w:rsidR="009B37A0" w:rsidRPr="00063E45" w:rsidRDefault="009B37A0" w:rsidP="00063E45">
            <w:pPr>
              <w:pStyle w:val="TableBodyTextcentre"/>
            </w:pPr>
            <w:r w:rsidRPr="00063E45">
              <w:t>13%</w:t>
            </w:r>
          </w:p>
        </w:tc>
      </w:tr>
      <w:tr w:rsidR="00873292" w:rsidRPr="0029604B" w14:paraId="4FCB8945" w14:textId="77777777" w:rsidTr="00873292">
        <w:trPr>
          <w:cnfStyle w:val="000000010000" w:firstRow="0" w:lastRow="0" w:firstColumn="0" w:lastColumn="0" w:oddVBand="0" w:evenVBand="0" w:oddHBand="0" w:evenHBand="1" w:firstRowFirstColumn="0" w:firstRowLastColumn="0" w:lastRowFirstColumn="0" w:lastRowLastColumn="0"/>
          <w:trHeight w:val="290"/>
        </w:trPr>
        <w:tc>
          <w:tcPr>
            <w:tcW w:w="993" w:type="dxa"/>
            <w:noWrap/>
          </w:tcPr>
          <w:p w14:paraId="3DFEEEC8" w14:textId="77777777" w:rsidR="009B37A0" w:rsidRPr="00063E45" w:rsidRDefault="009B37A0" w:rsidP="00063E45">
            <w:pPr>
              <w:pStyle w:val="TableBodyText"/>
            </w:pPr>
            <w:r w:rsidRPr="00497852">
              <w:t>5</w:t>
            </w:r>
            <w:r w:rsidRPr="00063E45">
              <w:t xml:space="preserve"> and 6</w:t>
            </w:r>
          </w:p>
        </w:tc>
        <w:tc>
          <w:tcPr>
            <w:tcW w:w="2126" w:type="dxa"/>
            <w:noWrap/>
          </w:tcPr>
          <w:p w14:paraId="781B4DD0" w14:textId="77777777" w:rsidR="009B37A0" w:rsidRPr="00063E45" w:rsidRDefault="009B37A0" w:rsidP="00063E45">
            <w:pPr>
              <w:pStyle w:val="TableBodyText"/>
            </w:pPr>
            <w:r w:rsidRPr="00497852">
              <w:t>Social Worker</w:t>
            </w:r>
          </w:p>
        </w:tc>
        <w:tc>
          <w:tcPr>
            <w:tcW w:w="1417" w:type="dxa"/>
            <w:noWrap/>
          </w:tcPr>
          <w:p w14:paraId="6F0E99E6" w14:textId="77777777" w:rsidR="009B37A0" w:rsidRPr="00063E45" w:rsidRDefault="009B37A0" w:rsidP="00063E45">
            <w:pPr>
              <w:pStyle w:val="TableBodyText"/>
            </w:pPr>
            <w:r w:rsidRPr="00497852">
              <w:t>Highly female dominated</w:t>
            </w:r>
          </w:p>
        </w:tc>
        <w:tc>
          <w:tcPr>
            <w:tcW w:w="1134" w:type="dxa"/>
            <w:noWrap/>
          </w:tcPr>
          <w:p w14:paraId="1E32FC5A" w14:textId="77777777" w:rsidR="009B37A0" w:rsidRPr="00063E45" w:rsidRDefault="009B37A0" w:rsidP="00063E45">
            <w:pPr>
              <w:pStyle w:val="TableBodyTextcentre"/>
            </w:pPr>
            <w:r w:rsidRPr="00690810">
              <w:t>8%</w:t>
            </w:r>
          </w:p>
        </w:tc>
        <w:tc>
          <w:tcPr>
            <w:tcW w:w="1134" w:type="dxa"/>
            <w:noWrap/>
          </w:tcPr>
          <w:p w14:paraId="2507BC79" w14:textId="107F7180" w:rsidR="009B37A0" w:rsidRPr="00063E45" w:rsidRDefault="009B37A0" w:rsidP="00063E45">
            <w:pPr>
              <w:pStyle w:val="TableBodyTextcentre"/>
            </w:pPr>
            <w:r w:rsidRPr="00063E45">
              <w:t>6%</w:t>
            </w:r>
          </w:p>
        </w:tc>
        <w:tc>
          <w:tcPr>
            <w:tcW w:w="1134" w:type="dxa"/>
            <w:noWrap/>
          </w:tcPr>
          <w:p w14:paraId="34D63524" w14:textId="77777777" w:rsidR="009B37A0" w:rsidRPr="00063E45" w:rsidRDefault="009B37A0" w:rsidP="00063E45">
            <w:pPr>
              <w:pStyle w:val="TableBodyTextcentre"/>
            </w:pPr>
            <w:r w:rsidRPr="00690810">
              <w:t>11%</w:t>
            </w:r>
          </w:p>
        </w:tc>
        <w:tc>
          <w:tcPr>
            <w:tcW w:w="1134" w:type="dxa"/>
            <w:noWrap/>
          </w:tcPr>
          <w:p w14:paraId="18C16EFC" w14:textId="0FF2EF24" w:rsidR="009B37A0" w:rsidRPr="00063E45" w:rsidRDefault="009B37A0" w:rsidP="00063E45">
            <w:pPr>
              <w:pStyle w:val="TableBodyTextcentre"/>
            </w:pPr>
            <w:r w:rsidRPr="00063E45">
              <w:t>7%</w:t>
            </w:r>
          </w:p>
        </w:tc>
      </w:tr>
      <w:tr w:rsidR="009B37A0" w:rsidRPr="0029604B" w14:paraId="05A31FB6" w14:textId="77777777" w:rsidTr="00873292">
        <w:trPr>
          <w:trHeight w:val="290"/>
        </w:trPr>
        <w:tc>
          <w:tcPr>
            <w:tcW w:w="993" w:type="dxa"/>
            <w:noWrap/>
            <w:hideMark/>
          </w:tcPr>
          <w:p w14:paraId="4E5E0018" w14:textId="77777777" w:rsidR="009B37A0" w:rsidRPr="00063E45" w:rsidRDefault="009B37A0" w:rsidP="00063E45">
            <w:pPr>
              <w:pStyle w:val="TableBodyText"/>
            </w:pPr>
            <w:r w:rsidRPr="00497852">
              <w:t>4</w:t>
            </w:r>
          </w:p>
        </w:tc>
        <w:tc>
          <w:tcPr>
            <w:tcW w:w="2126" w:type="dxa"/>
            <w:noWrap/>
            <w:hideMark/>
          </w:tcPr>
          <w:p w14:paraId="0736855E" w14:textId="1F0C4E7D" w:rsidR="009B37A0" w:rsidRPr="00063E45" w:rsidRDefault="009B37A0" w:rsidP="00063E45">
            <w:pPr>
              <w:pStyle w:val="TableBodyText"/>
            </w:pPr>
            <w:r w:rsidRPr="00497852">
              <w:t xml:space="preserve">Aged </w:t>
            </w:r>
            <w:r>
              <w:t>and</w:t>
            </w:r>
            <w:r w:rsidRPr="00497852">
              <w:t xml:space="preserve"> Disabled Carer</w:t>
            </w:r>
          </w:p>
        </w:tc>
        <w:tc>
          <w:tcPr>
            <w:tcW w:w="1417" w:type="dxa"/>
            <w:noWrap/>
            <w:hideMark/>
          </w:tcPr>
          <w:p w14:paraId="14E2E4B6" w14:textId="25FE109C" w:rsidR="009B37A0" w:rsidRPr="00063E45" w:rsidRDefault="009B37A0" w:rsidP="00063E45">
            <w:pPr>
              <w:pStyle w:val="TableBodyText"/>
            </w:pPr>
            <w:r>
              <w:t>Highly f</w:t>
            </w:r>
            <w:r w:rsidRPr="00497852">
              <w:t>emale dominated</w:t>
            </w:r>
          </w:p>
        </w:tc>
        <w:tc>
          <w:tcPr>
            <w:tcW w:w="1134" w:type="dxa"/>
            <w:noWrap/>
            <w:hideMark/>
          </w:tcPr>
          <w:p w14:paraId="5F6CD349" w14:textId="1F3E2D5C" w:rsidR="009B37A0" w:rsidRPr="00063E45" w:rsidRDefault="009B37A0" w:rsidP="00063E45">
            <w:pPr>
              <w:pStyle w:val="TableBodyTextcentre"/>
            </w:pPr>
            <w:r w:rsidRPr="00063E45">
              <w:t>18%</w:t>
            </w:r>
          </w:p>
        </w:tc>
        <w:tc>
          <w:tcPr>
            <w:tcW w:w="1134" w:type="dxa"/>
            <w:noWrap/>
            <w:hideMark/>
          </w:tcPr>
          <w:p w14:paraId="6CF2880F" w14:textId="3EADC8DC" w:rsidR="009B37A0" w:rsidRPr="00063E45" w:rsidRDefault="009B37A0" w:rsidP="00063E45">
            <w:pPr>
              <w:pStyle w:val="TableBodyTextcentre"/>
            </w:pPr>
            <w:r w:rsidRPr="00063E45">
              <w:t>24%</w:t>
            </w:r>
          </w:p>
        </w:tc>
        <w:tc>
          <w:tcPr>
            <w:tcW w:w="1134" w:type="dxa"/>
            <w:noWrap/>
            <w:hideMark/>
          </w:tcPr>
          <w:p w14:paraId="2F5AA0E9" w14:textId="77777777" w:rsidR="009B37A0" w:rsidRPr="00063E45" w:rsidRDefault="009B37A0" w:rsidP="00063E45">
            <w:pPr>
              <w:pStyle w:val="TableBodyTextcentre"/>
            </w:pPr>
            <w:r w:rsidRPr="00690810">
              <w:t>26%</w:t>
            </w:r>
          </w:p>
        </w:tc>
        <w:tc>
          <w:tcPr>
            <w:tcW w:w="1134" w:type="dxa"/>
            <w:noWrap/>
            <w:hideMark/>
          </w:tcPr>
          <w:p w14:paraId="42DBCF0E" w14:textId="7EBC16B2" w:rsidR="009B37A0" w:rsidRPr="00063E45" w:rsidRDefault="009B37A0" w:rsidP="00063E45">
            <w:pPr>
              <w:pStyle w:val="TableBodyTextcentre"/>
            </w:pPr>
            <w:r w:rsidRPr="00063E45">
              <w:t>31%</w:t>
            </w:r>
          </w:p>
        </w:tc>
      </w:tr>
      <w:tr w:rsidR="00873292" w:rsidRPr="0029604B" w14:paraId="04FB25D0" w14:textId="77777777" w:rsidTr="00873292">
        <w:trPr>
          <w:cnfStyle w:val="000000010000" w:firstRow="0" w:lastRow="0" w:firstColumn="0" w:lastColumn="0" w:oddVBand="0" w:evenVBand="0" w:oddHBand="0" w:evenHBand="1" w:firstRowFirstColumn="0" w:firstRowLastColumn="0" w:lastRowFirstColumn="0" w:lastRowLastColumn="0"/>
          <w:trHeight w:val="290"/>
        </w:trPr>
        <w:tc>
          <w:tcPr>
            <w:tcW w:w="993" w:type="dxa"/>
            <w:noWrap/>
            <w:hideMark/>
          </w:tcPr>
          <w:p w14:paraId="5E043181" w14:textId="77777777" w:rsidR="009B37A0" w:rsidRPr="00063E45" w:rsidRDefault="009B37A0" w:rsidP="00063E45">
            <w:pPr>
              <w:pStyle w:val="TableBodyText"/>
            </w:pPr>
            <w:r w:rsidRPr="00497852">
              <w:t>4</w:t>
            </w:r>
          </w:p>
        </w:tc>
        <w:tc>
          <w:tcPr>
            <w:tcW w:w="2126" w:type="dxa"/>
            <w:noWrap/>
            <w:hideMark/>
          </w:tcPr>
          <w:p w14:paraId="61EBF807" w14:textId="77777777" w:rsidR="009B37A0" w:rsidRPr="00063E45" w:rsidRDefault="009B37A0" w:rsidP="00063E45">
            <w:pPr>
              <w:pStyle w:val="TableBodyText"/>
            </w:pPr>
            <w:r w:rsidRPr="00497852">
              <w:t>Welfare Support Worker</w:t>
            </w:r>
          </w:p>
        </w:tc>
        <w:tc>
          <w:tcPr>
            <w:tcW w:w="1417" w:type="dxa"/>
            <w:noWrap/>
            <w:hideMark/>
          </w:tcPr>
          <w:p w14:paraId="24C2CC90" w14:textId="11A5D10A" w:rsidR="009B37A0" w:rsidRPr="00063E45" w:rsidRDefault="009B37A0" w:rsidP="00063E45">
            <w:pPr>
              <w:pStyle w:val="TableBodyText"/>
            </w:pPr>
            <w:r>
              <w:t>Moderately f</w:t>
            </w:r>
            <w:r w:rsidRPr="00497852">
              <w:t>emale dominated</w:t>
            </w:r>
          </w:p>
        </w:tc>
        <w:tc>
          <w:tcPr>
            <w:tcW w:w="1134" w:type="dxa"/>
            <w:noWrap/>
            <w:hideMark/>
          </w:tcPr>
          <w:p w14:paraId="602E6C2E" w14:textId="77777777" w:rsidR="009B37A0" w:rsidRPr="00063E45" w:rsidRDefault="009B37A0" w:rsidP="00063E45">
            <w:pPr>
              <w:pStyle w:val="TableBodyTextcentre"/>
            </w:pPr>
            <w:r w:rsidRPr="00690810">
              <w:t>29%</w:t>
            </w:r>
          </w:p>
        </w:tc>
        <w:tc>
          <w:tcPr>
            <w:tcW w:w="1134" w:type="dxa"/>
            <w:noWrap/>
            <w:hideMark/>
          </w:tcPr>
          <w:p w14:paraId="6FF8FF91" w14:textId="1B6E514D" w:rsidR="009B37A0" w:rsidRPr="00063E45" w:rsidRDefault="009B37A0" w:rsidP="00063E45">
            <w:pPr>
              <w:pStyle w:val="TableBodyTextcentre"/>
            </w:pPr>
            <w:r w:rsidRPr="00690810">
              <w:t>17%</w:t>
            </w:r>
          </w:p>
        </w:tc>
        <w:tc>
          <w:tcPr>
            <w:tcW w:w="1134" w:type="dxa"/>
            <w:noWrap/>
            <w:hideMark/>
          </w:tcPr>
          <w:p w14:paraId="3E715C3B" w14:textId="77777777" w:rsidR="009B37A0" w:rsidRPr="00063E45" w:rsidRDefault="009B37A0" w:rsidP="00063E45">
            <w:pPr>
              <w:pStyle w:val="TableBodyTextcentre"/>
            </w:pPr>
            <w:r w:rsidRPr="00690810">
              <w:t>32%</w:t>
            </w:r>
          </w:p>
        </w:tc>
        <w:tc>
          <w:tcPr>
            <w:tcW w:w="1134" w:type="dxa"/>
            <w:noWrap/>
            <w:hideMark/>
          </w:tcPr>
          <w:p w14:paraId="1DEC1555" w14:textId="524ACB61" w:rsidR="009B37A0" w:rsidRPr="00063E45" w:rsidRDefault="009B37A0" w:rsidP="00063E45">
            <w:pPr>
              <w:pStyle w:val="TableBodyTextcentre"/>
            </w:pPr>
            <w:r w:rsidRPr="00063E45">
              <w:t>12%</w:t>
            </w:r>
          </w:p>
        </w:tc>
      </w:tr>
      <w:tr w:rsidR="009B37A0" w:rsidRPr="0029604B" w14:paraId="293E90B2" w14:textId="77777777" w:rsidTr="00873292">
        <w:trPr>
          <w:trHeight w:val="290"/>
        </w:trPr>
        <w:tc>
          <w:tcPr>
            <w:tcW w:w="993" w:type="dxa"/>
            <w:noWrap/>
            <w:hideMark/>
          </w:tcPr>
          <w:p w14:paraId="31E65E6D" w14:textId="77777777" w:rsidR="009B37A0" w:rsidRPr="00063E45" w:rsidRDefault="009B37A0" w:rsidP="00063E45">
            <w:pPr>
              <w:pStyle w:val="TableBodyText"/>
            </w:pPr>
            <w:r w:rsidRPr="00497852">
              <w:t>4</w:t>
            </w:r>
          </w:p>
        </w:tc>
        <w:tc>
          <w:tcPr>
            <w:tcW w:w="2126" w:type="dxa"/>
            <w:noWrap/>
            <w:hideMark/>
          </w:tcPr>
          <w:p w14:paraId="6DC14879" w14:textId="5EC130F4" w:rsidR="009B37A0" w:rsidRPr="00063E45" w:rsidRDefault="009B37A0" w:rsidP="00063E45">
            <w:pPr>
              <w:pStyle w:val="TableBodyText"/>
            </w:pPr>
            <w:r w:rsidRPr="00497852">
              <w:t xml:space="preserve">Nursing Support </w:t>
            </w:r>
            <w:r>
              <w:t>and</w:t>
            </w:r>
            <w:r w:rsidRPr="00497852">
              <w:t xml:space="preserve"> Personal Care Worker</w:t>
            </w:r>
          </w:p>
        </w:tc>
        <w:tc>
          <w:tcPr>
            <w:tcW w:w="1417" w:type="dxa"/>
            <w:noWrap/>
            <w:hideMark/>
          </w:tcPr>
          <w:p w14:paraId="27AEC2CE" w14:textId="77777777" w:rsidR="009B37A0" w:rsidRPr="00063E45" w:rsidRDefault="009B37A0" w:rsidP="00063E45">
            <w:pPr>
              <w:pStyle w:val="TableBodyText"/>
            </w:pPr>
            <w:r w:rsidRPr="00497852">
              <w:t>Highly female dominated</w:t>
            </w:r>
          </w:p>
        </w:tc>
        <w:tc>
          <w:tcPr>
            <w:tcW w:w="1134" w:type="dxa"/>
            <w:noWrap/>
            <w:hideMark/>
          </w:tcPr>
          <w:p w14:paraId="76741394" w14:textId="77777777" w:rsidR="009B37A0" w:rsidRPr="00063E45" w:rsidRDefault="009B37A0" w:rsidP="00063E45">
            <w:pPr>
              <w:pStyle w:val="TableBodyTextcentre"/>
            </w:pPr>
            <w:r w:rsidRPr="00690810">
              <w:t>6%</w:t>
            </w:r>
          </w:p>
        </w:tc>
        <w:tc>
          <w:tcPr>
            <w:tcW w:w="1134" w:type="dxa"/>
            <w:noWrap/>
            <w:hideMark/>
          </w:tcPr>
          <w:p w14:paraId="5E1FFE30" w14:textId="6C1E7D59" w:rsidR="009B37A0" w:rsidRPr="00063E45" w:rsidRDefault="009B37A0" w:rsidP="00063E45">
            <w:pPr>
              <w:pStyle w:val="TableBodyTextcentre"/>
            </w:pPr>
            <w:r w:rsidRPr="00063E45">
              <w:t>11%</w:t>
            </w:r>
          </w:p>
        </w:tc>
        <w:tc>
          <w:tcPr>
            <w:tcW w:w="1134" w:type="dxa"/>
            <w:noWrap/>
            <w:hideMark/>
          </w:tcPr>
          <w:p w14:paraId="0C676729" w14:textId="77777777" w:rsidR="009B37A0" w:rsidRPr="00063E45" w:rsidRDefault="009B37A0" w:rsidP="00063E45">
            <w:pPr>
              <w:pStyle w:val="TableBodyTextcentre"/>
            </w:pPr>
            <w:r w:rsidRPr="00690810">
              <w:t>13%</w:t>
            </w:r>
          </w:p>
        </w:tc>
        <w:tc>
          <w:tcPr>
            <w:tcW w:w="1134" w:type="dxa"/>
            <w:noWrap/>
            <w:hideMark/>
          </w:tcPr>
          <w:p w14:paraId="75ED3CB3" w14:textId="36523508" w:rsidR="009B37A0" w:rsidRPr="00063E45" w:rsidRDefault="009B37A0" w:rsidP="00063E45">
            <w:pPr>
              <w:pStyle w:val="TableBodyTextcentre"/>
            </w:pPr>
            <w:r w:rsidRPr="00063E45">
              <w:t>20%</w:t>
            </w:r>
          </w:p>
        </w:tc>
      </w:tr>
      <w:tr w:rsidR="00873292" w:rsidRPr="0029604B" w14:paraId="55F0F03B" w14:textId="77777777" w:rsidTr="00873292">
        <w:trPr>
          <w:cnfStyle w:val="000000010000" w:firstRow="0" w:lastRow="0" w:firstColumn="0" w:lastColumn="0" w:oddVBand="0" w:evenVBand="0" w:oddHBand="0" w:evenHBand="1" w:firstRowFirstColumn="0" w:firstRowLastColumn="0" w:lastRowFirstColumn="0" w:lastRowLastColumn="0"/>
          <w:trHeight w:val="290"/>
        </w:trPr>
        <w:tc>
          <w:tcPr>
            <w:tcW w:w="993" w:type="dxa"/>
            <w:noWrap/>
            <w:hideMark/>
          </w:tcPr>
          <w:p w14:paraId="6041C545" w14:textId="77777777" w:rsidR="009B37A0" w:rsidRPr="00063E45" w:rsidRDefault="009B37A0" w:rsidP="00063E45">
            <w:pPr>
              <w:pStyle w:val="TableBodyText"/>
            </w:pPr>
            <w:r w:rsidRPr="00497852">
              <w:t>3</w:t>
            </w:r>
          </w:p>
        </w:tc>
        <w:tc>
          <w:tcPr>
            <w:tcW w:w="2126" w:type="dxa"/>
            <w:noWrap/>
            <w:hideMark/>
          </w:tcPr>
          <w:p w14:paraId="5639C247" w14:textId="248914FD" w:rsidR="009B37A0" w:rsidRPr="00063E45" w:rsidRDefault="009B37A0" w:rsidP="00063E45">
            <w:pPr>
              <w:pStyle w:val="TableBodyText"/>
            </w:pPr>
            <w:r w:rsidRPr="00497852">
              <w:t xml:space="preserve">Aged </w:t>
            </w:r>
            <w:r>
              <w:t>and</w:t>
            </w:r>
            <w:r w:rsidRPr="00497852">
              <w:t xml:space="preserve"> Disabled Carer</w:t>
            </w:r>
          </w:p>
        </w:tc>
        <w:tc>
          <w:tcPr>
            <w:tcW w:w="1417" w:type="dxa"/>
            <w:noWrap/>
            <w:hideMark/>
          </w:tcPr>
          <w:p w14:paraId="08CE257D" w14:textId="6215384C" w:rsidR="009B37A0" w:rsidRPr="00063E45" w:rsidRDefault="009B37A0" w:rsidP="00063E45">
            <w:pPr>
              <w:pStyle w:val="TableBodyText"/>
            </w:pPr>
            <w:r>
              <w:t>Highly f</w:t>
            </w:r>
            <w:r w:rsidRPr="00497852">
              <w:t>emale dominated</w:t>
            </w:r>
          </w:p>
        </w:tc>
        <w:tc>
          <w:tcPr>
            <w:tcW w:w="1134" w:type="dxa"/>
            <w:noWrap/>
            <w:hideMark/>
          </w:tcPr>
          <w:p w14:paraId="6780D625" w14:textId="77777777" w:rsidR="009B37A0" w:rsidRPr="00063E45" w:rsidRDefault="009B37A0" w:rsidP="00063E45">
            <w:pPr>
              <w:pStyle w:val="TableBodyTextcentre"/>
            </w:pPr>
            <w:r w:rsidRPr="00690810">
              <w:t>24%</w:t>
            </w:r>
          </w:p>
        </w:tc>
        <w:tc>
          <w:tcPr>
            <w:tcW w:w="1134" w:type="dxa"/>
            <w:noWrap/>
            <w:hideMark/>
          </w:tcPr>
          <w:p w14:paraId="54A43573" w14:textId="596CBB11" w:rsidR="009B37A0" w:rsidRPr="00063E45" w:rsidRDefault="009B37A0" w:rsidP="00063E45">
            <w:pPr>
              <w:pStyle w:val="TableBodyTextcentre"/>
            </w:pPr>
            <w:r w:rsidRPr="00690810">
              <w:t>22%</w:t>
            </w:r>
          </w:p>
        </w:tc>
        <w:tc>
          <w:tcPr>
            <w:tcW w:w="1134" w:type="dxa"/>
            <w:noWrap/>
            <w:hideMark/>
          </w:tcPr>
          <w:p w14:paraId="3AA3636E" w14:textId="77777777" w:rsidR="009B37A0" w:rsidRPr="00063E45" w:rsidRDefault="009B37A0" w:rsidP="00063E45">
            <w:pPr>
              <w:pStyle w:val="TableBodyTextcentre"/>
            </w:pPr>
            <w:r w:rsidRPr="00690810">
              <w:t>25%</w:t>
            </w:r>
          </w:p>
        </w:tc>
        <w:tc>
          <w:tcPr>
            <w:tcW w:w="1134" w:type="dxa"/>
            <w:noWrap/>
            <w:hideMark/>
          </w:tcPr>
          <w:p w14:paraId="292A46F5" w14:textId="77777777" w:rsidR="009B37A0" w:rsidRPr="00063E45" w:rsidRDefault="009B37A0" w:rsidP="00063E45">
            <w:pPr>
              <w:pStyle w:val="TableBodyTextcentre"/>
            </w:pPr>
            <w:r w:rsidRPr="00690810">
              <w:t>22%</w:t>
            </w:r>
          </w:p>
        </w:tc>
      </w:tr>
      <w:tr w:rsidR="009B37A0" w:rsidRPr="0029604B" w14:paraId="18F64371" w14:textId="77777777" w:rsidTr="00873292">
        <w:trPr>
          <w:trHeight w:val="290"/>
        </w:trPr>
        <w:tc>
          <w:tcPr>
            <w:tcW w:w="993" w:type="dxa"/>
            <w:noWrap/>
            <w:hideMark/>
          </w:tcPr>
          <w:p w14:paraId="173CEF5D" w14:textId="77777777" w:rsidR="009B37A0" w:rsidRPr="00063E45" w:rsidRDefault="009B37A0" w:rsidP="00063E45">
            <w:pPr>
              <w:pStyle w:val="TableBodyText"/>
            </w:pPr>
            <w:r w:rsidRPr="00497852">
              <w:t>3</w:t>
            </w:r>
          </w:p>
        </w:tc>
        <w:tc>
          <w:tcPr>
            <w:tcW w:w="2126" w:type="dxa"/>
            <w:noWrap/>
            <w:hideMark/>
          </w:tcPr>
          <w:p w14:paraId="17B773CB" w14:textId="77777777" w:rsidR="009B37A0" w:rsidRPr="00063E45" w:rsidRDefault="009B37A0" w:rsidP="00063E45">
            <w:pPr>
              <w:pStyle w:val="TableBodyText"/>
            </w:pPr>
            <w:r w:rsidRPr="00497852">
              <w:t>Child Carer</w:t>
            </w:r>
          </w:p>
        </w:tc>
        <w:tc>
          <w:tcPr>
            <w:tcW w:w="1417" w:type="dxa"/>
            <w:noWrap/>
            <w:hideMark/>
          </w:tcPr>
          <w:p w14:paraId="3B193817" w14:textId="77777777" w:rsidR="009B37A0" w:rsidRPr="00063E45" w:rsidRDefault="009B37A0" w:rsidP="00063E45">
            <w:pPr>
              <w:pStyle w:val="TableBodyText"/>
            </w:pPr>
            <w:r w:rsidRPr="00497852">
              <w:t>Almost completely female dominated</w:t>
            </w:r>
          </w:p>
        </w:tc>
        <w:tc>
          <w:tcPr>
            <w:tcW w:w="1134" w:type="dxa"/>
            <w:noWrap/>
            <w:hideMark/>
          </w:tcPr>
          <w:p w14:paraId="51898C37" w14:textId="77777777" w:rsidR="009B37A0" w:rsidRPr="00063E45" w:rsidRDefault="009B37A0" w:rsidP="00063E45">
            <w:pPr>
              <w:pStyle w:val="TableBodyTextcentre"/>
            </w:pPr>
            <w:r w:rsidRPr="00690810">
              <w:t>3%</w:t>
            </w:r>
          </w:p>
        </w:tc>
        <w:tc>
          <w:tcPr>
            <w:tcW w:w="1134" w:type="dxa"/>
            <w:noWrap/>
            <w:hideMark/>
          </w:tcPr>
          <w:p w14:paraId="24D50D39" w14:textId="0AD102DE" w:rsidR="009B37A0" w:rsidRPr="00063E45" w:rsidRDefault="009B37A0" w:rsidP="00063E45">
            <w:pPr>
              <w:pStyle w:val="TableBodyTextcentre"/>
            </w:pPr>
            <w:r w:rsidRPr="00690810">
              <w:t>14%</w:t>
            </w:r>
          </w:p>
        </w:tc>
        <w:tc>
          <w:tcPr>
            <w:tcW w:w="1134" w:type="dxa"/>
            <w:noWrap/>
            <w:hideMark/>
          </w:tcPr>
          <w:p w14:paraId="1C69051F" w14:textId="77777777" w:rsidR="009B37A0" w:rsidRPr="00063E45" w:rsidRDefault="009B37A0" w:rsidP="00063E45">
            <w:pPr>
              <w:pStyle w:val="TableBodyTextcentre"/>
            </w:pPr>
            <w:r w:rsidRPr="00690810">
              <w:t>1%</w:t>
            </w:r>
          </w:p>
        </w:tc>
        <w:tc>
          <w:tcPr>
            <w:tcW w:w="1134" w:type="dxa"/>
            <w:noWrap/>
            <w:hideMark/>
          </w:tcPr>
          <w:p w14:paraId="03F63FB2" w14:textId="02EE2536" w:rsidR="009B37A0" w:rsidRPr="00063E45" w:rsidRDefault="009B37A0" w:rsidP="00063E45">
            <w:pPr>
              <w:pStyle w:val="TableBodyTextcentre"/>
            </w:pPr>
            <w:r w:rsidRPr="00690810">
              <w:t>13%</w:t>
            </w:r>
          </w:p>
        </w:tc>
      </w:tr>
      <w:tr w:rsidR="00873292" w:rsidRPr="0029604B" w14:paraId="6735AF27" w14:textId="77777777" w:rsidTr="00873292">
        <w:trPr>
          <w:cnfStyle w:val="000000010000" w:firstRow="0" w:lastRow="0" w:firstColumn="0" w:lastColumn="0" w:oddVBand="0" w:evenVBand="0" w:oddHBand="0" w:evenHBand="1" w:firstRowFirstColumn="0" w:firstRowLastColumn="0" w:lastRowFirstColumn="0" w:lastRowLastColumn="0"/>
          <w:trHeight w:val="300"/>
        </w:trPr>
        <w:tc>
          <w:tcPr>
            <w:tcW w:w="993" w:type="dxa"/>
            <w:noWrap/>
            <w:hideMark/>
          </w:tcPr>
          <w:p w14:paraId="3A860D3C" w14:textId="77777777" w:rsidR="009B37A0" w:rsidRPr="00063E45" w:rsidRDefault="009B37A0" w:rsidP="00063E45">
            <w:pPr>
              <w:pStyle w:val="TableBodyText"/>
            </w:pPr>
            <w:r w:rsidRPr="00497852">
              <w:t>3</w:t>
            </w:r>
          </w:p>
        </w:tc>
        <w:tc>
          <w:tcPr>
            <w:tcW w:w="2126" w:type="dxa"/>
            <w:noWrap/>
            <w:hideMark/>
          </w:tcPr>
          <w:p w14:paraId="43B67FB4" w14:textId="3DB72594" w:rsidR="009B37A0" w:rsidRPr="00063E45" w:rsidRDefault="009B37A0" w:rsidP="00063E45">
            <w:pPr>
              <w:pStyle w:val="TableBodyText"/>
            </w:pPr>
            <w:r w:rsidRPr="00497852">
              <w:t xml:space="preserve">Nursing </w:t>
            </w:r>
            <w:r w:rsidRPr="00063E45">
              <w:t xml:space="preserve">Support </w:t>
            </w:r>
            <w:r>
              <w:t>and</w:t>
            </w:r>
            <w:r w:rsidRPr="00063E45">
              <w:t xml:space="preserve"> Personal Care Worker</w:t>
            </w:r>
          </w:p>
        </w:tc>
        <w:tc>
          <w:tcPr>
            <w:tcW w:w="1417" w:type="dxa"/>
            <w:noWrap/>
            <w:hideMark/>
          </w:tcPr>
          <w:p w14:paraId="0767F891" w14:textId="77777777" w:rsidR="009B37A0" w:rsidRPr="00063E45" w:rsidRDefault="009B37A0" w:rsidP="00063E45">
            <w:pPr>
              <w:pStyle w:val="TableBodyText"/>
            </w:pPr>
            <w:r w:rsidRPr="00497852">
              <w:t>Highly female dominated</w:t>
            </w:r>
          </w:p>
        </w:tc>
        <w:tc>
          <w:tcPr>
            <w:tcW w:w="1134" w:type="dxa"/>
            <w:noWrap/>
            <w:hideMark/>
          </w:tcPr>
          <w:p w14:paraId="3AB798F6" w14:textId="77777777" w:rsidR="009B37A0" w:rsidRPr="00063E45" w:rsidRDefault="009B37A0" w:rsidP="00063E45">
            <w:pPr>
              <w:pStyle w:val="TableBodyTextcentre"/>
            </w:pPr>
            <w:r w:rsidRPr="00690810">
              <w:t>11%</w:t>
            </w:r>
          </w:p>
        </w:tc>
        <w:tc>
          <w:tcPr>
            <w:tcW w:w="1134" w:type="dxa"/>
            <w:noWrap/>
            <w:hideMark/>
          </w:tcPr>
          <w:p w14:paraId="3073D761" w14:textId="2E9BC0D0" w:rsidR="009B37A0" w:rsidRPr="00063E45" w:rsidRDefault="009B37A0" w:rsidP="00063E45">
            <w:pPr>
              <w:pStyle w:val="TableBodyTextcentre"/>
            </w:pPr>
            <w:r w:rsidRPr="00690810">
              <w:t>11%</w:t>
            </w:r>
          </w:p>
        </w:tc>
        <w:tc>
          <w:tcPr>
            <w:tcW w:w="1134" w:type="dxa"/>
            <w:noWrap/>
            <w:hideMark/>
          </w:tcPr>
          <w:p w14:paraId="671A7F0D" w14:textId="77777777" w:rsidR="009B37A0" w:rsidRPr="00063E45" w:rsidRDefault="009B37A0" w:rsidP="00063E45">
            <w:pPr>
              <w:pStyle w:val="TableBodyTextcentre"/>
            </w:pPr>
            <w:r w:rsidRPr="00690810">
              <w:t>14%</w:t>
            </w:r>
          </w:p>
        </w:tc>
        <w:tc>
          <w:tcPr>
            <w:tcW w:w="1134" w:type="dxa"/>
            <w:noWrap/>
            <w:hideMark/>
          </w:tcPr>
          <w:p w14:paraId="7E88F541" w14:textId="652A3077" w:rsidR="009B37A0" w:rsidRPr="00063E45" w:rsidRDefault="009B37A0" w:rsidP="00063E45">
            <w:pPr>
              <w:pStyle w:val="TableBodyTextcentre"/>
            </w:pPr>
            <w:r>
              <w:t>15%</w:t>
            </w:r>
          </w:p>
        </w:tc>
      </w:tr>
    </w:tbl>
    <w:p w14:paraId="118D64C8" w14:textId="77777777" w:rsidR="00063E45" w:rsidRPr="00497852" w:rsidRDefault="00063E45" w:rsidP="00063E45">
      <w:pPr>
        <w:pStyle w:val="Source"/>
      </w:pPr>
      <w:r w:rsidRPr="00497852">
        <w:t>Source: Census of Population and Housing, 2021 ANZSCO 4-digit, Person Level Integrated Data Asset (PLIDA), ABS</w:t>
      </w:r>
    </w:p>
    <w:p w14:paraId="785FF890" w14:textId="6255E240" w:rsidR="00063E45" w:rsidRPr="00063E45" w:rsidRDefault="00063E45" w:rsidP="00141796">
      <w:pPr>
        <w:pStyle w:val="BodyText"/>
      </w:pPr>
      <w:r w:rsidRPr="002C2737">
        <w:lastRenderedPageBreak/>
        <w:t xml:space="preserve">These occupation pathways </w:t>
      </w:r>
      <w:r w:rsidRPr="00063E45">
        <w:t>also have different economic outcomes across gender and CALD status. We found that even among the top three most common occupation pathways for females in this area of study, males have higher median incomes three years post-</w:t>
      </w:r>
      <w:r w:rsidR="007926B9">
        <w:t>completion</w:t>
      </w:r>
      <w:r w:rsidRPr="00063E45">
        <w:t xml:space="preserve"> in all three occupations of Welfare Support Worker, Aged or Disabled Carer and Social Worker. Males also are paid more when they are in the same occupation. For example:</w:t>
      </w:r>
    </w:p>
    <w:p w14:paraId="14CF9717" w14:textId="1DF04B05" w:rsidR="00063E45" w:rsidRPr="002C2737" w:rsidRDefault="00063E45" w:rsidP="00FD653D">
      <w:pPr>
        <w:pStyle w:val="ListBullet"/>
      </w:pPr>
      <w:r w:rsidRPr="002C2737">
        <w:t>Males who become Welfare Support Workers at AQF 7</w:t>
      </w:r>
      <w:r w:rsidR="00AA64A1">
        <w:t>+</w:t>
      </w:r>
      <w:r w:rsidRPr="002C2737">
        <w:t xml:space="preserve"> have a median income that is almost $12,000 higher than the females.</w:t>
      </w:r>
    </w:p>
    <w:p w14:paraId="7AE3FAAF" w14:textId="187752E2" w:rsidR="00063E45" w:rsidRPr="002C2737" w:rsidRDefault="00063E45" w:rsidP="00FD653D">
      <w:pPr>
        <w:pStyle w:val="ListBullet"/>
      </w:pPr>
      <w:r w:rsidRPr="002C2737">
        <w:t>Likewise, for those with an AQF 4</w:t>
      </w:r>
      <w:r w:rsidR="00CB17E2">
        <w:t>,</w:t>
      </w:r>
      <w:r w:rsidRPr="002C2737">
        <w:t xml:space="preserve"> CALD males who become Welfare Support Workers have a median income of $85,590 compared to $61,680 for CALD females.</w:t>
      </w:r>
    </w:p>
    <w:p w14:paraId="171507A9" w14:textId="656F5796" w:rsidR="00063E45" w:rsidRPr="00690810" w:rsidRDefault="00063E45" w:rsidP="00FD653D">
      <w:pPr>
        <w:pStyle w:val="ListBullet"/>
      </w:pPr>
      <w:r w:rsidRPr="002C2737">
        <w:t xml:space="preserve">However, the </w:t>
      </w:r>
      <w:r w:rsidR="009001D0">
        <w:t>largest</w:t>
      </w:r>
      <w:r w:rsidRPr="002C2737">
        <w:t xml:space="preserve"> gendered difference in income is for male graduates at the AQF 5 </w:t>
      </w:r>
      <w:r w:rsidR="00932339">
        <w:t>and</w:t>
      </w:r>
      <w:r w:rsidRPr="002C2737">
        <w:t xml:space="preserve"> 6 who become Aged and Disabled Carers, as they earn a median income that is about $20,000 more than their female counterparts, 3 years post study</w:t>
      </w:r>
      <w:r w:rsidRPr="00690810">
        <w:t>.</w:t>
      </w:r>
    </w:p>
    <w:p w14:paraId="1CD38A15" w14:textId="77777777" w:rsidR="00063E45" w:rsidRPr="002C2737" w:rsidRDefault="00063E45" w:rsidP="00FD653D">
      <w:pPr>
        <w:pStyle w:val="ListBullet"/>
      </w:pPr>
      <w:r w:rsidRPr="002C2737">
        <w:t>Females are more concentrated in lower AQF and more intensely female dominated roles like Child Carers, which also corresponds with lower median incomes.</w:t>
      </w:r>
    </w:p>
    <w:p w14:paraId="198159AF" w14:textId="735A18B5" w:rsidR="00BB5CD5" w:rsidRPr="00497852" w:rsidRDefault="00063E45" w:rsidP="009754BE">
      <w:pPr>
        <w:pStyle w:val="BodyText"/>
      </w:pPr>
      <w:r w:rsidRPr="002C2737">
        <w:t xml:space="preserve">Table </w:t>
      </w:r>
      <w:r w:rsidR="0052245F">
        <w:t>26</w:t>
      </w:r>
      <w:r w:rsidRPr="002C2737">
        <w:t xml:space="preserve"> below offers further </w:t>
      </w:r>
      <w:r w:rsidRPr="00063E45">
        <w:t>comparisons of median income earned in this area of study when the level of education and occupational pathway are the same.</w:t>
      </w:r>
    </w:p>
    <w:p w14:paraId="4F715C85" w14:textId="77777777" w:rsidR="00A757E9" w:rsidRPr="00796C2F" w:rsidRDefault="00A757E9" w:rsidP="00796C2F">
      <w:r>
        <w:br w:type="page"/>
      </w:r>
    </w:p>
    <w:p w14:paraId="0E69B357" w14:textId="7EC6CBF2" w:rsidR="00063E45" w:rsidRPr="00690810" w:rsidRDefault="00063E45" w:rsidP="00063E45">
      <w:pPr>
        <w:pStyle w:val="Caption"/>
      </w:pPr>
      <w:r w:rsidRPr="002C2737">
        <w:lastRenderedPageBreak/>
        <w:t xml:space="preserve">Table </w:t>
      </w:r>
      <w:r w:rsidR="005B348F">
        <w:t>26</w:t>
      </w:r>
      <w:r w:rsidRPr="002C2737">
        <w:t xml:space="preserve">: Annual </w:t>
      </w:r>
      <w:r w:rsidR="00127589">
        <w:t>m</w:t>
      </w:r>
      <w:r w:rsidRPr="002C2737">
        <w:t>edian income of top occupations for graduates in Human Welfare Studies and Services field of education</w:t>
      </w:r>
      <w:r w:rsidRPr="00690810">
        <w:t xml:space="preserve"> </w:t>
      </w:r>
      <w:r w:rsidRPr="002C2737">
        <w:t>by AQF level</w:t>
      </w:r>
    </w:p>
    <w:tbl>
      <w:tblPr>
        <w:tblStyle w:val="CustomTablebasic"/>
        <w:tblW w:w="9167" w:type="dxa"/>
        <w:tblLook w:val="04A0" w:firstRow="1" w:lastRow="0" w:firstColumn="1" w:lastColumn="0" w:noHBand="0" w:noVBand="1"/>
      </w:tblPr>
      <w:tblGrid>
        <w:gridCol w:w="925"/>
        <w:gridCol w:w="2164"/>
        <w:gridCol w:w="1403"/>
        <w:gridCol w:w="1168"/>
        <w:gridCol w:w="1169"/>
        <w:gridCol w:w="1169"/>
        <w:gridCol w:w="1169"/>
      </w:tblGrid>
      <w:tr w:rsidR="00026F8A" w:rsidRPr="00690810" w14:paraId="667C5095" w14:textId="77777777" w:rsidTr="00777A84">
        <w:trPr>
          <w:cnfStyle w:val="100000000000" w:firstRow="1" w:lastRow="0" w:firstColumn="0" w:lastColumn="0" w:oddVBand="0" w:evenVBand="0" w:oddHBand="0" w:evenHBand="0" w:firstRowFirstColumn="0" w:firstRowLastColumn="0" w:lastRowFirstColumn="0" w:lastRowLastColumn="0"/>
        </w:trPr>
        <w:tc>
          <w:tcPr>
            <w:tcW w:w="925" w:type="dxa"/>
          </w:tcPr>
          <w:p w14:paraId="0811B7F2" w14:textId="77777777" w:rsidR="00063E45" w:rsidRPr="00063E45" w:rsidRDefault="00063E45" w:rsidP="00063E45">
            <w:pPr>
              <w:pStyle w:val="TableHeading1"/>
            </w:pPr>
            <w:r w:rsidRPr="00690810">
              <w:t>AQF</w:t>
            </w:r>
          </w:p>
        </w:tc>
        <w:tc>
          <w:tcPr>
            <w:tcW w:w="2164" w:type="dxa"/>
          </w:tcPr>
          <w:p w14:paraId="2ACA8041" w14:textId="77777777" w:rsidR="00063E45" w:rsidRPr="00063E45" w:rsidRDefault="00063E45" w:rsidP="00063E45">
            <w:pPr>
              <w:pStyle w:val="TableHeading1"/>
            </w:pPr>
            <w:r w:rsidRPr="00690810">
              <w:t>Occupation</w:t>
            </w:r>
          </w:p>
        </w:tc>
        <w:tc>
          <w:tcPr>
            <w:tcW w:w="1403" w:type="dxa"/>
          </w:tcPr>
          <w:p w14:paraId="35A70013" w14:textId="77777777" w:rsidR="00063E45" w:rsidRPr="00063E45" w:rsidRDefault="00063E45" w:rsidP="00063E45">
            <w:pPr>
              <w:pStyle w:val="TableHeading1"/>
            </w:pPr>
            <w:r w:rsidRPr="00690810">
              <w:t xml:space="preserve">Segregation Intensity </w:t>
            </w:r>
          </w:p>
        </w:tc>
        <w:tc>
          <w:tcPr>
            <w:tcW w:w="1168" w:type="dxa"/>
          </w:tcPr>
          <w:p w14:paraId="62BAB729" w14:textId="77777777" w:rsidR="00063E45" w:rsidRPr="00063E45" w:rsidRDefault="00063E45" w:rsidP="00063E45">
            <w:pPr>
              <w:pStyle w:val="TableHeading1"/>
            </w:pPr>
            <w:r w:rsidRPr="00690810">
              <w:t>Male median income</w:t>
            </w:r>
          </w:p>
        </w:tc>
        <w:tc>
          <w:tcPr>
            <w:tcW w:w="1169" w:type="dxa"/>
          </w:tcPr>
          <w:p w14:paraId="30118D11" w14:textId="77777777" w:rsidR="00063E45" w:rsidRPr="00063E45" w:rsidRDefault="00063E45" w:rsidP="00063E45">
            <w:pPr>
              <w:pStyle w:val="TableHeading1"/>
            </w:pPr>
            <w:r w:rsidRPr="00690810">
              <w:t>Female median income</w:t>
            </w:r>
          </w:p>
        </w:tc>
        <w:tc>
          <w:tcPr>
            <w:tcW w:w="1169" w:type="dxa"/>
          </w:tcPr>
          <w:p w14:paraId="2C5D919B" w14:textId="77777777" w:rsidR="00063E45" w:rsidRPr="00063E45" w:rsidRDefault="00063E45" w:rsidP="00063E45">
            <w:pPr>
              <w:pStyle w:val="TableHeading1"/>
            </w:pPr>
            <w:r w:rsidRPr="00690810">
              <w:t>Male CALD median income</w:t>
            </w:r>
          </w:p>
        </w:tc>
        <w:tc>
          <w:tcPr>
            <w:tcW w:w="1169" w:type="dxa"/>
          </w:tcPr>
          <w:p w14:paraId="1CA7A547" w14:textId="77777777" w:rsidR="00063E45" w:rsidRPr="00063E45" w:rsidRDefault="00063E45" w:rsidP="00063E45">
            <w:pPr>
              <w:pStyle w:val="TableHeading1"/>
            </w:pPr>
            <w:r w:rsidRPr="00690810">
              <w:t>Female CALD median income</w:t>
            </w:r>
          </w:p>
        </w:tc>
      </w:tr>
      <w:tr w:rsidR="00063E45" w:rsidRPr="00690810" w14:paraId="4A731361" w14:textId="77777777" w:rsidTr="00777A84">
        <w:tc>
          <w:tcPr>
            <w:tcW w:w="925" w:type="dxa"/>
          </w:tcPr>
          <w:p w14:paraId="4A2C6262" w14:textId="77777777" w:rsidR="00063E45" w:rsidRPr="00063E45" w:rsidRDefault="00063E45" w:rsidP="00063E45">
            <w:pPr>
              <w:pStyle w:val="TableBodyText"/>
            </w:pPr>
            <w:r w:rsidRPr="00690810">
              <w:t>7</w:t>
            </w:r>
            <w:r w:rsidRPr="00063E45">
              <w:t>+</w:t>
            </w:r>
          </w:p>
        </w:tc>
        <w:tc>
          <w:tcPr>
            <w:tcW w:w="2164" w:type="dxa"/>
          </w:tcPr>
          <w:p w14:paraId="23C725EA" w14:textId="77777777" w:rsidR="00063E45" w:rsidRPr="00063E45" w:rsidRDefault="00063E45" w:rsidP="00063E45">
            <w:pPr>
              <w:pStyle w:val="TableBodyText"/>
            </w:pPr>
            <w:r w:rsidRPr="00690810">
              <w:t>Social Worker</w:t>
            </w:r>
          </w:p>
        </w:tc>
        <w:tc>
          <w:tcPr>
            <w:tcW w:w="1403" w:type="dxa"/>
          </w:tcPr>
          <w:p w14:paraId="2A065375" w14:textId="77777777" w:rsidR="00063E45" w:rsidRPr="00063E45" w:rsidRDefault="00063E45" w:rsidP="00063E45">
            <w:pPr>
              <w:pStyle w:val="TableBodyText"/>
            </w:pPr>
            <w:r w:rsidRPr="00690810">
              <w:t>Highly female dominated</w:t>
            </w:r>
          </w:p>
        </w:tc>
        <w:tc>
          <w:tcPr>
            <w:tcW w:w="1168" w:type="dxa"/>
          </w:tcPr>
          <w:p w14:paraId="4FBC73FD" w14:textId="77777777" w:rsidR="00063E45" w:rsidRPr="00063E45" w:rsidRDefault="00063E45" w:rsidP="00063E45">
            <w:pPr>
              <w:pStyle w:val="TableBodyTextcentre"/>
            </w:pPr>
            <w:r w:rsidRPr="002C2737">
              <w:t>$88,890</w:t>
            </w:r>
          </w:p>
        </w:tc>
        <w:tc>
          <w:tcPr>
            <w:tcW w:w="1169" w:type="dxa"/>
          </w:tcPr>
          <w:p w14:paraId="0BBA8B81" w14:textId="77777777" w:rsidR="00063E45" w:rsidRPr="00063E45" w:rsidRDefault="00063E45" w:rsidP="00063E45">
            <w:pPr>
              <w:pStyle w:val="TableBodyTextcentre"/>
            </w:pPr>
            <w:r w:rsidRPr="002C2737">
              <w:t>$83,950</w:t>
            </w:r>
          </w:p>
        </w:tc>
        <w:tc>
          <w:tcPr>
            <w:tcW w:w="1169" w:type="dxa"/>
          </w:tcPr>
          <w:p w14:paraId="0E867822" w14:textId="77777777" w:rsidR="00063E45" w:rsidRPr="00063E45" w:rsidRDefault="00063E45" w:rsidP="00063E45">
            <w:pPr>
              <w:pStyle w:val="TableBodyTextcentre"/>
            </w:pPr>
            <w:r w:rsidRPr="002C2737">
              <w:t>$92,440</w:t>
            </w:r>
          </w:p>
        </w:tc>
        <w:tc>
          <w:tcPr>
            <w:tcW w:w="1169" w:type="dxa"/>
          </w:tcPr>
          <w:p w14:paraId="57BB6088" w14:textId="77777777" w:rsidR="00063E45" w:rsidRPr="00063E45" w:rsidRDefault="00063E45" w:rsidP="00063E45">
            <w:pPr>
              <w:pStyle w:val="TableBodyTextcentre"/>
            </w:pPr>
            <w:r w:rsidRPr="002C2737">
              <w:t>$83,750</w:t>
            </w:r>
          </w:p>
        </w:tc>
      </w:tr>
      <w:tr w:rsidR="00026F8A" w:rsidRPr="00690810" w14:paraId="697F3829" w14:textId="77777777" w:rsidTr="00777A84">
        <w:trPr>
          <w:cnfStyle w:val="000000010000" w:firstRow="0" w:lastRow="0" w:firstColumn="0" w:lastColumn="0" w:oddVBand="0" w:evenVBand="0" w:oddHBand="0" w:evenHBand="1" w:firstRowFirstColumn="0" w:firstRowLastColumn="0" w:lastRowFirstColumn="0" w:lastRowLastColumn="0"/>
          <w:trHeight w:val="625"/>
        </w:trPr>
        <w:tc>
          <w:tcPr>
            <w:tcW w:w="925" w:type="dxa"/>
          </w:tcPr>
          <w:p w14:paraId="3BBB3F23" w14:textId="77777777" w:rsidR="00063E45" w:rsidRPr="00063E45" w:rsidRDefault="00063E45" w:rsidP="00063E45">
            <w:pPr>
              <w:pStyle w:val="TableBodyText"/>
            </w:pPr>
            <w:r w:rsidRPr="00690810">
              <w:t>7</w:t>
            </w:r>
            <w:r w:rsidRPr="00063E45">
              <w:t>+</w:t>
            </w:r>
          </w:p>
        </w:tc>
        <w:tc>
          <w:tcPr>
            <w:tcW w:w="2164" w:type="dxa"/>
          </w:tcPr>
          <w:p w14:paraId="197205D2" w14:textId="77777777" w:rsidR="00063E45" w:rsidRPr="00063E45" w:rsidRDefault="00063E45" w:rsidP="00063E45">
            <w:pPr>
              <w:pStyle w:val="TableBodyText"/>
            </w:pPr>
            <w:r w:rsidRPr="00690810">
              <w:t>Welfare Support Worker</w:t>
            </w:r>
          </w:p>
        </w:tc>
        <w:tc>
          <w:tcPr>
            <w:tcW w:w="1403" w:type="dxa"/>
          </w:tcPr>
          <w:p w14:paraId="4656168A" w14:textId="76171A1D" w:rsidR="00063E45" w:rsidRPr="00063E45" w:rsidRDefault="00E8470F" w:rsidP="00063E45">
            <w:pPr>
              <w:pStyle w:val="TableBodyText"/>
            </w:pPr>
            <w:r>
              <w:t>M</w:t>
            </w:r>
            <w:r w:rsidRPr="00E8470F">
              <w:t>oderately female</w:t>
            </w:r>
            <w:r w:rsidR="00063E45" w:rsidRPr="00690810">
              <w:t xml:space="preserve"> </w:t>
            </w:r>
            <w:r w:rsidR="00063E45" w:rsidRPr="00063E45">
              <w:t>dominated</w:t>
            </w:r>
          </w:p>
        </w:tc>
        <w:tc>
          <w:tcPr>
            <w:tcW w:w="1168" w:type="dxa"/>
          </w:tcPr>
          <w:p w14:paraId="6FAB9062" w14:textId="77777777" w:rsidR="00063E45" w:rsidRPr="00063E45" w:rsidRDefault="00063E45" w:rsidP="00063E45">
            <w:pPr>
              <w:pStyle w:val="TableBodyTextcentre"/>
            </w:pPr>
            <w:r w:rsidRPr="002C2737">
              <w:t>$82,440</w:t>
            </w:r>
          </w:p>
        </w:tc>
        <w:tc>
          <w:tcPr>
            <w:tcW w:w="1169" w:type="dxa"/>
          </w:tcPr>
          <w:p w14:paraId="23CF0128" w14:textId="77777777" w:rsidR="00063E45" w:rsidRPr="00063E45" w:rsidRDefault="00063E45" w:rsidP="00063E45">
            <w:pPr>
              <w:pStyle w:val="TableBodyTextcentre"/>
            </w:pPr>
            <w:r w:rsidRPr="002C2737">
              <w:t>$74,690</w:t>
            </w:r>
          </w:p>
        </w:tc>
        <w:tc>
          <w:tcPr>
            <w:tcW w:w="1169" w:type="dxa"/>
          </w:tcPr>
          <w:p w14:paraId="576C1141" w14:textId="77777777" w:rsidR="00063E45" w:rsidRPr="00063E45" w:rsidRDefault="00063E45" w:rsidP="00063E45">
            <w:pPr>
              <w:pStyle w:val="TableBodyTextcentre"/>
            </w:pPr>
            <w:r w:rsidRPr="002C2737">
              <w:t>$88,270</w:t>
            </w:r>
          </w:p>
        </w:tc>
        <w:tc>
          <w:tcPr>
            <w:tcW w:w="1169" w:type="dxa"/>
          </w:tcPr>
          <w:p w14:paraId="67DECD84" w14:textId="77777777" w:rsidR="00063E45" w:rsidRPr="00063E45" w:rsidRDefault="00063E45" w:rsidP="00063E45">
            <w:pPr>
              <w:pStyle w:val="TableBodyTextcentre"/>
            </w:pPr>
            <w:r w:rsidRPr="002C2737">
              <w:t>$76,530</w:t>
            </w:r>
          </w:p>
        </w:tc>
      </w:tr>
      <w:tr w:rsidR="00063E45" w:rsidRPr="00690810" w14:paraId="396BA6B6" w14:textId="77777777" w:rsidTr="00777A84">
        <w:tc>
          <w:tcPr>
            <w:tcW w:w="925" w:type="dxa"/>
          </w:tcPr>
          <w:p w14:paraId="509A7CB9" w14:textId="77777777" w:rsidR="00063E45" w:rsidRPr="00063E45" w:rsidRDefault="00063E45" w:rsidP="00063E45">
            <w:pPr>
              <w:pStyle w:val="TableBodyText"/>
            </w:pPr>
            <w:r w:rsidRPr="00690810">
              <w:t>7</w:t>
            </w:r>
            <w:r w:rsidRPr="00063E45">
              <w:t>+</w:t>
            </w:r>
          </w:p>
        </w:tc>
        <w:tc>
          <w:tcPr>
            <w:tcW w:w="2164" w:type="dxa"/>
          </w:tcPr>
          <w:p w14:paraId="51AF9A66" w14:textId="77777777" w:rsidR="00063E45" w:rsidRPr="00063E45" w:rsidRDefault="00063E45" w:rsidP="00063E45">
            <w:pPr>
              <w:pStyle w:val="TableBodyText"/>
            </w:pPr>
            <w:r w:rsidRPr="00690810">
              <w:t>Counsellor</w:t>
            </w:r>
          </w:p>
        </w:tc>
        <w:tc>
          <w:tcPr>
            <w:tcW w:w="1403" w:type="dxa"/>
          </w:tcPr>
          <w:p w14:paraId="58C3290C" w14:textId="77777777" w:rsidR="00063E45" w:rsidRPr="00063E45" w:rsidRDefault="00063E45" w:rsidP="00063E45">
            <w:pPr>
              <w:pStyle w:val="TableBodyText"/>
            </w:pPr>
            <w:r w:rsidRPr="00690810">
              <w:t>Highly female dominated</w:t>
            </w:r>
          </w:p>
        </w:tc>
        <w:tc>
          <w:tcPr>
            <w:tcW w:w="1168" w:type="dxa"/>
          </w:tcPr>
          <w:p w14:paraId="520AA413" w14:textId="77777777" w:rsidR="00063E45" w:rsidRPr="00063E45" w:rsidRDefault="00063E45" w:rsidP="00063E45">
            <w:pPr>
              <w:pStyle w:val="TableBodyTextcentre"/>
            </w:pPr>
            <w:r w:rsidRPr="002C2737">
              <w:t>$77,560</w:t>
            </w:r>
          </w:p>
        </w:tc>
        <w:tc>
          <w:tcPr>
            <w:tcW w:w="1169" w:type="dxa"/>
          </w:tcPr>
          <w:p w14:paraId="7D454A42" w14:textId="77777777" w:rsidR="00063E45" w:rsidRPr="00063E45" w:rsidRDefault="00063E45" w:rsidP="00063E45">
            <w:pPr>
              <w:pStyle w:val="TableBodyTextcentre"/>
            </w:pPr>
            <w:r w:rsidRPr="002C2737">
              <w:t>$72,310</w:t>
            </w:r>
          </w:p>
        </w:tc>
        <w:tc>
          <w:tcPr>
            <w:tcW w:w="1169" w:type="dxa"/>
          </w:tcPr>
          <w:p w14:paraId="663ED29D" w14:textId="77777777" w:rsidR="00063E45" w:rsidRPr="00063E45" w:rsidRDefault="00063E45" w:rsidP="00063E45">
            <w:pPr>
              <w:pStyle w:val="TableBodyTextcentre"/>
            </w:pPr>
            <w:r w:rsidRPr="002C2737">
              <w:t>$71,520</w:t>
            </w:r>
          </w:p>
        </w:tc>
        <w:tc>
          <w:tcPr>
            <w:tcW w:w="1169" w:type="dxa"/>
          </w:tcPr>
          <w:p w14:paraId="1322CEFE" w14:textId="77777777" w:rsidR="00063E45" w:rsidRPr="00063E45" w:rsidRDefault="00063E45" w:rsidP="00063E45">
            <w:pPr>
              <w:pStyle w:val="TableBodyTextcentre"/>
            </w:pPr>
            <w:r w:rsidRPr="002C2737">
              <w:t>$77,860</w:t>
            </w:r>
          </w:p>
        </w:tc>
      </w:tr>
      <w:tr w:rsidR="00026F8A" w:rsidRPr="00690810" w14:paraId="165CE76C" w14:textId="77777777" w:rsidTr="00777A84">
        <w:trPr>
          <w:cnfStyle w:val="000000010000" w:firstRow="0" w:lastRow="0" w:firstColumn="0" w:lastColumn="0" w:oddVBand="0" w:evenVBand="0" w:oddHBand="0" w:evenHBand="1" w:firstRowFirstColumn="0" w:firstRowLastColumn="0" w:lastRowFirstColumn="0" w:lastRowLastColumn="0"/>
        </w:trPr>
        <w:tc>
          <w:tcPr>
            <w:tcW w:w="925" w:type="dxa"/>
          </w:tcPr>
          <w:p w14:paraId="71E7760C" w14:textId="77777777" w:rsidR="00063E45" w:rsidRPr="00063E45" w:rsidRDefault="00063E45" w:rsidP="00063E45">
            <w:pPr>
              <w:pStyle w:val="TableBodyText"/>
            </w:pPr>
            <w:r w:rsidRPr="00690810">
              <w:t>5</w:t>
            </w:r>
            <w:r w:rsidRPr="00063E45">
              <w:t xml:space="preserve"> and 6</w:t>
            </w:r>
          </w:p>
        </w:tc>
        <w:tc>
          <w:tcPr>
            <w:tcW w:w="2164" w:type="dxa"/>
          </w:tcPr>
          <w:p w14:paraId="57A893B5" w14:textId="77777777" w:rsidR="00063E45" w:rsidRPr="00063E45" w:rsidRDefault="00063E45" w:rsidP="00063E45">
            <w:pPr>
              <w:pStyle w:val="TableBodyText"/>
            </w:pPr>
            <w:r w:rsidRPr="00690810">
              <w:t>Welfare Support Worker</w:t>
            </w:r>
          </w:p>
        </w:tc>
        <w:tc>
          <w:tcPr>
            <w:tcW w:w="1403" w:type="dxa"/>
          </w:tcPr>
          <w:p w14:paraId="79376F93" w14:textId="22FA4854" w:rsidR="00063E45" w:rsidRPr="00063E45" w:rsidRDefault="00E8470F" w:rsidP="00063E45">
            <w:pPr>
              <w:pStyle w:val="TableBodyText"/>
            </w:pPr>
            <w:r>
              <w:t>M</w:t>
            </w:r>
            <w:r w:rsidRPr="00E8470F">
              <w:t>oderately female</w:t>
            </w:r>
            <w:r w:rsidR="00063E45" w:rsidRPr="00690810">
              <w:t xml:space="preserve"> dominated</w:t>
            </w:r>
          </w:p>
        </w:tc>
        <w:tc>
          <w:tcPr>
            <w:tcW w:w="1168" w:type="dxa"/>
          </w:tcPr>
          <w:p w14:paraId="5EC05F06" w14:textId="77777777" w:rsidR="00063E45" w:rsidRPr="00063E45" w:rsidRDefault="00063E45" w:rsidP="00063E45">
            <w:pPr>
              <w:pStyle w:val="TableBodyTextcentre"/>
            </w:pPr>
            <w:r w:rsidRPr="002C2737">
              <w:t>$75,170</w:t>
            </w:r>
          </w:p>
        </w:tc>
        <w:tc>
          <w:tcPr>
            <w:tcW w:w="1169" w:type="dxa"/>
          </w:tcPr>
          <w:p w14:paraId="150A5681" w14:textId="77777777" w:rsidR="00063E45" w:rsidRPr="00063E45" w:rsidRDefault="00063E45" w:rsidP="00063E45">
            <w:pPr>
              <w:pStyle w:val="TableBodyTextcentre"/>
            </w:pPr>
            <w:r w:rsidRPr="002C2737">
              <w:t>$66,530</w:t>
            </w:r>
          </w:p>
        </w:tc>
        <w:tc>
          <w:tcPr>
            <w:tcW w:w="1169" w:type="dxa"/>
          </w:tcPr>
          <w:p w14:paraId="48A546DD" w14:textId="77777777" w:rsidR="00063E45" w:rsidRPr="00063E45" w:rsidRDefault="00063E45" w:rsidP="00063E45">
            <w:pPr>
              <w:pStyle w:val="TableBodyTextcentre"/>
            </w:pPr>
            <w:r w:rsidRPr="002C2737">
              <w:t>$81,850</w:t>
            </w:r>
          </w:p>
        </w:tc>
        <w:tc>
          <w:tcPr>
            <w:tcW w:w="1169" w:type="dxa"/>
          </w:tcPr>
          <w:p w14:paraId="079C6860" w14:textId="77777777" w:rsidR="00063E45" w:rsidRPr="00063E45" w:rsidRDefault="00063E45" w:rsidP="00063E45">
            <w:pPr>
              <w:pStyle w:val="TableBodyTextcentre"/>
            </w:pPr>
            <w:r w:rsidRPr="002C2737">
              <w:t>$63,980</w:t>
            </w:r>
          </w:p>
        </w:tc>
      </w:tr>
      <w:tr w:rsidR="00063E45" w:rsidRPr="00690810" w14:paraId="1146E84F" w14:textId="77777777" w:rsidTr="00777A84">
        <w:tc>
          <w:tcPr>
            <w:tcW w:w="925" w:type="dxa"/>
          </w:tcPr>
          <w:p w14:paraId="0526C4B9" w14:textId="77777777" w:rsidR="00063E45" w:rsidRPr="00063E45" w:rsidRDefault="00063E45" w:rsidP="00063E45">
            <w:pPr>
              <w:pStyle w:val="TableBodyText"/>
            </w:pPr>
            <w:r w:rsidRPr="00690810">
              <w:t>5</w:t>
            </w:r>
            <w:r w:rsidRPr="00063E45">
              <w:t xml:space="preserve"> and 6</w:t>
            </w:r>
          </w:p>
        </w:tc>
        <w:tc>
          <w:tcPr>
            <w:tcW w:w="2164" w:type="dxa"/>
          </w:tcPr>
          <w:p w14:paraId="3B55A04F" w14:textId="40061C55" w:rsidR="00063E45" w:rsidRPr="00063E45" w:rsidRDefault="00063E45" w:rsidP="00063E45">
            <w:pPr>
              <w:pStyle w:val="TableBodyText"/>
            </w:pPr>
            <w:r w:rsidRPr="00690810">
              <w:t xml:space="preserve">Aged </w:t>
            </w:r>
            <w:r w:rsidR="00C26DA0">
              <w:t>and</w:t>
            </w:r>
            <w:r w:rsidRPr="00690810">
              <w:t xml:space="preserve"> Disabled Carer</w:t>
            </w:r>
          </w:p>
        </w:tc>
        <w:tc>
          <w:tcPr>
            <w:tcW w:w="1403" w:type="dxa"/>
          </w:tcPr>
          <w:p w14:paraId="5EF3CBE4" w14:textId="2ABD651E" w:rsidR="00063E45" w:rsidRPr="00063E45" w:rsidRDefault="00E8470F" w:rsidP="00063E45">
            <w:pPr>
              <w:pStyle w:val="TableBodyText"/>
            </w:pPr>
            <w:r>
              <w:t>H</w:t>
            </w:r>
            <w:r w:rsidRPr="00E8470F">
              <w:t>ighly female</w:t>
            </w:r>
            <w:r w:rsidR="00063E45" w:rsidRPr="00690810">
              <w:t xml:space="preserve"> dominated</w:t>
            </w:r>
          </w:p>
        </w:tc>
        <w:tc>
          <w:tcPr>
            <w:tcW w:w="1168" w:type="dxa"/>
          </w:tcPr>
          <w:p w14:paraId="49E1D7D3" w14:textId="77777777" w:rsidR="00063E45" w:rsidRPr="00063E45" w:rsidRDefault="00063E45" w:rsidP="00063E45">
            <w:pPr>
              <w:pStyle w:val="TableBodyTextcentre"/>
            </w:pPr>
            <w:r w:rsidRPr="002C2737">
              <w:t>$74,150</w:t>
            </w:r>
          </w:p>
        </w:tc>
        <w:tc>
          <w:tcPr>
            <w:tcW w:w="1169" w:type="dxa"/>
          </w:tcPr>
          <w:p w14:paraId="78218600" w14:textId="77777777" w:rsidR="00063E45" w:rsidRPr="00063E45" w:rsidRDefault="00063E45" w:rsidP="00063E45">
            <w:pPr>
              <w:pStyle w:val="TableBodyTextcentre"/>
            </w:pPr>
            <w:r w:rsidRPr="002C2737">
              <w:t>$54,680</w:t>
            </w:r>
          </w:p>
        </w:tc>
        <w:tc>
          <w:tcPr>
            <w:tcW w:w="1169" w:type="dxa"/>
          </w:tcPr>
          <w:p w14:paraId="391EB1BA" w14:textId="77777777" w:rsidR="00063E45" w:rsidRPr="00063E45" w:rsidRDefault="00063E45" w:rsidP="00063E45">
            <w:pPr>
              <w:pStyle w:val="TableBodyTextcentre"/>
            </w:pPr>
            <w:r w:rsidRPr="002C2737">
              <w:t>$68,700</w:t>
            </w:r>
          </w:p>
        </w:tc>
        <w:tc>
          <w:tcPr>
            <w:tcW w:w="1169" w:type="dxa"/>
          </w:tcPr>
          <w:p w14:paraId="6994ECA2" w14:textId="77777777" w:rsidR="00063E45" w:rsidRPr="00063E45" w:rsidRDefault="00063E45" w:rsidP="00063E45">
            <w:pPr>
              <w:pStyle w:val="TableBodyTextcentre"/>
            </w:pPr>
            <w:r w:rsidRPr="002C2737">
              <w:t>$59,320</w:t>
            </w:r>
          </w:p>
        </w:tc>
      </w:tr>
      <w:tr w:rsidR="00026F8A" w:rsidRPr="00690810" w14:paraId="7E990A67" w14:textId="77777777" w:rsidTr="00777A84">
        <w:trPr>
          <w:cnfStyle w:val="000000010000" w:firstRow="0" w:lastRow="0" w:firstColumn="0" w:lastColumn="0" w:oddVBand="0" w:evenVBand="0" w:oddHBand="0" w:evenHBand="1" w:firstRowFirstColumn="0" w:firstRowLastColumn="0" w:lastRowFirstColumn="0" w:lastRowLastColumn="0"/>
        </w:trPr>
        <w:tc>
          <w:tcPr>
            <w:tcW w:w="925" w:type="dxa"/>
          </w:tcPr>
          <w:p w14:paraId="684ACFED" w14:textId="77777777" w:rsidR="00063E45" w:rsidRPr="00063E45" w:rsidRDefault="00063E45" w:rsidP="00063E45">
            <w:pPr>
              <w:pStyle w:val="TableBodyText"/>
            </w:pPr>
            <w:r w:rsidRPr="00690810">
              <w:t>5</w:t>
            </w:r>
            <w:r w:rsidRPr="00063E45">
              <w:t xml:space="preserve"> and 6</w:t>
            </w:r>
          </w:p>
        </w:tc>
        <w:tc>
          <w:tcPr>
            <w:tcW w:w="2164" w:type="dxa"/>
          </w:tcPr>
          <w:p w14:paraId="19179DE7" w14:textId="77777777" w:rsidR="00063E45" w:rsidRPr="00063E45" w:rsidRDefault="00063E45" w:rsidP="00063E45">
            <w:pPr>
              <w:pStyle w:val="TableBodyText"/>
            </w:pPr>
            <w:r w:rsidRPr="00690810">
              <w:t>Social Worker</w:t>
            </w:r>
          </w:p>
        </w:tc>
        <w:tc>
          <w:tcPr>
            <w:tcW w:w="1403" w:type="dxa"/>
          </w:tcPr>
          <w:p w14:paraId="3A11627D" w14:textId="77777777" w:rsidR="00063E45" w:rsidRPr="00063E45" w:rsidRDefault="00063E45" w:rsidP="00063E45">
            <w:pPr>
              <w:pStyle w:val="TableBodyText"/>
            </w:pPr>
            <w:r w:rsidRPr="00690810">
              <w:t>Highly female dominated</w:t>
            </w:r>
          </w:p>
        </w:tc>
        <w:tc>
          <w:tcPr>
            <w:tcW w:w="1168" w:type="dxa"/>
          </w:tcPr>
          <w:p w14:paraId="47FC1865" w14:textId="77777777" w:rsidR="00063E45" w:rsidRPr="00063E45" w:rsidRDefault="00063E45" w:rsidP="00063E45">
            <w:pPr>
              <w:pStyle w:val="TableBodyTextcentre"/>
            </w:pPr>
            <w:r w:rsidRPr="002C2737">
              <w:t>$79,360</w:t>
            </w:r>
          </w:p>
        </w:tc>
        <w:tc>
          <w:tcPr>
            <w:tcW w:w="1169" w:type="dxa"/>
          </w:tcPr>
          <w:p w14:paraId="2D40C35E" w14:textId="77777777" w:rsidR="00063E45" w:rsidRPr="00063E45" w:rsidRDefault="00063E45" w:rsidP="00063E45">
            <w:pPr>
              <w:pStyle w:val="TableBodyTextcentre"/>
            </w:pPr>
            <w:r w:rsidRPr="002C2737">
              <w:t>$76,570</w:t>
            </w:r>
          </w:p>
        </w:tc>
        <w:tc>
          <w:tcPr>
            <w:tcW w:w="1169" w:type="dxa"/>
          </w:tcPr>
          <w:p w14:paraId="2893BD79" w14:textId="77777777" w:rsidR="00063E45" w:rsidRPr="00063E45" w:rsidRDefault="00063E45" w:rsidP="00063E45">
            <w:pPr>
              <w:pStyle w:val="TableBodyTextcentre"/>
            </w:pPr>
            <w:r w:rsidRPr="002C2737">
              <w:t>$76,050</w:t>
            </w:r>
          </w:p>
        </w:tc>
        <w:tc>
          <w:tcPr>
            <w:tcW w:w="1169" w:type="dxa"/>
          </w:tcPr>
          <w:p w14:paraId="46D89A02" w14:textId="77777777" w:rsidR="00063E45" w:rsidRPr="00063E45" w:rsidRDefault="00063E45" w:rsidP="00063E45">
            <w:pPr>
              <w:pStyle w:val="TableBodyTextcentre"/>
            </w:pPr>
            <w:r w:rsidRPr="002C2737">
              <w:t>$72,280</w:t>
            </w:r>
          </w:p>
        </w:tc>
      </w:tr>
      <w:tr w:rsidR="00063E45" w:rsidRPr="00690810" w14:paraId="02D91968" w14:textId="77777777" w:rsidTr="00777A84">
        <w:tc>
          <w:tcPr>
            <w:tcW w:w="925" w:type="dxa"/>
          </w:tcPr>
          <w:p w14:paraId="5030FCCA" w14:textId="77777777" w:rsidR="00063E45" w:rsidRPr="00063E45" w:rsidRDefault="00063E45" w:rsidP="00063E45">
            <w:pPr>
              <w:pStyle w:val="TableBodyText"/>
            </w:pPr>
            <w:r w:rsidRPr="00690810">
              <w:t>4</w:t>
            </w:r>
          </w:p>
        </w:tc>
        <w:tc>
          <w:tcPr>
            <w:tcW w:w="2164" w:type="dxa"/>
          </w:tcPr>
          <w:p w14:paraId="025EB677" w14:textId="67C09396" w:rsidR="00063E45" w:rsidRPr="00063E45" w:rsidRDefault="00063E45" w:rsidP="00063E45">
            <w:pPr>
              <w:pStyle w:val="TableBodyText"/>
            </w:pPr>
            <w:r w:rsidRPr="00690810">
              <w:t xml:space="preserve">Aged </w:t>
            </w:r>
            <w:r w:rsidR="00C26DA0">
              <w:t>and</w:t>
            </w:r>
            <w:r w:rsidRPr="00690810">
              <w:t xml:space="preserve"> Disabled Carer</w:t>
            </w:r>
          </w:p>
        </w:tc>
        <w:tc>
          <w:tcPr>
            <w:tcW w:w="1403" w:type="dxa"/>
          </w:tcPr>
          <w:p w14:paraId="068AA7FC" w14:textId="00A58274" w:rsidR="00063E45" w:rsidRPr="00063E45" w:rsidRDefault="00E8470F" w:rsidP="00063E45">
            <w:pPr>
              <w:pStyle w:val="TableBodyText"/>
            </w:pPr>
            <w:r>
              <w:t>H</w:t>
            </w:r>
            <w:r w:rsidRPr="00E8470F">
              <w:t>ighly female</w:t>
            </w:r>
            <w:r w:rsidR="00063E45" w:rsidRPr="00690810">
              <w:t xml:space="preserve"> dominated</w:t>
            </w:r>
          </w:p>
        </w:tc>
        <w:tc>
          <w:tcPr>
            <w:tcW w:w="1168" w:type="dxa"/>
          </w:tcPr>
          <w:p w14:paraId="105B1D3C" w14:textId="77777777" w:rsidR="00063E45" w:rsidRPr="00063E45" w:rsidRDefault="00063E45" w:rsidP="00063E45">
            <w:pPr>
              <w:pStyle w:val="TableBodyTextcentre"/>
            </w:pPr>
            <w:r w:rsidRPr="002C2737">
              <w:t>$66,460</w:t>
            </w:r>
          </w:p>
        </w:tc>
        <w:tc>
          <w:tcPr>
            <w:tcW w:w="1169" w:type="dxa"/>
          </w:tcPr>
          <w:p w14:paraId="127D3120" w14:textId="77777777" w:rsidR="00063E45" w:rsidRPr="00063E45" w:rsidRDefault="00063E45" w:rsidP="00063E45">
            <w:pPr>
              <w:pStyle w:val="TableBodyTextcentre"/>
            </w:pPr>
            <w:r w:rsidRPr="002C2737">
              <w:t>$53,490</w:t>
            </w:r>
          </w:p>
        </w:tc>
        <w:tc>
          <w:tcPr>
            <w:tcW w:w="1169" w:type="dxa"/>
          </w:tcPr>
          <w:p w14:paraId="67D254E7" w14:textId="77777777" w:rsidR="00063E45" w:rsidRPr="00063E45" w:rsidRDefault="00063E45" w:rsidP="00063E45">
            <w:pPr>
              <w:pStyle w:val="TableBodyTextcentre"/>
            </w:pPr>
            <w:r w:rsidRPr="002C2737">
              <w:t>$73,400</w:t>
            </w:r>
          </w:p>
        </w:tc>
        <w:tc>
          <w:tcPr>
            <w:tcW w:w="1169" w:type="dxa"/>
          </w:tcPr>
          <w:p w14:paraId="0B1013ED" w14:textId="77777777" w:rsidR="00063E45" w:rsidRPr="00063E45" w:rsidRDefault="00063E45" w:rsidP="00063E45">
            <w:pPr>
              <w:pStyle w:val="TableBodyTextcentre"/>
            </w:pPr>
            <w:r w:rsidRPr="002C2737">
              <w:t>$59,820</w:t>
            </w:r>
          </w:p>
        </w:tc>
      </w:tr>
      <w:tr w:rsidR="00026F8A" w:rsidRPr="00690810" w14:paraId="1A16531A" w14:textId="77777777" w:rsidTr="00777A84">
        <w:trPr>
          <w:cnfStyle w:val="000000010000" w:firstRow="0" w:lastRow="0" w:firstColumn="0" w:lastColumn="0" w:oddVBand="0" w:evenVBand="0" w:oddHBand="0" w:evenHBand="1" w:firstRowFirstColumn="0" w:firstRowLastColumn="0" w:lastRowFirstColumn="0" w:lastRowLastColumn="0"/>
        </w:trPr>
        <w:tc>
          <w:tcPr>
            <w:tcW w:w="925" w:type="dxa"/>
          </w:tcPr>
          <w:p w14:paraId="5DB067FF" w14:textId="77777777" w:rsidR="00063E45" w:rsidRPr="00063E45" w:rsidRDefault="00063E45" w:rsidP="00063E45">
            <w:pPr>
              <w:pStyle w:val="TableBodyText"/>
            </w:pPr>
            <w:r w:rsidRPr="00690810">
              <w:t>4</w:t>
            </w:r>
          </w:p>
        </w:tc>
        <w:tc>
          <w:tcPr>
            <w:tcW w:w="2164" w:type="dxa"/>
          </w:tcPr>
          <w:p w14:paraId="53928AD6" w14:textId="77777777" w:rsidR="00063E45" w:rsidRPr="00063E45" w:rsidRDefault="00063E45" w:rsidP="00063E45">
            <w:pPr>
              <w:pStyle w:val="TableBodyText"/>
            </w:pPr>
            <w:r w:rsidRPr="00690810">
              <w:t>Welfare Support Worker</w:t>
            </w:r>
          </w:p>
        </w:tc>
        <w:tc>
          <w:tcPr>
            <w:tcW w:w="1403" w:type="dxa"/>
          </w:tcPr>
          <w:p w14:paraId="37E5257C" w14:textId="1B73C537" w:rsidR="00063E45" w:rsidRPr="00063E45" w:rsidRDefault="00E8470F" w:rsidP="00063E45">
            <w:pPr>
              <w:pStyle w:val="TableBodyText"/>
            </w:pPr>
            <w:r>
              <w:t>M</w:t>
            </w:r>
            <w:r w:rsidRPr="00E8470F">
              <w:t>oderately female</w:t>
            </w:r>
            <w:r w:rsidR="00063E45" w:rsidRPr="00690810">
              <w:t xml:space="preserve"> dominated</w:t>
            </w:r>
          </w:p>
        </w:tc>
        <w:tc>
          <w:tcPr>
            <w:tcW w:w="1168" w:type="dxa"/>
          </w:tcPr>
          <w:p w14:paraId="6CDBD58B" w14:textId="77777777" w:rsidR="00063E45" w:rsidRPr="00063E45" w:rsidRDefault="00063E45" w:rsidP="00063E45">
            <w:pPr>
              <w:pStyle w:val="TableBodyTextcentre"/>
            </w:pPr>
            <w:r w:rsidRPr="002C2737">
              <w:t>$74,140</w:t>
            </w:r>
          </w:p>
        </w:tc>
        <w:tc>
          <w:tcPr>
            <w:tcW w:w="1169" w:type="dxa"/>
          </w:tcPr>
          <w:p w14:paraId="489C2AFC" w14:textId="77777777" w:rsidR="00063E45" w:rsidRPr="00063E45" w:rsidRDefault="00063E45" w:rsidP="00063E45">
            <w:pPr>
              <w:pStyle w:val="TableBodyTextcentre"/>
            </w:pPr>
            <w:r w:rsidRPr="002C2737">
              <w:t>$60,450</w:t>
            </w:r>
          </w:p>
        </w:tc>
        <w:tc>
          <w:tcPr>
            <w:tcW w:w="1169" w:type="dxa"/>
          </w:tcPr>
          <w:p w14:paraId="2A29D832" w14:textId="77777777" w:rsidR="00063E45" w:rsidRPr="00063E45" w:rsidRDefault="00063E45" w:rsidP="00063E45">
            <w:pPr>
              <w:pStyle w:val="TableBodyTextcentre"/>
            </w:pPr>
            <w:r w:rsidRPr="002C2737">
              <w:t>$85,590</w:t>
            </w:r>
          </w:p>
        </w:tc>
        <w:tc>
          <w:tcPr>
            <w:tcW w:w="1169" w:type="dxa"/>
          </w:tcPr>
          <w:p w14:paraId="2257B70E" w14:textId="77777777" w:rsidR="00063E45" w:rsidRPr="00063E45" w:rsidRDefault="00063E45" w:rsidP="00063E45">
            <w:pPr>
              <w:pStyle w:val="TableBodyTextcentre"/>
            </w:pPr>
            <w:r w:rsidRPr="002C2737">
              <w:t>$61,680</w:t>
            </w:r>
          </w:p>
        </w:tc>
      </w:tr>
      <w:tr w:rsidR="00063E45" w:rsidRPr="00690810" w14:paraId="1EADD30F" w14:textId="77777777" w:rsidTr="00777A84">
        <w:tc>
          <w:tcPr>
            <w:tcW w:w="925" w:type="dxa"/>
          </w:tcPr>
          <w:p w14:paraId="657EDD11" w14:textId="77777777" w:rsidR="00063E45" w:rsidRPr="00063E45" w:rsidRDefault="00063E45" w:rsidP="00063E45">
            <w:pPr>
              <w:pStyle w:val="TableBodyText"/>
            </w:pPr>
            <w:r w:rsidRPr="00690810">
              <w:t>4</w:t>
            </w:r>
          </w:p>
        </w:tc>
        <w:tc>
          <w:tcPr>
            <w:tcW w:w="2164" w:type="dxa"/>
          </w:tcPr>
          <w:p w14:paraId="4EF3C019" w14:textId="0C0CD00B" w:rsidR="00063E45" w:rsidRPr="00063E45" w:rsidRDefault="00063E45" w:rsidP="00063E45">
            <w:pPr>
              <w:pStyle w:val="TableBodyText"/>
            </w:pPr>
            <w:r w:rsidRPr="00690810">
              <w:t xml:space="preserve">Nursing Support </w:t>
            </w:r>
            <w:r w:rsidR="00C26DA0">
              <w:t>and</w:t>
            </w:r>
            <w:r w:rsidRPr="00690810">
              <w:t xml:space="preserve"> Personal Care Worker</w:t>
            </w:r>
          </w:p>
        </w:tc>
        <w:tc>
          <w:tcPr>
            <w:tcW w:w="1403" w:type="dxa"/>
          </w:tcPr>
          <w:p w14:paraId="781D60A3" w14:textId="77777777" w:rsidR="00063E45" w:rsidRPr="00063E45" w:rsidRDefault="00063E45" w:rsidP="00063E45">
            <w:pPr>
              <w:pStyle w:val="TableBodyText"/>
            </w:pPr>
            <w:r w:rsidRPr="00690810">
              <w:t>Highly female dominated</w:t>
            </w:r>
          </w:p>
        </w:tc>
        <w:tc>
          <w:tcPr>
            <w:tcW w:w="1168" w:type="dxa"/>
          </w:tcPr>
          <w:p w14:paraId="1A113A17" w14:textId="77777777" w:rsidR="00063E45" w:rsidRPr="00063E45" w:rsidRDefault="00063E45" w:rsidP="00063E45">
            <w:pPr>
              <w:pStyle w:val="TableBodyTextcentre"/>
            </w:pPr>
            <w:r w:rsidRPr="002C2737">
              <w:t>$61,260</w:t>
            </w:r>
          </w:p>
        </w:tc>
        <w:tc>
          <w:tcPr>
            <w:tcW w:w="1169" w:type="dxa"/>
          </w:tcPr>
          <w:p w14:paraId="21EE34FC" w14:textId="77777777" w:rsidR="00063E45" w:rsidRPr="00063E45" w:rsidRDefault="00063E45" w:rsidP="00063E45">
            <w:pPr>
              <w:pStyle w:val="TableBodyTextcentre"/>
            </w:pPr>
            <w:r w:rsidRPr="002C2737">
              <w:t>$53,160</w:t>
            </w:r>
          </w:p>
        </w:tc>
        <w:tc>
          <w:tcPr>
            <w:tcW w:w="1169" w:type="dxa"/>
          </w:tcPr>
          <w:p w14:paraId="4A737CF7" w14:textId="77777777" w:rsidR="00063E45" w:rsidRPr="00063E45" w:rsidRDefault="00063E45" w:rsidP="00063E45">
            <w:pPr>
              <w:pStyle w:val="TableBodyTextcentre"/>
            </w:pPr>
            <w:r w:rsidRPr="002C2737">
              <w:t>$65,280</w:t>
            </w:r>
          </w:p>
        </w:tc>
        <w:tc>
          <w:tcPr>
            <w:tcW w:w="1169" w:type="dxa"/>
          </w:tcPr>
          <w:p w14:paraId="4B8DEC44" w14:textId="77777777" w:rsidR="00063E45" w:rsidRPr="00063E45" w:rsidRDefault="00063E45" w:rsidP="00063E45">
            <w:pPr>
              <w:pStyle w:val="TableBodyTextcentre"/>
            </w:pPr>
            <w:r w:rsidRPr="002C2737">
              <w:t>$60,540</w:t>
            </w:r>
          </w:p>
        </w:tc>
      </w:tr>
      <w:tr w:rsidR="00026F8A" w:rsidRPr="00690810" w14:paraId="22605E06" w14:textId="77777777" w:rsidTr="00777A84">
        <w:trPr>
          <w:cnfStyle w:val="000000010000" w:firstRow="0" w:lastRow="0" w:firstColumn="0" w:lastColumn="0" w:oddVBand="0" w:evenVBand="0" w:oddHBand="0" w:evenHBand="1" w:firstRowFirstColumn="0" w:firstRowLastColumn="0" w:lastRowFirstColumn="0" w:lastRowLastColumn="0"/>
        </w:trPr>
        <w:tc>
          <w:tcPr>
            <w:tcW w:w="925" w:type="dxa"/>
          </w:tcPr>
          <w:p w14:paraId="0D869E93" w14:textId="77777777" w:rsidR="00063E45" w:rsidRPr="00063E45" w:rsidRDefault="00063E45" w:rsidP="00063E45">
            <w:pPr>
              <w:pStyle w:val="TableBodyText"/>
            </w:pPr>
            <w:r w:rsidRPr="00690810">
              <w:t>3</w:t>
            </w:r>
          </w:p>
        </w:tc>
        <w:tc>
          <w:tcPr>
            <w:tcW w:w="2164" w:type="dxa"/>
          </w:tcPr>
          <w:p w14:paraId="007E22C1" w14:textId="26060683" w:rsidR="00063E45" w:rsidRPr="00063E45" w:rsidRDefault="00063E45" w:rsidP="00063E45">
            <w:pPr>
              <w:pStyle w:val="TableBodyText"/>
            </w:pPr>
            <w:r w:rsidRPr="00690810">
              <w:t xml:space="preserve">Aged </w:t>
            </w:r>
            <w:r w:rsidR="00C26DA0">
              <w:t>and</w:t>
            </w:r>
            <w:r w:rsidRPr="00690810">
              <w:t xml:space="preserve"> Disabled Carer</w:t>
            </w:r>
          </w:p>
        </w:tc>
        <w:tc>
          <w:tcPr>
            <w:tcW w:w="1403" w:type="dxa"/>
          </w:tcPr>
          <w:p w14:paraId="0208062E" w14:textId="10C0F327" w:rsidR="00063E45" w:rsidRPr="00063E45" w:rsidRDefault="00E8470F" w:rsidP="00063E45">
            <w:pPr>
              <w:pStyle w:val="TableBodyText"/>
            </w:pPr>
            <w:r>
              <w:t>H</w:t>
            </w:r>
            <w:r w:rsidRPr="00E8470F">
              <w:t>ighly female</w:t>
            </w:r>
            <w:r w:rsidR="00063E45" w:rsidRPr="00690810">
              <w:t xml:space="preserve"> dominated</w:t>
            </w:r>
          </w:p>
        </w:tc>
        <w:tc>
          <w:tcPr>
            <w:tcW w:w="1168" w:type="dxa"/>
          </w:tcPr>
          <w:p w14:paraId="08E1D1CE" w14:textId="77777777" w:rsidR="00063E45" w:rsidRPr="00063E45" w:rsidRDefault="00063E45" w:rsidP="00063E45">
            <w:pPr>
              <w:pStyle w:val="TableBodyTextcentre"/>
            </w:pPr>
            <w:r w:rsidRPr="002C2737">
              <w:t>$53,520</w:t>
            </w:r>
          </w:p>
        </w:tc>
        <w:tc>
          <w:tcPr>
            <w:tcW w:w="1169" w:type="dxa"/>
          </w:tcPr>
          <w:p w14:paraId="5A3A8890" w14:textId="77777777" w:rsidR="00063E45" w:rsidRPr="00063E45" w:rsidRDefault="00063E45" w:rsidP="00063E45">
            <w:pPr>
              <w:pStyle w:val="TableBodyTextcentre"/>
            </w:pPr>
            <w:r w:rsidRPr="002C2737">
              <w:t>$44,460</w:t>
            </w:r>
          </w:p>
        </w:tc>
        <w:tc>
          <w:tcPr>
            <w:tcW w:w="1169" w:type="dxa"/>
          </w:tcPr>
          <w:p w14:paraId="1295DAC6" w14:textId="77777777" w:rsidR="00063E45" w:rsidRPr="00063E45" w:rsidRDefault="00063E45" w:rsidP="00063E45">
            <w:pPr>
              <w:pStyle w:val="TableBodyTextcentre"/>
            </w:pPr>
            <w:r w:rsidRPr="002C2737">
              <w:t>$61,640</w:t>
            </w:r>
          </w:p>
        </w:tc>
        <w:tc>
          <w:tcPr>
            <w:tcW w:w="1169" w:type="dxa"/>
          </w:tcPr>
          <w:p w14:paraId="19F68BDD" w14:textId="77777777" w:rsidR="00063E45" w:rsidRPr="00063E45" w:rsidRDefault="00063E45" w:rsidP="00063E45">
            <w:pPr>
              <w:pStyle w:val="TableBodyTextcentre"/>
            </w:pPr>
            <w:r w:rsidRPr="002C2737">
              <w:t>$50,260</w:t>
            </w:r>
          </w:p>
        </w:tc>
      </w:tr>
      <w:tr w:rsidR="00063E45" w:rsidRPr="00690810" w14:paraId="59C7F947" w14:textId="77777777" w:rsidTr="00777A84">
        <w:tc>
          <w:tcPr>
            <w:tcW w:w="925" w:type="dxa"/>
          </w:tcPr>
          <w:p w14:paraId="6603E39E" w14:textId="77777777" w:rsidR="00063E45" w:rsidRPr="00063E45" w:rsidRDefault="00063E45" w:rsidP="00063E45">
            <w:pPr>
              <w:pStyle w:val="TableBodyText"/>
            </w:pPr>
            <w:r w:rsidRPr="00690810">
              <w:t>3</w:t>
            </w:r>
          </w:p>
        </w:tc>
        <w:tc>
          <w:tcPr>
            <w:tcW w:w="2164" w:type="dxa"/>
          </w:tcPr>
          <w:p w14:paraId="3E4023A1" w14:textId="77777777" w:rsidR="00063E45" w:rsidRPr="00063E45" w:rsidRDefault="00063E45" w:rsidP="00063E45">
            <w:pPr>
              <w:pStyle w:val="TableBodyText"/>
            </w:pPr>
            <w:r w:rsidRPr="00690810">
              <w:t>Child Carer</w:t>
            </w:r>
          </w:p>
        </w:tc>
        <w:tc>
          <w:tcPr>
            <w:tcW w:w="1403" w:type="dxa"/>
          </w:tcPr>
          <w:p w14:paraId="3DA39B4D" w14:textId="77777777" w:rsidR="00063E45" w:rsidRPr="00063E45" w:rsidRDefault="00063E45" w:rsidP="00063E45">
            <w:pPr>
              <w:pStyle w:val="TableBodyText"/>
            </w:pPr>
            <w:r w:rsidRPr="00690810">
              <w:t>Almost completely female dominated</w:t>
            </w:r>
          </w:p>
        </w:tc>
        <w:tc>
          <w:tcPr>
            <w:tcW w:w="1168" w:type="dxa"/>
          </w:tcPr>
          <w:p w14:paraId="48899B36" w14:textId="77777777" w:rsidR="00063E45" w:rsidRPr="00063E45" w:rsidRDefault="00063E45" w:rsidP="00063E45">
            <w:pPr>
              <w:pStyle w:val="TableBodyTextcentre"/>
            </w:pPr>
            <w:r w:rsidRPr="002C2737">
              <w:t>$41,350</w:t>
            </w:r>
          </w:p>
        </w:tc>
        <w:tc>
          <w:tcPr>
            <w:tcW w:w="1169" w:type="dxa"/>
          </w:tcPr>
          <w:p w14:paraId="62142FF8" w14:textId="77777777" w:rsidR="00063E45" w:rsidRPr="00063E45" w:rsidRDefault="00063E45" w:rsidP="00063E45">
            <w:pPr>
              <w:pStyle w:val="TableBodyTextcentre"/>
            </w:pPr>
            <w:r w:rsidRPr="002C2737">
              <w:t>$35,340</w:t>
            </w:r>
          </w:p>
        </w:tc>
        <w:tc>
          <w:tcPr>
            <w:tcW w:w="1169" w:type="dxa"/>
          </w:tcPr>
          <w:p w14:paraId="3B8136A1" w14:textId="77777777" w:rsidR="00063E45" w:rsidRPr="00063E45" w:rsidRDefault="00063E45" w:rsidP="00063E45">
            <w:pPr>
              <w:pStyle w:val="TableBodyTextcentre"/>
            </w:pPr>
            <w:r w:rsidRPr="002C2737">
              <w:t>$45,420</w:t>
            </w:r>
          </w:p>
        </w:tc>
        <w:tc>
          <w:tcPr>
            <w:tcW w:w="1169" w:type="dxa"/>
          </w:tcPr>
          <w:p w14:paraId="671989CA" w14:textId="77777777" w:rsidR="00063E45" w:rsidRPr="00063E45" w:rsidRDefault="00063E45" w:rsidP="00063E45">
            <w:pPr>
              <w:pStyle w:val="TableBodyTextcentre"/>
            </w:pPr>
            <w:r w:rsidRPr="002C2737">
              <w:t>$34,020</w:t>
            </w:r>
          </w:p>
        </w:tc>
      </w:tr>
      <w:tr w:rsidR="00026F8A" w:rsidRPr="00690810" w14:paraId="0A1AA18A" w14:textId="77777777" w:rsidTr="00777A84">
        <w:trPr>
          <w:cnfStyle w:val="000000010000" w:firstRow="0" w:lastRow="0" w:firstColumn="0" w:lastColumn="0" w:oddVBand="0" w:evenVBand="0" w:oddHBand="0" w:evenHBand="1" w:firstRowFirstColumn="0" w:firstRowLastColumn="0" w:lastRowFirstColumn="0" w:lastRowLastColumn="0"/>
        </w:trPr>
        <w:tc>
          <w:tcPr>
            <w:tcW w:w="925" w:type="dxa"/>
          </w:tcPr>
          <w:p w14:paraId="67B2EC09" w14:textId="77777777" w:rsidR="00063E45" w:rsidRPr="00063E45" w:rsidRDefault="00063E45" w:rsidP="00063E45">
            <w:pPr>
              <w:pStyle w:val="TableBodyText"/>
            </w:pPr>
            <w:r w:rsidRPr="00690810">
              <w:t>3</w:t>
            </w:r>
          </w:p>
        </w:tc>
        <w:tc>
          <w:tcPr>
            <w:tcW w:w="2164" w:type="dxa"/>
          </w:tcPr>
          <w:p w14:paraId="56160DE7" w14:textId="000929AD" w:rsidR="00063E45" w:rsidRPr="00063E45" w:rsidRDefault="00063E45" w:rsidP="00063E45">
            <w:pPr>
              <w:pStyle w:val="TableBodyText"/>
            </w:pPr>
            <w:r w:rsidRPr="00690810">
              <w:t xml:space="preserve">Nursing Support </w:t>
            </w:r>
            <w:r w:rsidR="00C26DA0">
              <w:t>and</w:t>
            </w:r>
            <w:r w:rsidRPr="00690810">
              <w:t xml:space="preserve"> Personal Care Worker</w:t>
            </w:r>
          </w:p>
        </w:tc>
        <w:tc>
          <w:tcPr>
            <w:tcW w:w="1403" w:type="dxa"/>
          </w:tcPr>
          <w:p w14:paraId="272041B1" w14:textId="77777777" w:rsidR="00063E45" w:rsidRPr="00063E45" w:rsidRDefault="00063E45" w:rsidP="00063E45">
            <w:pPr>
              <w:pStyle w:val="TableBodyText"/>
            </w:pPr>
            <w:r w:rsidRPr="00690810">
              <w:t>Highly female dominated</w:t>
            </w:r>
          </w:p>
        </w:tc>
        <w:tc>
          <w:tcPr>
            <w:tcW w:w="1168" w:type="dxa"/>
          </w:tcPr>
          <w:p w14:paraId="1B84F6EC" w14:textId="77777777" w:rsidR="00063E45" w:rsidRPr="00063E45" w:rsidRDefault="00063E45" w:rsidP="00063E45">
            <w:pPr>
              <w:pStyle w:val="TableBodyTextcentre"/>
            </w:pPr>
            <w:r w:rsidRPr="002C2737">
              <w:t>$55,790</w:t>
            </w:r>
          </w:p>
        </w:tc>
        <w:tc>
          <w:tcPr>
            <w:tcW w:w="1169" w:type="dxa"/>
          </w:tcPr>
          <w:p w14:paraId="57018A7C" w14:textId="77777777" w:rsidR="00063E45" w:rsidRPr="00063E45" w:rsidRDefault="00063E45" w:rsidP="00063E45">
            <w:pPr>
              <w:pStyle w:val="TableBodyTextcentre"/>
            </w:pPr>
            <w:r w:rsidRPr="002C2737">
              <w:t>$46,320</w:t>
            </w:r>
          </w:p>
        </w:tc>
        <w:tc>
          <w:tcPr>
            <w:tcW w:w="1169" w:type="dxa"/>
          </w:tcPr>
          <w:p w14:paraId="712A8D36" w14:textId="77777777" w:rsidR="00063E45" w:rsidRPr="00063E45" w:rsidRDefault="00063E45" w:rsidP="00063E45">
            <w:pPr>
              <w:pStyle w:val="TableBodyTextcentre"/>
            </w:pPr>
            <w:r w:rsidRPr="002C2737">
              <w:t>$61,130</w:t>
            </w:r>
          </w:p>
        </w:tc>
        <w:tc>
          <w:tcPr>
            <w:tcW w:w="1169" w:type="dxa"/>
          </w:tcPr>
          <w:p w14:paraId="08784C7A" w14:textId="77777777" w:rsidR="00063E45" w:rsidRPr="00063E45" w:rsidRDefault="00063E45" w:rsidP="00063E45">
            <w:pPr>
              <w:pStyle w:val="TableBodyTextcentre"/>
            </w:pPr>
            <w:r w:rsidRPr="002C2737">
              <w:t>$52,680</w:t>
            </w:r>
          </w:p>
        </w:tc>
      </w:tr>
    </w:tbl>
    <w:p w14:paraId="33A4C6E7" w14:textId="572BBF26" w:rsidR="00063E45" w:rsidRPr="00063E45" w:rsidRDefault="00063E45" w:rsidP="00497852">
      <w:pPr>
        <w:pStyle w:val="Source"/>
        <w:rPr>
          <w:lang w:eastAsia="en-AU"/>
        </w:rPr>
      </w:pPr>
      <w:r w:rsidRPr="00690810">
        <w:t>Source: Census of Population and Housing, 2021 ANZSCO 4-digit, Person Level Integrated Data Asset (PLIDA), ABS</w:t>
      </w:r>
    </w:p>
    <w:p w14:paraId="384B3E6E" w14:textId="77777777" w:rsidR="00A757E9" w:rsidRPr="00796C2F" w:rsidRDefault="00A757E9" w:rsidP="00796C2F">
      <w:r w:rsidRPr="00796C2F">
        <w:br w:type="page"/>
      </w:r>
    </w:p>
    <w:p w14:paraId="337B3905" w14:textId="77E7F970" w:rsidR="00497852" w:rsidRPr="00497852" w:rsidRDefault="00497852" w:rsidP="006647DA">
      <w:pPr>
        <w:pStyle w:val="Heading3"/>
        <w:rPr>
          <w:rStyle w:val="Characterbold"/>
        </w:rPr>
      </w:pPr>
      <w:r w:rsidRPr="00497852">
        <w:lastRenderedPageBreak/>
        <w:t>Law</w:t>
      </w:r>
    </w:p>
    <w:p w14:paraId="70BC767E" w14:textId="1B989F89" w:rsidR="006623F7" w:rsidRDefault="00497852" w:rsidP="00497852">
      <w:pPr>
        <w:pStyle w:val="BodyText"/>
      </w:pPr>
      <w:r w:rsidRPr="00497852">
        <w:t>The most common occupation pathways for all students studying law at AQF 7+ is the gender balanced occupation of Solicitor</w:t>
      </w:r>
      <w:r w:rsidR="006324C6">
        <w:t>,</w:t>
      </w:r>
      <w:r w:rsidRPr="00497852">
        <w:t xml:space="preserve"> with more than half of graduates following this career trajectory. </w:t>
      </w:r>
      <w:r w:rsidR="00163898">
        <w:t xml:space="preserve">However, when applying the GSIS to the area of study itself it is moderately female dominated with 62% of graduates across 2015, 2016, 2017 being female. </w:t>
      </w:r>
      <w:r w:rsidR="00FD5518">
        <w:t xml:space="preserve">Separate to </w:t>
      </w:r>
      <w:r w:rsidR="006623F7">
        <w:t>this, occupational pathways</w:t>
      </w:r>
      <w:r w:rsidR="00FD5518">
        <w:t xml:space="preserve"> for this field of study are diverse. </w:t>
      </w:r>
      <w:r w:rsidR="006623F7">
        <w:t xml:space="preserve">This is also the case in fields of study like Business </w:t>
      </w:r>
      <w:r w:rsidR="00202B57">
        <w:t>M</w:t>
      </w:r>
      <w:r w:rsidR="006623F7">
        <w:t>anagement</w:t>
      </w:r>
      <w:r w:rsidR="00506BF2">
        <w:t>.</w:t>
      </w:r>
    </w:p>
    <w:p w14:paraId="19474F8F" w14:textId="78D66E5A" w:rsidR="00497852" w:rsidRPr="00497852" w:rsidRDefault="00202B57" w:rsidP="00497852">
      <w:pPr>
        <w:pStyle w:val="BodyText"/>
      </w:pPr>
      <w:r>
        <w:t xml:space="preserve">For law, </w:t>
      </w:r>
      <w:r w:rsidR="00243D6A">
        <w:t>more than</w:t>
      </w:r>
      <w:r>
        <w:t xml:space="preserve"> a third of all graduates are spread across approximately </w:t>
      </w:r>
      <w:r w:rsidR="00243D6A">
        <w:t>70</w:t>
      </w:r>
      <w:r>
        <w:t xml:space="preserve"> additional occupational pathway</w:t>
      </w:r>
      <w:r w:rsidR="00D16861">
        <w:t>s</w:t>
      </w:r>
      <w:r>
        <w:t>. However,</w:t>
      </w:r>
      <w:r w:rsidR="00497852" w:rsidRPr="00497852">
        <w:t xml:space="preserve"> smaller share of students in this field of study do have occupational pathways into </w:t>
      </w:r>
      <w:r w:rsidR="00347798">
        <w:t xml:space="preserve">more </w:t>
      </w:r>
      <w:r w:rsidR="00497852" w:rsidRPr="00497852">
        <w:t xml:space="preserve">female </w:t>
      </w:r>
      <w:r w:rsidR="00347798">
        <w:t>skewed</w:t>
      </w:r>
      <w:r w:rsidR="00497852" w:rsidRPr="00497852">
        <w:t xml:space="preserve"> occupations such as Court </w:t>
      </w:r>
      <w:r w:rsidR="00CF033C">
        <w:t>and</w:t>
      </w:r>
      <w:r w:rsidR="00497852" w:rsidRPr="00497852">
        <w:t xml:space="preserve"> Legal Clerk</w:t>
      </w:r>
      <w:r w:rsidR="00347798">
        <w:t>s</w:t>
      </w:r>
      <w:r w:rsidR="00497852" w:rsidRPr="00497852">
        <w:t xml:space="preserve">, and Contract, Program </w:t>
      </w:r>
      <w:r w:rsidR="00CF033C">
        <w:t>and</w:t>
      </w:r>
      <w:r w:rsidR="00497852" w:rsidRPr="00497852">
        <w:t xml:space="preserve"> Project Administrator</w:t>
      </w:r>
      <w:r w:rsidR="00347798">
        <w:t>s</w:t>
      </w:r>
      <w:r w:rsidR="00497852" w:rsidRPr="00497852">
        <w:t>.</w:t>
      </w:r>
    </w:p>
    <w:p w14:paraId="718E8BBC" w14:textId="188F794B" w:rsidR="00497852" w:rsidRPr="00497852" w:rsidRDefault="00497852" w:rsidP="000E79E6">
      <w:pPr>
        <w:pStyle w:val="Caption"/>
        <w:spacing w:before="240"/>
      </w:pPr>
      <w:r w:rsidRPr="00497852">
        <w:t xml:space="preserve">Table </w:t>
      </w:r>
      <w:r w:rsidR="00F779E4">
        <w:t>27</w:t>
      </w:r>
      <w:r w:rsidRPr="00497852">
        <w:t>: Top occupations pathways for Law field of education at AQF 7</w:t>
      </w:r>
      <w:r w:rsidR="00A376E2">
        <w:t>+</w:t>
      </w:r>
      <w:r w:rsidR="0046242A">
        <w:t xml:space="preserve"> </w:t>
      </w:r>
      <w:r w:rsidRPr="00497852">
        <w:t>Level</w:t>
      </w:r>
    </w:p>
    <w:tbl>
      <w:tblPr>
        <w:tblStyle w:val="CustomTablebasic"/>
        <w:tblW w:w="0" w:type="auto"/>
        <w:tblLook w:val="04A0" w:firstRow="1" w:lastRow="0" w:firstColumn="1" w:lastColumn="0" w:noHBand="0" w:noVBand="1"/>
      </w:tblPr>
      <w:tblGrid>
        <w:gridCol w:w="1495"/>
        <w:gridCol w:w="1424"/>
        <w:gridCol w:w="1503"/>
        <w:gridCol w:w="1503"/>
        <w:gridCol w:w="1503"/>
        <w:gridCol w:w="1503"/>
      </w:tblGrid>
      <w:tr w:rsidR="00821402" w14:paraId="2C920518" w14:textId="77777777" w:rsidTr="000C48D7">
        <w:trPr>
          <w:cnfStyle w:val="100000000000" w:firstRow="1" w:lastRow="0" w:firstColumn="0" w:lastColumn="0" w:oddVBand="0" w:evenVBand="0" w:oddHBand="0" w:evenHBand="0" w:firstRowFirstColumn="0" w:firstRowLastColumn="0" w:lastRowFirstColumn="0" w:lastRowLastColumn="0"/>
        </w:trPr>
        <w:tc>
          <w:tcPr>
            <w:tcW w:w="1495" w:type="dxa"/>
          </w:tcPr>
          <w:p w14:paraId="0493A8CE" w14:textId="77777777" w:rsidR="00497852" w:rsidRPr="00497852" w:rsidRDefault="00497852" w:rsidP="000C48D7">
            <w:pPr>
              <w:pStyle w:val="TableHeading1"/>
            </w:pPr>
            <w:r w:rsidRPr="00497852">
              <w:t>Occupation</w:t>
            </w:r>
          </w:p>
        </w:tc>
        <w:tc>
          <w:tcPr>
            <w:tcW w:w="1424" w:type="dxa"/>
          </w:tcPr>
          <w:p w14:paraId="2FBFA3E7" w14:textId="67540325" w:rsidR="00497852" w:rsidRPr="00497852" w:rsidRDefault="00497852" w:rsidP="000C48D7">
            <w:pPr>
              <w:pStyle w:val="TableHeading1"/>
            </w:pPr>
            <w:r w:rsidRPr="00497852">
              <w:t xml:space="preserve">Segregation Intensity </w:t>
            </w:r>
            <w:r w:rsidR="001A1984">
              <w:t>(all economy)</w:t>
            </w:r>
          </w:p>
        </w:tc>
        <w:tc>
          <w:tcPr>
            <w:tcW w:w="1503" w:type="dxa"/>
          </w:tcPr>
          <w:p w14:paraId="65FFB02E" w14:textId="5C712995" w:rsidR="00497852" w:rsidRPr="00497852" w:rsidRDefault="00071A17" w:rsidP="000C48D7">
            <w:pPr>
              <w:pStyle w:val="TableHeading1"/>
            </w:pPr>
            <w:r w:rsidRPr="00063E45">
              <w:t>Share of male</w:t>
            </w:r>
            <w:r w:rsidR="00497852" w:rsidRPr="00497852">
              <w:t xml:space="preserve"> graduates (%)</w:t>
            </w:r>
          </w:p>
        </w:tc>
        <w:tc>
          <w:tcPr>
            <w:tcW w:w="1503" w:type="dxa"/>
          </w:tcPr>
          <w:p w14:paraId="1D16B7B2" w14:textId="669A67B4" w:rsidR="00497852" w:rsidRPr="00497852" w:rsidRDefault="00071A17" w:rsidP="000C48D7">
            <w:pPr>
              <w:pStyle w:val="TableHeading1"/>
            </w:pPr>
            <w:r w:rsidRPr="00063E45">
              <w:t>Share of female graduate (%)</w:t>
            </w:r>
          </w:p>
        </w:tc>
        <w:tc>
          <w:tcPr>
            <w:tcW w:w="1503" w:type="dxa"/>
          </w:tcPr>
          <w:p w14:paraId="0B91D91F" w14:textId="4B9A8746" w:rsidR="00497852" w:rsidRPr="00497852" w:rsidRDefault="00071A17" w:rsidP="000C48D7">
            <w:pPr>
              <w:pStyle w:val="TableHeading1"/>
            </w:pPr>
            <w:r w:rsidRPr="00063E45">
              <w:t>Share of male</w:t>
            </w:r>
            <w:r w:rsidR="00497852" w:rsidRPr="00497852">
              <w:t xml:space="preserve"> CALD graduates (%)</w:t>
            </w:r>
          </w:p>
        </w:tc>
        <w:tc>
          <w:tcPr>
            <w:tcW w:w="1503" w:type="dxa"/>
          </w:tcPr>
          <w:p w14:paraId="7543293D" w14:textId="13EB0935" w:rsidR="00497852" w:rsidRPr="00497852" w:rsidRDefault="00071A17" w:rsidP="000C48D7">
            <w:pPr>
              <w:pStyle w:val="TableHeading1"/>
            </w:pPr>
            <w:r w:rsidRPr="00063E45">
              <w:t>Share of female CALD graduate (%)</w:t>
            </w:r>
          </w:p>
        </w:tc>
      </w:tr>
      <w:tr w:rsidR="00497852" w14:paraId="74F41FAD" w14:textId="77777777" w:rsidTr="000C48D7">
        <w:trPr>
          <w:trHeight w:val="603"/>
        </w:trPr>
        <w:tc>
          <w:tcPr>
            <w:tcW w:w="1495" w:type="dxa"/>
          </w:tcPr>
          <w:p w14:paraId="78DA2DFA" w14:textId="7614F8A7" w:rsidR="00497852" w:rsidRPr="00497852" w:rsidRDefault="00497852" w:rsidP="000C48D7">
            <w:pPr>
              <w:pStyle w:val="TableBodyText"/>
            </w:pPr>
            <w:r w:rsidRPr="00497852">
              <w:t>Solicitor</w:t>
            </w:r>
            <w:r w:rsidR="007C7C08">
              <w:t>s</w:t>
            </w:r>
          </w:p>
        </w:tc>
        <w:tc>
          <w:tcPr>
            <w:tcW w:w="1424" w:type="dxa"/>
          </w:tcPr>
          <w:p w14:paraId="6522BBDD" w14:textId="77777777" w:rsidR="00497852" w:rsidRPr="00497852" w:rsidRDefault="00497852" w:rsidP="000C48D7">
            <w:pPr>
              <w:pStyle w:val="TableBodyText"/>
            </w:pPr>
            <w:r w:rsidRPr="00497852">
              <w:t>Gender balanced</w:t>
            </w:r>
          </w:p>
        </w:tc>
        <w:tc>
          <w:tcPr>
            <w:tcW w:w="1503" w:type="dxa"/>
          </w:tcPr>
          <w:p w14:paraId="008E0ACB" w14:textId="77777777" w:rsidR="00497852" w:rsidRPr="00497852" w:rsidRDefault="00497852" w:rsidP="00570870">
            <w:pPr>
              <w:pStyle w:val="TableBodyTextcentre"/>
            </w:pPr>
            <w:r w:rsidRPr="00497852">
              <w:t>50%</w:t>
            </w:r>
          </w:p>
        </w:tc>
        <w:tc>
          <w:tcPr>
            <w:tcW w:w="1503" w:type="dxa"/>
          </w:tcPr>
          <w:p w14:paraId="6440CABC" w14:textId="5C902AF0" w:rsidR="00497852" w:rsidRPr="00497852" w:rsidRDefault="00497852" w:rsidP="00570870">
            <w:pPr>
              <w:pStyle w:val="TableBodyTextcentre"/>
            </w:pPr>
            <w:r w:rsidRPr="00497852">
              <w:t>5</w:t>
            </w:r>
            <w:r w:rsidR="007C1C5F">
              <w:t>6</w:t>
            </w:r>
            <w:r w:rsidRPr="00497852">
              <w:t>%</w:t>
            </w:r>
          </w:p>
        </w:tc>
        <w:tc>
          <w:tcPr>
            <w:tcW w:w="1503" w:type="dxa"/>
          </w:tcPr>
          <w:p w14:paraId="24AE88F5" w14:textId="77777777" w:rsidR="00497852" w:rsidRPr="00497852" w:rsidRDefault="00497852" w:rsidP="00570870">
            <w:pPr>
              <w:pStyle w:val="TableBodyTextcentre"/>
            </w:pPr>
            <w:r w:rsidRPr="00497852">
              <w:t>39%</w:t>
            </w:r>
          </w:p>
        </w:tc>
        <w:tc>
          <w:tcPr>
            <w:tcW w:w="1503" w:type="dxa"/>
          </w:tcPr>
          <w:p w14:paraId="56C8EB34" w14:textId="4B738ACE" w:rsidR="00497852" w:rsidRPr="00497852" w:rsidRDefault="00497852" w:rsidP="00570870">
            <w:pPr>
              <w:pStyle w:val="TableBodyTextcentre"/>
            </w:pPr>
            <w:r w:rsidRPr="00497852">
              <w:t>5</w:t>
            </w:r>
            <w:r w:rsidR="00122E49">
              <w:t>0</w:t>
            </w:r>
            <w:r w:rsidRPr="00497852">
              <w:t>%</w:t>
            </w:r>
          </w:p>
        </w:tc>
      </w:tr>
      <w:tr w:rsidR="00821402" w14:paraId="3C710860" w14:textId="77777777" w:rsidTr="000C48D7">
        <w:trPr>
          <w:cnfStyle w:val="000000010000" w:firstRow="0" w:lastRow="0" w:firstColumn="0" w:lastColumn="0" w:oddVBand="0" w:evenVBand="0" w:oddHBand="0" w:evenHBand="1" w:firstRowFirstColumn="0" w:firstRowLastColumn="0" w:lastRowFirstColumn="0" w:lastRowLastColumn="0"/>
        </w:trPr>
        <w:tc>
          <w:tcPr>
            <w:tcW w:w="1495" w:type="dxa"/>
          </w:tcPr>
          <w:p w14:paraId="54701E5E" w14:textId="7C2781BF" w:rsidR="00497852" w:rsidRPr="00497852" w:rsidRDefault="00497852" w:rsidP="000C48D7">
            <w:pPr>
              <w:pStyle w:val="TableBodyText"/>
            </w:pPr>
            <w:r w:rsidRPr="00497852">
              <w:t xml:space="preserve">Court </w:t>
            </w:r>
            <w:r w:rsidR="00CF033C">
              <w:t>and</w:t>
            </w:r>
            <w:r w:rsidRPr="00497852">
              <w:t xml:space="preserve"> Legal Clerk</w:t>
            </w:r>
            <w:r w:rsidR="007C7C08">
              <w:t>s</w:t>
            </w:r>
          </w:p>
        </w:tc>
        <w:tc>
          <w:tcPr>
            <w:tcW w:w="1424" w:type="dxa"/>
          </w:tcPr>
          <w:p w14:paraId="6C49D2FD" w14:textId="77777777" w:rsidR="00497852" w:rsidRPr="00497852" w:rsidRDefault="00497852" w:rsidP="000C48D7">
            <w:pPr>
              <w:pStyle w:val="TableBodyText"/>
            </w:pPr>
            <w:r w:rsidRPr="00497852">
              <w:t>Highly female dominated</w:t>
            </w:r>
          </w:p>
        </w:tc>
        <w:tc>
          <w:tcPr>
            <w:tcW w:w="1503" w:type="dxa"/>
          </w:tcPr>
          <w:p w14:paraId="673021C1" w14:textId="77777777" w:rsidR="00497852" w:rsidRPr="00497852" w:rsidRDefault="00497852" w:rsidP="00570870">
            <w:pPr>
              <w:pStyle w:val="TableBodyTextcentre"/>
            </w:pPr>
            <w:r w:rsidRPr="00497852">
              <w:t>4%</w:t>
            </w:r>
          </w:p>
        </w:tc>
        <w:tc>
          <w:tcPr>
            <w:tcW w:w="1503" w:type="dxa"/>
          </w:tcPr>
          <w:p w14:paraId="3C8BCE0B" w14:textId="77777777" w:rsidR="00497852" w:rsidRPr="00497852" w:rsidRDefault="00497852" w:rsidP="00570870">
            <w:pPr>
              <w:pStyle w:val="TableBodyTextcentre"/>
            </w:pPr>
            <w:r w:rsidRPr="00497852">
              <w:t>4%</w:t>
            </w:r>
          </w:p>
        </w:tc>
        <w:tc>
          <w:tcPr>
            <w:tcW w:w="1503" w:type="dxa"/>
          </w:tcPr>
          <w:p w14:paraId="5A6C492C" w14:textId="77777777" w:rsidR="00497852" w:rsidRPr="00497852" w:rsidRDefault="00497852" w:rsidP="00570870">
            <w:pPr>
              <w:pStyle w:val="TableBodyTextcentre"/>
            </w:pPr>
            <w:r w:rsidRPr="00497852">
              <w:t>4%</w:t>
            </w:r>
          </w:p>
        </w:tc>
        <w:tc>
          <w:tcPr>
            <w:tcW w:w="1503" w:type="dxa"/>
          </w:tcPr>
          <w:p w14:paraId="073FFA46" w14:textId="0F770FD7" w:rsidR="00497852" w:rsidRPr="00497852" w:rsidRDefault="00C76ED6" w:rsidP="00570870">
            <w:pPr>
              <w:pStyle w:val="TableBodyTextcentre"/>
            </w:pPr>
            <w:r>
              <w:t>4</w:t>
            </w:r>
            <w:r w:rsidR="00497852" w:rsidRPr="00497852">
              <w:t>%</w:t>
            </w:r>
          </w:p>
        </w:tc>
      </w:tr>
      <w:tr w:rsidR="00497852" w14:paraId="329351D3" w14:textId="77777777" w:rsidTr="000C48D7">
        <w:tc>
          <w:tcPr>
            <w:tcW w:w="1495" w:type="dxa"/>
          </w:tcPr>
          <w:p w14:paraId="575B2683" w14:textId="48D16670" w:rsidR="00497852" w:rsidRPr="00497852" w:rsidRDefault="00497852" w:rsidP="000C48D7">
            <w:pPr>
              <w:pStyle w:val="TableBodyText"/>
            </w:pPr>
            <w:r w:rsidRPr="00497852">
              <w:t xml:space="preserve">Contract, Program </w:t>
            </w:r>
            <w:r w:rsidR="00CF033C">
              <w:t>and</w:t>
            </w:r>
            <w:r w:rsidRPr="00497852">
              <w:t xml:space="preserve"> Project Administrator</w:t>
            </w:r>
            <w:r w:rsidR="007C7C08">
              <w:t>s</w:t>
            </w:r>
          </w:p>
        </w:tc>
        <w:tc>
          <w:tcPr>
            <w:tcW w:w="1424" w:type="dxa"/>
          </w:tcPr>
          <w:p w14:paraId="5EE14F0C" w14:textId="77777777" w:rsidR="00497852" w:rsidRPr="00497852" w:rsidRDefault="00497852" w:rsidP="000C48D7">
            <w:pPr>
              <w:pStyle w:val="TableBodyText"/>
            </w:pPr>
            <w:r w:rsidRPr="00497852">
              <w:t>Gender balanced</w:t>
            </w:r>
          </w:p>
        </w:tc>
        <w:tc>
          <w:tcPr>
            <w:tcW w:w="1503" w:type="dxa"/>
          </w:tcPr>
          <w:p w14:paraId="04A268F0" w14:textId="77777777" w:rsidR="00497852" w:rsidRPr="00497852" w:rsidRDefault="00497852" w:rsidP="00570870">
            <w:pPr>
              <w:pStyle w:val="TableBodyTextcentre"/>
            </w:pPr>
            <w:r w:rsidRPr="00497852">
              <w:t>3%</w:t>
            </w:r>
          </w:p>
        </w:tc>
        <w:tc>
          <w:tcPr>
            <w:tcW w:w="1503" w:type="dxa"/>
          </w:tcPr>
          <w:p w14:paraId="65A0700A" w14:textId="77777777" w:rsidR="00497852" w:rsidRPr="00497852" w:rsidRDefault="00497852" w:rsidP="00570870">
            <w:pPr>
              <w:pStyle w:val="TableBodyTextcentre"/>
            </w:pPr>
            <w:r w:rsidRPr="00497852">
              <w:t>5%</w:t>
            </w:r>
          </w:p>
        </w:tc>
        <w:tc>
          <w:tcPr>
            <w:tcW w:w="1503" w:type="dxa"/>
          </w:tcPr>
          <w:p w14:paraId="56F719F4" w14:textId="77777777" w:rsidR="00497852" w:rsidRPr="00497852" w:rsidRDefault="00497852" w:rsidP="00570870">
            <w:pPr>
              <w:pStyle w:val="TableBodyTextcentre"/>
            </w:pPr>
            <w:r w:rsidRPr="00497852">
              <w:t>4%</w:t>
            </w:r>
          </w:p>
        </w:tc>
        <w:tc>
          <w:tcPr>
            <w:tcW w:w="1503" w:type="dxa"/>
          </w:tcPr>
          <w:p w14:paraId="60AB9C2D" w14:textId="730FA412" w:rsidR="00497852" w:rsidRPr="00497852" w:rsidRDefault="00C76ED6" w:rsidP="00570870">
            <w:pPr>
              <w:pStyle w:val="TableBodyTextcentre"/>
            </w:pPr>
            <w:r>
              <w:t>4</w:t>
            </w:r>
            <w:r w:rsidR="00497852" w:rsidRPr="00497852">
              <w:t>%</w:t>
            </w:r>
          </w:p>
        </w:tc>
      </w:tr>
      <w:tr w:rsidR="00821402" w14:paraId="1DD2E57F" w14:textId="77777777" w:rsidTr="000C48D7">
        <w:trPr>
          <w:cnfStyle w:val="000000010000" w:firstRow="0" w:lastRow="0" w:firstColumn="0" w:lastColumn="0" w:oddVBand="0" w:evenVBand="0" w:oddHBand="0" w:evenHBand="1" w:firstRowFirstColumn="0" w:firstRowLastColumn="0" w:lastRowFirstColumn="0" w:lastRowLastColumn="0"/>
        </w:trPr>
        <w:tc>
          <w:tcPr>
            <w:tcW w:w="1495" w:type="dxa"/>
          </w:tcPr>
          <w:p w14:paraId="58B6DF92" w14:textId="2A68AE07" w:rsidR="00497852" w:rsidRPr="00497852" w:rsidRDefault="00497852" w:rsidP="000C48D7">
            <w:pPr>
              <w:pStyle w:val="TableBodyText"/>
            </w:pPr>
            <w:r w:rsidRPr="00497852">
              <w:t>Accountant</w:t>
            </w:r>
            <w:r w:rsidR="007C7C08">
              <w:t>s</w:t>
            </w:r>
          </w:p>
        </w:tc>
        <w:tc>
          <w:tcPr>
            <w:tcW w:w="1424" w:type="dxa"/>
          </w:tcPr>
          <w:p w14:paraId="7AABCEA9" w14:textId="1C589829" w:rsidR="00497852" w:rsidRPr="00497852" w:rsidRDefault="007174EC" w:rsidP="000C48D7">
            <w:pPr>
              <w:pStyle w:val="TableBodyText"/>
            </w:pPr>
            <w:r>
              <w:t>Moderately f</w:t>
            </w:r>
            <w:r w:rsidR="00497852" w:rsidRPr="00497852">
              <w:t>emale dominated</w:t>
            </w:r>
          </w:p>
        </w:tc>
        <w:tc>
          <w:tcPr>
            <w:tcW w:w="1503" w:type="dxa"/>
          </w:tcPr>
          <w:p w14:paraId="2C241571" w14:textId="77777777" w:rsidR="00497852" w:rsidRPr="00497852" w:rsidRDefault="00497852" w:rsidP="00570870">
            <w:pPr>
              <w:pStyle w:val="TableBodyTextcentre"/>
            </w:pPr>
            <w:r w:rsidRPr="00497852">
              <w:t>5%</w:t>
            </w:r>
          </w:p>
        </w:tc>
        <w:tc>
          <w:tcPr>
            <w:tcW w:w="1503" w:type="dxa"/>
          </w:tcPr>
          <w:p w14:paraId="7F576730" w14:textId="77777777" w:rsidR="00497852" w:rsidRPr="00497852" w:rsidRDefault="00497852" w:rsidP="00570870">
            <w:pPr>
              <w:pStyle w:val="TableBodyTextcentre"/>
            </w:pPr>
            <w:r w:rsidRPr="00497852">
              <w:t>3%</w:t>
            </w:r>
          </w:p>
        </w:tc>
        <w:tc>
          <w:tcPr>
            <w:tcW w:w="1503" w:type="dxa"/>
          </w:tcPr>
          <w:p w14:paraId="571EA628" w14:textId="77777777" w:rsidR="00497852" w:rsidRPr="00497852" w:rsidRDefault="00497852" w:rsidP="00570870">
            <w:pPr>
              <w:pStyle w:val="TableBodyTextcentre"/>
            </w:pPr>
            <w:r w:rsidRPr="00497852">
              <w:t>9%</w:t>
            </w:r>
          </w:p>
        </w:tc>
        <w:tc>
          <w:tcPr>
            <w:tcW w:w="1503" w:type="dxa"/>
          </w:tcPr>
          <w:p w14:paraId="4DD920FA" w14:textId="77777777" w:rsidR="00497852" w:rsidRPr="00497852" w:rsidRDefault="00497852" w:rsidP="00570870">
            <w:pPr>
              <w:pStyle w:val="TableBodyTextcentre"/>
            </w:pPr>
            <w:r w:rsidRPr="00497852">
              <w:t>6%</w:t>
            </w:r>
          </w:p>
        </w:tc>
      </w:tr>
      <w:tr w:rsidR="00497852" w14:paraId="19E26CBB" w14:textId="77777777" w:rsidTr="000C48D7">
        <w:tc>
          <w:tcPr>
            <w:tcW w:w="1495" w:type="dxa"/>
          </w:tcPr>
          <w:p w14:paraId="3EBB0856" w14:textId="0C80A7AE" w:rsidR="00497852" w:rsidRPr="00497852" w:rsidRDefault="00497852" w:rsidP="000C48D7">
            <w:pPr>
              <w:pStyle w:val="TableBodyText"/>
            </w:pPr>
            <w:r w:rsidRPr="00497852">
              <w:t xml:space="preserve">Intelligence </w:t>
            </w:r>
            <w:r w:rsidR="00505057">
              <w:t>and</w:t>
            </w:r>
            <w:r w:rsidRPr="00497852">
              <w:t xml:space="preserve"> Policy Analyst</w:t>
            </w:r>
            <w:r w:rsidR="007C7C08">
              <w:t>s</w:t>
            </w:r>
          </w:p>
        </w:tc>
        <w:tc>
          <w:tcPr>
            <w:tcW w:w="1424" w:type="dxa"/>
          </w:tcPr>
          <w:p w14:paraId="283BA4DC" w14:textId="78F16A0F" w:rsidR="00497852" w:rsidRPr="00497852" w:rsidRDefault="007174EC" w:rsidP="000C48D7">
            <w:pPr>
              <w:pStyle w:val="TableBodyText"/>
            </w:pPr>
            <w:r>
              <w:t xml:space="preserve">Moderately </w:t>
            </w:r>
            <w:r w:rsidR="00497852" w:rsidRPr="00497852">
              <w:t>Female dominated</w:t>
            </w:r>
          </w:p>
        </w:tc>
        <w:tc>
          <w:tcPr>
            <w:tcW w:w="1503" w:type="dxa"/>
          </w:tcPr>
          <w:p w14:paraId="133048B1" w14:textId="77777777" w:rsidR="00497852" w:rsidRPr="00497852" w:rsidRDefault="00497852" w:rsidP="00570870">
            <w:pPr>
              <w:pStyle w:val="TableBodyTextcentre"/>
            </w:pPr>
            <w:r w:rsidRPr="00497852">
              <w:t>2%</w:t>
            </w:r>
          </w:p>
        </w:tc>
        <w:tc>
          <w:tcPr>
            <w:tcW w:w="1503" w:type="dxa"/>
          </w:tcPr>
          <w:p w14:paraId="3E616DB1" w14:textId="77777777" w:rsidR="00497852" w:rsidRPr="00497852" w:rsidRDefault="00497852" w:rsidP="00570870">
            <w:pPr>
              <w:pStyle w:val="TableBodyTextcentre"/>
            </w:pPr>
            <w:r w:rsidRPr="00497852">
              <w:t>3%</w:t>
            </w:r>
          </w:p>
        </w:tc>
        <w:tc>
          <w:tcPr>
            <w:tcW w:w="1503" w:type="dxa"/>
          </w:tcPr>
          <w:p w14:paraId="3AB9EC67" w14:textId="77777777" w:rsidR="00497852" w:rsidRPr="00497852" w:rsidRDefault="00497852" w:rsidP="00570870">
            <w:pPr>
              <w:pStyle w:val="TableBodyTextcentre"/>
            </w:pPr>
            <w:r w:rsidRPr="00497852">
              <w:t>2%</w:t>
            </w:r>
          </w:p>
        </w:tc>
        <w:tc>
          <w:tcPr>
            <w:tcW w:w="1503" w:type="dxa"/>
          </w:tcPr>
          <w:p w14:paraId="09AF01BD" w14:textId="77777777" w:rsidR="00497852" w:rsidRPr="00497852" w:rsidRDefault="00497852" w:rsidP="00570870">
            <w:pPr>
              <w:pStyle w:val="TableBodyTextcentre"/>
            </w:pPr>
            <w:r w:rsidRPr="00497852">
              <w:t>2%</w:t>
            </w:r>
          </w:p>
        </w:tc>
      </w:tr>
    </w:tbl>
    <w:p w14:paraId="1E71F6D6" w14:textId="77777777" w:rsidR="00497852" w:rsidRPr="00497852" w:rsidRDefault="00497852" w:rsidP="000E79E6">
      <w:pPr>
        <w:pStyle w:val="Source"/>
        <w:spacing w:after="240"/>
      </w:pPr>
      <w:r w:rsidRPr="00497852">
        <w:t>Source: Census of Population and Housing, 2021 ANZSCO 4-digit, Person Level Integrated Data Asset (PLIDA), ABS</w:t>
      </w:r>
    </w:p>
    <w:p w14:paraId="163D05A9" w14:textId="69090D46" w:rsidR="00497852" w:rsidRPr="00497852" w:rsidRDefault="00F633E7" w:rsidP="00497852">
      <w:pPr>
        <w:pStyle w:val="BodyText"/>
      </w:pPr>
      <w:r>
        <w:t>Key</w:t>
      </w:r>
      <w:r w:rsidR="00497852" w:rsidRPr="00497852">
        <w:t xml:space="preserve"> insights </w:t>
      </w:r>
      <w:r w:rsidR="006324C6">
        <w:t xml:space="preserve">for </w:t>
      </w:r>
      <w:r w:rsidR="00590401">
        <w:t xml:space="preserve">this </w:t>
      </w:r>
      <w:r w:rsidR="00246C47">
        <w:t xml:space="preserve">moderately female </w:t>
      </w:r>
      <w:r w:rsidR="000D583F">
        <w:t>dominated</w:t>
      </w:r>
      <w:r w:rsidR="00590401">
        <w:t xml:space="preserve"> area of study </w:t>
      </w:r>
      <w:r w:rsidR="00497852" w:rsidRPr="00497852">
        <w:t>are:</w:t>
      </w:r>
    </w:p>
    <w:p w14:paraId="3E0EEF8C" w14:textId="6956295C" w:rsidR="00497852" w:rsidRPr="00497852" w:rsidRDefault="00497852" w:rsidP="00FD653D">
      <w:pPr>
        <w:pStyle w:val="ListBullet"/>
      </w:pPr>
      <w:r w:rsidRPr="00497852">
        <w:t>Females law graduates are more likely to become Solicitors (5</w:t>
      </w:r>
      <w:r w:rsidR="000D583F">
        <w:t>6</w:t>
      </w:r>
      <w:r w:rsidRPr="00497852">
        <w:t xml:space="preserve">% overall, compared to 50% of males overall and 39% of CALD males). However, females and CALD females who become solicitors have </w:t>
      </w:r>
      <w:r w:rsidR="008A465E">
        <w:t xml:space="preserve">a </w:t>
      </w:r>
      <w:r w:rsidRPr="00497852">
        <w:t xml:space="preserve">lower median income than males and CALD males </w:t>
      </w:r>
      <w:r w:rsidR="00F633E7">
        <w:t>(</w:t>
      </w:r>
      <w:r w:rsidR="002952E7">
        <w:t>who</w:t>
      </w:r>
      <w:r w:rsidRPr="00497852">
        <w:t xml:space="preserve"> are on par</w:t>
      </w:r>
      <w:r w:rsidR="00F633E7">
        <w:t>)</w:t>
      </w:r>
      <w:r w:rsidRPr="00497852">
        <w:t xml:space="preserve">. </w:t>
      </w:r>
      <w:r w:rsidR="00BE2AA2">
        <w:t xml:space="preserve">In </w:t>
      </w:r>
      <w:hyperlink r:id="rId105" w:anchor="paper1newperspecti" w:history="1">
        <w:r w:rsidR="00BE2AA2" w:rsidRPr="00307BDC">
          <w:rPr>
            <w:rStyle w:val="Hyperlink"/>
          </w:rPr>
          <w:t>Paper 1</w:t>
        </w:r>
      </w:hyperlink>
      <w:r w:rsidR="00BE2AA2">
        <w:t xml:space="preserve"> we identified a 13.9% gender pay gap in this occupation </w:t>
      </w:r>
      <w:r w:rsidR="00661065">
        <w:t xml:space="preserve">with a hours worked difference of 8% between </w:t>
      </w:r>
      <w:r w:rsidR="00572134">
        <w:t>males and females</w:t>
      </w:r>
      <w:r w:rsidR="00346CEE">
        <w:t>.</w:t>
      </w:r>
      <w:r w:rsidRPr="00497852">
        <w:t xml:space="preserve"> CALD females have the lowest median incomes across all four cohorts.</w:t>
      </w:r>
    </w:p>
    <w:p w14:paraId="5E08AED1" w14:textId="73B186FB" w:rsidR="00497852" w:rsidRPr="00497852" w:rsidRDefault="00072C3D" w:rsidP="00FD653D">
      <w:pPr>
        <w:pStyle w:val="ListBullet"/>
      </w:pPr>
      <w:r>
        <w:t xml:space="preserve">Nine percent </w:t>
      </w:r>
      <w:r w:rsidR="00497852" w:rsidRPr="00497852">
        <w:t xml:space="preserve">of CALD males studying law become accountants and earn the highest median incomes across all four cohorts three years post training. </w:t>
      </w:r>
      <w:r w:rsidR="00E767F1">
        <w:t xml:space="preserve">CALD females have the lowest incomes in this occupational pathway </w:t>
      </w:r>
      <w:r w:rsidR="008E7CCA">
        <w:t xml:space="preserve">which is a concern considering our </w:t>
      </w:r>
      <w:hyperlink r:id="rId106" w:anchor="paper1newperspecti" w:history="1">
        <w:r w:rsidR="008E7CCA" w:rsidRPr="00307BDC">
          <w:rPr>
            <w:rStyle w:val="Hyperlink"/>
          </w:rPr>
          <w:t>Paper 1</w:t>
        </w:r>
      </w:hyperlink>
      <w:r w:rsidR="008E7CCA">
        <w:t xml:space="preserve"> findings on their high concentration in this occupation.</w:t>
      </w:r>
    </w:p>
    <w:p w14:paraId="181DAB08" w14:textId="42D7CC1D" w:rsidR="00497852" w:rsidRPr="00497852" w:rsidRDefault="00497852" w:rsidP="00FD653D">
      <w:pPr>
        <w:pStyle w:val="ListBullet"/>
      </w:pPr>
      <w:r w:rsidRPr="00497852">
        <w:t xml:space="preserve">Across all four cohorts, </w:t>
      </w:r>
      <w:r w:rsidR="00A3171D">
        <w:t xml:space="preserve">and </w:t>
      </w:r>
      <w:r w:rsidRPr="00497852">
        <w:t xml:space="preserve">the </w:t>
      </w:r>
      <w:r w:rsidR="00A3171D">
        <w:t xml:space="preserve">top five most common </w:t>
      </w:r>
      <w:r w:rsidRPr="00497852">
        <w:t>occupational pathway</w:t>
      </w:r>
      <w:r w:rsidR="00A3171D">
        <w:t>s</w:t>
      </w:r>
      <w:r w:rsidRPr="00497852">
        <w:t xml:space="preserve"> </w:t>
      </w:r>
      <w:r w:rsidR="00A3171D">
        <w:t>I</w:t>
      </w:r>
      <w:r w:rsidRPr="00497852">
        <w:t xml:space="preserve">ntelligence </w:t>
      </w:r>
      <w:r w:rsidR="00505057">
        <w:t>and</w:t>
      </w:r>
      <w:r w:rsidRPr="00497852">
        <w:t xml:space="preserve"> </w:t>
      </w:r>
      <w:r w:rsidR="00A3171D">
        <w:t>P</w:t>
      </w:r>
      <w:r w:rsidRPr="00497852">
        <w:t xml:space="preserve">olicy </w:t>
      </w:r>
      <w:r w:rsidR="00A3171D">
        <w:t>A</w:t>
      </w:r>
      <w:r w:rsidRPr="00497852">
        <w:t>nalyst</w:t>
      </w:r>
      <w:r w:rsidR="00A3171D">
        <w:t>s</w:t>
      </w:r>
      <w:r w:rsidRPr="00497852">
        <w:t xml:space="preserve"> offer the highest median incomes </w:t>
      </w:r>
      <w:r w:rsidR="00F9126F">
        <w:t>three</w:t>
      </w:r>
      <w:r w:rsidRPr="00497852">
        <w:t xml:space="preserve"> years post-training, more than the most common occupation pathway </w:t>
      </w:r>
      <w:r w:rsidR="00A3171D">
        <w:t>of</w:t>
      </w:r>
      <w:r w:rsidRPr="00497852">
        <w:t xml:space="preserve"> Solicitors. This is also the </w:t>
      </w:r>
      <w:r w:rsidRPr="00497852">
        <w:lastRenderedPageBreak/>
        <w:t xml:space="preserve">highest median income for females across all top occupational pathways. CALD males have the highest median income </w:t>
      </w:r>
      <w:r w:rsidR="00A3171D">
        <w:t>(</w:t>
      </w:r>
      <w:r w:rsidR="00016238">
        <w:t>$110,390)</w:t>
      </w:r>
      <w:r w:rsidRPr="00497852">
        <w:t xml:space="preserve"> for this occupation.</w:t>
      </w:r>
    </w:p>
    <w:p w14:paraId="07CA14E9" w14:textId="6DD59E2B" w:rsidR="00497852" w:rsidRPr="00497852" w:rsidRDefault="00497852" w:rsidP="00B160C3">
      <w:pPr>
        <w:pStyle w:val="Caption"/>
        <w:spacing w:before="240"/>
      </w:pPr>
      <w:r w:rsidRPr="00497852">
        <w:t xml:space="preserve">Table </w:t>
      </w:r>
      <w:r w:rsidR="003A5C0B">
        <w:t>28</w:t>
      </w:r>
      <w:r w:rsidRPr="00497852">
        <w:t xml:space="preserve">:  </w:t>
      </w:r>
      <w:r w:rsidR="00677B66">
        <w:t>Annual m</w:t>
      </w:r>
      <w:r w:rsidRPr="00497852">
        <w:t>edian income of top occupations for Law field of education</w:t>
      </w:r>
      <w:r w:rsidR="00A376E2">
        <w:t xml:space="preserve"> at AQF </w:t>
      </w:r>
      <w:r w:rsidR="006202D2">
        <w:t>7+</w:t>
      </w:r>
      <w:r w:rsidR="0046242A">
        <w:t xml:space="preserve"> </w:t>
      </w:r>
      <w:r w:rsidR="007573D8">
        <w:t>Level</w:t>
      </w:r>
    </w:p>
    <w:tbl>
      <w:tblPr>
        <w:tblStyle w:val="CustomTablebasic"/>
        <w:tblW w:w="8931" w:type="dxa"/>
        <w:tblLook w:val="04A0" w:firstRow="1" w:lastRow="0" w:firstColumn="1" w:lastColumn="0" w:noHBand="0" w:noVBand="1"/>
      </w:tblPr>
      <w:tblGrid>
        <w:gridCol w:w="2127"/>
        <w:gridCol w:w="1811"/>
        <w:gridCol w:w="1051"/>
        <w:gridCol w:w="1129"/>
        <w:gridCol w:w="1334"/>
        <w:gridCol w:w="1479"/>
      </w:tblGrid>
      <w:tr w:rsidR="00821402" w14:paraId="09531733" w14:textId="77777777" w:rsidTr="00DD75F3">
        <w:trPr>
          <w:cnfStyle w:val="100000000000" w:firstRow="1" w:lastRow="0" w:firstColumn="0" w:lastColumn="0" w:oddVBand="0" w:evenVBand="0" w:oddHBand="0" w:evenHBand="0" w:firstRowFirstColumn="0" w:firstRowLastColumn="0" w:lastRowFirstColumn="0" w:lastRowLastColumn="0"/>
          <w:trHeight w:val="799"/>
        </w:trPr>
        <w:tc>
          <w:tcPr>
            <w:tcW w:w="2127" w:type="dxa"/>
          </w:tcPr>
          <w:p w14:paraId="6E90EF4E" w14:textId="77777777" w:rsidR="00497852" w:rsidRPr="00497852" w:rsidRDefault="00497852" w:rsidP="00497852">
            <w:pPr>
              <w:pStyle w:val="TableHeading1"/>
            </w:pPr>
            <w:r w:rsidRPr="00497852">
              <w:t>Occupation</w:t>
            </w:r>
          </w:p>
        </w:tc>
        <w:tc>
          <w:tcPr>
            <w:tcW w:w="1811" w:type="dxa"/>
          </w:tcPr>
          <w:p w14:paraId="49397A2C" w14:textId="77777777" w:rsidR="00497852" w:rsidRPr="00497852" w:rsidRDefault="00497852" w:rsidP="00497852">
            <w:pPr>
              <w:pStyle w:val="TableHeading1"/>
            </w:pPr>
            <w:r w:rsidRPr="00497852">
              <w:t xml:space="preserve">Segregation Intensity </w:t>
            </w:r>
          </w:p>
        </w:tc>
        <w:tc>
          <w:tcPr>
            <w:tcW w:w="1051" w:type="dxa"/>
          </w:tcPr>
          <w:p w14:paraId="3D10C71F" w14:textId="77777777" w:rsidR="00497852" w:rsidRPr="00497852" w:rsidRDefault="00497852" w:rsidP="00497852">
            <w:pPr>
              <w:pStyle w:val="TableHeading1"/>
            </w:pPr>
            <w:r w:rsidRPr="00497852">
              <w:t>Male median income</w:t>
            </w:r>
          </w:p>
        </w:tc>
        <w:tc>
          <w:tcPr>
            <w:tcW w:w="1129" w:type="dxa"/>
          </w:tcPr>
          <w:p w14:paraId="47B3C1A2" w14:textId="77777777" w:rsidR="00497852" w:rsidRPr="00497852" w:rsidRDefault="00497852" w:rsidP="00497852">
            <w:pPr>
              <w:pStyle w:val="TableHeading1"/>
            </w:pPr>
            <w:r w:rsidRPr="00497852">
              <w:t>Female median income</w:t>
            </w:r>
          </w:p>
        </w:tc>
        <w:tc>
          <w:tcPr>
            <w:tcW w:w="1334" w:type="dxa"/>
          </w:tcPr>
          <w:p w14:paraId="561847BB" w14:textId="77777777" w:rsidR="00497852" w:rsidRPr="00497852" w:rsidRDefault="00497852" w:rsidP="00497852">
            <w:pPr>
              <w:pStyle w:val="TableHeading1"/>
            </w:pPr>
            <w:r w:rsidRPr="00497852">
              <w:t>Male CALD median income</w:t>
            </w:r>
          </w:p>
        </w:tc>
        <w:tc>
          <w:tcPr>
            <w:tcW w:w="1479" w:type="dxa"/>
          </w:tcPr>
          <w:p w14:paraId="7C84AFA4" w14:textId="77777777" w:rsidR="00497852" w:rsidRPr="00497852" w:rsidRDefault="00497852" w:rsidP="00497852">
            <w:pPr>
              <w:pStyle w:val="TableHeading1"/>
            </w:pPr>
            <w:r w:rsidRPr="00497852">
              <w:t>Female CALD median income</w:t>
            </w:r>
          </w:p>
        </w:tc>
      </w:tr>
      <w:tr w:rsidR="00497852" w14:paraId="311253F6" w14:textId="77777777" w:rsidTr="00570870">
        <w:trPr>
          <w:trHeight w:val="341"/>
        </w:trPr>
        <w:tc>
          <w:tcPr>
            <w:tcW w:w="2127" w:type="dxa"/>
          </w:tcPr>
          <w:p w14:paraId="53ADB34D" w14:textId="32B6B30F" w:rsidR="00497852" w:rsidRPr="00570870" w:rsidRDefault="00497852" w:rsidP="00570870">
            <w:pPr>
              <w:pStyle w:val="TableBodyText"/>
            </w:pPr>
            <w:r w:rsidRPr="00570870">
              <w:t>Solicitor</w:t>
            </w:r>
            <w:r w:rsidR="007C7C08" w:rsidRPr="00570870">
              <w:t>s</w:t>
            </w:r>
          </w:p>
        </w:tc>
        <w:tc>
          <w:tcPr>
            <w:tcW w:w="1811" w:type="dxa"/>
          </w:tcPr>
          <w:p w14:paraId="49C47E84" w14:textId="77777777" w:rsidR="00497852" w:rsidRPr="00570870" w:rsidRDefault="00497852" w:rsidP="00570870">
            <w:pPr>
              <w:pStyle w:val="TableBodyText"/>
            </w:pPr>
            <w:r w:rsidRPr="00570870">
              <w:t>Gender balanced</w:t>
            </w:r>
          </w:p>
        </w:tc>
        <w:tc>
          <w:tcPr>
            <w:tcW w:w="1051" w:type="dxa"/>
          </w:tcPr>
          <w:p w14:paraId="12367D3A" w14:textId="77777777" w:rsidR="00497852" w:rsidRPr="00570870" w:rsidRDefault="00497852" w:rsidP="00570870">
            <w:pPr>
              <w:pStyle w:val="TableBodyTextcentre"/>
            </w:pPr>
            <w:r w:rsidRPr="00570870">
              <w:t>$89,880</w:t>
            </w:r>
          </w:p>
        </w:tc>
        <w:tc>
          <w:tcPr>
            <w:tcW w:w="1129" w:type="dxa"/>
          </w:tcPr>
          <w:p w14:paraId="4F6EC36E" w14:textId="77777777" w:rsidR="00497852" w:rsidRPr="00570870" w:rsidRDefault="00497852" w:rsidP="00570870">
            <w:pPr>
              <w:pStyle w:val="TableBodyTextcentre"/>
            </w:pPr>
            <w:r w:rsidRPr="00570870">
              <w:t>$ 87,510</w:t>
            </w:r>
          </w:p>
        </w:tc>
        <w:tc>
          <w:tcPr>
            <w:tcW w:w="1334" w:type="dxa"/>
          </w:tcPr>
          <w:p w14:paraId="674C36FD" w14:textId="77777777" w:rsidR="00497852" w:rsidRPr="00570870" w:rsidRDefault="00497852" w:rsidP="00570870">
            <w:pPr>
              <w:pStyle w:val="TableBodyTextcentre"/>
            </w:pPr>
            <w:r w:rsidRPr="00570870">
              <w:t>$89,320</w:t>
            </w:r>
          </w:p>
        </w:tc>
        <w:tc>
          <w:tcPr>
            <w:tcW w:w="1479" w:type="dxa"/>
          </w:tcPr>
          <w:p w14:paraId="71E6748E" w14:textId="77777777" w:rsidR="00497852" w:rsidRPr="00570870" w:rsidRDefault="00497852" w:rsidP="00570870">
            <w:pPr>
              <w:pStyle w:val="TableBodyTextcentre"/>
            </w:pPr>
            <w:r w:rsidRPr="00570870">
              <w:t>$85,040</w:t>
            </w:r>
          </w:p>
        </w:tc>
      </w:tr>
      <w:tr w:rsidR="00821402" w14:paraId="0C524D96" w14:textId="77777777" w:rsidTr="00570870">
        <w:trPr>
          <w:cnfStyle w:val="000000010000" w:firstRow="0" w:lastRow="0" w:firstColumn="0" w:lastColumn="0" w:oddVBand="0" w:evenVBand="0" w:oddHBand="0" w:evenHBand="1" w:firstRowFirstColumn="0" w:firstRowLastColumn="0" w:lastRowFirstColumn="0" w:lastRowLastColumn="0"/>
          <w:trHeight w:val="539"/>
        </w:trPr>
        <w:tc>
          <w:tcPr>
            <w:tcW w:w="2127" w:type="dxa"/>
          </w:tcPr>
          <w:p w14:paraId="272BDF42" w14:textId="657A1E8B" w:rsidR="00497852" w:rsidRPr="00570870" w:rsidRDefault="00497852" w:rsidP="00570870">
            <w:pPr>
              <w:pStyle w:val="TableBodyText"/>
            </w:pPr>
            <w:r w:rsidRPr="00570870">
              <w:t xml:space="preserve">Court </w:t>
            </w:r>
            <w:r w:rsidR="00505057" w:rsidRPr="00570870">
              <w:t>and</w:t>
            </w:r>
            <w:r w:rsidRPr="00570870">
              <w:t xml:space="preserve"> Legal Clerk</w:t>
            </w:r>
            <w:r w:rsidR="007C7C08" w:rsidRPr="00570870">
              <w:t>s</w:t>
            </w:r>
          </w:p>
        </w:tc>
        <w:tc>
          <w:tcPr>
            <w:tcW w:w="1811" w:type="dxa"/>
          </w:tcPr>
          <w:p w14:paraId="5920A71D" w14:textId="77777777" w:rsidR="00497852" w:rsidRPr="00570870" w:rsidRDefault="00497852" w:rsidP="00570870">
            <w:pPr>
              <w:pStyle w:val="TableBodyText"/>
            </w:pPr>
            <w:r w:rsidRPr="00570870">
              <w:t>Highly female dominated</w:t>
            </w:r>
          </w:p>
        </w:tc>
        <w:tc>
          <w:tcPr>
            <w:tcW w:w="1051" w:type="dxa"/>
          </w:tcPr>
          <w:p w14:paraId="54B7EFF5" w14:textId="77777777" w:rsidR="00497852" w:rsidRPr="00570870" w:rsidRDefault="00497852" w:rsidP="00570870">
            <w:pPr>
              <w:pStyle w:val="TableBodyTextcentre"/>
            </w:pPr>
            <w:r w:rsidRPr="00570870">
              <w:t>$87,020</w:t>
            </w:r>
          </w:p>
        </w:tc>
        <w:tc>
          <w:tcPr>
            <w:tcW w:w="1129" w:type="dxa"/>
          </w:tcPr>
          <w:p w14:paraId="2F7D5D7A" w14:textId="77777777" w:rsidR="00497852" w:rsidRPr="00570870" w:rsidRDefault="00497852" w:rsidP="00570870">
            <w:pPr>
              <w:pStyle w:val="TableBodyTextcentre"/>
            </w:pPr>
            <w:r w:rsidRPr="00570870">
              <w:t>$80,950</w:t>
            </w:r>
          </w:p>
        </w:tc>
        <w:tc>
          <w:tcPr>
            <w:tcW w:w="1334" w:type="dxa"/>
          </w:tcPr>
          <w:p w14:paraId="7777D221" w14:textId="77777777" w:rsidR="00497852" w:rsidRPr="00570870" w:rsidRDefault="00497852" w:rsidP="00570870">
            <w:pPr>
              <w:pStyle w:val="TableBodyTextcentre"/>
            </w:pPr>
            <w:r w:rsidRPr="00570870">
              <w:t>$87,670</w:t>
            </w:r>
          </w:p>
        </w:tc>
        <w:tc>
          <w:tcPr>
            <w:tcW w:w="1479" w:type="dxa"/>
          </w:tcPr>
          <w:p w14:paraId="4AC540C3" w14:textId="77777777" w:rsidR="00497852" w:rsidRPr="00570870" w:rsidRDefault="00497852" w:rsidP="00570870">
            <w:pPr>
              <w:pStyle w:val="TableBodyTextcentre"/>
            </w:pPr>
            <w:r w:rsidRPr="00570870">
              <w:t>$76,040</w:t>
            </w:r>
          </w:p>
        </w:tc>
      </w:tr>
      <w:tr w:rsidR="00497852" w14:paraId="090AB8E9" w14:textId="77777777" w:rsidTr="00570870">
        <w:trPr>
          <w:trHeight w:val="828"/>
        </w:trPr>
        <w:tc>
          <w:tcPr>
            <w:tcW w:w="2127" w:type="dxa"/>
          </w:tcPr>
          <w:p w14:paraId="4C7737AD" w14:textId="25535158" w:rsidR="00497852" w:rsidRPr="00570870" w:rsidRDefault="00497852" w:rsidP="00570870">
            <w:pPr>
              <w:pStyle w:val="TableBodyText"/>
            </w:pPr>
            <w:r w:rsidRPr="00570870">
              <w:t xml:space="preserve">Contract, Program </w:t>
            </w:r>
            <w:r w:rsidR="00505057" w:rsidRPr="00570870">
              <w:t>and</w:t>
            </w:r>
            <w:r w:rsidRPr="00570870">
              <w:t xml:space="preserve"> Project Administrator</w:t>
            </w:r>
            <w:r w:rsidR="007C7C08" w:rsidRPr="00570870">
              <w:t>s</w:t>
            </w:r>
          </w:p>
        </w:tc>
        <w:tc>
          <w:tcPr>
            <w:tcW w:w="1811" w:type="dxa"/>
          </w:tcPr>
          <w:p w14:paraId="149FCCEE" w14:textId="77777777" w:rsidR="00497852" w:rsidRPr="00570870" w:rsidRDefault="00497852" w:rsidP="00570870">
            <w:pPr>
              <w:pStyle w:val="TableBodyText"/>
            </w:pPr>
            <w:r w:rsidRPr="00570870">
              <w:t>Gender balanced</w:t>
            </w:r>
          </w:p>
        </w:tc>
        <w:tc>
          <w:tcPr>
            <w:tcW w:w="1051" w:type="dxa"/>
          </w:tcPr>
          <w:p w14:paraId="51857B36" w14:textId="77777777" w:rsidR="00497852" w:rsidRPr="00570870" w:rsidRDefault="00497852" w:rsidP="00570870">
            <w:pPr>
              <w:pStyle w:val="TableBodyTextcentre"/>
            </w:pPr>
            <w:r w:rsidRPr="00570870">
              <w:t>$92,180</w:t>
            </w:r>
          </w:p>
        </w:tc>
        <w:tc>
          <w:tcPr>
            <w:tcW w:w="1129" w:type="dxa"/>
          </w:tcPr>
          <w:p w14:paraId="08D49BAA" w14:textId="77777777" w:rsidR="00497852" w:rsidRPr="00570870" w:rsidRDefault="00497852" w:rsidP="00570870">
            <w:pPr>
              <w:pStyle w:val="TableBodyTextcentre"/>
            </w:pPr>
            <w:r w:rsidRPr="00570870">
              <w:t>$87,520</w:t>
            </w:r>
          </w:p>
        </w:tc>
        <w:tc>
          <w:tcPr>
            <w:tcW w:w="1334" w:type="dxa"/>
          </w:tcPr>
          <w:p w14:paraId="5F648273" w14:textId="77777777" w:rsidR="00497852" w:rsidRPr="00570870" w:rsidRDefault="00497852" w:rsidP="00570870">
            <w:pPr>
              <w:pStyle w:val="TableBodyTextcentre"/>
            </w:pPr>
            <w:r w:rsidRPr="00570870">
              <w:t>$92,260</w:t>
            </w:r>
          </w:p>
        </w:tc>
        <w:tc>
          <w:tcPr>
            <w:tcW w:w="1479" w:type="dxa"/>
          </w:tcPr>
          <w:p w14:paraId="2DED70BC" w14:textId="77777777" w:rsidR="00497852" w:rsidRPr="00570870" w:rsidRDefault="00497852" w:rsidP="00570870">
            <w:pPr>
              <w:pStyle w:val="TableBodyTextcentre"/>
            </w:pPr>
            <w:r w:rsidRPr="00570870">
              <w:t>$80,540</w:t>
            </w:r>
          </w:p>
        </w:tc>
      </w:tr>
      <w:tr w:rsidR="00821402" w14:paraId="790B982B" w14:textId="77777777" w:rsidTr="00570870">
        <w:trPr>
          <w:cnfStyle w:val="000000010000" w:firstRow="0" w:lastRow="0" w:firstColumn="0" w:lastColumn="0" w:oddVBand="0" w:evenVBand="0" w:oddHBand="0" w:evenHBand="1" w:firstRowFirstColumn="0" w:firstRowLastColumn="0" w:lastRowFirstColumn="0" w:lastRowLastColumn="0"/>
          <w:trHeight w:val="415"/>
        </w:trPr>
        <w:tc>
          <w:tcPr>
            <w:tcW w:w="2127" w:type="dxa"/>
          </w:tcPr>
          <w:p w14:paraId="7B648999" w14:textId="352C93C6" w:rsidR="00497852" w:rsidRPr="00570870" w:rsidRDefault="00497852" w:rsidP="00570870">
            <w:pPr>
              <w:pStyle w:val="TableBodyText"/>
            </w:pPr>
            <w:r w:rsidRPr="00570870">
              <w:t>Accountant</w:t>
            </w:r>
            <w:r w:rsidR="007C7C08" w:rsidRPr="00570870">
              <w:t>s</w:t>
            </w:r>
          </w:p>
        </w:tc>
        <w:tc>
          <w:tcPr>
            <w:tcW w:w="1811" w:type="dxa"/>
          </w:tcPr>
          <w:p w14:paraId="5AFFB34F" w14:textId="05C969E0" w:rsidR="00497852" w:rsidRPr="00570870" w:rsidRDefault="00155B95" w:rsidP="00570870">
            <w:pPr>
              <w:pStyle w:val="TableBodyText"/>
            </w:pPr>
            <w:r w:rsidRPr="00570870">
              <w:t xml:space="preserve">Gender </w:t>
            </w:r>
            <w:r w:rsidR="007B326D" w:rsidRPr="00570870">
              <w:t>b</w:t>
            </w:r>
            <w:r w:rsidRPr="00570870">
              <w:t>alanced</w:t>
            </w:r>
          </w:p>
        </w:tc>
        <w:tc>
          <w:tcPr>
            <w:tcW w:w="1051" w:type="dxa"/>
          </w:tcPr>
          <w:p w14:paraId="1E8EB9F0" w14:textId="77777777" w:rsidR="00497852" w:rsidRPr="00570870" w:rsidRDefault="00497852" w:rsidP="00570870">
            <w:pPr>
              <w:pStyle w:val="TableBodyTextcentre"/>
            </w:pPr>
            <w:r w:rsidRPr="00570870">
              <w:t>$90,300</w:t>
            </w:r>
          </w:p>
        </w:tc>
        <w:tc>
          <w:tcPr>
            <w:tcW w:w="1129" w:type="dxa"/>
          </w:tcPr>
          <w:p w14:paraId="647FF6AA" w14:textId="77777777" w:rsidR="00497852" w:rsidRPr="00570870" w:rsidRDefault="00497852" w:rsidP="00570870">
            <w:pPr>
              <w:pStyle w:val="TableBodyTextcentre"/>
            </w:pPr>
            <w:r w:rsidRPr="00570870">
              <w:t>$82,710</w:t>
            </w:r>
          </w:p>
        </w:tc>
        <w:tc>
          <w:tcPr>
            <w:tcW w:w="1334" w:type="dxa"/>
          </w:tcPr>
          <w:p w14:paraId="1C26C6BB" w14:textId="77777777" w:rsidR="00497852" w:rsidRPr="00570870" w:rsidRDefault="00497852" w:rsidP="00570870">
            <w:pPr>
              <w:pStyle w:val="TableBodyTextcentre"/>
            </w:pPr>
            <w:r w:rsidRPr="00570870">
              <w:t>$103,980</w:t>
            </w:r>
          </w:p>
        </w:tc>
        <w:tc>
          <w:tcPr>
            <w:tcW w:w="1479" w:type="dxa"/>
          </w:tcPr>
          <w:p w14:paraId="16A2A7C9" w14:textId="77777777" w:rsidR="00497852" w:rsidRPr="00570870" w:rsidRDefault="00497852" w:rsidP="00570870">
            <w:pPr>
              <w:pStyle w:val="TableBodyTextcentre"/>
            </w:pPr>
            <w:r w:rsidRPr="00570870">
              <w:t>$81,450</w:t>
            </w:r>
          </w:p>
        </w:tc>
      </w:tr>
      <w:tr w:rsidR="00497852" w14:paraId="5CB4A843" w14:textId="77777777" w:rsidTr="00570870">
        <w:trPr>
          <w:trHeight w:val="349"/>
        </w:trPr>
        <w:tc>
          <w:tcPr>
            <w:tcW w:w="2127" w:type="dxa"/>
          </w:tcPr>
          <w:p w14:paraId="4CD994C5" w14:textId="265AF3B1" w:rsidR="00497852" w:rsidRPr="00570870" w:rsidRDefault="00497852" w:rsidP="00570870">
            <w:pPr>
              <w:pStyle w:val="TableBodyText"/>
            </w:pPr>
            <w:r w:rsidRPr="00570870">
              <w:t xml:space="preserve">Intelligence </w:t>
            </w:r>
            <w:r w:rsidR="00505057" w:rsidRPr="00570870">
              <w:t>and</w:t>
            </w:r>
            <w:r w:rsidRPr="00570870">
              <w:t xml:space="preserve"> Policy Analyst</w:t>
            </w:r>
            <w:r w:rsidR="007C7C08" w:rsidRPr="00570870">
              <w:t>s</w:t>
            </w:r>
          </w:p>
        </w:tc>
        <w:tc>
          <w:tcPr>
            <w:tcW w:w="1811" w:type="dxa"/>
          </w:tcPr>
          <w:p w14:paraId="522D19D0" w14:textId="4C46AFFF" w:rsidR="00497852" w:rsidRPr="00570870" w:rsidRDefault="007174EC" w:rsidP="00570870">
            <w:pPr>
              <w:pStyle w:val="TableBodyText"/>
            </w:pPr>
            <w:r w:rsidRPr="00570870">
              <w:t>Moderately f</w:t>
            </w:r>
            <w:r w:rsidR="00497852" w:rsidRPr="00570870">
              <w:t>emale dominated</w:t>
            </w:r>
          </w:p>
        </w:tc>
        <w:tc>
          <w:tcPr>
            <w:tcW w:w="1051" w:type="dxa"/>
          </w:tcPr>
          <w:p w14:paraId="27442F02" w14:textId="77777777" w:rsidR="00497852" w:rsidRPr="00570870" w:rsidRDefault="00497852" w:rsidP="00570870">
            <w:pPr>
              <w:pStyle w:val="TableBodyTextcentre"/>
            </w:pPr>
            <w:r w:rsidRPr="00570870">
              <w:t>$105,400</w:t>
            </w:r>
          </w:p>
        </w:tc>
        <w:tc>
          <w:tcPr>
            <w:tcW w:w="1129" w:type="dxa"/>
          </w:tcPr>
          <w:p w14:paraId="7DCC2F86" w14:textId="77777777" w:rsidR="00497852" w:rsidRPr="00570870" w:rsidRDefault="00497852" w:rsidP="00570870">
            <w:pPr>
              <w:pStyle w:val="TableBodyTextcentre"/>
            </w:pPr>
            <w:r w:rsidRPr="00570870">
              <w:t>$97,030</w:t>
            </w:r>
          </w:p>
        </w:tc>
        <w:tc>
          <w:tcPr>
            <w:tcW w:w="1334" w:type="dxa"/>
          </w:tcPr>
          <w:p w14:paraId="1D4812AE" w14:textId="77777777" w:rsidR="00497852" w:rsidRPr="00570870" w:rsidRDefault="00497852" w:rsidP="00570870">
            <w:pPr>
              <w:pStyle w:val="TableBodyTextcentre"/>
            </w:pPr>
            <w:r w:rsidRPr="00570870">
              <w:t>$110,390</w:t>
            </w:r>
          </w:p>
        </w:tc>
        <w:tc>
          <w:tcPr>
            <w:tcW w:w="1479" w:type="dxa"/>
          </w:tcPr>
          <w:p w14:paraId="71015F5F" w14:textId="77777777" w:rsidR="00497852" w:rsidRPr="00570870" w:rsidRDefault="00497852" w:rsidP="00570870">
            <w:pPr>
              <w:pStyle w:val="TableBodyTextcentre"/>
            </w:pPr>
            <w:r w:rsidRPr="00570870">
              <w:t>$93,770</w:t>
            </w:r>
          </w:p>
        </w:tc>
      </w:tr>
    </w:tbl>
    <w:p w14:paraId="19A7E9C9" w14:textId="77777777" w:rsidR="00497852" w:rsidRPr="00497852" w:rsidRDefault="00497852" w:rsidP="00B160C3">
      <w:pPr>
        <w:pStyle w:val="Source"/>
        <w:spacing w:after="240"/>
      </w:pPr>
      <w:r w:rsidRPr="00497852">
        <w:t>Source: Census of Population and Housing, 2021 ANZSCO 4-digit, Person Level Integrated Data Asset (PLIDA), ABS</w:t>
      </w:r>
    </w:p>
    <w:p w14:paraId="6B9F48AE" w14:textId="74FA455F" w:rsidR="00497852" w:rsidRPr="0041097E" w:rsidRDefault="00497852" w:rsidP="006647DA">
      <w:pPr>
        <w:pStyle w:val="Heading3"/>
      </w:pPr>
      <w:r w:rsidRPr="00497852">
        <w:t>Computer Science</w:t>
      </w:r>
      <w:r w:rsidR="006E4815">
        <w:t xml:space="preserve"> </w:t>
      </w:r>
      <w:r w:rsidR="00E71A9B" w:rsidRPr="00E71A9B">
        <w:t>and Information Systems</w:t>
      </w:r>
    </w:p>
    <w:p w14:paraId="04846398" w14:textId="136C10E8" w:rsidR="00CD6F97" w:rsidRDefault="00CD6F97" w:rsidP="00CD6F97">
      <w:pPr>
        <w:pStyle w:val="BodyText"/>
      </w:pPr>
      <w:r>
        <w:t>Insights on occupational pathways and median income outcomes three years post study in the two IT related Fields of Education—Computer Science</w:t>
      </w:r>
      <w:r w:rsidR="00AD6F02">
        <w:t>,</w:t>
      </w:r>
      <w:r>
        <w:t xml:space="preserve"> and Information Systems provide interesting insights. </w:t>
      </w:r>
      <w:r w:rsidR="005326A0">
        <w:t xml:space="preserve">When applying the GSIS to </w:t>
      </w:r>
      <w:r w:rsidR="005A50E4">
        <w:t>Computer</w:t>
      </w:r>
      <w:r w:rsidR="006E2245">
        <w:t xml:space="preserve"> Science it is almost completely male dominated with 93% of graduates across 2015, 2016, 2017 being male. </w:t>
      </w:r>
      <w:r w:rsidR="002F628D">
        <w:t xml:space="preserve">Information Systems is highly male dominated with </w:t>
      </w:r>
      <w:r w:rsidR="00400566">
        <w:t>77</w:t>
      </w:r>
      <w:r w:rsidR="002F628D">
        <w:t xml:space="preserve">% of graduates across being </w:t>
      </w:r>
      <w:r w:rsidR="00400566">
        <w:t xml:space="preserve">male across the same </w:t>
      </w:r>
      <w:proofErr w:type="gramStart"/>
      <w:r w:rsidR="00400566">
        <w:t>time period</w:t>
      </w:r>
      <w:proofErr w:type="gramEnd"/>
      <w:r w:rsidR="00400566">
        <w:t>.</w:t>
      </w:r>
    </w:p>
    <w:p w14:paraId="65ED6421" w14:textId="100E5D79" w:rsidR="00CD6F97" w:rsidRDefault="00CD6F97" w:rsidP="00CD6F97">
      <w:pPr>
        <w:pStyle w:val="BodyText"/>
      </w:pPr>
      <w:r w:rsidRPr="00497852">
        <w:t xml:space="preserve">The most common occupation pathway for all Computer Science </w:t>
      </w:r>
      <w:r>
        <w:t xml:space="preserve">graduates </w:t>
      </w:r>
      <w:r w:rsidRPr="00497852">
        <w:t>at AQF 7+</w:t>
      </w:r>
      <w:r>
        <w:t xml:space="preserve"> </w:t>
      </w:r>
      <w:r w:rsidRPr="00497852">
        <w:t xml:space="preserve">is the </w:t>
      </w:r>
      <w:r>
        <w:t xml:space="preserve">highly </w:t>
      </w:r>
      <w:r w:rsidRPr="00497852">
        <w:t>male dominated occupation of Software and Applications Programmer</w:t>
      </w:r>
      <w:r w:rsidR="001C4CCE">
        <w:t>s</w:t>
      </w:r>
      <w:r w:rsidRPr="00497852">
        <w:t>.</w:t>
      </w:r>
      <w:r>
        <w:t xml:space="preserve"> For Information </w:t>
      </w:r>
      <w:r w:rsidR="00F633E7">
        <w:t>S</w:t>
      </w:r>
      <w:r>
        <w:t>ystems at AQF</w:t>
      </w:r>
      <w:r w:rsidR="006310EA">
        <w:t xml:space="preserve"> </w:t>
      </w:r>
      <w:r>
        <w:t>7+, the occupation pathways are more diverse. Software and Applications Programmer</w:t>
      </w:r>
      <w:r w:rsidR="001C4CCE">
        <w:t>s</w:t>
      </w:r>
      <w:r>
        <w:t xml:space="preserve"> </w:t>
      </w:r>
      <w:r w:rsidR="00315C87">
        <w:t>is</w:t>
      </w:r>
      <w:r>
        <w:t xml:space="preserve"> still a common pathway, but females are more likely to pursue occupation pathways into the moderately male dominated occupation of I</w:t>
      </w:r>
      <w:r w:rsidR="005879DA">
        <w:t>C</w:t>
      </w:r>
      <w:r w:rsidRPr="009866D7">
        <w:t xml:space="preserve">T </w:t>
      </w:r>
      <w:r>
        <w:t>B</w:t>
      </w:r>
      <w:r w:rsidRPr="009866D7">
        <w:t xml:space="preserve">usiness </w:t>
      </w:r>
      <w:r w:rsidR="00752B4C">
        <w:t>and</w:t>
      </w:r>
      <w:r w:rsidRPr="009866D7">
        <w:t xml:space="preserve"> </w:t>
      </w:r>
      <w:r>
        <w:t>S</w:t>
      </w:r>
      <w:r w:rsidRPr="009866D7">
        <w:t xml:space="preserve">ystems </w:t>
      </w:r>
      <w:r>
        <w:t>A</w:t>
      </w:r>
      <w:r w:rsidRPr="009866D7">
        <w:t>nalyst</w:t>
      </w:r>
      <w:r>
        <w:t xml:space="preserve">s or the gender balanced occupation of </w:t>
      </w:r>
      <w:r w:rsidRPr="009866D7">
        <w:t xml:space="preserve">Management and </w:t>
      </w:r>
      <w:r>
        <w:t>O</w:t>
      </w:r>
      <w:r w:rsidRPr="009866D7">
        <w:t xml:space="preserve">rganisation </w:t>
      </w:r>
      <w:r>
        <w:t>A</w:t>
      </w:r>
      <w:r w:rsidRPr="009866D7">
        <w:t>nalyst</w:t>
      </w:r>
      <w:r>
        <w:t>s.</w:t>
      </w:r>
    </w:p>
    <w:p w14:paraId="39D4BC77" w14:textId="146FA9A8" w:rsidR="0041213A" w:rsidRPr="0041213A" w:rsidRDefault="0041213A" w:rsidP="0041213A">
      <w:pPr>
        <w:pStyle w:val="BodyText"/>
      </w:pPr>
      <w:r w:rsidRPr="0041213A">
        <w:t>This is also the case for CALD females, but they are also as a share more likely to become Software and Applications Programmers than all females, males or CALD males when studying Information Systems.</w:t>
      </w:r>
    </w:p>
    <w:p w14:paraId="314F026A" w14:textId="1388CB6D" w:rsidR="0041213A" w:rsidRPr="0041213A" w:rsidRDefault="0041213A" w:rsidP="0041213A">
      <w:pPr>
        <w:pStyle w:val="BodyText"/>
      </w:pPr>
      <w:r w:rsidRPr="0041213A">
        <w:t>The most common three occupation pathways for male graduates in both Computer Science and Information Systems at AQF 7+ are similar.</w:t>
      </w:r>
    </w:p>
    <w:p w14:paraId="40C88792" w14:textId="569F26D7" w:rsidR="00391C1F" w:rsidRDefault="005A106A" w:rsidP="00FD653D">
      <w:pPr>
        <w:pStyle w:val="ListBullet"/>
      </w:pPr>
      <w:r>
        <w:t xml:space="preserve">For Computer Science </w:t>
      </w:r>
      <w:r w:rsidR="00391C1F">
        <w:t>they</w:t>
      </w:r>
      <w:r w:rsidR="00191459">
        <w:t xml:space="preserve"> are </w:t>
      </w:r>
      <w:r w:rsidR="00800539">
        <w:t xml:space="preserve">Software and </w:t>
      </w:r>
      <w:r w:rsidR="007E6637">
        <w:t>Application</w:t>
      </w:r>
      <w:r w:rsidR="006B5FC7">
        <w:t>s Programmer</w:t>
      </w:r>
      <w:r w:rsidR="001C4CCE">
        <w:t>s</w:t>
      </w:r>
      <w:r w:rsidR="006B5FC7">
        <w:t>, I</w:t>
      </w:r>
      <w:r w:rsidR="001456A1">
        <w:t>C</w:t>
      </w:r>
      <w:r w:rsidR="006B5FC7">
        <w:t xml:space="preserve">T Support Technician and </w:t>
      </w:r>
      <w:r w:rsidR="00AD0E95">
        <w:t xml:space="preserve">Computer Network </w:t>
      </w:r>
      <w:r w:rsidR="0036384D">
        <w:t>Profess</w:t>
      </w:r>
      <w:r w:rsidR="00391C1F">
        <w:t>ionals</w:t>
      </w:r>
      <w:r w:rsidR="00585CA2">
        <w:t>.</w:t>
      </w:r>
    </w:p>
    <w:p w14:paraId="66452108" w14:textId="1094D2AE" w:rsidR="009B2483" w:rsidRDefault="00391C1F" w:rsidP="00FD653D">
      <w:pPr>
        <w:pStyle w:val="ListBullet"/>
      </w:pPr>
      <w:r>
        <w:t xml:space="preserve">For Information Systems they are </w:t>
      </w:r>
      <w:r w:rsidR="00540A59" w:rsidRPr="00540A59">
        <w:t>Software and Applications Programmer</w:t>
      </w:r>
      <w:r w:rsidR="001C4CCE">
        <w:t>s</w:t>
      </w:r>
      <w:r w:rsidR="00540A59">
        <w:t>,</w:t>
      </w:r>
      <w:r w:rsidR="0036384D">
        <w:t xml:space="preserve"> </w:t>
      </w:r>
      <w:r w:rsidR="000B3608">
        <w:t>I</w:t>
      </w:r>
      <w:r w:rsidR="00302FB3">
        <w:t>C</w:t>
      </w:r>
      <w:r w:rsidR="000B3608">
        <w:t xml:space="preserve">T Business </w:t>
      </w:r>
      <w:r w:rsidR="00752B4C">
        <w:t>and</w:t>
      </w:r>
      <w:r w:rsidR="000B3608">
        <w:t xml:space="preserve"> Systems Analyst</w:t>
      </w:r>
      <w:r w:rsidR="00752B4C">
        <w:t>,</w:t>
      </w:r>
      <w:r w:rsidR="009B2483">
        <w:t xml:space="preserve"> and I</w:t>
      </w:r>
      <w:r w:rsidR="00752B4C">
        <w:t>C</w:t>
      </w:r>
      <w:r w:rsidR="009B2483">
        <w:t>T Support Technician</w:t>
      </w:r>
      <w:r w:rsidR="00752B4C">
        <w:t>s</w:t>
      </w:r>
      <w:r w:rsidR="0014307F">
        <w:t>.</w:t>
      </w:r>
    </w:p>
    <w:p w14:paraId="4BA4CAEA" w14:textId="38D8A80C" w:rsidR="007D29A3" w:rsidRPr="007D29A3" w:rsidRDefault="007D29A3" w:rsidP="007D29A3">
      <w:pPr>
        <w:pStyle w:val="BodyText"/>
      </w:pPr>
      <w:r w:rsidRPr="007D29A3">
        <w:t xml:space="preserve">Although there are more male students studying in these two IT areas of study, in Computer Science, females tend to have better </w:t>
      </w:r>
      <w:r w:rsidR="00315C87">
        <w:t xml:space="preserve">FOE </w:t>
      </w:r>
      <w:r w:rsidR="00AA29F2">
        <w:t xml:space="preserve">to </w:t>
      </w:r>
      <w:r w:rsidRPr="007D29A3">
        <w:t>occupation matches in their occupational pathway to Software and Applications Programmer roles.</w:t>
      </w:r>
    </w:p>
    <w:p w14:paraId="0C095E62" w14:textId="25586B62" w:rsidR="007D29A3" w:rsidRPr="007D29A3" w:rsidRDefault="007D29A3" w:rsidP="007D29A3">
      <w:pPr>
        <w:pStyle w:val="BodyText"/>
      </w:pPr>
      <w:r w:rsidRPr="007D29A3">
        <w:lastRenderedPageBreak/>
        <w:t xml:space="preserve">Around two-thirds (65%) of female graduates follow this pathway compared to only half (50%) of males. This is also the case for CALD females in the IT related </w:t>
      </w:r>
      <w:r w:rsidR="00315C87">
        <w:t>FOE—</w:t>
      </w:r>
      <w:r w:rsidRPr="007D29A3">
        <w:t>Other Information Technology</w:t>
      </w:r>
      <w:r w:rsidR="004C7E05">
        <w:t>—</w:t>
      </w:r>
      <w:r w:rsidRPr="007D29A3">
        <w:t>where the most common occupation pathway for graduates across all cohorts is Software and Application Programmer</w:t>
      </w:r>
      <w:r w:rsidR="004C7E05">
        <w:t xml:space="preserve">, with </w:t>
      </w:r>
      <w:r w:rsidRPr="007D29A3">
        <w:t>over a third of CALD females follow</w:t>
      </w:r>
      <w:r w:rsidR="004C7E05">
        <w:t>ing</w:t>
      </w:r>
      <w:r w:rsidRPr="007D29A3">
        <w:t xml:space="preserve"> this pathway (36%) compared to 26% for all males, 24% for CALD males and 21% for all females. </w:t>
      </w:r>
      <w:r w:rsidR="00196302">
        <w:t xml:space="preserve">Using the GSIS, Other Information Technology is a </w:t>
      </w:r>
      <w:r w:rsidR="002E65A7">
        <w:t>highly male dominated FOE with 85% of graduates across 2015, 2016, 2017 being male.</w:t>
      </w:r>
    </w:p>
    <w:p w14:paraId="07F6B23E" w14:textId="427A83C6" w:rsidR="00734B77" w:rsidRDefault="003F10C8" w:rsidP="00E23C2A">
      <w:pPr>
        <w:pStyle w:val="BodyText"/>
      </w:pPr>
      <w:r>
        <w:t>I</w:t>
      </w:r>
      <w:r w:rsidR="00CD29C0">
        <w:t>t is also notable that under OSCA</w:t>
      </w:r>
      <w:r w:rsidR="00B1453E">
        <w:t xml:space="preserve">, </w:t>
      </w:r>
      <w:r w:rsidR="004B34BD">
        <w:t xml:space="preserve">the </w:t>
      </w:r>
      <w:r w:rsidR="00CD4529">
        <w:t>6-digit</w:t>
      </w:r>
      <w:r w:rsidR="004B34BD">
        <w:t xml:space="preserve"> occupation of </w:t>
      </w:r>
      <w:r w:rsidR="00B1453E">
        <w:t>Software Engineer under</w:t>
      </w:r>
      <w:r w:rsidR="00CD29C0">
        <w:t xml:space="preserve"> </w:t>
      </w:r>
      <w:r w:rsidR="00FD2C47">
        <w:t xml:space="preserve">the </w:t>
      </w:r>
      <w:r w:rsidR="00CD4529">
        <w:t>4-digit</w:t>
      </w:r>
      <w:r w:rsidR="004B34BD">
        <w:t xml:space="preserve"> </w:t>
      </w:r>
      <w:r w:rsidR="005B7661">
        <w:t xml:space="preserve">Software and Applications Programmer </w:t>
      </w:r>
      <w:r w:rsidR="00FD2C47">
        <w:t xml:space="preserve">unit group </w:t>
      </w:r>
      <w:r w:rsidR="005B7661">
        <w:t>has been disaggregated to include Data Architect</w:t>
      </w:r>
      <w:r w:rsidR="00867D1C">
        <w:t>, and Data Engineer</w:t>
      </w:r>
      <w:r w:rsidR="005B7661">
        <w:t xml:space="preserve"> </w:t>
      </w:r>
      <w:r w:rsidR="004B34BD">
        <w:t>but both these occupations remain highly male dominated.</w:t>
      </w:r>
    </w:p>
    <w:p w14:paraId="3A8F707E" w14:textId="30BDBA61" w:rsidR="00734B77" w:rsidRDefault="00734B77" w:rsidP="00E23C2A">
      <w:pPr>
        <w:pStyle w:val="BodyText"/>
      </w:pPr>
      <w:r>
        <w:t>T</w:t>
      </w:r>
      <w:r w:rsidR="004B34BD">
        <w:t xml:space="preserve">he </w:t>
      </w:r>
      <w:r w:rsidR="00CD4529">
        <w:t>6-digit</w:t>
      </w:r>
      <w:r w:rsidR="005B7661">
        <w:t xml:space="preserve"> </w:t>
      </w:r>
      <w:r w:rsidR="00CD29C0">
        <w:t>I</w:t>
      </w:r>
      <w:r w:rsidR="00F64AEC">
        <w:t>C</w:t>
      </w:r>
      <w:r w:rsidR="00CD29C0">
        <w:t xml:space="preserve">T </w:t>
      </w:r>
      <w:r w:rsidR="000D4421">
        <w:t>Business Analyst</w:t>
      </w:r>
      <w:r w:rsidR="00F64AEC">
        <w:t xml:space="preserve"> under the 4-digit ICT</w:t>
      </w:r>
      <w:r w:rsidR="000D4421">
        <w:t xml:space="preserve"> </w:t>
      </w:r>
      <w:r w:rsidR="004171F1">
        <w:t>Business and Systems Analysts</w:t>
      </w:r>
      <w:r w:rsidR="000D4421">
        <w:t xml:space="preserve"> </w:t>
      </w:r>
      <w:r w:rsidR="00FD2C47">
        <w:t xml:space="preserve">unit group </w:t>
      </w:r>
      <w:r w:rsidR="000D4421">
        <w:t xml:space="preserve">has been disaggregated to three new 6-digit occupations </w:t>
      </w:r>
      <w:r w:rsidR="00A305BF">
        <w:t xml:space="preserve">to </w:t>
      </w:r>
      <w:r w:rsidR="00A305BF" w:rsidRPr="00A305BF">
        <w:t>Enterprise Architect, Solution Architect</w:t>
      </w:r>
      <w:r w:rsidR="001C4CCE">
        <w:t>,</w:t>
      </w:r>
      <w:r w:rsidR="00A305BF" w:rsidRPr="00A305BF">
        <w:t xml:space="preserve"> and Cloud Architect </w:t>
      </w:r>
      <w:r w:rsidR="00A305BF">
        <w:t xml:space="preserve">and all three </w:t>
      </w:r>
      <w:r w:rsidR="00854B50">
        <w:t>shift</w:t>
      </w:r>
      <w:r w:rsidR="00A305BF">
        <w:t xml:space="preserve"> </w:t>
      </w:r>
      <w:r w:rsidR="00854B50">
        <w:t>to</w:t>
      </w:r>
      <w:r w:rsidR="00A305BF">
        <w:t xml:space="preserve"> the almost completely male dominated intensity on the GSIS.</w:t>
      </w:r>
    </w:p>
    <w:p w14:paraId="2C5E9ED2" w14:textId="710436E2" w:rsidR="00E23C2A" w:rsidRDefault="00AE1961" w:rsidP="00E23C2A">
      <w:pPr>
        <w:pStyle w:val="BodyText"/>
      </w:pPr>
      <w:r>
        <w:t>Th</w:t>
      </w:r>
      <w:r w:rsidR="005B0DED">
        <w:t>e</w:t>
      </w:r>
      <w:r>
        <w:t xml:space="preserve"> increasing gender segregation intensity </w:t>
      </w:r>
      <w:r w:rsidR="004160A4">
        <w:t>of these occupations</w:t>
      </w:r>
      <w:r w:rsidR="0046242A">
        <w:t>—</w:t>
      </w:r>
      <w:r w:rsidR="00734B77">
        <w:t>visible</w:t>
      </w:r>
      <w:r w:rsidR="00495F90">
        <w:t xml:space="preserve"> with greater disaggregation</w:t>
      </w:r>
      <w:r w:rsidR="00734B77">
        <w:t xml:space="preserve"> </w:t>
      </w:r>
      <w:r w:rsidR="004B34BD">
        <w:t>under OSCA</w:t>
      </w:r>
      <w:r w:rsidR="0046242A">
        <w:t>—</w:t>
      </w:r>
      <w:r w:rsidR="004160A4">
        <w:t>combined with the</w:t>
      </w:r>
      <w:r w:rsidR="00A305BF">
        <w:t xml:space="preserve"> female </w:t>
      </w:r>
      <w:r w:rsidR="003F10C8">
        <w:t xml:space="preserve">and CALD female occupational pathways in </w:t>
      </w:r>
      <w:r w:rsidR="004160A4">
        <w:t>this area of study</w:t>
      </w:r>
      <w:r w:rsidR="003F10C8">
        <w:t xml:space="preserve"> is worth future research.</w:t>
      </w:r>
    </w:p>
    <w:p w14:paraId="56E507CB" w14:textId="223B530F" w:rsidR="00094E0A" w:rsidRPr="00094E0A" w:rsidRDefault="00094E0A" w:rsidP="00B160C3">
      <w:pPr>
        <w:pStyle w:val="Caption"/>
        <w:spacing w:before="240"/>
      </w:pPr>
      <w:r w:rsidRPr="00094E0A">
        <w:t xml:space="preserve">Table </w:t>
      </w:r>
      <w:r w:rsidR="00E70648">
        <w:t>29</w:t>
      </w:r>
      <w:r w:rsidRPr="00094E0A">
        <w:t xml:space="preserve">: </w:t>
      </w:r>
      <w:r w:rsidR="004B76F0">
        <w:t>Top</w:t>
      </w:r>
      <w:r w:rsidRPr="00094E0A">
        <w:t xml:space="preserve"> occupations pathways for Computer Science </w:t>
      </w:r>
      <w:r w:rsidR="007573D8">
        <w:t xml:space="preserve">field of education </w:t>
      </w:r>
      <w:r w:rsidRPr="00094E0A">
        <w:t>at AQF 7</w:t>
      </w:r>
      <w:r w:rsidR="007573D8">
        <w:t>+</w:t>
      </w:r>
      <w:r w:rsidR="0046242A">
        <w:t xml:space="preserve"> </w:t>
      </w:r>
      <w:r w:rsidRPr="00094E0A">
        <w:t>Level</w:t>
      </w:r>
    </w:p>
    <w:tbl>
      <w:tblPr>
        <w:tblStyle w:val="CustomTablebasic"/>
        <w:tblW w:w="9356" w:type="dxa"/>
        <w:tblLook w:val="04A0" w:firstRow="1" w:lastRow="0" w:firstColumn="1" w:lastColumn="0" w:noHBand="0" w:noVBand="1"/>
      </w:tblPr>
      <w:tblGrid>
        <w:gridCol w:w="1559"/>
        <w:gridCol w:w="1559"/>
        <w:gridCol w:w="1560"/>
        <w:gridCol w:w="1559"/>
        <w:gridCol w:w="1559"/>
        <w:gridCol w:w="1560"/>
      </w:tblGrid>
      <w:tr w:rsidR="00821402" w14:paraId="2291CE61" w14:textId="77777777" w:rsidTr="0046242A">
        <w:trPr>
          <w:cnfStyle w:val="100000000000" w:firstRow="1" w:lastRow="0" w:firstColumn="0" w:lastColumn="0" w:oddVBand="0" w:evenVBand="0" w:oddHBand="0" w:evenHBand="0" w:firstRowFirstColumn="0" w:firstRowLastColumn="0" w:lastRowFirstColumn="0" w:lastRowLastColumn="0"/>
        </w:trPr>
        <w:tc>
          <w:tcPr>
            <w:tcW w:w="1559" w:type="dxa"/>
          </w:tcPr>
          <w:p w14:paraId="2B68E38B" w14:textId="77777777" w:rsidR="00094E0A" w:rsidRPr="00094E0A" w:rsidRDefault="00094E0A" w:rsidP="00094E0A">
            <w:pPr>
              <w:pStyle w:val="TableHeading1"/>
            </w:pPr>
            <w:r w:rsidRPr="00094E0A">
              <w:t>Occupation</w:t>
            </w:r>
          </w:p>
        </w:tc>
        <w:tc>
          <w:tcPr>
            <w:tcW w:w="1559" w:type="dxa"/>
          </w:tcPr>
          <w:p w14:paraId="71EE1B71" w14:textId="77777777" w:rsidR="00094E0A" w:rsidRPr="00094E0A" w:rsidRDefault="00094E0A" w:rsidP="00094E0A">
            <w:pPr>
              <w:pStyle w:val="TableHeading1"/>
            </w:pPr>
            <w:r w:rsidRPr="00094E0A">
              <w:t xml:space="preserve">Segregation Intensity </w:t>
            </w:r>
          </w:p>
        </w:tc>
        <w:tc>
          <w:tcPr>
            <w:tcW w:w="1560" w:type="dxa"/>
          </w:tcPr>
          <w:p w14:paraId="569FB6FC" w14:textId="556E7CB7" w:rsidR="00094E0A" w:rsidRPr="00094E0A" w:rsidRDefault="00071A17" w:rsidP="00094E0A">
            <w:pPr>
              <w:pStyle w:val="TableHeading1"/>
            </w:pPr>
            <w:r w:rsidRPr="00063E45">
              <w:t>Share of male</w:t>
            </w:r>
            <w:r w:rsidR="00094E0A" w:rsidRPr="00094E0A">
              <w:t xml:space="preserve"> graduates (%)</w:t>
            </w:r>
          </w:p>
        </w:tc>
        <w:tc>
          <w:tcPr>
            <w:tcW w:w="1559" w:type="dxa"/>
          </w:tcPr>
          <w:p w14:paraId="483BC1FB" w14:textId="1C476704" w:rsidR="00094E0A" w:rsidRPr="00094E0A" w:rsidRDefault="00071A17" w:rsidP="00094E0A">
            <w:pPr>
              <w:pStyle w:val="TableHeading1"/>
            </w:pPr>
            <w:r w:rsidRPr="00063E45">
              <w:t>Share of female graduate (%)</w:t>
            </w:r>
          </w:p>
        </w:tc>
        <w:tc>
          <w:tcPr>
            <w:tcW w:w="1559" w:type="dxa"/>
          </w:tcPr>
          <w:p w14:paraId="378D8B42" w14:textId="2E0024C5" w:rsidR="00094E0A" w:rsidRPr="00094E0A" w:rsidRDefault="00071A17" w:rsidP="00094E0A">
            <w:pPr>
              <w:pStyle w:val="TableHeading1"/>
            </w:pPr>
            <w:r w:rsidRPr="00063E45">
              <w:t>Share of male</w:t>
            </w:r>
            <w:r w:rsidR="00094E0A" w:rsidRPr="00094E0A">
              <w:t xml:space="preserve"> CALD graduates (%)</w:t>
            </w:r>
          </w:p>
        </w:tc>
        <w:tc>
          <w:tcPr>
            <w:tcW w:w="1560" w:type="dxa"/>
          </w:tcPr>
          <w:p w14:paraId="4C242AFB" w14:textId="56C4400A" w:rsidR="00094E0A" w:rsidRPr="00094E0A" w:rsidRDefault="00071A17" w:rsidP="00094E0A">
            <w:pPr>
              <w:pStyle w:val="TableHeading1"/>
            </w:pPr>
            <w:r w:rsidRPr="00063E45">
              <w:t>Share of female CALD graduate (%)</w:t>
            </w:r>
          </w:p>
        </w:tc>
      </w:tr>
      <w:tr w:rsidR="00094E0A" w14:paraId="34BD0830" w14:textId="77777777" w:rsidTr="0046242A">
        <w:trPr>
          <w:trHeight w:val="658"/>
        </w:trPr>
        <w:tc>
          <w:tcPr>
            <w:tcW w:w="1559" w:type="dxa"/>
          </w:tcPr>
          <w:p w14:paraId="4EA727FE" w14:textId="56AE7693" w:rsidR="00094E0A" w:rsidRPr="00094E0A" w:rsidRDefault="00094E0A" w:rsidP="00094E0A">
            <w:pPr>
              <w:pStyle w:val="TableBodyText"/>
            </w:pPr>
            <w:r w:rsidRPr="00094E0A">
              <w:t>Software and Applications Programmer</w:t>
            </w:r>
            <w:r w:rsidR="001C4CCE">
              <w:t>s</w:t>
            </w:r>
          </w:p>
        </w:tc>
        <w:tc>
          <w:tcPr>
            <w:tcW w:w="1559" w:type="dxa"/>
          </w:tcPr>
          <w:p w14:paraId="7DB6236C" w14:textId="6752A951" w:rsidR="00094E0A" w:rsidRPr="00094E0A" w:rsidRDefault="00094E0A" w:rsidP="00094E0A">
            <w:pPr>
              <w:pStyle w:val="TableBodyText"/>
            </w:pPr>
            <w:r w:rsidRPr="00094E0A">
              <w:t>M</w:t>
            </w:r>
            <w:r w:rsidR="007174EC">
              <w:t>oderately m</w:t>
            </w:r>
            <w:r w:rsidRPr="00094E0A">
              <w:t xml:space="preserve">ale </w:t>
            </w:r>
            <w:r w:rsidR="002F73CC">
              <w:t>d</w:t>
            </w:r>
            <w:r w:rsidRPr="00094E0A">
              <w:t>ominated</w:t>
            </w:r>
          </w:p>
        </w:tc>
        <w:tc>
          <w:tcPr>
            <w:tcW w:w="1560" w:type="dxa"/>
          </w:tcPr>
          <w:p w14:paraId="4F79D281" w14:textId="77777777" w:rsidR="00094E0A" w:rsidRPr="00094E0A" w:rsidRDefault="00094E0A" w:rsidP="00094E0A">
            <w:pPr>
              <w:pStyle w:val="TableBodyTextcentre"/>
            </w:pPr>
            <w:r w:rsidRPr="00094E0A">
              <w:t>50%</w:t>
            </w:r>
          </w:p>
        </w:tc>
        <w:tc>
          <w:tcPr>
            <w:tcW w:w="1559" w:type="dxa"/>
          </w:tcPr>
          <w:p w14:paraId="0F8D8AD7" w14:textId="77777777" w:rsidR="00094E0A" w:rsidRPr="00094E0A" w:rsidRDefault="00094E0A" w:rsidP="00094E0A">
            <w:pPr>
              <w:pStyle w:val="TableBodyTextcentre"/>
            </w:pPr>
            <w:r w:rsidRPr="00094E0A">
              <w:t>65%</w:t>
            </w:r>
          </w:p>
        </w:tc>
        <w:tc>
          <w:tcPr>
            <w:tcW w:w="1559" w:type="dxa"/>
          </w:tcPr>
          <w:p w14:paraId="441403C4" w14:textId="77777777" w:rsidR="00094E0A" w:rsidRPr="00094E0A" w:rsidRDefault="00094E0A" w:rsidP="00094E0A">
            <w:pPr>
              <w:pStyle w:val="TableBodyTextcentre"/>
            </w:pPr>
            <w:r w:rsidRPr="00094E0A">
              <w:t>49%</w:t>
            </w:r>
          </w:p>
        </w:tc>
        <w:tc>
          <w:tcPr>
            <w:tcW w:w="1560" w:type="dxa"/>
          </w:tcPr>
          <w:p w14:paraId="4EE14FBE" w14:textId="77777777" w:rsidR="00094E0A" w:rsidRPr="00094E0A" w:rsidRDefault="00094E0A" w:rsidP="00094E0A">
            <w:pPr>
              <w:pStyle w:val="TableBodyTextcentre"/>
            </w:pPr>
            <w:r w:rsidRPr="00094E0A">
              <w:t>N/A</w:t>
            </w:r>
          </w:p>
        </w:tc>
      </w:tr>
      <w:tr w:rsidR="00821402" w14:paraId="6CA9AC05" w14:textId="77777777" w:rsidTr="0046242A">
        <w:trPr>
          <w:cnfStyle w:val="000000010000" w:firstRow="0" w:lastRow="0" w:firstColumn="0" w:lastColumn="0" w:oddVBand="0" w:evenVBand="0" w:oddHBand="0" w:evenHBand="1" w:firstRowFirstColumn="0" w:firstRowLastColumn="0" w:lastRowFirstColumn="0" w:lastRowLastColumn="0"/>
        </w:trPr>
        <w:tc>
          <w:tcPr>
            <w:tcW w:w="1559" w:type="dxa"/>
          </w:tcPr>
          <w:p w14:paraId="52EFDCF2" w14:textId="496838C7" w:rsidR="00094E0A" w:rsidRPr="00094E0A" w:rsidRDefault="00094E0A" w:rsidP="00094E0A">
            <w:pPr>
              <w:pStyle w:val="TableBodyText"/>
            </w:pPr>
            <w:r w:rsidRPr="00094E0A">
              <w:t>I</w:t>
            </w:r>
            <w:r w:rsidR="001456A1">
              <w:t>C</w:t>
            </w:r>
            <w:r w:rsidRPr="00094E0A">
              <w:t>T Support Technician</w:t>
            </w:r>
          </w:p>
        </w:tc>
        <w:tc>
          <w:tcPr>
            <w:tcW w:w="1559" w:type="dxa"/>
          </w:tcPr>
          <w:p w14:paraId="56FC2301" w14:textId="11F86A84" w:rsidR="00094E0A" w:rsidRPr="00094E0A" w:rsidRDefault="00094E0A" w:rsidP="00094E0A">
            <w:pPr>
              <w:pStyle w:val="TableBodyText"/>
            </w:pPr>
            <w:r w:rsidRPr="00094E0A">
              <w:t>M</w:t>
            </w:r>
            <w:r w:rsidR="007174EC">
              <w:t>oderately m</w:t>
            </w:r>
            <w:r w:rsidRPr="00094E0A">
              <w:t xml:space="preserve">ale </w:t>
            </w:r>
            <w:r w:rsidR="002F73CC">
              <w:t>d</w:t>
            </w:r>
            <w:r w:rsidRPr="00094E0A">
              <w:t>ominated</w:t>
            </w:r>
          </w:p>
        </w:tc>
        <w:tc>
          <w:tcPr>
            <w:tcW w:w="1560" w:type="dxa"/>
          </w:tcPr>
          <w:p w14:paraId="21D7B734" w14:textId="77777777" w:rsidR="00094E0A" w:rsidRPr="00094E0A" w:rsidRDefault="00094E0A" w:rsidP="00094E0A">
            <w:pPr>
              <w:pStyle w:val="TableBodyTextcentre"/>
            </w:pPr>
            <w:r w:rsidRPr="00094E0A">
              <w:t>6%</w:t>
            </w:r>
          </w:p>
        </w:tc>
        <w:tc>
          <w:tcPr>
            <w:tcW w:w="1559" w:type="dxa"/>
          </w:tcPr>
          <w:p w14:paraId="6B9C178F" w14:textId="77777777" w:rsidR="00094E0A" w:rsidRPr="00094E0A" w:rsidRDefault="00094E0A" w:rsidP="00094E0A">
            <w:pPr>
              <w:pStyle w:val="TableBodyTextcentre"/>
            </w:pPr>
            <w:r w:rsidRPr="00094E0A">
              <w:t>5%</w:t>
            </w:r>
          </w:p>
        </w:tc>
        <w:tc>
          <w:tcPr>
            <w:tcW w:w="1559" w:type="dxa"/>
          </w:tcPr>
          <w:p w14:paraId="5E40C8B3" w14:textId="77777777" w:rsidR="00094E0A" w:rsidRPr="00094E0A" w:rsidRDefault="00094E0A" w:rsidP="00094E0A">
            <w:pPr>
              <w:pStyle w:val="TableBodyTextcentre"/>
            </w:pPr>
            <w:r w:rsidRPr="00094E0A">
              <w:t>8%</w:t>
            </w:r>
          </w:p>
        </w:tc>
        <w:tc>
          <w:tcPr>
            <w:tcW w:w="1560" w:type="dxa"/>
          </w:tcPr>
          <w:p w14:paraId="76606FB0" w14:textId="77777777" w:rsidR="00094E0A" w:rsidRPr="00094E0A" w:rsidRDefault="00094E0A" w:rsidP="00094E0A">
            <w:pPr>
              <w:pStyle w:val="TableBodyTextcentre"/>
            </w:pPr>
            <w:r w:rsidRPr="00094E0A">
              <w:t>N/A</w:t>
            </w:r>
          </w:p>
        </w:tc>
      </w:tr>
      <w:tr w:rsidR="008D1729" w14:paraId="771DD880" w14:textId="77777777" w:rsidTr="0046242A">
        <w:tc>
          <w:tcPr>
            <w:tcW w:w="1559" w:type="dxa"/>
          </w:tcPr>
          <w:p w14:paraId="2D27B8B1" w14:textId="652B2154" w:rsidR="008D1729" w:rsidRPr="00094E0A" w:rsidRDefault="008D1729" w:rsidP="00094E0A">
            <w:pPr>
              <w:pStyle w:val="TableBodyText"/>
            </w:pPr>
            <w:r>
              <w:t>Computer Network Professionals</w:t>
            </w:r>
          </w:p>
        </w:tc>
        <w:tc>
          <w:tcPr>
            <w:tcW w:w="1559" w:type="dxa"/>
          </w:tcPr>
          <w:p w14:paraId="67E530CB" w14:textId="4962E257" w:rsidR="008D1729" w:rsidRPr="00094E0A" w:rsidRDefault="00F54DCD" w:rsidP="00094E0A">
            <w:pPr>
              <w:pStyle w:val="TableBodyText"/>
            </w:pPr>
            <w:r>
              <w:t>Almost comple</w:t>
            </w:r>
            <w:r w:rsidR="00811475">
              <w:t>tely male dominated</w:t>
            </w:r>
          </w:p>
        </w:tc>
        <w:tc>
          <w:tcPr>
            <w:tcW w:w="1560" w:type="dxa"/>
          </w:tcPr>
          <w:p w14:paraId="5E8DDB6C" w14:textId="7F72663C" w:rsidR="008D1729" w:rsidRPr="00094E0A" w:rsidRDefault="00555772" w:rsidP="00094E0A">
            <w:pPr>
              <w:pStyle w:val="TableBodyTextcentre"/>
            </w:pPr>
            <w:r>
              <w:t>6%</w:t>
            </w:r>
          </w:p>
        </w:tc>
        <w:tc>
          <w:tcPr>
            <w:tcW w:w="1559" w:type="dxa"/>
          </w:tcPr>
          <w:p w14:paraId="0327ABDC" w14:textId="1B5FCB8F" w:rsidR="008D1729" w:rsidRPr="00094E0A" w:rsidRDefault="00555772" w:rsidP="00094E0A">
            <w:pPr>
              <w:pStyle w:val="TableBodyTextcentre"/>
            </w:pPr>
            <w:r>
              <w:t>N</w:t>
            </w:r>
            <w:r w:rsidR="00E01822">
              <w:t>/</w:t>
            </w:r>
            <w:r>
              <w:t>A</w:t>
            </w:r>
          </w:p>
        </w:tc>
        <w:tc>
          <w:tcPr>
            <w:tcW w:w="1559" w:type="dxa"/>
          </w:tcPr>
          <w:p w14:paraId="23F8C06F" w14:textId="6C995D5C" w:rsidR="008D1729" w:rsidRPr="00094E0A" w:rsidRDefault="00E01822" w:rsidP="00094E0A">
            <w:pPr>
              <w:pStyle w:val="TableBodyTextcentre"/>
            </w:pPr>
            <w:r>
              <w:t>N/A</w:t>
            </w:r>
          </w:p>
        </w:tc>
        <w:tc>
          <w:tcPr>
            <w:tcW w:w="1560" w:type="dxa"/>
          </w:tcPr>
          <w:p w14:paraId="18FB2DEF" w14:textId="0EFA3C17" w:rsidR="008D1729" w:rsidRPr="00094E0A" w:rsidRDefault="00E01822" w:rsidP="00094E0A">
            <w:pPr>
              <w:pStyle w:val="TableBodyTextcentre"/>
            </w:pPr>
            <w:r>
              <w:t>N/A</w:t>
            </w:r>
          </w:p>
        </w:tc>
      </w:tr>
    </w:tbl>
    <w:p w14:paraId="44392A09" w14:textId="5CBD857B" w:rsidR="00094E0A" w:rsidRPr="00094E0A" w:rsidRDefault="00094E0A" w:rsidP="00094E0A">
      <w:pPr>
        <w:pStyle w:val="Source"/>
      </w:pPr>
      <w:r w:rsidRPr="00094E0A">
        <w:t>Source: Census of Population and Housing, 2021 ANZSCO 4-digit, Person Level Integrated Data Asset (PLIDA), ABS</w:t>
      </w:r>
      <w:r w:rsidR="005D5795">
        <w:t xml:space="preserve">. </w:t>
      </w:r>
      <w:r w:rsidR="000C458B" w:rsidRPr="000C458B">
        <w:t>Note: Values</w:t>
      </w:r>
      <w:r w:rsidR="005D5795">
        <w:t xml:space="preserve"> are </w:t>
      </w:r>
      <w:r w:rsidR="000C458B" w:rsidRPr="000C458B">
        <w:t>suppressed (shown as N/A) where the</w:t>
      </w:r>
      <w:r w:rsidR="005D5795">
        <w:t xml:space="preserve"> sample size </w:t>
      </w:r>
      <w:r w:rsidR="000C458B" w:rsidRPr="000C458B">
        <w:t>is fewer than</w:t>
      </w:r>
      <w:r w:rsidR="005D5795">
        <w:t xml:space="preserve"> 100</w:t>
      </w:r>
      <w:r w:rsidR="000C458B" w:rsidRPr="000C458B">
        <w:t xml:space="preserve"> individuals. This threshold is applied to ensure statistical reliability.</w:t>
      </w:r>
      <w:r w:rsidR="005D5795">
        <w:t xml:space="preserve"> See </w:t>
      </w:r>
      <w:hyperlink r:id="rId107" w:anchor="paper2educationand" w:history="1">
        <w:r w:rsidR="005D5795" w:rsidRPr="000231FD">
          <w:rPr>
            <w:rStyle w:val="Hyperlink"/>
          </w:rPr>
          <w:t>Technical Paper 2</w:t>
        </w:r>
      </w:hyperlink>
      <w:r w:rsidR="005D5795">
        <w:t xml:space="preserve"> for more information.</w:t>
      </w:r>
    </w:p>
    <w:p w14:paraId="4A03F26B" w14:textId="77777777" w:rsidR="00B160C3" w:rsidRPr="00796C2F" w:rsidRDefault="00B160C3" w:rsidP="00796C2F">
      <w:r>
        <w:br w:type="page"/>
      </w:r>
    </w:p>
    <w:p w14:paraId="4C3A07AD" w14:textId="713D091A" w:rsidR="009F1DCA" w:rsidRPr="009F1DCA" w:rsidRDefault="009F1DCA" w:rsidP="009F1DCA">
      <w:pPr>
        <w:pStyle w:val="Caption"/>
      </w:pPr>
      <w:r w:rsidRPr="009F1DCA">
        <w:lastRenderedPageBreak/>
        <w:t xml:space="preserve">Table </w:t>
      </w:r>
      <w:r w:rsidR="00476FE2">
        <w:t>30</w:t>
      </w:r>
      <w:r w:rsidRPr="009F1DCA">
        <w:t xml:space="preserve">: </w:t>
      </w:r>
      <w:r w:rsidR="00203B24">
        <w:t xml:space="preserve">Top </w:t>
      </w:r>
      <w:r w:rsidRPr="009F1DCA">
        <w:t xml:space="preserve">occupation pathways for </w:t>
      </w:r>
      <w:r>
        <w:t>Information Systems</w:t>
      </w:r>
      <w:r w:rsidRPr="009F1DCA">
        <w:t xml:space="preserve"> </w:t>
      </w:r>
      <w:r w:rsidR="007573D8">
        <w:t xml:space="preserve">field of education </w:t>
      </w:r>
      <w:r w:rsidRPr="009F1DCA">
        <w:t>at AQF 7</w:t>
      </w:r>
      <w:r w:rsidR="007573D8">
        <w:t>+</w:t>
      </w:r>
      <w:r w:rsidR="0046242A">
        <w:t xml:space="preserve"> </w:t>
      </w:r>
      <w:r w:rsidRPr="009F1DCA">
        <w:t>Level</w:t>
      </w:r>
    </w:p>
    <w:tbl>
      <w:tblPr>
        <w:tblStyle w:val="CustomTablebasic"/>
        <w:tblW w:w="9072" w:type="dxa"/>
        <w:tblLook w:val="04A0" w:firstRow="1" w:lastRow="0" w:firstColumn="1" w:lastColumn="0" w:noHBand="0" w:noVBand="1"/>
      </w:tblPr>
      <w:tblGrid>
        <w:gridCol w:w="1830"/>
        <w:gridCol w:w="1345"/>
        <w:gridCol w:w="1474"/>
        <w:gridCol w:w="1474"/>
        <w:gridCol w:w="1474"/>
        <w:gridCol w:w="1475"/>
      </w:tblGrid>
      <w:tr w:rsidR="00EE21C7" w14:paraId="63CD2B35" w14:textId="77777777" w:rsidTr="009875D5">
        <w:trPr>
          <w:cnfStyle w:val="100000000000" w:firstRow="1" w:lastRow="0" w:firstColumn="0" w:lastColumn="0" w:oddVBand="0" w:evenVBand="0" w:oddHBand="0" w:evenHBand="0" w:firstRowFirstColumn="0" w:firstRowLastColumn="0" w:lastRowFirstColumn="0" w:lastRowLastColumn="0"/>
        </w:trPr>
        <w:tc>
          <w:tcPr>
            <w:tcW w:w="1830" w:type="dxa"/>
          </w:tcPr>
          <w:p w14:paraId="69456577" w14:textId="77777777" w:rsidR="009F1DCA" w:rsidRPr="009F1DCA" w:rsidRDefault="009F1DCA" w:rsidP="009F1DCA">
            <w:pPr>
              <w:pStyle w:val="TableHeading1"/>
            </w:pPr>
            <w:r w:rsidRPr="009F1DCA">
              <w:t>Occupation</w:t>
            </w:r>
          </w:p>
        </w:tc>
        <w:tc>
          <w:tcPr>
            <w:tcW w:w="1345" w:type="dxa"/>
          </w:tcPr>
          <w:p w14:paraId="26527C78" w14:textId="77777777" w:rsidR="009F1DCA" w:rsidRPr="009F1DCA" w:rsidRDefault="009F1DCA" w:rsidP="009F1DCA">
            <w:pPr>
              <w:pStyle w:val="TableHeading1"/>
            </w:pPr>
            <w:r w:rsidRPr="009F1DCA">
              <w:t xml:space="preserve">Segregation Intensity </w:t>
            </w:r>
          </w:p>
        </w:tc>
        <w:tc>
          <w:tcPr>
            <w:tcW w:w="1474" w:type="dxa"/>
          </w:tcPr>
          <w:p w14:paraId="457DD332" w14:textId="12DD77F8" w:rsidR="009F1DCA" w:rsidRPr="009F1DCA" w:rsidRDefault="00071A17" w:rsidP="009F1DCA">
            <w:pPr>
              <w:pStyle w:val="TableHeading1"/>
            </w:pPr>
            <w:r w:rsidRPr="00063E45">
              <w:t>Share of male</w:t>
            </w:r>
            <w:r w:rsidR="009F1DCA" w:rsidRPr="009F1DCA">
              <w:t xml:space="preserve"> graduates (%)</w:t>
            </w:r>
          </w:p>
        </w:tc>
        <w:tc>
          <w:tcPr>
            <w:tcW w:w="1474" w:type="dxa"/>
          </w:tcPr>
          <w:p w14:paraId="071C0992" w14:textId="7E667837" w:rsidR="009F1DCA" w:rsidRPr="009F1DCA" w:rsidRDefault="00071A17" w:rsidP="009F1DCA">
            <w:pPr>
              <w:pStyle w:val="TableHeading1"/>
            </w:pPr>
            <w:r w:rsidRPr="00063E45">
              <w:t>Share of female graduate (%)</w:t>
            </w:r>
          </w:p>
        </w:tc>
        <w:tc>
          <w:tcPr>
            <w:tcW w:w="1474" w:type="dxa"/>
          </w:tcPr>
          <w:p w14:paraId="59A7E8CD" w14:textId="03E69374" w:rsidR="009F1DCA" w:rsidRPr="009F1DCA" w:rsidRDefault="00071A17" w:rsidP="009F1DCA">
            <w:pPr>
              <w:pStyle w:val="TableHeading1"/>
            </w:pPr>
            <w:r w:rsidRPr="00063E45">
              <w:t>Share of male</w:t>
            </w:r>
            <w:r w:rsidR="009F1DCA" w:rsidRPr="009F1DCA">
              <w:t xml:space="preserve"> CALD graduates (%)</w:t>
            </w:r>
          </w:p>
        </w:tc>
        <w:tc>
          <w:tcPr>
            <w:tcW w:w="1475" w:type="dxa"/>
          </w:tcPr>
          <w:p w14:paraId="199AD43F" w14:textId="60E94BCA" w:rsidR="009F1DCA" w:rsidRPr="009F1DCA" w:rsidRDefault="00071A17" w:rsidP="009F1DCA">
            <w:pPr>
              <w:pStyle w:val="TableHeading1"/>
            </w:pPr>
            <w:r w:rsidRPr="00063E45">
              <w:t>Share of female CALD graduate (%)</w:t>
            </w:r>
          </w:p>
        </w:tc>
      </w:tr>
      <w:tr w:rsidR="009866D7" w14:paraId="17A57B85" w14:textId="77777777" w:rsidTr="009875D5">
        <w:trPr>
          <w:trHeight w:val="658"/>
        </w:trPr>
        <w:tc>
          <w:tcPr>
            <w:tcW w:w="1830" w:type="dxa"/>
            <w:vAlign w:val="bottom"/>
          </w:tcPr>
          <w:p w14:paraId="50FF848B" w14:textId="7FD4FACB" w:rsidR="009866D7" w:rsidRPr="009866D7" w:rsidRDefault="009866D7" w:rsidP="009866D7">
            <w:pPr>
              <w:pStyle w:val="TableBodyText"/>
            </w:pPr>
            <w:r w:rsidRPr="009866D7">
              <w:t xml:space="preserve">Software and </w:t>
            </w:r>
            <w:r w:rsidR="009413AA">
              <w:t>A</w:t>
            </w:r>
            <w:r w:rsidRPr="009866D7">
              <w:t xml:space="preserve">pplications </w:t>
            </w:r>
            <w:r w:rsidR="009413AA">
              <w:t>P</w:t>
            </w:r>
            <w:r w:rsidRPr="009866D7">
              <w:t>rogrammer</w:t>
            </w:r>
            <w:r w:rsidR="007C7C08">
              <w:t>s</w:t>
            </w:r>
          </w:p>
        </w:tc>
        <w:tc>
          <w:tcPr>
            <w:tcW w:w="1345" w:type="dxa"/>
            <w:vAlign w:val="bottom"/>
          </w:tcPr>
          <w:p w14:paraId="758C9EBC" w14:textId="63508B32" w:rsidR="009866D7" w:rsidRPr="009866D7" w:rsidRDefault="009866D7" w:rsidP="009866D7">
            <w:pPr>
              <w:pStyle w:val="TableBodyText"/>
            </w:pPr>
            <w:r w:rsidRPr="009866D7">
              <w:t>Highly male dominated</w:t>
            </w:r>
          </w:p>
        </w:tc>
        <w:tc>
          <w:tcPr>
            <w:tcW w:w="1474" w:type="dxa"/>
            <w:vAlign w:val="bottom"/>
          </w:tcPr>
          <w:p w14:paraId="2EB29520" w14:textId="4B045169" w:rsidR="009866D7" w:rsidRPr="009866D7" w:rsidRDefault="009866D7" w:rsidP="009866D7">
            <w:pPr>
              <w:pStyle w:val="TableBodyTextcentre"/>
            </w:pPr>
            <w:r w:rsidRPr="009866D7">
              <w:t>2</w:t>
            </w:r>
            <w:r w:rsidR="00D340B2">
              <w:t>0</w:t>
            </w:r>
            <w:r w:rsidRPr="009866D7">
              <w:t>%</w:t>
            </w:r>
          </w:p>
        </w:tc>
        <w:tc>
          <w:tcPr>
            <w:tcW w:w="1474" w:type="dxa"/>
            <w:vAlign w:val="bottom"/>
          </w:tcPr>
          <w:p w14:paraId="140FA5CC" w14:textId="672D7CB9" w:rsidR="009866D7" w:rsidRPr="009866D7" w:rsidRDefault="009866D7" w:rsidP="009866D7">
            <w:pPr>
              <w:pStyle w:val="TableBodyTextcentre"/>
            </w:pPr>
            <w:r w:rsidRPr="009866D7">
              <w:t>1</w:t>
            </w:r>
            <w:r w:rsidR="00F65656">
              <w:t>4</w:t>
            </w:r>
            <w:r w:rsidRPr="009866D7">
              <w:t>%</w:t>
            </w:r>
          </w:p>
        </w:tc>
        <w:tc>
          <w:tcPr>
            <w:tcW w:w="1474" w:type="dxa"/>
            <w:vAlign w:val="bottom"/>
          </w:tcPr>
          <w:p w14:paraId="37584D4A" w14:textId="06AF78F3" w:rsidR="009866D7" w:rsidRPr="009866D7" w:rsidRDefault="009866D7" w:rsidP="009866D7">
            <w:pPr>
              <w:pStyle w:val="TableBodyTextcentre"/>
            </w:pPr>
            <w:r w:rsidRPr="009866D7">
              <w:t>20%</w:t>
            </w:r>
          </w:p>
        </w:tc>
        <w:tc>
          <w:tcPr>
            <w:tcW w:w="1475" w:type="dxa"/>
            <w:vAlign w:val="bottom"/>
          </w:tcPr>
          <w:p w14:paraId="5199E2FA" w14:textId="5B4355C9" w:rsidR="009866D7" w:rsidRPr="009866D7" w:rsidRDefault="009866D7" w:rsidP="009866D7">
            <w:pPr>
              <w:pStyle w:val="TableBodyTextcentre"/>
            </w:pPr>
            <w:r w:rsidRPr="009866D7">
              <w:t>2</w:t>
            </w:r>
            <w:r w:rsidR="00A14B7A">
              <w:t>7</w:t>
            </w:r>
            <w:r w:rsidRPr="009866D7">
              <w:t>%</w:t>
            </w:r>
          </w:p>
        </w:tc>
      </w:tr>
      <w:tr w:rsidR="00EE21C7" w14:paraId="34B30FF8" w14:textId="77777777" w:rsidTr="009875D5">
        <w:trPr>
          <w:cnfStyle w:val="000000010000" w:firstRow="0" w:lastRow="0" w:firstColumn="0" w:lastColumn="0" w:oddVBand="0" w:evenVBand="0" w:oddHBand="0" w:evenHBand="1" w:firstRowFirstColumn="0" w:firstRowLastColumn="0" w:lastRowFirstColumn="0" w:lastRowLastColumn="0"/>
        </w:trPr>
        <w:tc>
          <w:tcPr>
            <w:tcW w:w="1830" w:type="dxa"/>
            <w:vAlign w:val="bottom"/>
          </w:tcPr>
          <w:p w14:paraId="428069F8" w14:textId="367B076A" w:rsidR="009866D7" w:rsidRPr="009866D7" w:rsidRDefault="009866D7" w:rsidP="009866D7">
            <w:pPr>
              <w:pStyle w:val="TableBodyText"/>
            </w:pPr>
            <w:r w:rsidRPr="009866D7">
              <w:t>I</w:t>
            </w:r>
            <w:r w:rsidR="001C4CCE">
              <w:t>C</w:t>
            </w:r>
            <w:r w:rsidRPr="009866D7">
              <w:t xml:space="preserve">T </w:t>
            </w:r>
            <w:r w:rsidR="009413AA">
              <w:t>B</w:t>
            </w:r>
            <w:r w:rsidRPr="009866D7">
              <w:t xml:space="preserve">usiness </w:t>
            </w:r>
            <w:r w:rsidR="001C4CCE">
              <w:t>and</w:t>
            </w:r>
            <w:r w:rsidRPr="009866D7">
              <w:t xml:space="preserve"> </w:t>
            </w:r>
            <w:r w:rsidR="009413AA">
              <w:t>S</w:t>
            </w:r>
            <w:r w:rsidRPr="009866D7">
              <w:t xml:space="preserve">ystems </w:t>
            </w:r>
            <w:r w:rsidR="009413AA">
              <w:t>A</w:t>
            </w:r>
            <w:r w:rsidRPr="009866D7">
              <w:t>nalyst</w:t>
            </w:r>
            <w:r w:rsidR="007C7C08">
              <w:t>s</w:t>
            </w:r>
          </w:p>
        </w:tc>
        <w:tc>
          <w:tcPr>
            <w:tcW w:w="1345" w:type="dxa"/>
            <w:vAlign w:val="bottom"/>
          </w:tcPr>
          <w:p w14:paraId="536E21F7" w14:textId="38F2F5BE" w:rsidR="009866D7" w:rsidRPr="009866D7" w:rsidRDefault="00A065DB" w:rsidP="009866D7">
            <w:pPr>
              <w:pStyle w:val="TableBodyText"/>
            </w:pPr>
            <w:r>
              <w:t>Moderately m</w:t>
            </w:r>
            <w:r w:rsidR="009866D7" w:rsidRPr="009866D7">
              <w:t>ale dominated</w:t>
            </w:r>
          </w:p>
        </w:tc>
        <w:tc>
          <w:tcPr>
            <w:tcW w:w="1474" w:type="dxa"/>
            <w:vAlign w:val="bottom"/>
          </w:tcPr>
          <w:p w14:paraId="4319D686" w14:textId="14DE7743" w:rsidR="009866D7" w:rsidRPr="009866D7" w:rsidRDefault="009866D7" w:rsidP="00763DB3">
            <w:pPr>
              <w:pStyle w:val="TableBodyTextcentre"/>
            </w:pPr>
            <w:r w:rsidRPr="009866D7">
              <w:t>13%</w:t>
            </w:r>
          </w:p>
        </w:tc>
        <w:tc>
          <w:tcPr>
            <w:tcW w:w="1474" w:type="dxa"/>
            <w:vAlign w:val="bottom"/>
          </w:tcPr>
          <w:p w14:paraId="5147ABB2" w14:textId="108DD5B1" w:rsidR="009866D7" w:rsidRPr="009866D7" w:rsidRDefault="009866D7" w:rsidP="009866D7">
            <w:pPr>
              <w:pStyle w:val="TableBodyTextcentre"/>
            </w:pPr>
            <w:r w:rsidRPr="009866D7">
              <w:t>2</w:t>
            </w:r>
            <w:r w:rsidR="000D0401">
              <w:t>6</w:t>
            </w:r>
            <w:r w:rsidRPr="009866D7">
              <w:t>%</w:t>
            </w:r>
          </w:p>
        </w:tc>
        <w:tc>
          <w:tcPr>
            <w:tcW w:w="1474" w:type="dxa"/>
            <w:vAlign w:val="bottom"/>
          </w:tcPr>
          <w:p w14:paraId="45929D69" w14:textId="33BDB5A5" w:rsidR="009866D7" w:rsidRPr="009866D7" w:rsidRDefault="009866D7" w:rsidP="009866D7">
            <w:pPr>
              <w:pStyle w:val="TableBodyTextcentre"/>
            </w:pPr>
            <w:r w:rsidRPr="009866D7">
              <w:t>20%</w:t>
            </w:r>
          </w:p>
        </w:tc>
        <w:tc>
          <w:tcPr>
            <w:tcW w:w="1475" w:type="dxa"/>
            <w:vAlign w:val="bottom"/>
          </w:tcPr>
          <w:p w14:paraId="24ADA581" w14:textId="52AEF270" w:rsidR="009866D7" w:rsidRPr="009866D7" w:rsidRDefault="009866D7" w:rsidP="009866D7">
            <w:pPr>
              <w:pStyle w:val="TableBodyTextcentre"/>
            </w:pPr>
            <w:r w:rsidRPr="009866D7">
              <w:t>3</w:t>
            </w:r>
            <w:r w:rsidR="006223D0">
              <w:t>3</w:t>
            </w:r>
            <w:r w:rsidRPr="009866D7">
              <w:t>%</w:t>
            </w:r>
          </w:p>
        </w:tc>
      </w:tr>
      <w:tr w:rsidR="00CA1DE2" w14:paraId="635467E6" w14:textId="77777777" w:rsidTr="009875D5">
        <w:tc>
          <w:tcPr>
            <w:tcW w:w="1830" w:type="dxa"/>
            <w:vAlign w:val="bottom"/>
          </w:tcPr>
          <w:p w14:paraId="060E1E16" w14:textId="08E783F3" w:rsidR="00CA1DE2" w:rsidRPr="00CA1DE2" w:rsidRDefault="00CA1DE2" w:rsidP="00CA1DE2">
            <w:pPr>
              <w:pStyle w:val="TableBodyText"/>
            </w:pPr>
            <w:r w:rsidRPr="009866D7">
              <w:t xml:space="preserve">Management and </w:t>
            </w:r>
            <w:r w:rsidRPr="00CA1DE2">
              <w:t>Organisation Analyst</w:t>
            </w:r>
            <w:r w:rsidR="007C7C08">
              <w:t>s</w:t>
            </w:r>
          </w:p>
        </w:tc>
        <w:tc>
          <w:tcPr>
            <w:tcW w:w="1345" w:type="dxa"/>
            <w:vAlign w:val="bottom"/>
          </w:tcPr>
          <w:p w14:paraId="66A4E0D2" w14:textId="2334030A" w:rsidR="00CA1DE2" w:rsidRPr="00CA1DE2" w:rsidRDefault="00CA1DE2" w:rsidP="00CA1DE2">
            <w:pPr>
              <w:pStyle w:val="TableBodyText"/>
            </w:pPr>
            <w:r w:rsidRPr="009866D7">
              <w:t>Gender balanced</w:t>
            </w:r>
          </w:p>
        </w:tc>
        <w:tc>
          <w:tcPr>
            <w:tcW w:w="1474" w:type="dxa"/>
            <w:vAlign w:val="bottom"/>
          </w:tcPr>
          <w:p w14:paraId="5E51C648" w14:textId="1D6549A9" w:rsidR="00CA1DE2" w:rsidRPr="00CA1DE2" w:rsidRDefault="00CA1DE2" w:rsidP="00CA1DE2">
            <w:pPr>
              <w:pStyle w:val="TableBodyTextcentre"/>
            </w:pPr>
            <w:r w:rsidRPr="009866D7">
              <w:t>7%</w:t>
            </w:r>
          </w:p>
        </w:tc>
        <w:tc>
          <w:tcPr>
            <w:tcW w:w="1474" w:type="dxa"/>
            <w:vAlign w:val="bottom"/>
          </w:tcPr>
          <w:p w14:paraId="0230AAE0" w14:textId="63C1A3A2" w:rsidR="00CA1DE2" w:rsidRPr="00CA1DE2" w:rsidRDefault="00CA1DE2" w:rsidP="00CA1DE2">
            <w:pPr>
              <w:pStyle w:val="TableBodyTextcentre"/>
            </w:pPr>
            <w:r w:rsidRPr="009866D7">
              <w:t>1</w:t>
            </w:r>
            <w:r w:rsidR="000D0401">
              <w:t>7</w:t>
            </w:r>
            <w:r w:rsidRPr="009866D7">
              <w:t>%</w:t>
            </w:r>
          </w:p>
        </w:tc>
        <w:tc>
          <w:tcPr>
            <w:tcW w:w="1474" w:type="dxa"/>
            <w:vAlign w:val="bottom"/>
          </w:tcPr>
          <w:p w14:paraId="20180A60" w14:textId="734FED83" w:rsidR="00CA1DE2" w:rsidRPr="00CA1DE2" w:rsidRDefault="00CA1DE2" w:rsidP="00CA1DE2">
            <w:pPr>
              <w:pStyle w:val="TableBodyTextcentre"/>
            </w:pPr>
            <w:r w:rsidRPr="009866D7">
              <w:t>8%</w:t>
            </w:r>
          </w:p>
        </w:tc>
        <w:tc>
          <w:tcPr>
            <w:tcW w:w="1475" w:type="dxa"/>
            <w:vAlign w:val="bottom"/>
          </w:tcPr>
          <w:p w14:paraId="5552C4CA" w14:textId="1AA60CA1" w:rsidR="00CA1DE2" w:rsidRPr="00CA1DE2" w:rsidRDefault="00CA1DE2" w:rsidP="00CA1DE2">
            <w:pPr>
              <w:pStyle w:val="TableBodyTextcentre"/>
            </w:pPr>
            <w:r w:rsidRPr="009866D7">
              <w:t>2</w:t>
            </w:r>
            <w:r w:rsidR="00EB6F36">
              <w:t>0</w:t>
            </w:r>
            <w:r w:rsidRPr="009866D7">
              <w:t>%</w:t>
            </w:r>
          </w:p>
        </w:tc>
      </w:tr>
      <w:tr w:rsidR="00EE21C7" w14:paraId="01991935" w14:textId="77777777" w:rsidTr="009875D5">
        <w:trPr>
          <w:cnfStyle w:val="000000010000" w:firstRow="0" w:lastRow="0" w:firstColumn="0" w:lastColumn="0" w:oddVBand="0" w:evenVBand="0" w:oddHBand="0" w:evenHBand="1" w:firstRowFirstColumn="0" w:firstRowLastColumn="0" w:lastRowFirstColumn="0" w:lastRowLastColumn="0"/>
        </w:trPr>
        <w:tc>
          <w:tcPr>
            <w:tcW w:w="1830" w:type="dxa"/>
            <w:vAlign w:val="bottom"/>
          </w:tcPr>
          <w:p w14:paraId="2ED9E4B4" w14:textId="31735E8A" w:rsidR="009866D7" w:rsidRPr="009866D7" w:rsidRDefault="009866D7" w:rsidP="009866D7">
            <w:pPr>
              <w:pStyle w:val="TableBodyText"/>
            </w:pPr>
            <w:r w:rsidRPr="009866D7">
              <w:t>I</w:t>
            </w:r>
            <w:r w:rsidR="001C4CCE">
              <w:t>C</w:t>
            </w:r>
            <w:r w:rsidRPr="009866D7">
              <w:t xml:space="preserve">T </w:t>
            </w:r>
            <w:r w:rsidR="009413AA">
              <w:t>S</w:t>
            </w:r>
            <w:r w:rsidRPr="009866D7">
              <w:t xml:space="preserve">upport </w:t>
            </w:r>
            <w:r w:rsidR="009413AA">
              <w:t>T</w:t>
            </w:r>
            <w:r w:rsidRPr="009866D7">
              <w:t>echnician</w:t>
            </w:r>
            <w:r w:rsidR="007C7C08">
              <w:t>s</w:t>
            </w:r>
          </w:p>
        </w:tc>
        <w:tc>
          <w:tcPr>
            <w:tcW w:w="1345" w:type="dxa"/>
            <w:vAlign w:val="bottom"/>
          </w:tcPr>
          <w:p w14:paraId="782788A8" w14:textId="559C26E1" w:rsidR="009866D7" w:rsidRPr="009866D7" w:rsidRDefault="009866D7" w:rsidP="009866D7">
            <w:pPr>
              <w:pStyle w:val="TableBodyText"/>
            </w:pPr>
            <w:r w:rsidRPr="009866D7">
              <w:t>Highly male dominated</w:t>
            </w:r>
          </w:p>
        </w:tc>
        <w:tc>
          <w:tcPr>
            <w:tcW w:w="1474" w:type="dxa"/>
            <w:vAlign w:val="bottom"/>
          </w:tcPr>
          <w:p w14:paraId="1FB288DF" w14:textId="03F99A43" w:rsidR="009866D7" w:rsidRPr="009866D7" w:rsidRDefault="009B7F3D" w:rsidP="009866D7">
            <w:pPr>
              <w:pStyle w:val="TableBodyTextcentre"/>
            </w:pPr>
            <w:r>
              <w:t>8</w:t>
            </w:r>
            <w:r w:rsidR="009866D7" w:rsidRPr="009866D7">
              <w:t>%</w:t>
            </w:r>
          </w:p>
        </w:tc>
        <w:tc>
          <w:tcPr>
            <w:tcW w:w="1474" w:type="dxa"/>
            <w:vAlign w:val="bottom"/>
          </w:tcPr>
          <w:p w14:paraId="1F39A5F6" w14:textId="29B8959B" w:rsidR="009866D7" w:rsidRPr="009866D7" w:rsidRDefault="009866D7" w:rsidP="009866D7">
            <w:pPr>
              <w:pStyle w:val="TableBodyTextcentre"/>
            </w:pPr>
            <w:r w:rsidRPr="009866D7">
              <w:t>6%</w:t>
            </w:r>
          </w:p>
        </w:tc>
        <w:tc>
          <w:tcPr>
            <w:tcW w:w="1474" w:type="dxa"/>
            <w:vAlign w:val="bottom"/>
          </w:tcPr>
          <w:p w14:paraId="01A084C5" w14:textId="1FD8353E" w:rsidR="009866D7" w:rsidRPr="009866D7" w:rsidRDefault="009866D7" w:rsidP="009866D7">
            <w:pPr>
              <w:pStyle w:val="TableBodyTextcentre"/>
            </w:pPr>
            <w:r w:rsidRPr="009866D7">
              <w:t>10%</w:t>
            </w:r>
          </w:p>
        </w:tc>
        <w:tc>
          <w:tcPr>
            <w:tcW w:w="1475" w:type="dxa"/>
            <w:vAlign w:val="bottom"/>
          </w:tcPr>
          <w:p w14:paraId="0612281A" w14:textId="5726FFEA" w:rsidR="009866D7" w:rsidRPr="009866D7" w:rsidRDefault="009866D7" w:rsidP="009866D7">
            <w:pPr>
              <w:pStyle w:val="TableBodyTextcentre"/>
            </w:pPr>
            <w:r w:rsidRPr="009866D7">
              <w:t>7%</w:t>
            </w:r>
          </w:p>
        </w:tc>
      </w:tr>
      <w:tr w:rsidR="004C0361" w14:paraId="08B78C66" w14:textId="77777777" w:rsidTr="009875D5">
        <w:tc>
          <w:tcPr>
            <w:tcW w:w="1830" w:type="dxa"/>
            <w:vAlign w:val="bottom"/>
          </w:tcPr>
          <w:p w14:paraId="6968C839" w14:textId="7602F212" w:rsidR="009866D7" w:rsidRPr="009866D7" w:rsidRDefault="009866D7" w:rsidP="009866D7">
            <w:pPr>
              <w:pStyle w:val="TableBodyText"/>
            </w:pPr>
            <w:r w:rsidRPr="009866D7">
              <w:t>I</w:t>
            </w:r>
            <w:r w:rsidR="001C4CCE">
              <w:t>C</w:t>
            </w:r>
            <w:r w:rsidRPr="009866D7">
              <w:t xml:space="preserve">T </w:t>
            </w:r>
            <w:r w:rsidR="009413AA">
              <w:t>M</w:t>
            </w:r>
            <w:r w:rsidRPr="009866D7">
              <w:t>anager</w:t>
            </w:r>
            <w:r w:rsidR="007C7C08">
              <w:t>s</w:t>
            </w:r>
          </w:p>
        </w:tc>
        <w:tc>
          <w:tcPr>
            <w:tcW w:w="1345" w:type="dxa"/>
            <w:vAlign w:val="bottom"/>
          </w:tcPr>
          <w:p w14:paraId="73D61596" w14:textId="399D0A86" w:rsidR="009866D7" w:rsidRPr="009866D7" w:rsidRDefault="009866D7" w:rsidP="009866D7">
            <w:pPr>
              <w:pStyle w:val="TableBodyText"/>
            </w:pPr>
            <w:r w:rsidRPr="009866D7">
              <w:t>Highly male dominated</w:t>
            </w:r>
          </w:p>
        </w:tc>
        <w:tc>
          <w:tcPr>
            <w:tcW w:w="1474" w:type="dxa"/>
            <w:vAlign w:val="bottom"/>
          </w:tcPr>
          <w:p w14:paraId="77071E64" w14:textId="19413F69" w:rsidR="009866D7" w:rsidRPr="009866D7" w:rsidRDefault="009866D7" w:rsidP="009866D7">
            <w:pPr>
              <w:pStyle w:val="TableBodyTextcentre"/>
            </w:pPr>
            <w:r w:rsidRPr="009866D7">
              <w:t>8%</w:t>
            </w:r>
          </w:p>
        </w:tc>
        <w:tc>
          <w:tcPr>
            <w:tcW w:w="1474" w:type="dxa"/>
            <w:vAlign w:val="bottom"/>
          </w:tcPr>
          <w:p w14:paraId="6725C8C1" w14:textId="5B97BA2A" w:rsidR="009866D7" w:rsidRPr="009866D7" w:rsidRDefault="009866D7" w:rsidP="009866D7">
            <w:pPr>
              <w:pStyle w:val="TableBodyTextcentre"/>
            </w:pPr>
            <w:r w:rsidRPr="009866D7">
              <w:t>6%</w:t>
            </w:r>
          </w:p>
        </w:tc>
        <w:tc>
          <w:tcPr>
            <w:tcW w:w="1474" w:type="dxa"/>
            <w:vAlign w:val="bottom"/>
          </w:tcPr>
          <w:p w14:paraId="2F9379A4" w14:textId="73041D7E" w:rsidR="009866D7" w:rsidRPr="009866D7" w:rsidRDefault="009866D7" w:rsidP="009866D7">
            <w:pPr>
              <w:pStyle w:val="TableBodyTextcentre"/>
            </w:pPr>
            <w:r w:rsidRPr="009866D7">
              <w:t>8%</w:t>
            </w:r>
          </w:p>
        </w:tc>
        <w:tc>
          <w:tcPr>
            <w:tcW w:w="1475" w:type="dxa"/>
            <w:vAlign w:val="bottom"/>
          </w:tcPr>
          <w:p w14:paraId="47AE6723" w14:textId="10CB142A" w:rsidR="009866D7" w:rsidRPr="009866D7" w:rsidRDefault="009866D7" w:rsidP="009866D7">
            <w:pPr>
              <w:pStyle w:val="TableBodyTextcentre"/>
            </w:pPr>
            <w:r w:rsidRPr="009866D7">
              <w:t>7%</w:t>
            </w:r>
          </w:p>
        </w:tc>
      </w:tr>
    </w:tbl>
    <w:p w14:paraId="4E4331DB" w14:textId="06DFD4B5" w:rsidR="00191459" w:rsidRDefault="009F1DCA" w:rsidP="00B160C3">
      <w:pPr>
        <w:pStyle w:val="Source"/>
        <w:spacing w:after="240"/>
      </w:pPr>
      <w:r w:rsidRPr="009F1DCA">
        <w:t xml:space="preserve"> Source: Census of Population and Housing, 2021 ANZSCO 4-digit, Person Level Integrated Data Asset (PLIDA), ABS</w:t>
      </w:r>
    </w:p>
    <w:p w14:paraId="49D12CEC" w14:textId="31E330C3" w:rsidR="00E23C2A" w:rsidRPr="00497852" w:rsidRDefault="00E23C2A" w:rsidP="00E23C2A">
      <w:pPr>
        <w:pStyle w:val="BodyText"/>
      </w:pPr>
      <w:r>
        <w:t>There are also equally in</w:t>
      </w:r>
      <w:r w:rsidR="00B171B2">
        <w:t>formative</w:t>
      </w:r>
      <w:r>
        <w:t xml:space="preserve"> insights in economic outcomes across these two IT areas of study. </w:t>
      </w:r>
      <w:r w:rsidR="0040588B">
        <w:t>K</w:t>
      </w:r>
      <w:r w:rsidRPr="00497852">
        <w:t xml:space="preserve">ey insights </w:t>
      </w:r>
      <w:r>
        <w:t>for Computer Science are</w:t>
      </w:r>
      <w:r w:rsidRPr="00497852">
        <w:t>:</w:t>
      </w:r>
    </w:p>
    <w:p w14:paraId="78B535AB" w14:textId="540CF714" w:rsidR="00E23C2A" w:rsidRPr="00497852" w:rsidRDefault="00E23C2A" w:rsidP="00FD653D">
      <w:pPr>
        <w:pStyle w:val="ListBullet"/>
      </w:pPr>
      <w:r w:rsidRPr="00497852">
        <w:t>Female students who studied Computer Science are more likely to become Software and Application Programmers (65% compared to 50% in males) and have the highest median incomes across all four cohorts at over $95,000 three years post training. This is over $7</w:t>
      </w:r>
      <w:r w:rsidR="005A2334">
        <w:t>,</w:t>
      </w:r>
      <w:r w:rsidRPr="00497852">
        <w:t>000 more than all males but less than $5</w:t>
      </w:r>
      <w:r w:rsidR="005A2334">
        <w:t>,</w:t>
      </w:r>
      <w:r w:rsidRPr="00497852">
        <w:t>00</w:t>
      </w:r>
      <w:r w:rsidR="002A00F1">
        <w:t>0</w:t>
      </w:r>
      <w:r w:rsidRPr="00497852">
        <w:t>) more than CALD males</w:t>
      </w:r>
      <w:r>
        <w:t>.</w:t>
      </w:r>
    </w:p>
    <w:p w14:paraId="5AD8DC74" w14:textId="5A6C29F5" w:rsidR="00E23C2A" w:rsidRPr="00497852" w:rsidRDefault="00A016B2" w:rsidP="00FD653D">
      <w:pPr>
        <w:pStyle w:val="ListBullet"/>
      </w:pPr>
      <w:r>
        <w:t>L</w:t>
      </w:r>
      <w:r w:rsidR="00E23C2A" w:rsidRPr="00497852">
        <w:t>ike in law, CALD females with the same occupational pathways and level of education have the lowest incomes.</w:t>
      </w:r>
    </w:p>
    <w:p w14:paraId="638393FD" w14:textId="136DF8E9" w:rsidR="00E23C2A" w:rsidRDefault="00E23C2A" w:rsidP="00FD653D">
      <w:pPr>
        <w:pStyle w:val="ListBullet"/>
      </w:pPr>
      <w:r w:rsidRPr="00497852">
        <w:t>Male CALD graduates are slightly more likely to become I</w:t>
      </w:r>
      <w:r w:rsidR="001C4CCE">
        <w:t>C</w:t>
      </w:r>
      <w:r w:rsidRPr="00497852">
        <w:t xml:space="preserve">T Business </w:t>
      </w:r>
      <w:r w:rsidR="001C4CCE">
        <w:t>and</w:t>
      </w:r>
      <w:r w:rsidRPr="00497852">
        <w:t xml:space="preserve"> Systems Analysts</w:t>
      </w:r>
      <w:r w:rsidR="001C4CCE">
        <w:t>,</w:t>
      </w:r>
      <w:r w:rsidRPr="00497852">
        <w:t xml:space="preserve"> </w:t>
      </w:r>
      <w:r w:rsidR="00D44758">
        <w:t>or</w:t>
      </w:r>
      <w:r w:rsidRPr="00497852">
        <w:t xml:space="preserve"> I</w:t>
      </w:r>
      <w:r w:rsidR="001C4CCE">
        <w:t>C</w:t>
      </w:r>
      <w:r w:rsidRPr="00497852">
        <w:t>T Support Technicians than all males and females</w:t>
      </w:r>
      <w:r w:rsidR="0069531C">
        <w:t>.</w:t>
      </w:r>
    </w:p>
    <w:p w14:paraId="68008290" w14:textId="096C7CEF" w:rsidR="000C6A5A" w:rsidRPr="00C00F5A" w:rsidRDefault="000C6A5A" w:rsidP="00B160C3">
      <w:pPr>
        <w:pStyle w:val="Caption"/>
        <w:spacing w:before="240"/>
      </w:pPr>
      <w:r w:rsidRPr="00C00F5A">
        <w:t xml:space="preserve">Table </w:t>
      </w:r>
      <w:r w:rsidR="00476FE2">
        <w:t>31</w:t>
      </w:r>
      <w:r w:rsidRPr="00C00F5A">
        <w:t xml:space="preserve">: Annual median income of top occupations for </w:t>
      </w:r>
      <w:r>
        <w:t>Computer Science</w:t>
      </w:r>
      <w:r w:rsidRPr="00C00F5A">
        <w:t xml:space="preserve"> field of education</w:t>
      </w:r>
      <w:r w:rsidR="007573D8">
        <w:t xml:space="preserve"> at AQF 7+</w:t>
      </w:r>
      <w:r w:rsidR="00EA47DA">
        <w:t xml:space="preserve"> </w:t>
      </w:r>
      <w:r w:rsidR="007573D8">
        <w:t>Level</w:t>
      </w:r>
    </w:p>
    <w:tbl>
      <w:tblPr>
        <w:tblStyle w:val="CustomTablebasic"/>
        <w:tblW w:w="9072" w:type="dxa"/>
        <w:tblLook w:val="04A0" w:firstRow="1" w:lastRow="0" w:firstColumn="1" w:lastColumn="0" w:noHBand="0" w:noVBand="1"/>
      </w:tblPr>
      <w:tblGrid>
        <w:gridCol w:w="1428"/>
        <w:gridCol w:w="1678"/>
        <w:gridCol w:w="1491"/>
        <w:gridCol w:w="1492"/>
        <w:gridCol w:w="1491"/>
        <w:gridCol w:w="1492"/>
      </w:tblGrid>
      <w:tr w:rsidR="00821402" w14:paraId="2666051A" w14:textId="77777777" w:rsidTr="00EA47DA">
        <w:trPr>
          <w:cnfStyle w:val="100000000000" w:firstRow="1" w:lastRow="0" w:firstColumn="0" w:lastColumn="0" w:oddVBand="0" w:evenVBand="0" w:oddHBand="0" w:evenHBand="0" w:firstRowFirstColumn="0" w:firstRowLastColumn="0" w:lastRowFirstColumn="0" w:lastRowLastColumn="0"/>
          <w:trHeight w:val="1041"/>
        </w:trPr>
        <w:tc>
          <w:tcPr>
            <w:tcW w:w="1428" w:type="dxa"/>
          </w:tcPr>
          <w:p w14:paraId="769DCBE4" w14:textId="77777777" w:rsidR="000C6A5A" w:rsidRPr="000C6A5A" w:rsidRDefault="000C6A5A" w:rsidP="000C6A5A">
            <w:pPr>
              <w:pStyle w:val="TableHeading1"/>
            </w:pPr>
            <w:r w:rsidRPr="00C00F5A">
              <w:t>Occupation</w:t>
            </w:r>
          </w:p>
        </w:tc>
        <w:tc>
          <w:tcPr>
            <w:tcW w:w="1678" w:type="dxa"/>
          </w:tcPr>
          <w:p w14:paraId="1EA3D427" w14:textId="77777777" w:rsidR="000C6A5A" w:rsidRPr="000C6A5A" w:rsidRDefault="000C6A5A" w:rsidP="000C6A5A">
            <w:pPr>
              <w:pStyle w:val="TableHeading1"/>
            </w:pPr>
            <w:r w:rsidRPr="00C00F5A">
              <w:t xml:space="preserve">Segregation Intensity </w:t>
            </w:r>
          </w:p>
        </w:tc>
        <w:tc>
          <w:tcPr>
            <w:tcW w:w="1491" w:type="dxa"/>
          </w:tcPr>
          <w:p w14:paraId="0E0EAC6B" w14:textId="77777777" w:rsidR="000C6A5A" w:rsidRPr="000C6A5A" w:rsidRDefault="000C6A5A" w:rsidP="000C6A5A">
            <w:pPr>
              <w:pStyle w:val="TableHeading1"/>
            </w:pPr>
            <w:r w:rsidRPr="00C00F5A">
              <w:t>Male median income</w:t>
            </w:r>
          </w:p>
        </w:tc>
        <w:tc>
          <w:tcPr>
            <w:tcW w:w="1492" w:type="dxa"/>
          </w:tcPr>
          <w:p w14:paraId="63F94CF3" w14:textId="77777777" w:rsidR="000C6A5A" w:rsidRPr="000C6A5A" w:rsidRDefault="000C6A5A" w:rsidP="000C6A5A">
            <w:pPr>
              <w:pStyle w:val="TableHeading1"/>
            </w:pPr>
            <w:r w:rsidRPr="00C00F5A">
              <w:t>Female median income</w:t>
            </w:r>
          </w:p>
        </w:tc>
        <w:tc>
          <w:tcPr>
            <w:tcW w:w="1491" w:type="dxa"/>
          </w:tcPr>
          <w:p w14:paraId="6E09FC70" w14:textId="77777777" w:rsidR="000C6A5A" w:rsidRPr="000C6A5A" w:rsidRDefault="000C6A5A" w:rsidP="000C6A5A">
            <w:pPr>
              <w:pStyle w:val="TableHeading1"/>
            </w:pPr>
            <w:r w:rsidRPr="00C00F5A">
              <w:t>Male CALD median income</w:t>
            </w:r>
          </w:p>
        </w:tc>
        <w:tc>
          <w:tcPr>
            <w:tcW w:w="1492" w:type="dxa"/>
          </w:tcPr>
          <w:p w14:paraId="10263FB0" w14:textId="77777777" w:rsidR="000C6A5A" w:rsidRPr="000C6A5A" w:rsidRDefault="000C6A5A" w:rsidP="000C6A5A">
            <w:pPr>
              <w:pStyle w:val="TableHeading1"/>
            </w:pPr>
            <w:r w:rsidRPr="00C00F5A">
              <w:t>Female CALD median income</w:t>
            </w:r>
          </w:p>
        </w:tc>
      </w:tr>
      <w:tr w:rsidR="000C6A5A" w14:paraId="1E587F08" w14:textId="77777777" w:rsidTr="00EA47DA">
        <w:trPr>
          <w:trHeight w:val="1098"/>
        </w:trPr>
        <w:tc>
          <w:tcPr>
            <w:tcW w:w="1428" w:type="dxa"/>
          </w:tcPr>
          <w:p w14:paraId="32DE78D5" w14:textId="3F2112F5" w:rsidR="000C6A5A" w:rsidRPr="000C6A5A" w:rsidRDefault="000C6A5A" w:rsidP="000C6A5A">
            <w:pPr>
              <w:pStyle w:val="TableBodyText"/>
            </w:pPr>
            <w:r w:rsidRPr="00C00F5A">
              <w:t xml:space="preserve">Software and Applications </w:t>
            </w:r>
            <w:r w:rsidRPr="000C6A5A">
              <w:t>Programmer</w:t>
            </w:r>
            <w:r w:rsidR="007C7C08">
              <w:t>s</w:t>
            </w:r>
          </w:p>
        </w:tc>
        <w:tc>
          <w:tcPr>
            <w:tcW w:w="1678" w:type="dxa"/>
          </w:tcPr>
          <w:p w14:paraId="1BCE5AAC" w14:textId="74D634C6" w:rsidR="000C6A5A" w:rsidRPr="000C6A5A" w:rsidRDefault="000C6A5A" w:rsidP="000C6A5A">
            <w:pPr>
              <w:pStyle w:val="TableBodyText"/>
            </w:pPr>
            <w:r w:rsidRPr="00C00F5A">
              <w:t>M</w:t>
            </w:r>
            <w:r w:rsidR="00B25298">
              <w:t>oderately m</w:t>
            </w:r>
            <w:r w:rsidRPr="00C00F5A">
              <w:t xml:space="preserve">ale </w:t>
            </w:r>
            <w:r w:rsidR="002F73CC">
              <w:t>d</w:t>
            </w:r>
            <w:r w:rsidRPr="00C00F5A">
              <w:t>ominated</w:t>
            </w:r>
          </w:p>
        </w:tc>
        <w:tc>
          <w:tcPr>
            <w:tcW w:w="1491" w:type="dxa"/>
          </w:tcPr>
          <w:p w14:paraId="56794369" w14:textId="77777777" w:rsidR="000C6A5A" w:rsidRPr="000C6A5A" w:rsidRDefault="000C6A5A" w:rsidP="000C6A5A">
            <w:pPr>
              <w:pStyle w:val="TableBodyTextcentre"/>
            </w:pPr>
            <w:r w:rsidRPr="00C00F5A">
              <w:t>$87,720</w:t>
            </w:r>
          </w:p>
        </w:tc>
        <w:tc>
          <w:tcPr>
            <w:tcW w:w="1492" w:type="dxa"/>
          </w:tcPr>
          <w:p w14:paraId="051C0590" w14:textId="77777777" w:rsidR="000C6A5A" w:rsidRPr="000C6A5A" w:rsidRDefault="000C6A5A" w:rsidP="000C6A5A">
            <w:pPr>
              <w:pStyle w:val="TableBodyTextcentre"/>
            </w:pPr>
            <w:r w:rsidRPr="00C00F5A">
              <w:t xml:space="preserve">$95,070 </w:t>
            </w:r>
          </w:p>
        </w:tc>
        <w:tc>
          <w:tcPr>
            <w:tcW w:w="1491" w:type="dxa"/>
          </w:tcPr>
          <w:p w14:paraId="1F0E26CD" w14:textId="77777777" w:rsidR="000C6A5A" w:rsidRPr="000C6A5A" w:rsidRDefault="000C6A5A" w:rsidP="000C6A5A">
            <w:pPr>
              <w:pStyle w:val="TableBodyTextcentre"/>
            </w:pPr>
            <w:r w:rsidRPr="00C00F5A">
              <w:t>$90,790</w:t>
            </w:r>
          </w:p>
        </w:tc>
        <w:tc>
          <w:tcPr>
            <w:tcW w:w="1492" w:type="dxa"/>
          </w:tcPr>
          <w:p w14:paraId="7CF356DE" w14:textId="77777777" w:rsidR="000C6A5A" w:rsidRPr="000C6A5A" w:rsidRDefault="000C6A5A" w:rsidP="000C6A5A">
            <w:pPr>
              <w:pStyle w:val="TableBodyTextcentre"/>
            </w:pPr>
            <w:r>
              <w:t>N/A</w:t>
            </w:r>
          </w:p>
        </w:tc>
      </w:tr>
      <w:tr w:rsidR="00821402" w14:paraId="6B474D48" w14:textId="77777777" w:rsidTr="00EA47DA">
        <w:trPr>
          <w:cnfStyle w:val="000000010000" w:firstRow="0" w:lastRow="0" w:firstColumn="0" w:lastColumn="0" w:oddVBand="0" w:evenVBand="0" w:oddHBand="0" w:evenHBand="1" w:firstRowFirstColumn="0" w:firstRowLastColumn="0" w:lastRowFirstColumn="0" w:lastRowLastColumn="0"/>
          <w:trHeight w:val="717"/>
        </w:trPr>
        <w:tc>
          <w:tcPr>
            <w:tcW w:w="1428" w:type="dxa"/>
          </w:tcPr>
          <w:p w14:paraId="09E33E47" w14:textId="2EEF0DD7" w:rsidR="008D1729" w:rsidRPr="00094E0A" w:rsidRDefault="008D1729" w:rsidP="000C6A5A">
            <w:pPr>
              <w:pStyle w:val="TableBodyText"/>
            </w:pPr>
            <w:r>
              <w:t>Computer Network Professionals</w:t>
            </w:r>
          </w:p>
        </w:tc>
        <w:tc>
          <w:tcPr>
            <w:tcW w:w="1678" w:type="dxa"/>
          </w:tcPr>
          <w:p w14:paraId="6DD8D519" w14:textId="407B642B" w:rsidR="008D1729" w:rsidRPr="00C00F5A" w:rsidRDefault="00D44758" w:rsidP="000C6A5A">
            <w:pPr>
              <w:pStyle w:val="TableBodyText"/>
            </w:pPr>
            <w:r>
              <w:t>Almost completely male dominated</w:t>
            </w:r>
          </w:p>
        </w:tc>
        <w:tc>
          <w:tcPr>
            <w:tcW w:w="1491" w:type="dxa"/>
          </w:tcPr>
          <w:p w14:paraId="32741FD6" w14:textId="24EAC053" w:rsidR="008D1729" w:rsidRPr="00C00F5A" w:rsidRDefault="008549EC" w:rsidP="000C6A5A">
            <w:pPr>
              <w:pStyle w:val="TableBodyTextcentre"/>
            </w:pPr>
            <w:r>
              <w:t>$92</w:t>
            </w:r>
            <w:r w:rsidR="00CB47A5">
              <w:t>,260</w:t>
            </w:r>
          </w:p>
        </w:tc>
        <w:tc>
          <w:tcPr>
            <w:tcW w:w="1492" w:type="dxa"/>
          </w:tcPr>
          <w:p w14:paraId="2BF6230B" w14:textId="08F14E05" w:rsidR="008D1729" w:rsidRPr="00C00F5A" w:rsidRDefault="00CB47A5" w:rsidP="000C6A5A">
            <w:pPr>
              <w:pStyle w:val="TableBodyTextcentre"/>
            </w:pPr>
            <w:r>
              <w:t>N/A</w:t>
            </w:r>
          </w:p>
        </w:tc>
        <w:tc>
          <w:tcPr>
            <w:tcW w:w="1491" w:type="dxa"/>
          </w:tcPr>
          <w:p w14:paraId="1CAB2FB8" w14:textId="72F1AF4E" w:rsidR="008D1729" w:rsidRPr="00C00F5A" w:rsidRDefault="00CB47A5" w:rsidP="000C6A5A">
            <w:pPr>
              <w:pStyle w:val="TableBodyTextcentre"/>
            </w:pPr>
            <w:r>
              <w:t>N/A</w:t>
            </w:r>
          </w:p>
        </w:tc>
        <w:tc>
          <w:tcPr>
            <w:tcW w:w="1492" w:type="dxa"/>
          </w:tcPr>
          <w:p w14:paraId="6E526DB3" w14:textId="43E12FD5" w:rsidR="008D1729" w:rsidRDefault="00CB47A5" w:rsidP="000C6A5A">
            <w:pPr>
              <w:pStyle w:val="TableBodyTextcentre"/>
            </w:pPr>
            <w:r>
              <w:t>N/A</w:t>
            </w:r>
          </w:p>
        </w:tc>
      </w:tr>
    </w:tbl>
    <w:p w14:paraId="4172B116" w14:textId="2B6B09DA" w:rsidR="000C6A5A" w:rsidRDefault="000C6A5A" w:rsidP="00E23C2A">
      <w:pPr>
        <w:pStyle w:val="Source"/>
      </w:pPr>
      <w:r w:rsidRPr="00C00F5A">
        <w:t>Source: Census of Population and Housing, 2021 ANZSCO 4-digit, Person Level Integrated Data Asset (PLIDA), ABS</w:t>
      </w:r>
      <w:r w:rsidR="004475A8">
        <w:t xml:space="preserve"> Note: </w:t>
      </w:r>
      <w:r w:rsidR="0039357A">
        <w:t>Values are suppressed (shown as N/A</w:t>
      </w:r>
      <w:r w:rsidR="00DB7FA6">
        <w:t xml:space="preserve">) where the sample size is </w:t>
      </w:r>
      <w:r w:rsidR="00EB76F9">
        <w:t>fewer than 100 individuals</w:t>
      </w:r>
      <w:r w:rsidR="00744E14">
        <w:t xml:space="preserve">. This </w:t>
      </w:r>
      <w:r w:rsidR="00F94B9A">
        <w:t xml:space="preserve">threshold is applied to </w:t>
      </w:r>
      <w:r w:rsidR="00677E4C">
        <w:t xml:space="preserve">ensure statistical reliability. </w:t>
      </w:r>
      <w:r w:rsidR="00D5714D">
        <w:t xml:space="preserve">This is also why IT Support Technicians is not shown. </w:t>
      </w:r>
      <w:r w:rsidR="000C458B">
        <w:t xml:space="preserve">See </w:t>
      </w:r>
      <w:hyperlink r:id="rId108" w:anchor="paper2educationand" w:history="1">
        <w:r w:rsidR="000C458B" w:rsidRPr="000231FD">
          <w:rPr>
            <w:rStyle w:val="Hyperlink"/>
          </w:rPr>
          <w:t>Technical Paper 2</w:t>
        </w:r>
      </w:hyperlink>
      <w:r w:rsidR="000C458B">
        <w:t xml:space="preserve"> for more information.</w:t>
      </w:r>
    </w:p>
    <w:p w14:paraId="3A1F8052" w14:textId="77777777" w:rsidR="00B160C3" w:rsidRPr="00796C2F" w:rsidRDefault="00B160C3" w:rsidP="00796C2F">
      <w:r w:rsidRPr="00796C2F">
        <w:br w:type="page"/>
      </w:r>
    </w:p>
    <w:p w14:paraId="0BF7B2DC" w14:textId="06D1B3C7" w:rsidR="0085424E" w:rsidRPr="0085424E" w:rsidRDefault="0085424E" w:rsidP="0085424E">
      <w:pPr>
        <w:pStyle w:val="ListBullet"/>
        <w:numPr>
          <w:ilvl w:val="0"/>
          <w:numId w:val="0"/>
        </w:numPr>
      </w:pPr>
      <w:r>
        <w:lastRenderedPageBreak/>
        <w:t xml:space="preserve">When </w:t>
      </w:r>
      <w:r w:rsidR="005221A9">
        <w:t>considering</w:t>
      </w:r>
      <w:r w:rsidRPr="0085424E">
        <w:t xml:space="preserve"> Information Systems</w:t>
      </w:r>
      <w:r w:rsidR="005221A9">
        <w:t xml:space="preserve"> graduates at the AQF</w:t>
      </w:r>
      <w:r w:rsidR="00912936">
        <w:t xml:space="preserve"> </w:t>
      </w:r>
      <w:r w:rsidR="005221A9">
        <w:t>7+ level</w:t>
      </w:r>
      <w:r w:rsidRPr="0085424E">
        <w:t xml:space="preserve">, CALD females have the highest </w:t>
      </w:r>
      <w:r w:rsidR="005221A9">
        <w:t>or equal</w:t>
      </w:r>
      <w:r w:rsidRPr="0085424E">
        <w:t xml:space="preserve"> highest median incomes three years post-</w:t>
      </w:r>
      <w:r w:rsidR="0009082C">
        <w:t>completion</w:t>
      </w:r>
      <w:r w:rsidRPr="0085424E">
        <w:t xml:space="preserve"> in all occupational pathways except </w:t>
      </w:r>
      <w:r w:rsidR="00A73609">
        <w:t xml:space="preserve">for </w:t>
      </w:r>
      <w:r w:rsidRPr="0085424E">
        <w:t>I</w:t>
      </w:r>
      <w:r w:rsidR="001C4CCE">
        <w:t>C</w:t>
      </w:r>
      <w:r w:rsidRPr="0085424E">
        <w:t>T Support Technician</w:t>
      </w:r>
      <w:r w:rsidR="005B7C63">
        <w:t>s</w:t>
      </w:r>
      <w:r w:rsidR="007C7C08">
        <w:t xml:space="preserve"> and I</w:t>
      </w:r>
      <w:r w:rsidR="001C4CCE">
        <w:t>C</w:t>
      </w:r>
      <w:r w:rsidR="007C7C08">
        <w:t>T Business or Systems Analyst</w:t>
      </w:r>
      <w:r w:rsidR="005B7C63">
        <w:t>s</w:t>
      </w:r>
      <w:r w:rsidRPr="0085424E">
        <w:t xml:space="preserve">. CALD males also have higher median incomes in the Software and Applications </w:t>
      </w:r>
      <w:r w:rsidR="00010A05">
        <w:t>Programmer</w:t>
      </w:r>
      <w:r w:rsidR="001C4CCE">
        <w:t>s</w:t>
      </w:r>
      <w:r w:rsidR="00010A05">
        <w:t xml:space="preserve"> </w:t>
      </w:r>
      <w:r w:rsidRPr="0085424E">
        <w:t>occupation pathway than all male and all female graduates.</w:t>
      </w:r>
      <w:r w:rsidR="00C6186E">
        <w:t xml:space="preserve"> </w:t>
      </w:r>
      <w:r w:rsidR="005C6052">
        <w:t>However,</w:t>
      </w:r>
      <w:r w:rsidR="00275518">
        <w:t xml:space="preserve"> </w:t>
      </w:r>
      <w:r w:rsidR="00C6186E">
        <w:t>females st</w:t>
      </w:r>
      <w:r w:rsidR="00F374B4">
        <w:t>udying</w:t>
      </w:r>
      <w:r w:rsidR="00C6186E">
        <w:t xml:space="preserve"> </w:t>
      </w:r>
      <w:r w:rsidR="00010A05">
        <w:t xml:space="preserve">in the Other Information </w:t>
      </w:r>
      <w:r w:rsidR="00EA4D7E">
        <w:t>Technology</w:t>
      </w:r>
      <w:r w:rsidR="00010A05">
        <w:t xml:space="preserve"> </w:t>
      </w:r>
      <w:r w:rsidR="00CD2C6D">
        <w:t>FOE</w:t>
      </w:r>
      <w:r w:rsidR="00010A05">
        <w:t xml:space="preserve"> who become Software </w:t>
      </w:r>
      <w:r w:rsidR="00BF1F01">
        <w:t>and</w:t>
      </w:r>
      <w:r w:rsidR="00010A05">
        <w:t xml:space="preserve"> Applications Programmers</w:t>
      </w:r>
      <w:r w:rsidR="00F04E6F">
        <w:t xml:space="preserve"> have higher </w:t>
      </w:r>
      <w:r w:rsidR="006C4CDC">
        <w:t xml:space="preserve">median incomes </w:t>
      </w:r>
      <w:r w:rsidR="00F04E6F">
        <w:t xml:space="preserve">than </w:t>
      </w:r>
      <w:r w:rsidR="006C4CDC">
        <w:t>all</w:t>
      </w:r>
      <w:r w:rsidR="00CD2C6D">
        <w:t xml:space="preserve"> males</w:t>
      </w:r>
      <w:r w:rsidR="006C4CDC">
        <w:t xml:space="preserve"> and </w:t>
      </w:r>
      <w:r w:rsidR="00F04E6F">
        <w:t>CALD</w:t>
      </w:r>
      <w:r w:rsidR="006C4CDC">
        <w:t xml:space="preserve"> males</w:t>
      </w:r>
      <w:r w:rsidR="00790052">
        <w:t>,</w:t>
      </w:r>
      <w:r w:rsidR="006C4CDC">
        <w:t xml:space="preserve"> like the trend </w:t>
      </w:r>
      <w:r w:rsidR="00790052">
        <w:t>for</w:t>
      </w:r>
      <w:r w:rsidR="006C4CDC">
        <w:t xml:space="preserve"> Information Systems.</w:t>
      </w:r>
    </w:p>
    <w:p w14:paraId="46CB9A9F" w14:textId="1DF19DD6" w:rsidR="0085424E" w:rsidRPr="0085424E" w:rsidRDefault="0085424E" w:rsidP="0085424E">
      <w:pPr>
        <w:pStyle w:val="ListBullet"/>
        <w:numPr>
          <w:ilvl w:val="0"/>
          <w:numId w:val="0"/>
        </w:numPr>
      </w:pPr>
      <w:r>
        <w:t xml:space="preserve">Notably, </w:t>
      </w:r>
      <w:r w:rsidRPr="0085424E">
        <w:t>CALD females and all females also have the highest median incomes in I</w:t>
      </w:r>
      <w:r w:rsidR="00BF1F01">
        <w:t>C</w:t>
      </w:r>
      <w:r w:rsidRPr="0085424E">
        <w:t xml:space="preserve">T Manager roles three years post- </w:t>
      </w:r>
      <w:r w:rsidR="0009082C">
        <w:t>completion</w:t>
      </w:r>
      <w:r w:rsidRPr="0085424E">
        <w:t xml:space="preserve"> indicating a strong return on investment for this field of study, at least early in women's careers. </w:t>
      </w:r>
      <w:r w:rsidR="00061DC9">
        <w:t>However, q</w:t>
      </w:r>
      <w:r w:rsidR="0066254B">
        <w:t xml:space="preserve">ualitative </w:t>
      </w:r>
      <w:r w:rsidR="00AE58C6">
        <w:t>findings</w:t>
      </w:r>
      <w:r w:rsidR="0066254B">
        <w:t xml:space="preserve"> </w:t>
      </w:r>
      <w:r w:rsidR="00061DC9">
        <w:t xml:space="preserve">from the </w:t>
      </w:r>
      <w:r w:rsidR="00AE58C6">
        <w:t xml:space="preserve">study offers </w:t>
      </w:r>
      <w:r w:rsidR="00D72797">
        <w:t xml:space="preserve">a </w:t>
      </w:r>
      <w:r w:rsidR="00AF2A7A">
        <w:t xml:space="preserve">more </w:t>
      </w:r>
      <w:r w:rsidR="00D72797">
        <w:t>complex picture of</w:t>
      </w:r>
      <w:r w:rsidR="00CE41D6">
        <w:t xml:space="preserve"> </w:t>
      </w:r>
      <w:r w:rsidR="00D72797">
        <w:t>both gender</w:t>
      </w:r>
      <w:r w:rsidR="00464F76">
        <w:t>, age</w:t>
      </w:r>
      <w:r w:rsidR="00D72797">
        <w:t xml:space="preserve"> and race discrimination in this industry, including</w:t>
      </w:r>
      <w:r w:rsidR="00CE41D6">
        <w:t xml:space="preserve"> </w:t>
      </w:r>
      <w:r w:rsidR="003460FE">
        <w:t xml:space="preserve">the impact </w:t>
      </w:r>
      <w:r w:rsidR="00D72797">
        <w:t>on</w:t>
      </w:r>
      <w:r w:rsidR="003460FE">
        <w:t xml:space="preserve"> </w:t>
      </w:r>
      <w:r w:rsidR="00061DC9">
        <w:t xml:space="preserve">career </w:t>
      </w:r>
      <w:r w:rsidR="00D72797">
        <w:t xml:space="preserve">trajectories and promotions </w:t>
      </w:r>
      <w:r w:rsidR="00464F76">
        <w:t xml:space="preserve">due to </w:t>
      </w:r>
      <w:r w:rsidR="004B01C8">
        <w:t>having and caring for children</w:t>
      </w:r>
      <w:r w:rsidR="00D72797">
        <w:t xml:space="preserve"> in</w:t>
      </w:r>
      <w:r w:rsidR="00061DC9">
        <w:t xml:space="preserve"> the</w:t>
      </w:r>
      <w:r w:rsidR="0020545E">
        <w:t xml:space="preserve">se </w:t>
      </w:r>
      <w:r w:rsidR="00D72797">
        <w:t xml:space="preserve">more male dominated </w:t>
      </w:r>
      <w:r w:rsidR="0020545E">
        <w:t>occupation pathways.</w:t>
      </w:r>
      <w:r w:rsidR="00061DC9">
        <w:t xml:space="preserve"> </w:t>
      </w:r>
      <w:r w:rsidR="0042209F">
        <w:t xml:space="preserve">JSA suggests further research </w:t>
      </w:r>
      <w:r w:rsidR="0043621B">
        <w:t xml:space="preserve">on these occupational pathways and median income outcomes after </w:t>
      </w:r>
      <w:proofErr w:type="gramStart"/>
      <w:r w:rsidR="00912936">
        <w:t>five</w:t>
      </w:r>
      <w:r w:rsidR="009F031A">
        <w:t xml:space="preserve"> and 10 years</w:t>
      </w:r>
      <w:proofErr w:type="gramEnd"/>
      <w:r w:rsidR="009F031A">
        <w:t xml:space="preserve"> post-training</w:t>
      </w:r>
      <w:r w:rsidR="00B52D24">
        <w:t xml:space="preserve"> (</w:t>
      </w:r>
      <w:r w:rsidR="009F031A">
        <w:t>or longer as data assets age</w:t>
      </w:r>
      <w:r w:rsidR="00B52D24">
        <w:t>)</w:t>
      </w:r>
      <w:r w:rsidR="009F031A">
        <w:t xml:space="preserve"> to continue to identify </w:t>
      </w:r>
      <w:r w:rsidR="00B52D24">
        <w:t xml:space="preserve">inequities, barriers or success stories for policymakers to </w:t>
      </w:r>
      <w:r w:rsidR="00E37AF0">
        <w:t>consider further</w:t>
      </w:r>
      <w:r w:rsidR="00B52D24">
        <w:t>.</w:t>
      </w:r>
    </w:p>
    <w:p w14:paraId="28BF935B" w14:textId="1CBC5E8E" w:rsidR="00191459" w:rsidRPr="00191459" w:rsidRDefault="00191459" w:rsidP="00B160C3">
      <w:pPr>
        <w:pStyle w:val="Caption"/>
        <w:spacing w:before="240"/>
      </w:pPr>
      <w:r w:rsidRPr="00191459">
        <w:t xml:space="preserve">Table </w:t>
      </w:r>
      <w:r w:rsidR="00C73D26">
        <w:t>32</w:t>
      </w:r>
      <w:r w:rsidRPr="00191459">
        <w:t xml:space="preserve">: Annual median income of top occupations for </w:t>
      </w:r>
      <w:r>
        <w:t>Information Systems</w:t>
      </w:r>
      <w:r w:rsidRPr="00191459">
        <w:t xml:space="preserve"> field of education</w:t>
      </w:r>
      <w:r w:rsidR="007573D8">
        <w:t xml:space="preserve"> at AQF 7+</w:t>
      </w:r>
      <w:r w:rsidR="00844B47">
        <w:t xml:space="preserve"> </w:t>
      </w:r>
      <w:r w:rsidR="007573D8">
        <w:t>Level</w:t>
      </w:r>
    </w:p>
    <w:tbl>
      <w:tblPr>
        <w:tblStyle w:val="CustomTablebasic"/>
        <w:tblW w:w="9072" w:type="dxa"/>
        <w:tblLook w:val="04A0" w:firstRow="1" w:lastRow="0" w:firstColumn="1" w:lastColumn="0" w:noHBand="0" w:noVBand="1"/>
      </w:tblPr>
      <w:tblGrid>
        <w:gridCol w:w="1429"/>
        <w:gridCol w:w="1674"/>
        <w:gridCol w:w="1492"/>
        <w:gridCol w:w="1492"/>
        <w:gridCol w:w="1492"/>
        <w:gridCol w:w="1493"/>
      </w:tblGrid>
      <w:tr w:rsidR="00821402" w14:paraId="42AEE509" w14:textId="77777777" w:rsidTr="001C27A6">
        <w:trPr>
          <w:cnfStyle w:val="100000000000" w:firstRow="1" w:lastRow="0" w:firstColumn="0" w:lastColumn="0" w:oddVBand="0" w:evenVBand="0" w:oddHBand="0" w:evenHBand="0" w:firstRowFirstColumn="0" w:firstRowLastColumn="0" w:lastRowFirstColumn="0" w:lastRowLastColumn="0"/>
          <w:trHeight w:val="1041"/>
        </w:trPr>
        <w:tc>
          <w:tcPr>
            <w:tcW w:w="1429" w:type="dxa"/>
          </w:tcPr>
          <w:p w14:paraId="5884E47F" w14:textId="77777777" w:rsidR="00191459" w:rsidRPr="00191459" w:rsidRDefault="00191459" w:rsidP="00191459">
            <w:pPr>
              <w:pStyle w:val="TableHeading1"/>
            </w:pPr>
            <w:r w:rsidRPr="00191459">
              <w:t>Occupation</w:t>
            </w:r>
          </w:p>
        </w:tc>
        <w:tc>
          <w:tcPr>
            <w:tcW w:w="1674" w:type="dxa"/>
          </w:tcPr>
          <w:p w14:paraId="7D3EBF30" w14:textId="77777777" w:rsidR="00191459" w:rsidRPr="00191459" w:rsidRDefault="00191459" w:rsidP="00191459">
            <w:pPr>
              <w:pStyle w:val="TableHeading1"/>
            </w:pPr>
            <w:r w:rsidRPr="00191459">
              <w:t xml:space="preserve">Segregation Intensity </w:t>
            </w:r>
          </w:p>
        </w:tc>
        <w:tc>
          <w:tcPr>
            <w:tcW w:w="1492" w:type="dxa"/>
          </w:tcPr>
          <w:p w14:paraId="6B399995" w14:textId="77777777" w:rsidR="00191459" w:rsidRPr="00191459" w:rsidRDefault="00191459" w:rsidP="00191459">
            <w:pPr>
              <w:pStyle w:val="TableHeading1"/>
            </w:pPr>
            <w:r w:rsidRPr="00191459">
              <w:t>Male median income</w:t>
            </w:r>
          </w:p>
        </w:tc>
        <w:tc>
          <w:tcPr>
            <w:tcW w:w="1492" w:type="dxa"/>
          </w:tcPr>
          <w:p w14:paraId="1BC5E0CB" w14:textId="77777777" w:rsidR="00191459" w:rsidRPr="00191459" w:rsidRDefault="00191459" w:rsidP="00191459">
            <w:pPr>
              <w:pStyle w:val="TableHeading1"/>
            </w:pPr>
            <w:r w:rsidRPr="00191459">
              <w:t>Female median income</w:t>
            </w:r>
          </w:p>
        </w:tc>
        <w:tc>
          <w:tcPr>
            <w:tcW w:w="1492" w:type="dxa"/>
          </w:tcPr>
          <w:p w14:paraId="114D825F" w14:textId="77777777" w:rsidR="00191459" w:rsidRPr="00191459" w:rsidRDefault="00191459" w:rsidP="00191459">
            <w:pPr>
              <w:pStyle w:val="TableHeading1"/>
            </w:pPr>
            <w:r w:rsidRPr="00191459">
              <w:t>Male CALD median income</w:t>
            </w:r>
          </w:p>
        </w:tc>
        <w:tc>
          <w:tcPr>
            <w:tcW w:w="1493" w:type="dxa"/>
          </w:tcPr>
          <w:p w14:paraId="658F39F2" w14:textId="77777777" w:rsidR="00191459" w:rsidRPr="00191459" w:rsidRDefault="00191459" w:rsidP="00191459">
            <w:pPr>
              <w:pStyle w:val="TableHeading1"/>
            </w:pPr>
            <w:r w:rsidRPr="00191459">
              <w:t>Female CALD median income</w:t>
            </w:r>
          </w:p>
        </w:tc>
      </w:tr>
      <w:tr w:rsidR="00DC2298" w14:paraId="3B4832FA" w14:textId="77777777" w:rsidTr="001C27A6">
        <w:trPr>
          <w:trHeight w:val="717"/>
        </w:trPr>
        <w:tc>
          <w:tcPr>
            <w:tcW w:w="1429" w:type="dxa"/>
          </w:tcPr>
          <w:p w14:paraId="3C742E79" w14:textId="2805B173" w:rsidR="00DC2298" w:rsidRPr="00DC2298" w:rsidRDefault="003E54AE" w:rsidP="00DC2298">
            <w:pPr>
              <w:pStyle w:val="TableBodyText"/>
            </w:pPr>
            <w:r w:rsidRPr="003E54AE">
              <w:rPr>
                <w:rFonts w:eastAsia="Arial"/>
              </w:rPr>
              <w:t xml:space="preserve">Software and </w:t>
            </w:r>
            <w:r w:rsidR="009413AA">
              <w:rPr>
                <w:rFonts w:eastAsia="Arial"/>
              </w:rPr>
              <w:t>A</w:t>
            </w:r>
            <w:r w:rsidRPr="003E54AE">
              <w:rPr>
                <w:rFonts w:eastAsia="Arial"/>
              </w:rPr>
              <w:t xml:space="preserve">pplications </w:t>
            </w:r>
            <w:r w:rsidR="009413AA">
              <w:rPr>
                <w:rFonts w:eastAsia="Arial"/>
              </w:rPr>
              <w:t>P</w:t>
            </w:r>
            <w:r w:rsidRPr="003E54AE">
              <w:rPr>
                <w:rFonts w:eastAsia="Arial"/>
              </w:rPr>
              <w:t>rogrammer</w:t>
            </w:r>
            <w:r w:rsidR="007C7C08">
              <w:rPr>
                <w:rFonts w:eastAsia="Arial"/>
              </w:rPr>
              <w:t>s</w:t>
            </w:r>
          </w:p>
        </w:tc>
        <w:tc>
          <w:tcPr>
            <w:tcW w:w="1674" w:type="dxa"/>
          </w:tcPr>
          <w:p w14:paraId="5027B8EA" w14:textId="226CDC4E" w:rsidR="00DC2298" w:rsidRPr="00DC2298" w:rsidRDefault="00DC2298" w:rsidP="00DC2298">
            <w:pPr>
              <w:pStyle w:val="TableBodyText"/>
            </w:pPr>
            <w:r w:rsidRPr="00DC2298">
              <w:rPr>
                <w:rFonts w:eastAsia="Arial"/>
              </w:rPr>
              <w:t>Highly male dominated</w:t>
            </w:r>
          </w:p>
        </w:tc>
        <w:tc>
          <w:tcPr>
            <w:tcW w:w="1492" w:type="dxa"/>
          </w:tcPr>
          <w:p w14:paraId="1EEDC47F" w14:textId="79E183BC" w:rsidR="00DC2298" w:rsidRPr="00DC2298" w:rsidRDefault="00DC2298" w:rsidP="00DC2298">
            <w:pPr>
              <w:pStyle w:val="TableBodyTextcentre"/>
            </w:pPr>
            <w:r w:rsidRPr="00DC2298">
              <w:rPr>
                <w:rFonts w:eastAsia="Arial"/>
              </w:rPr>
              <w:t>$92,920</w:t>
            </w:r>
          </w:p>
        </w:tc>
        <w:tc>
          <w:tcPr>
            <w:tcW w:w="1492" w:type="dxa"/>
          </w:tcPr>
          <w:p w14:paraId="22980DA9" w14:textId="4E4F096D" w:rsidR="00DC2298" w:rsidRPr="00DC2298" w:rsidRDefault="00DC2298" w:rsidP="00DC2298">
            <w:pPr>
              <w:pStyle w:val="TableBodyTextcentre"/>
            </w:pPr>
            <w:r w:rsidRPr="00DC2298">
              <w:rPr>
                <w:rFonts w:eastAsia="Arial"/>
              </w:rPr>
              <w:t>$88,780</w:t>
            </w:r>
          </w:p>
        </w:tc>
        <w:tc>
          <w:tcPr>
            <w:tcW w:w="1492" w:type="dxa"/>
          </w:tcPr>
          <w:p w14:paraId="3E50D7D9" w14:textId="4929867F" w:rsidR="00DC2298" w:rsidRPr="00DC2298" w:rsidRDefault="00DC2298" w:rsidP="00DC2298">
            <w:pPr>
              <w:pStyle w:val="TableBodyTextcentre"/>
            </w:pPr>
            <w:r w:rsidRPr="00DC2298">
              <w:rPr>
                <w:rFonts w:eastAsia="Arial"/>
              </w:rPr>
              <w:t>$95,000</w:t>
            </w:r>
          </w:p>
        </w:tc>
        <w:tc>
          <w:tcPr>
            <w:tcW w:w="1493" w:type="dxa"/>
          </w:tcPr>
          <w:p w14:paraId="3E75764D" w14:textId="52012741" w:rsidR="00DC2298" w:rsidRPr="00DC2298" w:rsidRDefault="00DC2298" w:rsidP="00DC2298">
            <w:pPr>
              <w:pStyle w:val="TableBodyTextcentre"/>
            </w:pPr>
            <w:r w:rsidRPr="00DC2298">
              <w:rPr>
                <w:rFonts w:eastAsia="Arial"/>
              </w:rPr>
              <w:t>$97,310</w:t>
            </w:r>
          </w:p>
        </w:tc>
      </w:tr>
      <w:tr w:rsidR="00821402" w14:paraId="4ED3CDD5" w14:textId="77777777" w:rsidTr="001C27A6">
        <w:trPr>
          <w:cnfStyle w:val="000000010000" w:firstRow="0" w:lastRow="0" w:firstColumn="0" w:lastColumn="0" w:oddVBand="0" w:evenVBand="0" w:oddHBand="0" w:evenHBand="1" w:firstRowFirstColumn="0" w:firstRowLastColumn="0" w:lastRowFirstColumn="0" w:lastRowLastColumn="0"/>
          <w:trHeight w:val="717"/>
        </w:trPr>
        <w:tc>
          <w:tcPr>
            <w:tcW w:w="1429" w:type="dxa"/>
          </w:tcPr>
          <w:p w14:paraId="202EBFD4" w14:textId="16642DA3" w:rsidR="00DC2298" w:rsidRPr="00DC2298" w:rsidRDefault="003E54AE" w:rsidP="00DC2298">
            <w:pPr>
              <w:pStyle w:val="TableBodyText"/>
              <w:rPr>
                <w:rFonts w:eastAsia="Arial"/>
              </w:rPr>
            </w:pPr>
            <w:r w:rsidRPr="003E54AE">
              <w:rPr>
                <w:rFonts w:eastAsia="Arial"/>
              </w:rPr>
              <w:t>I</w:t>
            </w:r>
            <w:r w:rsidR="00B33D15">
              <w:rPr>
                <w:rFonts w:eastAsia="Arial"/>
              </w:rPr>
              <w:t>C</w:t>
            </w:r>
            <w:r w:rsidRPr="003E54AE">
              <w:rPr>
                <w:rFonts w:eastAsia="Arial"/>
              </w:rPr>
              <w:t xml:space="preserve">T </w:t>
            </w:r>
            <w:r w:rsidR="009413AA">
              <w:rPr>
                <w:rFonts w:eastAsia="Arial"/>
              </w:rPr>
              <w:t>B</w:t>
            </w:r>
            <w:r w:rsidRPr="003E54AE">
              <w:rPr>
                <w:rFonts w:eastAsia="Arial"/>
              </w:rPr>
              <w:t xml:space="preserve">usiness </w:t>
            </w:r>
            <w:r w:rsidR="00B33D15">
              <w:rPr>
                <w:rFonts w:eastAsia="Arial"/>
              </w:rPr>
              <w:t>and</w:t>
            </w:r>
            <w:r w:rsidRPr="003E54AE">
              <w:rPr>
                <w:rFonts w:eastAsia="Arial"/>
              </w:rPr>
              <w:t xml:space="preserve"> </w:t>
            </w:r>
            <w:r w:rsidR="009413AA">
              <w:rPr>
                <w:rFonts w:eastAsia="Arial"/>
              </w:rPr>
              <w:t>S</w:t>
            </w:r>
            <w:r w:rsidRPr="003E54AE">
              <w:rPr>
                <w:rFonts w:eastAsia="Arial"/>
              </w:rPr>
              <w:t xml:space="preserve">ystems </w:t>
            </w:r>
            <w:r w:rsidR="009413AA">
              <w:rPr>
                <w:rFonts w:eastAsia="Arial"/>
              </w:rPr>
              <w:t>A</w:t>
            </w:r>
            <w:r w:rsidRPr="003E54AE">
              <w:rPr>
                <w:rFonts w:eastAsia="Arial"/>
              </w:rPr>
              <w:t>nalyst</w:t>
            </w:r>
            <w:r w:rsidR="007C7C08">
              <w:rPr>
                <w:rFonts w:eastAsia="Arial"/>
              </w:rPr>
              <w:t>s</w:t>
            </w:r>
          </w:p>
        </w:tc>
        <w:tc>
          <w:tcPr>
            <w:tcW w:w="1674" w:type="dxa"/>
          </w:tcPr>
          <w:p w14:paraId="3C81D8F2" w14:textId="30FF8B1C" w:rsidR="00DC2298" w:rsidRPr="00DC2298" w:rsidRDefault="005C20DC" w:rsidP="00DC2298">
            <w:pPr>
              <w:pStyle w:val="TableBodyText"/>
              <w:rPr>
                <w:rFonts w:eastAsia="Arial"/>
              </w:rPr>
            </w:pPr>
            <w:r w:rsidRPr="00DC2298">
              <w:rPr>
                <w:rFonts w:eastAsia="Arial"/>
              </w:rPr>
              <w:t>M</w:t>
            </w:r>
            <w:r>
              <w:rPr>
                <w:rFonts w:eastAsia="Arial"/>
              </w:rPr>
              <w:t>oderately m</w:t>
            </w:r>
            <w:r w:rsidR="00DC2298" w:rsidRPr="00DC2298">
              <w:rPr>
                <w:rFonts w:eastAsia="Arial"/>
              </w:rPr>
              <w:t>ale dominated</w:t>
            </w:r>
          </w:p>
        </w:tc>
        <w:tc>
          <w:tcPr>
            <w:tcW w:w="1492" w:type="dxa"/>
          </w:tcPr>
          <w:p w14:paraId="5C6C86D7" w14:textId="5B87AE85" w:rsidR="00DC2298" w:rsidRPr="00DC2298" w:rsidRDefault="00DC2298" w:rsidP="00DC2298">
            <w:pPr>
              <w:pStyle w:val="TableBodyTextcentre"/>
              <w:rPr>
                <w:rFonts w:eastAsia="Arial"/>
              </w:rPr>
            </w:pPr>
            <w:r w:rsidRPr="00DC2298">
              <w:rPr>
                <w:rFonts w:eastAsia="Arial"/>
              </w:rPr>
              <w:t xml:space="preserve">$87,840 </w:t>
            </w:r>
          </w:p>
        </w:tc>
        <w:tc>
          <w:tcPr>
            <w:tcW w:w="1492" w:type="dxa"/>
          </w:tcPr>
          <w:p w14:paraId="4A7DD885" w14:textId="39996F49" w:rsidR="00DC2298" w:rsidRPr="00DC2298" w:rsidRDefault="00DC2298" w:rsidP="00DC2298">
            <w:pPr>
              <w:pStyle w:val="TableBodyTextcentre"/>
              <w:rPr>
                <w:rFonts w:eastAsia="Arial"/>
              </w:rPr>
            </w:pPr>
            <w:r w:rsidRPr="00DC2298">
              <w:rPr>
                <w:rFonts w:eastAsia="Arial"/>
              </w:rPr>
              <w:t>$94,560</w:t>
            </w:r>
          </w:p>
        </w:tc>
        <w:tc>
          <w:tcPr>
            <w:tcW w:w="1492" w:type="dxa"/>
          </w:tcPr>
          <w:p w14:paraId="58E84E2A" w14:textId="59197F31" w:rsidR="00DC2298" w:rsidRPr="00DC2298" w:rsidRDefault="00DC2298" w:rsidP="00DC2298">
            <w:pPr>
              <w:pStyle w:val="TableBodyTextcentre"/>
              <w:rPr>
                <w:rFonts w:eastAsia="Arial"/>
              </w:rPr>
            </w:pPr>
            <w:r w:rsidRPr="00DC2298">
              <w:rPr>
                <w:rFonts w:eastAsia="Arial"/>
              </w:rPr>
              <w:t>$85,820</w:t>
            </w:r>
          </w:p>
        </w:tc>
        <w:tc>
          <w:tcPr>
            <w:tcW w:w="1493" w:type="dxa"/>
          </w:tcPr>
          <w:p w14:paraId="630B9804" w14:textId="0B3A2DF1" w:rsidR="00DC2298" w:rsidRPr="00DC2298" w:rsidRDefault="00DC2298" w:rsidP="00DC2298">
            <w:pPr>
              <w:pStyle w:val="TableBodyTextcentre"/>
              <w:rPr>
                <w:rFonts w:eastAsia="Arial"/>
              </w:rPr>
            </w:pPr>
            <w:r w:rsidRPr="00DC2298">
              <w:rPr>
                <w:rFonts w:eastAsia="Arial"/>
              </w:rPr>
              <w:t>$90,000</w:t>
            </w:r>
          </w:p>
        </w:tc>
      </w:tr>
      <w:tr w:rsidR="007E0660" w14:paraId="71E3BAAD" w14:textId="77777777" w:rsidTr="001C27A6">
        <w:trPr>
          <w:trHeight w:val="717"/>
        </w:trPr>
        <w:tc>
          <w:tcPr>
            <w:tcW w:w="1429" w:type="dxa"/>
          </w:tcPr>
          <w:p w14:paraId="493644D2" w14:textId="49F0676D" w:rsidR="007E0660" w:rsidRPr="007E0660" w:rsidRDefault="007E0660" w:rsidP="007E0660">
            <w:pPr>
              <w:pStyle w:val="TableBodyText"/>
              <w:rPr>
                <w:rFonts w:eastAsia="Arial"/>
              </w:rPr>
            </w:pPr>
            <w:r w:rsidRPr="007E0660">
              <w:t>Management and Organisation Analyst</w:t>
            </w:r>
            <w:r w:rsidR="007C7C08">
              <w:t>s</w:t>
            </w:r>
          </w:p>
        </w:tc>
        <w:tc>
          <w:tcPr>
            <w:tcW w:w="1674" w:type="dxa"/>
          </w:tcPr>
          <w:p w14:paraId="41FB053B" w14:textId="7A26FFF5" w:rsidR="007E0660" w:rsidRPr="007E0660" w:rsidRDefault="007E0660" w:rsidP="007E0660">
            <w:pPr>
              <w:pStyle w:val="TableBodyText"/>
              <w:rPr>
                <w:rFonts w:eastAsia="Arial"/>
              </w:rPr>
            </w:pPr>
            <w:r w:rsidRPr="007E0660">
              <w:t>Gender balanced</w:t>
            </w:r>
          </w:p>
        </w:tc>
        <w:tc>
          <w:tcPr>
            <w:tcW w:w="1492" w:type="dxa"/>
          </w:tcPr>
          <w:p w14:paraId="56047336" w14:textId="45365795" w:rsidR="007E0660" w:rsidRPr="007E0660" w:rsidRDefault="007E0660" w:rsidP="007E0660">
            <w:pPr>
              <w:pStyle w:val="TableBodyTextcentre"/>
              <w:rPr>
                <w:rFonts w:eastAsia="Arial"/>
              </w:rPr>
            </w:pPr>
            <w:r w:rsidRPr="007E0660">
              <w:t>$95,730</w:t>
            </w:r>
          </w:p>
        </w:tc>
        <w:tc>
          <w:tcPr>
            <w:tcW w:w="1492" w:type="dxa"/>
          </w:tcPr>
          <w:p w14:paraId="03C4C31A" w14:textId="50CAD974" w:rsidR="007E0660" w:rsidRPr="007E0660" w:rsidRDefault="007E0660" w:rsidP="007E0660">
            <w:pPr>
              <w:pStyle w:val="TableBodyTextcentre"/>
              <w:rPr>
                <w:rFonts w:eastAsia="Arial"/>
              </w:rPr>
            </w:pPr>
            <w:r w:rsidRPr="007E0660">
              <w:t>$97,490</w:t>
            </w:r>
          </w:p>
        </w:tc>
        <w:tc>
          <w:tcPr>
            <w:tcW w:w="1492" w:type="dxa"/>
          </w:tcPr>
          <w:p w14:paraId="2E7D5FD0" w14:textId="11050751" w:rsidR="007E0660" w:rsidRPr="007E0660" w:rsidRDefault="007E0660" w:rsidP="007E0660">
            <w:pPr>
              <w:pStyle w:val="TableBodyTextcentre"/>
              <w:rPr>
                <w:rFonts w:eastAsia="Arial"/>
              </w:rPr>
            </w:pPr>
            <w:r w:rsidRPr="007E0660">
              <w:t>$95,900</w:t>
            </w:r>
          </w:p>
        </w:tc>
        <w:tc>
          <w:tcPr>
            <w:tcW w:w="1493" w:type="dxa"/>
          </w:tcPr>
          <w:p w14:paraId="1AD17E37" w14:textId="08F66F8B" w:rsidR="007E0660" w:rsidRPr="007E0660" w:rsidRDefault="007E0660" w:rsidP="007E0660">
            <w:pPr>
              <w:pStyle w:val="TableBodyTextcentre"/>
              <w:rPr>
                <w:rFonts w:eastAsia="Arial"/>
              </w:rPr>
            </w:pPr>
            <w:r w:rsidRPr="007E0660">
              <w:t>$97,490</w:t>
            </w:r>
          </w:p>
        </w:tc>
      </w:tr>
      <w:tr w:rsidR="00821402" w14:paraId="6B2FC695" w14:textId="77777777" w:rsidTr="001C27A6">
        <w:trPr>
          <w:cnfStyle w:val="000000010000" w:firstRow="0" w:lastRow="0" w:firstColumn="0" w:lastColumn="0" w:oddVBand="0" w:evenVBand="0" w:oddHBand="0" w:evenHBand="1" w:firstRowFirstColumn="0" w:firstRowLastColumn="0" w:lastRowFirstColumn="0" w:lastRowLastColumn="0"/>
          <w:trHeight w:val="717"/>
        </w:trPr>
        <w:tc>
          <w:tcPr>
            <w:tcW w:w="1429" w:type="dxa"/>
          </w:tcPr>
          <w:p w14:paraId="09E5BE95" w14:textId="59D21AA3" w:rsidR="00DC2298" w:rsidRPr="00DC2298" w:rsidRDefault="003E54AE" w:rsidP="00DC2298">
            <w:pPr>
              <w:pStyle w:val="TableBodyText"/>
              <w:rPr>
                <w:rFonts w:eastAsia="Arial"/>
              </w:rPr>
            </w:pPr>
            <w:r w:rsidRPr="003E54AE">
              <w:rPr>
                <w:rFonts w:eastAsia="Arial"/>
              </w:rPr>
              <w:t>I</w:t>
            </w:r>
            <w:r w:rsidR="00B33D15">
              <w:rPr>
                <w:rFonts w:eastAsia="Arial"/>
              </w:rPr>
              <w:t>C</w:t>
            </w:r>
            <w:r w:rsidRPr="003E54AE">
              <w:rPr>
                <w:rFonts w:eastAsia="Arial"/>
              </w:rPr>
              <w:t xml:space="preserve">T </w:t>
            </w:r>
            <w:r w:rsidR="009413AA">
              <w:rPr>
                <w:rFonts w:eastAsia="Arial"/>
              </w:rPr>
              <w:t>S</w:t>
            </w:r>
            <w:r w:rsidRPr="003E54AE">
              <w:rPr>
                <w:rFonts w:eastAsia="Arial"/>
              </w:rPr>
              <w:t xml:space="preserve">upport </w:t>
            </w:r>
            <w:r w:rsidR="009413AA">
              <w:rPr>
                <w:rFonts w:eastAsia="Arial"/>
              </w:rPr>
              <w:t>T</w:t>
            </w:r>
            <w:r w:rsidRPr="003E54AE">
              <w:rPr>
                <w:rFonts w:eastAsia="Arial"/>
              </w:rPr>
              <w:t>echnician</w:t>
            </w:r>
            <w:r w:rsidR="007C7C08">
              <w:rPr>
                <w:rFonts w:eastAsia="Arial"/>
              </w:rPr>
              <w:t>s</w:t>
            </w:r>
          </w:p>
        </w:tc>
        <w:tc>
          <w:tcPr>
            <w:tcW w:w="1674" w:type="dxa"/>
          </w:tcPr>
          <w:p w14:paraId="4DCD225C" w14:textId="1D61FBEF" w:rsidR="00DC2298" w:rsidRPr="00DC2298" w:rsidRDefault="00DC2298" w:rsidP="00DC2298">
            <w:pPr>
              <w:pStyle w:val="TableBodyText"/>
              <w:rPr>
                <w:rFonts w:eastAsia="Arial"/>
              </w:rPr>
            </w:pPr>
            <w:r w:rsidRPr="00DC2298">
              <w:rPr>
                <w:rFonts w:eastAsia="Arial"/>
              </w:rPr>
              <w:t>Highly male dominated</w:t>
            </w:r>
          </w:p>
        </w:tc>
        <w:tc>
          <w:tcPr>
            <w:tcW w:w="1492" w:type="dxa"/>
          </w:tcPr>
          <w:p w14:paraId="51AC0128" w14:textId="7F3EFB74" w:rsidR="00DC2298" w:rsidRPr="00DC2298" w:rsidRDefault="00DC2298" w:rsidP="00DC2298">
            <w:pPr>
              <w:pStyle w:val="TableBodyTextcentre"/>
              <w:rPr>
                <w:rFonts w:eastAsia="Arial"/>
              </w:rPr>
            </w:pPr>
            <w:r w:rsidRPr="00DC2298">
              <w:rPr>
                <w:rFonts w:eastAsia="Arial"/>
              </w:rPr>
              <w:t>$66,060</w:t>
            </w:r>
          </w:p>
        </w:tc>
        <w:tc>
          <w:tcPr>
            <w:tcW w:w="1492" w:type="dxa"/>
          </w:tcPr>
          <w:p w14:paraId="4EB53E49" w14:textId="5807AD8A" w:rsidR="00DC2298" w:rsidRPr="00DC2298" w:rsidRDefault="00DC2298" w:rsidP="00DC2298">
            <w:pPr>
              <w:pStyle w:val="TableBodyTextcentre"/>
              <w:rPr>
                <w:rFonts w:eastAsia="Arial"/>
              </w:rPr>
            </w:pPr>
            <w:r w:rsidRPr="00DC2298">
              <w:rPr>
                <w:rFonts w:eastAsia="Arial"/>
              </w:rPr>
              <w:t>$63,260</w:t>
            </w:r>
          </w:p>
        </w:tc>
        <w:tc>
          <w:tcPr>
            <w:tcW w:w="1492" w:type="dxa"/>
          </w:tcPr>
          <w:p w14:paraId="1A235FCC" w14:textId="42315876" w:rsidR="00DC2298" w:rsidRPr="00DC2298" w:rsidRDefault="00DC2298" w:rsidP="00DC2298">
            <w:pPr>
              <w:pStyle w:val="TableBodyTextcentre"/>
              <w:rPr>
                <w:rFonts w:eastAsia="Arial"/>
              </w:rPr>
            </w:pPr>
            <w:r w:rsidRPr="00DC2298">
              <w:rPr>
                <w:rFonts w:eastAsia="Arial"/>
              </w:rPr>
              <w:t>$63,770</w:t>
            </w:r>
          </w:p>
        </w:tc>
        <w:tc>
          <w:tcPr>
            <w:tcW w:w="1493" w:type="dxa"/>
          </w:tcPr>
          <w:p w14:paraId="5A1ED074" w14:textId="65BFD423" w:rsidR="00DC2298" w:rsidRPr="00DC2298" w:rsidRDefault="00DC2298" w:rsidP="00DC2298">
            <w:pPr>
              <w:pStyle w:val="TableBodyTextcentre"/>
              <w:rPr>
                <w:rFonts w:eastAsia="Arial"/>
              </w:rPr>
            </w:pPr>
            <w:r w:rsidRPr="00DC2298">
              <w:rPr>
                <w:rFonts w:eastAsia="Arial"/>
              </w:rPr>
              <w:t>$51,350</w:t>
            </w:r>
          </w:p>
        </w:tc>
      </w:tr>
      <w:tr w:rsidR="00696F24" w14:paraId="3B72B094" w14:textId="77777777" w:rsidTr="001C27A6">
        <w:trPr>
          <w:trHeight w:val="717"/>
        </w:trPr>
        <w:tc>
          <w:tcPr>
            <w:tcW w:w="1429" w:type="dxa"/>
          </w:tcPr>
          <w:p w14:paraId="30AFEBFD" w14:textId="04060738" w:rsidR="00DC2298" w:rsidRPr="00DC2298" w:rsidRDefault="003E54AE" w:rsidP="00DC2298">
            <w:pPr>
              <w:pStyle w:val="TableBodyText"/>
              <w:rPr>
                <w:rFonts w:eastAsia="Arial"/>
              </w:rPr>
            </w:pPr>
            <w:r w:rsidRPr="003E54AE">
              <w:rPr>
                <w:rFonts w:eastAsia="Arial"/>
              </w:rPr>
              <w:t>I</w:t>
            </w:r>
            <w:r w:rsidR="00B33D15">
              <w:rPr>
                <w:rFonts w:eastAsia="Arial"/>
              </w:rPr>
              <w:t>C</w:t>
            </w:r>
            <w:r w:rsidRPr="003E54AE">
              <w:rPr>
                <w:rFonts w:eastAsia="Arial"/>
              </w:rPr>
              <w:t xml:space="preserve">T </w:t>
            </w:r>
            <w:r w:rsidR="009413AA">
              <w:rPr>
                <w:rFonts w:eastAsia="Arial"/>
              </w:rPr>
              <w:t>M</w:t>
            </w:r>
            <w:r w:rsidRPr="003E54AE">
              <w:rPr>
                <w:rFonts w:eastAsia="Arial"/>
              </w:rPr>
              <w:t>anager</w:t>
            </w:r>
            <w:r w:rsidR="007C7C08">
              <w:rPr>
                <w:rFonts w:eastAsia="Arial"/>
              </w:rPr>
              <w:t>s</w:t>
            </w:r>
          </w:p>
        </w:tc>
        <w:tc>
          <w:tcPr>
            <w:tcW w:w="1674" w:type="dxa"/>
          </w:tcPr>
          <w:p w14:paraId="67FD1DF4" w14:textId="530AB805" w:rsidR="00DC2298" w:rsidRPr="00DC2298" w:rsidRDefault="00DC2298" w:rsidP="00DC2298">
            <w:pPr>
              <w:pStyle w:val="TableBodyText"/>
              <w:rPr>
                <w:rFonts w:eastAsia="Arial"/>
              </w:rPr>
            </w:pPr>
            <w:r w:rsidRPr="00DC2298">
              <w:rPr>
                <w:rFonts w:eastAsia="Arial"/>
              </w:rPr>
              <w:t>Highly male dominated</w:t>
            </w:r>
          </w:p>
        </w:tc>
        <w:tc>
          <w:tcPr>
            <w:tcW w:w="1492" w:type="dxa"/>
          </w:tcPr>
          <w:p w14:paraId="7472F9B2" w14:textId="3CAC7CE5" w:rsidR="00DC2298" w:rsidRPr="00DC2298" w:rsidRDefault="00DC2298" w:rsidP="00DC2298">
            <w:pPr>
              <w:pStyle w:val="TableBodyTextcentre"/>
              <w:rPr>
                <w:rFonts w:eastAsia="Arial"/>
              </w:rPr>
            </w:pPr>
            <w:r w:rsidRPr="00DC2298">
              <w:rPr>
                <w:rFonts w:eastAsia="Arial"/>
              </w:rPr>
              <w:t>$108,520</w:t>
            </w:r>
          </w:p>
        </w:tc>
        <w:tc>
          <w:tcPr>
            <w:tcW w:w="1492" w:type="dxa"/>
          </w:tcPr>
          <w:p w14:paraId="79E21C9E" w14:textId="3347795D" w:rsidR="00DC2298" w:rsidRPr="00DC2298" w:rsidRDefault="00DC2298" w:rsidP="00DC2298">
            <w:pPr>
              <w:pStyle w:val="TableBodyTextcentre"/>
              <w:rPr>
                <w:rFonts w:eastAsia="Arial"/>
              </w:rPr>
            </w:pPr>
            <w:r w:rsidRPr="00DC2298">
              <w:rPr>
                <w:rFonts w:eastAsia="Arial"/>
              </w:rPr>
              <w:t>$112,490</w:t>
            </w:r>
          </w:p>
        </w:tc>
        <w:tc>
          <w:tcPr>
            <w:tcW w:w="1492" w:type="dxa"/>
          </w:tcPr>
          <w:p w14:paraId="7270DC72" w14:textId="7A1B82A7" w:rsidR="00DC2298" w:rsidRPr="00DC2298" w:rsidRDefault="00DC2298" w:rsidP="00DC2298">
            <w:pPr>
              <w:pStyle w:val="TableBodyTextcentre"/>
              <w:rPr>
                <w:rFonts w:eastAsia="Arial"/>
              </w:rPr>
            </w:pPr>
            <w:r w:rsidRPr="00DC2298">
              <w:rPr>
                <w:rFonts w:eastAsia="Arial"/>
              </w:rPr>
              <w:t>$95,220</w:t>
            </w:r>
          </w:p>
        </w:tc>
        <w:tc>
          <w:tcPr>
            <w:tcW w:w="1493" w:type="dxa"/>
          </w:tcPr>
          <w:p w14:paraId="6EC5F5C6" w14:textId="7707150F" w:rsidR="00DC2298" w:rsidRPr="00DC2298" w:rsidRDefault="00DC2298" w:rsidP="00DC2298">
            <w:pPr>
              <w:pStyle w:val="TableBodyTextcentre"/>
              <w:rPr>
                <w:rFonts w:eastAsia="Arial"/>
              </w:rPr>
            </w:pPr>
            <w:r w:rsidRPr="00DC2298">
              <w:rPr>
                <w:rFonts w:eastAsia="Arial"/>
              </w:rPr>
              <w:t>$123,540</w:t>
            </w:r>
          </w:p>
        </w:tc>
      </w:tr>
    </w:tbl>
    <w:p w14:paraId="3C4930D0" w14:textId="7FA787EE" w:rsidR="003829EA" w:rsidRDefault="00191459" w:rsidP="00B160C3">
      <w:pPr>
        <w:pStyle w:val="Source"/>
      </w:pPr>
      <w:r w:rsidRPr="00191459">
        <w:t>Source: Census of Population and Housing, 2021 ANZSCO 4-digit, Person Level Integrated Data Asset (PLIDA), ABS</w:t>
      </w:r>
    </w:p>
    <w:p w14:paraId="67F63F86" w14:textId="77777777" w:rsidR="00AF4FF2" w:rsidRPr="00796C2F" w:rsidRDefault="00AF4FF2" w:rsidP="00796C2F">
      <w:r>
        <w:br w:type="page"/>
      </w:r>
    </w:p>
    <w:p w14:paraId="7AF293C1" w14:textId="06AAF7EF" w:rsidR="00D7324E" w:rsidRPr="00D7324E" w:rsidRDefault="00464F76" w:rsidP="00B160C3">
      <w:pPr>
        <w:pStyle w:val="Quotelarge"/>
        <w:spacing w:before="360"/>
      </w:pPr>
      <w:r>
        <w:lastRenderedPageBreak/>
        <w:t>"</w:t>
      </w:r>
      <w:r w:rsidR="00D7324E" w:rsidRPr="00D7324E">
        <w:t>Sometimes recommendations I have are more accepted and respected when coming from a man. The male business partners would not want to hear the numbers from a female, so it became an obligatory thing as part of the contract that for women to present the other person with them had to be any male in the team from anywhere."</w:t>
      </w:r>
    </w:p>
    <w:p w14:paraId="471B49CD" w14:textId="77777777" w:rsidR="00D7324E" w:rsidRPr="00D7324E" w:rsidRDefault="00D7324E" w:rsidP="00D7324E">
      <w:pPr>
        <w:pStyle w:val="Quote"/>
      </w:pPr>
      <w:r w:rsidRPr="00D7324E">
        <w:t xml:space="preserve">— Female focus group participant aged 30-44 years, IT Business Analyst </w:t>
      </w:r>
    </w:p>
    <w:p w14:paraId="4F28E7B8" w14:textId="7B28991B" w:rsidR="00F551F7" w:rsidRDefault="00912743" w:rsidP="00A508AD">
      <w:pPr>
        <w:pStyle w:val="Quotelarge"/>
        <w:spacing w:before="960"/>
        <w:rPr>
          <w:lang w:eastAsia="en-GB"/>
        </w:rPr>
      </w:pPr>
      <w:r>
        <w:t>"I wouldn't share any life changes, like getting married or planning to have kids, with the male partners because it may affect my career progression.</w:t>
      </w:r>
      <w:r w:rsidR="00940BAB">
        <w:t xml:space="preserve"> </w:t>
      </w:r>
      <w:r w:rsidR="007423A5">
        <w:t xml:space="preserve">I try </w:t>
      </w:r>
      <w:r w:rsidR="00237ADC">
        <w:t xml:space="preserve">not to wear anything too revealing </w:t>
      </w:r>
      <w:r w:rsidR="005C4B1B">
        <w:t>these days because I don't want the attention of men…Because I'm female and Asian they take advantage of it, they assume I am more compliant and won't speak out."</w:t>
      </w:r>
    </w:p>
    <w:p w14:paraId="4CA29407" w14:textId="785B1D9D" w:rsidR="00F551F7" w:rsidRDefault="003829EA" w:rsidP="00A508AD">
      <w:pPr>
        <w:pStyle w:val="Quote"/>
      </w:pPr>
      <w:r w:rsidRPr="00E32C16">
        <w:t>—</w:t>
      </w:r>
      <w:r>
        <w:t xml:space="preserve"> Female focus group participant aged 18-29 years, </w:t>
      </w:r>
      <w:r w:rsidR="005B33B4">
        <w:t>Software Engineer</w:t>
      </w:r>
    </w:p>
    <w:p w14:paraId="28BC09BD" w14:textId="1F5BBD5F" w:rsidR="0018254A" w:rsidRDefault="00EA3B3A" w:rsidP="00A508AD">
      <w:pPr>
        <w:pStyle w:val="Quotelarge"/>
        <w:spacing w:before="960"/>
      </w:pPr>
      <w:r>
        <w:t>"</w:t>
      </w:r>
      <w:r w:rsidR="0018254A">
        <w:t>When being considered for promotions in management roles, my gender at this age definitely comes into it and about me having children soon…The mindset in my industry is that men are able to give more commitment and have more time for those responsibilities, even when they are thinking of having a family."</w:t>
      </w:r>
    </w:p>
    <w:p w14:paraId="75966DAF" w14:textId="346FF5A1" w:rsidR="003829EA" w:rsidRDefault="0018254A" w:rsidP="00B160C3">
      <w:pPr>
        <w:pStyle w:val="Quote"/>
      </w:pPr>
      <w:r w:rsidRPr="00E32C16">
        <w:t>—</w:t>
      </w:r>
      <w:r>
        <w:t xml:space="preserve"> CALD </w:t>
      </w:r>
      <w:proofErr w:type="gramStart"/>
      <w:r>
        <w:t>female</w:t>
      </w:r>
      <w:proofErr w:type="gramEnd"/>
      <w:r>
        <w:t xml:space="preserve"> focus group participant aged 30-44 years, Software Platform Engineer</w:t>
      </w:r>
    </w:p>
    <w:p w14:paraId="10CCF4FA" w14:textId="16DB6A5C" w:rsidR="004B618D" w:rsidRDefault="004B618D" w:rsidP="00A508AD">
      <w:pPr>
        <w:pStyle w:val="Quotelarge"/>
        <w:spacing w:before="960"/>
      </w:pPr>
      <w:r>
        <w:t>"Equal recognition is not just equal pay, but it's also equality of appreciation and other opportunities. It's verbal appreciation, while also being given other opportunities, like being assigned to projects or taking the lead. It helps you prove your worth, allows you to grow and gives you the respect you deserve."</w:t>
      </w:r>
    </w:p>
    <w:p w14:paraId="67C745D7" w14:textId="01736FEE" w:rsidR="004B618D" w:rsidRDefault="00B43E76" w:rsidP="004B618D">
      <w:pPr>
        <w:pStyle w:val="Quote"/>
      </w:pPr>
      <w:r w:rsidRPr="00E32C16">
        <w:t>—</w:t>
      </w:r>
      <w:r>
        <w:t xml:space="preserve"> Female focus group participant aged 18-29 years, IT Analyst</w:t>
      </w:r>
    </w:p>
    <w:tbl>
      <w:tblPr>
        <w:tblStyle w:val="CustomTablepulloutbox"/>
        <w:tblW w:w="0" w:type="auto"/>
        <w:tblLook w:val="04A0" w:firstRow="1" w:lastRow="0" w:firstColumn="1" w:lastColumn="0" w:noHBand="0" w:noVBand="1"/>
      </w:tblPr>
      <w:tblGrid>
        <w:gridCol w:w="8997"/>
      </w:tblGrid>
      <w:tr w:rsidR="00BE4F82" w14:paraId="5D1C4151" w14:textId="77777777" w:rsidTr="00EB4AA8">
        <w:tc>
          <w:tcPr>
            <w:tcW w:w="8997" w:type="dxa"/>
          </w:tcPr>
          <w:p w14:paraId="4C0A46F5" w14:textId="418BAD8A" w:rsidR="00BE4F82" w:rsidRPr="00BE4F82" w:rsidRDefault="00C578D3" w:rsidP="00BE4F82">
            <w:pPr>
              <w:pStyle w:val="BoxHeading"/>
            </w:pPr>
            <w:r>
              <w:lastRenderedPageBreak/>
              <w:t xml:space="preserve"> </w:t>
            </w:r>
            <w:r w:rsidR="009F1052">
              <w:t xml:space="preserve">An intersectional snapshot of occupation pathways and economic outcomes across different </w:t>
            </w:r>
            <w:r w:rsidR="007346AD">
              <w:t>areas of study: Key Findings</w:t>
            </w:r>
          </w:p>
          <w:p w14:paraId="236707CD" w14:textId="299AA384" w:rsidR="009F1052" w:rsidRDefault="009F1052" w:rsidP="00FD653D">
            <w:pPr>
              <w:pStyle w:val="ListBullet"/>
            </w:pPr>
            <w:r w:rsidRPr="009F1052">
              <w:t>In Human Welfare Studies</w:t>
            </w:r>
            <w:r w:rsidR="00C22E88">
              <w:t xml:space="preserve"> and Service </w:t>
            </w:r>
            <w:r w:rsidRPr="009F1052">
              <w:t xml:space="preserve">at the highest Bachelor qualified level of education, there are no gendered differences in the top occupational pathway to become a Social Worker. </w:t>
            </w:r>
            <w:r w:rsidR="00C22E88">
              <w:t xml:space="preserve">However, </w:t>
            </w:r>
            <w:r w:rsidRPr="009F1052">
              <w:t>male and CALD male graduates are more likely to become Welfare Support Workers at various levels of education than females. This is a higher paid job than common occupational pathways for female graduates into Aged and Disabled Carer, Child Carers and Nursing Support Workers.</w:t>
            </w:r>
          </w:p>
          <w:p w14:paraId="0297304C" w14:textId="79E259A6" w:rsidR="009F1052" w:rsidRPr="009F1052" w:rsidRDefault="009F1052" w:rsidP="00FD653D">
            <w:pPr>
              <w:pStyle w:val="ListBullet"/>
            </w:pPr>
            <w:r w:rsidRPr="009F1052">
              <w:t xml:space="preserve">Even among the top three most common occupation pathways for </w:t>
            </w:r>
            <w:r w:rsidR="00C22E88">
              <w:t xml:space="preserve">Human Welfare Studies and Service </w:t>
            </w:r>
            <w:r w:rsidRPr="009F1052">
              <w:t>females in this area of study, males have higher median incomes three years post-</w:t>
            </w:r>
            <w:r w:rsidR="0009082C">
              <w:t>completion</w:t>
            </w:r>
            <w:r w:rsidRPr="009F1052">
              <w:t xml:space="preserve"> in all three occupations of Welfare Support Worker, Aged </w:t>
            </w:r>
            <w:r w:rsidR="00A23F84">
              <w:t>and</w:t>
            </w:r>
            <w:r w:rsidRPr="009F1052">
              <w:t xml:space="preserve"> Disabled Carer and Social Worker. Males also are paid more when they are in the same occupation.</w:t>
            </w:r>
          </w:p>
          <w:p w14:paraId="58CE6875" w14:textId="7E367161" w:rsidR="00C22E88" w:rsidRDefault="009F1052" w:rsidP="00FD653D">
            <w:pPr>
              <w:pStyle w:val="ListBullet"/>
            </w:pPr>
            <w:r w:rsidRPr="009F1052">
              <w:t xml:space="preserve">The </w:t>
            </w:r>
            <w:r w:rsidR="00790052">
              <w:t xml:space="preserve">largest </w:t>
            </w:r>
            <w:r w:rsidRPr="009F1052">
              <w:t xml:space="preserve">gendered </w:t>
            </w:r>
            <w:proofErr w:type="gramStart"/>
            <w:r w:rsidRPr="009F1052">
              <w:t>difference</w:t>
            </w:r>
            <w:r w:rsidR="00C22E88">
              <w:t>s</w:t>
            </w:r>
            <w:proofErr w:type="gramEnd"/>
            <w:r w:rsidR="00C22E88">
              <w:t xml:space="preserve"> </w:t>
            </w:r>
            <w:r w:rsidRPr="009F1052">
              <w:t xml:space="preserve">in income is for male graduates who become Aged and Disabled Carers, </w:t>
            </w:r>
            <w:r w:rsidR="00C22E88">
              <w:t>who earn</w:t>
            </w:r>
            <w:r w:rsidRPr="009F1052">
              <w:t xml:space="preserve"> $20,000 more than females’, </w:t>
            </w:r>
            <w:r w:rsidR="00955BC5">
              <w:t>three</w:t>
            </w:r>
            <w:r w:rsidRPr="009F1052">
              <w:t xml:space="preserve"> years post study.</w:t>
            </w:r>
          </w:p>
          <w:p w14:paraId="0804FC7F" w14:textId="0A0A3215" w:rsidR="007346AD" w:rsidRDefault="007346AD" w:rsidP="00FD653D">
            <w:pPr>
              <w:pStyle w:val="ListBullet"/>
            </w:pPr>
            <w:r>
              <w:t>F</w:t>
            </w:r>
            <w:r w:rsidR="009F1052" w:rsidRPr="009F1052">
              <w:t>emale</w:t>
            </w:r>
            <w:r w:rsidR="00790052">
              <w:t xml:space="preserve"> law</w:t>
            </w:r>
            <w:r w:rsidR="009F1052" w:rsidRPr="009F1052">
              <w:t xml:space="preserve"> graduates are more likely to become Solicitors (58% compared to 50% of males and 39% of CALD males) but they earn slightly less three years post-</w:t>
            </w:r>
            <w:r w:rsidR="0009082C">
              <w:t>completion</w:t>
            </w:r>
            <w:r w:rsidR="009F1052" w:rsidRPr="009F1052">
              <w:t xml:space="preserve"> in this gender balanced occupation.</w:t>
            </w:r>
          </w:p>
          <w:p w14:paraId="0F3A8810" w14:textId="1CAF1317" w:rsidR="009F1052" w:rsidRPr="009F1052" w:rsidRDefault="009F1052" w:rsidP="00FD653D">
            <w:pPr>
              <w:pStyle w:val="ListBullet"/>
            </w:pPr>
            <w:r w:rsidRPr="009F1052">
              <w:t>Female and CALD male</w:t>
            </w:r>
            <w:r w:rsidR="00A77638">
              <w:t xml:space="preserve"> law graduates</w:t>
            </w:r>
            <w:r w:rsidRPr="009F1052">
              <w:t xml:space="preserve"> that follow occupational pathways into more female dominated occupations like Intelligence and Policy Analyst roles have higher incomes three years post-training than when they become Solicitors.</w:t>
            </w:r>
          </w:p>
          <w:p w14:paraId="53828B41" w14:textId="6BB9DF17" w:rsidR="009F1052" w:rsidRPr="009F1052" w:rsidRDefault="009F1052" w:rsidP="00FD653D">
            <w:pPr>
              <w:pStyle w:val="ListBullet"/>
            </w:pPr>
            <w:r w:rsidRPr="009F1052">
              <w:t>CALD male</w:t>
            </w:r>
            <w:r w:rsidR="00A77638">
              <w:t xml:space="preserve"> law graduates</w:t>
            </w:r>
            <w:r w:rsidRPr="009F1052">
              <w:t xml:space="preserve"> also have high median incomes when </w:t>
            </w:r>
            <w:r w:rsidR="007346AD">
              <w:t xml:space="preserve">entering the </w:t>
            </w:r>
            <w:r w:rsidRPr="009F1052">
              <w:t xml:space="preserve">gender balanced occupation </w:t>
            </w:r>
            <w:r w:rsidR="007346AD">
              <w:t xml:space="preserve">of </w:t>
            </w:r>
            <w:r w:rsidRPr="009F1052">
              <w:t xml:space="preserve">Accountants, but CALD females have the lowest incomes in this occupational pathway which is a concern considering our </w:t>
            </w:r>
            <w:hyperlink r:id="rId109" w:anchor="paper1newperspecti" w:history="1">
              <w:r w:rsidRPr="00307BDC">
                <w:rPr>
                  <w:rStyle w:val="Hyperlink"/>
                </w:rPr>
                <w:t>Paper 1</w:t>
              </w:r>
            </w:hyperlink>
            <w:r w:rsidRPr="009F1052">
              <w:t xml:space="preserve"> findings on their high concentration in this occupation.</w:t>
            </w:r>
          </w:p>
          <w:p w14:paraId="03836942" w14:textId="018EB2E6" w:rsidR="00EF15CB" w:rsidRDefault="00E764F8" w:rsidP="00FD653D">
            <w:pPr>
              <w:pStyle w:val="ListBullet"/>
            </w:pPr>
            <w:r w:rsidRPr="00E764F8">
              <w:t xml:space="preserve">In </w:t>
            </w:r>
            <w:r w:rsidR="009E59D4">
              <w:t xml:space="preserve">IT related fields of study, females and CALD females are </w:t>
            </w:r>
            <w:r w:rsidR="00E7102D">
              <w:t xml:space="preserve">generally </w:t>
            </w:r>
            <w:r w:rsidR="009E59D4">
              <w:t xml:space="preserve">securing the </w:t>
            </w:r>
            <w:r w:rsidR="00E96D58">
              <w:t>best economic</w:t>
            </w:r>
            <w:r w:rsidR="009E59D4">
              <w:t xml:space="preserve"> outcomes</w:t>
            </w:r>
            <w:r w:rsidR="00E96D58">
              <w:t>:</w:t>
            </w:r>
          </w:p>
          <w:p w14:paraId="4B14E141" w14:textId="38B3959D" w:rsidR="00E96D58" w:rsidRDefault="001F1374" w:rsidP="00FD653D">
            <w:pPr>
              <w:pStyle w:val="ListBullet2"/>
            </w:pPr>
            <w:r>
              <w:t xml:space="preserve">In Computer Science, females </w:t>
            </w:r>
            <w:r w:rsidR="00E96D58">
              <w:t>earn the highest median incomes when becoming Software and Applications Programmer</w:t>
            </w:r>
            <w:r w:rsidR="00D84F69">
              <w:t>s</w:t>
            </w:r>
            <w:r w:rsidR="00E96D58">
              <w:t xml:space="preserve">, earning </w:t>
            </w:r>
            <w:r w:rsidRPr="001F1374">
              <w:t>between $5</w:t>
            </w:r>
            <w:r w:rsidR="007F129C">
              <w:t>,</w:t>
            </w:r>
            <w:r w:rsidRPr="001F1374">
              <w:t>000-</w:t>
            </w:r>
            <w:r w:rsidR="00D84F69">
              <w:t>$</w:t>
            </w:r>
            <w:r w:rsidRPr="001F1374">
              <w:t>7</w:t>
            </w:r>
            <w:r w:rsidR="007F129C">
              <w:t>,</w:t>
            </w:r>
            <w:r w:rsidRPr="001F1374">
              <w:t>000 above all and CALD males.</w:t>
            </w:r>
          </w:p>
          <w:p w14:paraId="563C8EB2" w14:textId="3986DD7F" w:rsidR="00E7102D" w:rsidRDefault="00E7102D" w:rsidP="00FD653D">
            <w:pPr>
              <w:pStyle w:val="ListBullet2"/>
            </w:pPr>
            <w:r w:rsidRPr="00E7102D">
              <w:t>When studying Information Systems, CALD females have the highest median incomes three years post-</w:t>
            </w:r>
            <w:r w:rsidR="0009082C">
              <w:t>completion</w:t>
            </w:r>
            <w:r w:rsidRPr="00E7102D">
              <w:t xml:space="preserve"> in all occupational pathways except for I</w:t>
            </w:r>
            <w:r w:rsidR="00D84F69">
              <w:t>C</w:t>
            </w:r>
            <w:r w:rsidRPr="00E7102D">
              <w:t>T Support Technician.</w:t>
            </w:r>
          </w:p>
          <w:p w14:paraId="2BCFE652" w14:textId="401DE59E" w:rsidR="00E7102D" w:rsidRDefault="00E96D58" w:rsidP="00FD653D">
            <w:pPr>
              <w:pStyle w:val="ListBullet2"/>
            </w:pPr>
            <w:r w:rsidRPr="00E96D58">
              <w:t>CALD females and all females also have the highest median incomes in I</w:t>
            </w:r>
            <w:r w:rsidR="00D84F69">
              <w:t>C</w:t>
            </w:r>
            <w:r w:rsidRPr="00E96D58">
              <w:t>T Manager roles three years post-</w:t>
            </w:r>
            <w:r w:rsidR="0009082C">
              <w:t xml:space="preserve">completion </w:t>
            </w:r>
            <w:r w:rsidRPr="00E96D58">
              <w:t>indicating a strong return on investment for this field of study, at least early in women's careers</w:t>
            </w:r>
            <w:r w:rsidR="00E7102D">
              <w:t>.</w:t>
            </w:r>
          </w:p>
          <w:p w14:paraId="41510AE8" w14:textId="11E909F9" w:rsidR="00BE4F82" w:rsidRPr="00BE4F82" w:rsidRDefault="00873D30" w:rsidP="00FD653D">
            <w:pPr>
              <w:pStyle w:val="ListBullet"/>
            </w:pPr>
            <w:r>
              <w:t>F</w:t>
            </w:r>
            <w:r w:rsidR="00E764F8" w:rsidRPr="00E764F8">
              <w:t xml:space="preserve">emales </w:t>
            </w:r>
            <w:r>
              <w:t>studying Computer Science also</w:t>
            </w:r>
            <w:r w:rsidR="006B033F">
              <w:t xml:space="preserve"> tend to have </w:t>
            </w:r>
            <w:r w:rsidR="00E764F8" w:rsidRPr="00E764F8">
              <w:t>better field of study—occupation matches when becoming Software and Applications Programmers</w:t>
            </w:r>
            <w:r w:rsidR="00E7102D">
              <w:t xml:space="preserve"> whereas </w:t>
            </w:r>
            <w:r w:rsidR="00E764F8" w:rsidRPr="00E764F8">
              <w:t xml:space="preserve">CALD </w:t>
            </w:r>
            <w:r w:rsidR="00C57371">
              <w:t xml:space="preserve">male Computer Science graduates </w:t>
            </w:r>
            <w:r w:rsidR="00E764F8" w:rsidRPr="00E764F8">
              <w:t>have high median incomes when following occupational pathways ICT Support Technician roles</w:t>
            </w:r>
            <w:r w:rsidR="0045368D">
              <w:t>.</w:t>
            </w:r>
          </w:p>
        </w:tc>
      </w:tr>
    </w:tbl>
    <w:p w14:paraId="4B8E1998" w14:textId="7EFE7704" w:rsidR="00806B54" w:rsidRDefault="0053040A" w:rsidP="00A17BE6">
      <w:pPr>
        <w:pStyle w:val="Heading2"/>
      </w:pPr>
      <w:bookmarkStart w:id="46" w:name="_Toc207885655"/>
      <w:r>
        <w:lastRenderedPageBreak/>
        <w:t>Gendered divides in</w:t>
      </w:r>
      <w:r w:rsidR="00A814C0">
        <w:t xml:space="preserve"> time in</w:t>
      </w:r>
      <w:r>
        <w:t xml:space="preserve"> </w:t>
      </w:r>
      <w:r w:rsidR="00F03116">
        <w:t xml:space="preserve">job </w:t>
      </w:r>
      <w:r>
        <w:t>and the l</w:t>
      </w:r>
      <w:r w:rsidR="00806B54">
        <w:t>eaky pipeline post</w:t>
      </w:r>
      <w:r w:rsidR="003C32F5">
        <w:t>-</w:t>
      </w:r>
      <w:r w:rsidR="00806B54">
        <w:t>training</w:t>
      </w:r>
      <w:bookmarkEnd w:id="44"/>
      <w:bookmarkEnd w:id="45"/>
      <w:bookmarkEnd w:id="46"/>
    </w:p>
    <w:p w14:paraId="26DBD550" w14:textId="4CF6B990" w:rsidR="003D402C" w:rsidRDefault="00790052" w:rsidP="00EC4619">
      <w:pPr>
        <w:pStyle w:val="BodyText"/>
      </w:pPr>
      <w:r>
        <w:t>This</w:t>
      </w:r>
      <w:r>
        <w:rPr>
          <w:lang w:eastAsia="en-AU"/>
        </w:rPr>
        <w:t xml:space="preserve"> section</w:t>
      </w:r>
      <w:r>
        <w:t xml:space="preserve"> explored</w:t>
      </w:r>
      <w:r w:rsidR="001354C6">
        <w:t xml:space="preserve"> </w:t>
      </w:r>
      <w:r w:rsidR="001C664F">
        <w:t xml:space="preserve">new data on the average length of time workers stay in </w:t>
      </w:r>
      <w:r w:rsidR="0058551B">
        <w:t xml:space="preserve">the same </w:t>
      </w:r>
      <w:r w:rsidR="00E932E6">
        <w:t>job</w:t>
      </w:r>
      <w:r w:rsidR="0058551B">
        <w:t xml:space="preserve"> across a </w:t>
      </w:r>
      <w:r w:rsidR="00E6580C">
        <w:t>decade</w:t>
      </w:r>
      <w:r w:rsidR="00CE52CA">
        <w:t xml:space="preserve"> to</w:t>
      </w:r>
      <w:r w:rsidR="00E6580C" w:rsidRPr="00E6580C">
        <w:rPr>
          <w:lang w:eastAsia="en-AU"/>
        </w:rPr>
        <w:t xml:space="preserve"> </w:t>
      </w:r>
      <w:r w:rsidR="00480294">
        <w:t xml:space="preserve">begin exploring </w:t>
      </w:r>
      <w:r w:rsidR="00E6580C" w:rsidRPr="00E6580C">
        <w:t xml:space="preserve">gendered trends in </w:t>
      </w:r>
      <w:r w:rsidR="00E570E7">
        <w:t xml:space="preserve">retention, </w:t>
      </w:r>
      <w:r w:rsidR="00B34E20">
        <w:t>time in job</w:t>
      </w:r>
      <w:r w:rsidR="00480294">
        <w:t xml:space="preserve">, </w:t>
      </w:r>
      <w:r w:rsidR="00E570E7">
        <w:t xml:space="preserve">turnover and </w:t>
      </w:r>
      <w:r w:rsidR="00E6580C" w:rsidRPr="00E6580C">
        <w:t xml:space="preserve">the </w:t>
      </w:r>
      <w:r w:rsidR="00B46418">
        <w:t>'</w:t>
      </w:r>
      <w:r w:rsidR="00E6580C" w:rsidRPr="00E6580C">
        <w:t>leaky pipeline</w:t>
      </w:r>
      <w:r w:rsidR="00B46418">
        <w:t>'</w:t>
      </w:r>
      <w:r w:rsidR="001354C6">
        <w:t xml:space="preserve"> post-training</w:t>
      </w:r>
      <w:r w:rsidR="00E6580C" w:rsidRPr="00E6580C">
        <w:t>.</w:t>
      </w:r>
      <w:r w:rsidR="00765DD6">
        <w:rPr>
          <w:rStyle w:val="FootnoteReference"/>
        </w:rPr>
        <w:footnoteReference w:id="16"/>
      </w:r>
    </w:p>
    <w:p w14:paraId="73D38364" w14:textId="2EC20456" w:rsidR="003D402C" w:rsidRDefault="00765DD6" w:rsidP="00EC4619">
      <w:pPr>
        <w:pStyle w:val="BodyText"/>
      </w:pPr>
      <w:r>
        <w:t xml:space="preserve">We </w:t>
      </w:r>
      <w:r w:rsidR="00F94ECA">
        <w:t>use the GSIS to frame our analysis and</w:t>
      </w:r>
      <w:r w:rsidR="007875FE">
        <w:t xml:space="preserve"> further reveal the </w:t>
      </w:r>
      <w:r w:rsidR="003901E3">
        <w:t>relationship between</w:t>
      </w:r>
      <w:r w:rsidR="005F6EA9">
        <w:t xml:space="preserve"> these trends,</w:t>
      </w:r>
      <w:r w:rsidR="003901E3">
        <w:t xml:space="preserve"> segregation intensity</w:t>
      </w:r>
      <w:r w:rsidR="005F6EA9">
        <w:t xml:space="preserve">, </w:t>
      </w:r>
      <w:r w:rsidR="003901E3">
        <w:t>occupation shortages,</w:t>
      </w:r>
      <w:r w:rsidR="005F6EA9">
        <w:t xml:space="preserve"> </w:t>
      </w:r>
      <w:r w:rsidR="00EC4619">
        <w:t xml:space="preserve">and skill level. </w:t>
      </w:r>
      <w:r w:rsidR="00EC4619" w:rsidRPr="00C34AB6">
        <w:t xml:space="preserve">The aim is to better identify the pain-points and barriers </w:t>
      </w:r>
      <w:r w:rsidR="00EC4619">
        <w:t>different workers</w:t>
      </w:r>
      <w:r w:rsidR="00EC4619" w:rsidRPr="00C34AB6">
        <w:t xml:space="preserve">, occupations or industries face to develop </w:t>
      </w:r>
      <w:r w:rsidR="00EC4619">
        <w:t>more</w:t>
      </w:r>
      <w:r w:rsidR="00EC4619" w:rsidRPr="00C34AB6">
        <w:t xml:space="preserve"> effective policy solutions</w:t>
      </w:r>
      <w:r w:rsidR="00EC4619">
        <w:t>. For example, b</w:t>
      </w:r>
      <w:r w:rsidR="00EC4619" w:rsidRPr="007B08C3">
        <w:t xml:space="preserve">arriers to women across </w:t>
      </w:r>
      <w:r w:rsidR="00EC4619" w:rsidRPr="00271B3F">
        <w:t>engineering and construction occupations are well documented and range from structural barriers such as inflexible working policies, to cultures of discrimination and harassment (Sharma et al</w:t>
      </w:r>
      <w:r w:rsidR="00EC4619">
        <w:t>.</w:t>
      </w:r>
      <w:r w:rsidR="00EC4619" w:rsidRPr="00271B3F">
        <w:t xml:space="preserve"> 2019</w:t>
      </w:r>
      <w:r w:rsidR="00EC4619">
        <w:t>;</w:t>
      </w:r>
      <w:r w:rsidR="00EC4619" w:rsidRPr="00271B3F">
        <w:t xml:space="preserve"> Holdsworth</w:t>
      </w:r>
      <w:r w:rsidR="00EC4619">
        <w:t xml:space="preserve"> et al.</w:t>
      </w:r>
      <w:r w:rsidR="00EC4619" w:rsidRPr="00271B3F">
        <w:t xml:space="preserve"> 2023)</w:t>
      </w:r>
      <w:r w:rsidR="00480294">
        <w:t>.</w:t>
      </w:r>
    </w:p>
    <w:p w14:paraId="7D37B5D7" w14:textId="279831EA" w:rsidR="00C03521" w:rsidRDefault="00F55331" w:rsidP="00EC4619">
      <w:pPr>
        <w:pStyle w:val="BodyText"/>
      </w:pPr>
      <w:r>
        <w:t xml:space="preserve">Many of these barriers </w:t>
      </w:r>
      <w:r w:rsidR="00C55581">
        <w:t>contribute to the leaky pipeline post</w:t>
      </w:r>
      <w:r w:rsidR="009E4726">
        <w:t>-</w:t>
      </w:r>
      <w:r w:rsidR="00C55581">
        <w:t>training</w:t>
      </w:r>
      <w:r w:rsidR="004C48EA">
        <w:t xml:space="preserve"> for women in male</w:t>
      </w:r>
      <w:r w:rsidR="006831B9">
        <w:t xml:space="preserve"> </w:t>
      </w:r>
      <w:r w:rsidR="004C48EA">
        <w:t>dominated occupations</w:t>
      </w:r>
      <w:r w:rsidR="007D66B3">
        <w:t xml:space="preserve"> </w:t>
      </w:r>
      <w:r w:rsidR="004C48EA">
        <w:t>but there are evidence gaps on men</w:t>
      </w:r>
      <w:r w:rsidR="001534E9">
        <w:t>'s experiences</w:t>
      </w:r>
      <w:r w:rsidR="004C48EA">
        <w:t xml:space="preserve"> in female dominated occupations as well as </w:t>
      </w:r>
      <w:r w:rsidR="00B34E20">
        <w:t>time in job</w:t>
      </w:r>
      <w:r w:rsidR="00483C4C">
        <w:t>s</w:t>
      </w:r>
      <w:r w:rsidR="001534E9">
        <w:t>, retention and turnover patterns in occupations of other gender segregation intensity.</w:t>
      </w:r>
    </w:p>
    <w:p w14:paraId="24F3B120" w14:textId="27E22C73" w:rsidR="009E6679" w:rsidRDefault="009E6679" w:rsidP="009516AB">
      <w:pPr>
        <w:pStyle w:val="Heading3"/>
      </w:pPr>
      <w:r>
        <w:t>GSIS</w:t>
      </w:r>
      <w:r w:rsidR="00400048">
        <w:t xml:space="preserve"> insights into </w:t>
      </w:r>
      <w:r w:rsidR="00E870E8">
        <w:t xml:space="preserve">gendered </w:t>
      </w:r>
      <w:r w:rsidR="00400048">
        <w:t>differences in time</w:t>
      </w:r>
      <w:r w:rsidR="00483C4C">
        <w:t xml:space="preserve"> </w:t>
      </w:r>
      <w:r w:rsidR="00400048">
        <w:t>in job</w:t>
      </w:r>
    </w:p>
    <w:p w14:paraId="715434C3" w14:textId="33096BD1" w:rsidR="00666101" w:rsidRPr="00821402" w:rsidRDefault="001534E9" w:rsidP="00821402">
      <w:pPr>
        <w:pStyle w:val="BodyText"/>
      </w:pPr>
      <w:r>
        <w:t xml:space="preserve">Our findings indicate that </w:t>
      </w:r>
      <w:r w:rsidR="009A54CA">
        <w:t>like</w:t>
      </w:r>
      <w:r w:rsidR="00114D19">
        <w:t xml:space="preserve"> the</w:t>
      </w:r>
      <w:r w:rsidR="009A54CA">
        <w:t xml:space="preserve"> links between occupational shortages and gender segregation, there are links between the average number of years a worker stays in a job, their gender and the gender segregation of the occupation itself. </w:t>
      </w:r>
      <w:r w:rsidRPr="001534E9">
        <w:t xml:space="preserve">As </w:t>
      </w:r>
      <w:r w:rsidR="009A54CA">
        <w:t>F</w:t>
      </w:r>
      <w:r w:rsidRPr="001534E9">
        <w:t xml:space="preserve">igure </w:t>
      </w:r>
      <w:r w:rsidR="002543C1">
        <w:t>15</w:t>
      </w:r>
      <w:r w:rsidRPr="001534E9">
        <w:t xml:space="preserve"> below</w:t>
      </w:r>
      <w:r w:rsidR="009A54CA">
        <w:t xml:space="preserve"> shows</w:t>
      </w:r>
      <w:r w:rsidR="00551933">
        <w:t xml:space="preserve"> </w:t>
      </w:r>
      <w:r w:rsidRPr="001534E9">
        <w:t xml:space="preserve">males </w:t>
      </w:r>
      <w:r w:rsidR="009A54CA">
        <w:t>and</w:t>
      </w:r>
      <w:r w:rsidRPr="001534E9">
        <w:t xml:space="preserve"> females stay longer in occupations that are dominated by their </w:t>
      </w:r>
      <w:r w:rsidR="00F562A9">
        <w:t>own gender</w:t>
      </w:r>
      <w:r w:rsidR="007C7C29">
        <w:t xml:space="preserve"> </w:t>
      </w:r>
      <w:r w:rsidR="00FF2F4B">
        <w:t>a</w:t>
      </w:r>
      <w:r w:rsidR="00E77737">
        <w:t>cross the GSIS</w:t>
      </w:r>
      <w:r w:rsidR="00551933">
        <w:t>.</w:t>
      </w:r>
    </w:p>
    <w:p w14:paraId="4015DBF5" w14:textId="5FCEC7D0" w:rsidR="00F4494F" w:rsidRDefault="00F4494F" w:rsidP="00EB47F4">
      <w:pPr>
        <w:pStyle w:val="Caption"/>
        <w:rPr>
          <w:lang w:eastAsia="en-AU"/>
        </w:rPr>
      </w:pPr>
      <w:r>
        <w:t xml:space="preserve">Figure </w:t>
      </w:r>
      <w:r w:rsidR="002E79CB">
        <w:t>15</w:t>
      </w:r>
      <w:r>
        <w:t xml:space="preserve">: </w:t>
      </w:r>
      <w:r w:rsidR="001508C2">
        <w:t>Average</w:t>
      </w:r>
      <w:r w:rsidR="00DB66DF">
        <w:t xml:space="preserve"> time in job (years) by gender se</w:t>
      </w:r>
      <w:r w:rsidR="00291327">
        <w:t xml:space="preserve">gregation </w:t>
      </w:r>
      <w:r w:rsidR="00E5599E">
        <w:t>intensity</w:t>
      </w:r>
    </w:p>
    <w:p w14:paraId="31E6C264" w14:textId="102A82FE" w:rsidR="00D569D4" w:rsidRPr="00D569D4" w:rsidRDefault="008A6103" w:rsidP="00D569D4">
      <w:pPr>
        <w:pStyle w:val="BodyText"/>
        <w:rPr>
          <w:lang w:eastAsia="en-AU"/>
        </w:rPr>
      </w:pPr>
      <w:r w:rsidRPr="008A6103">
        <w:rPr>
          <w:noProof/>
        </w:rPr>
        <w:drawing>
          <wp:inline distT="0" distB="0" distL="0" distR="0" wp14:anchorId="600219F5" wp14:editId="123B6A74">
            <wp:extent cx="5605145" cy="2810108"/>
            <wp:effectExtent l="0" t="0" r="0" b="0"/>
            <wp:docPr id="522924463" name="Chart 1" descr="This is a bar chart visually representing the analysis above and below">
              <a:extLst xmlns:a="http://schemas.openxmlformats.org/drawingml/2006/main">
                <a:ext uri="{FF2B5EF4-FFF2-40B4-BE49-F238E27FC236}">
                  <a16:creationId xmlns:a16="http://schemas.microsoft.com/office/drawing/2014/main" id="{B7F45C49-7888-7A9A-6B6D-BC20CE858E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2C5FC808" w14:textId="060119B2" w:rsidR="00B26FC2" w:rsidRDefault="00845A36" w:rsidP="00666101">
      <w:pPr>
        <w:pStyle w:val="Source"/>
        <w:spacing w:after="240"/>
      </w:pPr>
      <w:r w:rsidRPr="00845A36">
        <w:lastRenderedPageBreak/>
        <w:t xml:space="preserve">Source: </w:t>
      </w:r>
      <w:r w:rsidR="00000448" w:rsidRPr="00000448">
        <w:t>Census of Population and Housing, 2021 ANZSCO Digit 4</w:t>
      </w:r>
      <w:r w:rsidR="00F4494F">
        <w:t>,</w:t>
      </w:r>
      <w:r w:rsidR="000B365F">
        <w:t xml:space="preserve"> </w:t>
      </w:r>
      <w:r w:rsidR="004F0A8A" w:rsidRPr="004F0A8A">
        <w:t xml:space="preserve">Person Level Integrated Data Asset (PLIDA), ABS </w:t>
      </w:r>
    </w:p>
    <w:p w14:paraId="465ECCC4" w14:textId="7D8E3C3E" w:rsidR="00C03521" w:rsidRPr="00C03521" w:rsidRDefault="00C03521" w:rsidP="00C03521">
      <w:pPr>
        <w:pStyle w:val="BodyText"/>
      </w:pPr>
      <w:r w:rsidRPr="00C03521">
        <w:t xml:space="preserve">Among the </w:t>
      </w:r>
      <w:r w:rsidRPr="00C03521">
        <w:rPr>
          <w:rStyle w:val="Characterbold"/>
        </w:rPr>
        <w:t>almost completely male dominated occupations</w:t>
      </w:r>
      <w:r w:rsidRPr="00C03521">
        <w:t xml:space="preserve">, males spent on average </w:t>
      </w:r>
      <w:r>
        <w:t>an extra</w:t>
      </w:r>
      <w:r w:rsidRPr="00C03521">
        <w:t xml:space="preserve"> </w:t>
      </w:r>
      <w:r w:rsidR="00CC3670">
        <w:t>s</w:t>
      </w:r>
      <w:r w:rsidR="00EA26B7">
        <w:t>even</w:t>
      </w:r>
      <w:r w:rsidR="00CC3670">
        <w:t xml:space="preserve"> months</w:t>
      </w:r>
      <w:r w:rsidRPr="00C03521">
        <w:t xml:space="preserve"> in jobs than females</w:t>
      </w:r>
      <w:r w:rsidR="00693FCA">
        <w:t xml:space="preserve"> </w:t>
      </w:r>
      <w:r w:rsidR="00451B5C">
        <w:t xml:space="preserve">compared to </w:t>
      </w:r>
      <w:r w:rsidR="00102E49">
        <w:t>two</w:t>
      </w:r>
      <w:r w:rsidR="00451B5C">
        <w:t xml:space="preserve"> months on average in gendered balanced occupations </w:t>
      </w:r>
      <w:r w:rsidR="00693FCA">
        <w:t>but th</w:t>
      </w:r>
      <w:r w:rsidR="00751D50">
        <w:t xml:space="preserve">e time differences in </w:t>
      </w:r>
      <w:r w:rsidR="00D248F2">
        <w:t xml:space="preserve">individual </w:t>
      </w:r>
      <w:r w:rsidR="00751D50">
        <w:t>occupations</w:t>
      </w:r>
      <w:r w:rsidR="00D248F2">
        <w:t xml:space="preserve"> are far longer</w:t>
      </w:r>
      <w:r>
        <w:t xml:space="preserve">. </w:t>
      </w:r>
      <w:r w:rsidR="009F3F54">
        <w:t>For example, in occupations like</w:t>
      </w:r>
      <w:r>
        <w:t xml:space="preserve"> </w:t>
      </w:r>
      <w:r w:rsidRPr="00C03521">
        <w:t>Precision Metal Trades Workers</w:t>
      </w:r>
      <w:r w:rsidR="00E84F36">
        <w:t xml:space="preserve"> </w:t>
      </w:r>
      <w:r w:rsidR="00EB1105">
        <w:t xml:space="preserve">and </w:t>
      </w:r>
      <w:r w:rsidR="00EB1105" w:rsidRPr="00EB1105">
        <w:t xml:space="preserve">Air Transport Professionals </w:t>
      </w:r>
      <w:r w:rsidR="00E84F36">
        <w:t>the gender difference was</w:t>
      </w:r>
      <w:r w:rsidR="00DE3E35">
        <w:t xml:space="preserve"> over or equal to one and half years. </w:t>
      </w:r>
      <w:r w:rsidR="008E7F94">
        <w:t xml:space="preserve">JSA suggests applying the GSIS to larger sample of </w:t>
      </w:r>
      <w:r w:rsidR="007308C8">
        <w:t>time in job data in the future.</w:t>
      </w:r>
    </w:p>
    <w:p w14:paraId="2E57314F" w14:textId="3DAA443A" w:rsidR="003B740D" w:rsidRPr="003B740D" w:rsidRDefault="00DC4455" w:rsidP="003B740D">
      <w:pPr>
        <w:pStyle w:val="BodyText"/>
      </w:pPr>
      <w:r>
        <w:t>In</w:t>
      </w:r>
      <w:r w:rsidR="003B740D" w:rsidRPr="003B740D">
        <w:t xml:space="preserve"> </w:t>
      </w:r>
      <w:r w:rsidR="003B740D" w:rsidRPr="003B740D">
        <w:rPr>
          <w:rStyle w:val="Characterbold"/>
        </w:rPr>
        <w:t>highly male dominated occupations</w:t>
      </w:r>
      <w:r w:rsidR="003B740D" w:rsidRPr="003B740D">
        <w:t xml:space="preserve">, </w:t>
      </w:r>
      <w:r w:rsidR="003B740D">
        <w:t>m</w:t>
      </w:r>
      <w:r w:rsidR="003B740D" w:rsidRPr="003B740D">
        <w:t xml:space="preserve">ales </w:t>
      </w:r>
      <w:r w:rsidR="00C16F67">
        <w:t xml:space="preserve">spent on average </w:t>
      </w:r>
      <w:r w:rsidR="00102E49">
        <w:t>six</w:t>
      </w:r>
      <w:r w:rsidR="00BF64D1">
        <w:t xml:space="preserve"> months </w:t>
      </w:r>
      <w:r w:rsidR="003B740D" w:rsidRPr="003B740D">
        <w:t xml:space="preserve">longer </w:t>
      </w:r>
      <w:r w:rsidR="00F5460C">
        <w:t>at this GSIS</w:t>
      </w:r>
      <w:r w:rsidR="003523B0">
        <w:t xml:space="preserve">. </w:t>
      </w:r>
      <w:r w:rsidR="008E7F94">
        <w:t>At this segregation intensity, males spent</w:t>
      </w:r>
      <w:r w:rsidR="003B740D" w:rsidRPr="003B740D">
        <w:t xml:space="preserve"> longer in </w:t>
      </w:r>
      <w:r w:rsidR="003B740D">
        <w:t>occupations like</w:t>
      </w:r>
      <w:r w:rsidR="003B740D" w:rsidRPr="003B740D">
        <w:t xml:space="preserve"> Surgeons, Production Man</w:t>
      </w:r>
      <w:r w:rsidR="003B740D">
        <w:t>a</w:t>
      </w:r>
      <w:r w:rsidR="003B740D" w:rsidRPr="003B740D">
        <w:t xml:space="preserve">gers, Train and Tram Drivers, </w:t>
      </w:r>
      <w:r w:rsidR="003B740D">
        <w:t xml:space="preserve">and </w:t>
      </w:r>
      <w:r w:rsidR="003B740D" w:rsidRPr="003B740D">
        <w:t>Telecommunications Technical Specialists</w:t>
      </w:r>
      <w:r w:rsidR="003B740D">
        <w:t>. Whereas</w:t>
      </w:r>
      <w:r w:rsidR="003B740D" w:rsidRPr="003B740D">
        <w:t xml:space="preserve"> females stay longer in labour intensive </w:t>
      </w:r>
      <w:r>
        <w:t>and lower skilled</w:t>
      </w:r>
      <w:r w:rsidR="003B740D" w:rsidRPr="003B740D">
        <w:t xml:space="preserve"> jobs such as Garden and Nursery Labourers, Product Assemblers, Other Cleaners and Other Factory Process Workers.</w:t>
      </w:r>
      <w:r w:rsidR="003B740D">
        <w:t xml:space="preserve"> </w:t>
      </w:r>
      <w:r w:rsidR="003B740D" w:rsidRPr="003B740D">
        <w:t xml:space="preserve">Both genders </w:t>
      </w:r>
      <w:r w:rsidR="003B740D">
        <w:t xml:space="preserve">have similar </w:t>
      </w:r>
      <w:r w:rsidR="00B34E20">
        <w:t xml:space="preserve">time </w:t>
      </w:r>
      <w:r w:rsidR="00F945A7">
        <w:t>spent</w:t>
      </w:r>
      <w:r w:rsidR="003B740D">
        <w:t xml:space="preserve"> i</w:t>
      </w:r>
      <w:r w:rsidR="003B740D" w:rsidRPr="003B740D">
        <w:t>n jobs like Security Officers and Guards</w:t>
      </w:r>
      <w:r w:rsidR="00FF0CD2">
        <w:t>,</w:t>
      </w:r>
      <w:r w:rsidR="003B740D" w:rsidRPr="003B740D">
        <w:t xml:space="preserve"> and Couriers and Postal Deliverers.</w:t>
      </w:r>
    </w:p>
    <w:p w14:paraId="0FB4D1E9" w14:textId="43DF6E14" w:rsidR="003B740D" w:rsidRPr="003B740D" w:rsidRDefault="00ED55D5" w:rsidP="003B740D">
      <w:pPr>
        <w:pStyle w:val="BodyText"/>
      </w:pPr>
      <w:r w:rsidRPr="00ED55D5">
        <w:t xml:space="preserve">In </w:t>
      </w:r>
      <w:r w:rsidR="003B740D" w:rsidRPr="00A7253A">
        <w:rPr>
          <w:rStyle w:val="Characterbold"/>
        </w:rPr>
        <w:t xml:space="preserve">moderately </w:t>
      </w:r>
      <w:r w:rsidR="003B740D" w:rsidRPr="003B740D">
        <w:rPr>
          <w:rStyle w:val="Characterbold"/>
        </w:rPr>
        <w:t xml:space="preserve">male dominated </w:t>
      </w:r>
      <w:r w:rsidR="008F3F34">
        <w:rPr>
          <w:rStyle w:val="Characterbold"/>
        </w:rPr>
        <w:t>occupations</w:t>
      </w:r>
      <w:r w:rsidR="00BB6958">
        <w:rPr>
          <w:rStyle w:val="Characterbold"/>
        </w:rPr>
        <w:t xml:space="preserve">, </w:t>
      </w:r>
      <w:r w:rsidR="006E50EE" w:rsidRPr="008B2571">
        <w:rPr>
          <w:rStyle w:val="Characterbold"/>
          <w:b w:val="0"/>
        </w:rPr>
        <w:t xml:space="preserve">males </w:t>
      </w:r>
      <w:r w:rsidR="00842EEC" w:rsidRPr="008B2571">
        <w:rPr>
          <w:rStyle w:val="Characterbold"/>
          <w:b w:val="0"/>
        </w:rPr>
        <w:t>spent on average</w:t>
      </w:r>
      <w:r w:rsidR="001A1CEB" w:rsidRPr="00102E49">
        <w:rPr>
          <w:rStyle w:val="Characterbold"/>
          <w:b w:val="0"/>
        </w:rPr>
        <w:t xml:space="preserve"> </w:t>
      </w:r>
      <w:r w:rsidR="00102E49" w:rsidRPr="00102E49">
        <w:rPr>
          <w:rStyle w:val="Characterbold"/>
          <w:b w:val="0"/>
        </w:rPr>
        <w:t xml:space="preserve">an </w:t>
      </w:r>
      <w:r w:rsidR="00D569E4" w:rsidRPr="00102E49">
        <w:rPr>
          <w:rStyle w:val="Characterbold"/>
          <w:b w:val="0"/>
        </w:rPr>
        <w:t>extra</w:t>
      </w:r>
      <w:r w:rsidR="00D569E4" w:rsidRPr="00D569E4">
        <w:rPr>
          <w:rStyle w:val="Characterbold"/>
          <w:b w:val="0"/>
        </w:rPr>
        <w:t xml:space="preserve"> four months</w:t>
      </w:r>
      <w:r w:rsidR="000A5F0A">
        <w:rPr>
          <w:rStyle w:val="Characterbold"/>
        </w:rPr>
        <w:t xml:space="preserve"> </w:t>
      </w:r>
      <w:r w:rsidR="000A5F0A" w:rsidRPr="00076D2D">
        <w:rPr>
          <w:rStyle w:val="Characterbold"/>
          <w:b w:val="0"/>
        </w:rPr>
        <w:t>in jobs than females</w:t>
      </w:r>
      <w:r w:rsidR="00BA5ED5">
        <w:rPr>
          <w:rStyle w:val="Characterbold"/>
        </w:rPr>
        <w:t xml:space="preserve">. </w:t>
      </w:r>
      <w:r w:rsidR="008B2571" w:rsidRPr="00076D2D">
        <w:rPr>
          <w:rStyle w:val="Characterbold"/>
          <w:b w:val="0"/>
        </w:rPr>
        <w:t xml:space="preserve">At this segregation intensity, </w:t>
      </w:r>
      <w:r w:rsidR="008B2571" w:rsidRPr="008B2571">
        <w:t xml:space="preserve">males stayed longer in jobs such as Livestock Farmers, Crop Farmer, and Chefs whereas females stay longer in jobs </w:t>
      </w:r>
      <w:r w:rsidR="00790052">
        <w:t xml:space="preserve">such </w:t>
      </w:r>
      <w:r w:rsidR="008B2571" w:rsidRPr="008B2571">
        <w:t>as Shelf Fillers.</w:t>
      </w:r>
      <w:r w:rsidR="008B2571">
        <w:t xml:space="preserve"> </w:t>
      </w:r>
      <w:r w:rsidR="00BA5ED5" w:rsidRPr="00076D2D">
        <w:rPr>
          <w:rStyle w:val="Characterbold"/>
          <w:b w:val="0"/>
        </w:rPr>
        <w:t>For</w:t>
      </w:r>
      <w:r w:rsidR="00842EEC" w:rsidRPr="00076D2D">
        <w:rPr>
          <w:rStyle w:val="Characterbold"/>
          <w:b w:val="0"/>
        </w:rPr>
        <w:t xml:space="preserve"> </w:t>
      </w:r>
      <w:r w:rsidR="003B740D">
        <w:t xml:space="preserve">professional </w:t>
      </w:r>
      <w:r w:rsidR="00B07E3D" w:rsidRPr="008B2571">
        <w:t>role</w:t>
      </w:r>
      <w:r w:rsidR="00BA5ED5" w:rsidRPr="008B2571">
        <w:t xml:space="preserve">s </w:t>
      </w:r>
      <w:r w:rsidR="00B07E3D" w:rsidRPr="008B2571">
        <w:t xml:space="preserve">like Economists, ICT Agricultural Technicians, Police and other arts related roles like Music Professionals, and Film, Television, Radio and Stage Directors </w:t>
      </w:r>
      <w:r w:rsidR="003B740D">
        <w:t>there are similar t</w:t>
      </w:r>
      <w:r w:rsidR="00B34E20">
        <w:t>ime in job</w:t>
      </w:r>
      <w:r w:rsidR="003B740D">
        <w:t xml:space="preserve"> patterns </w:t>
      </w:r>
      <w:r w:rsidR="00D515DB">
        <w:t>for both</w:t>
      </w:r>
      <w:r w:rsidR="003B740D">
        <w:t xml:space="preserve"> females and </w:t>
      </w:r>
      <w:r w:rsidRPr="00ED55D5">
        <w:t>male</w:t>
      </w:r>
      <w:r>
        <w:t>s</w:t>
      </w:r>
      <w:r w:rsidRPr="00ED55D5">
        <w:t>.</w:t>
      </w:r>
    </w:p>
    <w:p w14:paraId="22630AE5" w14:textId="0644E4E3" w:rsidR="00647BA5" w:rsidRDefault="003B740D" w:rsidP="003B740D">
      <w:pPr>
        <w:pStyle w:val="BodyText"/>
      </w:pPr>
      <w:r>
        <w:t xml:space="preserve">This trend is also apparent in </w:t>
      </w:r>
      <w:r w:rsidRPr="003B740D">
        <w:rPr>
          <w:rStyle w:val="Characterbold"/>
        </w:rPr>
        <w:t>gender balanced occupations</w:t>
      </w:r>
      <w:r>
        <w:t xml:space="preserve"> where </w:t>
      </w:r>
      <w:r w:rsidRPr="003B740D">
        <w:t>occupations like Solicitors, Accountants</w:t>
      </w:r>
      <w:r>
        <w:t xml:space="preserve">, </w:t>
      </w:r>
      <w:r w:rsidRPr="003B740D">
        <w:t>Auditors, Company Secretaries and Corporate Treasurers</w:t>
      </w:r>
      <w:r>
        <w:t xml:space="preserve"> have similar </w:t>
      </w:r>
      <w:r w:rsidR="00B34E20">
        <w:t>time in job</w:t>
      </w:r>
      <w:r>
        <w:t xml:space="preserve"> patterns</w:t>
      </w:r>
      <w:r w:rsidR="004C3B8C">
        <w:t xml:space="preserve"> </w:t>
      </w:r>
      <w:r w:rsidR="00AC7AB8">
        <w:t xml:space="preserve">across males and females. </w:t>
      </w:r>
      <w:r w:rsidR="00D53149">
        <w:t>Male</w:t>
      </w:r>
      <w:r w:rsidR="00451B5C">
        <w:t>s only spent on average an extra two months in th</w:t>
      </w:r>
      <w:r w:rsidR="00457E9B">
        <w:t>ese occupations</w:t>
      </w:r>
      <w:r w:rsidR="008F00C5">
        <w:t>.</w:t>
      </w:r>
      <w:r w:rsidR="00451B5C">
        <w:t xml:space="preserve"> </w:t>
      </w:r>
      <w:r w:rsidR="00ED55D5">
        <w:t>Th</w:t>
      </w:r>
      <w:r w:rsidR="00BE410F">
        <w:t xml:space="preserve">ese findings reiterate </w:t>
      </w:r>
      <w:r w:rsidR="00AC7AB8">
        <w:t>existing research in the field</w:t>
      </w:r>
      <w:r w:rsidR="002069B1">
        <w:t xml:space="preserve">. </w:t>
      </w:r>
      <w:r w:rsidR="00CB6128">
        <w:t xml:space="preserve">Females </w:t>
      </w:r>
      <w:r w:rsidR="00457E9B">
        <w:t>tend to stay</w:t>
      </w:r>
      <w:r w:rsidR="00CB6128">
        <w:t xml:space="preserve"> longer </w:t>
      </w:r>
      <w:r w:rsidR="007532FD">
        <w:t xml:space="preserve">in </w:t>
      </w:r>
      <w:r w:rsidR="00CB6128">
        <w:t xml:space="preserve">lower skilled roles </w:t>
      </w:r>
      <w:r w:rsidR="007532FD">
        <w:t>like Kitchenhands, Cooks</w:t>
      </w:r>
      <w:r w:rsidR="00CA670C">
        <w:t>,</w:t>
      </w:r>
      <w:r w:rsidR="007532FD">
        <w:t xml:space="preserve"> and Packers </w:t>
      </w:r>
      <w:r w:rsidR="00CB6128">
        <w:t xml:space="preserve">at this more gender balanced segregation </w:t>
      </w:r>
      <w:r w:rsidR="007532FD">
        <w:t>intensity</w:t>
      </w:r>
      <w:r w:rsidR="00AC7AB8">
        <w:t xml:space="preserve"> and this lines up with </w:t>
      </w:r>
      <w:hyperlink r:id="rId111" w:anchor="paper1newperspecti" w:history="1">
        <w:r w:rsidR="00AC7AB8" w:rsidRPr="00307BDC">
          <w:rPr>
            <w:rStyle w:val="Hyperlink"/>
          </w:rPr>
          <w:t>Paper 1</w:t>
        </w:r>
      </w:hyperlink>
      <w:r w:rsidR="00AC7AB8">
        <w:t xml:space="preserve"> findings </w:t>
      </w:r>
      <w:r w:rsidR="0030117C">
        <w:t xml:space="preserve">some lower skilled jobs such as </w:t>
      </w:r>
      <w:r w:rsidR="002A0533">
        <w:t>Kitchenhands</w:t>
      </w:r>
      <w:r w:rsidR="00B864F8">
        <w:t>,</w:t>
      </w:r>
      <w:r w:rsidR="0030117C">
        <w:t xml:space="preserve"> and Cooks become increasingly female dominated as workers enter middle age.</w:t>
      </w:r>
    </w:p>
    <w:p w14:paraId="0234EAEE" w14:textId="431E6D97" w:rsidR="00A43DF9" w:rsidRDefault="0030117C" w:rsidP="00476969">
      <w:pPr>
        <w:pStyle w:val="BodyText"/>
      </w:pPr>
      <w:r>
        <w:t xml:space="preserve">Likewise, the high gender </w:t>
      </w:r>
      <w:proofErr w:type="gramStart"/>
      <w:r>
        <w:t>pay</w:t>
      </w:r>
      <w:proofErr w:type="gramEnd"/>
      <w:r>
        <w:t xml:space="preserve"> gaps found in the finance industry </w:t>
      </w:r>
      <w:r w:rsidR="001B3DCE">
        <w:t xml:space="preserve">could be </w:t>
      </w:r>
      <w:r w:rsidR="002F083B">
        <w:t xml:space="preserve">correlated with </w:t>
      </w:r>
      <w:r w:rsidR="001B3DCE">
        <w:t xml:space="preserve">the </w:t>
      </w:r>
      <w:r>
        <w:t xml:space="preserve">longer </w:t>
      </w:r>
      <w:r w:rsidR="00B34E20">
        <w:t xml:space="preserve">time </w:t>
      </w:r>
      <w:r w:rsidR="009076C5">
        <w:t xml:space="preserve">males are </w:t>
      </w:r>
      <w:r w:rsidR="00B34E20">
        <w:t>in job</w:t>
      </w:r>
      <w:r w:rsidR="001A11C3">
        <w:t>s</w:t>
      </w:r>
      <w:r>
        <w:t xml:space="preserve"> in occupations lik</w:t>
      </w:r>
      <w:r w:rsidR="001B3DCE">
        <w:t xml:space="preserve">e </w:t>
      </w:r>
      <w:r w:rsidR="00255805">
        <w:t xml:space="preserve">Finance </w:t>
      </w:r>
      <w:r w:rsidR="00B43DEE">
        <w:t>M</w:t>
      </w:r>
      <w:r w:rsidR="00255805">
        <w:t>anager</w:t>
      </w:r>
      <w:r w:rsidR="00CE6636">
        <w:t>s</w:t>
      </w:r>
      <w:r w:rsidR="000444BC">
        <w:t>,</w:t>
      </w:r>
      <w:r w:rsidR="00255805">
        <w:t xml:space="preserve"> </w:t>
      </w:r>
      <w:r w:rsidR="001B3DCE">
        <w:t xml:space="preserve">despite it being a gender balanced occupation. </w:t>
      </w:r>
      <w:r w:rsidR="00CA3622">
        <w:t xml:space="preserve">Workplace culture in more professional male dominated occupations </w:t>
      </w:r>
      <w:r w:rsidR="008E6398">
        <w:t xml:space="preserve">has also often </w:t>
      </w:r>
      <w:r w:rsidR="00790052">
        <w:t xml:space="preserve">been </w:t>
      </w:r>
      <w:r w:rsidR="008E6398">
        <w:t xml:space="preserve">raised as an issue </w:t>
      </w:r>
      <w:r w:rsidR="000444BC">
        <w:t xml:space="preserve">by </w:t>
      </w:r>
      <w:r w:rsidR="008E6398">
        <w:t>women in this sector.</w:t>
      </w:r>
    </w:p>
    <w:p w14:paraId="5AEC1D1B" w14:textId="43F67E4B" w:rsidR="00A43DF9" w:rsidRPr="00E32C16" w:rsidRDefault="00A43DF9" w:rsidP="00666101">
      <w:pPr>
        <w:pStyle w:val="Quotelarge"/>
        <w:spacing w:before="360"/>
      </w:pPr>
      <w:r>
        <w:t>"Very silently, men in our organisation are still being favoured over women who have more work experience</w:t>
      </w:r>
      <w:r w:rsidR="00C6249F">
        <w:t>,</w:t>
      </w:r>
      <w:r>
        <w:t xml:space="preserve"> and it is very demotivating to women</w:t>
      </w:r>
      <w:r w:rsidR="00C6249F">
        <w:t>. You are expected to dress up more. If you have a male counterpart in the same role, there is just less expectation on him in terms of presentation. Whatever he wears, a man is going to be met with less resistance and more respect."</w:t>
      </w:r>
    </w:p>
    <w:p w14:paraId="5F9B68BB" w14:textId="72553F19" w:rsidR="00C6249F" w:rsidRPr="00E32C16" w:rsidRDefault="00C6249F" w:rsidP="00666101">
      <w:pPr>
        <w:pStyle w:val="Quote"/>
        <w:spacing w:after="360"/>
      </w:pPr>
      <w:r w:rsidRPr="00E32C16">
        <w:t>—</w:t>
      </w:r>
      <w:r>
        <w:t xml:space="preserve"> LGBTQIA+ focus group participant, Finance Manager</w:t>
      </w:r>
    </w:p>
    <w:p w14:paraId="380B4A2D" w14:textId="5BFE8A3F" w:rsidR="00B26FC2" w:rsidRDefault="00586F95" w:rsidP="00BC6D53">
      <w:pPr>
        <w:pStyle w:val="BodyText"/>
        <w:rPr>
          <w:lang w:eastAsia="en-AU"/>
        </w:rPr>
      </w:pPr>
      <w:r>
        <w:t>There are</w:t>
      </w:r>
      <w:r w:rsidR="00DE3758">
        <w:t xml:space="preserve"> only two occupations </w:t>
      </w:r>
      <w:r w:rsidR="002959FF">
        <w:t xml:space="preserve">that </w:t>
      </w:r>
      <w:r w:rsidR="00A74FFE">
        <w:t xml:space="preserve">are </w:t>
      </w:r>
      <w:r w:rsidR="00A74FFE" w:rsidRPr="00A55A10">
        <w:rPr>
          <w:rStyle w:val="Characterbold"/>
        </w:rPr>
        <w:t xml:space="preserve">almost completely female </w:t>
      </w:r>
      <w:proofErr w:type="gramStart"/>
      <w:r w:rsidR="00A74FFE" w:rsidRPr="00A55A10">
        <w:rPr>
          <w:rStyle w:val="Characterbold"/>
        </w:rPr>
        <w:t>dominated</w:t>
      </w:r>
      <w:proofErr w:type="gramEnd"/>
      <w:r w:rsidR="002959FF">
        <w:t xml:space="preserve"> and both are </w:t>
      </w:r>
      <w:r w:rsidR="00990525">
        <w:t>higher skilled</w:t>
      </w:r>
      <w:r w:rsidR="006077FB">
        <w:t xml:space="preserve"> </w:t>
      </w:r>
      <w:r w:rsidR="00990525">
        <w:t xml:space="preserve">professional </w:t>
      </w:r>
      <w:r w:rsidR="00433934">
        <w:t>jobs</w:t>
      </w:r>
      <w:r w:rsidR="00990525">
        <w:t xml:space="preserve">: </w:t>
      </w:r>
      <w:r w:rsidR="00990525" w:rsidRPr="00990525">
        <w:t>Occupational Therapist</w:t>
      </w:r>
      <w:r w:rsidR="00990525">
        <w:t>s</w:t>
      </w:r>
      <w:r w:rsidR="00EA69FB">
        <w:t>,</w:t>
      </w:r>
      <w:r w:rsidR="00990525">
        <w:t xml:space="preserve"> and </w:t>
      </w:r>
      <w:r w:rsidR="00990525" w:rsidRPr="00990525">
        <w:t>Nurse Educators and Researchers</w:t>
      </w:r>
      <w:r w:rsidR="00990525">
        <w:t xml:space="preserve">. The same trend </w:t>
      </w:r>
      <w:r w:rsidR="00433934">
        <w:t xml:space="preserve">as above is evident across these two occupations </w:t>
      </w:r>
      <w:r w:rsidR="007B00AE">
        <w:t xml:space="preserve">where </w:t>
      </w:r>
      <w:r w:rsidR="007B00AE">
        <w:lastRenderedPageBreak/>
        <w:t xml:space="preserve">females </w:t>
      </w:r>
      <w:r w:rsidR="00433934">
        <w:t xml:space="preserve">and males </w:t>
      </w:r>
      <w:r w:rsidR="00B6333E">
        <w:t>spend</w:t>
      </w:r>
      <w:r w:rsidR="00433934">
        <w:t xml:space="preserve"> similar </w:t>
      </w:r>
      <w:r w:rsidR="00B34E20">
        <w:t>time in jobs</w:t>
      </w:r>
      <w:r w:rsidR="00433934">
        <w:t>. In these two jobs females</w:t>
      </w:r>
      <w:r w:rsidR="007B00AE">
        <w:t xml:space="preserve"> only </w:t>
      </w:r>
      <w:r w:rsidR="00433934">
        <w:t xml:space="preserve">worked </w:t>
      </w:r>
      <w:r w:rsidR="007B00AE">
        <w:t xml:space="preserve">5-10 months longer than males </w:t>
      </w:r>
      <w:r w:rsidR="00990525">
        <w:t xml:space="preserve">over </w:t>
      </w:r>
      <w:r w:rsidR="00433934">
        <w:t>the decade</w:t>
      </w:r>
      <w:r w:rsidR="00F91CCC">
        <w:t>.</w:t>
      </w:r>
    </w:p>
    <w:p w14:paraId="2D9F93F0" w14:textId="234FBA09" w:rsidR="00911CCA" w:rsidRDefault="009723D4" w:rsidP="009723D4">
      <w:pPr>
        <w:pStyle w:val="BodyText"/>
      </w:pPr>
      <w:r>
        <w:t>Likewise, in professional</w:t>
      </w:r>
      <w:r w:rsidR="00807A7F" w:rsidRPr="00807A7F">
        <w:rPr>
          <w:lang w:eastAsia="en-AU"/>
        </w:rPr>
        <w:t xml:space="preserve"> </w:t>
      </w:r>
      <w:r w:rsidR="00807A7F" w:rsidRPr="009C2105">
        <w:rPr>
          <w:rStyle w:val="Characterbold"/>
          <w:lang w:eastAsia="en-AU"/>
        </w:rPr>
        <w:t>highly female dominated</w:t>
      </w:r>
      <w:r w:rsidR="00807A7F" w:rsidRPr="009723D4">
        <w:rPr>
          <w:rStyle w:val="Characterbold"/>
          <w:b w:val="0"/>
        </w:rPr>
        <w:t xml:space="preserve"> </w:t>
      </w:r>
      <w:r w:rsidRPr="009723D4">
        <w:rPr>
          <w:rStyle w:val="Characterbold"/>
          <w:b w:val="0"/>
        </w:rPr>
        <w:t>jobs</w:t>
      </w:r>
      <w:r>
        <w:t xml:space="preserve"> such as </w:t>
      </w:r>
      <w:r w:rsidRPr="009723D4">
        <w:t>Interior Designer</w:t>
      </w:r>
      <w:r>
        <w:t>s</w:t>
      </w:r>
      <w:r w:rsidRPr="009723D4">
        <w:t>, Psychologists</w:t>
      </w:r>
      <w:r w:rsidR="00EA69FB">
        <w:t>,</w:t>
      </w:r>
      <w:r w:rsidRPr="009723D4">
        <w:t xml:space="preserve"> and Librarians</w:t>
      </w:r>
      <w:r>
        <w:t xml:space="preserve">, </w:t>
      </w:r>
      <w:r w:rsidR="00B34E20">
        <w:t>the time in job</w:t>
      </w:r>
      <w:r>
        <w:t xml:space="preserve"> is the same for males and females </w:t>
      </w:r>
      <w:r w:rsidR="00C8206C">
        <w:t xml:space="preserve">or </w:t>
      </w:r>
      <w:r w:rsidR="00E93CA4">
        <w:t xml:space="preserve">has less than </w:t>
      </w:r>
      <w:r w:rsidR="00E32A9C">
        <w:t>four</w:t>
      </w:r>
      <w:r w:rsidR="00E93CA4">
        <w:t xml:space="preserve"> months difference across</w:t>
      </w:r>
      <w:r w:rsidR="00911CCA">
        <w:t xml:space="preserve"> health and education professions in nursing and teaching. Males </w:t>
      </w:r>
      <w:r w:rsidR="005215C7">
        <w:t>spent</w:t>
      </w:r>
      <w:r w:rsidR="00911CCA">
        <w:t xml:space="preserve"> longer</w:t>
      </w:r>
      <w:r w:rsidR="005215C7">
        <w:t xml:space="preserve"> time</w:t>
      </w:r>
      <w:r w:rsidR="00911CCA">
        <w:t xml:space="preserve"> in jobs </w:t>
      </w:r>
      <w:r w:rsidR="00807A7F" w:rsidRPr="00807A7F">
        <w:rPr>
          <w:lang w:eastAsia="en-AU"/>
        </w:rPr>
        <w:t>like Practice Managers</w:t>
      </w:r>
      <w:r w:rsidR="00EA69FB">
        <w:t>,</w:t>
      </w:r>
      <w:r w:rsidR="00911CCA">
        <w:t xml:space="preserve"> and</w:t>
      </w:r>
      <w:r w:rsidR="00807A7F" w:rsidRPr="00807A7F">
        <w:rPr>
          <w:lang w:eastAsia="en-AU"/>
        </w:rPr>
        <w:t xml:space="preserve"> Nursing Support and Personal Care Worker</w:t>
      </w:r>
      <w:r w:rsidR="00911CCA">
        <w:t xml:space="preserve"> whereas</w:t>
      </w:r>
      <w:r w:rsidR="00807A7F" w:rsidRPr="00807A7F">
        <w:rPr>
          <w:lang w:eastAsia="en-AU"/>
        </w:rPr>
        <w:t xml:space="preserve"> </w:t>
      </w:r>
      <w:r w:rsidR="00911CCA">
        <w:t>f</w:t>
      </w:r>
      <w:r w:rsidR="00807A7F" w:rsidRPr="00807A7F">
        <w:rPr>
          <w:lang w:eastAsia="en-AU"/>
        </w:rPr>
        <w:t>emale</w:t>
      </w:r>
      <w:r w:rsidR="009C2105">
        <w:t>s</w:t>
      </w:r>
      <w:r w:rsidR="00807A7F" w:rsidRPr="00807A7F">
        <w:rPr>
          <w:lang w:eastAsia="en-AU"/>
        </w:rPr>
        <w:t xml:space="preserve"> stay</w:t>
      </w:r>
      <w:r w:rsidR="00911CCA">
        <w:t>ed</w:t>
      </w:r>
      <w:r w:rsidR="00807A7F" w:rsidRPr="00807A7F">
        <w:rPr>
          <w:lang w:eastAsia="en-AU"/>
        </w:rPr>
        <w:t xml:space="preserve"> </w:t>
      </w:r>
      <w:r w:rsidR="001D6525">
        <w:t>more than a year</w:t>
      </w:r>
      <w:r w:rsidR="009C2105">
        <w:t xml:space="preserve"> </w:t>
      </w:r>
      <w:r w:rsidR="00807A7F" w:rsidRPr="00807A7F">
        <w:rPr>
          <w:lang w:eastAsia="en-AU"/>
        </w:rPr>
        <w:t>longer in lower skilled jobs such as Education Aide</w:t>
      </w:r>
      <w:r w:rsidR="001D6525">
        <w:t>s</w:t>
      </w:r>
      <w:r w:rsidR="00EA69FB">
        <w:t>,</w:t>
      </w:r>
      <w:r w:rsidR="001D6525">
        <w:t xml:space="preserve"> and</w:t>
      </w:r>
      <w:r w:rsidR="001D6525" w:rsidRPr="00807A7F">
        <w:rPr>
          <w:lang w:eastAsia="en-AU"/>
        </w:rPr>
        <w:t xml:space="preserve"> </w:t>
      </w:r>
      <w:r w:rsidR="00807A7F" w:rsidRPr="00807A7F">
        <w:rPr>
          <w:lang w:eastAsia="en-AU"/>
        </w:rPr>
        <w:t>Keyboard Operators</w:t>
      </w:r>
      <w:r w:rsidR="001D6525">
        <w:t>.</w:t>
      </w:r>
      <w:r w:rsidR="003366E7">
        <w:t xml:space="preserve"> At this category of the GSIS on average, females spent an extra </w:t>
      </w:r>
      <w:r w:rsidR="003A7911">
        <w:t>five</w:t>
      </w:r>
      <w:r w:rsidR="00E040E9">
        <w:t xml:space="preserve"> months </w:t>
      </w:r>
      <w:r w:rsidR="003A7911">
        <w:t xml:space="preserve">in the job than males </w:t>
      </w:r>
      <w:r w:rsidR="008E7F94">
        <w:t>whereas at the moderately</w:t>
      </w:r>
      <w:r w:rsidR="003A7911">
        <w:t xml:space="preserve"> female</w:t>
      </w:r>
      <w:r w:rsidR="008E7F94">
        <w:t xml:space="preserve"> dominated intensity it was only one month, compared to four months on the male side.</w:t>
      </w:r>
    </w:p>
    <w:p w14:paraId="7C4977AD" w14:textId="7B71474B" w:rsidR="00B26FC2" w:rsidRDefault="00050268" w:rsidP="00BC6D53">
      <w:pPr>
        <w:pStyle w:val="BodyText"/>
        <w:rPr>
          <w:lang w:eastAsia="en-AU"/>
        </w:rPr>
      </w:pPr>
      <w:r w:rsidRPr="00050268">
        <w:rPr>
          <w:lang w:eastAsia="en-AU"/>
        </w:rPr>
        <w:t xml:space="preserve">For </w:t>
      </w:r>
      <w:r w:rsidR="00CE100E" w:rsidRPr="00CE100E">
        <w:rPr>
          <w:rStyle w:val="Characterbold"/>
        </w:rPr>
        <w:t>moderately</w:t>
      </w:r>
      <w:r w:rsidRPr="00CE100E">
        <w:rPr>
          <w:rStyle w:val="Characterbold"/>
        </w:rPr>
        <w:t xml:space="preserve"> </w:t>
      </w:r>
      <w:r w:rsidRPr="009C2105">
        <w:rPr>
          <w:rStyle w:val="Characterbold"/>
          <w:lang w:eastAsia="en-AU"/>
        </w:rPr>
        <w:t>female dominated occupations</w:t>
      </w:r>
      <w:r w:rsidRPr="00050268">
        <w:rPr>
          <w:lang w:eastAsia="en-AU"/>
        </w:rPr>
        <w:t xml:space="preserve">, </w:t>
      </w:r>
      <w:r w:rsidR="005C42DC">
        <w:t>m</w:t>
      </w:r>
      <w:r w:rsidRPr="00050268">
        <w:rPr>
          <w:lang w:eastAsia="en-AU"/>
        </w:rPr>
        <w:t>ales work</w:t>
      </w:r>
      <w:r w:rsidR="005C42DC">
        <w:t>ed</w:t>
      </w:r>
      <w:r w:rsidRPr="00050268">
        <w:rPr>
          <w:lang w:eastAsia="en-AU"/>
        </w:rPr>
        <w:t xml:space="preserve"> </w:t>
      </w:r>
      <w:r w:rsidR="005C42DC">
        <w:t>slightly</w:t>
      </w:r>
      <w:r w:rsidRPr="00050268">
        <w:rPr>
          <w:lang w:eastAsia="en-AU"/>
        </w:rPr>
        <w:t xml:space="preserve"> longer in Judicial and Other Legal Professionals</w:t>
      </w:r>
      <w:r w:rsidR="00941456">
        <w:t>,</w:t>
      </w:r>
      <w:r w:rsidRPr="00050268">
        <w:rPr>
          <w:lang w:eastAsia="en-AU"/>
        </w:rPr>
        <w:t xml:space="preserve"> and School Principals </w:t>
      </w:r>
      <w:r w:rsidR="00D1565D">
        <w:t xml:space="preserve">whereas females worked longer as </w:t>
      </w:r>
      <w:r>
        <w:t>Physiotherapists</w:t>
      </w:r>
      <w:r w:rsidR="00D1565D">
        <w:t>. In other professional roles</w:t>
      </w:r>
      <w:r>
        <w:t xml:space="preserve"> such as </w:t>
      </w:r>
      <w:r w:rsidRPr="00AB0AB3">
        <w:t>Human Resource Professionals, Medical Imaging Professionals</w:t>
      </w:r>
      <w:r w:rsidR="00941456">
        <w:t>,</w:t>
      </w:r>
      <w:r w:rsidRPr="00AB0AB3">
        <w:t xml:space="preserve"> and Secondary School </w:t>
      </w:r>
      <w:r w:rsidR="00AB0AB3" w:rsidRPr="00AB0AB3">
        <w:t>Teach</w:t>
      </w:r>
      <w:r w:rsidR="00AB0AB3">
        <w:t>ing</w:t>
      </w:r>
      <w:r w:rsidR="00D1565D">
        <w:t xml:space="preserve">, there were no gendered difference in </w:t>
      </w:r>
      <w:r w:rsidR="00B34E20">
        <w:t>time in job</w:t>
      </w:r>
      <w:r w:rsidR="00D1565D">
        <w:t>.</w:t>
      </w:r>
    </w:p>
    <w:p w14:paraId="5325BCC5" w14:textId="6CAB537B" w:rsidR="000603B3" w:rsidRDefault="00DF04FD" w:rsidP="00BC6D53">
      <w:pPr>
        <w:pStyle w:val="BodyText"/>
        <w:rPr>
          <w:lang w:eastAsia="en-AU"/>
        </w:rPr>
      </w:pPr>
      <w:r>
        <w:t xml:space="preserve">Table </w:t>
      </w:r>
      <w:r w:rsidR="00BD0A0C">
        <w:t>33</w:t>
      </w:r>
      <w:r>
        <w:t xml:space="preserve"> offers a snapshot of the </w:t>
      </w:r>
      <w:r w:rsidR="0000107C">
        <w:t>relationship</w:t>
      </w:r>
      <w:r w:rsidR="003931FD">
        <w:t xml:space="preserve"> between </w:t>
      </w:r>
      <w:r w:rsidR="00B34E20">
        <w:t>time in job</w:t>
      </w:r>
      <w:r w:rsidR="003931FD">
        <w:t>,</w:t>
      </w:r>
      <w:r>
        <w:t xml:space="preserve"> segregation intensity </w:t>
      </w:r>
      <w:r w:rsidR="003931FD">
        <w:t xml:space="preserve">and skill level in </w:t>
      </w:r>
      <w:r w:rsidR="0000107C">
        <w:t>various t</w:t>
      </w:r>
      <w:r w:rsidR="003931FD">
        <w:t>echnician roles across</w:t>
      </w:r>
      <w:r>
        <w:t xml:space="preserve"> </w:t>
      </w:r>
      <w:r w:rsidR="003931FD">
        <w:t xml:space="preserve">the </w:t>
      </w:r>
      <w:r>
        <w:t xml:space="preserve">three different industries </w:t>
      </w:r>
      <w:r w:rsidR="003931FD">
        <w:t>of</w:t>
      </w:r>
      <w:r>
        <w:t xml:space="preserve"> ICT, Health, and building and construction</w:t>
      </w:r>
      <w:r w:rsidR="003931FD">
        <w:t>.</w:t>
      </w:r>
    </w:p>
    <w:p w14:paraId="45AF98BC" w14:textId="77777777" w:rsidR="00666101" w:rsidRPr="00796C2F" w:rsidRDefault="00666101" w:rsidP="00796C2F">
      <w:r>
        <w:br w:type="page"/>
      </w:r>
    </w:p>
    <w:p w14:paraId="1A9679AC" w14:textId="36AA8CD4" w:rsidR="000603B3" w:rsidRPr="000603B3" w:rsidRDefault="000603B3" w:rsidP="000603B3">
      <w:pPr>
        <w:pStyle w:val="Caption"/>
      </w:pPr>
      <w:r w:rsidRPr="000603B3">
        <w:lastRenderedPageBreak/>
        <w:t xml:space="preserve">Table </w:t>
      </w:r>
      <w:r w:rsidR="0047492B">
        <w:t>33</w:t>
      </w:r>
      <w:r w:rsidR="000C1360">
        <w:t>:</w:t>
      </w:r>
      <w:r w:rsidRPr="000603B3">
        <w:t xml:space="preserve"> Average time in job in engineering, technician and ICT occupations</w:t>
      </w:r>
    </w:p>
    <w:tbl>
      <w:tblPr>
        <w:tblStyle w:val="CustomTablebasic"/>
        <w:tblW w:w="9072" w:type="dxa"/>
        <w:tblLook w:val="04A0" w:firstRow="1" w:lastRow="0" w:firstColumn="1" w:lastColumn="0" w:noHBand="0" w:noVBand="1"/>
      </w:tblPr>
      <w:tblGrid>
        <w:gridCol w:w="2694"/>
        <w:gridCol w:w="1711"/>
        <w:gridCol w:w="707"/>
        <w:gridCol w:w="1132"/>
        <w:gridCol w:w="1273"/>
        <w:gridCol w:w="1555"/>
      </w:tblGrid>
      <w:tr w:rsidR="00821402" w14:paraId="5118F2CD" w14:textId="77777777" w:rsidTr="00FF7E6D">
        <w:trPr>
          <w:cnfStyle w:val="100000000000" w:firstRow="1" w:lastRow="0" w:firstColumn="0" w:lastColumn="0" w:oddVBand="0" w:evenVBand="0" w:oddHBand="0" w:evenHBand="0" w:firstRowFirstColumn="0" w:firstRowLastColumn="0" w:lastRowFirstColumn="0" w:lastRowLastColumn="0"/>
        </w:trPr>
        <w:tc>
          <w:tcPr>
            <w:tcW w:w="2694" w:type="dxa"/>
          </w:tcPr>
          <w:p w14:paraId="19C68272" w14:textId="77777777" w:rsidR="000603B3" w:rsidRPr="000603B3" w:rsidRDefault="000603B3" w:rsidP="000603B3">
            <w:pPr>
              <w:pStyle w:val="TableHeading1"/>
            </w:pPr>
            <w:r w:rsidRPr="000603B3">
              <w:t>Occupations</w:t>
            </w:r>
          </w:p>
        </w:tc>
        <w:tc>
          <w:tcPr>
            <w:tcW w:w="1711" w:type="dxa"/>
          </w:tcPr>
          <w:p w14:paraId="6F870369" w14:textId="77777777" w:rsidR="000603B3" w:rsidRPr="000603B3" w:rsidRDefault="000603B3" w:rsidP="000603B3">
            <w:pPr>
              <w:pStyle w:val="TableHeading1"/>
            </w:pPr>
            <w:r w:rsidRPr="000603B3">
              <w:t>Segregation intensity</w:t>
            </w:r>
          </w:p>
        </w:tc>
        <w:tc>
          <w:tcPr>
            <w:tcW w:w="707" w:type="dxa"/>
          </w:tcPr>
          <w:p w14:paraId="299AD599" w14:textId="77777777" w:rsidR="000603B3" w:rsidRPr="000603B3" w:rsidRDefault="000603B3" w:rsidP="000603B3">
            <w:pPr>
              <w:pStyle w:val="TableHeading1"/>
            </w:pPr>
            <w:r w:rsidRPr="000603B3">
              <w:t>Skill level</w:t>
            </w:r>
          </w:p>
        </w:tc>
        <w:tc>
          <w:tcPr>
            <w:tcW w:w="1132" w:type="dxa"/>
          </w:tcPr>
          <w:p w14:paraId="34010B33" w14:textId="77777777" w:rsidR="000603B3" w:rsidRPr="000603B3" w:rsidRDefault="000603B3" w:rsidP="000603B3">
            <w:pPr>
              <w:pStyle w:val="TableHeading1"/>
            </w:pPr>
            <w:r w:rsidRPr="000603B3">
              <w:t>Average time in job, male (years)</w:t>
            </w:r>
          </w:p>
        </w:tc>
        <w:tc>
          <w:tcPr>
            <w:tcW w:w="1273" w:type="dxa"/>
          </w:tcPr>
          <w:p w14:paraId="27177B58" w14:textId="77777777" w:rsidR="000603B3" w:rsidRPr="000603B3" w:rsidRDefault="000603B3" w:rsidP="000603B3">
            <w:pPr>
              <w:pStyle w:val="TableHeading1"/>
            </w:pPr>
            <w:r w:rsidRPr="000603B3">
              <w:t>Average time in job, female (years)</w:t>
            </w:r>
          </w:p>
        </w:tc>
        <w:tc>
          <w:tcPr>
            <w:tcW w:w="1555" w:type="dxa"/>
          </w:tcPr>
          <w:p w14:paraId="4AE3B450" w14:textId="249D5F60" w:rsidR="000603B3" w:rsidRPr="000603B3" w:rsidRDefault="00735DCD" w:rsidP="000603B3">
            <w:pPr>
              <w:pStyle w:val="TableHeading1"/>
            </w:pPr>
            <w:r>
              <w:t>Time in job</w:t>
            </w:r>
            <w:r w:rsidR="002A0748">
              <w:t xml:space="preserve"> </w:t>
            </w:r>
            <w:r>
              <w:t>difference</w:t>
            </w:r>
            <w:r w:rsidR="000C1360">
              <w:t>,</w:t>
            </w:r>
            <w:r w:rsidRPr="000603B3">
              <w:t xml:space="preserve"> </w:t>
            </w:r>
            <w:r w:rsidR="000603B3" w:rsidRPr="000603B3">
              <w:t xml:space="preserve">female </w:t>
            </w:r>
            <w:r w:rsidRPr="000603B3">
              <w:t>v</w:t>
            </w:r>
            <w:r>
              <w:t>ersus</w:t>
            </w:r>
            <w:r w:rsidRPr="000603B3">
              <w:t xml:space="preserve"> </w:t>
            </w:r>
            <w:r w:rsidR="000603B3" w:rsidRPr="000603B3">
              <w:t>male (%)</w:t>
            </w:r>
          </w:p>
        </w:tc>
      </w:tr>
      <w:tr w:rsidR="000603B3" w14:paraId="49AE1AF1" w14:textId="77777777" w:rsidTr="00FF7E6D">
        <w:tc>
          <w:tcPr>
            <w:tcW w:w="2694" w:type="dxa"/>
          </w:tcPr>
          <w:p w14:paraId="5701A8F6" w14:textId="48F228C8" w:rsidR="000603B3" w:rsidRPr="000603B3" w:rsidRDefault="000603B3" w:rsidP="000603B3">
            <w:pPr>
              <w:pStyle w:val="TableBodyText"/>
            </w:pPr>
            <w:r w:rsidRPr="000603B3">
              <w:t>Performing Arts Technicians</w:t>
            </w:r>
          </w:p>
        </w:tc>
        <w:tc>
          <w:tcPr>
            <w:tcW w:w="1711" w:type="dxa"/>
          </w:tcPr>
          <w:p w14:paraId="75BBC379" w14:textId="77777777" w:rsidR="000603B3" w:rsidRPr="000603B3" w:rsidRDefault="000603B3" w:rsidP="000603B3">
            <w:pPr>
              <w:pStyle w:val="TableBodyText"/>
            </w:pPr>
            <w:r w:rsidRPr="000603B3">
              <w:t>Moderately male dominated</w:t>
            </w:r>
          </w:p>
        </w:tc>
        <w:tc>
          <w:tcPr>
            <w:tcW w:w="707" w:type="dxa"/>
          </w:tcPr>
          <w:p w14:paraId="3F46FE8E" w14:textId="77777777" w:rsidR="000603B3" w:rsidRPr="000603B3" w:rsidRDefault="000603B3" w:rsidP="000603B3">
            <w:pPr>
              <w:pStyle w:val="TableBodyTextcentre"/>
            </w:pPr>
            <w:r w:rsidRPr="000603B3">
              <w:t>3</w:t>
            </w:r>
          </w:p>
        </w:tc>
        <w:tc>
          <w:tcPr>
            <w:tcW w:w="1132" w:type="dxa"/>
          </w:tcPr>
          <w:p w14:paraId="21A06255" w14:textId="77777777" w:rsidR="000603B3" w:rsidRPr="000603B3" w:rsidRDefault="000603B3" w:rsidP="000603B3">
            <w:pPr>
              <w:pStyle w:val="TableBodyTextcentre"/>
            </w:pPr>
            <w:r w:rsidRPr="000603B3">
              <w:t>4.34</w:t>
            </w:r>
          </w:p>
        </w:tc>
        <w:tc>
          <w:tcPr>
            <w:tcW w:w="1273" w:type="dxa"/>
          </w:tcPr>
          <w:p w14:paraId="20E91B11" w14:textId="77777777" w:rsidR="000603B3" w:rsidRPr="000603B3" w:rsidRDefault="000603B3" w:rsidP="000603B3">
            <w:pPr>
              <w:pStyle w:val="TableBodyTextcentre"/>
            </w:pPr>
            <w:r w:rsidRPr="000603B3">
              <w:t>3.25</w:t>
            </w:r>
          </w:p>
        </w:tc>
        <w:tc>
          <w:tcPr>
            <w:tcW w:w="1555" w:type="dxa"/>
          </w:tcPr>
          <w:p w14:paraId="29C019E4" w14:textId="77777777" w:rsidR="000603B3" w:rsidRPr="000603B3" w:rsidRDefault="000603B3" w:rsidP="000603B3">
            <w:pPr>
              <w:pStyle w:val="TableBodyTextcentre"/>
            </w:pPr>
            <w:r w:rsidRPr="000603B3">
              <w:t>-25%</w:t>
            </w:r>
          </w:p>
        </w:tc>
      </w:tr>
      <w:tr w:rsidR="00821402" w14:paraId="564EF237" w14:textId="77777777" w:rsidTr="00FF7E6D">
        <w:trPr>
          <w:cnfStyle w:val="000000010000" w:firstRow="0" w:lastRow="0" w:firstColumn="0" w:lastColumn="0" w:oddVBand="0" w:evenVBand="0" w:oddHBand="0" w:evenHBand="1" w:firstRowFirstColumn="0" w:firstRowLastColumn="0" w:lastRowFirstColumn="0" w:lastRowLastColumn="0"/>
        </w:trPr>
        <w:tc>
          <w:tcPr>
            <w:tcW w:w="2694" w:type="dxa"/>
          </w:tcPr>
          <w:p w14:paraId="374C6498" w14:textId="77777777" w:rsidR="000603B3" w:rsidRPr="000603B3" w:rsidRDefault="000603B3" w:rsidP="000603B3">
            <w:pPr>
              <w:pStyle w:val="TableBodyText"/>
            </w:pPr>
            <w:r w:rsidRPr="000603B3">
              <w:t>Architectural, Building and Surveying Technicians</w:t>
            </w:r>
          </w:p>
        </w:tc>
        <w:tc>
          <w:tcPr>
            <w:tcW w:w="1711" w:type="dxa"/>
          </w:tcPr>
          <w:p w14:paraId="08BBFB48" w14:textId="77777777" w:rsidR="000603B3" w:rsidRPr="000603B3" w:rsidRDefault="000603B3" w:rsidP="000603B3">
            <w:pPr>
              <w:pStyle w:val="TableBodyText"/>
            </w:pPr>
            <w:r w:rsidRPr="000603B3">
              <w:t>Highly male dominated</w:t>
            </w:r>
          </w:p>
        </w:tc>
        <w:tc>
          <w:tcPr>
            <w:tcW w:w="707" w:type="dxa"/>
          </w:tcPr>
          <w:p w14:paraId="2EA3A763" w14:textId="77777777" w:rsidR="000603B3" w:rsidRPr="000603B3" w:rsidRDefault="000603B3" w:rsidP="000603B3">
            <w:pPr>
              <w:pStyle w:val="TableBodyTextcentre"/>
            </w:pPr>
            <w:r w:rsidRPr="000603B3">
              <w:t>2</w:t>
            </w:r>
          </w:p>
        </w:tc>
        <w:tc>
          <w:tcPr>
            <w:tcW w:w="1132" w:type="dxa"/>
          </w:tcPr>
          <w:p w14:paraId="57595D93" w14:textId="77777777" w:rsidR="000603B3" w:rsidRPr="000603B3" w:rsidRDefault="000603B3" w:rsidP="000603B3">
            <w:pPr>
              <w:pStyle w:val="TableBodyTextcentre"/>
            </w:pPr>
            <w:r w:rsidRPr="000603B3">
              <w:t>4.30</w:t>
            </w:r>
          </w:p>
        </w:tc>
        <w:tc>
          <w:tcPr>
            <w:tcW w:w="1273" w:type="dxa"/>
          </w:tcPr>
          <w:p w14:paraId="1A67BDBA" w14:textId="77777777" w:rsidR="000603B3" w:rsidRPr="000603B3" w:rsidRDefault="000603B3" w:rsidP="000603B3">
            <w:pPr>
              <w:pStyle w:val="TableBodyTextcentre"/>
            </w:pPr>
            <w:r w:rsidRPr="000603B3">
              <w:t>3.77</w:t>
            </w:r>
          </w:p>
        </w:tc>
        <w:tc>
          <w:tcPr>
            <w:tcW w:w="1555" w:type="dxa"/>
          </w:tcPr>
          <w:p w14:paraId="18E63C93" w14:textId="77777777" w:rsidR="000603B3" w:rsidRPr="000603B3" w:rsidRDefault="000603B3" w:rsidP="000603B3">
            <w:pPr>
              <w:pStyle w:val="TableBodyTextcentre"/>
            </w:pPr>
            <w:r w:rsidRPr="000603B3">
              <w:t>-12%</w:t>
            </w:r>
          </w:p>
        </w:tc>
      </w:tr>
      <w:tr w:rsidR="000603B3" w14:paraId="467D5A72" w14:textId="77777777" w:rsidTr="00FF7E6D">
        <w:tc>
          <w:tcPr>
            <w:tcW w:w="2694" w:type="dxa"/>
          </w:tcPr>
          <w:p w14:paraId="69CF7387" w14:textId="77777777" w:rsidR="000603B3" w:rsidRPr="000603B3" w:rsidRDefault="000603B3" w:rsidP="000603B3">
            <w:pPr>
              <w:pStyle w:val="TableBodyText"/>
            </w:pPr>
            <w:r w:rsidRPr="000603B3">
              <w:t>Other Engineering Professionals</w:t>
            </w:r>
          </w:p>
        </w:tc>
        <w:tc>
          <w:tcPr>
            <w:tcW w:w="1711" w:type="dxa"/>
          </w:tcPr>
          <w:p w14:paraId="568FF941" w14:textId="77777777" w:rsidR="000603B3" w:rsidRPr="000603B3" w:rsidRDefault="000603B3" w:rsidP="000603B3">
            <w:pPr>
              <w:pStyle w:val="TableBodyText"/>
            </w:pPr>
            <w:r w:rsidRPr="000603B3">
              <w:t>Highly male dominated</w:t>
            </w:r>
          </w:p>
        </w:tc>
        <w:tc>
          <w:tcPr>
            <w:tcW w:w="707" w:type="dxa"/>
          </w:tcPr>
          <w:p w14:paraId="6C5A0C13" w14:textId="77777777" w:rsidR="000603B3" w:rsidRPr="000603B3" w:rsidRDefault="000603B3" w:rsidP="000603B3">
            <w:pPr>
              <w:pStyle w:val="TableBodyTextcentre"/>
            </w:pPr>
            <w:r w:rsidRPr="000603B3">
              <w:t>1</w:t>
            </w:r>
          </w:p>
        </w:tc>
        <w:tc>
          <w:tcPr>
            <w:tcW w:w="1132" w:type="dxa"/>
          </w:tcPr>
          <w:p w14:paraId="558E3075" w14:textId="77777777" w:rsidR="000603B3" w:rsidRPr="000603B3" w:rsidRDefault="000603B3" w:rsidP="000603B3">
            <w:pPr>
              <w:pStyle w:val="TableBodyTextcentre"/>
            </w:pPr>
            <w:r w:rsidRPr="000603B3">
              <w:t>4.59</w:t>
            </w:r>
          </w:p>
        </w:tc>
        <w:tc>
          <w:tcPr>
            <w:tcW w:w="1273" w:type="dxa"/>
          </w:tcPr>
          <w:p w14:paraId="4AE5E693" w14:textId="77777777" w:rsidR="000603B3" w:rsidRPr="000603B3" w:rsidRDefault="000603B3" w:rsidP="000603B3">
            <w:pPr>
              <w:pStyle w:val="TableBodyTextcentre"/>
            </w:pPr>
            <w:r w:rsidRPr="000603B3">
              <w:t>4.08</w:t>
            </w:r>
          </w:p>
        </w:tc>
        <w:tc>
          <w:tcPr>
            <w:tcW w:w="1555" w:type="dxa"/>
          </w:tcPr>
          <w:p w14:paraId="70CB68B8" w14:textId="77777777" w:rsidR="000603B3" w:rsidRPr="000603B3" w:rsidRDefault="000603B3" w:rsidP="000603B3">
            <w:pPr>
              <w:pStyle w:val="TableBodyTextcentre"/>
            </w:pPr>
            <w:r w:rsidRPr="000603B3">
              <w:t>-11%</w:t>
            </w:r>
          </w:p>
        </w:tc>
      </w:tr>
      <w:tr w:rsidR="00821402" w14:paraId="4E373E0F" w14:textId="77777777" w:rsidTr="00FF7E6D">
        <w:trPr>
          <w:cnfStyle w:val="000000010000" w:firstRow="0" w:lastRow="0" w:firstColumn="0" w:lastColumn="0" w:oddVBand="0" w:evenVBand="0" w:oddHBand="0" w:evenHBand="1" w:firstRowFirstColumn="0" w:firstRowLastColumn="0" w:lastRowFirstColumn="0" w:lastRowLastColumn="0"/>
        </w:trPr>
        <w:tc>
          <w:tcPr>
            <w:tcW w:w="2694" w:type="dxa"/>
          </w:tcPr>
          <w:p w14:paraId="5203AE24" w14:textId="77777777" w:rsidR="000603B3" w:rsidRPr="000603B3" w:rsidRDefault="000603B3" w:rsidP="000603B3">
            <w:pPr>
              <w:pStyle w:val="TableBodyText"/>
            </w:pPr>
            <w:r w:rsidRPr="000603B3">
              <w:t>Civil Engineering Professionals</w:t>
            </w:r>
          </w:p>
        </w:tc>
        <w:tc>
          <w:tcPr>
            <w:tcW w:w="1711" w:type="dxa"/>
          </w:tcPr>
          <w:p w14:paraId="723C760A" w14:textId="77777777" w:rsidR="000603B3" w:rsidRPr="000603B3" w:rsidRDefault="000603B3" w:rsidP="000603B3">
            <w:pPr>
              <w:pStyle w:val="TableBodyText"/>
            </w:pPr>
            <w:r w:rsidRPr="000603B3">
              <w:t>Highly male dominated</w:t>
            </w:r>
          </w:p>
        </w:tc>
        <w:tc>
          <w:tcPr>
            <w:tcW w:w="707" w:type="dxa"/>
          </w:tcPr>
          <w:p w14:paraId="14894B1B" w14:textId="77777777" w:rsidR="000603B3" w:rsidRPr="000603B3" w:rsidRDefault="000603B3" w:rsidP="000603B3">
            <w:pPr>
              <w:pStyle w:val="TableBodyTextcentre"/>
            </w:pPr>
            <w:r w:rsidRPr="000603B3">
              <w:t>1</w:t>
            </w:r>
          </w:p>
        </w:tc>
        <w:tc>
          <w:tcPr>
            <w:tcW w:w="1132" w:type="dxa"/>
          </w:tcPr>
          <w:p w14:paraId="72130CD1" w14:textId="77777777" w:rsidR="000603B3" w:rsidRPr="000603B3" w:rsidRDefault="000603B3" w:rsidP="000603B3">
            <w:pPr>
              <w:pStyle w:val="TableBodyTextcentre"/>
            </w:pPr>
            <w:r w:rsidRPr="000603B3">
              <w:t>5.16</w:t>
            </w:r>
          </w:p>
        </w:tc>
        <w:tc>
          <w:tcPr>
            <w:tcW w:w="1273" w:type="dxa"/>
          </w:tcPr>
          <w:p w14:paraId="5FDFAF1A" w14:textId="77777777" w:rsidR="000603B3" w:rsidRPr="000603B3" w:rsidRDefault="000603B3" w:rsidP="000603B3">
            <w:pPr>
              <w:pStyle w:val="TableBodyTextcentre"/>
            </w:pPr>
            <w:r w:rsidRPr="000603B3">
              <w:t>4.69</w:t>
            </w:r>
          </w:p>
        </w:tc>
        <w:tc>
          <w:tcPr>
            <w:tcW w:w="1555" w:type="dxa"/>
          </w:tcPr>
          <w:p w14:paraId="234D57FB" w14:textId="77777777" w:rsidR="000603B3" w:rsidRPr="000603B3" w:rsidRDefault="000603B3" w:rsidP="000603B3">
            <w:pPr>
              <w:pStyle w:val="TableBodyTextcentre"/>
            </w:pPr>
            <w:r w:rsidRPr="000603B3">
              <w:t>-9%</w:t>
            </w:r>
          </w:p>
        </w:tc>
      </w:tr>
      <w:tr w:rsidR="000603B3" w14:paraId="0D0E54F9" w14:textId="77777777" w:rsidTr="00FF7E6D">
        <w:tc>
          <w:tcPr>
            <w:tcW w:w="2694" w:type="dxa"/>
          </w:tcPr>
          <w:p w14:paraId="31A87CE2" w14:textId="77777777" w:rsidR="000603B3" w:rsidRPr="000603B3" w:rsidRDefault="000603B3" w:rsidP="000603B3">
            <w:pPr>
              <w:pStyle w:val="TableBodyText"/>
            </w:pPr>
            <w:r w:rsidRPr="000603B3">
              <w:t>Civil Engineering Draftspersons and Technicians</w:t>
            </w:r>
          </w:p>
        </w:tc>
        <w:tc>
          <w:tcPr>
            <w:tcW w:w="1711" w:type="dxa"/>
          </w:tcPr>
          <w:p w14:paraId="27CBAE70" w14:textId="77777777" w:rsidR="000603B3" w:rsidRPr="000603B3" w:rsidRDefault="000603B3" w:rsidP="000603B3">
            <w:pPr>
              <w:pStyle w:val="TableBodyText"/>
            </w:pPr>
            <w:r w:rsidRPr="000603B3">
              <w:t>Highly male dominated</w:t>
            </w:r>
          </w:p>
        </w:tc>
        <w:tc>
          <w:tcPr>
            <w:tcW w:w="707" w:type="dxa"/>
          </w:tcPr>
          <w:p w14:paraId="4BEFCB57" w14:textId="77777777" w:rsidR="000603B3" w:rsidRPr="000603B3" w:rsidRDefault="000603B3" w:rsidP="000603B3">
            <w:pPr>
              <w:pStyle w:val="TableBodyTextcentre"/>
            </w:pPr>
            <w:r w:rsidRPr="000603B3">
              <w:t>2</w:t>
            </w:r>
          </w:p>
        </w:tc>
        <w:tc>
          <w:tcPr>
            <w:tcW w:w="1132" w:type="dxa"/>
          </w:tcPr>
          <w:p w14:paraId="49589B7A" w14:textId="77777777" w:rsidR="000603B3" w:rsidRPr="000603B3" w:rsidRDefault="000603B3" w:rsidP="000603B3">
            <w:pPr>
              <w:pStyle w:val="TableBodyTextcentre"/>
            </w:pPr>
            <w:r w:rsidRPr="000603B3">
              <w:t>4.43</w:t>
            </w:r>
          </w:p>
        </w:tc>
        <w:tc>
          <w:tcPr>
            <w:tcW w:w="1273" w:type="dxa"/>
          </w:tcPr>
          <w:p w14:paraId="67516D1C" w14:textId="77777777" w:rsidR="000603B3" w:rsidRPr="000603B3" w:rsidRDefault="000603B3" w:rsidP="000603B3">
            <w:pPr>
              <w:pStyle w:val="TableBodyTextcentre"/>
            </w:pPr>
            <w:r w:rsidRPr="000603B3">
              <w:t>4.02</w:t>
            </w:r>
          </w:p>
        </w:tc>
        <w:tc>
          <w:tcPr>
            <w:tcW w:w="1555" w:type="dxa"/>
          </w:tcPr>
          <w:p w14:paraId="39D3CA8D" w14:textId="77777777" w:rsidR="000603B3" w:rsidRPr="000603B3" w:rsidRDefault="000603B3" w:rsidP="000603B3">
            <w:pPr>
              <w:pStyle w:val="TableBodyTextcentre"/>
            </w:pPr>
            <w:r w:rsidRPr="000603B3">
              <w:t>-9%</w:t>
            </w:r>
          </w:p>
        </w:tc>
      </w:tr>
      <w:tr w:rsidR="00821402" w14:paraId="2877DA72" w14:textId="77777777" w:rsidTr="00FF7E6D">
        <w:trPr>
          <w:cnfStyle w:val="000000010000" w:firstRow="0" w:lastRow="0" w:firstColumn="0" w:lastColumn="0" w:oddVBand="0" w:evenVBand="0" w:oddHBand="0" w:evenHBand="1" w:firstRowFirstColumn="0" w:firstRowLastColumn="0" w:lastRowFirstColumn="0" w:lastRowLastColumn="0"/>
        </w:trPr>
        <w:tc>
          <w:tcPr>
            <w:tcW w:w="2694" w:type="dxa"/>
          </w:tcPr>
          <w:p w14:paraId="79DE8E73" w14:textId="77777777" w:rsidR="000603B3" w:rsidRPr="000603B3" w:rsidRDefault="000603B3" w:rsidP="000603B3">
            <w:pPr>
              <w:pStyle w:val="TableBodyText"/>
            </w:pPr>
            <w:r w:rsidRPr="000603B3">
              <w:t>ICT Sales Professionals</w:t>
            </w:r>
          </w:p>
        </w:tc>
        <w:tc>
          <w:tcPr>
            <w:tcW w:w="1711" w:type="dxa"/>
          </w:tcPr>
          <w:p w14:paraId="6A0BC23E" w14:textId="77777777" w:rsidR="000603B3" w:rsidRPr="000603B3" w:rsidRDefault="000603B3" w:rsidP="000603B3">
            <w:pPr>
              <w:pStyle w:val="TableBodyText"/>
            </w:pPr>
            <w:r w:rsidRPr="000603B3">
              <w:t>Moderately male dominated</w:t>
            </w:r>
          </w:p>
        </w:tc>
        <w:tc>
          <w:tcPr>
            <w:tcW w:w="707" w:type="dxa"/>
          </w:tcPr>
          <w:p w14:paraId="6027B716" w14:textId="77777777" w:rsidR="000603B3" w:rsidRPr="000603B3" w:rsidRDefault="000603B3" w:rsidP="000603B3">
            <w:pPr>
              <w:pStyle w:val="TableBodyTextcentre"/>
            </w:pPr>
            <w:r w:rsidRPr="000603B3">
              <w:t>1</w:t>
            </w:r>
          </w:p>
        </w:tc>
        <w:tc>
          <w:tcPr>
            <w:tcW w:w="1132" w:type="dxa"/>
          </w:tcPr>
          <w:p w14:paraId="6EA7BCC7" w14:textId="77777777" w:rsidR="000603B3" w:rsidRPr="000603B3" w:rsidRDefault="000603B3" w:rsidP="000603B3">
            <w:pPr>
              <w:pStyle w:val="TableBodyTextcentre"/>
            </w:pPr>
            <w:r w:rsidRPr="000603B3">
              <w:t>3.43</w:t>
            </w:r>
          </w:p>
        </w:tc>
        <w:tc>
          <w:tcPr>
            <w:tcW w:w="1273" w:type="dxa"/>
          </w:tcPr>
          <w:p w14:paraId="34020CD0" w14:textId="77777777" w:rsidR="000603B3" w:rsidRPr="000603B3" w:rsidRDefault="000603B3" w:rsidP="000603B3">
            <w:pPr>
              <w:pStyle w:val="TableBodyTextcentre"/>
            </w:pPr>
            <w:r w:rsidRPr="000603B3">
              <w:t>3.14</w:t>
            </w:r>
          </w:p>
        </w:tc>
        <w:tc>
          <w:tcPr>
            <w:tcW w:w="1555" w:type="dxa"/>
          </w:tcPr>
          <w:p w14:paraId="4DB25E67" w14:textId="71A1CDBE" w:rsidR="000603B3" w:rsidRPr="000603B3" w:rsidRDefault="000603B3" w:rsidP="000603B3">
            <w:pPr>
              <w:pStyle w:val="TableBodyTextcentre"/>
            </w:pPr>
            <w:r w:rsidRPr="000603B3">
              <w:t>-</w:t>
            </w:r>
            <w:r w:rsidR="00325D33">
              <w:t>8</w:t>
            </w:r>
            <w:r w:rsidRPr="000603B3">
              <w:t>%</w:t>
            </w:r>
          </w:p>
        </w:tc>
      </w:tr>
      <w:tr w:rsidR="000603B3" w14:paraId="54B4064A" w14:textId="77777777" w:rsidTr="00FF7E6D">
        <w:tc>
          <w:tcPr>
            <w:tcW w:w="2694" w:type="dxa"/>
          </w:tcPr>
          <w:p w14:paraId="7CA4861D" w14:textId="77777777" w:rsidR="000603B3" w:rsidRPr="000603B3" w:rsidRDefault="000603B3" w:rsidP="000603B3">
            <w:pPr>
              <w:pStyle w:val="TableBodyText"/>
            </w:pPr>
            <w:r w:rsidRPr="000603B3">
              <w:t>ICT Managers</w:t>
            </w:r>
          </w:p>
        </w:tc>
        <w:tc>
          <w:tcPr>
            <w:tcW w:w="1711" w:type="dxa"/>
          </w:tcPr>
          <w:p w14:paraId="4EBA1280" w14:textId="77777777" w:rsidR="000603B3" w:rsidRPr="000603B3" w:rsidRDefault="000603B3" w:rsidP="000603B3">
            <w:pPr>
              <w:pStyle w:val="TableBodyText"/>
            </w:pPr>
            <w:r w:rsidRPr="000603B3">
              <w:t>Highly male dominated</w:t>
            </w:r>
          </w:p>
        </w:tc>
        <w:tc>
          <w:tcPr>
            <w:tcW w:w="707" w:type="dxa"/>
          </w:tcPr>
          <w:p w14:paraId="53649E07" w14:textId="77777777" w:rsidR="000603B3" w:rsidRPr="000603B3" w:rsidRDefault="000603B3" w:rsidP="000603B3">
            <w:pPr>
              <w:pStyle w:val="TableBodyTextcentre"/>
            </w:pPr>
            <w:r w:rsidRPr="000603B3">
              <w:t>1</w:t>
            </w:r>
          </w:p>
        </w:tc>
        <w:tc>
          <w:tcPr>
            <w:tcW w:w="1132" w:type="dxa"/>
          </w:tcPr>
          <w:p w14:paraId="560F511A" w14:textId="77777777" w:rsidR="000603B3" w:rsidRPr="000603B3" w:rsidRDefault="000603B3" w:rsidP="000603B3">
            <w:pPr>
              <w:pStyle w:val="TableBodyTextcentre"/>
            </w:pPr>
            <w:r w:rsidRPr="000603B3">
              <w:t>4.09</w:t>
            </w:r>
          </w:p>
        </w:tc>
        <w:tc>
          <w:tcPr>
            <w:tcW w:w="1273" w:type="dxa"/>
          </w:tcPr>
          <w:p w14:paraId="24A73521" w14:textId="77777777" w:rsidR="000603B3" w:rsidRPr="000603B3" w:rsidRDefault="000603B3" w:rsidP="000603B3">
            <w:pPr>
              <w:pStyle w:val="TableBodyTextcentre"/>
            </w:pPr>
            <w:r w:rsidRPr="000603B3">
              <w:t>3.81</w:t>
            </w:r>
          </w:p>
        </w:tc>
        <w:tc>
          <w:tcPr>
            <w:tcW w:w="1555" w:type="dxa"/>
          </w:tcPr>
          <w:p w14:paraId="3DADEEEE" w14:textId="77777777" w:rsidR="000603B3" w:rsidRPr="000603B3" w:rsidRDefault="000603B3" w:rsidP="000603B3">
            <w:pPr>
              <w:pStyle w:val="TableBodyTextcentre"/>
            </w:pPr>
            <w:r w:rsidRPr="000603B3">
              <w:t>-7%</w:t>
            </w:r>
          </w:p>
        </w:tc>
      </w:tr>
      <w:tr w:rsidR="00821402" w14:paraId="4DD537C0" w14:textId="77777777" w:rsidTr="00FF7E6D">
        <w:trPr>
          <w:cnfStyle w:val="000000010000" w:firstRow="0" w:lastRow="0" w:firstColumn="0" w:lastColumn="0" w:oddVBand="0" w:evenVBand="0" w:oddHBand="0" w:evenHBand="1" w:firstRowFirstColumn="0" w:firstRowLastColumn="0" w:lastRowFirstColumn="0" w:lastRowLastColumn="0"/>
        </w:trPr>
        <w:tc>
          <w:tcPr>
            <w:tcW w:w="2694" w:type="dxa"/>
          </w:tcPr>
          <w:p w14:paraId="196218F4" w14:textId="77777777" w:rsidR="000603B3" w:rsidRPr="000603B3" w:rsidRDefault="000603B3" w:rsidP="000603B3">
            <w:pPr>
              <w:pStyle w:val="TableBodyText"/>
            </w:pPr>
            <w:r w:rsidRPr="000603B3">
              <w:t>ICT Support Technicians</w:t>
            </w:r>
          </w:p>
        </w:tc>
        <w:tc>
          <w:tcPr>
            <w:tcW w:w="1711" w:type="dxa"/>
          </w:tcPr>
          <w:p w14:paraId="63641AD6" w14:textId="77777777" w:rsidR="000603B3" w:rsidRPr="000603B3" w:rsidRDefault="000603B3" w:rsidP="000603B3">
            <w:pPr>
              <w:pStyle w:val="TableBodyText"/>
            </w:pPr>
            <w:r w:rsidRPr="000603B3">
              <w:t>Highly male dominated</w:t>
            </w:r>
          </w:p>
        </w:tc>
        <w:tc>
          <w:tcPr>
            <w:tcW w:w="707" w:type="dxa"/>
          </w:tcPr>
          <w:p w14:paraId="1266678D" w14:textId="77777777" w:rsidR="000603B3" w:rsidRPr="000603B3" w:rsidRDefault="000603B3" w:rsidP="000603B3">
            <w:pPr>
              <w:pStyle w:val="TableBodyTextcentre"/>
            </w:pPr>
            <w:r w:rsidRPr="000603B3">
              <w:t>2</w:t>
            </w:r>
          </w:p>
        </w:tc>
        <w:tc>
          <w:tcPr>
            <w:tcW w:w="1132" w:type="dxa"/>
          </w:tcPr>
          <w:p w14:paraId="7D9F3D99" w14:textId="77777777" w:rsidR="000603B3" w:rsidRPr="000603B3" w:rsidRDefault="000603B3" w:rsidP="000603B3">
            <w:pPr>
              <w:pStyle w:val="TableBodyTextcentre"/>
            </w:pPr>
            <w:r w:rsidRPr="000603B3">
              <w:t>3.08</w:t>
            </w:r>
          </w:p>
        </w:tc>
        <w:tc>
          <w:tcPr>
            <w:tcW w:w="1273" w:type="dxa"/>
          </w:tcPr>
          <w:p w14:paraId="610B0B52" w14:textId="77777777" w:rsidR="000603B3" w:rsidRPr="000603B3" w:rsidRDefault="000603B3" w:rsidP="000603B3">
            <w:pPr>
              <w:pStyle w:val="TableBodyTextcentre"/>
            </w:pPr>
            <w:r w:rsidRPr="000603B3">
              <w:t>2.88</w:t>
            </w:r>
          </w:p>
        </w:tc>
        <w:tc>
          <w:tcPr>
            <w:tcW w:w="1555" w:type="dxa"/>
          </w:tcPr>
          <w:p w14:paraId="7FBE22A0" w14:textId="23B83669" w:rsidR="000603B3" w:rsidRPr="000603B3" w:rsidRDefault="000603B3" w:rsidP="000603B3">
            <w:pPr>
              <w:pStyle w:val="TableBodyTextcentre"/>
            </w:pPr>
            <w:r w:rsidRPr="000603B3">
              <w:t>-</w:t>
            </w:r>
            <w:r w:rsidR="00BB08DD">
              <w:t>6</w:t>
            </w:r>
            <w:r w:rsidRPr="000603B3">
              <w:t>%</w:t>
            </w:r>
          </w:p>
        </w:tc>
      </w:tr>
      <w:tr w:rsidR="000603B3" w14:paraId="4186E2EE" w14:textId="77777777" w:rsidTr="00FF7E6D">
        <w:tc>
          <w:tcPr>
            <w:tcW w:w="2694" w:type="dxa"/>
          </w:tcPr>
          <w:p w14:paraId="7CCD9A6E" w14:textId="77777777" w:rsidR="000603B3" w:rsidRPr="000603B3" w:rsidRDefault="000603B3" w:rsidP="000603B3">
            <w:pPr>
              <w:pStyle w:val="TableBodyText"/>
            </w:pPr>
            <w:r w:rsidRPr="000603B3">
              <w:t>ICT Support and Test Engineers</w:t>
            </w:r>
          </w:p>
        </w:tc>
        <w:tc>
          <w:tcPr>
            <w:tcW w:w="1711" w:type="dxa"/>
          </w:tcPr>
          <w:p w14:paraId="76AA707C" w14:textId="77777777" w:rsidR="000603B3" w:rsidRPr="000603B3" w:rsidRDefault="000603B3" w:rsidP="000603B3">
            <w:pPr>
              <w:pStyle w:val="TableBodyText"/>
            </w:pPr>
            <w:r w:rsidRPr="000603B3">
              <w:t>Moderately male dominated</w:t>
            </w:r>
          </w:p>
        </w:tc>
        <w:tc>
          <w:tcPr>
            <w:tcW w:w="707" w:type="dxa"/>
          </w:tcPr>
          <w:p w14:paraId="03AA2F13" w14:textId="77777777" w:rsidR="000603B3" w:rsidRPr="000603B3" w:rsidRDefault="000603B3" w:rsidP="000603B3">
            <w:pPr>
              <w:pStyle w:val="TableBodyTextcentre"/>
            </w:pPr>
            <w:r w:rsidRPr="000603B3">
              <w:t>1</w:t>
            </w:r>
          </w:p>
        </w:tc>
        <w:tc>
          <w:tcPr>
            <w:tcW w:w="1132" w:type="dxa"/>
          </w:tcPr>
          <w:p w14:paraId="32DCA047" w14:textId="77777777" w:rsidR="000603B3" w:rsidRPr="000603B3" w:rsidRDefault="000603B3" w:rsidP="000603B3">
            <w:pPr>
              <w:pStyle w:val="TableBodyTextcentre"/>
            </w:pPr>
            <w:r w:rsidRPr="000603B3">
              <w:t>3.15</w:t>
            </w:r>
          </w:p>
        </w:tc>
        <w:tc>
          <w:tcPr>
            <w:tcW w:w="1273" w:type="dxa"/>
          </w:tcPr>
          <w:p w14:paraId="54FD9C5B" w14:textId="77777777" w:rsidR="000603B3" w:rsidRPr="000603B3" w:rsidRDefault="000603B3" w:rsidP="000603B3">
            <w:pPr>
              <w:pStyle w:val="TableBodyTextcentre"/>
            </w:pPr>
            <w:r w:rsidRPr="000603B3">
              <w:t>2.96</w:t>
            </w:r>
          </w:p>
        </w:tc>
        <w:tc>
          <w:tcPr>
            <w:tcW w:w="1555" w:type="dxa"/>
          </w:tcPr>
          <w:p w14:paraId="206443B9" w14:textId="77777777" w:rsidR="000603B3" w:rsidRPr="000603B3" w:rsidRDefault="000603B3" w:rsidP="000603B3">
            <w:pPr>
              <w:pStyle w:val="TableBodyTextcentre"/>
            </w:pPr>
            <w:r w:rsidRPr="000603B3">
              <w:t>-6%</w:t>
            </w:r>
          </w:p>
        </w:tc>
      </w:tr>
      <w:tr w:rsidR="00821402" w14:paraId="47A62725" w14:textId="77777777" w:rsidTr="00FF7E6D">
        <w:trPr>
          <w:cnfStyle w:val="000000010000" w:firstRow="0" w:lastRow="0" w:firstColumn="0" w:lastColumn="0" w:oddVBand="0" w:evenVBand="0" w:oddHBand="0" w:evenHBand="1" w:firstRowFirstColumn="0" w:firstRowLastColumn="0" w:lastRowFirstColumn="0" w:lastRowLastColumn="0"/>
        </w:trPr>
        <w:tc>
          <w:tcPr>
            <w:tcW w:w="2694" w:type="dxa"/>
          </w:tcPr>
          <w:p w14:paraId="6EBC8C51" w14:textId="77777777" w:rsidR="000603B3" w:rsidRPr="000603B3" w:rsidRDefault="000603B3" w:rsidP="000603B3">
            <w:pPr>
              <w:pStyle w:val="TableBodyText"/>
            </w:pPr>
            <w:r w:rsidRPr="000603B3">
              <w:t>ICT Business and Systems Analysts</w:t>
            </w:r>
          </w:p>
        </w:tc>
        <w:tc>
          <w:tcPr>
            <w:tcW w:w="1711" w:type="dxa"/>
          </w:tcPr>
          <w:p w14:paraId="525FE0AF" w14:textId="77777777" w:rsidR="000603B3" w:rsidRPr="000603B3" w:rsidRDefault="000603B3" w:rsidP="000603B3">
            <w:pPr>
              <w:pStyle w:val="TableBodyText"/>
            </w:pPr>
            <w:r w:rsidRPr="000603B3">
              <w:t>Moderately male dominated</w:t>
            </w:r>
          </w:p>
        </w:tc>
        <w:tc>
          <w:tcPr>
            <w:tcW w:w="707" w:type="dxa"/>
          </w:tcPr>
          <w:p w14:paraId="433B6AB9" w14:textId="77777777" w:rsidR="000603B3" w:rsidRPr="000603B3" w:rsidRDefault="000603B3" w:rsidP="000603B3">
            <w:pPr>
              <w:pStyle w:val="TableBodyTextcentre"/>
            </w:pPr>
            <w:r w:rsidRPr="000603B3">
              <w:t>1</w:t>
            </w:r>
          </w:p>
        </w:tc>
        <w:tc>
          <w:tcPr>
            <w:tcW w:w="1132" w:type="dxa"/>
          </w:tcPr>
          <w:p w14:paraId="597A0A2E" w14:textId="77777777" w:rsidR="000603B3" w:rsidRPr="000603B3" w:rsidRDefault="000603B3" w:rsidP="000603B3">
            <w:pPr>
              <w:pStyle w:val="TableBodyTextcentre"/>
            </w:pPr>
            <w:r w:rsidRPr="000603B3">
              <w:t>4.07</w:t>
            </w:r>
          </w:p>
        </w:tc>
        <w:tc>
          <w:tcPr>
            <w:tcW w:w="1273" w:type="dxa"/>
          </w:tcPr>
          <w:p w14:paraId="39E571C9" w14:textId="77777777" w:rsidR="000603B3" w:rsidRPr="000603B3" w:rsidRDefault="000603B3" w:rsidP="000603B3">
            <w:pPr>
              <w:pStyle w:val="TableBodyTextcentre"/>
            </w:pPr>
            <w:r w:rsidRPr="000603B3">
              <w:t>3.83</w:t>
            </w:r>
          </w:p>
        </w:tc>
        <w:tc>
          <w:tcPr>
            <w:tcW w:w="1555" w:type="dxa"/>
          </w:tcPr>
          <w:p w14:paraId="324AF527" w14:textId="77777777" w:rsidR="000603B3" w:rsidRPr="000603B3" w:rsidRDefault="000603B3" w:rsidP="000603B3">
            <w:pPr>
              <w:pStyle w:val="TableBodyTextcentre"/>
            </w:pPr>
            <w:r w:rsidRPr="000603B3">
              <w:t>-6%</w:t>
            </w:r>
          </w:p>
        </w:tc>
      </w:tr>
      <w:tr w:rsidR="000603B3" w14:paraId="46DB9E53" w14:textId="77777777" w:rsidTr="00FF7E6D">
        <w:tc>
          <w:tcPr>
            <w:tcW w:w="2694" w:type="dxa"/>
          </w:tcPr>
          <w:p w14:paraId="51DD54FD" w14:textId="77777777" w:rsidR="000603B3" w:rsidRPr="000603B3" w:rsidRDefault="000603B3" w:rsidP="000603B3">
            <w:pPr>
              <w:pStyle w:val="TableBodyText"/>
            </w:pPr>
            <w:r w:rsidRPr="000603B3">
              <w:t>Telecommunications Engineering Professionals</w:t>
            </w:r>
          </w:p>
        </w:tc>
        <w:tc>
          <w:tcPr>
            <w:tcW w:w="1711" w:type="dxa"/>
          </w:tcPr>
          <w:p w14:paraId="33125BAF" w14:textId="77777777" w:rsidR="000603B3" w:rsidRPr="000603B3" w:rsidRDefault="000603B3" w:rsidP="000603B3">
            <w:pPr>
              <w:pStyle w:val="TableBodyText"/>
            </w:pPr>
            <w:r w:rsidRPr="000603B3">
              <w:t>Highly male dominated</w:t>
            </w:r>
          </w:p>
        </w:tc>
        <w:tc>
          <w:tcPr>
            <w:tcW w:w="707" w:type="dxa"/>
          </w:tcPr>
          <w:p w14:paraId="62540B7C" w14:textId="77777777" w:rsidR="000603B3" w:rsidRPr="000603B3" w:rsidRDefault="000603B3" w:rsidP="000603B3">
            <w:pPr>
              <w:pStyle w:val="TableBodyTextcentre"/>
            </w:pPr>
            <w:r w:rsidRPr="000603B3">
              <w:t>1</w:t>
            </w:r>
          </w:p>
        </w:tc>
        <w:tc>
          <w:tcPr>
            <w:tcW w:w="1132" w:type="dxa"/>
          </w:tcPr>
          <w:p w14:paraId="4D4975C1" w14:textId="77777777" w:rsidR="000603B3" w:rsidRPr="000603B3" w:rsidRDefault="000603B3" w:rsidP="000603B3">
            <w:pPr>
              <w:pStyle w:val="TableBodyTextcentre"/>
            </w:pPr>
            <w:r w:rsidRPr="000603B3">
              <w:t>4.17</w:t>
            </w:r>
          </w:p>
        </w:tc>
        <w:tc>
          <w:tcPr>
            <w:tcW w:w="1273" w:type="dxa"/>
          </w:tcPr>
          <w:p w14:paraId="1637418F" w14:textId="77777777" w:rsidR="000603B3" w:rsidRPr="000603B3" w:rsidRDefault="000603B3" w:rsidP="000603B3">
            <w:pPr>
              <w:pStyle w:val="TableBodyTextcentre"/>
            </w:pPr>
            <w:r w:rsidRPr="000603B3">
              <w:t>3.93</w:t>
            </w:r>
          </w:p>
        </w:tc>
        <w:tc>
          <w:tcPr>
            <w:tcW w:w="1555" w:type="dxa"/>
          </w:tcPr>
          <w:p w14:paraId="60DAD99F" w14:textId="77777777" w:rsidR="000603B3" w:rsidRPr="000603B3" w:rsidRDefault="000603B3" w:rsidP="000603B3">
            <w:pPr>
              <w:pStyle w:val="TableBodyTextcentre"/>
            </w:pPr>
            <w:r w:rsidRPr="000603B3">
              <w:t>-6%</w:t>
            </w:r>
          </w:p>
        </w:tc>
      </w:tr>
      <w:tr w:rsidR="00821402" w14:paraId="5DD33C1F" w14:textId="77777777" w:rsidTr="00FF7E6D">
        <w:trPr>
          <w:cnfStyle w:val="000000010000" w:firstRow="0" w:lastRow="0" w:firstColumn="0" w:lastColumn="0" w:oddVBand="0" w:evenVBand="0" w:oddHBand="0" w:evenHBand="1" w:firstRowFirstColumn="0" w:firstRowLastColumn="0" w:lastRowFirstColumn="0" w:lastRowLastColumn="0"/>
        </w:trPr>
        <w:tc>
          <w:tcPr>
            <w:tcW w:w="2694" w:type="dxa"/>
          </w:tcPr>
          <w:p w14:paraId="7255AFC4" w14:textId="77777777" w:rsidR="000603B3" w:rsidRPr="000603B3" w:rsidRDefault="000603B3" w:rsidP="000603B3">
            <w:pPr>
              <w:pStyle w:val="TableBodyText"/>
            </w:pPr>
            <w:r w:rsidRPr="000603B3">
              <w:t>Agricultural Technicians</w:t>
            </w:r>
          </w:p>
        </w:tc>
        <w:tc>
          <w:tcPr>
            <w:tcW w:w="1711" w:type="dxa"/>
          </w:tcPr>
          <w:p w14:paraId="5C44D555" w14:textId="77777777" w:rsidR="000603B3" w:rsidRPr="000603B3" w:rsidRDefault="000603B3" w:rsidP="000603B3">
            <w:pPr>
              <w:pStyle w:val="TableBodyText"/>
            </w:pPr>
            <w:r w:rsidRPr="000603B3">
              <w:t>Moderately male dominated</w:t>
            </w:r>
          </w:p>
        </w:tc>
        <w:tc>
          <w:tcPr>
            <w:tcW w:w="707" w:type="dxa"/>
          </w:tcPr>
          <w:p w14:paraId="57B903B5" w14:textId="77777777" w:rsidR="000603B3" w:rsidRPr="000603B3" w:rsidRDefault="000603B3" w:rsidP="000603B3">
            <w:pPr>
              <w:pStyle w:val="TableBodyTextcentre"/>
            </w:pPr>
            <w:r w:rsidRPr="000603B3">
              <w:t>2</w:t>
            </w:r>
          </w:p>
        </w:tc>
        <w:tc>
          <w:tcPr>
            <w:tcW w:w="1132" w:type="dxa"/>
          </w:tcPr>
          <w:p w14:paraId="6FD00AD2" w14:textId="77777777" w:rsidR="000603B3" w:rsidRPr="000603B3" w:rsidRDefault="000603B3" w:rsidP="000603B3">
            <w:pPr>
              <w:pStyle w:val="TableBodyTextcentre"/>
            </w:pPr>
            <w:r w:rsidRPr="000603B3">
              <w:t>3.18</w:t>
            </w:r>
          </w:p>
        </w:tc>
        <w:tc>
          <w:tcPr>
            <w:tcW w:w="1273" w:type="dxa"/>
          </w:tcPr>
          <w:p w14:paraId="1B3C12DA" w14:textId="77777777" w:rsidR="000603B3" w:rsidRPr="000603B3" w:rsidRDefault="000603B3" w:rsidP="000603B3">
            <w:pPr>
              <w:pStyle w:val="TableBodyTextcentre"/>
            </w:pPr>
            <w:r w:rsidRPr="000603B3">
              <w:t>3.08</w:t>
            </w:r>
          </w:p>
        </w:tc>
        <w:tc>
          <w:tcPr>
            <w:tcW w:w="1555" w:type="dxa"/>
          </w:tcPr>
          <w:p w14:paraId="6AABF2B6" w14:textId="77777777" w:rsidR="000603B3" w:rsidRPr="000603B3" w:rsidRDefault="000603B3" w:rsidP="000603B3">
            <w:pPr>
              <w:pStyle w:val="TableBodyTextcentre"/>
            </w:pPr>
            <w:r w:rsidRPr="000603B3">
              <w:t>-3%</w:t>
            </w:r>
          </w:p>
        </w:tc>
      </w:tr>
      <w:tr w:rsidR="000603B3" w14:paraId="08E58182" w14:textId="77777777" w:rsidTr="00FF7E6D">
        <w:tc>
          <w:tcPr>
            <w:tcW w:w="2694" w:type="dxa"/>
          </w:tcPr>
          <w:p w14:paraId="2EC4A545" w14:textId="77777777" w:rsidR="000603B3" w:rsidRPr="000603B3" w:rsidRDefault="000603B3" w:rsidP="000603B3">
            <w:pPr>
              <w:pStyle w:val="TableBodyText"/>
            </w:pPr>
            <w:r w:rsidRPr="000603B3">
              <w:t>Other Miscellaneous Technicians and Trades Workers</w:t>
            </w:r>
          </w:p>
        </w:tc>
        <w:tc>
          <w:tcPr>
            <w:tcW w:w="1711" w:type="dxa"/>
          </w:tcPr>
          <w:p w14:paraId="49052221" w14:textId="77777777" w:rsidR="000603B3" w:rsidRPr="000603B3" w:rsidRDefault="000603B3" w:rsidP="000603B3">
            <w:pPr>
              <w:pStyle w:val="TableBodyText"/>
            </w:pPr>
            <w:r w:rsidRPr="000603B3">
              <w:t>Gender balanced</w:t>
            </w:r>
          </w:p>
        </w:tc>
        <w:tc>
          <w:tcPr>
            <w:tcW w:w="707" w:type="dxa"/>
          </w:tcPr>
          <w:p w14:paraId="64FB3290" w14:textId="77777777" w:rsidR="000603B3" w:rsidRPr="000603B3" w:rsidRDefault="000603B3" w:rsidP="000603B3">
            <w:pPr>
              <w:pStyle w:val="TableBodyTextcentre"/>
            </w:pPr>
            <w:r w:rsidRPr="000603B3">
              <w:t>3</w:t>
            </w:r>
          </w:p>
        </w:tc>
        <w:tc>
          <w:tcPr>
            <w:tcW w:w="1132" w:type="dxa"/>
          </w:tcPr>
          <w:p w14:paraId="13CFB1B5" w14:textId="77777777" w:rsidR="000603B3" w:rsidRPr="000603B3" w:rsidRDefault="000603B3" w:rsidP="000603B3">
            <w:pPr>
              <w:pStyle w:val="TableBodyTextcentre"/>
            </w:pPr>
            <w:r w:rsidRPr="000603B3">
              <w:t>3.64</w:t>
            </w:r>
          </w:p>
        </w:tc>
        <w:tc>
          <w:tcPr>
            <w:tcW w:w="1273" w:type="dxa"/>
          </w:tcPr>
          <w:p w14:paraId="21E115BE" w14:textId="77777777" w:rsidR="000603B3" w:rsidRPr="000603B3" w:rsidRDefault="000603B3" w:rsidP="000603B3">
            <w:pPr>
              <w:pStyle w:val="TableBodyTextcentre"/>
            </w:pPr>
            <w:r w:rsidRPr="000603B3">
              <w:t>3.53</w:t>
            </w:r>
          </w:p>
        </w:tc>
        <w:tc>
          <w:tcPr>
            <w:tcW w:w="1555" w:type="dxa"/>
          </w:tcPr>
          <w:p w14:paraId="530BDB36" w14:textId="77777777" w:rsidR="000603B3" w:rsidRPr="000603B3" w:rsidRDefault="000603B3" w:rsidP="000603B3">
            <w:pPr>
              <w:pStyle w:val="TableBodyTextcentre"/>
            </w:pPr>
            <w:r w:rsidRPr="000603B3">
              <w:t>-3%</w:t>
            </w:r>
          </w:p>
        </w:tc>
      </w:tr>
      <w:tr w:rsidR="00821402" w14:paraId="7296AB5F" w14:textId="77777777" w:rsidTr="00FF7E6D">
        <w:trPr>
          <w:cnfStyle w:val="000000010000" w:firstRow="0" w:lastRow="0" w:firstColumn="0" w:lastColumn="0" w:oddVBand="0" w:evenVBand="0" w:oddHBand="0" w:evenHBand="1" w:firstRowFirstColumn="0" w:firstRowLastColumn="0" w:lastRowFirstColumn="0" w:lastRowLastColumn="0"/>
        </w:trPr>
        <w:tc>
          <w:tcPr>
            <w:tcW w:w="2694" w:type="dxa"/>
          </w:tcPr>
          <w:p w14:paraId="67A6185D" w14:textId="77777777" w:rsidR="000603B3" w:rsidRPr="000603B3" w:rsidRDefault="000603B3" w:rsidP="000603B3">
            <w:pPr>
              <w:pStyle w:val="TableBodyText"/>
            </w:pPr>
            <w:r w:rsidRPr="000603B3">
              <w:t>ICT Sales Assistants</w:t>
            </w:r>
          </w:p>
        </w:tc>
        <w:tc>
          <w:tcPr>
            <w:tcW w:w="1711" w:type="dxa"/>
          </w:tcPr>
          <w:p w14:paraId="6A019434" w14:textId="77777777" w:rsidR="000603B3" w:rsidRPr="000603B3" w:rsidRDefault="000603B3" w:rsidP="000603B3">
            <w:pPr>
              <w:pStyle w:val="TableBodyText"/>
            </w:pPr>
            <w:r w:rsidRPr="000603B3">
              <w:t>Moderately male dominated</w:t>
            </w:r>
          </w:p>
        </w:tc>
        <w:tc>
          <w:tcPr>
            <w:tcW w:w="707" w:type="dxa"/>
          </w:tcPr>
          <w:p w14:paraId="599F88B9" w14:textId="77777777" w:rsidR="000603B3" w:rsidRPr="000603B3" w:rsidRDefault="000603B3" w:rsidP="000603B3">
            <w:pPr>
              <w:pStyle w:val="TableBodyTextcentre"/>
            </w:pPr>
            <w:r w:rsidRPr="000603B3">
              <w:t>5</w:t>
            </w:r>
          </w:p>
        </w:tc>
        <w:tc>
          <w:tcPr>
            <w:tcW w:w="1132" w:type="dxa"/>
          </w:tcPr>
          <w:p w14:paraId="584D0862" w14:textId="77777777" w:rsidR="000603B3" w:rsidRPr="000603B3" w:rsidRDefault="000603B3" w:rsidP="000603B3">
            <w:pPr>
              <w:pStyle w:val="TableBodyTextcentre"/>
            </w:pPr>
            <w:r w:rsidRPr="000603B3">
              <w:t>2.37</w:t>
            </w:r>
          </w:p>
        </w:tc>
        <w:tc>
          <w:tcPr>
            <w:tcW w:w="1273" w:type="dxa"/>
          </w:tcPr>
          <w:p w14:paraId="1E477603" w14:textId="77777777" w:rsidR="000603B3" w:rsidRPr="000603B3" w:rsidRDefault="000603B3" w:rsidP="000603B3">
            <w:pPr>
              <w:pStyle w:val="TableBodyTextcentre"/>
            </w:pPr>
            <w:r w:rsidRPr="000603B3">
              <w:t>2.34</w:t>
            </w:r>
          </w:p>
        </w:tc>
        <w:tc>
          <w:tcPr>
            <w:tcW w:w="1555" w:type="dxa"/>
          </w:tcPr>
          <w:p w14:paraId="368725D6" w14:textId="77777777" w:rsidR="000603B3" w:rsidRPr="000603B3" w:rsidRDefault="000603B3" w:rsidP="000603B3">
            <w:pPr>
              <w:pStyle w:val="TableBodyTextcentre"/>
            </w:pPr>
            <w:r w:rsidRPr="000603B3">
              <w:t>-1%</w:t>
            </w:r>
          </w:p>
        </w:tc>
      </w:tr>
      <w:tr w:rsidR="000603B3" w14:paraId="53C28C80" w14:textId="77777777" w:rsidTr="00FF7E6D">
        <w:tc>
          <w:tcPr>
            <w:tcW w:w="2694" w:type="dxa"/>
          </w:tcPr>
          <w:p w14:paraId="5384D72D" w14:textId="77777777" w:rsidR="000603B3" w:rsidRPr="000603B3" w:rsidRDefault="000603B3" w:rsidP="000603B3">
            <w:pPr>
              <w:pStyle w:val="TableBodyText"/>
            </w:pPr>
            <w:r w:rsidRPr="000603B3">
              <w:t>Science Technicians</w:t>
            </w:r>
          </w:p>
        </w:tc>
        <w:tc>
          <w:tcPr>
            <w:tcW w:w="1711" w:type="dxa"/>
          </w:tcPr>
          <w:p w14:paraId="2A3FB489" w14:textId="77777777" w:rsidR="000603B3" w:rsidRPr="000603B3" w:rsidRDefault="000603B3" w:rsidP="000603B3">
            <w:pPr>
              <w:pStyle w:val="TableBodyText"/>
            </w:pPr>
            <w:r w:rsidRPr="000603B3">
              <w:t>Gender balanced</w:t>
            </w:r>
          </w:p>
        </w:tc>
        <w:tc>
          <w:tcPr>
            <w:tcW w:w="707" w:type="dxa"/>
          </w:tcPr>
          <w:p w14:paraId="68FDC7C8" w14:textId="77777777" w:rsidR="000603B3" w:rsidRPr="000603B3" w:rsidRDefault="000603B3" w:rsidP="000603B3">
            <w:pPr>
              <w:pStyle w:val="TableBodyTextcentre"/>
            </w:pPr>
            <w:r w:rsidRPr="000603B3">
              <w:t>2</w:t>
            </w:r>
          </w:p>
        </w:tc>
        <w:tc>
          <w:tcPr>
            <w:tcW w:w="1132" w:type="dxa"/>
          </w:tcPr>
          <w:p w14:paraId="6AE61F97" w14:textId="77777777" w:rsidR="000603B3" w:rsidRPr="000603B3" w:rsidRDefault="000603B3" w:rsidP="000603B3">
            <w:pPr>
              <w:pStyle w:val="TableBodyTextcentre"/>
            </w:pPr>
            <w:r w:rsidRPr="000603B3">
              <w:t>3.47</w:t>
            </w:r>
          </w:p>
        </w:tc>
        <w:tc>
          <w:tcPr>
            <w:tcW w:w="1273" w:type="dxa"/>
          </w:tcPr>
          <w:p w14:paraId="1956DF31" w14:textId="77777777" w:rsidR="000603B3" w:rsidRPr="000603B3" w:rsidRDefault="000603B3" w:rsidP="000603B3">
            <w:pPr>
              <w:pStyle w:val="TableBodyTextcentre"/>
            </w:pPr>
            <w:r w:rsidRPr="000603B3">
              <w:t>3.64</w:t>
            </w:r>
          </w:p>
        </w:tc>
        <w:tc>
          <w:tcPr>
            <w:tcW w:w="1555" w:type="dxa"/>
          </w:tcPr>
          <w:p w14:paraId="34BD0DAE" w14:textId="77777777" w:rsidR="000603B3" w:rsidRPr="000603B3" w:rsidRDefault="000603B3" w:rsidP="000603B3">
            <w:pPr>
              <w:pStyle w:val="TableBodyTextcentre"/>
            </w:pPr>
            <w:r w:rsidRPr="000603B3">
              <w:t>5%</w:t>
            </w:r>
          </w:p>
        </w:tc>
      </w:tr>
      <w:tr w:rsidR="00821402" w14:paraId="3C9E7FAF" w14:textId="77777777" w:rsidTr="00FF7E6D">
        <w:trPr>
          <w:cnfStyle w:val="000000010000" w:firstRow="0" w:lastRow="0" w:firstColumn="0" w:lastColumn="0" w:oddVBand="0" w:evenVBand="0" w:oddHBand="0" w:evenHBand="1" w:firstRowFirstColumn="0" w:firstRowLastColumn="0" w:lastRowFirstColumn="0" w:lastRowLastColumn="0"/>
        </w:trPr>
        <w:tc>
          <w:tcPr>
            <w:tcW w:w="2694" w:type="dxa"/>
          </w:tcPr>
          <w:p w14:paraId="6994DE7E" w14:textId="77777777" w:rsidR="000603B3" w:rsidRPr="000603B3" w:rsidRDefault="000603B3" w:rsidP="000603B3">
            <w:pPr>
              <w:pStyle w:val="TableBodyText"/>
            </w:pPr>
            <w:r w:rsidRPr="000603B3">
              <w:t>ICT Trainers</w:t>
            </w:r>
          </w:p>
        </w:tc>
        <w:tc>
          <w:tcPr>
            <w:tcW w:w="1711" w:type="dxa"/>
          </w:tcPr>
          <w:p w14:paraId="0F28795E" w14:textId="77777777" w:rsidR="000603B3" w:rsidRPr="000603B3" w:rsidRDefault="000603B3" w:rsidP="000603B3">
            <w:pPr>
              <w:pStyle w:val="TableBodyText"/>
            </w:pPr>
            <w:r w:rsidRPr="000603B3">
              <w:t>Gender balanced</w:t>
            </w:r>
          </w:p>
        </w:tc>
        <w:tc>
          <w:tcPr>
            <w:tcW w:w="707" w:type="dxa"/>
          </w:tcPr>
          <w:p w14:paraId="1EC4CCB7" w14:textId="77777777" w:rsidR="000603B3" w:rsidRPr="000603B3" w:rsidRDefault="000603B3" w:rsidP="000603B3">
            <w:pPr>
              <w:pStyle w:val="TableBodyTextcentre"/>
            </w:pPr>
            <w:r w:rsidRPr="000603B3">
              <w:t>1</w:t>
            </w:r>
          </w:p>
        </w:tc>
        <w:tc>
          <w:tcPr>
            <w:tcW w:w="1132" w:type="dxa"/>
          </w:tcPr>
          <w:p w14:paraId="7EEE397B" w14:textId="77777777" w:rsidR="000603B3" w:rsidRPr="000603B3" w:rsidRDefault="000603B3" w:rsidP="000603B3">
            <w:pPr>
              <w:pStyle w:val="TableBodyTextcentre"/>
            </w:pPr>
            <w:r w:rsidRPr="000603B3">
              <w:t>3.11</w:t>
            </w:r>
          </w:p>
        </w:tc>
        <w:tc>
          <w:tcPr>
            <w:tcW w:w="1273" w:type="dxa"/>
          </w:tcPr>
          <w:p w14:paraId="14201BF2" w14:textId="77777777" w:rsidR="000603B3" w:rsidRPr="000603B3" w:rsidRDefault="000603B3" w:rsidP="000603B3">
            <w:pPr>
              <w:pStyle w:val="TableBodyTextcentre"/>
            </w:pPr>
            <w:r w:rsidRPr="000603B3">
              <w:t>3.36</w:t>
            </w:r>
          </w:p>
        </w:tc>
        <w:tc>
          <w:tcPr>
            <w:tcW w:w="1555" w:type="dxa"/>
          </w:tcPr>
          <w:p w14:paraId="2EDCDAEC" w14:textId="77777777" w:rsidR="000603B3" w:rsidRPr="000603B3" w:rsidRDefault="000603B3" w:rsidP="000603B3">
            <w:pPr>
              <w:pStyle w:val="TableBodyTextcentre"/>
            </w:pPr>
            <w:r w:rsidRPr="000603B3">
              <w:t>8%</w:t>
            </w:r>
          </w:p>
        </w:tc>
      </w:tr>
      <w:tr w:rsidR="000603B3" w14:paraId="59C62E1F" w14:textId="77777777" w:rsidTr="00FF7E6D">
        <w:tc>
          <w:tcPr>
            <w:tcW w:w="2694" w:type="dxa"/>
          </w:tcPr>
          <w:p w14:paraId="1F9D7B6F" w14:textId="77777777" w:rsidR="000603B3" w:rsidRPr="000603B3" w:rsidRDefault="000603B3" w:rsidP="000603B3">
            <w:pPr>
              <w:pStyle w:val="TableBodyText"/>
            </w:pPr>
            <w:r w:rsidRPr="000603B3">
              <w:t>Medical Technicians</w:t>
            </w:r>
          </w:p>
        </w:tc>
        <w:tc>
          <w:tcPr>
            <w:tcW w:w="1711" w:type="dxa"/>
          </w:tcPr>
          <w:p w14:paraId="7795131C" w14:textId="77777777" w:rsidR="000603B3" w:rsidRPr="000603B3" w:rsidRDefault="000603B3" w:rsidP="000603B3">
            <w:pPr>
              <w:pStyle w:val="TableBodyText"/>
            </w:pPr>
            <w:r w:rsidRPr="000603B3">
              <w:t>Highly female dominated</w:t>
            </w:r>
          </w:p>
        </w:tc>
        <w:tc>
          <w:tcPr>
            <w:tcW w:w="707" w:type="dxa"/>
          </w:tcPr>
          <w:p w14:paraId="2D0B0572" w14:textId="77777777" w:rsidR="000603B3" w:rsidRPr="000603B3" w:rsidRDefault="000603B3" w:rsidP="000603B3">
            <w:pPr>
              <w:pStyle w:val="TableBodyTextcentre"/>
            </w:pPr>
            <w:r w:rsidRPr="000603B3">
              <w:t>2</w:t>
            </w:r>
          </w:p>
        </w:tc>
        <w:tc>
          <w:tcPr>
            <w:tcW w:w="1132" w:type="dxa"/>
          </w:tcPr>
          <w:p w14:paraId="1ADCAC06" w14:textId="77777777" w:rsidR="000603B3" w:rsidRPr="000603B3" w:rsidRDefault="000603B3" w:rsidP="000603B3">
            <w:pPr>
              <w:pStyle w:val="TableBodyTextcentre"/>
            </w:pPr>
            <w:r w:rsidRPr="000603B3">
              <w:t>3.87</w:t>
            </w:r>
          </w:p>
        </w:tc>
        <w:tc>
          <w:tcPr>
            <w:tcW w:w="1273" w:type="dxa"/>
          </w:tcPr>
          <w:p w14:paraId="1EC03235" w14:textId="77777777" w:rsidR="000603B3" w:rsidRPr="000603B3" w:rsidRDefault="000603B3" w:rsidP="000603B3">
            <w:pPr>
              <w:pStyle w:val="TableBodyTextcentre"/>
            </w:pPr>
            <w:r w:rsidRPr="000603B3">
              <w:t>4.26</w:t>
            </w:r>
          </w:p>
        </w:tc>
        <w:tc>
          <w:tcPr>
            <w:tcW w:w="1555" w:type="dxa"/>
          </w:tcPr>
          <w:p w14:paraId="4E52CE6E" w14:textId="77777777" w:rsidR="000603B3" w:rsidRPr="000603B3" w:rsidRDefault="000603B3" w:rsidP="000603B3">
            <w:pPr>
              <w:pStyle w:val="TableBodyTextcentre"/>
            </w:pPr>
            <w:r w:rsidRPr="000603B3">
              <w:t>10%</w:t>
            </w:r>
          </w:p>
        </w:tc>
      </w:tr>
      <w:tr w:rsidR="00821402" w14:paraId="33709453" w14:textId="77777777" w:rsidTr="00FF7E6D">
        <w:trPr>
          <w:cnfStyle w:val="000000010000" w:firstRow="0" w:lastRow="0" w:firstColumn="0" w:lastColumn="0" w:oddVBand="0" w:evenVBand="0" w:oddHBand="0" w:evenHBand="1" w:firstRowFirstColumn="0" w:firstRowLastColumn="0" w:lastRowFirstColumn="0" w:lastRowLastColumn="0"/>
        </w:trPr>
        <w:tc>
          <w:tcPr>
            <w:tcW w:w="2694" w:type="dxa"/>
          </w:tcPr>
          <w:p w14:paraId="22E44523" w14:textId="77777777" w:rsidR="000603B3" w:rsidRPr="000603B3" w:rsidRDefault="000603B3" w:rsidP="000603B3">
            <w:pPr>
              <w:pStyle w:val="TableBodyText"/>
            </w:pPr>
            <w:r w:rsidRPr="000603B3">
              <w:t>Gallery, Library and Museum Technicians</w:t>
            </w:r>
          </w:p>
        </w:tc>
        <w:tc>
          <w:tcPr>
            <w:tcW w:w="1711" w:type="dxa"/>
          </w:tcPr>
          <w:p w14:paraId="2A3D1C71" w14:textId="77777777" w:rsidR="000603B3" w:rsidRPr="000603B3" w:rsidRDefault="000603B3" w:rsidP="000603B3">
            <w:pPr>
              <w:pStyle w:val="TableBodyText"/>
            </w:pPr>
            <w:r w:rsidRPr="000603B3">
              <w:t>Highly female dominated</w:t>
            </w:r>
          </w:p>
        </w:tc>
        <w:tc>
          <w:tcPr>
            <w:tcW w:w="707" w:type="dxa"/>
          </w:tcPr>
          <w:p w14:paraId="0578F4E5" w14:textId="77777777" w:rsidR="000603B3" w:rsidRPr="000603B3" w:rsidRDefault="000603B3" w:rsidP="000603B3">
            <w:pPr>
              <w:pStyle w:val="TableBodyTextcentre"/>
            </w:pPr>
            <w:r w:rsidRPr="000603B3">
              <w:t>2</w:t>
            </w:r>
          </w:p>
        </w:tc>
        <w:tc>
          <w:tcPr>
            <w:tcW w:w="1132" w:type="dxa"/>
          </w:tcPr>
          <w:p w14:paraId="0C57A081" w14:textId="77777777" w:rsidR="000603B3" w:rsidRPr="000603B3" w:rsidRDefault="000603B3" w:rsidP="000603B3">
            <w:pPr>
              <w:pStyle w:val="TableBodyTextcentre"/>
            </w:pPr>
            <w:r w:rsidRPr="000603B3">
              <w:t>4.50</w:t>
            </w:r>
          </w:p>
        </w:tc>
        <w:tc>
          <w:tcPr>
            <w:tcW w:w="1273" w:type="dxa"/>
          </w:tcPr>
          <w:p w14:paraId="18B527E4" w14:textId="77777777" w:rsidR="000603B3" w:rsidRPr="000603B3" w:rsidRDefault="000603B3" w:rsidP="000603B3">
            <w:pPr>
              <w:pStyle w:val="TableBodyTextcentre"/>
            </w:pPr>
            <w:r w:rsidRPr="000603B3">
              <w:t>5.04</w:t>
            </w:r>
          </w:p>
        </w:tc>
        <w:tc>
          <w:tcPr>
            <w:tcW w:w="1555" w:type="dxa"/>
          </w:tcPr>
          <w:p w14:paraId="78C8240D" w14:textId="77777777" w:rsidR="000603B3" w:rsidRPr="000603B3" w:rsidRDefault="000603B3" w:rsidP="000603B3">
            <w:pPr>
              <w:pStyle w:val="TableBodyTextcentre"/>
            </w:pPr>
            <w:r w:rsidRPr="000603B3">
              <w:t>12%</w:t>
            </w:r>
          </w:p>
        </w:tc>
      </w:tr>
    </w:tbl>
    <w:p w14:paraId="73DDE6A1" w14:textId="2F4B5690" w:rsidR="000603B3" w:rsidRDefault="000603B3" w:rsidP="005B4DC8">
      <w:pPr>
        <w:pStyle w:val="Source"/>
        <w:rPr>
          <w:lang w:eastAsia="en-AU"/>
        </w:rPr>
      </w:pPr>
      <w:r w:rsidRPr="000603B3">
        <w:t>Source:</w:t>
      </w:r>
      <w:r w:rsidR="00B521BB" w:rsidRPr="00B521BB">
        <w:rPr>
          <w:rFonts w:eastAsiaTheme="minorHAnsi"/>
        </w:rPr>
        <w:t xml:space="preserve"> </w:t>
      </w:r>
      <w:r w:rsidR="00B521BB" w:rsidRPr="00B521BB">
        <w:t xml:space="preserve">Census of Population and Housing, 2021 ANZSCO </w:t>
      </w:r>
      <w:r w:rsidR="00B521BB">
        <w:t>4-digit</w:t>
      </w:r>
      <w:r w:rsidR="00B521BB" w:rsidRPr="00B521BB">
        <w:t>, Person Level Integrated Data Asset (PLIDA), ABS</w:t>
      </w:r>
    </w:p>
    <w:p w14:paraId="138A15BB" w14:textId="755A10E3" w:rsidR="00981AF2" w:rsidRDefault="00981AF2" w:rsidP="009516AB">
      <w:pPr>
        <w:pStyle w:val="Heading3"/>
      </w:pPr>
      <w:r>
        <w:lastRenderedPageBreak/>
        <w:t xml:space="preserve">Gendered </w:t>
      </w:r>
      <w:r w:rsidR="00B34E20">
        <w:t>time in job</w:t>
      </w:r>
      <w:r>
        <w:t xml:space="preserve"> trends across Skill Level</w:t>
      </w:r>
    </w:p>
    <w:p w14:paraId="5241C9C0" w14:textId="091994CB" w:rsidR="000F586C" w:rsidRDefault="00C03521" w:rsidP="00C03521">
      <w:pPr>
        <w:pStyle w:val="BodyText"/>
      </w:pPr>
      <w:r w:rsidRPr="00C03521">
        <w:t xml:space="preserve">From a Skill Level perspective, </w:t>
      </w:r>
      <w:r w:rsidR="00832E2D">
        <w:t xml:space="preserve">our findings </w:t>
      </w:r>
      <w:r w:rsidR="00832E2D" w:rsidRPr="00832E2D">
        <w:t xml:space="preserve">reiterate existing research on </w:t>
      </w:r>
      <w:r w:rsidR="000532B0">
        <w:t>time in job</w:t>
      </w:r>
      <w:r w:rsidR="00832E2D" w:rsidRPr="00832E2D">
        <w:t xml:space="preserve">, highlighting that workers </w:t>
      </w:r>
      <w:r w:rsidR="002B1EAC">
        <w:t>stay</w:t>
      </w:r>
      <w:r w:rsidR="00832E2D" w:rsidRPr="00832E2D">
        <w:t xml:space="preserve"> in lower skill level jobs</w:t>
      </w:r>
      <w:r w:rsidR="002B1EAC">
        <w:t xml:space="preserve"> for shorter periods and</w:t>
      </w:r>
      <w:r w:rsidR="00832E2D" w:rsidRPr="00832E2D">
        <w:t xml:space="preserve"> longer in higher skill </w:t>
      </w:r>
      <w:r w:rsidR="002B1EAC">
        <w:t>jobs</w:t>
      </w:r>
      <w:r w:rsidR="00832E2D">
        <w:t xml:space="preserve">. </w:t>
      </w:r>
      <w:r w:rsidR="000F586C">
        <w:t xml:space="preserve">Unlike skill shortages, </w:t>
      </w:r>
      <w:r w:rsidR="000532B0">
        <w:t>time in job</w:t>
      </w:r>
      <w:r w:rsidR="000F586C">
        <w:t xml:space="preserve"> is more closely tied to Skill Level than gender segregation intensity.</w:t>
      </w:r>
    </w:p>
    <w:p w14:paraId="582AF77C" w14:textId="6AF937A9" w:rsidR="00C03521" w:rsidRPr="00C03521" w:rsidRDefault="000F586C" w:rsidP="00C03521">
      <w:pPr>
        <w:pStyle w:val="BodyText"/>
      </w:pPr>
      <w:r>
        <w:t xml:space="preserve">Moreover, </w:t>
      </w:r>
      <w:r w:rsidR="00C03521" w:rsidRPr="00C03521">
        <w:t xml:space="preserve">the </w:t>
      </w:r>
      <w:r w:rsidR="00C62427">
        <w:t xml:space="preserve">largest </w:t>
      </w:r>
      <w:r>
        <w:t xml:space="preserve">gendered </w:t>
      </w:r>
      <w:r w:rsidR="00C03521" w:rsidRPr="00C03521">
        <w:t>difference</w:t>
      </w:r>
      <w:r>
        <w:t>s</w:t>
      </w:r>
      <w:r w:rsidR="00C03521" w:rsidRPr="00C03521">
        <w:t xml:space="preserve"> in </w:t>
      </w:r>
      <w:r w:rsidR="00A7250E">
        <w:t>time in job</w:t>
      </w:r>
      <w:r w:rsidR="00C03521" w:rsidRPr="00C03521">
        <w:t xml:space="preserve"> between females and males is at Skill Level 3 which is mostly made up of male dominated occupations in shortage as found in </w:t>
      </w:r>
      <w:hyperlink r:id="rId112" w:anchor="paper1newperspecti" w:history="1">
        <w:r w:rsidR="00C03521" w:rsidRPr="00307BDC">
          <w:rPr>
            <w:rStyle w:val="Hyperlink"/>
          </w:rPr>
          <w:t>Paper 1</w:t>
        </w:r>
      </w:hyperlink>
      <w:r w:rsidR="00C62427">
        <w:t xml:space="preserve"> (s</w:t>
      </w:r>
      <w:r w:rsidR="0095395E">
        <w:t>ee</w:t>
      </w:r>
      <w:r w:rsidR="00C03521" w:rsidRPr="00C03521">
        <w:t xml:space="preserve"> Figure </w:t>
      </w:r>
      <w:r w:rsidR="0095395E">
        <w:t>16</w:t>
      </w:r>
      <w:r w:rsidR="00C62427">
        <w:t>)</w:t>
      </w:r>
      <w:r w:rsidR="00C03521" w:rsidRPr="00C03521">
        <w:t xml:space="preserve">. Both males and females stay less than </w:t>
      </w:r>
      <w:r w:rsidR="00D0530F">
        <w:t>three</w:t>
      </w:r>
      <w:r w:rsidR="00C03521" w:rsidRPr="00C03521">
        <w:t xml:space="preserve"> years in Skill Level 5 occupations but stay over </w:t>
      </w:r>
      <w:r w:rsidR="00D0530F">
        <w:t>four</w:t>
      </w:r>
      <w:r w:rsidR="00C03521" w:rsidRPr="00C03521">
        <w:t xml:space="preserve"> years in Skill Level 1 occupations.</w:t>
      </w:r>
    </w:p>
    <w:p w14:paraId="746EAC56" w14:textId="0A38FEC7" w:rsidR="007C6D84" w:rsidRDefault="007C6D84" w:rsidP="00666101">
      <w:pPr>
        <w:pStyle w:val="Caption"/>
        <w:spacing w:before="240"/>
      </w:pPr>
      <w:r>
        <w:t xml:space="preserve">Figure </w:t>
      </w:r>
      <w:r w:rsidR="002335A8">
        <w:t>16</w:t>
      </w:r>
      <w:r>
        <w:t>: Average time in job by gender and Skill Level</w:t>
      </w:r>
    </w:p>
    <w:p w14:paraId="54D6581A" w14:textId="77777777" w:rsidR="007C6D84" w:rsidRPr="007C6D84" w:rsidRDefault="007C6D84" w:rsidP="007C6D84">
      <w:r w:rsidRPr="007C6D84">
        <w:rPr>
          <w:noProof/>
        </w:rPr>
        <w:drawing>
          <wp:inline distT="0" distB="0" distL="0" distR="0" wp14:anchorId="73289664" wp14:editId="29ABA785">
            <wp:extent cx="5852160" cy="2886075"/>
            <wp:effectExtent l="0" t="0" r="0" b="0"/>
            <wp:docPr id="367738288" name="Chart 1" descr="This is a bar chart visually representing the analysis above and below">
              <a:extLst xmlns:a="http://schemas.openxmlformats.org/drawingml/2006/main">
                <a:ext uri="{FF2B5EF4-FFF2-40B4-BE49-F238E27FC236}">
                  <a16:creationId xmlns:a16="http://schemas.microsoft.com/office/drawing/2014/main" id="{8EFC6BE0-90C4-65F9-B6DA-BE60A57396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3DFECDC3" w14:textId="77777777" w:rsidR="007C6D84" w:rsidRPr="00B452FF" w:rsidRDefault="007C6D84" w:rsidP="00666101">
      <w:pPr>
        <w:pStyle w:val="Source"/>
        <w:spacing w:after="240"/>
      </w:pPr>
      <w:r w:rsidRPr="00B452FF">
        <w:t xml:space="preserve">Source: Census of Population and Housing, 2021 ANZSCO </w:t>
      </w:r>
      <w:r>
        <w:t>4-digit</w:t>
      </w:r>
      <w:r w:rsidRPr="00B452FF">
        <w:t xml:space="preserve">, Person Level Integrated Data Asset (PLIDA), ABS </w:t>
      </w:r>
    </w:p>
    <w:p w14:paraId="347B6839" w14:textId="6DE91273" w:rsidR="00B452FF" w:rsidRPr="00B452FF" w:rsidRDefault="00C03521" w:rsidP="007C6D84">
      <w:pPr>
        <w:pStyle w:val="BodyText"/>
      </w:pPr>
      <w:r w:rsidRPr="00C03521">
        <w:t xml:space="preserve">Some of the occupations at Skill Level 3 with the </w:t>
      </w:r>
      <w:r w:rsidR="009001D0">
        <w:t>largest</w:t>
      </w:r>
      <w:r w:rsidRPr="00C03521">
        <w:t xml:space="preserve"> gendered differences in </w:t>
      </w:r>
      <w:r w:rsidR="00A7250E">
        <w:t>time in job</w:t>
      </w:r>
      <w:r w:rsidRPr="00C03521">
        <w:t xml:space="preserve"> are Auctioneers, </w:t>
      </w:r>
      <w:r w:rsidR="00F17195">
        <w:t xml:space="preserve">and </w:t>
      </w:r>
      <w:r w:rsidRPr="00C03521">
        <w:t>Stock and Station Agents</w:t>
      </w:r>
      <w:r w:rsidR="00A602B9">
        <w:t>,</w:t>
      </w:r>
      <w:r w:rsidRPr="00C03521">
        <w:t xml:space="preserve"> and Fire and Emergency Workers</w:t>
      </w:r>
      <w:r w:rsidR="00A602B9">
        <w:t xml:space="preserve">, in which </w:t>
      </w:r>
      <w:r w:rsidRPr="00C03521">
        <w:t xml:space="preserve">males stay on average more than </w:t>
      </w:r>
      <w:r w:rsidR="0073640B">
        <w:t>two</w:t>
      </w:r>
      <w:r w:rsidRPr="00C03521">
        <w:t xml:space="preserve"> years longer than females</w:t>
      </w:r>
      <w:r w:rsidR="00650EDB">
        <w:t xml:space="preserve">. This was also the case in selected </w:t>
      </w:r>
      <w:r w:rsidRPr="00C03521">
        <w:t>male</w:t>
      </w:r>
      <w:r w:rsidR="000603B3">
        <w:t xml:space="preserve"> </w:t>
      </w:r>
      <w:r w:rsidRPr="00C03521">
        <w:t xml:space="preserve">dominated trades such as Precision Metal Trades Workers where males stay more than </w:t>
      </w:r>
      <w:r w:rsidR="00D0530F">
        <w:t xml:space="preserve">one </w:t>
      </w:r>
      <w:r w:rsidR="00C10FE0">
        <w:t>and a half</w:t>
      </w:r>
      <w:r w:rsidRPr="00C03521">
        <w:t xml:space="preserve"> years longer than females or in the case of Bakers and Pastrycooks, males stay </w:t>
      </w:r>
      <w:r w:rsidR="00C10FE0">
        <w:t>one</w:t>
      </w:r>
      <w:r w:rsidRPr="00C03521">
        <w:t xml:space="preserve"> year longer</w:t>
      </w:r>
      <w:r>
        <w:t>.</w:t>
      </w:r>
      <w:r w:rsidR="00650EDB">
        <w:t xml:space="preserve"> </w:t>
      </w:r>
      <w:r w:rsidR="00A016B2">
        <w:t>Large</w:t>
      </w:r>
      <w:r w:rsidR="00650EDB">
        <w:t xml:space="preserve"> employing male</w:t>
      </w:r>
      <w:r w:rsidR="00D34814">
        <w:t xml:space="preserve"> </w:t>
      </w:r>
      <w:r w:rsidR="00650EDB">
        <w:t xml:space="preserve">dominated trade occupations such as Plumbers and Electricians had too few females to be included in this analysis. However, we know from </w:t>
      </w:r>
      <w:r w:rsidR="003504EA">
        <w:t>other</w:t>
      </w:r>
      <w:r w:rsidR="00650EDB">
        <w:t xml:space="preserve"> research in</w:t>
      </w:r>
      <w:r w:rsidR="003504EA">
        <w:t>to</w:t>
      </w:r>
      <w:r w:rsidR="00650EDB">
        <w:t xml:space="preserve"> the leaky pipeline that </w:t>
      </w:r>
      <w:r w:rsidR="00A7250E">
        <w:t xml:space="preserve">time in </w:t>
      </w:r>
      <w:r w:rsidR="00A86DF2">
        <w:t>job</w:t>
      </w:r>
      <w:r w:rsidR="0078444C">
        <w:t xml:space="preserve">, turnover and retention is a </w:t>
      </w:r>
      <w:r w:rsidR="006C6B60">
        <w:t xml:space="preserve">major </w:t>
      </w:r>
      <w:r w:rsidR="0078444C">
        <w:t xml:space="preserve">issue in these </w:t>
      </w:r>
      <w:r w:rsidR="003504EA">
        <w:t>occupations</w:t>
      </w:r>
      <w:r w:rsidR="0078444C">
        <w:t>.</w:t>
      </w:r>
    </w:p>
    <w:p w14:paraId="149EB83D" w14:textId="20069E28" w:rsidR="003504EA" w:rsidRDefault="00B501C2" w:rsidP="00461605">
      <w:pPr>
        <w:pStyle w:val="BodyText"/>
      </w:pPr>
      <w:r>
        <w:t>If we look deeper into</w:t>
      </w:r>
      <w:r w:rsidR="00840EF0">
        <w:t xml:space="preserve"> </w:t>
      </w:r>
      <w:r w:rsidR="00FD70B8">
        <w:t>top growing</w:t>
      </w:r>
      <w:r w:rsidR="00840EF0">
        <w:t xml:space="preserve"> </w:t>
      </w:r>
      <w:r>
        <w:t xml:space="preserve">Skill Level 1 professions that are also on the 2024 </w:t>
      </w:r>
      <w:r w:rsidR="003D3BFE">
        <w:t>O</w:t>
      </w:r>
      <w:r>
        <w:t xml:space="preserve">ccupation </w:t>
      </w:r>
      <w:r w:rsidR="00527731">
        <w:t>S</w:t>
      </w:r>
      <w:r>
        <w:t xml:space="preserve">hortage </w:t>
      </w:r>
      <w:r w:rsidR="00527731">
        <w:t>L</w:t>
      </w:r>
      <w:r>
        <w:t xml:space="preserve">ist, we find </w:t>
      </w:r>
      <w:r w:rsidR="00FB6FFE">
        <w:t xml:space="preserve">that males </w:t>
      </w:r>
      <w:r w:rsidR="00840EF0">
        <w:t xml:space="preserve">stay longer in most of these occupations, even in gender balanced </w:t>
      </w:r>
      <w:r w:rsidR="007029EA">
        <w:t>and some</w:t>
      </w:r>
      <w:r w:rsidR="00840EF0">
        <w:t xml:space="preserve"> female dominated.</w:t>
      </w:r>
    </w:p>
    <w:p w14:paraId="69547664" w14:textId="32304F7D" w:rsidR="00B64816" w:rsidRDefault="001A1365" w:rsidP="00461605">
      <w:pPr>
        <w:pStyle w:val="BodyText"/>
        <w:rPr>
          <w:lang w:eastAsia="en-AU"/>
        </w:rPr>
      </w:pPr>
      <w:r>
        <w:t>Females generally stay longer in jobs in hea</w:t>
      </w:r>
      <w:r w:rsidR="00905A5F">
        <w:t>l</w:t>
      </w:r>
      <w:r>
        <w:t xml:space="preserve">th, education and social work. </w:t>
      </w:r>
      <w:r w:rsidR="006B0601">
        <w:t xml:space="preserve">However, the </w:t>
      </w:r>
      <w:r w:rsidR="009001D0">
        <w:t xml:space="preserve">largest </w:t>
      </w:r>
      <w:r w:rsidR="006B0601">
        <w:t>t</w:t>
      </w:r>
      <w:r w:rsidR="00A86DF2">
        <w:t>ime in job</w:t>
      </w:r>
      <w:r w:rsidR="006B0601">
        <w:t xml:space="preserve"> gaps between males and females in this category of occupations are </w:t>
      </w:r>
      <w:r w:rsidR="006B0601" w:rsidRPr="006B0601">
        <w:t xml:space="preserve">Surgeons, Specialist Physicians, and Psychiatrists </w:t>
      </w:r>
      <w:r w:rsidR="009C5A4C">
        <w:t xml:space="preserve">where males </w:t>
      </w:r>
      <w:r w:rsidR="006B0601" w:rsidRPr="006B0601">
        <w:t xml:space="preserve">stay approximately a year longer than females. </w:t>
      </w:r>
      <w:r w:rsidR="009C5A4C">
        <w:t>Again</w:t>
      </w:r>
      <w:r w:rsidR="002D518D">
        <w:t xml:space="preserve">, these are occupations where we found higher gender pay gaps in </w:t>
      </w:r>
      <w:hyperlink r:id="rId114" w:anchor="paper1newperspecti" w:history="1">
        <w:r w:rsidR="002D518D" w:rsidRPr="00307BDC">
          <w:rPr>
            <w:rStyle w:val="Hyperlink"/>
          </w:rPr>
          <w:t>Paper 1</w:t>
        </w:r>
      </w:hyperlink>
      <w:r w:rsidR="002D518D">
        <w:t>.</w:t>
      </w:r>
    </w:p>
    <w:p w14:paraId="081C5CB7" w14:textId="1008DD46" w:rsidR="001A1365" w:rsidRDefault="001A1365" w:rsidP="006315CF">
      <w:pPr>
        <w:pStyle w:val="BodyText"/>
        <w:rPr>
          <w:lang w:eastAsia="en-AU"/>
        </w:rPr>
      </w:pPr>
      <w:r>
        <w:lastRenderedPageBreak/>
        <w:t xml:space="preserve">Across some of the </w:t>
      </w:r>
      <w:r w:rsidR="00F6236D">
        <w:t xml:space="preserve">Skill Level 1 </w:t>
      </w:r>
      <w:r>
        <w:t xml:space="preserve">occupations with high CALD representation such as </w:t>
      </w:r>
      <w:r w:rsidRPr="001A1365">
        <w:t xml:space="preserve">Pharmacists, </w:t>
      </w:r>
      <w:r>
        <w:t>V</w:t>
      </w:r>
      <w:r w:rsidRPr="001A1365">
        <w:t>eterinarians</w:t>
      </w:r>
      <w:r w:rsidR="00F6236D">
        <w:t>,</w:t>
      </w:r>
      <w:r w:rsidR="002D518D">
        <w:t xml:space="preserve"> </w:t>
      </w:r>
      <w:r>
        <w:t>A</w:t>
      </w:r>
      <w:r w:rsidRPr="001A1365">
        <w:t>ccountants</w:t>
      </w:r>
      <w:r>
        <w:t xml:space="preserve">, </w:t>
      </w:r>
      <w:r w:rsidR="00F6236D">
        <w:t xml:space="preserve">and Other Medical or Dental Practitioners, </w:t>
      </w:r>
      <w:r w:rsidRPr="001A1365">
        <w:t xml:space="preserve">males and females have </w:t>
      </w:r>
      <w:r w:rsidR="00F6236D">
        <w:t xml:space="preserve">similar </w:t>
      </w:r>
      <w:r w:rsidR="00A86DF2">
        <w:t>time in job</w:t>
      </w:r>
      <w:r w:rsidR="00F6236D">
        <w:t xml:space="preserve"> patterns.</w:t>
      </w:r>
    </w:p>
    <w:p w14:paraId="766E83B6" w14:textId="114C3412" w:rsidR="00A51C21" w:rsidRDefault="00E22DD6" w:rsidP="00666101">
      <w:pPr>
        <w:pStyle w:val="Caption"/>
        <w:spacing w:before="240"/>
        <w:rPr>
          <w:lang w:eastAsia="en-AU"/>
        </w:rPr>
      </w:pPr>
      <w:r>
        <w:t xml:space="preserve">Table </w:t>
      </w:r>
      <w:r w:rsidR="00815AA3">
        <w:t>34</w:t>
      </w:r>
      <w:r w:rsidR="00B64816">
        <w:t>:</w:t>
      </w:r>
      <w:r w:rsidR="00AD6B1B">
        <w:t xml:space="preserve"> Average time in job across</w:t>
      </w:r>
      <w:r w:rsidR="00351002" w:rsidRPr="00351002">
        <w:t xml:space="preserve"> </w:t>
      </w:r>
      <w:r w:rsidR="00AD6B1B">
        <w:t>top growing</w:t>
      </w:r>
      <w:r w:rsidR="00351002" w:rsidRPr="00351002">
        <w:t xml:space="preserve"> </w:t>
      </w:r>
      <w:r w:rsidR="00FD70B8">
        <w:t xml:space="preserve">Skill Level 1 </w:t>
      </w:r>
      <w:r w:rsidR="00351002" w:rsidRPr="00351002">
        <w:t xml:space="preserve">professional </w:t>
      </w:r>
      <w:r w:rsidR="00FD70B8">
        <w:t>roles by segregation intensity</w:t>
      </w:r>
    </w:p>
    <w:tbl>
      <w:tblPr>
        <w:tblStyle w:val="CustomTablebasic"/>
        <w:tblW w:w="0" w:type="auto"/>
        <w:tblLook w:val="04A0" w:firstRow="1" w:lastRow="0" w:firstColumn="1" w:lastColumn="0" w:noHBand="0" w:noVBand="1"/>
      </w:tblPr>
      <w:tblGrid>
        <w:gridCol w:w="2552"/>
        <w:gridCol w:w="1843"/>
        <w:gridCol w:w="1842"/>
        <w:gridCol w:w="1276"/>
        <w:gridCol w:w="1514"/>
      </w:tblGrid>
      <w:tr w:rsidR="00985C0B" w14:paraId="77D90BDC" w14:textId="77777777" w:rsidTr="00060FE6">
        <w:trPr>
          <w:cnfStyle w:val="100000000000" w:firstRow="1" w:lastRow="0" w:firstColumn="0" w:lastColumn="0" w:oddVBand="0" w:evenVBand="0" w:oddHBand="0" w:evenHBand="0" w:firstRowFirstColumn="0" w:firstRowLastColumn="0" w:lastRowFirstColumn="0" w:lastRowLastColumn="0"/>
          <w:tblHeader/>
        </w:trPr>
        <w:tc>
          <w:tcPr>
            <w:tcW w:w="2552" w:type="dxa"/>
          </w:tcPr>
          <w:p w14:paraId="579A956E" w14:textId="36AE294D" w:rsidR="000C1360" w:rsidRPr="000C1360" w:rsidRDefault="000C1360" w:rsidP="000C1360">
            <w:pPr>
              <w:pStyle w:val="TableHeading1"/>
            </w:pPr>
            <w:r>
              <w:t>Occupation</w:t>
            </w:r>
          </w:p>
        </w:tc>
        <w:tc>
          <w:tcPr>
            <w:tcW w:w="1843" w:type="dxa"/>
          </w:tcPr>
          <w:p w14:paraId="6063717A" w14:textId="70977747" w:rsidR="000C1360" w:rsidRPr="000C1360" w:rsidRDefault="000C1360" w:rsidP="000C1360">
            <w:pPr>
              <w:pStyle w:val="TableHeading1"/>
            </w:pPr>
            <w:r>
              <w:t>S</w:t>
            </w:r>
            <w:r w:rsidRPr="000C1360">
              <w:t>egregation intensity</w:t>
            </w:r>
          </w:p>
        </w:tc>
        <w:tc>
          <w:tcPr>
            <w:tcW w:w="1842" w:type="dxa"/>
          </w:tcPr>
          <w:p w14:paraId="62055153" w14:textId="02A3C6A0" w:rsidR="000C1360" w:rsidRPr="000C1360" w:rsidRDefault="000C1360" w:rsidP="000C1360">
            <w:pPr>
              <w:pStyle w:val="TableHeading1"/>
            </w:pPr>
            <w:r w:rsidRPr="00494346">
              <w:t>Average time in job, male (years)</w:t>
            </w:r>
          </w:p>
        </w:tc>
        <w:tc>
          <w:tcPr>
            <w:tcW w:w="1276" w:type="dxa"/>
          </w:tcPr>
          <w:p w14:paraId="010DCE99" w14:textId="2D50FCC7" w:rsidR="000C1360" w:rsidRPr="000C1360" w:rsidRDefault="000C1360" w:rsidP="000C1360">
            <w:pPr>
              <w:pStyle w:val="TableHeading1"/>
            </w:pPr>
            <w:r w:rsidRPr="00494346">
              <w:t xml:space="preserve">Average time in job, </w:t>
            </w:r>
            <w:r w:rsidRPr="000C1360">
              <w:t>female (years)</w:t>
            </w:r>
          </w:p>
        </w:tc>
        <w:tc>
          <w:tcPr>
            <w:tcW w:w="1514" w:type="dxa"/>
          </w:tcPr>
          <w:p w14:paraId="09BB7736" w14:textId="60A47CB1" w:rsidR="000C1360" w:rsidRPr="000C1360" w:rsidRDefault="000C1360" w:rsidP="000C1360">
            <w:pPr>
              <w:pStyle w:val="TableHeading1"/>
            </w:pPr>
            <w:r>
              <w:t>Time in job</w:t>
            </w:r>
            <w:r w:rsidRPr="000C1360">
              <w:t xml:space="preserve"> difference, female versus male (%)</w:t>
            </w:r>
          </w:p>
        </w:tc>
      </w:tr>
      <w:tr w:rsidR="000C1360" w14:paraId="77F32D8B" w14:textId="77777777" w:rsidTr="00A75413">
        <w:tc>
          <w:tcPr>
            <w:tcW w:w="2552" w:type="dxa"/>
          </w:tcPr>
          <w:p w14:paraId="5CA8F9EF" w14:textId="6FEB8C62" w:rsidR="000C1360" w:rsidRPr="000C1360" w:rsidRDefault="000C1360" w:rsidP="000C1360">
            <w:pPr>
              <w:pStyle w:val="TableBodyText"/>
            </w:pPr>
            <w:r w:rsidRPr="00CC07A9">
              <w:t>Surgeons</w:t>
            </w:r>
          </w:p>
        </w:tc>
        <w:tc>
          <w:tcPr>
            <w:tcW w:w="1843" w:type="dxa"/>
          </w:tcPr>
          <w:p w14:paraId="5989238F" w14:textId="3A756E48" w:rsidR="000C1360" w:rsidRPr="000C1360" w:rsidRDefault="000C1360" w:rsidP="000C1360">
            <w:pPr>
              <w:pStyle w:val="TableBodyText"/>
            </w:pPr>
            <w:r w:rsidRPr="00CC07A9">
              <w:t>Highly male dominated</w:t>
            </w:r>
          </w:p>
        </w:tc>
        <w:tc>
          <w:tcPr>
            <w:tcW w:w="1842" w:type="dxa"/>
          </w:tcPr>
          <w:p w14:paraId="7D2607B4" w14:textId="4614A289" w:rsidR="000C1360" w:rsidRPr="000C1360" w:rsidRDefault="000C1360" w:rsidP="000C1360">
            <w:pPr>
              <w:pStyle w:val="TableBodyTextcentre"/>
            </w:pPr>
            <w:r w:rsidRPr="00CC07A9">
              <w:t>5.54</w:t>
            </w:r>
          </w:p>
        </w:tc>
        <w:tc>
          <w:tcPr>
            <w:tcW w:w="1276" w:type="dxa"/>
          </w:tcPr>
          <w:p w14:paraId="37026DAA" w14:textId="20AC4E91" w:rsidR="000C1360" w:rsidRPr="000C1360" w:rsidRDefault="000C1360" w:rsidP="000C1360">
            <w:pPr>
              <w:pStyle w:val="TableBodyTextcentre"/>
            </w:pPr>
            <w:r w:rsidRPr="00CC07A9">
              <w:t>4.51</w:t>
            </w:r>
          </w:p>
        </w:tc>
        <w:tc>
          <w:tcPr>
            <w:tcW w:w="1514" w:type="dxa"/>
          </w:tcPr>
          <w:p w14:paraId="7335F489" w14:textId="0D4EE0A1" w:rsidR="000C1360" w:rsidRPr="000C1360" w:rsidRDefault="000C1360" w:rsidP="000C1360">
            <w:pPr>
              <w:pStyle w:val="TableBodyTextcentre"/>
            </w:pPr>
            <w:r w:rsidRPr="00CC07A9">
              <w:t>-19%</w:t>
            </w:r>
          </w:p>
        </w:tc>
      </w:tr>
      <w:tr w:rsidR="00985C0B" w14:paraId="59FE3E2C" w14:textId="77777777" w:rsidTr="00CE506E">
        <w:trPr>
          <w:cnfStyle w:val="000000010000" w:firstRow="0" w:lastRow="0" w:firstColumn="0" w:lastColumn="0" w:oddVBand="0" w:evenVBand="0" w:oddHBand="0" w:evenHBand="1" w:firstRowFirstColumn="0" w:firstRowLastColumn="0" w:lastRowFirstColumn="0" w:lastRowLastColumn="0"/>
        </w:trPr>
        <w:tc>
          <w:tcPr>
            <w:tcW w:w="2552" w:type="dxa"/>
          </w:tcPr>
          <w:p w14:paraId="47271E6A" w14:textId="260C2CB3" w:rsidR="000C1360" w:rsidRPr="000C1360" w:rsidRDefault="000C1360" w:rsidP="000C1360">
            <w:pPr>
              <w:pStyle w:val="TableBodyText"/>
            </w:pPr>
            <w:r w:rsidRPr="00CC07A9">
              <w:t>Specialist Physicians</w:t>
            </w:r>
          </w:p>
        </w:tc>
        <w:tc>
          <w:tcPr>
            <w:tcW w:w="1843" w:type="dxa"/>
          </w:tcPr>
          <w:p w14:paraId="42C69828" w14:textId="1FFF4B79" w:rsidR="000C1360" w:rsidRPr="000C1360" w:rsidRDefault="000C1360" w:rsidP="000C1360">
            <w:pPr>
              <w:pStyle w:val="TableBodyText"/>
            </w:pPr>
            <w:r>
              <w:t>Gender</w:t>
            </w:r>
            <w:r w:rsidRPr="000C1360">
              <w:t xml:space="preserve"> balanced</w:t>
            </w:r>
          </w:p>
        </w:tc>
        <w:tc>
          <w:tcPr>
            <w:tcW w:w="1842" w:type="dxa"/>
          </w:tcPr>
          <w:p w14:paraId="57C81397" w14:textId="0761956B" w:rsidR="000C1360" w:rsidRPr="000C1360" w:rsidRDefault="000C1360" w:rsidP="000C1360">
            <w:pPr>
              <w:pStyle w:val="TableBodyTextcentre"/>
            </w:pPr>
            <w:r w:rsidRPr="00CC07A9">
              <w:t>5.88</w:t>
            </w:r>
          </w:p>
        </w:tc>
        <w:tc>
          <w:tcPr>
            <w:tcW w:w="1276" w:type="dxa"/>
          </w:tcPr>
          <w:p w14:paraId="31A478A0" w14:textId="45ADD3C2" w:rsidR="000C1360" w:rsidRPr="000C1360" w:rsidRDefault="000C1360" w:rsidP="000C1360">
            <w:pPr>
              <w:pStyle w:val="TableBodyTextcentre"/>
            </w:pPr>
            <w:r w:rsidRPr="00CC07A9">
              <w:t>4.96</w:t>
            </w:r>
          </w:p>
        </w:tc>
        <w:tc>
          <w:tcPr>
            <w:tcW w:w="1514" w:type="dxa"/>
          </w:tcPr>
          <w:p w14:paraId="0DB453C4" w14:textId="38A1818F" w:rsidR="000C1360" w:rsidRPr="000C1360" w:rsidRDefault="000C1360" w:rsidP="000C1360">
            <w:pPr>
              <w:pStyle w:val="TableBodyTextcentre"/>
            </w:pPr>
            <w:r w:rsidRPr="00CC07A9">
              <w:t>-16%</w:t>
            </w:r>
          </w:p>
        </w:tc>
      </w:tr>
      <w:tr w:rsidR="000C1360" w14:paraId="7CC71380" w14:textId="77777777" w:rsidTr="00A75413">
        <w:tc>
          <w:tcPr>
            <w:tcW w:w="2552" w:type="dxa"/>
          </w:tcPr>
          <w:p w14:paraId="09A41220" w14:textId="26F41AC0" w:rsidR="000C1360" w:rsidRPr="000C1360" w:rsidRDefault="000C1360" w:rsidP="000C1360">
            <w:pPr>
              <w:pStyle w:val="TableBodyText"/>
            </w:pPr>
            <w:r w:rsidRPr="00CC07A9">
              <w:t>Psychiatrists</w:t>
            </w:r>
          </w:p>
        </w:tc>
        <w:tc>
          <w:tcPr>
            <w:tcW w:w="1843" w:type="dxa"/>
          </w:tcPr>
          <w:p w14:paraId="76581DEE" w14:textId="768B179A" w:rsidR="000C1360" w:rsidRPr="000C1360" w:rsidRDefault="000C1360" w:rsidP="000C1360">
            <w:pPr>
              <w:pStyle w:val="TableBodyText"/>
            </w:pPr>
            <w:r>
              <w:t>Gender</w:t>
            </w:r>
            <w:r w:rsidRPr="000C1360">
              <w:t xml:space="preserve"> balanced</w:t>
            </w:r>
          </w:p>
        </w:tc>
        <w:tc>
          <w:tcPr>
            <w:tcW w:w="1842" w:type="dxa"/>
          </w:tcPr>
          <w:p w14:paraId="2D81182A" w14:textId="56892420" w:rsidR="000C1360" w:rsidRPr="000C1360" w:rsidRDefault="000C1360" w:rsidP="000C1360">
            <w:pPr>
              <w:pStyle w:val="TableBodyTextcentre"/>
            </w:pPr>
            <w:r w:rsidRPr="00CC07A9">
              <w:t>6.36</w:t>
            </w:r>
          </w:p>
        </w:tc>
        <w:tc>
          <w:tcPr>
            <w:tcW w:w="1276" w:type="dxa"/>
          </w:tcPr>
          <w:p w14:paraId="4C88E1E4" w14:textId="663BC873" w:rsidR="000C1360" w:rsidRPr="000C1360" w:rsidRDefault="000C1360" w:rsidP="000C1360">
            <w:pPr>
              <w:pStyle w:val="TableBodyTextcentre"/>
            </w:pPr>
            <w:r w:rsidRPr="00CC07A9">
              <w:t>5.45</w:t>
            </w:r>
          </w:p>
        </w:tc>
        <w:tc>
          <w:tcPr>
            <w:tcW w:w="1514" w:type="dxa"/>
          </w:tcPr>
          <w:p w14:paraId="3A4ED17A" w14:textId="1E85C20A" w:rsidR="000C1360" w:rsidRPr="000C1360" w:rsidRDefault="000C1360" w:rsidP="000C1360">
            <w:pPr>
              <w:pStyle w:val="TableBodyTextcentre"/>
            </w:pPr>
            <w:r w:rsidRPr="00CC07A9">
              <w:t>-14%</w:t>
            </w:r>
          </w:p>
        </w:tc>
      </w:tr>
      <w:tr w:rsidR="00985C0B" w14:paraId="09E76C28" w14:textId="77777777" w:rsidTr="00CE506E">
        <w:trPr>
          <w:cnfStyle w:val="000000010000" w:firstRow="0" w:lastRow="0" w:firstColumn="0" w:lastColumn="0" w:oddVBand="0" w:evenVBand="0" w:oddHBand="0" w:evenHBand="1" w:firstRowFirstColumn="0" w:firstRowLastColumn="0" w:lastRowFirstColumn="0" w:lastRowLastColumn="0"/>
        </w:trPr>
        <w:tc>
          <w:tcPr>
            <w:tcW w:w="2552" w:type="dxa"/>
          </w:tcPr>
          <w:p w14:paraId="7C442210" w14:textId="0C71C072" w:rsidR="000C1360" w:rsidRPr="000C1360" w:rsidRDefault="000C1360" w:rsidP="000C1360">
            <w:pPr>
              <w:pStyle w:val="TableBodyText"/>
            </w:pPr>
            <w:r w:rsidRPr="00CC07A9">
              <w:t>Advertising, Public Relations and Sales Managers</w:t>
            </w:r>
          </w:p>
        </w:tc>
        <w:tc>
          <w:tcPr>
            <w:tcW w:w="1843" w:type="dxa"/>
          </w:tcPr>
          <w:p w14:paraId="5CDBB6B9" w14:textId="23500389" w:rsidR="000C1360" w:rsidRPr="000C1360" w:rsidRDefault="000C1360" w:rsidP="000C1360">
            <w:pPr>
              <w:pStyle w:val="TableBodyText"/>
            </w:pPr>
            <w:r>
              <w:t>Gender</w:t>
            </w:r>
            <w:r w:rsidRPr="000C1360">
              <w:t xml:space="preserve"> balanced</w:t>
            </w:r>
          </w:p>
        </w:tc>
        <w:tc>
          <w:tcPr>
            <w:tcW w:w="1842" w:type="dxa"/>
          </w:tcPr>
          <w:p w14:paraId="73FDBB3C" w14:textId="5EBDDBA6" w:rsidR="000C1360" w:rsidRPr="000C1360" w:rsidRDefault="000C1360" w:rsidP="000C1360">
            <w:pPr>
              <w:pStyle w:val="TableBodyTextcentre"/>
            </w:pPr>
            <w:r w:rsidRPr="00CC07A9">
              <w:t>4.92</w:t>
            </w:r>
          </w:p>
        </w:tc>
        <w:tc>
          <w:tcPr>
            <w:tcW w:w="1276" w:type="dxa"/>
          </w:tcPr>
          <w:p w14:paraId="6804D971" w14:textId="34A05177" w:rsidR="000C1360" w:rsidRPr="000C1360" w:rsidRDefault="000C1360" w:rsidP="000C1360">
            <w:pPr>
              <w:pStyle w:val="TableBodyTextcentre"/>
            </w:pPr>
            <w:r w:rsidRPr="00CC07A9">
              <w:t>4.29</w:t>
            </w:r>
          </w:p>
        </w:tc>
        <w:tc>
          <w:tcPr>
            <w:tcW w:w="1514" w:type="dxa"/>
          </w:tcPr>
          <w:p w14:paraId="1D16AC94" w14:textId="05620AC4" w:rsidR="000C1360" w:rsidRPr="000C1360" w:rsidRDefault="000C1360" w:rsidP="000C1360">
            <w:pPr>
              <w:pStyle w:val="TableBodyTextcentre"/>
            </w:pPr>
            <w:r w:rsidRPr="00CC07A9">
              <w:t>-13%</w:t>
            </w:r>
          </w:p>
        </w:tc>
      </w:tr>
      <w:tr w:rsidR="000C1360" w14:paraId="13CB4BEE" w14:textId="77777777" w:rsidTr="00A75413">
        <w:tc>
          <w:tcPr>
            <w:tcW w:w="2552" w:type="dxa"/>
          </w:tcPr>
          <w:p w14:paraId="0E2CEB76" w14:textId="1D43AE16" w:rsidR="000C1360" w:rsidRPr="000C1360" w:rsidRDefault="000C1360" w:rsidP="000C1360">
            <w:pPr>
              <w:pStyle w:val="TableBodyText"/>
            </w:pPr>
            <w:r w:rsidRPr="00CC07A9">
              <w:t>Other Engineering Professionals</w:t>
            </w:r>
          </w:p>
        </w:tc>
        <w:tc>
          <w:tcPr>
            <w:tcW w:w="1843" w:type="dxa"/>
          </w:tcPr>
          <w:p w14:paraId="6C51D8CB" w14:textId="487A5443" w:rsidR="000C1360" w:rsidRPr="000C1360" w:rsidRDefault="000C1360" w:rsidP="000C1360">
            <w:pPr>
              <w:pStyle w:val="TableBodyText"/>
            </w:pPr>
            <w:r w:rsidRPr="00CC07A9">
              <w:t>Highly male dominated</w:t>
            </w:r>
          </w:p>
        </w:tc>
        <w:tc>
          <w:tcPr>
            <w:tcW w:w="1842" w:type="dxa"/>
          </w:tcPr>
          <w:p w14:paraId="1AF6D62A" w14:textId="17FF791E" w:rsidR="000C1360" w:rsidRPr="000C1360" w:rsidRDefault="000C1360" w:rsidP="000C1360">
            <w:pPr>
              <w:pStyle w:val="TableBodyTextcentre"/>
            </w:pPr>
            <w:r w:rsidRPr="00CC07A9">
              <w:t>4.59</w:t>
            </w:r>
          </w:p>
        </w:tc>
        <w:tc>
          <w:tcPr>
            <w:tcW w:w="1276" w:type="dxa"/>
          </w:tcPr>
          <w:p w14:paraId="0A82CAD3" w14:textId="3ED62128" w:rsidR="000C1360" w:rsidRPr="000C1360" w:rsidRDefault="000C1360" w:rsidP="000C1360">
            <w:pPr>
              <w:pStyle w:val="TableBodyTextcentre"/>
            </w:pPr>
            <w:r w:rsidRPr="00CC07A9">
              <w:t>4.08</w:t>
            </w:r>
          </w:p>
        </w:tc>
        <w:tc>
          <w:tcPr>
            <w:tcW w:w="1514" w:type="dxa"/>
          </w:tcPr>
          <w:p w14:paraId="56ABB1A8" w14:textId="37C2CA48" w:rsidR="000C1360" w:rsidRPr="000C1360" w:rsidRDefault="000C1360" w:rsidP="000C1360">
            <w:pPr>
              <w:pStyle w:val="TableBodyTextcentre"/>
            </w:pPr>
            <w:r w:rsidRPr="00CC07A9">
              <w:t>-11%</w:t>
            </w:r>
          </w:p>
        </w:tc>
      </w:tr>
      <w:tr w:rsidR="00985C0B" w14:paraId="226328DB" w14:textId="77777777" w:rsidTr="00CE506E">
        <w:trPr>
          <w:cnfStyle w:val="000000010000" w:firstRow="0" w:lastRow="0" w:firstColumn="0" w:lastColumn="0" w:oddVBand="0" w:evenVBand="0" w:oddHBand="0" w:evenHBand="1" w:firstRowFirstColumn="0" w:firstRowLastColumn="0" w:lastRowFirstColumn="0" w:lastRowLastColumn="0"/>
        </w:trPr>
        <w:tc>
          <w:tcPr>
            <w:tcW w:w="2552" w:type="dxa"/>
          </w:tcPr>
          <w:p w14:paraId="792CB164" w14:textId="46D70253" w:rsidR="000C1360" w:rsidRPr="000C1360" w:rsidRDefault="000C1360" w:rsidP="000C1360">
            <w:pPr>
              <w:pStyle w:val="TableBodyText"/>
            </w:pPr>
            <w:r w:rsidRPr="00CC07A9">
              <w:t>Software and Applications Programmers</w:t>
            </w:r>
          </w:p>
        </w:tc>
        <w:tc>
          <w:tcPr>
            <w:tcW w:w="1843" w:type="dxa"/>
          </w:tcPr>
          <w:p w14:paraId="429E318E" w14:textId="4180FFA5" w:rsidR="000C1360" w:rsidRPr="000C1360" w:rsidRDefault="000C1360" w:rsidP="000C1360">
            <w:pPr>
              <w:pStyle w:val="TableBodyText"/>
            </w:pPr>
            <w:r w:rsidRPr="00CC07A9">
              <w:t>Highly male dominated</w:t>
            </w:r>
          </w:p>
        </w:tc>
        <w:tc>
          <w:tcPr>
            <w:tcW w:w="1842" w:type="dxa"/>
          </w:tcPr>
          <w:p w14:paraId="49DFE189" w14:textId="0CDC4073" w:rsidR="000C1360" w:rsidRPr="000C1360" w:rsidRDefault="000C1360" w:rsidP="000C1360">
            <w:pPr>
              <w:pStyle w:val="TableBodyTextcentre"/>
            </w:pPr>
            <w:r w:rsidRPr="00CC07A9">
              <w:t>4.36</w:t>
            </w:r>
          </w:p>
        </w:tc>
        <w:tc>
          <w:tcPr>
            <w:tcW w:w="1276" w:type="dxa"/>
          </w:tcPr>
          <w:p w14:paraId="2CDC3384" w14:textId="78A137A4" w:rsidR="000C1360" w:rsidRPr="000C1360" w:rsidRDefault="000C1360" w:rsidP="000C1360">
            <w:pPr>
              <w:pStyle w:val="TableBodyTextcentre"/>
            </w:pPr>
            <w:r w:rsidRPr="00CC07A9">
              <w:t>3.93</w:t>
            </w:r>
          </w:p>
        </w:tc>
        <w:tc>
          <w:tcPr>
            <w:tcW w:w="1514" w:type="dxa"/>
          </w:tcPr>
          <w:p w14:paraId="16B11444" w14:textId="5BE093CD" w:rsidR="000C1360" w:rsidRPr="000C1360" w:rsidRDefault="000C1360" w:rsidP="000C1360">
            <w:pPr>
              <w:pStyle w:val="TableBodyTextcentre"/>
            </w:pPr>
            <w:r w:rsidRPr="00CC07A9">
              <w:t>-10%</w:t>
            </w:r>
          </w:p>
        </w:tc>
      </w:tr>
      <w:tr w:rsidR="000C1360" w14:paraId="73C81620" w14:textId="77777777" w:rsidTr="00A75413">
        <w:tc>
          <w:tcPr>
            <w:tcW w:w="2552" w:type="dxa"/>
          </w:tcPr>
          <w:p w14:paraId="51231D38" w14:textId="5192F7D0" w:rsidR="000C1360" w:rsidRPr="000C1360" w:rsidRDefault="000C1360" w:rsidP="000C1360">
            <w:pPr>
              <w:pStyle w:val="TableBodyText"/>
            </w:pPr>
            <w:r w:rsidRPr="00CC07A9">
              <w:t>Mining Engineers</w:t>
            </w:r>
          </w:p>
        </w:tc>
        <w:tc>
          <w:tcPr>
            <w:tcW w:w="1843" w:type="dxa"/>
          </w:tcPr>
          <w:p w14:paraId="4B24C802" w14:textId="0E39C653" w:rsidR="000C1360" w:rsidRPr="000C1360" w:rsidRDefault="000C1360" w:rsidP="000C1360">
            <w:pPr>
              <w:pStyle w:val="TableBodyText"/>
            </w:pPr>
            <w:r w:rsidRPr="00CC07A9">
              <w:t>Highly male dominated</w:t>
            </w:r>
          </w:p>
        </w:tc>
        <w:tc>
          <w:tcPr>
            <w:tcW w:w="1842" w:type="dxa"/>
          </w:tcPr>
          <w:p w14:paraId="5D19C652" w14:textId="597A16DF" w:rsidR="000C1360" w:rsidRPr="000C1360" w:rsidRDefault="000C1360" w:rsidP="000C1360">
            <w:pPr>
              <w:pStyle w:val="TableBodyTextcentre"/>
            </w:pPr>
            <w:r w:rsidRPr="00CC07A9">
              <w:t>4.80</w:t>
            </w:r>
          </w:p>
        </w:tc>
        <w:tc>
          <w:tcPr>
            <w:tcW w:w="1276" w:type="dxa"/>
          </w:tcPr>
          <w:p w14:paraId="40DA3093" w14:textId="3BCC561C" w:rsidR="000C1360" w:rsidRPr="000C1360" w:rsidRDefault="000C1360" w:rsidP="000C1360">
            <w:pPr>
              <w:pStyle w:val="TableBodyTextcentre"/>
            </w:pPr>
            <w:r w:rsidRPr="00CC07A9">
              <w:t>4.33</w:t>
            </w:r>
          </w:p>
        </w:tc>
        <w:tc>
          <w:tcPr>
            <w:tcW w:w="1514" w:type="dxa"/>
          </w:tcPr>
          <w:p w14:paraId="0D8649C0" w14:textId="291035A2" w:rsidR="000C1360" w:rsidRPr="000C1360" w:rsidRDefault="000C1360" w:rsidP="000C1360">
            <w:pPr>
              <w:pStyle w:val="TableBodyTextcentre"/>
            </w:pPr>
            <w:r w:rsidRPr="00CC07A9">
              <w:t>-10%</w:t>
            </w:r>
          </w:p>
        </w:tc>
      </w:tr>
      <w:tr w:rsidR="00985C0B" w14:paraId="2A88448D" w14:textId="77777777" w:rsidTr="00CE506E">
        <w:trPr>
          <w:cnfStyle w:val="000000010000" w:firstRow="0" w:lastRow="0" w:firstColumn="0" w:lastColumn="0" w:oddVBand="0" w:evenVBand="0" w:oddHBand="0" w:evenHBand="1" w:firstRowFirstColumn="0" w:firstRowLastColumn="0" w:lastRowFirstColumn="0" w:lastRowLastColumn="0"/>
        </w:trPr>
        <w:tc>
          <w:tcPr>
            <w:tcW w:w="2552" w:type="dxa"/>
          </w:tcPr>
          <w:p w14:paraId="5E05BF7C" w14:textId="6DE649F0" w:rsidR="000C1360" w:rsidRPr="000C1360" w:rsidRDefault="000C1360" w:rsidP="000C1360">
            <w:pPr>
              <w:pStyle w:val="TableBodyText"/>
            </w:pPr>
            <w:r w:rsidRPr="00CC07A9">
              <w:t>Civil Engineering Professionals</w:t>
            </w:r>
          </w:p>
        </w:tc>
        <w:tc>
          <w:tcPr>
            <w:tcW w:w="1843" w:type="dxa"/>
          </w:tcPr>
          <w:p w14:paraId="1D8FED9D" w14:textId="36AF5DF8" w:rsidR="000C1360" w:rsidRPr="000C1360" w:rsidRDefault="000C1360" w:rsidP="000C1360">
            <w:pPr>
              <w:pStyle w:val="TableBodyText"/>
            </w:pPr>
            <w:r w:rsidRPr="00CC07A9">
              <w:t xml:space="preserve">Highly male </w:t>
            </w:r>
            <w:r w:rsidRPr="000C1360">
              <w:t>dominated</w:t>
            </w:r>
          </w:p>
        </w:tc>
        <w:tc>
          <w:tcPr>
            <w:tcW w:w="1842" w:type="dxa"/>
          </w:tcPr>
          <w:p w14:paraId="359B5349" w14:textId="00B4CE96" w:rsidR="000C1360" w:rsidRPr="000C1360" w:rsidRDefault="000C1360" w:rsidP="000C1360">
            <w:pPr>
              <w:pStyle w:val="TableBodyTextcentre"/>
            </w:pPr>
            <w:r w:rsidRPr="00CC07A9">
              <w:t>5.16</w:t>
            </w:r>
          </w:p>
        </w:tc>
        <w:tc>
          <w:tcPr>
            <w:tcW w:w="1276" w:type="dxa"/>
          </w:tcPr>
          <w:p w14:paraId="22D6FAA7" w14:textId="3365FBA7" w:rsidR="000C1360" w:rsidRPr="000C1360" w:rsidRDefault="000C1360" w:rsidP="000C1360">
            <w:pPr>
              <w:pStyle w:val="TableBodyTextcentre"/>
            </w:pPr>
            <w:r w:rsidRPr="00CC07A9">
              <w:t>4.69</w:t>
            </w:r>
          </w:p>
        </w:tc>
        <w:tc>
          <w:tcPr>
            <w:tcW w:w="1514" w:type="dxa"/>
          </w:tcPr>
          <w:p w14:paraId="2C5A980F" w14:textId="6A74011F" w:rsidR="000C1360" w:rsidRPr="000C1360" w:rsidRDefault="000C1360" w:rsidP="000C1360">
            <w:pPr>
              <w:pStyle w:val="TableBodyTextcentre"/>
            </w:pPr>
            <w:r w:rsidRPr="00CC07A9">
              <w:t>-9%</w:t>
            </w:r>
          </w:p>
        </w:tc>
      </w:tr>
      <w:tr w:rsidR="000C1360" w14:paraId="0CDC5E17" w14:textId="77777777" w:rsidTr="00A75413">
        <w:tc>
          <w:tcPr>
            <w:tcW w:w="2552" w:type="dxa"/>
          </w:tcPr>
          <w:p w14:paraId="48BAAB8A" w14:textId="7F5BE43A" w:rsidR="000C1360" w:rsidRPr="000C1360" w:rsidRDefault="000C1360" w:rsidP="000C1360">
            <w:pPr>
              <w:pStyle w:val="TableBodyText"/>
            </w:pPr>
            <w:r w:rsidRPr="00CC07A9">
              <w:t>Other Medical Practitioners</w:t>
            </w:r>
          </w:p>
        </w:tc>
        <w:tc>
          <w:tcPr>
            <w:tcW w:w="1843" w:type="dxa"/>
          </w:tcPr>
          <w:p w14:paraId="3C53B090" w14:textId="2BFB63B8" w:rsidR="000C1360" w:rsidRPr="000C1360" w:rsidRDefault="000C1360" w:rsidP="000C1360">
            <w:pPr>
              <w:pStyle w:val="TableBodyText"/>
            </w:pPr>
            <w:r>
              <w:t>Gender</w:t>
            </w:r>
            <w:r w:rsidRPr="000C1360">
              <w:t xml:space="preserve"> balanced</w:t>
            </w:r>
          </w:p>
        </w:tc>
        <w:tc>
          <w:tcPr>
            <w:tcW w:w="1842" w:type="dxa"/>
          </w:tcPr>
          <w:p w14:paraId="71A95F93" w14:textId="1CB0007E" w:rsidR="000C1360" w:rsidRPr="000C1360" w:rsidRDefault="000C1360" w:rsidP="000C1360">
            <w:pPr>
              <w:pStyle w:val="TableBodyTextcentre"/>
            </w:pPr>
            <w:r w:rsidRPr="00CC07A9">
              <w:t>4.91</w:t>
            </w:r>
          </w:p>
        </w:tc>
        <w:tc>
          <w:tcPr>
            <w:tcW w:w="1276" w:type="dxa"/>
          </w:tcPr>
          <w:p w14:paraId="09C46D63" w14:textId="270FA12B" w:rsidR="000C1360" w:rsidRPr="000C1360" w:rsidRDefault="000C1360" w:rsidP="000C1360">
            <w:pPr>
              <w:pStyle w:val="TableBodyTextcentre"/>
            </w:pPr>
            <w:r w:rsidRPr="00CC07A9">
              <w:t>4.52</w:t>
            </w:r>
          </w:p>
        </w:tc>
        <w:tc>
          <w:tcPr>
            <w:tcW w:w="1514" w:type="dxa"/>
          </w:tcPr>
          <w:p w14:paraId="4FA5207E" w14:textId="1DA6AC5D" w:rsidR="000C1360" w:rsidRPr="000C1360" w:rsidRDefault="000C1360" w:rsidP="000C1360">
            <w:pPr>
              <w:pStyle w:val="TableBodyTextcentre"/>
            </w:pPr>
            <w:r w:rsidRPr="00CC07A9">
              <w:t>-8%</w:t>
            </w:r>
          </w:p>
        </w:tc>
      </w:tr>
      <w:tr w:rsidR="00985C0B" w14:paraId="109DF015" w14:textId="77777777" w:rsidTr="00CE506E">
        <w:trPr>
          <w:cnfStyle w:val="000000010000" w:firstRow="0" w:lastRow="0" w:firstColumn="0" w:lastColumn="0" w:oddVBand="0" w:evenVBand="0" w:oddHBand="0" w:evenHBand="1" w:firstRowFirstColumn="0" w:firstRowLastColumn="0" w:lastRowFirstColumn="0" w:lastRowLastColumn="0"/>
        </w:trPr>
        <w:tc>
          <w:tcPr>
            <w:tcW w:w="2552" w:type="dxa"/>
          </w:tcPr>
          <w:p w14:paraId="7D124370" w14:textId="1E2F390A" w:rsidR="000C1360" w:rsidRPr="000C1360" w:rsidRDefault="000C1360" w:rsidP="000C1360">
            <w:pPr>
              <w:pStyle w:val="TableBodyText"/>
            </w:pPr>
            <w:r w:rsidRPr="00CC07A9">
              <w:t>Dental Practitioners</w:t>
            </w:r>
          </w:p>
        </w:tc>
        <w:tc>
          <w:tcPr>
            <w:tcW w:w="1843" w:type="dxa"/>
          </w:tcPr>
          <w:p w14:paraId="40B20A89" w14:textId="1DFB1B76" w:rsidR="000C1360" w:rsidRPr="000C1360" w:rsidRDefault="000C1360" w:rsidP="000C1360">
            <w:pPr>
              <w:pStyle w:val="TableBodyText"/>
            </w:pPr>
            <w:r>
              <w:t>Gender</w:t>
            </w:r>
            <w:r w:rsidRPr="000C1360">
              <w:t xml:space="preserve"> balanced</w:t>
            </w:r>
          </w:p>
        </w:tc>
        <w:tc>
          <w:tcPr>
            <w:tcW w:w="1842" w:type="dxa"/>
          </w:tcPr>
          <w:p w14:paraId="094B0483" w14:textId="2383D9DF" w:rsidR="000C1360" w:rsidRPr="000C1360" w:rsidRDefault="000C1360" w:rsidP="000C1360">
            <w:pPr>
              <w:pStyle w:val="TableBodyTextcentre"/>
            </w:pPr>
            <w:r w:rsidRPr="00CC07A9">
              <w:t>5.45</w:t>
            </w:r>
          </w:p>
        </w:tc>
        <w:tc>
          <w:tcPr>
            <w:tcW w:w="1276" w:type="dxa"/>
          </w:tcPr>
          <w:p w14:paraId="1DF8C7CB" w14:textId="1449F5AA" w:rsidR="000C1360" w:rsidRPr="000C1360" w:rsidRDefault="000C1360" w:rsidP="000C1360">
            <w:pPr>
              <w:pStyle w:val="TableBodyTextcentre"/>
            </w:pPr>
            <w:r w:rsidRPr="00CC07A9">
              <w:t>5.03</w:t>
            </w:r>
          </w:p>
        </w:tc>
        <w:tc>
          <w:tcPr>
            <w:tcW w:w="1514" w:type="dxa"/>
          </w:tcPr>
          <w:p w14:paraId="6C15850B" w14:textId="74623054" w:rsidR="000C1360" w:rsidRPr="000C1360" w:rsidRDefault="000C1360" w:rsidP="000C1360">
            <w:pPr>
              <w:pStyle w:val="TableBodyTextcentre"/>
            </w:pPr>
            <w:r w:rsidRPr="00CC07A9">
              <w:t>-8%</w:t>
            </w:r>
          </w:p>
        </w:tc>
      </w:tr>
      <w:tr w:rsidR="000C1360" w14:paraId="0C5AA5B9" w14:textId="77777777" w:rsidTr="00A75413">
        <w:tc>
          <w:tcPr>
            <w:tcW w:w="2552" w:type="dxa"/>
          </w:tcPr>
          <w:p w14:paraId="16101D7D" w14:textId="75E501D8" w:rsidR="000C1360" w:rsidRPr="000C1360" w:rsidRDefault="000C1360" w:rsidP="000C1360">
            <w:pPr>
              <w:pStyle w:val="TableBodyText"/>
            </w:pPr>
            <w:r w:rsidRPr="00CC07A9">
              <w:t>Anaesthetists</w:t>
            </w:r>
          </w:p>
        </w:tc>
        <w:tc>
          <w:tcPr>
            <w:tcW w:w="1843" w:type="dxa"/>
          </w:tcPr>
          <w:p w14:paraId="0347FF4F" w14:textId="675E0AFF" w:rsidR="000C1360" w:rsidRPr="000C1360" w:rsidRDefault="000C1360" w:rsidP="000C1360">
            <w:pPr>
              <w:pStyle w:val="TableBodyText"/>
            </w:pPr>
            <w:r>
              <w:t>Moderately male</w:t>
            </w:r>
            <w:r w:rsidRPr="000C1360">
              <w:t xml:space="preserve"> dominated</w:t>
            </w:r>
          </w:p>
        </w:tc>
        <w:tc>
          <w:tcPr>
            <w:tcW w:w="1842" w:type="dxa"/>
          </w:tcPr>
          <w:p w14:paraId="7C1A2455" w14:textId="18098845" w:rsidR="000C1360" w:rsidRPr="000C1360" w:rsidRDefault="000C1360" w:rsidP="000C1360">
            <w:pPr>
              <w:pStyle w:val="TableBodyTextcentre"/>
            </w:pPr>
            <w:r w:rsidRPr="00CC07A9">
              <w:t>6.45</w:t>
            </w:r>
          </w:p>
        </w:tc>
        <w:tc>
          <w:tcPr>
            <w:tcW w:w="1276" w:type="dxa"/>
          </w:tcPr>
          <w:p w14:paraId="11F0B849" w14:textId="40BD73BE" w:rsidR="000C1360" w:rsidRPr="000C1360" w:rsidRDefault="000C1360" w:rsidP="000C1360">
            <w:pPr>
              <w:pStyle w:val="TableBodyTextcentre"/>
            </w:pPr>
            <w:r w:rsidRPr="00CC07A9">
              <w:t>5.96</w:t>
            </w:r>
          </w:p>
        </w:tc>
        <w:tc>
          <w:tcPr>
            <w:tcW w:w="1514" w:type="dxa"/>
          </w:tcPr>
          <w:p w14:paraId="5ADA862F" w14:textId="3F0E0E19" w:rsidR="000C1360" w:rsidRPr="000C1360" w:rsidRDefault="000C1360" w:rsidP="000C1360">
            <w:pPr>
              <w:pStyle w:val="TableBodyTextcentre"/>
            </w:pPr>
            <w:r w:rsidRPr="00CC07A9">
              <w:t>-8%</w:t>
            </w:r>
          </w:p>
        </w:tc>
      </w:tr>
      <w:tr w:rsidR="00985C0B" w14:paraId="70F3E7DD" w14:textId="77777777" w:rsidTr="00CE506E">
        <w:trPr>
          <w:cnfStyle w:val="000000010000" w:firstRow="0" w:lastRow="0" w:firstColumn="0" w:lastColumn="0" w:oddVBand="0" w:evenVBand="0" w:oddHBand="0" w:evenHBand="1" w:firstRowFirstColumn="0" w:firstRowLastColumn="0" w:lastRowFirstColumn="0" w:lastRowLastColumn="0"/>
        </w:trPr>
        <w:tc>
          <w:tcPr>
            <w:tcW w:w="2552" w:type="dxa"/>
          </w:tcPr>
          <w:p w14:paraId="0C946C39" w14:textId="193FB944" w:rsidR="000C1360" w:rsidRPr="000C1360" w:rsidRDefault="000C1360" w:rsidP="000C1360">
            <w:pPr>
              <w:pStyle w:val="TableBodyText"/>
            </w:pPr>
            <w:r w:rsidRPr="00CC07A9">
              <w:t>Optometrists and Orthoptists</w:t>
            </w:r>
          </w:p>
        </w:tc>
        <w:tc>
          <w:tcPr>
            <w:tcW w:w="1843" w:type="dxa"/>
          </w:tcPr>
          <w:p w14:paraId="35087B28" w14:textId="7CFA33FA" w:rsidR="000C1360" w:rsidRPr="000C1360" w:rsidRDefault="000C1360" w:rsidP="000C1360">
            <w:pPr>
              <w:pStyle w:val="TableBodyText"/>
            </w:pPr>
            <w:r>
              <w:t>Moderately f</w:t>
            </w:r>
            <w:r w:rsidRPr="000C1360">
              <w:t>emale dominated</w:t>
            </w:r>
          </w:p>
        </w:tc>
        <w:tc>
          <w:tcPr>
            <w:tcW w:w="1842" w:type="dxa"/>
          </w:tcPr>
          <w:p w14:paraId="21698D11" w14:textId="3D023515" w:rsidR="000C1360" w:rsidRPr="000C1360" w:rsidRDefault="000C1360" w:rsidP="000C1360">
            <w:pPr>
              <w:pStyle w:val="TableBodyTextcentre"/>
            </w:pPr>
            <w:r w:rsidRPr="00CC07A9">
              <w:t>6.57</w:t>
            </w:r>
          </w:p>
        </w:tc>
        <w:tc>
          <w:tcPr>
            <w:tcW w:w="1276" w:type="dxa"/>
          </w:tcPr>
          <w:p w14:paraId="69558F5A" w14:textId="18BB4232" w:rsidR="000C1360" w:rsidRPr="000C1360" w:rsidRDefault="000C1360" w:rsidP="000C1360">
            <w:pPr>
              <w:pStyle w:val="TableBodyTextcentre"/>
            </w:pPr>
            <w:r w:rsidRPr="00CC07A9">
              <w:t>6.09</w:t>
            </w:r>
          </w:p>
        </w:tc>
        <w:tc>
          <w:tcPr>
            <w:tcW w:w="1514" w:type="dxa"/>
          </w:tcPr>
          <w:p w14:paraId="12696928" w14:textId="62E72A4A" w:rsidR="000C1360" w:rsidRPr="000C1360" w:rsidRDefault="000C1360" w:rsidP="000C1360">
            <w:pPr>
              <w:pStyle w:val="TableBodyTextcentre"/>
            </w:pPr>
            <w:r w:rsidRPr="00CC07A9">
              <w:t>-7%</w:t>
            </w:r>
          </w:p>
        </w:tc>
      </w:tr>
      <w:tr w:rsidR="000C1360" w14:paraId="2EC93558" w14:textId="77777777" w:rsidTr="00A75413">
        <w:tc>
          <w:tcPr>
            <w:tcW w:w="2552" w:type="dxa"/>
          </w:tcPr>
          <w:p w14:paraId="5812FC4D" w14:textId="594E4694" w:rsidR="000C1360" w:rsidRPr="000C1360" w:rsidRDefault="000C1360" w:rsidP="000C1360">
            <w:pPr>
              <w:pStyle w:val="TableBodyText"/>
            </w:pPr>
            <w:r w:rsidRPr="00CC07A9">
              <w:t>Veterinarians</w:t>
            </w:r>
          </w:p>
        </w:tc>
        <w:tc>
          <w:tcPr>
            <w:tcW w:w="1843" w:type="dxa"/>
          </w:tcPr>
          <w:p w14:paraId="6B65E8EA" w14:textId="0F7A8BF0" w:rsidR="000C1360" w:rsidRPr="000C1360" w:rsidRDefault="000C1360" w:rsidP="000C1360">
            <w:pPr>
              <w:pStyle w:val="TableBodyText"/>
            </w:pPr>
            <w:r>
              <w:t>Moderately f</w:t>
            </w:r>
            <w:r w:rsidRPr="000C1360">
              <w:t>emale dominated</w:t>
            </w:r>
          </w:p>
        </w:tc>
        <w:tc>
          <w:tcPr>
            <w:tcW w:w="1842" w:type="dxa"/>
          </w:tcPr>
          <w:p w14:paraId="3FA55C22" w14:textId="4B979227" w:rsidR="000C1360" w:rsidRPr="000C1360" w:rsidRDefault="000C1360" w:rsidP="000C1360">
            <w:pPr>
              <w:pStyle w:val="TableBodyTextcentre"/>
            </w:pPr>
            <w:r w:rsidRPr="00CC07A9">
              <w:t>6.37</w:t>
            </w:r>
          </w:p>
        </w:tc>
        <w:tc>
          <w:tcPr>
            <w:tcW w:w="1276" w:type="dxa"/>
          </w:tcPr>
          <w:p w14:paraId="45CC5965" w14:textId="10CEC6F3" w:rsidR="000C1360" w:rsidRPr="000C1360" w:rsidRDefault="000C1360" w:rsidP="000C1360">
            <w:pPr>
              <w:pStyle w:val="TableBodyTextcentre"/>
            </w:pPr>
            <w:r w:rsidRPr="00CC07A9">
              <w:t>6.11</w:t>
            </w:r>
          </w:p>
        </w:tc>
        <w:tc>
          <w:tcPr>
            <w:tcW w:w="1514" w:type="dxa"/>
          </w:tcPr>
          <w:p w14:paraId="4B8E57C0" w14:textId="67B31784" w:rsidR="000C1360" w:rsidRPr="000C1360" w:rsidRDefault="000C1360" w:rsidP="000C1360">
            <w:pPr>
              <w:pStyle w:val="TableBodyTextcentre"/>
            </w:pPr>
            <w:r w:rsidRPr="00CC07A9">
              <w:t>-4%</w:t>
            </w:r>
          </w:p>
        </w:tc>
      </w:tr>
      <w:tr w:rsidR="00985C0B" w14:paraId="5D2CF61F" w14:textId="77777777" w:rsidTr="00CE506E">
        <w:trPr>
          <w:cnfStyle w:val="000000010000" w:firstRow="0" w:lastRow="0" w:firstColumn="0" w:lastColumn="0" w:oddVBand="0" w:evenVBand="0" w:oddHBand="0" w:evenHBand="1" w:firstRowFirstColumn="0" w:firstRowLastColumn="0" w:lastRowFirstColumn="0" w:lastRowLastColumn="0"/>
        </w:trPr>
        <w:tc>
          <w:tcPr>
            <w:tcW w:w="2552" w:type="dxa"/>
          </w:tcPr>
          <w:p w14:paraId="78104D94" w14:textId="5C9A087B" w:rsidR="000C1360" w:rsidRPr="000C1360" w:rsidRDefault="000C1360" w:rsidP="000C1360">
            <w:pPr>
              <w:pStyle w:val="TableBodyText"/>
            </w:pPr>
            <w:r w:rsidRPr="00CC07A9">
              <w:t>Urban and Regional Planners</w:t>
            </w:r>
          </w:p>
        </w:tc>
        <w:tc>
          <w:tcPr>
            <w:tcW w:w="1843" w:type="dxa"/>
          </w:tcPr>
          <w:p w14:paraId="247D1417" w14:textId="624F0014" w:rsidR="000C1360" w:rsidRPr="000C1360" w:rsidRDefault="000C1360" w:rsidP="000C1360">
            <w:pPr>
              <w:pStyle w:val="TableBodyText"/>
            </w:pPr>
            <w:r>
              <w:t>Gender</w:t>
            </w:r>
            <w:r w:rsidRPr="000C1360">
              <w:t xml:space="preserve"> balanced</w:t>
            </w:r>
          </w:p>
        </w:tc>
        <w:tc>
          <w:tcPr>
            <w:tcW w:w="1842" w:type="dxa"/>
          </w:tcPr>
          <w:p w14:paraId="6D786A6E" w14:textId="7FBB6E33" w:rsidR="000C1360" w:rsidRPr="000C1360" w:rsidRDefault="000C1360" w:rsidP="000C1360">
            <w:pPr>
              <w:pStyle w:val="TableBodyTextcentre"/>
            </w:pPr>
            <w:r w:rsidRPr="00CC07A9">
              <w:t>6.15</w:t>
            </w:r>
          </w:p>
        </w:tc>
        <w:tc>
          <w:tcPr>
            <w:tcW w:w="1276" w:type="dxa"/>
          </w:tcPr>
          <w:p w14:paraId="3F97E104" w14:textId="547FA332" w:rsidR="000C1360" w:rsidRPr="000C1360" w:rsidRDefault="000C1360" w:rsidP="000C1360">
            <w:pPr>
              <w:pStyle w:val="TableBodyTextcentre"/>
            </w:pPr>
            <w:r w:rsidRPr="00CC07A9">
              <w:t>5.98</w:t>
            </w:r>
          </w:p>
        </w:tc>
        <w:tc>
          <w:tcPr>
            <w:tcW w:w="1514" w:type="dxa"/>
          </w:tcPr>
          <w:p w14:paraId="40A03563" w14:textId="3FA49AFE" w:rsidR="000C1360" w:rsidRPr="000C1360" w:rsidRDefault="000C1360" w:rsidP="000C1360">
            <w:pPr>
              <w:pStyle w:val="TableBodyTextcentre"/>
            </w:pPr>
            <w:r w:rsidRPr="00CC07A9">
              <w:t>-3%</w:t>
            </w:r>
          </w:p>
        </w:tc>
      </w:tr>
      <w:tr w:rsidR="000C1360" w14:paraId="1CEBA15F" w14:textId="77777777" w:rsidTr="00A75413">
        <w:tc>
          <w:tcPr>
            <w:tcW w:w="2552" w:type="dxa"/>
          </w:tcPr>
          <w:p w14:paraId="20EAF754" w14:textId="28DAD658" w:rsidR="000C1360" w:rsidRPr="000C1360" w:rsidRDefault="000C1360" w:rsidP="000C1360">
            <w:pPr>
              <w:pStyle w:val="TableBodyText"/>
            </w:pPr>
            <w:r w:rsidRPr="00CC07A9">
              <w:t>Chemical and Materials Engineers</w:t>
            </w:r>
          </w:p>
        </w:tc>
        <w:tc>
          <w:tcPr>
            <w:tcW w:w="1843" w:type="dxa"/>
          </w:tcPr>
          <w:p w14:paraId="711F12DA" w14:textId="6E5DC02A" w:rsidR="000C1360" w:rsidRPr="000C1360" w:rsidRDefault="000C1360" w:rsidP="000C1360">
            <w:pPr>
              <w:pStyle w:val="TableBodyText"/>
            </w:pPr>
            <w:r w:rsidRPr="00CC07A9">
              <w:t>Highly male dominated</w:t>
            </w:r>
          </w:p>
        </w:tc>
        <w:tc>
          <w:tcPr>
            <w:tcW w:w="1842" w:type="dxa"/>
          </w:tcPr>
          <w:p w14:paraId="50231E05" w14:textId="1DA1EF11" w:rsidR="000C1360" w:rsidRPr="000C1360" w:rsidRDefault="000C1360" w:rsidP="000C1360">
            <w:pPr>
              <w:pStyle w:val="TableBodyTextcentre"/>
            </w:pPr>
            <w:r w:rsidRPr="00CC07A9">
              <w:t>4.75</w:t>
            </w:r>
          </w:p>
        </w:tc>
        <w:tc>
          <w:tcPr>
            <w:tcW w:w="1276" w:type="dxa"/>
          </w:tcPr>
          <w:p w14:paraId="6E438426" w14:textId="685D108D" w:rsidR="000C1360" w:rsidRPr="000C1360" w:rsidRDefault="000C1360" w:rsidP="000C1360">
            <w:pPr>
              <w:pStyle w:val="TableBodyTextcentre"/>
            </w:pPr>
            <w:r w:rsidRPr="00CC07A9">
              <w:t>4.68</w:t>
            </w:r>
          </w:p>
        </w:tc>
        <w:tc>
          <w:tcPr>
            <w:tcW w:w="1514" w:type="dxa"/>
          </w:tcPr>
          <w:p w14:paraId="2F3199F2" w14:textId="5550E5F6" w:rsidR="000C1360" w:rsidRPr="000C1360" w:rsidRDefault="000C1360" w:rsidP="000C1360">
            <w:pPr>
              <w:pStyle w:val="TableBodyTextcentre"/>
            </w:pPr>
            <w:r w:rsidRPr="00CC07A9">
              <w:t>-1%</w:t>
            </w:r>
          </w:p>
        </w:tc>
      </w:tr>
      <w:tr w:rsidR="00985C0B" w14:paraId="1F8E0922" w14:textId="77777777" w:rsidTr="00CE506E">
        <w:trPr>
          <w:cnfStyle w:val="000000010000" w:firstRow="0" w:lastRow="0" w:firstColumn="0" w:lastColumn="0" w:oddVBand="0" w:evenVBand="0" w:oddHBand="0" w:evenHBand="1" w:firstRowFirstColumn="0" w:firstRowLastColumn="0" w:lastRowFirstColumn="0" w:lastRowLastColumn="0"/>
        </w:trPr>
        <w:tc>
          <w:tcPr>
            <w:tcW w:w="2552" w:type="dxa"/>
          </w:tcPr>
          <w:p w14:paraId="169A85CB" w14:textId="1B92E80F" w:rsidR="000C1360" w:rsidRPr="000C1360" w:rsidRDefault="000C1360" w:rsidP="000C1360">
            <w:pPr>
              <w:pStyle w:val="TableBodyText"/>
            </w:pPr>
            <w:r w:rsidRPr="00CC07A9">
              <w:t>Pharmacists</w:t>
            </w:r>
          </w:p>
        </w:tc>
        <w:tc>
          <w:tcPr>
            <w:tcW w:w="1843" w:type="dxa"/>
          </w:tcPr>
          <w:p w14:paraId="410B6CC7" w14:textId="63ECE0D9" w:rsidR="000C1360" w:rsidRPr="000C1360" w:rsidRDefault="000C1360" w:rsidP="000C1360">
            <w:pPr>
              <w:pStyle w:val="TableBodyText"/>
            </w:pPr>
            <w:r>
              <w:t>Moderately f</w:t>
            </w:r>
            <w:r w:rsidRPr="000C1360">
              <w:t>emale dominated</w:t>
            </w:r>
          </w:p>
        </w:tc>
        <w:tc>
          <w:tcPr>
            <w:tcW w:w="1842" w:type="dxa"/>
          </w:tcPr>
          <w:p w14:paraId="6E58D253" w14:textId="5D9A2BB4" w:rsidR="000C1360" w:rsidRPr="000C1360" w:rsidRDefault="000C1360" w:rsidP="000C1360">
            <w:pPr>
              <w:pStyle w:val="TableBodyTextcentre"/>
            </w:pPr>
            <w:r w:rsidRPr="00CC07A9">
              <w:t>5.35</w:t>
            </w:r>
          </w:p>
        </w:tc>
        <w:tc>
          <w:tcPr>
            <w:tcW w:w="1276" w:type="dxa"/>
          </w:tcPr>
          <w:p w14:paraId="6089B7A8" w14:textId="7E8B8C4D" w:rsidR="000C1360" w:rsidRPr="000C1360" w:rsidRDefault="000C1360" w:rsidP="000C1360">
            <w:pPr>
              <w:pStyle w:val="TableBodyTextcentre"/>
            </w:pPr>
            <w:r w:rsidRPr="00CC07A9">
              <w:t>5.28</w:t>
            </w:r>
          </w:p>
        </w:tc>
        <w:tc>
          <w:tcPr>
            <w:tcW w:w="1514" w:type="dxa"/>
          </w:tcPr>
          <w:p w14:paraId="1E578B77" w14:textId="4A92661A" w:rsidR="000C1360" w:rsidRPr="000C1360" w:rsidRDefault="000C1360" w:rsidP="000C1360">
            <w:pPr>
              <w:pStyle w:val="TableBodyTextcentre"/>
            </w:pPr>
            <w:r w:rsidRPr="00CC07A9">
              <w:t>-1%</w:t>
            </w:r>
          </w:p>
        </w:tc>
      </w:tr>
      <w:tr w:rsidR="000C1360" w14:paraId="74D1659D" w14:textId="77777777" w:rsidTr="00A75413">
        <w:tc>
          <w:tcPr>
            <w:tcW w:w="2552" w:type="dxa"/>
          </w:tcPr>
          <w:p w14:paraId="270119F8" w14:textId="6D63BE4C" w:rsidR="000C1360" w:rsidRPr="000C1360" w:rsidRDefault="000C1360" w:rsidP="000C1360">
            <w:pPr>
              <w:pStyle w:val="TableBodyText"/>
            </w:pPr>
            <w:r w:rsidRPr="00CC07A9">
              <w:t>Medical Imaging Professionals</w:t>
            </w:r>
          </w:p>
        </w:tc>
        <w:tc>
          <w:tcPr>
            <w:tcW w:w="1843" w:type="dxa"/>
          </w:tcPr>
          <w:p w14:paraId="704E16E8" w14:textId="6E4351B5" w:rsidR="000C1360" w:rsidRPr="000C1360" w:rsidRDefault="000C1360" w:rsidP="000C1360">
            <w:pPr>
              <w:pStyle w:val="TableBodyText"/>
            </w:pPr>
            <w:r>
              <w:t>Moderately f</w:t>
            </w:r>
            <w:r w:rsidRPr="000C1360">
              <w:t>emale dominated</w:t>
            </w:r>
          </w:p>
        </w:tc>
        <w:tc>
          <w:tcPr>
            <w:tcW w:w="1842" w:type="dxa"/>
          </w:tcPr>
          <w:p w14:paraId="7ED1BDFC" w14:textId="5733E635" w:rsidR="000C1360" w:rsidRPr="000C1360" w:rsidRDefault="000C1360" w:rsidP="000C1360">
            <w:pPr>
              <w:pStyle w:val="TableBodyTextcentre"/>
            </w:pPr>
            <w:r w:rsidRPr="00CC07A9">
              <w:t>6.60</w:t>
            </w:r>
          </w:p>
        </w:tc>
        <w:tc>
          <w:tcPr>
            <w:tcW w:w="1276" w:type="dxa"/>
          </w:tcPr>
          <w:p w14:paraId="4F72688D" w14:textId="7D135D36" w:rsidR="000C1360" w:rsidRPr="000C1360" w:rsidRDefault="000C1360" w:rsidP="000C1360">
            <w:pPr>
              <w:pStyle w:val="TableBodyTextcentre"/>
            </w:pPr>
            <w:r w:rsidRPr="00CC07A9">
              <w:t>6.56</w:t>
            </w:r>
          </w:p>
        </w:tc>
        <w:tc>
          <w:tcPr>
            <w:tcW w:w="1514" w:type="dxa"/>
          </w:tcPr>
          <w:p w14:paraId="7321DABC" w14:textId="6AEBD846" w:rsidR="000C1360" w:rsidRPr="000C1360" w:rsidRDefault="000C1360" w:rsidP="000C1360">
            <w:pPr>
              <w:pStyle w:val="TableBodyTextcentre"/>
            </w:pPr>
            <w:r w:rsidRPr="00CC07A9">
              <w:t>-1%</w:t>
            </w:r>
          </w:p>
        </w:tc>
      </w:tr>
      <w:tr w:rsidR="00985C0B" w14:paraId="0DADEE9B" w14:textId="77777777" w:rsidTr="00CE506E">
        <w:trPr>
          <w:cnfStyle w:val="000000010000" w:firstRow="0" w:lastRow="0" w:firstColumn="0" w:lastColumn="0" w:oddVBand="0" w:evenVBand="0" w:oddHBand="0" w:evenHBand="1" w:firstRowFirstColumn="0" w:firstRowLastColumn="0" w:lastRowFirstColumn="0" w:lastRowLastColumn="0"/>
        </w:trPr>
        <w:tc>
          <w:tcPr>
            <w:tcW w:w="2552" w:type="dxa"/>
          </w:tcPr>
          <w:p w14:paraId="20343A0A" w14:textId="74D4F8C7" w:rsidR="000C1360" w:rsidRPr="000C1360" w:rsidRDefault="000C1360" w:rsidP="000C1360">
            <w:pPr>
              <w:pStyle w:val="TableBodyText"/>
            </w:pPr>
            <w:r w:rsidRPr="00CC07A9">
              <w:t>Psychologists</w:t>
            </w:r>
          </w:p>
        </w:tc>
        <w:tc>
          <w:tcPr>
            <w:tcW w:w="1843" w:type="dxa"/>
          </w:tcPr>
          <w:p w14:paraId="0EA34ACE" w14:textId="2958D42B" w:rsidR="000C1360" w:rsidRPr="000C1360" w:rsidRDefault="000C1360" w:rsidP="000C1360">
            <w:pPr>
              <w:pStyle w:val="TableBodyText"/>
            </w:pPr>
            <w:r w:rsidRPr="00CC07A9">
              <w:t>Highly female dominated</w:t>
            </w:r>
          </w:p>
        </w:tc>
        <w:tc>
          <w:tcPr>
            <w:tcW w:w="1842" w:type="dxa"/>
          </w:tcPr>
          <w:p w14:paraId="29798B04" w14:textId="4FD0426C" w:rsidR="000C1360" w:rsidRPr="000C1360" w:rsidRDefault="000C1360" w:rsidP="000C1360">
            <w:pPr>
              <w:pStyle w:val="TableBodyTextcentre"/>
            </w:pPr>
            <w:r w:rsidRPr="00CC07A9">
              <w:t>4.61</w:t>
            </w:r>
          </w:p>
        </w:tc>
        <w:tc>
          <w:tcPr>
            <w:tcW w:w="1276" w:type="dxa"/>
          </w:tcPr>
          <w:p w14:paraId="36D6EB8D" w14:textId="03910A0C" w:rsidR="000C1360" w:rsidRPr="000C1360" w:rsidRDefault="000C1360" w:rsidP="000C1360">
            <w:pPr>
              <w:pStyle w:val="TableBodyTextcentre"/>
            </w:pPr>
            <w:r w:rsidRPr="00CC07A9">
              <w:t>4.59</w:t>
            </w:r>
          </w:p>
        </w:tc>
        <w:tc>
          <w:tcPr>
            <w:tcW w:w="1514" w:type="dxa"/>
          </w:tcPr>
          <w:p w14:paraId="6E17448E" w14:textId="6E3B158B" w:rsidR="000C1360" w:rsidRPr="000C1360" w:rsidRDefault="000C1360" w:rsidP="000C1360">
            <w:pPr>
              <w:pStyle w:val="TableBodyTextcentre"/>
            </w:pPr>
            <w:r w:rsidRPr="00CC07A9">
              <w:t>0%</w:t>
            </w:r>
          </w:p>
        </w:tc>
      </w:tr>
      <w:tr w:rsidR="000C1360" w14:paraId="5078E6B2" w14:textId="77777777" w:rsidTr="00A75413">
        <w:tc>
          <w:tcPr>
            <w:tcW w:w="2552" w:type="dxa"/>
          </w:tcPr>
          <w:p w14:paraId="64A75CE4" w14:textId="6BB6759F" w:rsidR="000C1360" w:rsidRPr="000C1360" w:rsidRDefault="000C1360" w:rsidP="000C1360">
            <w:pPr>
              <w:pStyle w:val="TableBodyText"/>
            </w:pPr>
            <w:r w:rsidRPr="00CC07A9">
              <w:t>Auditors, Company Secretaries and Corporate Treasurers</w:t>
            </w:r>
          </w:p>
        </w:tc>
        <w:tc>
          <w:tcPr>
            <w:tcW w:w="1843" w:type="dxa"/>
          </w:tcPr>
          <w:p w14:paraId="03A37398" w14:textId="0E691C0C" w:rsidR="000C1360" w:rsidRPr="000C1360" w:rsidRDefault="000C1360" w:rsidP="000C1360">
            <w:pPr>
              <w:pStyle w:val="TableBodyText"/>
            </w:pPr>
            <w:r>
              <w:t>Gender</w:t>
            </w:r>
            <w:r w:rsidRPr="000C1360">
              <w:t xml:space="preserve"> balanced</w:t>
            </w:r>
          </w:p>
        </w:tc>
        <w:tc>
          <w:tcPr>
            <w:tcW w:w="1842" w:type="dxa"/>
          </w:tcPr>
          <w:p w14:paraId="30963CC0" w14:textId="7E487357" w:rsidR="000C1360" w:rsidRPr="000C1360" w:rsidRDefault="000C1360" w:rsidP="000C1360">
            <w:pPr>
              <w:pStyle w:val="TableBodyTextcentre"/>
            </w:pPr>
            <w:r w:rsidRPr="00CC07A9">
              <w:t>3.77</w:t>
            </w:r>
          </w:p>
        </w:tc>
        <w:tc>
          <w:tcPr>
            <w:tcW w:w="1276" w:type="dxa"/>
          </w:tcPr>
          <w:p w14:paraId="0EA563E0" w14:textId="3C7DC38C" w:rsidR="000C1360" w:rsidRPr="000C1360" w:rsidRDefault="000C1360" w:rsidP="000C1360">
            <w:pPr>
              <w:pStyle w:val="TableBodyTextcentre"/>
            </w:pPr>
            <w:r w:rsidRPr="00CC07A9">
              <w:t>3.77</w:t>
            </w:r>
          </w:p>
        </w:tc>
        <w:tc>
          <w:tcPr>
            <w:tcW w:w="1514" w:type="dxa"/>
          </w:tcPr>
          <w:p w14:paraId="79F53ED8" w14:textId="3FC39DE9" w:rsidR="000C1360" w:rsidRPr="000C1360" w:rsidRDefault="000C1360" w:rsidP="000C1360">
            <w:pPr>
              <w:pStyle w:val="TableBodyTextcentre"/>
            </w:pPr>
            <w:r w:rsidRPr="00CC07A9">
              <w:t>0%</w:t>
            </w:r>
          </w:p>
        </w:tc>
      </w:tr>
      <w:tr w:rsidR="00985C0B" w14:paraId="2AC5E707" w14:textId="77777777" w:rsidTr="00CE506E">
        <w:trPr>
          <w:cnfStyle w:val="000000010000" w:firstRow="0" w:lastRow="0" w:firstColumn="0" w:lastColumn="0" w:oddVBand="0" w:evenVBand="0" w:oddHBand="0" w:evenHBand="1" w:firstRowFirstColumn="0" w:firstRowLastColumn="0" w:lastRowFirstColumn="0" w:lastRowLastColumn="0"/>
        </w:trPr>
        <w:tc>
          <w:tcPr>
            <w:tcW w:w="2552" w:type="dxa"/>
          </w:tcPr>
          <w:p w14:paraId="493708D0" w14:textId="4E8DDB7F" w:rsidR="000C1360" w:rsidRPr="000C1360" w:rsidRDefault="000C1360" w:rsidP="000C1360">
            <w:pPr>
              <w:pStyle w:val="TableBodyText"/>
            </w:pPr>
            <w:r w:rsidRPr="00CC07A9">
              <w:lastRenderedPageBreak/>
              <w:t>Solicitors</w:t>
            </w:r>
          </w:p>
        </w:tc>
        <w:tc>
          <w:tcPr>
            <w:tcW w:w="1843" w:type="dxa"/>
          </w:tcPr>
          <w:p w14:paraId="5F59FEB5" w14:textId="03D6D9F2" w:rsidR="000C1360" w:rsidRPr="000C1360" w:rsidRDefault="000C1360" w:rsidP="000C1360">
            <w:pPr>
              <w:pStyle w:val="TableBodyText"/>
            </w:pPr>
            <w:r>
              <w:t>Gender</w:t>
            </w:r>
            <w:r w:rsidRPr="000C1360">
              <w:t xml:space="preserve"> balanced</w:t>
            </w:r>
          </w:p>
        </w:tc>
        <w:tc>
          <w:tcPr>
            <w:tcW w:w="1842" w:type="dxa"/>
          </w:tcPr>
          <w:p w14:paraId="1A8D5C38" w14:textId="7CD2C8C9" w:rsidR="000C1360" w:rsidRPr="000C1360" w:rsidRDefault="000C1360" w:rsidP="000C1360">
            <w:pPr>
              <w:pStyle w:val="TableBodyTextcentre"/>
            </w:pPr>
            <w:r w:rsidRPr="00CC07A9">
              <w:t>5.77</w:t>
            </w:r>
          </w:p>
        </w:tc>
        <w:tc>
          <w:tcPr>
            <w:tcW w:w="1276" w:type="dxa"/>
          </w:tcPr>
          <w:p w14:paraId="3C178A7D" w14:textId="3D6DB4F1" w:rsidR="000C1360" w:rsidRPr="000C1360" w:rsidRDefault="000C1360" w:rsidP="000C1360">
            <w:pPr>
              <w:pStyle w:val="TableBodyTextcentre"/>
            </w:pPr>
            <w:r w:rsidRPr="00CC07A9">
              <w:t>5.96</w:t>
            </w:r>
          </w:p>
        </w:tc>
        <w:tc>
          <w:tcPr>
            <w:tcW w:w="1514" w:type="dxa"/>
          </w:tcPr>
          <w:p w14:paraId="6E28B573" w14:textId="34C34703" w:rsidR="000C1360" w:rsidRPr="000C1360" w:rsidRDefault="000C1360" w:rsidP="000C1360">
            <w:pPr>
              <w:pStyle w:val="TableBodyTextcentre"/>
            </w:pPr>
            <w:r w:rsidRPr="00CC07A9">
              <w:t>3%</w:t>
            </w:r>
          </w:p>
        </w:tc>
      </w:tr>
      <w:tr w:rsidR="000C1360" w14:paraId="5B284550" w14:textId="77777777" w:rsidTr="00A75413">
        <w:tc>
          <w:tcPr>
            <w:tcW w:w="2552" w:type="dxa"/>
          </w:tcPr>
          <w:p w14:paraId="053CC0E7" w14:textId="4288002D" w:rsidR="000C1360" w:rsidRPr="000C1360" w:rsidRDefault="000C1360" w:rsidP="000C1360">
            <w:pPr>
              <w:pStyle w:val="TableBodyText"/>
            </w:pPr>
            <w:r w:rsidRPr="00CC07A9">
              <w:t>Podiatrists</w:t>
            </w:r>
          </w:p>
        </w:tc>
        <w:tc>
          <w:tcPr>
            <w:tcW w:w="1843" w:type="dxa"/>
          </w:tcPr>
          <w:p w14:paraId="06C10ABB" w14:textId="4F0D2638" w:rsidR="000C1360" w:rsidRPr="000C1360" w:rsidRDefault="000C1360" w:rsidP="000C1360">
            <w:pPr>
              <w:pStyle w:val="TableBodyText"/>
            </w:pPr>
            <w:r>
              <w:t>Gender</w:t>
            </w:r>
            <w:r w:rsidRPr="000C1360">
              <w:t xml:space="preserve"> balanced</w:t>
            </w:r>
          </w:p>
        </w:tc>
        <w:tc>
          <w:tcPr>
            <w:tcW w:w="1842" w:type="dxa"/>
          </w:tcPr>
          <w:p w14:paraId="36C54CE0" w14:textId="7FBAED66" w:rsidR="000C1360" w:rsidRPr="000C1360" w:rsidRDefault="000C1360" w:rsidP="000C1360">
            <w:pPr>
              <w:pStyle w:val="TableBodyTextcentre"/>
            </w:pPr>
            <w:r w:rsidRPr="00CC07A9">
              <w:t>5.54</w:t>
            </w:r>
          </w:p>
        </w:tc>
        <w:tc>
          <w:tcPr>
            <w:tcW w:w="1276" w:type="dxa"/>
          </w:tcPr>
          <w:p w14:paraId="4A22F5E8" w14:textId="413252F9" w:rsidR="000C1360" w:rsidRPr="000C1360" w:rsidRDefault="000C1360" w:rsidP="000C1360">
            <w:pPr>
              <w:pStyle w:val="TableBodyTextcentre"/>
            </w:pPr>
            <w:r w:rsidRPr="00CC07A9">
              <w:t>5.75</w:t>
            </w:r>
          </w:p>
        </w:tc>
        <w:tc>
          <w:tcPr>
            <w:tcW w:w="1514" w:type="dxa"/>
          </w:tcPr>
          <w:p w14:paraId="3A409887" w14:textId="42A5EA1B" w:rsidR="000C1360" w:rsidRPr="000C1360" w:rsidRDefault="000C1360" w:rsidP="000C1360">
            <w:pPr>
              <w:pStyle w:val="TableBodyTextcentre"/>
            </w:pPr>
            <w:r w:rsidRPr="00CC07A9">
              <w:t>4%</w:t>
            </w:r>
          </w:p>
        </w:tc>
      </w:tr>
      <w:tr w:rsidR="00985C0B" w14:paraId="39BAC49B" w14:textId="77777777" w:rsidTr="00CE506E">
        <w:trPr>
          <w:cnfStyle w:val="000000010000" w:firstRow="0" w:lastRow="0" w:firstColumn="0" w:lastColumn="0" w:oddVBand="0" w:evenVBand="0" w:oddHBand="0" w:evenHBand="1" w:firstRowFirstColumn="0" w:firstRowLastColumn="0" w:lastRowFirstColumn="0" w:lastRowLastColumn="0"/>
        </w:trPr>
        <w:tc>
          <w:tcPr>
            <w:tcW w:w="2552" w:type="dxa"/>
          </w:tcPr>
          <w:p w14:paraId="32F7F8D6" w14:textId="7212EADE" w:rsidR="000C1360" w:rsidRPr="000C1360" w:rsidRDefault="000C1360" w:rsidP="000C1360">
            <w:pPr>
              <w:pStyle w:val="TableBodyText"/>
            </w:pPr>
            <w:r w:rsidRPr="00CC07A9">
              <w:t>Registered Nurses</w:t>
            </w:r>
          </w:p>
        </w:tc>
        <w:tc>
          <w:tcPr>
            <w:tcW w:w="1843" w:type="dxa"/>
          </w:tcPr>
          <w:p w14:paraId="6E11FD5C" w14:textId="5AC9376A" w:rsidR="000C1360" w:rsidRPr="000C1360" w:rsidRDefault="000C1360" w:rsidP="000C1360">
            <w:pPr>
              <w:pStyle w:val="TableBodyText"/>
            </w:pPr>
            <w:r w:rsidRPr="00CC07A9">
              <w:t>Highly female dominated</w:t>
            </w:r>
          </w:p>
        </w:tc>
        <w:tc>
          <w:tcPr>
            <w:tcW w:w="1842" w:type="dxa"/>
          </w:tcPr>
          <w:p w14:paraId="4331A789" w14:textId="745FC595" w:rsidR="000C1360" w:rsidRPr="000C1360" w:rsidRDefault="000C1360" w:rsidP="000C1360">
            <w:pPr>
              <w:pStyle w:val="TableBodyTextcentre"/>
            </w:pPr>
            <w:r w:rsidRPr="00CC07A9">
              <w:t>4.21</w:t>
            </w:r>
          </w:p>
        </w:tc>
        <w:tc>
          <w:tcPr>
            <w:tcW w:w="1276" w:type="dxa"/>
          </w:tcPr>
          <w:p w14:paraId="62F50903" w14:textId="192BCA6F" w:rsidR="000C1360" w:rsidRPr="000C1360" w:rsidRDefault="000C1360" w:rsidP="000C1360">
            <w:pPr>
              <w:pStyle w:val="TableBodyTextcentre"/>
            </w:pPr>
            <w:r w:rsidRPr="00CC07A9">
              <w:t>4.52</w:t>
            </w:r>
          </w:p>
        </w:tc>
        <w:tc>
          <w:tcPr>
            <w:tcW w:w="1514" w:type="dxa"/>
          </w:tcPr>
          <w:p w14:paraId="6D67948D" w14:textId="4001CDFB" w:rsidR="000C1360" w:rsidRPr="000C1360" w:rsidRDefault="000C1360" w:rsidP="000C1360">
            <w:pPr>
              <w:pStyle w:val="TableBodyTextcentre"/>
            </w:pPr>
            <w:r w:rsidRPr="00CC07A9">
              <w:t>7%</w:t>
            </w:r>
          </w:p>
        </w:tc>
      </w:tr>
      <w:tr w:rsidR="000C1360" w14:paraId="6A083EE2" w14:textId="77777777" w:rsidTr="00A75413">
        <w:tc>
          <w:tcPr>
            <w:tcW w:w="2552" w:type="dxa"/>
          </w:tcPr>
          <w:p w14:paraId="4D1550FD" w14:textId="2047DEDE" w:rsidR="000C1360" w:rsidRPr="000C1360" w:rsidRDefault="000C1360" w:rsidP="000C1360">
            <w:pPr>
              <w:pStyle w:val="TableBodyText"/>
            </w:pPr>
            <w:r w:rsidRPr="00CC07A9">
              <w:t>Nurse Educators and Researchers</w:t>
            </w:r>
          </w:p>
        </w:tc>
        <w:tc>
          <w:tcPr>
            <w:tcW w:w="1843" w:type="dxa"/>
          </w:tcPr>
          <w:p w14:paraId="45D0DC37" w14:textId="003DA579" w:rsidR="000C1360" w:rsidRPr="000C1360" w:rsidRDefault="000C1360" w:rsidP="000C1360">
            <w:pPr>
              <w:pStyle w:val="TableBodyText"/>
            </w:pPr>
            <w:r w:rsidRPr="00CC07A9">
              <w:t>Almost completely female dominated</w:t>
            </w:r>
          </w:p>
        </w:tc>
        <w:tc>
          <w:tcPr>
            <w:tcW w:w="1842" w:type="dxa"/>
          </w:tcPr>
          <w:p w14:paraId="789D0FCE" w14:textId="5801B69F" w:rsidR="000C1360" w:rsidRPr="000C1360" w:rsidRDefault="000C1360" w:rsidP="000C1360">
            <w:pPr>
              <w:pStyle w:val="TableBodyTextcentre"/>
            </w:pPr>
            <w:r w:rsidRPr="00CC07A9">
              <w:t>3.82</w:t>
            </w:r>
          </w:p>
        </w:tc>
        <w:tc>
          <w:tcPr>
            <w:tcW w:w="1276" w:type="dxa"/>
          </w:tcPr>
          <w:p w14:paraId="3C744C45" w14:textId="54C7DD49" w:rsidR="000C1360" w:rsidRPr="000C1360" w:rsidRDefault="000C1360" w:rsidP="000C1360">
            <w:pPr>
              <w:pStyle w:val="TableBodyTextcentre"/>
            </w:pPr>
            <w:r w:rsidRPr="00CC07A9">
              <w:t>4.26</w:t>
            </w:r>
          </w:p>
        </w:tc>
        <w:tc>
          <w:tcPr>
            <w:tcW w:w="1514" w:type="dxa"/>
          </w:tcPr>
          <w:p w14:paraId="549EC569" w14:textId="1281147C" w:rsidR="000C1360" w:rsidRPr="000C1360" w:rsidRDefault="000C1360" w:rsidP="000C1360">
            <w:pPr>
              <w:pStyle w:val="TableBodyTextcentre"/>
            </w:pPr>
            <w:r w:rsidRPr="00CC07A9">
              <w:t>12%</w:t>
            </w:r>
          </w:p>
        </w:tc>
      </w:tr>
      <w:tr w:rsidR="00985C0B" w14:paraId="16130821" w14:textId="77777777" w:rsidTr="00CE506E">
        <w:trPr>
          <w:cnfStyle w:val="000000010000" w:firstRow="0" w:lastRow="0" w:firstColumn="0" w:lastColumn="0" w:oddVBand="0" w:evenVBand="0" w:oddHBand="0" w:evenHBand="1" w:firstRowFirstColumn="0" w:firstRowLastColumn="0" w:lastRowFirstColumn="0" w:lastRowLastColumn="0"/>
        </w:trPr>
        <w:tc>
          <w:tcPr>
            <w:tcW w:w="2552" w:type="dxa"/>
          </w:tcPr>
          <w:p w14:paraId="596159F6" w14:textId="7CFBA027" w:rsidR="000C1360" w:rsidRPr="000C1360" w:rsidRDefault="000C1360" w:rsidP="000C1360">
            <w:pPr>
              <w:pStyle w:val="TableBodyText"/>
            </w:pPr>
            <w:r w:rsidRPr="00CC07A9">
              <w:t>Special Education Teachers</w:t>
            </w:r>
          </w:p>
        </w:tc>
        <w:tc>
          <w:tcPr>
            <w:tcW w:w="1843" w:type="dxa"/>
          </w:tcPr>
          <w:p w14:paraId="06C527DC" w14:textId="5C3BE077" w:rsidR="000C1360" w:rsidRPr="000C1360" w:rsidRDefault="000C1360" w:rsidP="000C1360">
            <w:pPr>
              <w:pStyle w:val="TableBodyText"/>
            </w:pPr>
            <w:r w:rsidRPr="00CC07A9">
              <w:t>Highly female dominated</w:t>
            </w:r>
          </w:p>
        </w:tc>
        <w:tc>
          <w:tcPr>
            <w:tcW w:w="1842" w:type="dxa"/>
          </w:tcPr>
          <w:p w14:paraId="5496CF34" w14:textId="001F2F71" w:rsidR="000C1360" w:rsidRPr="000C1360" w:rsidRDefault="000C1360" w:rsidP="000C1360">
            <w:pPr>
              <w:pStyle w:val="TableBodyTextcentre"/>
            </w:pPr>
            <w:r w:rsidRPr="00CC07A9">
              <w:t>4.09</w:t>
            </w:r>
          </w:p>
        </w:tc>
        <w:tc>
          <w:tcPr>
            <w:tcW w:w="1276" w:type="dxa"/>
          </w:tcPr>
          <w:p w14:paraId="3897E525" w14:textId="476BBF58" w:rsidR="000C1360" w:rsidRPr="000C1360" w:rsidRDefault="000C1360" w:rsidP="000C1360">
            <w:pPr>
              <w:pStyle w:val="TableBodyTextcentre"/>
            </w:pPr>
            <w:r w:rsidRPr="00CC07A9">
              <w:t>4.61</w:t>
            </w:r>
          </w:p>
        </w:tc>
        <w:tc>
          <w:tcPr>
            <w:tcW w:w="1514" w:type="dxa"/>
          </w:tcPr>
          <w:p w14:paraId="363E7B75" w14:textId="0B985CC7" w:rsidR="000C1360" w:rsidRPr="000C1360" w:rsidRDefault="000C1360" w:rsidP="000C1360">
            <w:pPr>
              <w:pStyle w:val="TableBodyTextcentre"/>
            </w:pPr>
            <w:r w:rsidRPr="00CC07A9">
              <w:t>13%</w:t>
            </w:r>
          </w:p>
        </w:tc>
      </w:tr>
      <w:tr w:rsidR="000C1360" w14:paraId="4668D102" w14:textId="77777777" w:rsidTr="00A75413">
        <w:tc>
          <w:tcPr>
            <w:tcW w:w="2552" w:type="dxa"/>
          </w:tcPr>
          <w:p w14:paraId="732B9E8B" w14:textId="6F2BFCEE" w:rsidR="000C1360" w:rsidRPr="000C1360" w:rsidRDefault="000C1360" w:rsidP="000C1360">
            <w:pPr>
              <w:pStyle w:val="TableBodyText"/>
            </w:pPr>
            <w:r w:rsidRPr="00CC07A9">
              <w:t>Physiotherapists</w:t>
            </w:r>
          </w:p>
        </w:tc>
        <w:tc>
          <w:tcPr>
            <w:tcW w:w="1843" w:type="dxa"/>
          </w:tcPr>
          <w:p w14:paraId="6B6E426A" w14:textId="61D76AC5" w:rsidR="000C1360" w:rsidRPr="000C1360" w:rsidRDefault="000C1360" w:rsidP="000C1360">
            <w:pPr>
              <w:pStyle w:val="TableBodyText"/>
            </w:pPr>
            <w:r>
              <w:t>Moderately f</w:t>
            </w:r>
            <w:r w:rsidRPr="000C1360">
              <w:t>emale dominated</w:t>
            </w:r>
          </w:p>
        </w:tc>
        <w:tc>
          <w:tcPr>
            <w:tcW w:w="1842" w:type="dxa"/>
          </w:tcPr>
          <w:p w14:paraId="7FF6C986" w14:textId="7ACA7355" w:rsidR="000C1360" w:rsidRPr="000C1360" w:rsidRDefault="000C1360" w:rsidP="000C1360">
            <w:pPr>
              <w:pStyle w:val="TableBodyTextcentre"/>
            </w:pPr>
            <w:r w:rsidRPr="00CC07A9">
              <w:t>5.51</w:t>
            </w:r>
          </w:p>
        </w:tc>
        <w:tc>
          <w:tcPr>
            <w:tcW w:w="1276" w:type="dxa"/>
          </w:tcPr>
          <w:p w14:paraId="399E24F9" w14:textId="43B76A88" w:rsidR="000C1360" w:rsidRPr="000C1360" w:rsidRDefault="000C1360" w:rsidP="000C1360">
            <w:pPr>
              <w:pStyle w:val="TableBodyTextcentre"/>
            </w:pPr>
            <w:r w:rsidRPr="00CC07A9">
              <w:t>6.22</w:t>
            </w:r>
          </w:p>
        </w:tc>
        <w:tc>
          <w:tcPr>
            <w:tcW w:w="1514" w:type="dxa"/>
          </w:tcPr>
          <w:p w14:paraId="02FD31B6" w14:textId="6E7EB78C" w:rsidR="000C1360" w:rsidRPr="000C1360" w:rsidRDefault="000C1360" w:rsidP="000C1360">
            <w:pPr>
              <w:pStyle w:val="TableBodyTextcentre"/>
            </w:pPr>
            <w:r w:rsidRPr="00CC07A9">
              <w:t>13%</w:t>
            </w:r>
          </w:p>
        </w:tc>
      </w:tr>
      <w:tr w:rsidR="00985C0B" w14:paraId="1E155CC6" w14:textId="77777777" w:rsidTr="00CE506E">
        <w:trPr>
          <w:cnfStyle w:val="000000010000" w:firstRow="0" w:lastRow="0" w:firstColumn="0" w:lastColumn="0" w:oddVBand="0" w:evenVBand="0" w:oddHBand="0" w:evenHBand="1" w:firstRowFirstColumn="0" w:firstRowLastColumn="0" w:lastRowFirstColumn="0" w:lastRowLastColumn="0"/>
        </w:trPr>
        <w:tc>
          <w:tcPr>
            <w:tcW w:w="2552" w:type="dxa"/>
          </w:tcPr>
          <w:p w14:paraId="3E2714EB" w14:textId="0E547564" w:rsidR="000C1360" w:rsidRPr="000C1360" w:rsidRDefault="000C1360" w:rsidP="000C1360">
            <w:pPr>
              <w:pStyle w:val="TableBodyText"/>
            </w:pPr>
            <w:r w:rsidRPr="00CC07A9">
              <w:t>Occupational Therapists</w:t>
            </w:r>
          </w:p>
        </w:tc>
        <w:tc>
          <w:tcPr>
            <w:tcW w:w="1843" w:type="dxa"/>
          </w:tcPr>
          <w:p w14:paraId="7C5A4805" w14:textId="592836CC" w:rsidR="000C1360" w:rsidRPr="000C1360" w:rsidRDefault="000C1360" w:rsidP="000C1360">
            <w:pPr>
              <w:pStyle w:val="TableBodyText"/>
            </w:pPr>
            <w:r w:rsidRPr="00CC07A9">
              <w:t>Almost completely female dominated</w:t>
            </w:r>
          </w:p>
        </w:tc>
        <w:tc>
          <w:tcPr>
            <w:tcW w:w="1842" w:type="dxa"/>
          </w:tcPr>
          <w:p w14:paraId="2E89E10D" w14:textId="76CB1629" w:rsidR="000C1360" w:rsidRPr="000C1360" w:rsidRDefault="000C1360" w:rsidP="000C1360">
            <w:pPr>
              <w:pStyle w:val="TableBodyTextcentre"/>
            </w:pPr>
            <w:r w:rsidRPr="00CC07A9">
              <w:t>5.21</w:t>
            </w:r>
          </w:p>
        </w:tc>
        <w:tc>
          <w:tcPr>
            <w:tcW w:w="1276" w:type="dxa"/>
          </w:tcPr>
          <w:p w14:paraId="7A8B85AA" w14:textId="681E0BDE" w:rsidR="000C1360" w:rsidRPr="000C1360" w:rsidRDefault="000C1360" w:rsidP="000C1360">
            <w:pPr>
              <w:pStyle w:val="TableBodyTextcentre"/>
            </w:pPr>
            <w:r w:rsidRPr="00CC07A9">
              <w:t>6.07</w:t>
            </w:r>
          </w:p>
        </w:tc>
        <w:tc>
          <w:tcPr>
            <w:tcW w:w="1514" w:type="dxa"/>
          </w:tcPr>
          <w:p w14:paraId="5593B1B5" w14:textId="08470E21" w:rsidR="000C1360" w:rsidRPr="000C1360" w:rsidRDefault="000C1360" w:rsidP="000C1360">
            <w:pPr>
              <w:pStyle w:val="TableBodyTextcentre"/>
            </w:pPr>
            <w:r w:rsidRPr="00CC07A9">
              <w:t>1</w:t>
            </w:r>
            <w:r w:rsidR="00841B9F">
              <w:t>7</w:t>
            </w:r>
            <w:r w:rsidRPr="00CC07A9">
              <w:t>%</w:t>
            </w:r>
          </w:p>
        </w:tc>
      </w:tr>
      <w:tr w:rsidR="000C1360" w14:paraId="5507FF10" w14:textId="77777777" w:rsidTr="00A75413">
        <w:tc>
          <w:tcPr>
            <w:tcW w:w="2552" w:type="dxa"/>
          </w:tcPr>
          <w:p w14:paraId="013DC8B6" w14:textId="45805106" w:rsidR="000C1360" w:rsidRPr="000C1360" w:rsidRDefault="000C1360" w:rsidP="000C1360">
            <w:pPr>
              <w:pStyle w:val="TableBodyText"/>
            </w:pPr>
            <w:r w:rsidRPr="00295B70">
              <w:t>Social Workers</w:t>
            </w:r>
          </w:p>
        </w:tc>
        <w:tc>
          <w:tcPr>
            <w:tcW w:w="1843" w:type="dxa"/>
          </w:tcPr>
          <w:p w14:paraId="3A49AF9B" w14:textId="78E8A6B3" w:rsidR="000C1360" w:rsidRPr="000C1360" w:rsidRDefault="000C1360" w:rsidP="000C1360">
            <w:pPr>
              <w:pStyle w:val="TableBodyText"/>
            </w:pPr>
            <w:r w:rsidRPr="00295B70">
              <w:t>Highly female dominated</w:t>
            </w:r>
          </w:p>
        </w:tc>
        <w:tc>
          <w:tcPr>
            <w:tcW w:w="1842" w:type="dxa"/>
          </w:tcPr>
          <w:p w14:paraId="37E29DB5" w14:textId="636079BF" w:rsidR="000C1360" w:rsidRPr="000C1360" w:rsidRDefault="000C1360" w:rsidP="000C1360">
            <w:pPr>
              <w:pStyle w:val="TableBodyTextcentre"/>
            </w:pPr>
            <w:r w:rsidRPr="00295B70">
              <w:t>4.55</w:t>
            </w:r>
          </w:p>
        </w:tc>
        <w:tc>
          <w:tcPr>
            <w:tcW w:w="1276" w:type="dxa"/>
          </w:tcPr>
          <w:p w14:paraId="0BC90A3D" w14:textId="7604D4D5" w:rsidR="000C1360" w:rsidRPr="000C1360" w:rsidRDefault="000C1360" w:rsidP="000C1360">
            <w:pPr>
              <w:pStyle w:val="TableBodyTextcentre"/>
            </w:pPr>
            <w:r w:rsidRPr="00295B70">
              <w:t>5.32</w:t>
            </w:r>
          </w:p>
        </w:tc>
        <w:tc>
          <w:tcPr>
            <w:tcW w:w="1514" w:type="dxa"/>
          </w:tcPr>
          <w:p w14:paraId="3A9A85B3" w14:textId="53C21AE6" w:rsidR="000C1360" w:rsidRPr="000C1360" w:rsidRDefault="000C1360" w:rsidP="000C1360">
            <w:pPr>
              <w:pStyle w:val="TableBodyTextcentre"/>
            </w:pPr>
            <w:r w:rsidRPr="00295B70">
              <w:t>17%</w:t>
            </w:r>
          </w:p>
        </w:tc>
      </w:tr>
    </w:tbl>
    <w:p w14:paraId="2021710C" w14:textId="7E8CF78D" w:rsidR="00FB25E6" w:rsidRPr="00FB25E6" w:rsidRDefault="00FB25E6" w:rsidP="00666101">
      <w:pPr>
        <w:pStyle w:val="Source"/>
        <w:spacing w:after="240"/>
      </w:pPr>
      <w:r w:rsidRPr="00FB25E6">
        <w:t xml:space="preserve">Source: Census of Population and Housing, 2021 ANZSCO </w:t>
      </w:r>
      <w:r w:rsidR="00124CFE">
        <w:t>4-d</w:t>
      </w:r>
      <w:r w:rsidRPr="00FB25E6">
        <w:t xml:space="preserve">igit, Person Level Integrated Data Asset (PLIDA), ABS </w:t>
      </w:r>
    </w:p>
    <w:p w14:paraId="2FDBA1B0" w14:textId="5C7A9B08" w:rsidR="00B26FC2" w:rsidRDefault="00981AF2" w:rsidP="009516AB">
      <w:pPr>
        <w:pStyle w:val="Heading3"/>
      </w:pPr>
      <w:r>
        <w:t xml:space="preserve">Gendered </w:t>
      </w:r>
      <w:r w:rsidR="008D4E97">
        <w:t>time in job</w:t>
      </w:r>
      <w:r>
        <w:t xml:space="preserve"> trends across top growing</w:t>
      </w:r>
      <w:r w:rsidR="00426012">
        <w:t xml:space="preserve"> occupations</w:t>
      </w:r>
    </w:p>
    <w:p w14:paraId="08976565" w14:textId="00B30109" w:rsidR="00B26FC2" w:rsidRDefault="00D06E7F" w:rsidP="00C275F0">
      <w:pPr>
        <w:pStyle w:val="BodyText"/>
        <w:rPr>
          <w:lang w:eastAsia="en-AU"/>
        </w:rPr>
      </w:pPr>
      <w:r w:rsidRPr="00D06E7F">
        <w:rPr>
          <w:lang w:eastAsia="en-AU"/>
        </w:rPr>
        <w:t xml:space="preserve">Among the </w:t>
      </w:r>
      <w:r w:rsidR="000155A0">
        <w:t>top</w:t>
      </w:r>
      <w:r>
        <w:t xml:space="preserve"> growing </w:t>
      </w:r>
      <w:r w:rsidRPr="00D06E7F">
        <w:rPr>
          <w:lang w:eastAsia="en-AU"/>
        </w:rPr>
        <w:t>occupations</w:t>
      </w:r>
      <w:r>
        <w:t xml:space="preserve"> </w:t>
      </w:r>
      <w:r w:rsidR="000155A0">
        <w:t xml:space="preserve">across the total workforce in 2006-2021 </w:t>
      </w:r>
      <w:r w:rsidR="00C7096D">
        <w:t xml:space="preserve">which aren't Skill </w:t>
      </w:r>
      <w:r w:rsidR="002717B2">
        <w:t>L</w:t>
      </w:r>
      <w:r w:rsidR="00C7096D">
        <w:t xml:space="preserve">evel 1 roles we found that </w:t>
      </w:r>
      <w:r w:rsidR="00C275F0">
        <w:t xml:space="preserve">females stayed longer in health and care roles </w:t>
      </w:r>
      <w:r w:rsidR="00695EE0">
        <w:t>than</w:t>
      </w:r>
      <w:r w:rsidR="00C275F0">
        <w:t xml:space="preserve"> males as Table </w:t>
      </w:r>
      <w:r w:rsidR="00173A9F">
        <w:t>3</w:t>
      </w:r>
      <w:r w:rsidR="00695FF7">
        <w:t>5</w:t>
      </w:r>
      <w:r w:rsidR="00C275F0">
        <w:t xml:space="preserve"> shows. Males stayed longer in jobs like Chefs</w:t>
      </w:r>
      <w:r w:rsidR="00814EE0">
        <w:t>,</w:t>
      </w:r>
      <w:r w:rsidR="00C275F0">
        <w:t xml:space="preserve"> and Ambulance Officers and Paramedics.</w:t>
      </w:r>
    </w:p>
    <w:p w14:paraId="716D33C7" w14:textId="53665357" w:rsidR="005D2555" w:rsidRPr="00CA66A6" w:rsidRDefault="00CA2169" w:rsidP="00666101">
      <w:pPr>
        <w:pStyle w:val="Caption"/>
        <w:spacing w:before="240"/>
        <w:rPr>
          <w:lang w:eastAsia="en-AU"/>
        </w:rPr>
      </w:pPr>
      <w:r>
        <w:t xml:space="preserve">Table </w:t>
      </w:r>
      <w:r w:rsidR="005E0F47">
        <w:t>35</w:t>
      </w:r>
      <w:r w:rsidR="00EC3EDC">
        <w:t>:</w:t>
      </w:r>
      <w:r w:rsidRPr="00CA2169">
        <w:t xml:space="preserve"> </w:t>
      </w:r>
      <w:r w:rsidR="00AD6B1B">
        <w:t>Top growing</w:t>
      </w:r>
      <w:r w:rsidR="00EC3EDC" w:rsidRPr="00351002">
        <w:t xml:space="preserve"> occupations (ANZSCO 4</w:t>
      </w:r>
      <w:r w:rsidR="00FA3B99">
        <w:t>-digit</w:t>
      </w:r>
      <w:r w:rsidR="00EC3EDC" w:rsidRPr="00351002">
        <w:t xml:space="preserve"> with </w:t>
      </w:r>
      <w:r w:rsidR="00EC3EDC">
        <w:t>S</w:t>
      </w:r>
      <w:r w:rsidR="00EC3EDC" w:rsidRPr="00351002">
        <w:t xml:space="preserve">kill </w:t>
      </w:r>
      <w:r w:rsidR="00EC3EDC">
        <w:t>L</w:t>
      </w:r>
      <w:r w:rsidR="00EC3EDC" w:rsidRPr="00351002">
        <w:t xml:space="preserve">evel </w:t>
      </w:r>
      <w:r w:rsidR="00EC3EDC">
        <w:t>2</w:t>
      </w:r>
      <w:r w:rsidR="00601BA0">
        <w:t xml:space="preserve"> </w:t>
      </w:r>
      <w:r w:rsidR="00EC3EDC">
        <w:t>and 4</w:t>
      </w:r>
      <w:r w:rsidR="00EC3EDC" w:rsidRPr="00351002">
        <w:t>)</w:t>
      </w:r>
    </w:p>
    <w:tbl>
      <w:tblPr>
        <w:tblStyle w:val="CustomTablebasic"/>
        <w:tblW w:w="0" w:type="auto"/>
        <w:tblLayout w:type="fixed"/>
        <w:tblLook w:val="04A0" w:firstRow="1" w:lastRow="0" w:firstColumn="1" w:lastColumn="0" w:noHBand="0" w:noVBand="1"/>
      </w:tblPr>
      <w:tblGrid>
        <w:gridCol w:w="2127"/>
        <w:gridCol w:w="1559"/>
        <w:gridCol w:w="827"/>
        <w:gridCol w:w="1505"/>
        <w:gridCol w:w="1504"/>
        <w:gridCol w:w="1505"/>
      </w:tblGrid>
      <w:tr w:rsidR="00821402" w14:paraId="128FDAC4" w14:textId="77777777" w:rsidTr="00384AEB">
        <w:trPr>
          <w:cnfStyle w:val="100000000000" w:firstRow="1" w:lastRow="0" w:firstColumn="0" w:lastColumn="0" w:oddVBand="0" w:evenVBand="0" w:oddHBand="0" w:evenHBand="0" w:firstRowFirstColumn="0" w:firstRowLastColumn="0" w:lastRowFirstColumn="0" w:lastRowLastColumn="0"/>
        </w:trPr>
        <w:tc>
          <w:tcPr>
            <w:tcW w:w="2127" w:type="dxa"/>
          </w:tcPr>
          <w:p w14:paraId="713326D2" w14:textId="6B570494" w:rsidR="00DD7B20" w:rsidRPr="00DD7B20" w:rsidRDefault="00BB0590" w:rsidP="004537DB">
            <w:pPr>
              <w:pStyle w:val="TableHeading1"/>
            </w:pPr>
            <w:r>
              <w:t>Occupation</w:t>
            </w:r>
          </w:p>
        </w:tc>
        <w:tc>
          <w:tcPr>
            <w:tcW w:w="1559" w:type="dxa"/>
          </w:tcPr>
          <w:p w14:paraId="52652B5E" w14:textId="105379EF" w:rsidR="00DD7B20" w:rsidRPr="00DD7B20" w:rsidRDefault="001E12ED" w:rsidP="004537DB">
            <w:pPr>
              <w:pStyle w:val="TableHeading1"/>
            </w:pPr>
            <w:r>
              <w:t>S</w:t>
            </w:r>
            <w:r w:rsidR="00CA5AB2">
              <w:t>egregation intensity</w:t>
            </w:r>
          </w:p>
        </w:tc>
        <w:tc>
          <w:tcPr>
            <w:tcW w:w="827" w:type="dxa"/>
          </w:tcPr>
          <w:p w14:paraId="0E3D9057" w14:textId="18CF1F95" w:rsidR="00DD7B20" w:rsidRPr="00DD7B20" w:rsidRDefault="00DD7B20" w:rsidP="004537DB">
            <w:pPr>
              <w:pStyle w:val="TableHeading1"/>
            </w:pPr>
            <w:r w:rsidRPr="00DD7B20">
              <w:t xml:space="preserve">Skill </w:t>
            </w:r>
            <w:r w:rsidR="00CA5AB2">
              <w:t>L</w:t>
            </w:r>
            <w:r w:rsidRPr="00DD7B20">
              <w:t>evel</w:t>
            </w:r>
          </w:p>
        </w:tc>
        <w:tc>
          <w:tcPr>
            <w:tcW w:w="1505" w:type="dxa"/>
          </w:tcPr>
          <w:p w14:paraId="6AD70F40" w14:textId="08A60715" w:rsidR="00DD7B20" w:rsidRPr="00DD7B20" w:rsidRDefault="00914CD8" w:rsidP="004537DB">
            <w:pPr>
              <w:pStyle w:val="TableHeading1"/>
            </w:pPr>
            <w:r w:rsidRPr="00494346">
              <w:t>Average time in job, male (years)</w:t>
            </w:r>
          </w:p>
        </w:tc>
        <w:tc>
          <w:tcPr>
            <w:tcW w:w="1504" w:type="dxa"/>
          </w:tcPr>
          <w:p w14:paraId="57710C8D" w14:textId="61192B45" w:rsidR="00DD7B20" w:rsidRPr="00DD7B20" w:rsidRDefault="00914CD8" w:rsidP="004537DB">
            <w:pPr>
              <w:pStyle w:val="TableHeading1"/>
            </w:pPr>
            <w:r w:rsidRPr="00914CD8">
              <w:t>Average time in job, female (years)</w:t>
            </w:r>
          </w:p>
        </w:tc>
        <w:tc>
          <w:tcPr>
            <w:tcW w:w="1505" w:type="dxa"/>
          </w:tcPr>
          <w:p w14:paraId="26FB5245" w14:textId="7AE571DE" w:rsidR="00DD7B20" w:rsidRPr="00DD7B20" w:rsidRDefault="00DD7B20" w:rsidP="004537DB">
            <w:pPr>
              <w:pStyle w:val="TableHeading1"/>
            </w:pPr>
            <w:r w:rsidRPr="00DD7B20">
              <w:t>% difference females v</w:t>
            </w:r>
            <w:r w:rsidR="007825A0">
              <w:t>ersus</w:t>
            </w:r>
            <w:r w:rsidRPr="00DD7B20">
              <w:t xml:space="preserve"> males</w:t>
            </w:r>
          </w:p>
        </w:tc>
      </w:tr>
      <w:tr w:rsidR="00DD7B20" w14:paraId="0C739E59" w14:textId="77777777" w:rsidTr="00E40909">
        <w:tc>
          <w:tcPr>
            <w:tcW w:w="2127" w:type="dxa"/>
          </w:tcPr>
          <w:p w14:paraId="00D840A3" w14:textId="4F337431" w:rsidR="00DD7B20" w:rsidRPr="00557F63" w:rsidRDefault="00DD7B20" w:rsidP="004537DB">
            <w:pPr>
              <w:pStyle w:val="TableBodyText"/>
            </w:pPr>
            <w:r w:rsidRPr="00557F63">
              <w:t>Aged and Disabled Carers</w:t>
            </w:r>
          </w:p>
        </w:tc>
        <w:tc>
          <w:tcPr>
            <w:tcW w:w="1559" w:type="dxa"/>
          </w:tcPr>
          <w:p w14:paraId="03345442" w14:textId="03FD5BF0" w:rsidR="00DD7B20" w:rsidRPr="00557F63" w:rsidRDefault="00DD7B20" w:rsidP="004537DB">
            <w:pPr>
              <w:pStyle w:val="TableBodyText"/>
            </w:pPr>
            <w:r w:rsidRPr="00557F63">
              <w:t>Highly female dominated</w:t>
            </w:r>
          </w:p>
        </w:tc>
        <w:tc>
          <w:tcPr>
            <w:tcW w:w="827" w:type="dxa"/>
          </w:tcPr>
          <w:p w14:paraId="09910D72" w14:textId="29BCBB63" w:rsidR="00DD7B20" w:rsidRPr="00557F63" w:rsidRDefault="00DD7B20" w:rsidP="004537DB">
            <w:pPr>
              <w:pStyle w:val="TableBodyTextcentre"/>
            </w:pPr>
            <w:r w:rsidRPr="00557F63">
              <w:t>4</w:t>
            </w:r>
          </w:p>
        </w:tc>
        <w:tc>
          <w:tcPr>
            <w:tcW w:w="1505" w:type="dxa"/>
          </w:tcPr>
          <w:p w14:paraId="1CBD867F" w14:textId="486D9D74" w:rsidR="00DD7B20" w:rsidRPr="00557F63" w:rsidRDefault="00DD7B20" w:rsidP="004537DB">
            <w:pPr>
              <w:pStyle w:val="TableBodyTextcentre"/>
            </w:pPr>
            <w:r w:rsidRPr="00557F63">
              <w:t>3.397</w:t>
            </w:r>
          </w:p>
        </w:tc>
        <w:tc>
          <w:tcPr>
            <w:tcW w:w="1504" w:type="dxa"/>
          </w:tcPr>
          <w:p w14:paraId="2DDD8A8E" w14:textId="303E58D6" w:rsidR="00DD7B20" w:rsidRPr="00557F63" w:rsidRDefault="00DD7B20" w:rsidP="004537DB">
            <w:pPr>
              <w:pStyle w:val="TableBodyTextcentre"/>
            </w:pPr>
            <w:r w:rsidRPr="00557F63">
              <w:t>3.82</w:t>
            </w:r>
          </w:p>
        </w:tc>
        <w:tc>
          <w:tcPr>
            <w:tcW w:w="1505" w:type="dxa"/>
          </w:tcPr>
          <w:p w14:paraId="271930D8" w14:textId="62E2E095" w:rsidR="00DD7B20" w:rsidRPr="00557F63" w:rsidRDefault="00DD7B20" w:rsidP="004537DB">
            <w:pPr>
              <w:pStyle w:val="TableBodyTextcentre"/>
            </w:pPr>
            <w:r w:rsidRPr="00557F63">
              <w:t>12%</w:t>
            </w:r>
          </w:p>
        </w:tc>
      </w:tr>
      <w:tr w:rsidR="00821402" w14:paraId="5FBB65FC" w14:textId="77777777" w:rsidTr="00384AEB">
        <w:trPr>
          <w:cnfStyle w:val="000000010000" w:firstRow="0" w:lastRow="0" w:firstColumn="0" w:lastColumn="0" w:oddVBand="0" w:evenVBand="0" w:oddHBand="0" w:evenHBand="1" w:firstRowFirstColumn="0" w:firstRowLastColumn="0" w:lastRowFirstColumn="0" w:lastRowLastColumn="0"/>
        </w:trPr>
        <w:tc>
          <w:tcPr>
            <w:tcW w:w="2127" w:type="dxa"/>
          </w:tcPr>
          <w:p w14:paraId="4A8E6192" w14:textId="34CEA1FA" w:rsidR="00DD7B20" w:rsidRPr="00DD7B20" w:rsidRDefault="00DD7B20" w:rsidP="004537DB">
            <w:pPr>
              <w:pStyle w:val="TableBodyText"/>
            </w:pPr>
            <w:r w:rsidRPr="00DD7B20">
              <w:t>Enrolled and Mothercraft Nurses</w:t>
            </w:r>
          </w:p>
        </w:tc>
        <w:tc>
          <w:tcPr>
            <w:tcW w:w="1559" w:type="dxa"/>
          </w:tcPr>
          <w:p w14:paraId="53420271" w14:textId="7628B23C" w:rsidR="00DD7B20" w:rsidRPr="00DD7B20" w:rsidRDefault="00DD7B20" w:rsidP="004537DB">
            <w:pPr>
              <w:pStyle w:val="TableBodyText"/>
            </w:pPr>
            <w:r w:rsidRPr="00DD7B20">
              <w:t>Highly female dominated</w:t>
            </w:r>
          </w:p>
        </w:tc>
        <w:tc>
          <w:tcPr>
            <w:tcW w:w="827" w:type="dxa"/>
          </w:tcPr>
          <w:p w14:paraId="2664922D" w14:textId="124A8D67" w:rsidR="00DD7B20" w:rsidRPr="00DD7B20" w:rsidRDefault="00DD7B20" w:rsidP="004537DB">
            <w:pPr>
              <w:pStyle w:val="TableBodyTextcentre"/>
            </w:pPr>
            <w:r w:rsidRPr="00DD7B20">
              <w:t>2</w:t>
            </w:r>
          </w:p>
        </w:tc>
        <w:tc>
          <w:tcPr>
            <w:tcW w:w="1505" w:type="dxa"/>
          </w:tcPr>
          <w:p w14:paraId="7B489C1D" w14:textId="511F6795" w:rsidR="00DD7B20" w:rsidRPr="00DD7B20" w:rsidRDefault="00DD7B20" w:rsidP="004537DB">
            <w:pPr>
              <w:pStyle w:val="TableBodyTextcentre"/>
            </w:pPr>
            <w:r w:rsidRPr="00DD7B20">
              <w:t>3.448</w:t>
            </w:r>
          </w:p>
        </w:tc>
        <w:tc>
          <w:tcPr>
            <w:tcW w:w="1504" w:type="dxa"/>
          </w:tcPr>
          <w:p w14:paraId="2B9A0796" w14:textId="3CD59DB0" w:rsidR="00DD7B20" w:rsidRPr="00DD7B20" w:rsidRDefault="00DD7B20" w:rsidP="004537DB">
            <w:pPr>
              <w:pStyle w:val="TableBodyTextcentre"/>
            </w:pPr>
            <w:r w:rsidRPr="00DD7B20">
              <w:t>3.862</w:t>
            </w:r>
          </w:p>
        </w:tc>
        <w:tc>
          <w:tcPr>
            <w:tcW w:w="1505" w:type="dxa"/>
          </w:tcPr>
          <w:p w14:paraId="4F21D37E" w14:textId="6A0F4B9E" w:rsidR="00DD7B20" w:rsidRPr="00DD7B20" w:rsidRDefault="00DD7B20" w:rsidP="004537DB">
            <w:pPr>
              <w:pStyle w:val="TableBodyTextcentre"/>
            </w:pPr>
            <w:r w:rsidRPr="00DD7B20">
              <w:t>12%</w:t>
            </w:r>
          </w:p>
        </w:tc>
      </w:tr>
      <w:tr w:rsidR="001140E6" w14:paraId="679F4491" w14:textId="77777777" w:rsidTr="00E40909">
        <w:tc>
          <w:tcPr>
            <w:tcW w:w="2127" w:type="dxa"/>
          </w:tcPr>
          <w:p w14:paraId="5F212ABA" w14:textId="3DABB93B" w:rsidR="00DD7B20" w:rsidRPr="00DD7B20" w:rsidRDefault="00DD7B20" w:rsidP="004537DB">
            <w:pPr>
              <w:pStyle w:val="TableBodyText"/>
            </w:pPr>
            <w:r w:rsidRPr="00DD7B20">
              <w:t>Nursing Support and Personal Care Workers</w:t>
            </w:r>
          </w:p>
        </w:tc>
        <w:tc>
          <w:tcPr>
            <w:tcW w:w="1559" w:type="dxa"/>
          </w:tcPr>
          <w:p w14:paraId="1671108B" w14:textId="7FEDED76" w:rsidR="00DD7B20" w:rsidRPr="00DD7B20" w:rsidRDefault="00DD7B20" w:rsidP="004537DB">
            <w:pPr>
              <w:pStyle w:val="TableBodyText"/>
            </w:pPr>
            <w:r w:rsidRPr="00DD7B20">
              <w:t>Highly female dominated</w:t>
            </w:r>
          </w:p>
        </w:tc>
        <w:tc>
          <w:tcPr>
            <w:tcW w:w="827" w:type="dxa"/>
          </w:tcPr>
          <w:p w14:paraId="0A94585A" w14:textId="65BBD0AF" w:rsidR="00DD7B20" w:rsidRPr="00DD7B20" w:rsidRDefault="00DD7B20" w:rsidP="004537DB">
            <w:pPr>
              <w:pStyle w:val="TableBodyTextcentre"/>
            </w:pPr>
            <w:r w:rsidRPr="00DD7B20">
              <w:t>4</w:t>
            </w:r>
          </w:p>
        </w:tc>
        <w:tc>
          <w:tcPr>
            <w:tcW w:w="1505" w:type="dxa"/>
          </w:tcPr>
          <w:p w14:paraId="780E1C7B" w14:textId="7141BD7C" w:rsidR="00DD7B20" w:rsidRPr="00DD7B20" w:rsidRDefault="00DD7B20" w:rsidP="004537DB">
            <w:pPr>
              <w:pStyle w:val="TableBodyTextcentre"/>
            </w:pPr>
            <w:r w:rsidRPr="00DD7B20">
              <w:t>3.789</w:t>
            </w:r>
          </w:p>
        </w:tc>
        <w:tc>
          <w:tcPr>
            <w:tcW w:w="1504" w:type="dxa"/>
          </w:tcPr>
          <w:p w14:paraId="506785D5" w14:textId="020F3E2E" w:rsidR="00DD7B20" w:rsidRPr="00DD7B20" w:rsidRDefault="00DD7B20" w:rsidP="004537DB">
            <w:pPr>
              <w:pStyle w:val="TableBodyTextcentre"/>
            </w:pPr>
            <w:r w:rsidRPr="00DD7B20">
              <w:t>3.465</w:t>
            </w:r>
          </w:p>
        </w:tc>
        <w:tc>
          <w:tcPr>
            <w:tcW w:w="1505" w:type="dxa"/>
          </w:tcPr>
          <w:p w14:paraId="2E860CA1" w14:textId="1DD10F34" w:rsidR="00DD7B20" w:rsidRPr="00DD7B20" w:rsidRDefault="00DD7B20" w:rsidP="004537DB">
            <w:pPr>
              <w:pStyle w:val="TableBodyTextcentre"/>
            </w:pPr>
            <w:r w:rsidRPr="00DD7B20">
              <w:t>-9%</w:t>
            </w:r>
          </w:p>
        </w:tc>
      </w:tr>
      <w:tr w:rsidR="00821402" w14:paraId="136CAC74" w14:textId="77777777" w:rsidTr="00384AEB">
        <w:trPr>
          <w:cnfStyle w:val="000000010000" w:firstRow="0" w:lastRow="0" w:firstColumn="0" w:lastColumn="0" w:oddVBand="0" w:evenVBand="0" w:oddHBand="0" w:evenHBand="1" w:firstRowFirstColumn="0" w:firstRowLastColumn="0" w:lastRowFirstColumn="0" w:lastRowLastColumn="0"/>
        </w:trPr>
        <w:tc>
          <w:tcPr>
            <w:tcW w:w="2127" w:type="dxa"/>
          </w:tcPr>
          <w:p w14:paraId="1851B84F" w14:textId="7C0C25FD" w:rsidR="00DD7B20" w:rsidRPr="00DD7B20" w:rsidRDefault="00DD7B20" w:rsidP="004537DB">
            <w:pPr>
              <w:pStyle w:val="TableBodyText"/>
            </w:pPr>
            <w:r w:rsidRPr="00DD7B20">
              <w:t>Chefs</w:t>
            </w:r>
          </w:p>
        </w:tc>
        <w:tc>
          <w:tcPr>
            <w:tcW w:w="1559" w:type="dxa"/>
          </w:tcPr>
          <w:p w14:paraId="12187CC7" w14:textId="4D4E0885" w:rsidR="00DD7B20" w:rsidRPr="00DD7B20" w:rsidRDefault="000F0123" w:rsidP="004537DB">
            <w:pPr>
              <w:pStyle w:val="TableBodyText"/>
            </w:pPr>
            <w:r>
              <w:t>Moderately male</w:t>
            </w:r>
            <w:r w:rsidR="00DD7B20" w:rsidRPr="00DD7B20">
              <w:t xml:space="preserve"> dominated</w:t>
            </w:r>
          </w:p>
        </w:tc>
        <w:tc>
          <w:tcPr>
            <w:tcW w:w="827" w:type="dxa"/>
          </w:tcPr>
          <w:p w14:paraId="50779C1C" w14:textId="011B10D3" w:rsidR="00DD7B20" w:rsidRPr="00DD7B20" w:rsidRDefault="00DD7B20" w:rsidP="004537DB">
            <w:pPr>
              <w:pStyle w:val="TableBodyTextcentre"/>
            </w:pPr>
            <w:r w:rsidRPr="00DD7B20">
              <w:t>2</w:t>
            </w:r>
          </w:p>
        </w:tc>
        <w:tc>
          <w:tcPr>
            <w:tcW w:w="1505" w:type="dxa"/>
          </w:tcPr>
          <w:p w14:paraId="17ACB265" w14:textId="0661177E" w:rsidR="00DD7B20" w:rsidRPr="00DD7B20" w:rsidRDefault="00DD7B20" w:rsidP="004537DB">
            <w:pPr>
              <w:pStyle w:val="TableBodyTextcentre"/>
            </w:pPr>
            <w:r w:rsidRPr="00DD7B20">
              <w:t>4.283</w:t>
            </w:r>
          </w:p>
        </w:tc>
        <w:tc>
          <w:tcPr>
            <w:tcW w:w="1504" w:type="dxa"/>
          </w:tcPr>
          <w:p w14:paraId="57448676" w14:textId="55CEF006" w:rsidR="00DD7B20" w:rsidRPr="00DD7B20" w:rsidRDefault="00DD7B20" w:rsidP="004537DB">
            <w:pPr>
              <w:pStyle w:val="TableBodyTextcentre"/>
            </w:pPr>
            <w:r w:rsidRPr="00DD7B20">
              <w:t>3.747</w:t>
            </w:r>
          </w:p>
        </w:tc>
        <w:tc>
          <w:tcPr>
            <w:tcW w:w="1505" w:type="dxa"/>
          </w:tcPr>
          <w:p w14:paraId="7AE7386D" w14:textId="7EDB04CE" w:rsidR="00DD7B20" w:rsidRPr="00DD7B20" w:rsidRDefault="00DD7B20" w:rsidP="004537DB">
            <w:pPr>
              <w:pStyle w:val="TableBodyTextcentre"/>
            </w:pPr>
            <w:r w:rsidRPr="00DD7B20">
              <w:t>-13%</w:t>
            </w:r>
          </w:p>
        </w:tc>
      </w:tr>
      <w:tr w:rsidR="00DD7B20" w14:paraId="44A2EC0E" w14:textId="77777777" w:rsidTr="00E40909">
        <w:tc>
          <w:tcPr>
            <w:tcW w:w="2127" w:type="dxa"/>
          </w:tcPr>
          <w:p w14:paraId="2BD58EEA" w14:textId="3701461C" w:rsidR="00DD7B20" w:rsidRPr="00DD7B20" w:rsidRDefault="00DD7B20" w:rsidP="004537DB">
            <w:pPr>
              <w:pStyle w:val="TableBodyText"/>
            </w:pPr>
            <w:r w:rsidRPr="00DD7B20">
              <w:t>Ambulance Officers and Paramedics</w:t>
            </w:r>
          </w:p>
        </w:tc>
        <w:tc>
          <w:tcPr>
            <w:tcW w:w="1559" w:type="dxa"/>
          </w:tcPr>
          <w:p w14:paraId="3AD86F2A" w14:textId="59585E5F" w:rsidR="00DD7B20" w:rsidRPr="00DD7B20" w:rsidRDefault="000F0123" w:rsidP="004537DB">
            <w:pPr>
              <w:pStyle w:val="TableBodyText"/>
            </w:pPr>
            <w:r>
              <w:t>Gender</w:t>
            </w:r>
            <w:r w:rsidR="00DD7B20" w:rsidRPr="00DD7B20">
              <w:t xml:space="preserve"> balanced</w:t>
            </w:r>
          </w:p>
        </w:tc>
        <w:tc>
          <w:tcPr>
            <w:tcW w:w="827" w:type="dxa"/>
          </w:tcPr>
          <w:p w14:paraId="1C2D7507" w14:textId="5141C772" w:rsidR="00DD7B20" w:rsidRPr="00DD7B20" w:rsidRDefault="00DD7B20" w:rsidP="004537DB">
            <w:pPr>
              <w:pStyle w:val="TableBodyTextcentre"/>
            </w:pPr>
            <w:r w:rsidRPr="00DD7B20">
              <w:t>2</w:t>
            </w:r>
          </w:p>
        </w:tc>
        <w:tc>
          <w:tcPr>
            <w:tcW w:w="1505" w:type="dxa"/>
          </w:tcPr>
          <w:p w14:paraId="16EF4E0F" w14:textId="638D3455" w:rsidR="00DD7B20" w:rsidRPr="00DD7B20" w:rsidRDefault="00DD7B20" w:rsidP="004537DB">
            <w:pPr>
              <w:pStyle w:val="TableBodyTextcentre"/>
            </w:pPr>
            <w:r w:rsidRPr="00DD7B20">
              <w:t>7.059</w:t>
            </w:r>
          </w:p>
        </w:tc>
        <w:tc>
          <w:tcPr>
            <w:tcW w:w="1504" w:type="dxa"/>
          </w:tcPr>
          <w:p w14:paraId="759257FC" w14:textId="3B1D8B81" w:rsidR="00DD7B20" w:rsidRPr="00DD7B20" w:rsidRDefault="00DD7B20" w:rsidP="004537DB">
            <w:pPr>
              <w:pStyle w:val="TableBodyTextcentre"/>
            </w:pPr>
            <w:r w:rsidRPr="00DD7B20">
              <w:t>5.808</w:t>
            </w:r>
          </w:p>
        </w:tc>
        <w:tc>
          <w:tcPr>
            <w:tcW w:w="1505" w:type="dxa"/>
          </w:tcPr>
          <w:p w14:paraId="0A4643C7" w14:textId="777D998B" w:rsidR="00DD7B20" w:rsidRPr="00DD7B20" w:rsidRDefault="00DD7B20" w:rsidP="004537DB">
            <w:pPr>
              <w:pStyle w:val="TableBodyTextcentre"/>
            </w:pPr>
            <w:r w:rsidRPr="00DD7B20">
              <w:t>-18%</w:t>
            </w:r>
          </w:p>
        </w:tc>
      </w:tr>
    </w:tbl>
    <w:p w14:paraId="54C0B6D2" w14:textId="59FCD77D" w:rsidR="000F0C4B" w:rsidRDefault="00FB25E6" w:rsidP="000F0C4B">
      <w:pPr>
        <w:pStyle w:val="Source"/>
      </w:pPr>
      <w:r w:rsidRPr="00FB25E6">
        <w:t xml:space="preserve">Source: Census of Population and Housing, 2021 ANZSCO </w:t>
      </w:r>
      <w:r w:rsidR="002D6DF8">
        <w:t>4-digit</w:t>
      </w:r>
      <w:r w:rsidRPr="00FB25E6">
        <w:t xml:space="preserve">, Person Level Integrated Data Asset (PLIDA), ABS </w:t>
      </w:r>
    </w:p>
    <w:tbl>
      <w:tblPr>
        <w:tblStyle w:val="CustomTablepulloutbox"/>
        <w:tblW w:w="0" w:type="auto"/>
        <w:tblLook w:val="04A0" w:firstRow="1" w:lastRow="0" w:firstColumn="1" w:lastColumn="0" w:noHBand="0" w:noVBand="1"/>
      </w:tblPr>
      <w:tblGrid>
        <w:gridCol w:w="8997"/>
      </w:tblGrid>
      <w:tr w:rsidR="00B01F56" w14:paraId="79B665FE" w14:textId="77777777" w:rsidTr="00417A45">
        <w:tc>
          <w:tcPr>
            <w:tcW w:w="9027" w:type="dxa"/>
          </w:tcPr>
          <w:p w14:paraId="3EEFCAEF" w14:textId="4F6EC534" w:rsidR="00660036" w:rsidRDefault="00E226E1" w:rsidP="00FB5BB3">
            <w:pPr>
              <w:pStyle w:val="BoxHeading"/>
            </w:pPr>
            <w:r>
              <w:lastRenderedPageBreak/>
              <w:t xml:space="preserve">Gendered </w:t>
            </w:r>
            <w:r w:rsidR="004475A8">
              <w:t xml:space="preserve">divides </w:t>
            </w:r>
            <w:r w:rsidR="00FB5BB3">
              <w:t>in time in job and the leaky pipeline post-</w:t>
            </w:r>
            <w:r w:rsidR="004475A8">
              <w:t>training</w:t>
            </w:r>
            <w:r w:rsidR="00B85B3C">
              <w:t>:</w:t>
            </w:r>
            <w:r w:rsidR="004475A8">
              <w:t xml:space="preserve"> Key Findings</w:t>
            </w:r>
          </w:p>
          <w:p w14:paraId="761EF8AA" w14:textId="77777777" w:rsidR="00C76ABD" w:rsidRDefault="00FB5BB3" w:rsidP="00FD653D">
            <w:pPr>
              <w:pStyle w:val="ListBullet"/>
            </w:pPr>
            <w:r>
              <w:t>M</w:t>
            </w:r>
            <w:r w:rsidRPr="00FB5BB3">
              <w:t>ales and females stay longer in occupations that are dominated by their own gender across the GSIS</w:t>
            </w:r>
            <w:r w:rsidR="00C76ABD">
              <w:t>.</w:t>
            </w:r>
          </w:p>
          <w:p w14:paraId="1BCD49E8" w14:textId="4CFA2D98" w:rsidR="00C44AE6" w:rsidRDefault="00C76ABD" w:rsidP="00FD653D">
            <w:pPr>
              <w:pStyle w:val="ListBullet"/>
            </w:pPr>
            <w:r>
              <w:t>F</w:t>
            </w:r>
            <w:r w:rsidR="006B33A7">
              <w:t>emales stay much shorter in male dominated occupations</w:t>
            </w:r>
            <w:r>
              <w:t xml:space="preserve"> across the GSIS</w:t>
            </w:r>
            <w:r w:rsidR="00C44AE6">
              <w:t>.</w:t>
            </w:r>
          </w:p>
          <w:p w14:paraId="5A74CE64" w14:textId="72C8A9F0" w:rsidR="001525A3" w:rsidRDefault="008D671C" w:rsidP="00FD653D">
            <w:pPr>
              <w:pStyle w:val="ListBullet"/>
            </w:pPr>
            <w:r w:rsidRPr="008D671C">
              <w:t>Unlike skill shortages, time in job is more closely tied to Skill Level than gender segregation intensity.</w:t>
            </w:r>
          </w:p>
          <w:p w14:paraId="69EF2E84" w14:textId="5FBA7A08" w:rsidR="001525A3" w:rsidRDefault="001525A3" w:rsidP="00FD653D">
            <w:pPr>
              <w:pStyle w:val="ListBullet2"/>
            </w:pPr>
            <w:r w:rsidRPr="001525A3">
              <w:t>Workers stay in lower skill level jobs for shorter periods and longer in higher skill jobs.</w:t>
            </w:r>
          </w:p>
          <w:p w14:paraId="748A01B5" w14:textId="617F410B" w:rsidR="00C44AE6" w:rsidRPr="00C44AE6" w:rsidRDefault="00C44AE6" w:rsidP="00FD653D">
            <w:pPr>
              <w:pStyle w:val="ListBullet2"/>
            </w:pPr>
            <w:r w:rsidRPr="00C44AE6">
              <w:t>Males and females generally stay similar lengths of time in higher skilled professional jobs regardless of gender segregation intensity.</w:t>
            </w:r>
          </w:p>
          <w:p w14:paraId="044B5F3A" w14:textId="6E566FEF" w:rsidR="00B17A42" w:rsidRDefault="00B17A42" w:rsidP="00FD653D">
            <w:pPr>
              <w:pStyle w:val="ListBullet2"/>
            </w:pPr>
            <w:r w:rsidRPr="00B17A42">
              <w:t xml:space="preserve">Across Skill Level 1 occupations with high CALD representation such as Pharmacists, Veterinarians, Accountants, and Other Medical or Dental Practitioners, males and females </w:t>
            </w:r>
            <w:r>
              <w:t xml:space="preserve">also </w:t>
            </w:r>
            <w:r w:rsidRPr="00B17A42">
              <w:t>have similar time in job patterns.</w:t>
            </w:r>
          </w:p>
          <w:p w14:paraId="24484C33" w14:textId="3CE917F0" w:rsidR="00C036F2" w:rsidRPr="00C036F2" w:rsidRDefault="00C036F2" w:rsidP="00FD653D">
            <w:pPr>
              <w:pStyle w:val="ListBullet2"/>
            </w:pPr>
            <w:r w:rsidRPr="00C036F2">
              <w:t xml:space="preserve">Females do stay longer than in lower skilled </w:t>
            </w:r>
            <w:r w:rsidR="00C44AE6">
              <w:t xml:space="preserve">gender balanced </w:t>
            </w:r>
            <w:r w:rsidRPr="00C036F2">
              <w:t xml:space="preserve">roles like Kitchenhands, Cooks, and Packers and this lines up with </w:t>
            </w:r>
            <w:hyperlink r:id="rId115" w:anchor="paper1newperspecti" w:history="1">
              <w:r w:rsidRPr="00307BDC">
                <w:rPr>
                  <w:rStyle w:val="Hyperlink"/>
                </w:rPr>
                <w:t>Paper 1</w:t>
              </w:r>
            </w:hyperlink>
            <w:r w:rsidRPr="00C036F2">
              <w:t xml:space="preserve"> findings </w:t>
            </w:r>
            <w:r w:rsidR="00C44AE6">
              <w:t xml:space="preserve">that in </w:t>
            </w:r>
            <w:r w:rsidRPr="00C036F2">
              <w:t xml:space="preserve">some lower skilled jobs </w:t>
            </w:r>
            <w:r w:rsidR="00C44AE6">
              <w:t>like these</w:t>
            </w:r>
            <w:r w:rsidRPr="00C036F2">
              <w:t xml:space="preserve"> become increasingly female dominated as workers enter middle age.</w:t>
            </w:r>
          </w:p>
          <w:p w14:paraId="43D56350" w14:textId="2F50E6D8" w:rsidR="00304D11" w:rsidRPr="00304D11" w:rsidRDefault="0064675F" w:rsidP="00FD653D">
            <w:pPr>
              <w:pStyle w:val="ListBullet"/>
            </w:pPr>
            <w:r>
              <w:t>In top growing occupations, f</w:t>
            </w:r>
            <w:r w:rsidR="00304D11">
              <w:t>e</w:t>
            </w:r>
            <w:r w:rsidR="00304D11" w:rsidRPr="00304D11">
              <w:t>males stayed longer in health and care roles and males stayed longer in jobs like Chefs, and Ambulance Officers and Paramedics.</w:t>
            </w:r>
          </w:p>
          <w:p w14:paraId="101AFC21" w14:textId="08A9702E" w:rsidR="00B17A42" w:rsidRDefault="00B17A42" w:rsidP="00FD653D">
            <w:pPr>
              <w:pStyle w:val="ListBullet"/>
            </w:pPr>
            <w:r>
              <w:t xml:space="preserve">In most </w:t>
            </w:r>
            <w:r w:rsidRPr="00B17A42">
              <w:t>top growing</w:t>
            </w:r>
            <w:r>
              <w:t xml:space="preserve">, in shortage </w:t>
            </w:r>
            <w:r w:rsidRPr="00B17A42">
              <w:t>Skill Level 1 professions males stay longer</w:t>
            </w:r>
            <w:r>
              <w:t xml:space="preserve">, </w:t>
            </w:r>
            <w:r w:rsidRPr="00B17A42">
              <w:t>even in gender balanced and some female dominated</w:t>
            </w:r>
            <w:r w:rsidR="00856E09">
              <w:t xml:space="preserve"> occupations</w:t>
            </w:r>
            <w:r w:rsidRPr="00B17A42">
              <w:t>.</w:t>
            </w:r>
          </w:p>
          <w:p w14:paraId="34DF0334" w14:textId="7F05DAC5" w:rsidR="004C05DB" w:rsidRDefault="0064675F" w:rsidP="00FD653D">
            <w:pPr>
              <w:pStyle w:val="ListBullet"/>
            </w:pPr>
            <w:r w:rsidRPr="0064675F">
              <w:t xml:space="preserve">Some of the occupations at Skill Level 3 with the </w:t>
            </w:r>
            <w:r w:rsidR="009001D0">
              <w:t>largest</w:t>
            </w:r>
            <w:r w:rsidRPr="0064675F">
              <w:t xml:space="preserve"> gendered differences in time in job are Auctioneers, </w:t>
            </w:r>
            <w:r w:rsidR="00252752">
              <w:t xml:space="preserve">and </w:t>
            </w:r>
            <w:r w:rsidRPr="0064675F">
              <w:t xml:space="preserve">Stock and Station Agents, and Fire and Emergency Workers, in which males stay on average more than </w:t>
            </w:r>
            <w:r w:rsidR="00205589">
              <w:t>two</w:t>
            </w:r>
            <w:r w:rsidRPr="0064675F">
              <w:t xml:space="preserve"> years longer than females. This was also the case in selected male dominated trades such as Precision Metal Trades Workers</w:t>
            </w:r>
            <w:r w:rsidR="007C1E0A">
              <w:t>.</w:t>
            </w:r>
          </w:p>
          <w:p w14:paraId="492A601F" w14:textId="26803F90" w:rsidR="00B01F56" w:rsidRDefault="004C05DB" w:rsidP="00FD653D">
            <w:pPr>
              <w:pStyle w:val="ListBullet"/>
            </w:pPr>
            <w:r>
              <w:t>F</w:t>
            </w:r>
            <w:r w:rsidR="00B17A42" w:rsidRPr="00B17A42">
              <w:t xml:space="preserve">emales generally stay longer in jobs in health, education and social work. However, the </w:t>
            </w:r>
            <w:r w:rsidR="009001D0">
              <w:t>largest</w:t>
            </w:r>
            <w:r w:rsidR="00B17A42" w:rsidRPr="00B17A42">
              <w:t xml:space="preserve"> time in job gaps between males and females in this category of occupations are </w:t>
            </w:r>
            <w:r>
              <w:t xml:space="preserve">occupations with high gender pay gaps such as </w:t>
            </w:r>
            <w:r w:rsidR="00B17A42" w:rsidRPr="00B17A42">
              <w:t>Surgeons, Specialist Physicians, and Psychiatrists</w:t>
            </w:r>
            <w:r>
              <w:t>. M</w:t>
            </w:r>
            <w:r w:rsidR="00B17A42" w:rsidRPr="00B17A42">
              <w:t xml:space="preserve">ales stay approximately a year longer than females. </w:t>
            </w:r>
            <w:r w:rsidR="00B15750" w:rsidRPr="00B15750">
              <w:t xml:space="preserve">Again, these are occupations where we found higher gender pay gaps in </w:t>
            </w:r>
            <w:hyperlink r:id="rId116" w:anchor="paper1newperspecti" w:history="1">
              <w:r w:rsidR="00B15750" w:rsidRPr="00307BDC">
                <w:rPr>
                  <w:rStyle w:val="Hyperlink"/>
                </w:rPr>
                <w:t>Paper 1</w:t>
              </w:r>
            </w:hyperlink>
            <w:r w:rsidR="00B15750" w:rsidRPr="00B15750">
              <w:t>.</w:t>
            </w:r>
          </w:p>
        </w:tc>
      </w:tr>
    </w:tbl>
    <w:p w14:paraId="5635E6E8" w14:textId="77777777" w:rsidR="0070294C" w:rsidRPr="00796C2F" w:rsidRDefault="0070294C" w:rsidP="00796C2F">
      <w:bookmarkStart w:id="47" w:name="_Toc205297209"/>
      <w:bookmarkStart w:id="48" w:name="_Toc205815161"/>
      <w:r>
        <w:br w:type="page"/>
      </w:r>
    </w:p>
    <w:p w14:paraId="6CEF9F85" w14:textId="2848E44A" w:rsidR="004A3338" w:rsidRDefault="00C420FB" w:rsidP="00007D40">
      <w:pPr>
        <w:pStyle w:val="Heading1"/>
      </w:pPr>
      <w:bookmarkStart w:id="49" w:name="_Toc207885656"/>
      <w:r>
        <w:lastRenderedPageBreak/>
        <w:t xml:space="preserve">Part </w:t>
      </w:r>
      <w:r w:rsidR="00A17BE6">
        <w:t>3</w:t>
      </w:r>
      <w:r>
        <w:t>:</w:t>
      </w:r>
      <w:r w:rsidR="003679F2">
        <w:t xml:space="preserve"> New perspectives on </w:t>
      </w:r>
      <w:r w:rsidR="009648D7">
        <w:t>describing</w:t>
      </w:r>
      <w:r w:rsidR="007B5435">
        <w:t xml:space="preserve"> </w:t>
      </w:r>
      <w:r w:rsidR="00E02D87">
        <w:t xml:space="preserve">jobs and </w:t>
      </w:r>
      <w:r w:rsidR="001A4239">
        <w:t xml:space="preserve">recognising </w:t>
      </w:r>
      <w:r w:rsidR="00E02D87">
        <w:t>skills</w:t>
      </w:r>
      <w:bookmarkStart w:id="50" w:name="_Toc205297210"/>
      <w:bookmarkEnd w:id="47"/>
      <w:bookmarkEnd w:id="48"/>
      <w:bookmarkEnd w:id="49"/>
    </w:p>
    <w:bookmarkEnd w:id="50"/>
    <w:p w14:paraId="57B30147" w14:textId="7DE7C8B4" w:rsidR="00EA43BD" w:rsidRDefault="00295B70" w:rsidP="00FF411A">
      <w:pPr>
        <w:pStyle w:val="Quote"/>
      </w:pPr>
      <w:r>
        <w:t>"</w:t>
      </w:r>
      <w:r w:rsidR="00A22BC4" w:rsidRPr="00447045">
        <w:t>Data is not just a neutral tool for making decisions—it carries with it the potential to either reinforce or challenge existing power structures</w:t>
      </w:r>
      <w:r>
        <w:t>."</w:t>
      </w:r>
    </w:p>
    <w:p w14:paraId="22323CE9" w14:textId="34C3D444" w:rsidR="00A22BC4" w:rsidRPr="00A22BC4" w:rsidRDefault="008F0E02" w:rsidP="00A22BC4">
      <w:pPr>
        <w:pStyle w:val="Quote"/>
      </w:pPr>
      <w:r>
        <w:t>(</w:t>
      </w:r>
      <w:r w:rsidR="002904F1">
        <w:t xml:space="preserve">Vicars and Arantes </w:t>
      </w:r>
      <w:r>
        <w:t>2024)</w:t>
      </w:r>
    </w:p>
    <w:p w14:paraId="04B8A66D" w14:textId="6AB0B113" w:rsidR="00BE3A2A" w:rsidRDefault="0018529D" w:rsidP="00BD2BD0">
      <w:pPr>
        <w:pStyle w:val="BodyText"/>
      </w:pPr>
      <w:r>
        <w:t xml:space="preserve">The way we measure and describe </w:t>
      </w:r>
      <w:r w:rsidR="004F0D84">
        <w:t xml:space="preserve">the labour </w:t>
      </w:r>
      <w:proofErr w:type="gramStart"/>
      <w:r w:rsidR="004F0D84">
        <w:t>market</w:t>
      </w:r>
      <w:proofErr w:type="gramEnd"/>
      <w:r w:rsidR="004F0D84">
        <w:t xml:space="preserve"> and the broader economy </w:t>
      </w:r>
      <w:r w:rsidR="006D252A">
        <w:t xml:space="preserve">has traditionally been </w:t>
      </w:r>
      <w:r w:rsidR="004F0D84">
        <w:t xml:space="preserve">gendered, with a </w:t>
      </w:r>
      <w:r w:rsidR="006D252A">
        <w:t xml:space="preserve">greater focus on capturing the activity </w:t>
      </w:r>
      <w:r w:rsidR="00B32BF9">
        <w:t>of men. While there are a range of global initiatives to address this, including through measuring and valuing the contribution of unpaid care</w:t>
      </w:r>
      <w:r w:rsidR="00DB1EC8">
        <w:t>,</w:t>
      </w:r>
      <w:r w:rsidR="00627090">
        <w:rPr>
          <w:rStyle w:val="FootnoteReference"/>
        </w:rPr>
        <w:footnoteReference w:id="17"/>
      </w:r>
      <w:r w:rsidR="0012627A">
        <w:t xml:space="preserve"> </w:t>
      </w:r>
      <w:r w:rsidR="00EB7F45">
        <w:t>there is still a clear imbalance.</w:t>
      </w:r>
    </w:p>
    <w:p w14:paraId="74E3AFC6" w14:textId="42BCA3D4" w:rsidR="00D338BB" w:rsidRDefault="00EB7F45" w:rsidP="00BD2BD0">
      <w:pPr>
        <w:pStyle w:val="BodyText"/>
      </w:pPr>
      <w:r>
        <w:t xml:space="preserve">This has also been true for how we identify, measure and describe </w:t>
      </w:r>
      <w:r w:rsidR="0018529D">
        <w:t xml:space="preserve">jobs </w:t>
      </w:r>
      <w:r w:rsidR="00007D40">
        <w:t>through occupational classifications</w:t>
      </w:r>
      <w:r w:rsidR="00716747">
        <w:t xml:space="preserve">, where historical </w:t>
      </w:r>
      <w:r w:rsidR="00007D40">
        <w:t xml:space="preserve">gender bias </w:t>
      </w:r>
      <w:r w:rsidR="00716747">
        <w:t>in these classifications has contributed to</w:t>
      </w:r>
      <w:r w:rsidR="003A3338">
        <w:t xml:space="preserve"> historical gender bias in </w:t>
      </w:r>
      <w:r w:rsidR="0018529D">
        <w:t>evidence</w:t>
      </w:r>
      <w:r w:rsidR="003A3338">
        <w:t>, analysis</w:t>
      </w:r>
      <w:r w:rsidR="008D2249">
        <w:t>, reporting</w:t>
      </w:r>
      <w:r w:rsidR="003A3338">
        <w:t xml:space="preserve"> and decision making</w:t>
      </w:r>
      <w:r w:rsidR="0018529D">
        <w:t>. This is because o</w:t>
      </w:r>
      <w:r w:rsidR="0018529D" w:rsidRPr="00D04EA4">
        <w:t>ccupation classification systems (</w:t>
      </w:r>
      <w:r w:rsidR="009E4BCB">
        <w:t>International Classification of Occupations (ISCO)</w:t>
      </w:r>
      <w:r w:rsidR="0018529D" w:rsidRPr="00D04EA4">
        <w:t xml:space="preserve"> at the international level, and ANZSCO</w:t>
      </w:r>
      <w:r w:rsidR="00E02E37">
        <w:t>/OSCA</w:t>
      </w:r>
      <w:r w:rsidR="0018529D" w:rsidRPr="00D04EA4">
        <w:t xml:space="preserve"> in Australia) have traditionally identified </w:t>
      </w:r>
      <w:r w:rsidR="0018529D">
        <w:t>and described male</w:t>
      </w:r>
      <w:r w:rsidR="00C24E59">
        <w:t xml:space="preserve"> </w:t>
      </w:r>
      <w:r w:rsidR="0018529D">
        <w:t>dominated jobs in far more granular detail.</w:t>
      </w:r>
      <w:r w:rsidR="00AA4084">
        <w:rPr>
          <w:rStyle w:val="FootnoteReference"/>
        </w:rPr>
        <w:footnoteReference w:id="18"/>
      </w:r>
    </w:p>
    <w:p w14:paraId="691E80D1" w14:textId="3408B9B1" w:rsidR="0018529D" w:rsidRDefault="0018529D" w:rsidP="00B90EB5">
      <w:pPr>
        <w:pStyle w:val="BodyText"/>
      </w:pPr>
      <w:r>
        <w:t>Female</w:t>
      </w:r>
      <w:r w:rsidR="004D5ECF">
        <w:t xml:space="preserve"> </w:t>
      </w:r>
      <w:r>
        <w:t>dominated jobs, on the other hand</w:t>
      </w:r>
      <w:r w:rsidR="00873B6C">
        <w:t>,</w:t>
      </w:r>
      <w:r>
        <w:t xml:space="preserve"> have been less </w:t>
      </w:r>
      <w:r w:rsidR="00A03792">
        <w:t xml:space="preserve">visible </w:t>
      </w:r>
      <w:r>
        <w:t>and more aggregated in occupation classificatio</w:t>
      </w:r>
      <w:r w:rsidR="00F01C88">
        <w:t>ns</w:t>
      </w:r>
      <w:r>
        <w:t xml:space="preserve">. This has translated into less </w:t>
      </w:r>
      <w:r w:rsidR="00A03792">
        <w:t xml:space="preserve">recognition and </w:t>
      </w:r>
      <w:r>
        <w:t>understanding of female</w:t>
      </w:r>
      <w:r w:rsidR="00B90EB5">
        <w:t xml:space="preserve"> </w:t>
      </w:r>
      <w:r>
        <w:t>dominated jobs including around pay data, settings and inequities.</w:t>
      </w:r>
      <w:r w:rsidR="00347366" w:rsidRPr="00347366">
        <w:t xml:space="preserve"> </w:t>
      </w:r>
      <w:r w:rsidR="00347366">
        <w:t xml:space="preserve">There is also less understanding of </w:t>
      </w:r>
      <w:r w:rsidR="00347366" w:rsidRPr="00E022C2">
        <w:t xml:space="preserve">the specific pathways </w:t>
      </w:r>
      <w:r w:rsidR="002B1FEB">
        <w:t>that</w:t>
      </w:r>
      <w:r w:rsidR="00347366" w:rsidRPr="00E022C2">
        <w:t xml:space="preserve"> females take across skills and jobs</w:t>
      </w:r>
      <w:r w:rsidR="001F6A83">
        <w:t>,</w:t>
      </w:r>
      <w:r w:rsidR="00347366" w:rsidRPr="00E022C2">
        <w:t xml:space="preserve"> </w:t>
      </w:r>
      <w:r w:rsidR="00347366">
        <w:t xml:space="preserve">which are important to understand when tackling broader labour market and skills challenges such as </w:t>
      </w:r>
      <w:r w:rsidR="004C14E8">
        <w:t>occupation</w:t>
      </w:r>
      <w:r w:rsidR="00347366">
        <w:t xml:space="preserve"> shortages.</w:t>
      </w:r>
    </w:p>
    <w:p w14:paraId="3CF708EB" w14:textId="021534CB" w:rsidR="008767F0" w:rsidRDefault="00C830E8" w:rsidP="005078DF">
      <w:pPr>
        <w:pStyle w:val="BodyText"/>
      </w:pPr>
      <w:r>
        <w:t>While t</w:t>
      </w:r>
      <w:r w:rsidR="0018529D">
        <w:t xml:space="preserve">his is </w:t>
      </w:r>
      <w:r w:rsidR="001F2063">
        <w:t>a</w:t>
      </w:r>
      <w:r w:rsidR="0018529D">
        <w:t xml:space="preserve"> shared challenge across the world</w:t>
      </w:r>
      <w:r>
        <w:t>,</w:t>
      </w:r>
      <w:r w:rsidR="0018529D">
        <w:t xml:space="preserve"> the ABS's work on OSCA </w:t>
      </w:r>
      <w:r w:rsidR="00712D57">
        <w:t xml:space="preserve">has been important in </w:t>
      </w:r>
      <w:r w:rsidR="00823D4D">
        <w:t>addressing some of the limitations</w:t>
      </w:r>
      <w:r>
        <w:t xml:space="preserve"> here in Australia</w:t>
      </w:r>
      <w:r w:rsidR="00823D4D">
        <w:t xml:space="preserve">. In addition, </w:t>
      </w:r>
      <w:r w:rsidR="0058650F">
        <w:t xml:space="preserve">the </w:t>
      </w:r>
      <w:r w:rsidR="00823D4D">
        <w:t xml:space="preserve">ABS has </w:t>
      </w:r>
      <w:r w:rsidR="0018529D">
        <w:t>collaborat</w:t>
      </w:r>
      <w:r w:rsidR="00823D4D">
        <w:t xml:space="preserve">ed with JSA through this </w:t>
      </w:r>
      <w:r w:rsidR="0030023F">
        <w:t>S</w:t>
      </w:r>
      <w:r w:rsidR="0018529D">
        <w:t xml:space="preserve">tudy to </w:t>
      </w:r>
      <w:r w:rsidR="003A3A23">
        <w:t xml:space="preserve">use early OSCA-coded </w:t>
      </w:r>
      <w:r w:rsidR="00F01C88">
        <w:t xml:space="preserve">2021 </w:t>
      </w:r>
      <w:r w:rsidR="003A3A23">
        <w:t xml:space="preserve">Census data to </w:t>
      </w:r>
      <w:r w:rsidR="002C3398">
        <w:t xml:space="preserve">demonstrate </w:t>
      </w:r>
      <w:r w:rsidR="0018529D">
        <w:t xml:space="preserve">the gendered </w:t>
      </w:r>
      <w:r w:rsidR="00733129">
        <w:t xml:space="preserve">improvements in </w:t>
      </w:r>
      <w:r w:rsidR="0018529D">
        <w:t xml:space="preserve">the new classification. </w:t>
      </w:r>
      <w:r w:rsidR="00D565DB">
        <w:t xml:space="preserve">The ABS is progressively </w:t>
      </w:r>
      <w:r w:rsidR="00E222F2">
        <w:t xml:space="preserve">coding </w:t>
      </w:r>
      <w:r w:rsidR="00865ED5">
        <w:t xml:space="preserve">2021 </w:t>
      </w:r>
      <w:r w:rsidR="00E222F2">
        <w:t xml:space="preserve">Census </w:t>
      </w:r>
      <w:r w:rsidR="00865ED5">
        <w:t xml:space="preserve">data </w:t>
      </w:r>
      <w:r w:rsidR="00A961D2">
        <w:t>t</w:t>
      </w:r>
      <w:r w:rsidR="00865ED5">
        <w:t xml:space="preserve">o OSCA, made possible through </w:t>
      </w:r>
      <w:r w:rsidR="00366510">
        <w:t xml:space="preserve">funding and </w:t>
      </w:r>
      <w:r w:rsidR="00865ED5">
        <w:t>collaboration with JSA</w:t>
      </w:r>
      <w:r w:rsidR="00AD4E4B">
        <w:t xml:space="preserve">, </w:t>
      </w:r>
      <w:r w:rsidR="00BD3A26">
        <w:t xml:space="preserve">and </w:t>
      </w:r>
      <w:r w:rsidR="0022330D">
        <w:t xml:space="preserve">it is expected </w:t>
      </w:r>
      <w:r w:rsidR="00BD3A26">
        <w:t>th</w:t>
      </w:r>
      <w:r w:rsidR="006F5D21">
        <w:t xml:space="preserve">is will be available in the Census </w:t>
      </w:r>
      <w:proofErr w:type="spellStart"/>
      <w:r w:rsidR="006F5D21">
        <w:t>TableBuilder</w:t>
      </w:r>
      <w:proofErr w:type="spellEnd"/>
      <w:r w:rsidR="006F5D21">
        <w:t xml:space="preserve"> product by mid-2026. </w:t>
      </w:r>
      <w:r w:rsidR="00B23203">
        <w:t xml:space="preserve">Given the </w:t>
      </w:r>
      <w:r w:rsidR="00366510">
        <w:t>gender</w:t>
      </w:r>
      <w:r w:rsidR="008F340E">
        <w:t xml:space="preserve"> </w:t>
      </w:r>
      <w:r w:rsidR="006F5D21">
        <w:t xml:space="preserve">analysis in this </w:t>
      </w:r>
      <w:r w:rsidR="00B23203">
        <w:t xml:space="preserve">section </w:t>
      </w:r>
      <w:r w:rsidR="006F5D21">
        <w:t xml:space="preserve">draws on </w:t>
      </w:r>
      <w:r w:rsidR="00B23203">
        <w:t xml:space="preserve">a </w:t>
      </w:r>
      <w:r w:rsidR="00772FB5">
        <w:t xml:space="preserve">high proportion </w:t>
      </w:r>
      <w:r w:rsidR="008F340E">
        <w:t>of Census records</w:t>
      </w:r>
      <w:r w:rsidR="002A7712">
        <w:t>—</w:t>
      </w:r>
      <w:r w:rsidR="009D4236">
        <w:t xml:space="preserve">but not </w:t>
      </w:r>
      <w:r w:rsidR="008F340E">
        <w:t xml:space="preserve">all </w:t>
      </w:r>
      <w:r w:rsidR="00772FB5">
        <w:t xml:space="preserve">Census </w:t>
      </w:r>
      <w:r w:rsidR="006F5D21">
        <w:t>data</w:t>
      </w:r>
      <w:r w:rsidR="002A7712">
        <w:t>—</w:t>
      </w:r>
      <w:r w:rsidR="008F340E">
        <w:t>we present the analysis as percentages, rather than counts.</w:t>
      </w:r>
    </w:p>
    <w:p w14:paraId="7B2B986B" w14:textId="7EC42F11" w:rsidR="00433F4F" w:rsidRPr="00C34AB6" w:rsidRDefault="00901453" w:rsidP="005078DF">
      <w:pPr>
        <w:pStyle w:val="BodyText"/>
      </w:pPr>
      <w:r>
        <w:t>Our</w:t>
      </w:r>
      <w:r w:rsidR="00366510">
        <w:t xml:space="preserve"> analysis</w:t>
      </w:r>
      <w:r w:rsidR="009A1D72" w:rsidRPr="00C34AB6">
        <w:t xml:space="preserve"> is timely given </w:t>
      </w:r>
      <w:r w:rsidR="00433F4F" w:rsidRPr="00C34AB6">
        <w:t xml:space="preserve">OSCA enables us to measure segregation in a more detailed way than ANZSCO, as it separately identifies and describes </w:t>
      </w:r>
      <w:r w:rsidR="000F5890">
        <w:t xml:space="preserve">more </w:t>
      </w:r>
      <w:r w:rsidR="00433F4F" w:rsidRPr="00C34AB6">
        <w:t>female dominated jobs</w:t>
      </w:r>
      <w:r w:rsidR="000F5890">
        <w:t>, some</w:t>
      </w:r>
      <w:r w:rsidR="00433F4F" w:rsidRPr="00C34AB6">
        <w:t xml:space="preserve"> for the first time in Australia's history</w:t>
      </w:r>
      <w:r w:rsidR="000F5890">
        <w:t>,</w:t>
      </w:r>
      <w:r w:rsidR="00433F4F" w:rsidRPr="00C34AB6">
        <w:t xml:space="preserve"> and th</w:t>
      </w:r>
      <w:r w:rsidR="00B521F9">
        <w:t>erefore</w:t>
      </w:r>
      <w:r w:rsidR="00433F4F" w:rsidRPr="00C34AB6">
        <w:t xml:space="preserve"> sharpens our understanding of the occupational segregation policy challenge.</w:t>
      </w:r>
    </w:p>
    <w:p w14:paraId="24A0200F" w14:textId="0A7BA66E" w:rsidR="007E790B" w:rsidRDefault="007E790B" w:rsidP="007E790B">
      <w:pPr>
        <w:pStyle w:val="BodyText"/>
      </w:pPr>
      <w:r w:rsidRPr="00C34AB6">
        <w:lastRenderedPageBreak/>
        <w:t xml:space="preserve">In the </w:t>
      </w:r>
      <w:r w:rsidR="00384293">
        <w:t>following</w:t>
      </w:r>
      <w:r w:rsidRPr="00C34AB6">
        <w:t xml:space="preserve"> section</w:t>
      </w:r>
      <w:r w:rsidR="00384293">
        <w:t>s</w:t>
      </w:r>
      <w:r w:rsidRPr="00C34AB6">
        <w:t xml:space="preserve">, we demonstrate how </w:t>
      </w:r>
      <w:r w:rsidR="005B7029">
        <w:t xml:space="preserve">OSCA adds even further </w:t>
      </w:r>
      <w:r w:rsidR="00901453">
        <w:t xml:space="preserve">value </w:t>
      </w:r>
      <w:r w:rsidR="005B7029">
        <w:t xml:space="preserve">to </w:t>
      </w:r>
      <w:r w:rsidRPr="00C34AB6">
        <w:t>the new JSA approach</w:t>
      </w:r>
      <w:r w:rsidR="00AA39FD">
        <w:t>es of</w:t>
      </w:r>
      <w:r w:rsidRPr="00C34AB6">
        <w:t xml:space="preserve"> measuring gender</w:t>
      </w:r>
      <w:r w:rsidR="00843D34">
        <w:t>ed work</w:t>
      </w:r>
      <w:r w:rsidR="00AF0C33">
        <w:t>,</w:t>
      </w:r>
      <w:r w:rsidR="00843D34">
        <w:t xml:space="preserve"> jobs and pay,</w:t>
      </w:r>
      <w:r w:rsidR="00384293">
        <w:t xml:space="preserve"> through </w:t>
      </w:r>
      <w:r w:rsidR="001275D7">
        <w:t>the</w:t>
      </w:r>
      <w:r w:rsidR="00384293">
        <w:t xml:space="preserve"> GSIS </w:t>
      </w:r>
      <w:r w:rsidR="00AA39FD">
        <w:t xml:space="preserve">and </w:t>
      </w:r>
      <w:r w:rsidR="00843D34">
        <w:t xml:space="preserve">PLIDA gender pay gap </w:t>
      </w:r>
      <w:r w:rsidR="008A04BC">
        <w:t>data</w:t>
      </w:r>
      <w:r w:rsidR="005B7029">
        <w:t>,</w:t>
      </w:r>
      <w:r w:rsidR="00843D34">
        <w:t xml:space="preserve"> </w:t>
      </w:r>
      <w:r w:rsidR="000257FE">
        <w:t xml:space="preserve">presented in </w:t>
      </w:r>
      <w:hyperlink r:id="rId117" w:anchor="paper1newperspecti" w:history="1">
        <w:r w:rsidR="000257FE" w:rsidRPr="00307BDC">
          <w:rPr>
            <w:rStyle w:val="Hyperlink"/>
          </w:rPr>
          <w:t>Paper 1</w:t>
        </w:r>
      </w:hyperlink>
      <w:r w:rsidR="005B7029">
        <w:t xml:space="preserve">. We also show </w:t>
      </w:r>
      <w:r w:rsidR="00AA4084">
        <w:t>how all three can</w:t>
      </w:r>
      <w:r w:rsidR="008A04BC">
        <w:t xml:space="preserve"> </w:t>
      </w:r>
      <w:r w:rsidRPr="00C34AB6">
        <w:t xml:space="preserve">be adopted for future consistent and comprehensive monitoring of Australian labour market and skills system trends, including progress towards gender economic </w:t>
      </w:r>
      <w:r w:rsidR="00AA4084">
        <w:t>in</w:t>
      </w:r>
      <w:r w:rsidRPr="00C34AB6">
        <w:t>equality itself.</w:t>
      </w:r>
    </w:p>
    <w:p w14:paraId="6A09D988" w14:textId="17BE2B16" w:rsidR="00115C38" w:rsidRDefault="00115C38" w:rsidP="00115C38">
      <w:pPr>
        <w:pStyle w:val="Heading2"/>
      </w:pPr>
      <w:bookmarkStart w:id="51" w:name="_Toc201244616"/>
      <w:bookmarkStart w:id="52" w:name="_Toc205297211"/>
      <w:bookmarkStart w:id="53" w:name="_Toc205815162"/>
      <w:bookmarkStart w:id="54" w:name="_Toc207885657"/>
      <w:r>
        <w:t xml:space="preserve">How does OSCA </w:t>
      </w:r>
      <w:r w:rsidR="002802B4">
        <w:t xml:space="preserve">improve our understanding of </w:t>
      </w:r>
      <w:r>
        <w:t>gendered jobs and skills?</w:t>
      </w:r>
      <w:bookmarkEnd w:id="51"/>
      <w:bookmarkEnd w:id="52"/>
      <w:bookmarkEnd w:id="53"/>
      <w:bookmarkEnd w:id="54"/>
    </w:p>
    <w:p w14:paraId="6D7D35D4" w14:textId="1939B8E5" w:rsidR="00384293" w:rsidRDefault="00384293" w:rsidP="00B66057">
      <w:pPr>
        <w:pStyle w:val="BodyText"/>
      </w:pPr>
      <w:r w:rsidRPr="00453374">
        <w:t xml:space="preserve">OSCA </w:t>
      </w:r>
      <w:r w:rsidR="0044258E">
        <w:t xml:space="preserve">has </w:t>
      </w:r>
      <w:r w:rsidR="00EE18BA">
        <w:t>replace</w:t>
      </w:r>
      <w:r w:rsidR="0044258E">
        <w:t>d</w:t>
      </w:r>
      <w:r w:rsidR="006E51C7">
        <w:t xml:space="preserve"> </w:t>
      </w:r>
      <w:r w:rsidRPr="00453374">
        <w:t>ANZSCO</w:t>
      </w:r>
      <w:r w:rsidR="0044258E">
        <w:t xml:space="preserve"> </w:t>
      </w:r>
      <w:r w:rsidR="00901453">
        <w:t xml:space="preserve">as Australia's official occupation classification </w:t>
      </w:r>
      <w:r w:rsidR="0044258E">
        <w:t xml:space="preserve">and will be used </w:t>
      </w:r>
      <w:r w:rsidR="000D1FAE">
        <w:t xml:space="preserve">to </w:t>
      </w:r>
      <w:r w:rsidR="0044258E">
        <w:t>categorise</w:t>
      </w:r>
      <w:r w:rsidR="000D1FAE">
        <w:t xml:space="preserve"> data in the </w:t>
      </w:r>
      <w:r w:rsidR="00AF0C33">
        <w:t xml:space="preserve">ABS </w:t>
      </w:r>
      <w:r w:rsidR="000D1FAE">
        <w:t xml:space="preserve">Census and Labour Force Survey </w:t>
      </w:r>
      <w:r w:rsidR="00357AEA">
        <w:t>from 2026</w:t>
      </w:r>
      <w:r w:rsidR="00BA6FA4">
        <w:t>.</w:t>
      </w:r>
      <w:r w:rsidR="00EE18BA">
        <w:t xml:space="preserve"> </w:t>
      </w:r>
      <w:r w:rsidR="00BA6FA4">
        <w:t>T</w:t>
      </w:r>
      <w:r w:rsidR="00EE18BA">
        <w:t>his</w:t>
      </w:r>
      <w:r w:rsidRPr="00453374">
        <w:t xml:space="preserve"> means </w:t>
      </w:r>
      <w:r w:rsidR="00FB6AED">
        <w:t>we</w:t>
      </w:r>
      <w:r w:rsidR="004309EA">
        <w:t xml:space="preserve"> wi</w:t>
      </w:r>
      <w:r w:rsidR="00FB6AED">
        <w:t xml:space="preserve">ll soon see important </w:t>
      </w:r>
      <w:r w:rsidR="00FA3904">
        <w:t xml:space="preserve">improvements </w:t>
      </w:r>
      <w:r w:rsidR="00EE18BA">
        <w:t>in</w:t>
      </w:r>
      <w:r w:rsidRPr="00453374">
        <w:t xml:space="preserve"> how we </w:t>
      </w:r>
      <w:r>
        <w:t>identify</w:t>
      </w:r>
      <w:r w:rsidRPr="00453374">
        <w:t>, describe and analyse the jobs people work in, and train for, across the economy.</w:t>
      </w:r>
    </w:p>
    <w:p w14:paraId="629A3680" w14:textId="773DC86B" w:rsidR="006710FB" w:rsidRDefault="006710FB" w:rsidP="006710FB">
      <w:pPr>
        <w:pStyle w:val="BodyText"/>
      </w:pPr>
      <w:r>
        <w:t xml:space="preserve">OSCA increases our understanding of occupation segregation </w:t>
      </w:r>
      <w:r w:rsidR="00C101B5">
        <w:t>and other labour market</w:t>
      </w:r>
      <w:r>
        <w:t xml:space="preserve"> and skills </w:t>
      </w:r>
      <w:r w:rsidR="00C101B5">
        <w:t xml:space="preserve">trends and </w:t>
      </w:r>
      <w:r>
        <w:t xml:space="preserve">challenges in new ways. </w:t>
      </w:r>
      <w:r w:rsidR="003C2939">
        <w:t>OSCA has:</w:t>
      </w:r>
    </w:p>
    <w:p w14:paraId="5129B493" w14:textId="183EBA38" w:rsidR="006710FB" w:rsidRDefault="006710FB" w:rsidP="00FD653D">
      <w:pPr>
        <w:pStyle w:val="ListBullet"/>
      </w:pPr>
      <w:r w:rsidRPr="00280EAE">
        <w:rPr>
          <w:rStyle w:val="Characterbold"/>
        </w:rPr>
        <w:t>improved the gendered language of ANZSCO</w:t>
      </w:r>
      <w:r>
        <w:t>, which is important for tackling persistent gendered norms that play a role in perpetuating occupational gender segregation.</w:t>
      </w:r>
    </w:p>
    <w:p w14:paraId="480150B5" w14:textId="606423E9" w:rsidR="006710FB" w:rsidRDefault="006710FB" w:rsidP="00FD653D">
      <w:pPr>
        <w:pStyle w:val="ListBullet"/>
      </w:pPr>
      <w:r w:rsidRPr="00280EAE">
        <w:rPr>
          <w:rStyle w:val="Characterbold"/>
        </w:rPr>
        <w:t xml:space="preserve">improved the recognition of leadership </w:t>
      </w:r>
      <w:r w:rsidR="00EF71A9">
        <w:rPr>
          <w:rStyle w:val="Characterbold"/>
        </w:rPr>
        <w:t>roles</w:t>
      </w:r>
      <w:r w:rsidRPr="00280EAE">
        <w:rPr>
          <w:rStyle w:val="Characterbold"/>
        </w:rPr>
        <w:t xml:space="preserve"> </w:t>
      </w:r>
      <w:r w:rsidR="00E65C6E">
        <w:rPr>
          <w:rStyle w:val="Characterbold"/>
        </w:rPr>
        <w:t xml:space="preserve">(and invisible skills) </w:t>
      </w:r>
      <w:r w:rsidRPr="00280EAE">
        <w:rPr>
          <w:rStyle w:val="Characterbold"/>
        </w:rPr>
        <w:t>within female dominated occupations</w:t>
      </w:r>
      <w:r w:rsidR="00021056">
        <w:rPr>
          <w:rStyle w:val="Characterbold"/>
        </w:rPr>
        <w:t>.</w:t>
      </w:r>
    </w:p>
    <w:p w14:paraId="7581F968" w14:textId="0CFA98DB" w:rsidR="006710FB" w:rsidRDefault="006710FB" w:rsidP="00FD653D">
      <w:pPr>
        <w:pStyle w:val="ListBullet"/>
      </w:pPr>
      <w:r w:rsidRPr="00280EAE">
        <w:rPr>
          <w:rStyle w:val="Characterbold"/>
        </w:rPr>
        <w:t>increased identification of vertical segregation in workforces</w:t>
      </w:r>
      <w:r>
        <w:t xml:space="preserve"> with the addition of new occupations.</w:t>
      </w:r>
    </w:p>
    <w:p w14:paraId="1649F9D4" w14:textId="1BA43545" w:rsidR="006710FB" w:rsidRDefault="006710FB" w:rsidP="00FD653D">
      <w:pPr>
        <w:pStyle w:val="ListBullet"/>
      </w:pPr>
      <w:r w:rsidRPr="00280EAE">
        <w:rPr>
          <w:rStyle w:val="Characterbold"/>
        </w:rPr>
        <w:t>significantly improved the identif</w:t>
      </w:r>
      <w:r>
        <w:rPr>
          <w:rStyle w:val="Characterbold"/>
        </w:rPr>
        <w:t>ication</w:t>
      </w:r>
      <w:r w:rsidRPr="00280EAE">
        <w:rPr>
          <w:rStyle w:val="Characterbold"/>
        </w:rPr>
        <w:t xml:space="preserve"> and recognition of female dominated jobs</w:t>
      </w:r>
      <w:r>
        <w:t>, and th</w:t>
      </w:r>
      <w:r w:rsidR="00B521F9">
        <w:t>erefore</w:t>
      </w:r>
      <w:r>
        <w:t xml:space="preserve"> also women's skills across Australia.</w:t>
      </w:r>
    </w:p>
    <w:p w14:paraId="4B2215B1" w14:textId="40946581" w:rsidR="003C2939" w:rsidRDefault="003C2939" w:rsidP="00FD653D">
      <w:pPr>
        <w:pStyle w:val="ListBullet"/>
      </w:pPr>
      <w:r w:rsidRPr="004908D2">
        <w:rPr>
          <w:rStyle w:val="Characterbold"/>
        </w:rPr>
        <w:t>mo</w:t>
      </w:r>
      <w:r w:rsidR="005818C2" w:rsidRPr="004908D2">
        <w:rPr>
          <w:rStyle w:val="Characterbold"/>
        </w:rPr>
        <w:t>ved towards the recognition and valuation of cultural skills</w:t>
      </w:r>
      <w:r w:rsidR="005818C2">
        <w:t xml:space="preserve"> through the further identification of First Nations occupations</w:t>
      </w:r>
      <w:r w:rsidR="004908D2">
        <w:t>.</w:t>
      </w:r>
    </w:p>
    <w:p w14:paraId="1F4E4D4B" w14:textId="5F86A2C4" w:rsidR="003331DA" w:rsidRPr="003331DA" w:rsidRDefault="007B13E5" w:rsidP="00034B0A">
      <w:pPr>
        <w:pStyle w:val="BodyText"/>
      </w:pPr>
      <w:r>
        <w:t>As</w:t>
      </w:r>
      <w:r w:rsidR="009819EB">
        <w:t xml:space="preserve"> well as increasing our understanding of labour market and skills trends and challenges</w:t>
      </w:r>
      <w:r>
        <w:t xml:space="preserve">, OSCA </w:t>
      </w:r>
      <w:r w:rsidR="007779EB">
        <w:t>also offers</w:t>
      </w:r>
      <w:r>
        <w:t xml:space="preserve"> several </w:t>
      </w:r>
      <w:r w:rsidR="009819EB">
        <w:t xml:space="preserve">positive policy implications. For example, </w:t>
      </w:r>
      <w:r w:rsidR="007779EB">
        <w:t>an</w:t>
      </w:r>
      <w:r w:rsidR="003331DA" w:rsidRPr="00453374">
        <w:t xml:space="preserve"> improved ability to identify </w:t>
      </w:r>
      <w:r w:rsidR="009819EB">
        <w:t>and research more female</w:t>
      </w:r>
      <w:r w:rsidR="00D3007C">
        <w:t xml:space="preserve"> </w:t>
      </w:r>
      <w:r w:rsidR="009819EB">
        <w:t xml:space="preserve">dominated or highly CALD segregated care work </w:t>
      </w:r>
      <w:r w:rsidR="00BD2F72">
        <w:t>in occupations like Aged and Disable</w:t>
      </w:r>
      <w:r w:rsidR="00312C93">
        <w:t>d</w:t>
      </w:r>
      <w:r w:rsidR="00BD2F72">
        <w:t xml:space="preserve"> Carers; options on how we might</w:t>
      </w:r>
      <w:r w:rsidR="003331DA" w:rsidRPr="00453374">
        <w:t xml:space="preserve"> increase diversity in male</w:t>
      </w:r>
      <w:r w:rsidR="00766367">
        <w:t xml:space="preserve"> </w:t>
      </w:r>
      <w:r w:rsidR="003331DA" w:rsidRPr="00453374">
        <w:t xml:space="preserve">dominated </w:t>
      </w:r>
      <w:r w:rsidR="00BD2F72">
        <w:t>occupations by better understanding the career pathways or specialisations women pursue;</w:t>
      </w:r>
      <w:r w:rsidR="003331DA" w:rsidRPr="00453374">
        <w:t xml:space="preserve"> </w:t>
      </w:r>
      <w:r w:rsidR="000D7C52">
        <w:t>how more gender neutral</w:t>
      </w:r>
      <w:r w:rsidR="003331DA" w:rsidRPr="00453374">
        <w:t xml:space="preserve"> </w:t>
      </w:r>
      <w:r w:rsidR="00690CA9">
        <w:t xml:space="preserve">and </w:t>
      </w:r>
      <w:r w:rsidR="003331DA" w:rsidRPr="00453374">
        <w:t>inclusive occupation descriptions</w:t>
      </w:r>
      <w:r w:rsidR="00690CA9">
        <w:t xml:space="preserve"> could impact education and training choices at an early age;</w:t>
      </w:r>
      <w:r w:rsidR="003331DA" w:rsidRPr="00453374">
        <w:t xml:space="preserve"> and </w:t>
      </w:r>
      <w:r w:rsidR="00C101B5">
        <w:t xml:space="preserve">how </w:t>
      </w:r>
      <w:r w:rsidR="00A736C2">
        <w:t>more disaggregated occupational classifications could also add to more</w:t>
      </w:r>
      <w:r w:rsidR="003331DA" w:rsidRPr="00453374">
        <w:t xml:space="preserve"> refined gender pay gap </w:t>
      </w:r>
      <w:r w:rsidR="00A736C2">
        <w:t>findings and th</w:t>
      </w:r>
      <w:r w:rsidR="00B521F9">
        <w:t>erefore</w:t>
      </w:r>
      <w:r w:rsidR="00A736C2">
        <w:t xml:space="preserve"> action to manage them. </w:t>
      </w:r>
      <w:r w:rsidR="007779EB">
        <w:t>Submissions to the Gender Economic Equality Study highlight</w:t>
      </w:r>
      <w:r w:rsidR="00901453">
        <w:t>ed</w:t>
      </w:r>
      <w:r w:rsidR="00DC1F3D">
        <w:t xml:space="preserve"> these and we will expand on these in Paper 3.</w:t>
      </w:r>
    </w:p>
    <w:p w14:paraId="79070A1E" w14:textId="7CC295A1" w:rsidR="00CC5503" w:rsidRDefault="00896F0F" w:rsidP="00666101">
      <w:pPr>
        <w:pStyle w:val="Quotelarge"/>
        <w:spacing w:before="360"/>
      </w:pPr>
      <w:r>
        <w:t>"Expanded occupations and data will help us to track the kinds of engineering roles women are attracted to. It might also allow us to identify and advocate for more inclusive descriptions that appeal to all genders to increase diversity in engineering."</w:t>
      </w:r>
    </w:p>
    <w:p w14:paraId="5288F14E" w14:textId="665E5294" w:rsidR="00896F0F" w:rsidRDefault="005A1B6E" w:rsidP="00896F0F">
      <w:pPr>
        <w:pStyle w:val="Quote"/>
      </w:pPr>
      <w:r>
        <w:t>—</w:t>
      </w:r>
      <w:r w:rsidR="00896F0F">
        <w:t>Engineers Australia</w:t>
      </w:r>
      <w:r w:rsidR="00E32B3E">
        <w:t xml:space="preserve"> </w:t>
      </w:r>
      <w:r w:rsidR="00CC5503">
        <w:t>(</w:t>
      </w:r>
      <w:r w:rsidR="002E39F0">
        <w:t>C</w:t>
      </w:r>
      <w:r w:rsidR="00896F0F">
        <w:t xml:space="preserve">onsultation </w:t>
      </w:r>
      <w:r w:rsidR="002E39F0">
        <w:t>P</w:t>
      </w:r>
      <w:r w:rsidR="00896F0F">
        <w:t>aper submission</w:t>
      </w:r>
      <w:r w:rsidR="00CC5503">
        <w:t>, 2025)</w:t>
      </w:r>
    </w:p>
    <w:p w14:paraId="14791B4B" w14:textId="77777777" w:rsidR="000D15D0" w:rsidRDefault="000D15D0" w:rsidP="00896F0F">
      <w:pPr>
        <w:pStyle w:val="Quote"/>
      </w:pPr>
    </w:p>
    <w:p w14:paraId="594CFD22" w14:textId="6EEE62F0" w:rsidR="000D15D0" w:rsidRPr="003331DA" w:rsidRDefault="001A215B" w:rsidP="00492DB4">
      <w:pPr>
        <w:pStyle w:val="Quotelarge"/>
      </w:pPr>
      <w:r>
        <w:lastRenderedPageBreak/>
        <w:t>"</w:t>
      </w:r>
      <w:r w:rsidR="00120F40">
        <w:t xml:space="preserve">OSCA provides an opportunity to improve how we </w:t>
      </w:r>
      <w:proofErr w:type="gramStart"/>
      <w:r w:rsidR="00120F40">
        <w:t>see</w:t>
      </w:r>
      <w:proofErr w:type="gramEnd"/>
      <w:r w:rsidR="00120F40">
        <w:t xml:space="preserve"> and study jobs primarily done by women, including CALD women</w:t>
      </w:r>
      <w:r>
        <w:t>. It is important that OSCA accurately classifies [care industry] roles and values them appropriately, recognising the skills and responsibilities involved."</w:t>
      </w:r>
    </w:p>
    <w:p w14:paraId="0706578D" w14:textId="4EF91B9A" w:rsidR="00896F0F" w:rsidRDefault="005A1B6E" w:rsidP="00666101">
      <w:pPr>
        <w:pStyle w:val="Quote"/>
      </w:pPr>
      <w:r>
        <w:t>—</w:t>
      </w:r>
      <w:r w:rsidR="001A215B">
        <w:t xml:space="preserve">Australian Multicultural Women's Alliance </w:t>
      </w:r>
      <w:r w:rsidR="00CC5503">
        <w:t>(</w:t>
      </w:r>
      <w:r w:rsidR="002E39F0">
        <w:t>C</w:t>
      </w:r>
      <w:r w:rsidR="001A215B">
        <w:t xml:space="preserve">onsultation </w:t>
      </w:r>
      <w:r w:rsidR="006101C5">
        <w:t>P</w:t>
      </w:r>
      <w:r w:rsidR="001A215B">
        <w:t>aper submission</w:t>
      </w:r>
      <w:r w:rsidR="00CC5503">
        <w:t>, 2025)</w:t>
      </w:r>
    </w:p>
    <w:p w14:paraId="27C8B734" w14:textId="1F64CC02" w:rsidR="00896F0F" w:rsidRDefault="00896F0F" w:rsidP="00666101">
      <w:pPr>
        <w:pStyle w:val="Quotelarge"/>
        <w:spacing w:before="360"/>
      </w:pPr>
      <w:r>
        <w:t>"The introduction of OSCA provides an opportunity to capture a more nuanced picture of gender representation within occupations. The reclassification of roles within social enterprise, disability support and digital industries may allow for better recognition of feminised roles and new pathways into STEM. OSCA should be leveraged to refine gender pay gap analyses and inform more targeted workforce int</w:t>
      </w:r>
      <w:r w:rsidR="00724DB0">
        <w:t>erventions."</w:t>
      </w:r>
    </w:p>
    <w:p w14:paraId="4C8518D1" w14:textId="7E1CAD23" w:rsidR="00BA49BF" w:rsidRDefault="008D7BB2" w:rsidP="00666101">
      <w:pPr>
        <w:pStyle w:val="Quote"/>
        <w:spacing w:after="360"/>
      </w:pPr>
      <w:r>
        <w:t>—</w:t>
      </w:r>
      <w:r w:rsidR="00BA49BF">
        <w:t xml:space="preserve">Youth Projects </w:t>
      </w:r>
      <w:r w:rsidR="00CC5503">
        <w:t>(</w:t>
      </w:r>
      <w:r w:rsidR="006101C5">
        <w:t>C</w:t>
      </w:r>
      <w:r w:rsidR="00BA49BF">
        <w:t xml:space="preserve">onsultation </w:t>
      </w:r>
      <w:r w:rsidR="006101C5">
        <w:t>P</w:t>
      </w:r>
      <w:r w:rsidR="00BA49BF">
        <w:t>aper submission</w:t>
      </w:r>
      <w:r w:rsidR="00CC5503">
        <w:t>, 2025)</w:t>
      </w:r>
    </w:p>
    <w:p w14:paraId="46A3D9AC" w14:textId="78E279C3" w:rsidR="007D5ED5" w:rsidRDefault="00EE2DD2" w:rsidP="00EE2DD2">
      <w:pPr>
        <w:pStyle w:val="BodyText"/>
      </w:pPr>
      <w:r w:rsidRPr="00EE2DD2">
        <w:t>Building on the above, OSCA also has positive implications for delivering gender equitable policy</w:t>
      </w:r>
      <w:r w:rsidR="007D5ED5">
        <w:t>. OSCA:</w:t>
      </w:r>
    </w:p>
    <w:p w14:paraId="0E186381" w14:textId="5C160105" w:rsidR="007D5ED5" w:rsidRDefault="007D5ED5" w:rsidP="00FD653D">
      <w:pPr>
        <w:pStyle w:val="ListBullet"/>
      </w:pPr>
      <w:r>
        <w:t>Enables improved visibility of diverse career trajectories</w:t>
      </w:r>
      <w:r w:rsidR="00005309">
        <w:t xml:space="preserve"> and invisible skills</w:t>
      </w:r>
    </w:p>
    <w:p w14:paraId="4384C684" w14:textId="292F32AC" w:rsidR="00005309" w:rsidRDefault="00005309" w:rsidP="00FD653D">
      <w:pPr>
        <w:pStyle w:val="ListBullet"/>
      </w:pPr>
      <w:r>
        <w:t xml:space="preserve">Provides an opportunity to better </w:t>
      </w:r>
      <w:r w:rsidR="00A37D52">
        <w:t>identify transferable skills, which may be beneficial for women wanting to transition into higher-paying male dominated jobs</w:t>
      </w:r>
    </w:p>
    <w:p w14:paraId="31DA54D8" w14:textId="79B3E911" w:rsidR="00A37D52" w:rsidRDefault="00A37D52" w:rsidP="00FD653D">
      <w:pPr>
        <w:pStyle w:val="ListBullet"/>
      </w:pPr>
      <w:r>
        <w:t>Enables better design of workforce interventions</w:t>
      </w:r>
    </w:p>
    <w:p w14:paraId="73C52AF4" w14:textId="42F14822" w:rsidR="00A37D52" w:rsidRDefault="00A37D52" w:rsidP="00FD653D">
      <w:pPr>
        <w:pStyle w:val="ListBullet"/>
      </w:pPr>
      <w:r>
        <w:t>I</w:t>
      </w:r>
      <w:r w:rsidR="00AF0C33">
        <w:t>s i</w:t>
      </w:r>
      <w:r>
        <w:t xml:space="preserve">mportant to the awards system as almost completely female dominated occupations are often award dependent which has implications </w:t>
      </w:r>
      <w:r w:rsidR="00DA0A5B">
        <w:t xml:space="preserve">for </w:t>
      </w:r>
      <w:r>
        <w:t>pay equity settings and reforms (Cortis et al</w:t>
      </w:r>
      <w:r w:rsidR="00FE3C10">
        <w:t>.</w:t>
      </w:r>
      <w:r>
        <w:t xml:space="preserve"> 2023)</w:t>
      </w:r>
    </w:p>
    <w:p w14:paraId="2DE211F2" w14:textId="4CB2BBA8" w:rsidR="00EE2DD2" w:rsidRDefault="005779EF" w:rsidP="00FD653D">
      <w:pPr>
        <w:pStyle w:val="ListBullet"/>
      </w:pPr>
      <w:r>
        <w:t>Allows for a strong evidence base to inform Government funding and investment.</w:t>
      </w:r>
    </w:p>
    <w:p w14:paraId="1891C2A9" w14:textId="24516313" w:rsidR="0040464A" w:rsidRDefault="00F11484" w:rsidP="00F11484">
      <w:pPr>
        <w:pStyle w:val="BodyText"/>
      </w:pPr>
      <w:r>
        <w:t xml:space="preserve">While OSCA has made great progress in the above areas, there is </w:t>
      </w:r>
      <w:r w:rsidRPr="00FB57BC">
        <w:rPr>
          <w:rStyle w:val="Characterbold"/>
        </w:rPr>
        <w:t>still a remaining gender bias</w:t>
      </w:r>
      <w:r>
        <w:t xml:space="preserve"> in </w:t>
      </w:r>
      <w:r w:rsidR="00AA1175">
        <w:t xml:space="preserve">it, which then translates into bias in </w:t>
      </w:r>
      <w:r>
        <w:t xml:space="preserve">workforce counts </w:t>
      </w:r>
      <w:r w:rsidR="00AA2A5F">
        <w:t>and statistics,</w:t>
      </w:r>
      <w:r>
        <w:t xml:space="preserve"> with more male dominated occupations. </w:t>
      </w:r>
      <w:r w:rsidRPr="006710FB">
        <w:t xml:space="preserve">For example, under OSCA there are </w:t>
      </w:r>
      <w:r w:rsidR="007B6CA8">
        <w:t>13</w:t>
      </w:r>
      <w:r w:rsidRPr="006710FB">
        <w:t xml:space="preserve"> </w:t>
      </w:r>
      <w:r w:rsidR="00901453">
        <w:t xml:space="preserve">individual occupations </w:t>
      </w:r>
      <w:r w:rsidRPr="006710FB">
        <w:t xml:space="preserve">for the female dominated Nursing workforce of </w:t>
      </w:r>
      <w:r w:rsidR="00B50909">
        <w:t>almost 250,000,</w:t>
      </w:r>
      <w:r w:rsidRPr="006710FB">
        <w:t xml:space="preserve"> comp</w:t>
      </w:r>
      <w:r>
        <w:t>a</w:t>
      </w:r>
      <w:r w:rsidRPr="006710FB">
        <w:t xml:space="preserve">red to </w:t>
      </w:r>
      <w:r w:rsidR="00DC0A2F">
        <w:t>seven</w:t>
      </w:r>
      <w:r w:rsidRPr="006710FB">
        <w:t xml:space="preserve"> </w:t>
      </w:r>
      <w:r w:rsidR="00901453">
        <w:t xml:space="preserve">individual </w:t>
      </w:r>
      <w:r w:rsidR="001C1B69">
        <w:t>occupation</w:t>
      </w:r>
      <w:r w:rsidR="00901453">
        <w:t>s</w:t>
      </w:r>
      <w:r w:rsidR="001C1B69">
        <w:t xml:space="preserve"> </w:t>
      </w:r>
      <w:r w:rsidRPr="006710FB">
        <w:t>for the male</w:t>
      </w:r>
      <w:r w:rsidR="00653DA3">
        <w:t xml:space="preserve"> </w:t>
      </w:r>
      <w:r w:rsidRPr="006710FB">
        <w:t xml:space="preserve">dominated surgeon workforce of </w:t>
      </w:r>
      <w:r w:rsidR="001C1B69">
        <w:t>just under 3,500</w:t>
      </w:r>
      <w:r w:rsidRPr="006710FB">
        <w:t xml:space="preserve">. Continuing gender bias in data systems and structures </w:t>
      </w:r>
      <w:r w:rsidR="00590B51">
        <w:t xml:space="preserve">contributes to </w:t>
      </w:r>
      <w:r w:rsidRPr="006710FB">
        <w:t>continued gender bias in labour market analysis</w:t>
      </w:r>
      <w:r w:rsidR="007C2EF0">
        <w:t xml:space="preserve"> and </w:t>
      </w:r>
      <w:r w:rsidRPr="006710FB">
        <w:t>the policy process.</w:t>
      </w:r>
    </w:p>
    <w:p w14:paraId="3FF4C3A0" w14:textId="14DF4E67" w:rsidR="007B79E1" w:rsidRDefault="007B79E1" w:rsidP="007B79E1">
      <w:pPr>
        <w:pStyle w:val="Heading2"/>
      </w:pPr>
      <w:bookmarkStart w:id="55" w:name="_Toc205297212"/>
      <w:bookmarkStart w:id="56" w:name="_Toc205815163"/>
      <w:bookmarkStart w:id="57" w:name="_Toc201244617"/>
      <w:bookmarkStart w:id="58" w:name="_Toc207885658"/>
      <w:r>
        <w:t>Australia's first labour market analysis using OSCA</w:t>
      </w:r>
      <w:bookmarkEnd w:id="55"/>
      <w:bookmarkEnd w:id="56"/>
      <w:bookmarkEnd w:id="57"/>
      <w:bookmarkEnd w:id="58"/>
    </w:p>
    <w:p w14:paraId="471A723A" w14:textId="5C2AC175" w:rsidR="00283549" w:rsidRPr="00283549" w:rsidRDefault="00283549" w:rsidP="00283549">
      <w:pPr>
        <w:pStyle w:val="BodyText"/>
      </w:pPr>
      <w:r w:rsidRPr="00283549">
        <w:t xml:space="preserve">In this section, we apply our </w:t>
      </w:r>
      <w:r w:rsidR="006C6C19">
        <w:t>GSIS</w:t>
      </w:r>
      <w:r w:rsidRPr="00283549">
        <w:t xml:space="preserve"> to OSCA to identify the progress </w:t>
      </w:r>
      <w:r w:rsidR="00F12A72">
        <w:t>it</w:t>
      </w:r>
      <w:r w:rsidRPr="00283549">
        <w:t xml:space="preserve"> has made in recognising women's skills, jobs and pathways across the Australian economy. We have a particular focus on the increasing recognition of women's skills and expand on the </w:t>
      </w:r>
      <w:r w:rsidR="00D07B69">
        <w:t xml:space="preserve">relationships between </w:t>
      </w:r>
      <w:r w:rsidR="00874931">
        <w:t>S</w:t>
      </w:r>
      <w:r w:rsidRPr="00283549">
        <w:t xml:space="preserve">kill </w:t>
      </w:r>
      <w:r w:rsidR="00874931">
        <w:t>L</w:t>
      </w:r>
      <w:r w:rsidRPr="00283549">
        <w:t>evel</w:t>
      </w:r>
      <w:r w:rsidR="005F53DC">
        <w:t xml:space="preserve"> and gender</w:t>
      </w:r>
      <w:r w:rsidRPr="00283549">
        <w:t xml:space="preserve"> segregation</w:t>
      </w:r>
      <w:r w:rsidR="005F53DC">
        <w:t xml:space="preserve"> </w:t>
      </w:r>
      <w:r w:rsidR="00874931">
        <w:t>intensity</w:t>
      </w:r>
      <w:r w:rsidR="005F53DC">
        <w:t xml:space="preserve"> </w:t>
      </w:r>
      <w:r w:rsidRPr="00283549">
        <w:t xml:space="preserve">in </w:t>
      </w:r>
      <w:r w:rsidR="00874931">
        <w:t>the Study's first paper</w:t>
      </w:r>
      <w:r w:rsidRPr="00283549">
        <w:t>.</w:t>
      </w:r>
    </w:p>
    <w:p w14:paraId="0B66CC17" w14:textId="3FEF69C0" w:rsidR="00283549" w:rsidRPr="00283549" w:rsidRDefault="00830318" w:rsidP="00283549">
      <w:pPr>
        <w:pStyle w:val="BodyText"/>
      </w:pPr>
      <w:r>
        <w:t>This section presents</w:t>
      </w:r>
      <w:r w:rsidR="00283549" w:rsidRPr="00283549">
        <w:t xml:space="preserve"> the first </w:t>
      </w:r>
      <w:r w:rsidR="00901453">
        <w:t xml:space="preserve">insights from the </w:t>
      </w:r>
      <w:r w:rsidR="00266D07">
        <w:t>partially coded</w:t>
      </w:r>
      <w:r w:rsidR="00283549" w:rsidRPr="00283549">
        <w:t xml:space="preserve"> 2021 Census data</w:t>
      </w:r>
      <w:r w:rsidR="00B95C2B">
        <w:t xml:space="preserve">. </w:t>
      </w:r>
      <w:r w:rsidR="00A9697E">
        <w:t>Th</w:t>
      </w:r>
      <w:r w:rsidR="00BD6212">
        <w:t xml:space="preserve">is data has been able to support </w:t>
      </w:r>
      <w:r w:rsidR="00C8766D">
        <w:t>the first analysis on</w:t>
      </w:r>
      <w:r w:rsidR="00283549" w:rsidRPr="00283549">
        <w:t xml:space="preserve"> what these new categories may mean for </w:t>
      </w:r>
      <w:r w:rsidR="00283549" w:rsidRPr="00283549">
        <w:lastRenderedPageBreak/>
        <w:t xml:space="preserve">Australia's workforce </w:t>
      </w:r>
      <w:r w:rsidR="00283549" w:rsidRPr="00A03963">
        <w:rPr>
          <w:rStyle w:val="Characterbold"/>
        </w:rPr>
        <w:t>from a gendered lens</w:t>
      </w:r>
      <w:r w:rsidR="00283549" w:rsidRPr="00283549">
        <w:t>.</w:t>
      </w:r>
      <w:r w:rsidR="00BA19C2">
        <w:t xml:space="preserve"> </w:t>
      </w:r>
      <w:r w:rsidR="00BD6212">
        <w:t xml:space="preserve">However, </w:t>
      </w:r>
      <w:r w:rsidR="00BA19C2">
        <w:t xml:space="preserve">this section cannot explore OSCA from </w:t>
      </w:r>
      <w:r w:rsidR="00BD6212">
        <w:t xml:space="preserve">a gender and </w:t>
      </w:r>
      <w:r w:rsidR="00BA19C2">
        <w:t xml:space="preserve">an intersectional </w:t>
      </w:r>
      <w:r w:rsidR="00BD6212">
        <w:t>perspective (e.g. for First Nations females and males)</w:t>
      </w:r>
      <w:r w:rsidR="00BA19C2">
        <w:t xml:space="preserve">, </w:t>
      </w:r>
      <w:r w:rsidR="00BD6212">
        <w:t xml:space="preserve">until the </w:t>
      </w:r>
      <w:r w:rsidR="007B08F1">
        <w:t xml:space="preserve">fully coded 2021 Census </w:t>
      </w:r>
      <w:r w:rsidR="00BD6212">
        <w:t xml:space="preserve">data are </w:t>
      </w:r>
      <w:r w:rsidR="007B08F1">
        <w:t>released next year.</w:t>
      </w:r>
    </w:p>
    <w:p w14:paraId="6EBFC6F1" w14:textId="45DF8B76" w:rsidR="00993AE1" w:rsidRDefault="00307B3C" w:rsidP="00B66057">
      <w:pPr>
        <w:pStyle w:val="BodyText"/>
      </w:pPr>
      <w:r>
        <w:t>The data shows that w</w:t>
      </w:r>
      <w:r w:rsidR="00B66057" w:rsidRPr="00B53FA7">
        <w:t>hile there has been an increase in the number of occupations that are highly fem</w:t>
      </w:r>
      <w:r w:rsidR="00D07B69">
        <w:t>ale dominated</w:t>
      </w:r>
      <w:r w:rsidR="00B66057" w:rsidRPr="00B53FA7">
        <w:t xml:space="preserve"> that are now </w:t>
      </w:r>
      <w:r w:rsidR="000E1A02">
        <w:t>identified</w:t>
      </w:r>
      <w:r w:rsidR="00B66057" w:rsidRPr="00B53FA7">
        <w:t xml:space="preserve"> in OSCA, th</w:t>
      </w:r>
      <w:r w:rsidR="00D07B69">
        <w:t>e</w:t>
      </w:r>
      <w:r w:rsidR="00BD6212">
        <w:t>re continues to be a</w:t>
      </w:r>
      <w:r w:rsidR="00B66057" w:rsidRPr="00B53FA7">
        <w:t xml:space="preserve"> bias towards highly ma</w:t>
      </w:r>
      <w:r w:rsidR="00D07B69">
        <w:t>l</w:t>
      </w:r>
      <w:r w:rsidR="00F65CF6">
        <w:t>e</w:t>
      </w:r>
      <w:r w:rsidR="00D07B69">
        <w:t xml:space="preserve"> dominated</w:t>
      </w:r>
      <w:r w:rsidR="00B66057" w:rsidRPr="00B53FA7">
        <w:t xml:space="preserve"> roles</w:t>
      </w:r>
      <w:r w:rsidR="00381C01">
        <w:t>.</w:t>
      </w:r>
      <w:r w:rsidR="004D6827">
        <w:rPr>
          <w:rStyle w:val="FootnoteReference"/>
        </w:rPr>
        <w:footnoteReference w:id="19"/>
      </w:r>
    </w:p>
    <w:p w14:paraId="0B11858D" w14:textId="5582148B" w:rsidR="00585F95" w:rsidRDefault="00585F95" w:rsidP="00B66057">
      <w:pPr>
        <w:pStyle w:val="BodyText"/>
      </w:pPr>
      <w:r>
        <w:t xml:space="preserve">When comparing the GSIS of occupations in ANZSCO to </w:t>
      </w:r>
      <w:r w:rsidR="00B530A8">
        <w:t xml:space="preserve">OSCA, there are 210 instances where an occupation has shifted segregation intensity </w:t>
      </w:r>
      <w:r w:rsidR="00DB3DEA">
        <w:t xml:space="preserve">across the GSIS </w:t>
      </w:r>
      <w:r w:rsidR="00B530A8">
        <w:t>due to the disaggregation</w:t>
      </w:r>
      <w:r w:rsidR="00DB3DEA">
        <w:t>,</w:t>
      </w:r>
      <w:r w:rsidR="00B530A8">
        <w:t xml:space="preserve"> aggregation o</w:t>
      </w:r>
      <w:r w:rsidR="00DB3DEA">
        <w:t>r creation of a new</w:t>
      </w:r>
      <w:r w:rsidR="00B530A8">
        <w:t xml:space="preserve"> occupation in OSCA. For example, Outdoor</w:t>
      </w:r>
      <w:r w:rsidR="00EC4AD8">
        <w:t xml:space="preserve"> Adventure Leader or Guide </w:t>
      </w:r>
      <w:r w:rsidR="00DB3DEA">
        <w:t>is a new</w:t>
      </w:r>
      <w:r w:rsidR="009D5276">
        <w:t xml:space="preserve"> gender balanced occupation </w:t>
      </w:r>
      <w:r w:rsidR="00DB3DEA">
        <w:t xml:space="preserve">under OSCA emerging </w:t>
      </w:r>
      <w:r w:rsidR="009D5276">
        <w:t>from the aggregation of three almost completely male dominated occupations</w:t>
      </w:r>
      <w:r w:rsidR="00DB3DEA">
        <w:t>:</w:t>
      </w:r>
      <w:r w:rsidR="009D5276">
        <w:t xml:space="preserve"> Bungy Jump Master, Fishing Guide and Whitewater Rafting Guide.</w:t>
      </w:r>
      <w:r w:rsidR="00340C6C">
        <w:t xml:space="preserve"> </w:t>
      </w:r>
      <w:r w:rsidR="007D6513">
        <w:t xml:space="preserve">Exploring the shifts across the GSIS </w:t>
      </w:r>
      <w:r w:rsidR="007C76E1">
        <w:t>once the full coding of OSCA data is released in 2026 will provide further insights on</w:t>
      </w:r>
      <w:r w:rsidR="00DB3DEA">
        <w:t xml:space="preserve"> </w:t>
      </w:r>
      <w:r w:rsidR="001D72D2">
        <w:t>occupational gender segregation</w:t>
      </w:r>
      <w:r w:rsidR="00226485">
        <w:t>.</w:t>
      </w:r>
    </w:p>
    <w:p w14:paraId="17BEC9F6" w14:textId="4045E16C" w:rsidR="00640BF3" w:rsidRDefault="00640BF3" w:rsidP="00666101">
      <w:pPr>
        <w:pStyle w:val="Caption"/>
        <w:spacing w:before="240"/>
      </w:pPr>
      <w:bookmarkStart w:id="59" w:name="_Hlk205804783"/>
      <w:r>
        <w:t xml:space="preserve">Figure </w:t>
      </w:r>
      <w:r w:rsidR="00CA7D11">
        <w:t>17</w:t>
      </w:r>
      <w:r>
        <w:t xml:space="preserve">: </w:t>
      </w:r>
      <w:r w:rsidR="007B51FD">
        <w:t xml:space="preserve">Count of ANZSCO and </w:t>
      </w:r>
      <w:bookmarkStart w:id="60" w:name="_Hlk205804938"/>
      <w:r w:rsidR="007B51FD">
        <w:t>OSCA occupations</w:t>
      </w:r>
      <w:r w:rsidR="00EC4FFD">
        <w:t>,</w:t>
      </w:r>
      <w:r w:rsidR="00CA2E84">
        <w:t xml:space="preserve"> </w:t>
      </w:r>
      <w:bookmarkEnd w:id="60"/>
      <w:r w:rsidR="00CA2E84">
        <w:t xml:space="preserve">by </w:t>
      </w:r>
      <w:r w:rsidR="00EC4FFD">
        <w:t>gender segregation intensity</w:t>
      </w:r>
    </w:p>
    <w:bookmarkEnd w:id="59"/>
    <w:p w14:paraId="194A78AA" w14:textId="2B9D26C1" w:rsidR="00877687" w:rsidRPr="00877687" w:rsidRDefault="00FA25DF" w:rsidP="00877687">
      <w:pPr>
        <w:pStyle w:val="BodyText"/>
      </w:pPr>
      <w:r w:rsidRPr="00FA25DF">
        <w:rPr>
          <w:noProof/>
        </w:rPr>
        <w:drawing>
          <wp:inline distT="0" distB="0" distL="0" distR="0" wp14:anchorId="403A9E5D" wp14:editId="5876E2A8">
            <wp:extent cx="5772647" cy="2731770"/>
            <wp:effectExtent l="0" t="0" r="0" b="0"/>
            <wp:docPr id="1629826343" name="Chart 1" descr="This is a bar chart visually representing the analysis above&#10;&#10;">
              <a:extLst xmlns:a="http://schemas.openxmlformats.org/drawingml/2006/main">
                <a:ext uri="{FF2B5EF4-FFF2-40B4-BE49-F238E27FC236}">
                  <a16:creationId xmlns:a16="http://schemas.microsoft.com/office/drawing/2014/main" id="{E1C366F7-81D4-8E86-1AF7-AECE8DC242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77BB6D4A" w14:textId="5542F082" w:rsidR="008C5D6F" w:rsidRDefault="00CA2E84" w:rsidP="00666101">
      <w:pPr>
        <w:pStyle w:val="Source"/>
        <w:spacing w:after="360"/>
      </w:pPr>
      <w:r w:rsidRPr="00CA2E84">
        <w:rPr>
          <w:rStyle w:val="PlaceholderText"/>
          <w:color w:val="auto"/>
        </w:rPr>
        <w:t>Source: ABS, Census of Population and Housing, 2021</w:t>
      </w:r>
      <w:r w:rsidR="005877FF" w:rsidRPr="005877FF">
        <w:rPr>
          <w:rStyle w:val="PlaceholderText"/>
          <w:color w:val="auto"/>
        </w:rPr>
        <w:t>, partial coding to OSCA</w:t>
      </w:r>
      <w:r w:rsidRPr="00CA2E84">
        <w:rPr>
          <w:rStyle w:val="PlaceholderText"/>
          <w:color w:val="auto"/>
        </w:rPr>
        <w:t>.</w:t>
      </w:r>
    </w:p>
    <w:p w14:paraId="3B210AA3" w14:textId="300A588B" w:rsidR="008C5D6F" w:rsidRPr="008C5D6F" w:rsidRDefault="008C5D6F" w:rsidP="008C5D6F">
      <w:pPr>
        <w:pStyle w:val="Heading3"/>
        <w:rPr>
          <w:lang w:eastAsia="en-GB"/>
        </w:rPr>
      </w:pPr>
      <w:bookmarkStart w:id="61" w:name="_Toc207885659"/>
      <w:r>
        <w:t>New OSCA occupations across the GSIS</w:t>
      </w:r>
      <w:bookmarkEnd w:id="61"/>
    </w:p>
    <w:p w14:paraId="0E7FF307" w14:textId="47243582" w:rsidR="00D561D1" w:rsidRDefault="0071243E" w:rsidP="0071243E">
      <w:pPr>
        <w:pStyle w:val="BodyText"/>
      </w:pPr>
      <w:r>
        <w:t>There are 2</w:t>
      </w:r>
      <w:r w:rsidR="00BC0E63">
        <w:t>4</w:t>
      </w:r>
      <w:r>
        <w:t xml:space="preserve">9 new 6-digit occupations in OSCA </w:t>
      </w:r>
      <w:r w:rsidR="00BD6212">
        <w:t xml:space="preserve">for which </w:t>
      </w:r>
      <w:r>
        <w:t xml:space="preserve">gender splits </w:t>
      </w:r>
      <w:r w:rsidR="00BD6212">
        <w:t>were available for our analysis</w:t>
      </w:r>
      <w:r>
        <w:t xml:space="preserve">. </w:t>
      </w:r>
      <w:r w:rsidR="00B15555">
        <w:t xml:space="preserve">The accompanying </w:t>
      </w:r>
      <w:hyperlink r:id="rId119" w:anchor="paper2educationand" w:history="1">
        <w:r w:rsidR="00B15555" w:rsidRPr="00CB7EEC">
          <w:rPr>
            <w:rStyle w:val="Hyperlink"/>
          </w:rPr>
          <w:t>Technical Paper</w:t>
        </w:r>
        <w:r w:rsidR="00045819" w:rsidRPr="00CB7EEC">
          <w:rPr>
            <w:rStyle w:val="Hyperlink"/>
          </w:rPr>
          <w:t xml:space="preserve"> 2</w:t>
        </w:r>
      </w:hyperlink>
      <w:r w:rsidR="00B15555">
        <w:t xml:space="preserve"> outlines how </w:t>
      </w:r>
      <w:r w:rsidR="00881A5C">
        <w:t>new occupations were defined.</w:t>
      </w:r>
    </w:p>
    <w:p w14:paraId="793A77A7" w14:textId="369E6501" w:rsidR="0071243E" w:rsidRPr="0071243E" w:rsidRDefault="0071243E" w:rsidP="0071243E">
      <w:pPr>
        <w:pStyle w:val="BodyText"/>
        <w:rPr>
          <w:lang w:eastAsia="en-AU"/>
        </w:rPr>
      </w:pPr>
      <w:r>
        <w:t xml:space="preserve">Of these new occupations introduced in OSCA, the majority are male dominated occupations, </w:t>
      </w:r>
      <w:r w:rsidR="007C4E2C">
        <w:t xml:space="preserve">as shown in Figure </w:t>
      </w:r>
      <w:r w:rsidR="00BC338D">
        <w:t>18</w:t>
      </w:r>
      <w:r w:rsidR="007C4E2C">
        <w:t xml:space="preserve"> below, </w:t>
      </w:r>
      <w:r w:rsidR="005877FF">
        <w:t>continuing</w:t>
      </w:r>
      <w:r>
        <w:t xml:space="preserve"> the trend of male dominated occupations </w:t>
      </w:r>
      <w:r w:rsidR="00ED30DB">
        <w:t xml:space="preserve">being described </w:t>
      </w:r>
      <w:r>
        <w:t>in more detail overall.</w:t>
      </w:r>
      <w:r w:rsidR="00211B3E">
        <w:t xml:space="preserve"> Example</w:t>
      </w:r>
      <w:r w:rsidR="002A2338">
        <w:t>s</w:t>
      </w:r>
      <w:r w:rsidR="00211B3E">
        <w:t xml:space="preserve"> of new almost completely male dominated occupations include the disaggregation of the ICT Business Analyst occupation in ANZSCO to </w:t>
      </w:r>
      <w:r w:rsidR="003E4C75">
        <w:t>three</w:t>
      </w:r>
      <w:r w:rsidR="00211B3E">
        <w:t xml:space="preserve"> </w:t>
      </w:r>
      <w:r w:rsidR="00020649">
        <w:t>additional</w:t>
      </w:r>
      <w:r w:rsidR="00211B3E">
        <w:t xml:space="preserve"> 6-digit occupations of: </w:t>
      </w:r>
      <w:r w:rsidR="000918A6">
        <w:t>Enterprise Architect, Solution Architect</w:t>
      </w:r>
      <w:r w:rsidR="00A12575">
        <w:t>,</w:t>
      </w:r>
      <w:r w:rsidR="000918A6">
        <w:t xml:space="preserve"> and Cloud Architect.</w:t>
      </w:r>
      <w:r w:rsidR="00903372">
        <w:t xml:space="preserve"> More information on male dominated construction </w:t>
      </w:r>
      <w:r w:rsidR="005848A8">
        <w:lastRenderedPageBreak/>
        <w:t xml:space="preserve">occupations are also captured in OSCA, with the Home Improvement Installer being disaggregated into four new 6-digit occupations: </w:t>
      </w:r>
      <w:r w:rsidR="00CC43FB">
        <w:t>Window Furnishing Installer, Swimming Pool and Spa Builder, Garage Door Installer</w:t>
      </w:r>
      <w:r w:rsidR="002B037B">
        <w:t>,</w:t>
      </w:r>
      <w:r w:rsidR="00CC43FB">
        <w:t xml:space="preserve"> and Shed Builder</w:t>
      </w:r>
      <w:r w:rsidR="00DC60EB">
        <w:t xml:space="preserve">, as well as </w:t>
      </w:r>
      <w:r w:rsidR="000C29C3">
        <w:t>a new not elsewhere classified/'nec' occupation.</w:t>
      </w:r>
    </w:p>
    <w:p w14:paraId="0704505B" w14:textId="7820C922" w:rsidR="007C4E2C" w:rsidRDefault="007C4E2C" w:rsidP="007C4E2C">
      <w:pPr>
        <w:pStyle w:val="BodyText"/>
      </w:pPr>
      <w:r>
        <w:t>However, when looking at the GSIS</w:t>
      </w:r>
      <w:r w:rsidR="00BD6212">
        <w:t xml:space="preserve">, </w:t>
      </w:r>
      <w:r>
        <w:t xml:space="preserve">new highly female dominated occupations </w:t>
      </w:r>
      <w:r w:rsidR="00BD6212">
        <w:t>account for 1</w:t>
      </w:r>
      <w:r w:rsidR="00BD3E2A">
        <w:t>7</w:t>
      </w:r>
      <w:r w:rsidR="00BD6212">
        <w:t>% of newly identified occupations, which is greater than their overall share of occupations (11%)</w:t>
      </w:r>
      <w:r>
        <w:t>.</w:t>
      </w:r>
      <w:r w:rsidRPr="008C5D6F">
        <w:rPr>
          <w:rStyle w:val="FootnoteReference"/>
        </w:rPr>
        <w:t xml:space="preserve"> </w:t>
      </w:r>
      <w:r w:rsidR="00070D35">
        <w:t xml:space="preserve">For example, </w:t>
      </w:r>
      <w:r w:rsidR="00811F6F">
        <w:t xml:space="preserve">some of these new highly female dominated occupations include </w:t>
      </w:r>
      <w:r w:rsidR="001A70BA">
        <w:t>Aged Care Managers</w:t>
      </w:r>
      <w:r w:rsidR="00820CA8">
        <w:t xml:space="preserve">, </w:t>
      </w:r>
      <w:r w:rsidR="001F7753">
        <w:t>Aboriginal and Torres Strait Islander Health Practitioners</w:t>
      </w:r>
      <w:r w:rsidR="00F446A4">
        <w:t>,</w:t>
      </w:r>
      <w:r w:rsidR="004D6D6E">
        <w:t xml:space="preserve"> and Adult</w:t>
      </w:r>
      <w:r w:rsidR="001F7753">
        <w:t xml:space="preserve"> </w:t>
      </w:r>
      <w:r w:rsidR="00BD0964">
        <w:t>Literacy/Numeracy Teachers</w:t>
      </w:r>
      <w:r w:rsidR="00E90917">
        <w:t>—</w:t>
      </w:r>
      <w:r w:rsidR="002C4D77">
        <w:t>capturing more detail on fem</w:t>
      </w:r>
      <w:r w:rsidR="00FF3D71">
        <w:t>ale dominated</w:t>
      </w:r>
      <w:r w:rsidR="002C4D77">
        <w:t xml:space="preserve"> occupations in the health and education industries</w:t>
      </w:r>
      <w:r w:rsidR="00BD0964">
        <w:t>.</w:t>
      </w:r>
      <w:r w:rsidR="00986FC9">
        <w:t xml:space="preserve"> </w:t>
      </w:r>
      <w:r>
        <w:t xml:space="preserve">OSCA's efforts to capture more detail on </w:t>
      </w:r>
      <w:r w:rsidR="00143EA3">
        <w:t xml:space="preserve">almost completely </w:t>
      </w:r>
      <w:r>
        <w:t>fem</w:t>
      </w:r>
      <w:r w:rsidR="00FF3D71">
        <w:t>ale dominated</w:t>
      </w:r>
      <w:r>
        <w:t xml:space="preserve"> occupations</w:t>
      </w:r>
      <w:r w:rsidR="00143EA3">
        <w:t xml:space="preserve"> and</w:t>
      </w:r>
      <w:r w:rsidR="00070D35">
        <w:t xml:space="preserve"> the </w:t>
      </w:r>
      <w:r w:rsidR="00143EA3">
        <w:t>positive</w:t>
      </w:r>
      <w:r w:rsidR="00070D35">
        <w:t xml:space="preserve">, implications </w:t>
      </w:r>
      <w:r w:rsidR="00143EA3">
        <w:t xml:space="preserve">for </w:t>
      </w:r>
      <w:r w:rsidR="0058162A">
        <w:t>progress</w:t>
      </w:r>
      <w:r w:rsidR="00143EA3">
        <w:t xml:space="preserve">ing </w:t>
      </w:r>
      <w:r w:rsidR="0058162A">
        <w:t>gender economic ine</w:t>
      </w:r>
      <w:r w:rsidR="00143EA3">
        <w:t>q</w:t>
      </w:r>
      <w:r w:rsidR="0058162A">
        <w:t xml:space="preserve">uality </w:t>
      </w:r>
      <w:r w:rsidR="00143EA3">
        <w:t>are</w:t>
      </w:r>
      <w:r w:rsidR="00070D35">
        <w:t xml:space="preserve"> explored in the following sections.</w:t>
      </w:r>
    </w:p>
    <w:p w14:paraId="2D8E8088" w14:textId="7173F6F4" w:rsidR="00EC4FFD" w:rsidRPr="00EC4FFD" w:rsidRDefault="00EC4FFD" w:rsidP="00666101">
      <w:pPr>
        <w:pStyle w:val="Caption"/>
        <w:spacing w:before="240"/>
      </w:pPr>
      <w:r>
        <w:t xml:space="preserve">Figure </w:t>
      </w:r>
      <w:r w:rsidR="00C81CA3">
        <w:t>18</w:t>
      </w:r>
      <w:r w:rsidRPr="00EC4FFD">
        <w:t xml:space="preserve">: </w:t>
      </w:r>
      <w:r>
        <w:t>Count of new OSCA occupations</w:t>
      </w:r>
      <w:r w:rsidR="008C5D6F">
        <w:t xml:space="preserve"> across the GSIS</w:t>
      </w:r>
    </w:p>
    <w:p w14:paraId="153322FB" w14:textId="49985F04" w:rsidR="002777EB" w:rsidRDefault="002777EB" w:rsidP="00A24FFE">
      <w:pPr>
        <w:pStyle w:val="Source"/>
      </w:pPr>
      <w:r w:rsidRPr="002777EB">
        <w:rPr>
          <w:noProof/>
        </w:rPr>
        <w:drawing>
          <wp:inline distT="0" distB="0" distL="0" distR="0" wp14:anchorId="7581F132" wp14:editId="7E0E75B6">
            <wp:extent cx="5601970" cy="3038475"/>
            <wp:effectExtent l="0" t="0" r="0" b="0"/>
            <wp:docPr id="666204858" name="Chart 1" descr="This is a bar chart visually representing the analysis above&#10;&#10;">
              <a:extLst xmlns:a="http://schemas.openxmlformats.org/drawingml/2006/main">
                <a:ext uri="{FF2B5EF4-FFF2-40B4-BE49-F238E27FC236}">
                  <a16:creationId xmlns:a16="http://schemas.microsoft.com/office/drawing/2014/main" id="{F6A7D82F-A57A-0383-17CC-751416544295}"/>
                </a:ext>
                <a:ext uri="{147F2762-F138-4A5C-976F-8EAC2B608ADB}">
                  <a16:predDERef xmlns:a16="http://schemas.microsoft.com/office/drawing/2014/main" pred="{F40EFD2E-3DC8-443E-83E8-9FF59DF64C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4760FC94" w14:textId="3D30253A" w:rsidR="00B1421E" w:rsidRPr="009067C8" w:rsidRDefault="00A24FFE" w:rsidP="00666101">
      <w:pPr>
        <w:pStyle w:val="Source"/>
        <w:spacing w:after="240"/>
      </w:pPr>
      <w:r>
        <w:t>Source: ABS, Census of Population and Housing, 2021</w:t>
      </w:r>
      <w:r w:rsidR="00B95643">
        <w:t>, partial coding to OSCA</w:t>
      </w:r>
      <w:r w:rsidR="00154530">
        <w:t>.</w:t>
      </w:r>
    </w:p>
    <w:p w14:paraId="09DE2C81" w14:textId="3C858BE0" w:rsidR="00D80840" w:rsidRPr="00D80840" w:rsidRDefault="009F25B9" w:rsidP="00D80840">
      <w:pPr>
        <w:pStyle w:val="BodyText"/>
        <w:rPr>
          <w:lang w:eastAsia="en-GB"/>
        </w:rPr>
      </w:pPr>
      <w:r>
        <w:t xml:space="preserve">There are </w:t>
      </w:r>
      <w:r w:rsidR="00185E84">
        <w:t>35</w:t>
      </w:r>
      <w:r>
        <w:t xml:space="preserve"> </w:t>
      </w:r>
      <w:r w:rsidR="0019073D">
        <w:t xml:space="preserve">newly identified </w:t>
      </w:r>
      <w:r>
        <w:t xml:space="preserve">occupations </w:t>
      </w:r>
      <w:r w:rsidR="0019073D">
        <w:t>that have increased in Skill Level</w:t>
      </w:r>
      <w:r w:rsidR="00146445">
        <w:t>.</w:t>
      </w:r>
      <w:r w:rsidR="00176665">
        <w:t xml:space="preserve"> The below tables outline what new occupations have increased in Skill Level across </w:t>
      </w:r>
      <w:r w:rsidR="00376CC0">
        <w:t>female dominated, male dominated and gender balanced occupations.</w:t>
      </w:r>
    </w:p>
    <w:p w14:paraId="762691DE" w14:textId="77777777" w:rsidR="00666101" w:rsidRPr="00796C2F" w:rsidRDefault="00666101" w:rsidP="00796C2F">
      <w:r>
        <w:br w:type="page"/>
      </w:r>
    </w:p>
    <w:p w14:paraId="209E25E3" w14:textId="537BE70B" w:rsidR="00AB000E" w:rsidRDefault="00AB000E" w:rsidP="00AB000E">
      <w:pPr>
        <w:pStyle w:val="Caption"/>
      </w:pPr>
      <w:r>
        <w:lastRenderedPageBreak/>
        <w:t xml:space="preserve">Table </w:t>
      </w:r>
      <w:r w:rsidR="00C83686">
        <w:t>36</w:t>
      </w:r>
      <w:r>
        <w:t>: New occupations in OSCA that have increased in Skill Level for female dominated occupations</w:t>
      </w:r>
    </w:p>
    <w:tbl>
      <w:tblPr>
        <w:tblStyle w:val="CustomTablebasic"/>
        <w:tblW w:w="0" w:type="auto"/>
        <w:tblLook w:val="04A0" w:firstRow="1" w:lastRow="0" w:firstColumn="1" w:lastColumn="0" w:noHBand="0" w:noVBand="1"/>
      </w:tblPr>
      <w:tblGrid>
        <w:gridCol w:w="1805"/>
        <w:gridCol w:w="1805"/>
        <w:gridCol w:w="1806"/>
        <w:gridCol w:w="1805"/>
        <w:gridCol w:w="1806"/>
      </w:tblGrid>
      <w:tr w:rsidR="00985C0B" w14:paraId="1204E870" w14:textId="77777777" w:rsidTr="00233777">
        <w:trPr>
          <w:cnfStyle w:val="100000000000" w:firstRow="1" w:lastRow="0" w:firstColumn="0" w:lastColumn="0" w:oddVBand="0" w:evenVBand="0" w:oddHBand="0" w:evenHBand="0" w:firstRowFirstColumn="0" w:firstRowLastColumn="0" w:lastRowFirstColumn="0" w:lastRowLastColumn="0"/>
        </w:trPr>
        <w:tc>
          <w:tcPr>
            <w:tcW w:w="1805" w:type="dxa"/>
          </w:tcPr>
          <w:p w14:paraId="232149D0" w14:textId="0E5B3EA4" w:rsidR="00FB52ED" w:rsidRDefault="00FB52ED" w:rsidP="00FB52ED">
            <w:pPr>
              <w:pStyle w:val="TableHeading1"/>
            </w:pPr>
            <w:r>
              <w:t>ANZSCO occupation name</w:t>
            </w:r>
          </w:p>
        </w:tc>
        <w:tc>
          <w:tcPr>
            <w:tcW w:w="1805" w:type="dxa"/>
          </w:tcPr>
          <w:p w14:paraId="4F196323" w14:textId="068263DF" w:rsidR="00FB52ED" w:rsidRDefault="00FB52ED" w:rsidP="00FB52ED">
            <w:pPr>
              <w:pStyle w:val="TableHeading1"/>
            </w:pPr>
            <w:r>
              <w:t>OSCA occupation name</w:t>
            </w:r>
          </w:p>
        </w:tc>
        <w:tc>
          <w:tcPr>
            <w:tcW w:w="1806" w:type="dxa"/>
          </w:tcPr>
          <w:p w14:paraId="1BFD26DC" w14:textId="1C77FA11" w:rsidR="00FB52ED" w:rsidRDefault="00FB52ED" w:rsidP="00FB52ED">
            <w:pPr>
              <w:pStyle w:val="TableHeading1"/>
            </w:pPr>
            <w:r>
              <w:t>ANZSCO Skill Level</w:t>
            </w:r>
          </w:p>
        </w:tc>
        <w:tc>
          <w:tcPr>
            <w:tcW w:w="1805" w:type="dxa"/>
          </w:tcPr>
          <w:p w14:paraId="59C88409" w14:textId="4C722CB8" w:rsidR="00FB52ED" w:rsidRDefault="00FB52ED" w:rsidP="00FB52ED">
            <w:pPr>
              <w:pStyle w:val="TableHeading1"/>
            </w:pPr>
            <w:r>
              <w:t>OSCA Skill Level</w:t>
            </w:r>
          </w:p>
        </w:tc>
        <w:tc>
          <w:tcPr>
            <w:tcW w:w="1806" w:type="dxa"/>
          </w:tcPr>
          <w:p w14:paraId="7C7E3D5C" w14:textId="1E487E46" w:rsidR="00FB52ED" w:rsidRDefault="00FB52ED" w:rsidP="00FB52ED">
            <w:pPr>
              <w:pStyle w:val="TableHeading1"/>
            </w:pPr>
            <w:r>
              <w:t>Segregation intensity</w:t>
            </w:r>
          </w:p>
        </w:tc>
      </w:tr>
      <w:tr w:rsidR="00FB52ED" w14:paraId="65F0E7D8" w14:textId="77777777" w:rsidTr="00233777">
        <w:tc>
          <w:tcPr>
            <w:tcW w:w="1805" w:type="dxa"/>
          </w:tcPr>
          <w:p w14:paraId="6155C775" w14:textId="566ABC16" w:rsidR="00FB52ED" w:rsidRDefault="000942A0" w:rsidP="00FB52ED">
            <w:pPr>
              <w:pStyle w:val="TableBodyText"/>
            </w:pPr>
            <w:r>
              <w:t>Life Science Technician</w:t>
            </w:r>
          </w:p>
        </w:tc>
        <w:tc>
          <w:tcPr>
            <w:tcW w:w="1805" w:type="dxa"/>
          </w:tcPr>
          <w:p w14:paraId="32D1CB3E" w14:textId="693CA677" w:rsidR="00FB52ED" w:rsidRDefault="000942A0" w:rsidP="00FB52ED">
            <w:pPr>
              <w:pStyle w:val="TableBodyText"/>
            </w:pPr>
            <w:r>
              <w:t>Veterinary Technologist</w:t>
            </w:r>
          </w:p>
        </w:tc>
        <w:tc>
          <w:tcPr>
            <w:tcW w:w="1806" w:type="dxa"/>
          </w:tcPr>
          <w:p w14:paraId="356EC70A" w14:textId="56CB1844" w:rsidR="00FB52ED" w:rsidRDefault="000942A0" w:rsidP="00185E84">
            <w:pPr>
              <w:pStyle w:val="TableBodyTextcentre"/>
            </w:pPr>
            <w:r>
              <w:t>2</w:t>
            </w:r>
          </w:p>
        </w:tc>
        <w:tc>
          <w:tcPr>
            <w:tcW w:w="1805" w:type="dxa"/>
          </w:tcPr>
          <w:p w14:paraId="75D6A957" w14:textId="065E55B6" w:rsidR="00FB52ED" w:rsidRDefault="000942A0" w:rsidP="00185E84">
            <w:pPr>
              <w:pStyle w:val="TableBodyTextcentre"/>
            </w:pPr>
            <w:r>
              <w:t>1</w:t>
            </w:r>
          </w:p>
        </w:tc>
        <w:tc>
          <w:tcPr>
            <w:tcW w:w="1806" w:type="dxa"/>
          </w:tcPr>
          <w:p w14:paraId="472B5F39" w14:textId="57281047" w:rsidR="00FB52ED" w:rsidRDefault="000942A0" w:rsidP="00FB52ED">
            <w:pPr>
              <w:pStyle w:val="TableBodyText"/>
            </w:pPr>
            <w:r>
              <w:t>Highly female dominated</w:t>
            </w:r>
          </w:p>
        </w:tc>
      </w:tr>
      <w:tr w:rsidR="00985C0B" w14:paraId="248D4568" w14:textId="77777777" w:rsidTr="00233777">
        <w:trPr>
          <w:cnfStyle w:val="000000010000" w:firstRow="0" w:lastRow="0" w:firstColumn="0" w:lastColumn="0" w:oddVBand="0" w:evenVBand="0" w:oddHBand="0" w:evenHBand="1" w:firstRowFirstColumn="0" w:firstRowLastColumn="0" w:lastRowFirstColumn="0" w:lastRowLastColumn="0"/>
        </w:trPr>
        <w:tc>
          <w:tcPr>
            <w:tcW w:w="1805" w:type="dxa"/>
          </w:tcPr>
          <w:p w14:paraId="65FB3703" w14:textId="46620EB5" w:rsidR="00FB52ED" w:rsidRDefault="000942A0" w:rsidP="00FB52ED">
            <w:pPr>
              <w:pStyle w:val="TableBodyText"/>
            </w:pPr>
            <w:r>
              <w:t>Animal Attendants and Trainers nec</w:t>
            </w:r>
          </w:p>
        </w:tc>
        <w:tc>
          <w:tcPr>
            <w:tcW w:w="1805" w:type="dxa"/>
          </w:tcPr>
          <w:p w14:paraId="717A5D5B" w14:textId="67DAFC59" w:rsidR="00FB52ED" w:rsidRDefault="000942A0" w:rsidP="00FB52ED">
            <w:pPr>
              <w:pStyle w:val="TableBodyText"/>
            </w:pPr>
            <w:r>
              <w:t>Animal Trainers and Zookeepers nec</w:t>
            </w:r>
          </w:p>
        </w:tc>
        <w:tc>
          <w:tcPr>
            <w:tcW w:w="1806" w:type="dxa"/>
          </w:tcPr>
          <w:p w14:paraId="7E5C6224" w14:textId="2B6A0C11" w:rsidR="00FB52ED" w:rsidRDefault="000F123F" w:rsidP="00185E84">
            <w:pPr>
              <w:pStyle w:val="TableBodyTextcentre"/>
            </w:pPr>
            <w:r>
              <w:t>4</w:t>
            </w:r>
          </w:p>
        </w:tc>
        <w:tc>
          <w:tcPr>
            <w:tcW w:w="1805" w:type="dxa"/>
          </w:tcPr>
          <w:p w14:paraId="392E0979" w14:textId="1E5DA266" w:rsidR="00FB52ED" w:rsidRDefault="000F123F" w:rsidP="00185E84">
            <w:pPr>
              <w:pStyle w:val="TableBodyTextcentre"/>
            </w:pPr>
            <w:r>
              <w:t>3</w:t>
            </w:r>
          </w:p>
        </w:tc>
        <w:tc>
          <w:tcPr>
            <w:tcW w:w="1806" w:type="dxa"/>
          </w:tcPr>
          <w:p w14:paraId="362E2D51" w14:textId="1CC72253" w:rsidR="00FB52ED" w:rsidRDefault="000F123F" w:rsidP="00FB52ED">
            <w:pPr>
              <w:pStyle w:val="TableBodyText"/>
            </w:pPr>
            <w:r>
              <w:t>Moderately female dominated</w:t>
            </w:r>
          </w:p>
        </w:tc>
      </w:tr>
      <w:tr w:rsidR="000F123F" w14:paraId="0E6C7BE2" w14:textId="77777777" w:rsidTr="00233777">
        <w:tc>
          <w:tcPr>
            <w:tcW w:w="1805" w:type="dxa"/>
          </w:tcPr>
          <w:p w14:paraId="171A9574" w14:textId="6B9E2EF7" w:rsidR="000F123F" w:rsidRDefault="000F123F" w:rsidP="00FB52ED">
            <w:pPr>
              <w:pStyle w:val="TableBodyText"/>
            </w:pPr>
            <w:r>
              <w:t>Child Care Worker</w:t>
            </w:r>
          </w:p>
        </w:tc>
        <w:tc>
          <w:tcPr>
            <w:tcW w:w="1805" w:type="dxa"/>
          </w:tcPr>
          <w:p w14:paraId="71E43471" w14:textId="71F362CA" w:rsidR="000F123F" w:rsidRDefault="000F123F" w:rsidP="00FB52ED">
            <w:pPr>
              <w:pStyle w:val="TableBodyText"/>
            </w:pPr>
            <w:r>
              <w:t>Early Childhood Education Room Leader</w:t>
            </w:r>
          </w:p>
        </w:tc>
        <w:tc>
          <w:tcPr>
            <w:tcW w:w="1806" w:type="dxa"/>
          </w:tcPr>
          <w:p w14:paraId="5ABCC0D2" w14:textId="2121DA31" w:rsidR="000F123F" w:rsidRDefault="000F123F" w:rsidP="00185E84">
            <w:pPr>
              <w:pStyle w:val="TableBodyTextcentre"/>
            </w:pPr>
            <w:r>
              <w:t>3</w:t>
            </w:r>
          </w:p>
        </w:tc>
        <w:tc>
          <w:tcPr>
            <w:tcW w:w="1805" w:type="dxa"/>
          </w:tcPr>
          <w:p w14:paraId="163E162D" w14:textId="2ABC588D" w:rsidR="000F123F" w:rsidRDefault="000F123F" w:rsidP="00185E84">
            <w:pPr>
              <w:pStyle w:val="TableBodyTextcentre"/>
            </w:pPr>
            <w:r>
              <w:t>2</w:t>
            </w:r>
          </w:p>
        </w:tc>
        <w:tc>
          <w:tcPr>
            <w:tcW w:w="1806" w:type="dxa"/>
          </w:tcPr>
          <w:p w14:paraId="66E586AD" w14:textId="54EF4AEC" w:rsidR="000F123F" w:rsidRDefault="000F123F" w:rsidP="00FB52ED">
            <w:pPr>
              <w:pStyle w:val="TableBodyText"/>
            </w:pPr>
            <w:r>
              <w:t>Almost completely female dominated</w:t>
            </w:r>
          </w:p>
        </w:tc>
      </w:tr>
      <w:tr w:rsidR="00985C0B" w14:paraId="73441285" w14:textId="77777777" w:rsidTr="00233777">
        <w:trPr>
          <w:cnfStyle w:val="000000010000" w:firstRow="0" w:lastRow="0" w:firstColumn="0" w:lastColumn="0" w:oddVBand="0" w:evenVBand="0" w:oddHBand="0" w:evenHBand="1" w:firstRowFirstColumn="0" w:firstRowLastColumn="0" w:lastRowFirstColumn="0" w:lastRowLastColumn="0"/>
        </w:trPr>
        <w:tc>
          <w:tcPr>
            <w:tcW w:w="1805" w:type="dxa"/>
          </w:tcPr>
          <w:p w14:paraId="250F3365" w14:textId="50552766" w:rsidR="000F123F" w:rsidRDefault="000F123F" w:rsidP="00FB52ED">
            <w:pPr>
              <w:pStyle w:val="TableBodyText"/>
            </w:pPr>
            <w:r>
              <w:t>Family Day Care Worker</w:t>
            </w:r>
          </w:p>
        </w:tc>
        <w:tc>
          <w:tcPr>
            <w:tcW w:w="1805" w:type="dxa"/>
          </w:tcPr>
          <w:p w14:paraId="53336B8D" w14:textId="746299FF" w:rsidR="000F123F" w:rsidRDefault="000F123F" w:rsidP="00FB52ED">
            <w:pPr>
              <w:pStyle w:val="TableBodyText"/>
            </w:pPr>
            <w:r>
              <w:t>Family Day Care Coordinator</w:t>
            </w:r>
          </w:p>
        </w:tc>
        <w:tc>
          <w:tcPr>
            <w:tcW w:w="1806" w:type="dxa"/>
          </w:tcPr>
          <w:p w14:paraId="76B1F376" w14:textId="61D78DDD" w:rsidR="000F123F" w:rsidRDefault="003D5A06" w:rsidP="00185E84">
            <w:pPr>
              <w:pStyle w:val="TableBodyTextcentre"/>
            </w:pPr>
            <w:r>
              <w:t>4</w:t>
            </w:r>
          </w:p>
        </w:tc>
        <w:tc>
          <w:tcPr>
            <w:tcW w:w="1805" w:type="dxa"/>
          </w:tcPr>
          <w:p w14:paraId="23D5DDA5" w14:textId="23736549" w:rsidR="000F123F" w:rsidRDefault="003D5A06" w:rsidP="00185E84">
            <w:pPr>
              <w:pStyle w:val="TableBodyTextcentre"/>
            </w:pPr>
            <w:r>
              <w:t>2</w:t>
            </w:r>
          </w:p>
        </w:tc>
        <w:tc>
          <w:tcPr>
            <w:tcW w:w="1806" w:type="dxa"/>
          </w:tcPr>
          <w:p w14:paraId="5EA4CC72" w14:textId="1C61AFF6" w:rsidR="000F123F" w:rsidRDefault="003D5A06" w:rsidP="00FB52ED">
            <w:pPr>
              <w:pStyle w:val="TableBodyText"/>
            </w:pPr>
            <w:r>
              <w:t>N/A</w:t>
            </w:r>
          </w:p>
        </w:tc>
      </w:tr>
      <w:tr w:rsidR="003D5A06" w14:paraId="4D758FA7" w14:textId="77777777" w:rsidTr="00233777">
        <w:tc>
          <w:tcPr>
            <w:tcW w:w="1805" w:type="dxa"/>
          </w:tcPr>
          <w:p w14:paraId="294AA68D" w14:textId="09D59489" w:rsidR="003D5A06" w:rsidRDefault="00A233EC" w:rsidP="00FB52ED">
            <w:pPr>
              <w:pStyle w:val="TableBodyText"/>
            </w:pPr>
            <w:r>
              <w:t>Aged or Disabled Carer</w:t>
            </w:r>
          </w:p>
        </w:tc>
        <w:tc>
          <w:tcPr>
            <w:tcW w:w="1805" w:type="dxa"/>
          </w:tcPr>
          <w:p w14:paraId="2FE42685" w14:textId="1EC9384E" w:rsidR="003D5A06" w:rsidRDefault="00A233EC" w:rsidP="00FB52ED">
            <w:pPr>
              <w:pStyle w:val="TableBodyText"/>
            </w:pPr>
            <w:r>
              <w:t>Aged Care Team Leader</w:t>
            </w:r>
          </w:p>
        </w:tc>
        <w:tc>
          <w:tcPr>
            <w:tcW w:w="1806" w:type="dxa"/>
          </w:tcPr>
          <w:p w14:paraId="5EA6981A" w14:textId="2881C900" w:rsidR="003D5A06" w:rsidRDefault="00A233EC" w:rsidP="00185E84">
            <w:pPr>
              <w:pStyle w:val="TableBodyTextcentre"/>
            </w:pPr>
            <w:r>
              <w:t>4</w:t>
            </w:r>
          </w:p>
        </w:tc>
        <w:tc>
          <w:tcPr>
            <w:tcW w:w="1805" w:type="dxa"/>
          </w:tcPr>
          <w:p w14:paraId="38260AD7" w14:textId="1608D57A" w:rsidR="003D5A06" w:rsidRDefault="00A233EC" w:rsidP="00185E84">
            <w:pPr>
              <w:pStyle w:val="TableBodyTextcentre"/>
            </w:pPr>
            <w:r>
              <w:t>3</w:t>
            </w:r>
          </w:p>
        </w:tc>
        <w:tc>
          <w:tcPr>
            <w:tcW w:w="1806" w:type="dxa"/>
          </w:tcPr>
          <w:p w14:paraId="267ABB70" w14:textId="75A033DD" w:rsidR="003D5A06" w:rsidRDefault="00A233EC" w:rsidP="00FB52ED">
            <w:pPr>
              <w:pStyle w:val="TableBodyText"/>
            </w:pPr>
            <w:r>
              <w:t>Highly female dominated</w:t>
            </w:r>
          </w:p>
        </w:tc>
      </w:tr>
      <w:tr w:rsidR="00985C0B" w14:paraId="16CFC15D" w14:textId="77777777" w:rsidTr="00233777">
        <w:trPr>
          <w:cnfStyle w:val="000000010000" w:firstRow="0" w:lastRow="0" w:firstColumn="0" w:lastColumn="0" w:oddVBand="0" w:evenVBand="0" w:oddHBand="0" w:evenHBand="1" w:firstRowFirstColumn="0" w:firstRowLastColumn="0" w:lastRowFirstColumn="0" w:lastRowLastColumn="0"/>
        </w:trPr>
        <w:tc>
          <w:tcPr>
            <w:tcW w:w="1805" w:type="dxa"/>
          </w:tcPr>
          <w:p w14:paraId="6F32B042" w14:textId="322033C2" w:rsidR="00A233EC" w:rsidRDefault="00A85453" w:rsidP="00FB52ED">
            <w:pPr>
              <w:pStyle w:val="TableBodyText"/>
            </w:pPr>
            <w:r>
              <w:t>Aged or Disabled Carer</w:t>
            </w:r>
          </w:p>
        </w:tc>
        <w:tc>
          <w:tcPr>
            <w:tcW w:w="1805" w:type="dxa"/>
          </w:tcPr>
          <w:p w14:paraId="06A0B40A" w14:textId="604191FB" w:rsidR="00A233EC" w:rsidRDefault="00A85453" w:rsidP="00FB52ED">
            <w:pPr>
              <w:pStyle w:val="TableBodyText"/>
            </w:pPr>
            <w:r>
              <w:t>Disability Team Leader</w:t>
            </w:r>
          </w:p>
        </w:tc>
        <w:tc>
          <w:tcPr>
            <w:tcW w:w="1806" w:type="dxa"/>
          </w:tcPr>
          <w:p w14:paraId="5E279203" w14:textId="4E8A2718" w:rsidR="00A233EC" w:rsidRDefault="00A85453" w:rsidP="00185E84">
            <w:pPr>
              <w:pStyle w:val="TableBodyTextcentre"/>
            </w:pPr>
            <w:r>
              <w:t>4</w:t>
            </w:r>
          </w:p>
        </w:tc>
        <w:tc>
          <w:tcPr>
            <w:tcW w:w="1805" w:type="dxa"/>
          </w:tcPr>
          <w:p w14:paraId="2F1967A4" w14:textId="250AA68D" w:rsidR="00A233EC" w:rsidRDefault="00A85453" w:rsidP="00185E84">
            <w:pPr>
              <w:pStyle w:val="TableBodyTextcentre"/>
            </w:pPr>
            <w:r>
              <w:t>3</w:t>
            </w:r>
          </w:p>
        </w:tc>
        <w:tc>
          <w:tcPr>
            <w:tcW w:w="1806" w:type="dxa"/>
          </w:tcPr>
          <w:p w14:paraId="7CA9BD4A" w14:textId="74ADDF62" w:rsidR="00A233EC" w:rsidRDefault="00A85453" w:rsidP="00FB52ED">
            <w:pPr>
              <w:pStyle w:val="TableBodyText"/>
            </w:pPr>
            <w:r>
              <w:t>Moderately female dominated</w:t>
            </w:r>
          </w:p>
        </w:tc>
      </w:tr>
      <w:tr w:rsidR="00A85453" w14:paraId="1C3A68CA" w14:textId="77777777" w:rsidTr="00233777">
        <w:tc>
          <w:tcPr>
            <w:tcW w:w="1805" w:type="dxa"/>
          </w:tcPr>
          <w:p w14:paraId="48D43F39" w14:textId="1EA2D252" w:rsidR="00A85453" w:rsidRDefault="00A85453" w:rsidP="00FB52ED">
            <w:pPr>
              <w:pStyle w:val="TableBodyText"/>
            </w:pPr>
            <w:r>
              <w:t>Cafe Worker</w:t>
            </w:r>
          </w:p>
        </w:tc>
        <w:tc>
          <w:tcPr>
            <w:tcW w:w="1805" w:type="dxa"/>
          </w:tcPr>
          <w:p w14:paraId="118A551C" w14:textId="049768B2" w:rsidR="00A85453" w:rsidRDefault="00A85453" w:rsidP="00FB52ED">
            <w:pPr>
              <w:pStyle w:val="TableBodyText"/>
            </w:pPr>
            <w:r>
              <w:t>Cafe or Restaurant Supervisor</w:t>
            </w:r>
          </w:p>
        </w:tc>
        <w:tc>
          <w:tcPr>
            <w:tcW w:w="1806" w:type="dxa"/>
          </w:tcPr>
          <w:p w14:paraId="02EFE021" w14:textId="3F981AE1" w:rsidR="00A85453" w:rsidRDefault="00A85453" w:rsidP="00185E84">
            <w:pPr>
              <w:pStyle w:val="TableBodyTextcentre"/>
            </w:pPr>
            <w:r>
              <w:t>5</w:t>
            </w:r>
          </w:p>
        </w:tc>
        <w:tc>
          <w:tcPr>
            <w:tcW w:w="1805" w:type="dxa"/>
          </w:tcPr>
          <w:p w14:paraId="4775F401" w14:textId="494BF5A4" w:rsidR="00A85453" w:rsidRDefault="00A85453" w:rsidP="00185E84">
            <w:pPr>
              <w:pStyle w:val="TableBodyTextcentre"/>
            </w:pPr>
            <w:r>
              <w:t>3</w:t>
            </w:r>
          </w:p>
        </w:tc>
        <w:tc>
          <w:tcPr>
            <w:tcW w:w="1806" w:type="dxa"/>
          </w:tcPr>
          <w:p w14:paraId="131EB60A" w14:textId="298069C6" w:rsidR="00A85453" w:rsidRDefault="00A85453" w:rsidP="00FB52ED">
            <w:pPr>
              <w:pStyle w:val="TableBodyText"/>
            </w:pPr>
            <w:r>
              <w:t>Moderately female dominated</w:t>
            </w:r>
          </w:p>
        </w:tc>
      </w:tr>
      <w:tr w:rsidR="00985C0B" w14:paraId="075944CC" w14:textId="77777777" w:rsidTr="00233777">
        <w:trPr>
          <w:cnfStyle w:val="000000010000" w:firstRow="0" w:lastRow="0" w:firstColumn="0" w:lastColumn="0" w:oddVBand="0" w:evenVBand="0" w:oddHBand="0" w:evenHBand="1" w:firstRowFirstColumn="0" w:firstRowLastColumn="0" w:lastRowFirstColumn="0" w:lastRowLastColumn="0"/>
        </w:trPr>
        <w:tc>
          <w:tcPr>
            <w:tcW w:w="1805" w:type="dxa"/>
          </w:tcPr>
          <w:p w14:paraId="501E46A8" w14:textId="5E68458B" w:rsidR="00F21739" w:rsidRDefault="00F21739" w:rsidP="00FB52ED">
            <w:pPr>
              <w:pStyle w:val="TableBodyText"/>
            </w:pPr>
            <w:r>
              <w:t>Fitness Instructor</w:t>
            </w:r>
          </w:p>
        </w:tc>
        <w:tc>
          <w:tcPr>
            <w:tcW w:w="1805" w:type="dxa"/>
          </w:tcPr>
          <w:p w14:paraId="34896CEE" w14:textId="1D722C1E" w:rsidR="00F21739" w:rsidRDefault="00F21739" w:rsidP="00FB52ED">
            <w:pPr>
              <w:pStyle w:val="TableBodyText"/>
            </w:pPr>
            <w:r>
              <w:t>Pilates Instructor</w:t>
            </w:r>
          </w:p>
        </w:tc>
        <w:tc>
          <w:tcPr>
            <w:tcW w:w="1806" w:type="dxa"/>
          </w:tcPr>
          <w:p w14:paraId="1724AE65" w14:textId="22B0FE05" w:rsidR="00F21739" w:rsidRDefault="00250042" w:rsidP="00185E84">
            <w:pPr>
              <w:pStyle w:val="TableBodyTextcentre"/>
            </w:pPr>
            <w:r>
              <w:t>4</w:t>
            </w:r>
          </w:p>
        </w:tc>
        <w:tc>
          <w:tcPr>
            <w:tcW w:w="1805" w:type="dxa"/>
          </w:tcPr>
          <w:p w14:paraId="75431A8D" w14:textId="5CDA8C9F" w:rsidR="00F21739" w:rsidRDefault="00250042" w:rsidP="00185E84">
            <w:pPr>
              <w:pStyle w:val="TableBodyTextcentre"/>
            </w:pPr>
            <w:r>
              <w:t>3</w:t>
            </w:r>
          </w:p>
        </w:tc>
        <w:tc>
          <w:tcPr>
            <w:tcW w:w="1806" w:type="dxa"/>
          </w:tcPr>
          <w:p w14:paraId="2A5E8677" w14:textId="1898C720" w:rsidR="00F21739" w:rsidRDefault="00250042" w:rsidP="00FB52ED">
            <w:pPr>
              <w:pStyle w:val="TableBodyText"/>
            </w:pPr>
            <w:r>
              <w:t>Almost completely female dominated</w:t>
            </w:r>
          </w:p>
        </w:tc>
      </w:tr>
      <w:tr w:rsidR="00250042" w14:paraId="382149D3" w14:textId="77777777" w:rsidTr="00233777">
        <w:tc>
          <w:tcPr>
            <w:tcW w:w="1805" w:type="dxa"/>
          </w:tcPr>
          <w:p w14:paraId="162BF1B6" w14:textId="3EF982A3" w:rsidR="00250042" w:rsidRDefault="00250042" w:rsidP="00FB52ED">
            <w:pPr>
              <w:pStyle w:val="TableBodyText"/>
            </w:pPr>
            <w:r>
              <w:t>Payroll Clerk</w:t>
            </w:r>
          </w:p>
        </w:tc>
        <w:tc>
          <w:tcPr>
            <w:tcW w:w="1805" w:type="dxa"/>
          </w:tcPr>
          <w:p w14:paraId="2EE49F2C" w14:textId="22991C1D" w:rsidR="00250042" w:rsidRDefault="00250042" w:rsidP="00FB52ED">
            <w:pPr>
              <w:pStyle w:val="TableBodyText"/>
            </w:pPr>
            <w:r>
              <w:t>Payroll Manager</w:t>
            </w:r>
          </w:p>
        </w:tc>
        <w:tc>
          <w:tcPr>
            <w:tcW w:w="1806" w:type="dxa"/>
          </w:tcPr>
          <w:p w14:paraId="13BB1C7A" w14:textId="66D85023" w:rsidR="00250042" w:rsidRDefault="00250042" w:rsidP="00185E84">
            <w:pPr>
              <w:pStyle w:val="TableBodyTextcentre"/>
            </w:pPr>
            <w:r>
              <w:t>4</w:t>
            </w:r>
          </w:p>
        </w:tc>
        <w:tc>
          <w:tcPr>
            <w:tcW w:w="1805" w:type="dxa"/>
          </w:tcPr>
          <w:p w14:paraId="0C401E5C" w14:textId="1387331F" w:rsidR="00250042" w:rsidRDefault="00250042" w:rsidP="00185E84">
            <w:pPr>
              <w:pStyle w:val="TableBodyTextcentre"/>
            </w:pPr>
            <w:r>
              <w:t>2</w:t>
            </w:r>
          </w:p>
        </w:tc>
        <w:tc>
          <w:tcPr>
            <w:tcW w:w="1806" w:type="dxa"/>
          </w:tcPr>
          <w:p w14:paraId="12D95F14" w14:textId="5B9DC96A" w:rsidR="00250042" w:rsidRDefault="00250042" w:rsidP="00FB52ED">
            <w:pPr>
              <w:pStyle w:val="TableBodyText"/>
            </w:pPr>
            <w:r>
              <w:t>Highly female dominated</w:t>
            </w:r>
          </w:p>
        </w:tc>
      </w:tr>
      <w:tr w:rsidR="00985C0B" w14:paraId="36BE612E" w14:textId="77777777" w:rsidTr="00233777">
        <w:trPr>
          <w:cnfStyle w:val="000000010000" w:firstRow="0" w:lastRow="0" w:firstColumn="0" w:lastColumn="0" w:oddVBand="0" w:evenVBand="0" w:oddHBand="0" w:evenHBand="1" w:firstRowFirstColumn="0" w:firstRowLastColumn="0" w:lastRowFirstColumn="0" w:lastRowLastColumn="0"/>
        </w:trPr>
        <w:tc>
          <w:tcPr>
            <w:tcW w:w="1805" w:type="dxa"/>
          </w:tcPr>
          <w:p w14:paraId="35E8D61D" w14:textId="5A4B5020" w:rsidR="00250042" w:rsidRDefault="00540947" w:rsidP="00FB52ED">
            <w:pPr>
              <w:pStyle w:val="TableBodyText"/>
            </w:pPr>
            <w:r>
              <w:t>Money Market Cl</w:t>
            </w:r>
            <w:r w:rsidR="00B8063F">
              <w:t>e</w:t>
            </w:r>
            <w:r>
              <w:t>rk</w:t>
            </w:r>
          </w:p>
        </w:tc>
        <w:tc>
          <w:tcPr>
            <w:tcW w:w="1805" w:type="dxa"/>
          </w:tcPr>
          <w:p w14:paraId="406AE296" w14:textId="77B5279B" w:rsidR="00250042" w:rsidRDefault="00540947" w:rsidP="00FB52ED">
            <w:pPr>
              <w:pStyle w:val="TableBodyText"/>
            </w:pPr>
            <w:r>
              <w:t>Investment Administrator</w:t>
            </w:r>
          </w:p>
        </w:tc>
        <w:tc>
          <w:tcPr>
            <w:tcW w:w="1806" w:type="dxa"/>
          </w:tcPr>
          <w:p w14:paraId="5F837C57" w14:textId="7BBD67FB" w:rsidR="00250042" w:rsidRDefault="00540947" w:rsidP="00185E84">
            <w:pPr>
              <w:pStyle w:val="TableBodyTextcentre"/>
            </w:pPr>
            <w:r>
              <w:t>4</w:t>
            </w:r>
          </w:p>
        </w:tc>
        <w:tc>
          <w:tcPr>
            <w:tcW w:w="1805" w:type="dxa"/>
          </w:tcPr>
          <w:p w14:paraId="52460C5E" w14:textId="2C4AFFFF" w:rsidR="00250042" w:rsidRDefault="00540947" w:rsidP="00185E84">
            <w:pPr>
              <w:pStyle w:val="TableBodyTextcentre"/>
            </w:pPr>
            <w:r>
              <w:t>2</w:t>
            </w:r>
          </w:p>
        </w:tc>
        <w:tc>
          <w:tcPr>
            <w:tcW w:w="1806" w:type="dxa"/>
          </w:tcPr>
          <w:p w14:paraId="6455482A" w14:textId="6B3E5482" w:rsidR="00250042" w:rsidRDefault="00540947" w:rsidP="00FB52ED">
            <w:pPr>
              <w:pStyle w:val="TableBodyText"/>
            </w:pPr>
            <w:r>
              <w:t>Moderately female dominated</w:t>
            </w:r>
          </w:p>
        </w:tc>
      </w:tr>
      <w:tr w:rsidR="00540947" w14:paraId="0FA2551D" w14:textId="77777777" w:rsidTr="00233777">
        <w:tc>
          <w:tcPr>
            <w:tcW w:w="1805" w:type="dxa"/>
          </w:tcPr>
          <w:p w14:paraId="3CE6F074" w14:textId="7D6CDBDE" w:rsidR="00540947" w:rsidRDefault="008F0639" w:rsidP="00FB52ED">
            <w:pPr>
              <w:pStyle w:val="TableBodyText"/>
            </w:pPr>
            <w:r>
              <w:t>Money Market Clerk</w:t>
            </w:r>
          </w:p>
        </w:tc>
        <w:tc>
          <w:tcPr>
            <w:tcW w:w="1805" w:type="dxa"/>
          </w:tcPr>
          <w:p w14:paraId="02A3634B" w14:textId="036F001F" w:rsidR="00540947" w:rsidRDefault="008F0639" w:rsidP="00FB52ED">
            <w:pPr>
              <w:pStyle w:val="TableBodyText"/>
            </w:pPr>
            <w:r>
              <w:t>Paraplanner</w:t>
            </w:r>
          </w:p>
        </w:tc>
        <w:tc>
          <w:tcPr>
            <w:tcW w:w="1806" w:type="dxa"/>
          </w:tcPr>
          <w:p w14:paraId="5124DCDB" w14:textId="546448DA" w:rsidR="00540947" w:rsidRDefault="008F0639" w:rsidP="00185E84">
            <w:pPr>
              <w:pStyle w:val="TableBodyTextcentre"/>
            </w:pPr>
            <w:r>
              <w:t>4</w:t>
            </w:r>
          </w:p>
        </w:tc>
        <w:tc>
          <w:tcPr>
            <w:tcW w:w="1805" w:type="dxa"/>
          </w:tcPr>
          <w:p w14:paraId="0E39A8A3" w14:textId="264BB7C0" w:rsidR="00540947" w:rsidRDefault="008F0639" w:rsidP="00185E84">
            <w:pPr>
              <w:pStyle w:val="TableBodyTextcentre"/>
            </w:pPr>
            <w:r>
              <w:t>2</w:t>
            </w:r>
          </w:p>
        </w:tc>
        <w:tc>
          <w:tcPr>
            <w:tcW w:w="1806" w:type="dxa"/>
          </w:tcPr>
          <w:p w14:paraId="55072EFC" w14:textId="79981FD4" w:rsidR="00540947" w:rsidRDefault="008F0639" w:rsidP="00FB52ED">
            <w:pPr>
              <w:pStyle w:val="TableBodyText"/>
            </w:pPr>
            <w:r>
              <w:t>Moderately female dominated</w:t>
            </w:r>
          </w:p>
        </w:tc>
      </w:tr>
      <w:tr w:rsidR="00985C0B" w14:paraId="00578952" w14:textId="77777777" w:rsidTr="00233777">
        <w:trPr>
          <w:cnfStyle w:val="000000010000" w:firstRow="0" w:lastRow="0" w:firstColumn="0" w:lastColumn="0" w:oddVBand="0" w:evenVBand="0" w:oddHBand="0" w:evenHBand="1" w:firstRowFirstColumn="0" w:firstRowLastColumn="0" w:lastRowFirstColumn="0" w:lastRowLastColumn="0"/>
        </w:trPr>
        <w:tc>
          <w:tcPr>
            <w:tcW w:w="1805" w:type="dxa"/>
          </w:tcPr>
          <w:p w14:paraId="2F97F52D" w14:textId="1138C8DA" w:rsidR="003F3948" w:rsidRDefault="003F3948" w:rsidP="00FB52ED">
            <w:pPr>
              <w:pStyle w:val="TableBodyText"/>
            </w:pPr>
            <w:r>
              <w:t>Law Clerk</w:t>
            </w:r>
          </w:p>
        </w:tc>
        <w:tc>
          <w:tcPr>
            <w:tcW w:w="1805" w:type="dxa"/>
          </w:tcPr>
          <w:p w14:paraId="73A57A04" w14:textId="333211E2" w:rsidR="003F3948" w:rsidRDefault="003F3948" w:rsidP="00FB52ED">
            <w:pPr>
              <w:pStyle w:val="TableBodyText"/>
            </w:pPr>
            <w:r>
              <w:t>Judge's Associate</w:t>
            </w:r>
          </w:p>
        </w:tc>
        <w:tc>
          <w:tcPr>
            <w:tcW w:w="1806" w:type="dxa"/>
          </w:tcPr>
          <w:p w14:paraId="2E46CDE9" w14:textId="22E4D848" w:rsidR="003F3948" w:rsidRDefault="003F3948" w:rsidP="00185E84">
            <w:pPr>
              <w:pStyle w:val="TableBodyTextcentre"/>
            </w:pPr>
            <w:r>
              <w:t>3</w:t>
            </w:r>
          </w:p>
        </w:tc>
        <w:tc>
          <w:tcPr>
            <w:tcW w:w="1805" w:type="dxa"/>
          </w:tcPr>
          <w:p w14:paraId="6D563131" w14:textId="4049F914" w:rsidR="003F3948" w:rsidRDefault="003F3948" w:rsidP="00185E84">
            <w:pPr>
              <w:pStyle w:val="TableBodyTextcentre"/>
            </w:pPr>
            <w:r>
              <w:t>1</w:t>
            </w:r>
          </w:p>
        </w:tc>
        <w:tc>
          <w:tcPr>
            <w:tcW w:w="1806" w:type="dxa"/>
          </w:tcPr>
          <w:p w14:paraId="1EAA24EE" w14:textId="20175E64" w:rsidR="003F3948" w:rsidRDefault="003F3948" w:rsidP="00FB52ED">
            <w:pPr>
              <w:pStyle w:val="TableBodyText"/>
            </w:pPr>
            <w:r>
              <w:t>Highly female dominated</w:t>
            </w:r>
          </w:p>
        </w:tc>
      </w:tr>
      <w:tr w:rsidR="003F3948" w14:paraId="1BC3F786" w14:textId="77777777" w:rsidTr="00233777">
        <w:tc>
          <w:tcPr>
            <w:tcW w:w="1805" w:type="dxa"/>
          </w:tcPr>
          <w:p w14:paraId="1F583E1A" w14:textId="726D4282" w:rsidR="003F3948" w:rsidRDefault="00A548E0" w:rsidP="00FB52ED">
            <w:pPr>
              <w:pStyle w:val="TableBodyText"/>
            </w:pPr>
            <w:r>
              <w:t>Production Assistant (Film, Television, Radio or Stage)</w:t>
            </w:r>
          </w:p>
        </w:tc>
        <w:tc>
          <w:tcPr>
            <w:tcW w:w="1805" w:type="dxa"/>
          </w:tcPr>
          <w:p w14:paraId="175324D8" w14:textId="64D5CFA6" w:rsidR="003F3948" w:rsidRDefault="00A548E0" w:rsidP="00FB52ED">
            <w:pPr>
              <w:pStyle w:val="TableBodyText"/>
            </w:pPr>
            <w:r>
              <w:t>Production Coordinator (Audio, Screen or Live Performance)</w:t>
            </w:r>
          </w:p>
        </w:tc>
        <w:tc>
          <w:tcPr>
            <w:tcW w:w="1806" w:type="dxa"/>
          </w:tcPr>
          <w:p w14:paraId="6BB92B30" w14:textId="0B9AED5C" w:rsidR="003F3948" w:rsidRDefault="00232910" w:rsidP="00185E84">
            <w:pPr>
              <w:pStyle w:val="TableBodyTextcentre"/>
            </w:pPr>
            <w:r>
              <w:t>4</w:t>
            </w:r>
          </w:p>
        </w:tc>
        <w:tc>
          <w:tcPr>
            <w:tcW w:w="1805" w:type="dxa"/>
          </w:tcPr>
          <w:p w14:paraId="39BABD89" w14:textId="175072E5" w:rsidR="003F3948" w:rsidRDefault="00232910" w:rsidP="00185E84">
            <w:pPr>
              <w:pStyle w:val="TableBodyTextcentre"/>
            </w:pPr>
            <w:r>
              <w:t>3</w:t>
            </w:r>
          </w:p>
        </w:tc>
        <w:tc>
          <w:tcPr>
            <w:tcW w:w="1806" w:type="dxa"/>
          </w:tcPr>
          <w:p w14:paraId="4C05F63A" w14:textId="24FB23EE" w:rsidR="003F3948" w:rsidRDefault="00232910" w:rsidP="00FB52ED">
            <w:pPr>
              <w:pStyle w:val="TableBodyText"/>
            </w:pPr>
            <w:r>
              <w:t>Moderately female dominated</w:t>
            </w:r>
          </w:p>
        </w:tc>
      </w:tr>
      <w:tr w:rsidR="00985C0B" w14:paraId="5D26CA9D" w14:textId="77777777" w:rsidTr="00233777">
        <w:trPr>
          <w:cnfStyle w:val="000000010000" w:firstRow="0" w:lastRow="0" w:firstColumn="0" w:lastColumn="0" w:oddVBand="0" w:evenVBand="0" w:oddHBand="0" w:evenHBand="1" w:firstRowFirstColumn="0" w:firstRowLastColumn="0" w:lastRowFirstColumn="0" w:lastRowLastColumn="0"/>
        </w:trPr>
        <w:tc>
          <w:tcPr>
            <w:tcW w:w="1805" w:type="dxa"/>
          </w:tcPr>
          <w:p w14:paraId="18946787" w14:textId="6CA0381B" w:rsidR="00232910" w:rsidRDefault="00232910" w:rsidP="00FB52ED">
            <w:pPr>
              <w:pStyle w:val="TableBodyText"/>
            </w:pPr>
            <w:r>
              <w:t>Checkout Operator</w:t>
            </w:r>
            <w:r w:rsidR="001C6CB9">
              <w:t>; Vending Machine Attendant</w:t>
            </w:r>
          </w:p>
        </w:tc>
        <w:tc>
          <w:tcPr>
            <w:tcW w:w="1805" w:type="dxa"/>
          </w:tcPr>
          <w:p w14:paraId="10545553" w14:textId="0B8C5F00" w:rsidR="00232910" w:rsidRDefault="00232910" w:rsidP="00FB52ED">
            <w:pPr>
              <w:pStyle w:val="TableBodyText"/>
            </w:pPr>
            <w:r>
              <w:t>Gaming Attendant</w:t>
            </w:r>
          </w:p>
        </w:tc>
        <w:tc>
          <w:tcPr>
            <w:tcW w:w="1806" w:type="dxa"/>
          </w:tcPr>
          <w:p w14:paraId="0E5A1C3C" w14:textId="6C638099" w:rsidR="00232910" w:rsidRDefault="00232910" w:rsidP="00185E84">
            <w:pPr>
              <w:pStyle w:val="TableBodyTextcentre"/>
            </w:pPr>
            <w:r>
              <w:t>5</w:t>
            </w:r>
          </w:p>
        </w:tc>
        <w:tc>
          <w:tcPr>
            <w:tcW w:w="1805" w:type="dxa"/>
          </w:tcPr>
          <w:p w14:paraId="31F9DD6C" w14:textId="404954AF" w:rsidR="00232910" w:rsidRDefault="00232910" w:rsidP="00185E84">
            <w:pPr>
              <w:pStyle w:val="TableBodyTextcentre"/>
            </w:pPr>
            <w:r>
              <w:t>4</w:t>
            </w:r>
          </w:p>
        </w:tc>
        <w:tc>
          <w:tcPr>
            <w:tcW w:w="1806" w:type="dxa"/>
          </w:tcPr>
          <w:p w14:paraId="59B057D7" w14:textId="015BD325" w:rsidR="00232910" w:rsidRDefault="00BF619E" w:rsidP="00FB52ED">
            <w:pPr>
              <w:pStyle w:val="TableBodyText"/>
            </w:pPr>
            <w:r>
              <w:t>Moderately female dominated</w:t>
            </w:r>
          </w:p>
        </w:tc>
      </w:tr>
      <w:tr w:rsidR="00BF619E" w14:paraId="3D2D3AE2" w14:textId="77777777" w:rsidTr="00233777">
        <w:tc>
          <w:tcPr>
            <w:tcW w:w="1805" w:type="dxa"/>
          </w:tcPr>
          <w:p w14:paraId="26CA05C8" w14:textId="0CA3145C" w:rsidR="00BF619E" w:rsidRDefault="00BF619E" w:rsidP="00FB52ED">
            <w:pPr>
              <w:pStyle w:val="TableBodyText"/>
            </w:pPr>
            <w:r>
              <w:t>Retail Buyer</w:t>
            </w:r>
          </w:p>
        </w:tc>
        <w:tc>
          <w:tcPr>
            <w:tcW w:w="1805" w:type="dxa"/>
          </w:tcPr>
          <w:p w14:paraId="2F4C9257" w14:textId="02B033AD" w:rsidR="00BF619E" w:rsidRDefault="00BF619E" w:rsidP="00FB52ED">
            <w:pPr>
              <w:pStyle w:val="TableBodyText"/>
            </w:pPr>
            <w:r>
              <w:t>Merchandise Planner</w:t>
            </w:r>
          </w:p>
        </w:tc>
        <w:tc>
          <w:tcPr>
            <w:tcW w:w="1806" w:type="dxa"/>
          </w:tcPr>
          <w:p w14:paraId="2796CE6D" w14:textId="3CBB32DD" w:rsidR="00BF619E" w:rsidRDefault="00BF619E" w:rsidP="00185E84">
            <w:pPr>
              <w:pStyle w:val="TableBodyTextcentre"/>
            </w:pPr>
            <w:r>
              <w:t>3</w:t>
            </w:r>
          </w:p>
        </w:tc>
        <w:tc>
          <w:tcPr>
            <w:tcW w:w="1805" w:type="dxa"/>
          </w:tcPr>
          <w:p w14:paraId="5F79F5A0" w14:textId="749B18E8" w:rsidR="00BF619E" w:rsidRDefault="00BF619E" w:rsidP="00185E84">
            <w:pPr>
              <w:pStyle w:val="TableBodyTextcentre"/>
            </w:pPr>
            <w:r>
              <w:t>2</w:t>
            </w:r>
          </w:p>
        </w:tc>
        <w:tc>
          <w:tcPr>
            <w:tcW w:w="1806" w:type="dxa"/>
          </w:tcPr>
          <w:p w14:paraId="64D0E6A5" w14:textId="20BDFEAA" w:rsidR="00BF619E" w:rsidRDefault="00BF619E" w:rsidP="00FB52ED">
            <w:pPr>
              <w:pStyle w:val="TableBodyText"/>
            </w:pPr>
            <w:r>
              <w:t>Moderately female dominated</w:t>
            </w:r>
          </w:p>
        </w:tc>
      </w:tr>
    </w:tbl>
    <w:p w14:paraId="0EF07892" w14:textId="47B8C2C9" w:rsidR="007419F1" w:rsidRDefault="007419F1" w:rsidP="007419F1">
      <w:pPr>
        <w:pStyle w:val="Source"/>
      </w:pPr>
      <w:r>
        <w:t>Source:</w:t>
      </w:r>
      <w:r w:rsidRPr="00DD2ED1">
        <w:t xml:space="preserve"> </w:t>
      </w:r>
      <w:r>
        <w:t>ABS, Census of Population and Housing, 2021</w:t>
      </w:r>
      <w:r w:rsidR="00B95643">
        <w:t>, partial coding to OSCA</w:t>
      </w:r>
      <w:r>
        <w:t>.</w:t>
      </w:r>
    </w:p>
    <w:p w14:paraId="426E4BE9" w14:textId="14DCFF01" w:rsidR="007419F1" w:rsidRDefault="007419F1" w:rsidP="007419F1">
      <w:pPr>
        <w:pStyle w:val="Source"/>
      </w:pPr>
      <w:r>
        <w:t>Note: Family Day Care Coordinator d</w:t>
      </w:r>
      <w:r w:rsidR="009E0C5F">
        <w:t>id</w:t>
      </w:r>
      <w:r>
        <w:t xml:space="preserve"> not have adequate level of males reported in the ABS 2021 Census to assign a gender segregation intensity, however due to the high level of females in this occupation it has been classified as a female dominated occupation for this analysis.</w:t>
      </w:r>
    </w:p>
    <w:p w14:paraId="38D1CFCB" w14:textId="77777777" w:rsidR="00666101" w:rsidRPr="00796C2F" w:rsidRDefault="00666101" w:rsidP="00796C2F">
      <w:r>
        <w:br w:type="page"/>
      </w:r>
    </w:p>
    <w:p w14:paraId="367F1AA6" w14:textId="68BDF546" w:rsidR="007419F1" w:rsidRPr="007419F1" w:rsidRDefault="00B479F8" w:rsidP="00B479F8">
      <w:pPr>
        <w:pStyle w:val="Caption"/>
        <w:rPr>
          <w:lang w:eastAsia="en-GB"/>
        </w:rPr>
      </w:pPr>
      <w:r>
        <w:lastRenderedPageBreak/>
        <w:t xml:space="preserve">Table </w:t>
      </w:r>
      <w:r w:rsidR="00A153C2">
        <w:t>37</w:t>
      </w:r>
      <w:r>
        <w:t xml:space="preserve">: </w:t>
      </w:r>
      <w:r w:rsidR="006B73A8">
        <w:t>New occupations in OSCA that have increased in Skill Level for male dominated occupations</w:t>
      </w:r>
    </w:p>
    <w:tbl>
      <w:tblPr>
        <w:tblStyle w:val="CustomTablebasic"/>
        <w:tblW w:w="0" w:type="auto"/>
        <w:tblLook w:val="04A0" w:firstRow="1" w:lastRow="0" w:firstColumn="1" w:lastColumn="0" w:noHBand="0" w:noVBand="1"/>
      </w:tblPr>
      <w:tblGrid>
        <w:gridCol w:w="2262"/>
        <w:gridCol w:w="2233"/>
        <w:gridCol w:w="1391"/>
        <w:gridCol w:w="1124"/>
        <w:gridCol w:w="2017"/>
      </w:tblGrid>
      <w:tr w:rsidR="00985C0B" w14:paraId="4E7F5F7D" w14:textId="77777777" w:rsidTr="009E0C5F">
        <w:trPr>
          <w:cnfStyle w:val="100000000000" w:firstRow="1" w:lastRow="0" w:firstColumn="0" w:lastColumn="0" w:oddVBand="0" w:evenVBand="0" w:oddHBand="0" w:evenHBand="0" w:firstRowFirstColumn="0" w:firstRowLastColumn="0" w:lastRowFirstColumn="0" w:lastRowLastColumn="0"/>
        </w:trPr>
        <w:tc>
          <w:tcPr>
            <w:tcW w:w="0" w:type="auto"/>
          </w:tcPr>
          <w:p w14:paraId="3AB72045" w14:textId="0412257F" w:rsidR="006B73A8" w:rsidRDefault="008D3817" w:rsidP="006B73A8">
            <w:pPr>
              <w:pStyle w:val="TableHeading1"/>
            </w:pPr>
            <w:r>
              <w:t>ANZSCO occupation name</w:t>
            </w:r>
          </w:p>
        </w:tc>
        <w:tc>
          <w:tcPr>
            <w:tcW w:w="0" w:type="auto"/>
          </w:tcPr>
          <w:p w14:paraId="1E5DB7CF" w14:textId="65391498" w:rsidR="006B73A8" w:rsidRDefault="008D3817" w:rsidP="006B73A8">
            <w:pPr>
              <w:pStyle w:val="TableHeading1"/>
            </w:pPr>
            <w:r>
              <w:t>OSCA occupation name</w:t>
            </w:r>
          </w:p>
        </w:tc>
        <w:tc>
          <w:tcPr>
            <w:tcW w:w="0" w:type="auto"/>
          </w:tcPr>
          <w:p w14:paraId="0C613148" w14:textId="5F89903F" w:rsidR="006B73A8" w:rsidRDefault="008D3817" w:rsidP="006B73A8">
            <w:pPr>
              <w:pStyle w:val="TableHeading1"/>
            </w:pPr>
            <w:r>
              <w:t>ANZSCO Skill Level</w:t>
            </w:r>
          </w:p>
        </w:tc>
        <w:tc>
          <w:tcPr>
            <w:tcW w:w="0" w:type="auto"/>
          </w:tcPr>
          <w:p w14:paraId="07AC49A9" w14:textId="1D512877" w:rsidR="006B73A8" w:rsidRDefault="008D3817" w:rsidP="006B73A8">
            <w:pPr>
              <w:pStyle w:val="TableHeading1"/>
            </w:pPr>
            <w:r>
              <w:t>OSCA Skill Level</w:t>
            </w:r>
          </w:p>
        </w:tc>
        <w:tc>
          <w:tcPr>
            <w:tcW w:w="0" w:type="auto"/>
          </w:tcPr>
          <w:p w14:paraId="77929C34" w14:textId="0AB297D8" w:rsidR="006B73A8" w:rsidRDefault="008D3817" w:rsidP="006B73A8">
            <w:pPr>
              <w:pStyle w:val="TableHeading1"/>
            </w:pPr>
            <w:r>
              <w:t>Segregation intensity</w:t>
            </w:r>
          </w:p>
        </w:tc>
      </w:tr>
      <w:tr w:rsidR="006B73A8" w14:paraId="73F8B8EF" w14:textId="77777777" w:rsidTr="009E0C5F">
        <w:tc>
          <w:tcPr>
            <w:tcW w:w="0" w:type="auto"/>
          </w:tcPr>
          <w:p w14:paraId="077F2E22" w14:textId="732D900D" w:rsidR="006B73A8" w:rsidRDefault="008D3817" w:rsidP="006B73A8">
            <w:pPr>
              <w:pStyle w:val="TableBodyText"/>
            </w:pPr>
            <w:r>
              <w:t>Building Inspector</w:t>
            </w:r>
          </w:p>
        </w:tc>
        <w:tc>
          <w:tcPr>
            <w:tcW w:w="0" w:type="auto"/>
          </w:tcPr>
          <w:p w14:paraId="35197B29" w14:textId="1B9E35F8" w:rsidR="006B73A8" w:rsidRDefault="008D3817" w:rsidP="006B73A8">
            <w:pPr>
              <w:pStyle w:val="TableBodyText"/>
            </w:pPr>
            <w:r>
              <w:t>Building Surveyor</w:t>
            </w:r>
          </w:p>
        </w:tc>
        <w:tc>
          <w:tcPr>
            <w:tcW w:w="0" w:type="auto"/>
          </w:tcPr>
          <w:p w14:paraId="2D969F33" w14:textId="1F89337A" w:rsidR="006B73A8" w:rsidRDefault="008D3817" w:rsidP="00185E84">
            <w:pPr>
              <w:pStyle w:val="TableBodyTextcentre"/>
            </w:pPr>
            <w:r>
              <w:t>2</w:t>
            </w:r>
          </w:p>
        </w:tc>
        <w:tc>
          <w:tcPr>
            <w:tcW w:w="0" w:type="auto"/>
          </w:tcPr>
          <w:p w14:paraId="06663010" w14:textId="6D8894A0" w:rsidR="006B73A8" w:rsidRDefault="008D3817" w:rsidP="00185E84">
            <w:pPr>
              <w:pStyle w:val="TableBodyTextcentre"/>
            </w:pPr>
            <w:r>
              <w:t>1</w:t>
            </w:r>
          </w:p>
        </w:tc>
        <w:tc>
          <w:tcPr>
            <w:tcW w:w="0" w:type="auto"/>
          </w:tcPr>
          <w:p w14:paraId="194E82B2" w14:textId="58FC597E" w:rsidR="006B73A8" w:rsidRDefault="008D3817" w:rsidP="006B73A8">
            <w:pPr>
              <w:pStyle w:val="TableBodyText"/>
            </w:pPr>
            <w:r>
              <w:t>Highly male dominated</w:t>
            </w:r>
          </w:p>
        </w:tc>
      </w:tr>
      <w:tr w:rsidR="00985C0B" w14:paraId="61FCAC9C" w14:textId="77777777" w:rsidTr="009E0C5F">
        <w:trPr>
          <w:cnfStyle w:val="000000010000" w:firstRow="0" w:lastRow="0" w:firstColumn="0" w:lastColumn="0" w:oddVBand="0" w:evenVBand="0" w:oddHBand="0" w:evenHBand="1" w:firstRowFirstColumn="0" w:firstRowLastColumn="0" w:lastRowFirstColumn="0" w:lastRowLastColumn="0"/>
        </w:trPr>
        <w:tc>
          <w:tcPr>
            <w:tcW w:w="0" w:type="auto"/>
          </w:tcPr>
          <w:p w14:paraId="27DB9399" w14:textId="5C58D041" w:rsidR="006B73A8" w:rsidRDefault="008D3817" w:rsidP="006B73A8">
            <w:pPr>
              <w:pStyle w:val="TableBodyText"/>
            </w:pPr>
            <w:r>
              <w:t>Aircraft Main</w:t>
            </w:r>
            <w:r w:rsidR="00476BA5">
              <w:t>tenance Engineer (Avionics)</w:t>
            </w:r>
          </w:p>
        </w:tc>
        <w:tc>
          <w:tcPr>
            <w:tcW w:w="0" w:type="auto"/>
          </w:tcPr>
          <w:p w14:paraId="2DBA2847" w14:textId="045E4E0F" w:rsidR="006B73A8" w:rsidRDefault="00476BA5" w:rsidP="006B73A8">
            <w:pPr>
              <w:pStyle w:val="TableBodyText"/>
            </w:pPr>
            <w:r>
              <w:t>Licensed Aircraft Maintenance Engineer</w:t>
            </w:r>
          </w:p>
        </w:tc>
        <w:tc>
          <w:tcPr>
            <w:tcW w:w="0" w:type="auto"/>
          </w:tcPr>
          <w:p w14:paraId="59A80182" w14:textId="30E54BC6" w:rsidR="006B73A8" w:rsidRDefault="00476BA5" w:rsidP="00185E84">
            <w:pPr>
              <w:pStyle w:val="TableBodyTextcentre"/>
            </w:pPr>
            <w:r>
              <w:t>3</w:t>
            </w:r>
          </w:p>
        </w:tc>
        <w:tc>
          <w:tcPr>
            <w:tcW w:w="0" w:type="auto"/>
          </w:tcPr>
          <w:p w14:paraId="1D4ED0A4" w14:textId="6798B8DA" w:rsidR="006B73A8" w:rsidRDefault="00476BA5" w:rsidP="00185E84">
            <w:pPr>
              <w:pStyle w:val="TableBodyTextcentre"/>
            </w:pPr>
            <w:r>
              <w:t>2</w:t>
            </w:r>
          </w:p>
        </w:tc>
        <w:tc>
          <w:tcPr>
            <w:tcW w:w="0" w:type="auto"/>
          </w:tcPr>
          <w:p w14:paraId="73A6D314" w14:textId="5C94B1A2" w:rsidR="006B73A8" w:rsidRDefault="00476BA5" w:rsidP="006B73A8">
            <w:pPr>
              <w:pStyle w:val="TableBodyText"/>
            </w:pPr>
            <w:r>
              <w:t>Almost completely male dominated</w:t>
            </w:r>
          </w:p>
        </w:tc>
      </w:tr>
      <w:tr w:rsidR="006B73A8" w14:paraId="562A5947" w14:textId="77777777" w:rsidTr="009E0C5F">
        <w:tc>
          <w:tcPr>
            <w:tcW w:w="0" w:type="auto"/>
          </w:tcPr>
          <w:p w14:paraId="3576D0BD" w14:textId="085127C4" w:rsidR="006B73A8" w:rsidRDefault="00D51D95" w:rsidP="006B73A8">
            <w:pPr>
              <w:pStyle w:val="TableBodyText"/>
            </w:pPr>
            <w:r>
              <w:t>Waiter</w:t>
            </w:r>
          </w:p>
        </w:tc>
        <w:tc>
          <w:tcPr>
            <w:tcW w:w="0" w:type="auto"/>
          </w:tcPr>
          <w:p w14:paraId="2A32A400" w14:textId="5F30634A" w:rsidR="006B73A8" w:rsidRDefault="00D51D95" w:rsidP="006B73A8">
            <w:pPr>
              <w:pStyle w:val="TableBodyText"/>
            </w:pPr>
            <w:r>
              <w:t>Sommelier</w:t>
            </w:r>
          </w:p>
        </w:tc>
        <w:tc>
          <w:tcPr>
            <w:tcW w:w="0" w:type="auto"/>
          </w:tcPr>
          <w:p w14:paraId="73CA5675" w14:textId="1A54B6E6" w:rsidR="006B73A8" w:rsidRDefault="00D51D95" w:rsidP="00185E84">
            <w:pPr>
              <w:pStyle w:val="TableBodyTextcentre"/>
            </w:pPr>
            <w:r>
              <w:t>4</w:t>
            </w:r>
          </w:p>
        </w:tc>
        <w:tc>
          <w:tcPr>
            <w:tcW w:w="0" w:type="auto"/>
          </w:tcPr>
          <w:p w14:paraId="3463CB21" w14:textId="7D67DE95" w:rsidR="006B73A8" w:rsidRDefault="00D51D95" w:rsidP="00185E84">
            <w:pPr>
              <w:pStyle w:val="TableBodyTextcentre"/>
            </w:pPr>
            <w:r>
              <w:t>3</w:t>
            </w:r>
          </w:p>
        </w:tc>
        <w:tc>
          <w:tcPr>
            <w:tcW w:w="0" w:type="auto"/>
          </w:tcPr>
          <w:p w14:paraId="737477F1" w14:textId="4267937B" w:rsidR="006B73A8" w:rsidRDefault="00D51D95" w:rsidP="006B73A8">
            <w:pPr>
              <w:pStyle w:val="TableBodyText"/>
            </w:pPr>
            <w:r>
              <w:t>Moderately male dominated</w:t>
            </w:r>
          </w:p>
        </w:tc>
      </w:tr>
      <w:tr w:rsidR="00985C0B" w14:paraId="54B549FD" w14:textId="77777777" w:rsidTr="009E0C5F">
        <w:trPr>
          <w:cnfStyle w:val="000000010000" w:firstRow="0" w:lastRow="0" w:firstColumn="0" w:lastColumn="0" w:oddVBand="0" w:evenVBand="0" w:oddHBand="0" w:evenHBand="1" w:firstRowFirstColumn="0" w:firstRowLastColumn="0" w:lastRowFirstColumn="0" w:lastRowLastColumn="0"/>
        </w:trPr>
        <w:tc>
          <w:tcPr>
            <w:tcW w:w="0" w:type="auto"/>
          </w:tcPr>
          <w:p w14:paraId="31AFD508" w14:textId="5F46A151" w:rsidR="006B73A8" w:rsidRDefault="00D51D95" w:rsidP="006B73A8">
            <w:pPr>
              <w:pStyle w:val="TableBodyText"/>
            </w:pPr>
            <w:r>
              <w:t>Detective</w:t>
            </w:r>
          </w:p>
        </w:tc>
        <w:tc>
          <w:tcPr>
            <w:tcW w:w="0" w:type="auto"/>
          </w:tcPr>
          <w:p w14:paraId="418C5E63" w14:textId="3B06D689" w:rsidR="006B73A8" w:rsidRDefault="00D51D95" w:rsidP="006B73A8">
            <w:pPr>
              <w:pStyle w:val="TableBodyText"/>
            </w:pPr>
            <w:r>
              <w:t>Specialist Police Officer</w:t>
            </w:r>
          </w:p>
        </w:tc>
        <w:tc>
          <w:tcPr>
            <w:tcW w:w="0" w:type="auto"/>
          </w:tcPr>
          <w:p w14:paraId="410DC492" w14:textId="783C1286" w:rsidR="006B73A8" w:rsidRDefault="00D51D95" w:rsidP="00185E84">
            <w:pPr>
              <w:pStyle w:val="TableBodyTextcentre"/>
            </w:pPr>
            <w:r>
              <w:t>2</w:t>
            </w:r>
          </w:p>
        </w:tc>
        <w:tc>
          <w:tcPr>
            <w:tcW w:w="0" w:type="auto"/>
          </w:tcPr>
          <w:p w14:paraId="483AEF41" w14:textId="339F96CA" w:rsidR="006B73A8" w:rsidRDefault="00D51D95" w:rsidP="00185E84">
            <w:pPr>
              <w:pStyle w:val="TableBodyTextcentre"/>
            </w:pPr>
            <w:r>
              <w:t>1</w:t>
            </w:r>
          </w:p>
        </w:tc>
        <w:tc>
          <w:tcPr>
            <w:tcW w:w="0" w:type="auto"/>
          </w:tcPr>
          <w:p w14:paraId="17F95EC4" w14:textId="4511A5EF" w:rsidR="006B73A8" w:rsidRDefault="00D51D95" w:rsidP="006B73A8">
            <w:pPr>
              <w:pStyle w:val="TableBodyText"/>
            </w:pPr>
            <w:r>
              <w:t>Moderately male dominated</w:t>
            </w:r>
          </w:p>
        </w:tc>
      </w:tr>
      <w:tr w:rsidR="00D51D95" w14:paraId="149C413E" w14:textId="77777777" w:rsidTr="009E0C5F">
        <w:tc>
          <w:tcPr>
            <w:tcW w:w="0" w:type="auto"/>
          </w:tcPr>
          <w:p w14:paraId="314B8C62" w14:textId="31FA8164" w:rsidR="00D51D95" w:rsidRDefault="00BC6CDB" w:rsidP="006B73A8">
            <w:pPr>
              <w:pStyle w:val="TableBodyText"/>
            </w:pPr>
            <w:r>
              <w:t>Courier</w:t>
            </w:r>
          </w:p>
        </w:tc>
        <w:tc>
          <w:tcPr>
            <w:tcW w:w="0" w:type="auto"/>
          </w:tcPr>
          <w:p w14:paraId="3A5556E8" w14:textId="56ED4B90" w:rsidR="00D51D95" w:rsidRDefault="00BC6CDB" w:rsidP="006B73A8">
            <w:pPr>
              <w:pStyle w:val="TableBodyText"/>
            </w:pPr>
            <w:r>
              <w:t>Delivery Person</w:t>
            </w:r>
          </w:p>
        </w:tc>
        <w:tc>
          <w:tcPr>
            <w:tcW w:w="0" w:type="auto"/>
          </w:tcPr>
          <w:p w14:paraId="76F3CACF" w14:textId="2346F87D" w:rsidR="00D51D95" w:rsidRDefault="00BC6CDB" w:rsidP="00185E84">
            <w:pPr>
              <w:pStyle w:val="TableBodyTextcentre"/>
            </w:pPr>
            <w:r>
              <w:t>5</w:t>
            </w:r>
          </w:p>
        </w:tc>
        <w:tc>
          <w:tcPr>
            <w:tcW w:w="0" w:type="auto"/>
          </w:tcPr>
          <w:p w14:paraId="01B860D0" w14:textId="674DC2DA" w:rsidR="00D51D95" w:rsidRDefault="00BC6CDB" w:rsidP="00185E84">
            <w:pPr>
              <w:pStyle w:val="TableBodyTextcentre"/>
            </w:pPr>
            <w:r>
              <w:t>4</w:t>
            </w:r>
          </w:p>
        </w:tc>
        <w:tc>
          <w:tcPr>
            <w:tcW w:w="0" w:type="auto"/>
          </w:tcPr>
          <w:p w14:paraId="1966B78C" w14:textId="1F36827D" w:rsidR="00D51D95" w:rsidRDefault="000946AE" w:rsidP="006B73A8">
            <w:pPr>
              <w:pStyle w:val="TableBodyText"/>
            </w:pPr>
            <w:r>
              <w:t>Highly male dominated</w:t>
            </w:r>
          </w:p>
        </w:tc>
      </w:tr>
      <w:tr w:rsidR="00985C0B" w14:paraId="4FCF9ED6" w14:textId="77777777" w:rsidTr="009E0C5F">
        <w:trPr>
          <w:cnfStyle w:val="000000010000" w:firstRow="0" w:lastRow="0" w:firstColumn="0" w:lastColumn="0" w:oddVBand="0" w:evenVBand="0" w:oddHBand="0" w:evenHBand="1" w:firstRowFirstColumn="0" w:firstRowLastColumn="0" w:lastRowFirstColumn="0" w:lastRowLastColumn="0"/>
        </w:trPr>
        <w:tc>
          <w:tcPr>
            <w:tcW w:w="0" w:type="auto"/>
          </w:tcPr>
          <w:p w14:paraId="1ECD7FD2" w14:textId="4632E008" w:rsidR="000946AE" w:rsidRDefault="000946AE" w:rsidP="006B73A8">
            <w:pPr>
              <w:pStyle w:val="TableBodyText"/>
            </w:pPr>
            <w:r>
              <w:t>Import-Export Clerk</w:t>
            </w:r>
          </w:p>
        </w:tc>
        <w:tc>
          <w:tcPr>
            <w:tcW w:w="0" w:type="auto"/>
          </w:tcPr>
          <w:p w14:paraId="4CAD6C70" w14:textId="076DEF37" w:rsidR="000946AE" w:rsidRDefault="000946AE" w:rsidP="006B73A8">
            <w:pPr>
              <w:pStyle w:val="TableBodyText"/>
            </w:pPr>
            <w:r>
              <w:t>Customs Broker</w:t>
            </w:r>
          </w:p>
        </w:tc>
        <w:tc>
          <w:tcPr>
            <w:tcW w:w="0" w:type="auto"/>
          </w:tcPr>
          <w:p w14:paraId="3425D3AA" w14:textId="1F7EC210" w:rsidR="000946AE" w:rsidRDefault="000946AE" w:rsidP="00185E84">
            <w:pPr>
              <w:pStyle w:val="TableBodyTextcentre"/>
            </w:pPr>
            <w:r>
              <w:t>4</w:t>
            </w:r>
          </w:p>
        </w:tc>
        <w:tc>
          <w:tcPr>
            <w:tcW w:w="0" w:type="auto"/>
          </w:tcPr>
          <w:p w14:paraId="2A35E578" w14:textId="5CE79250" w:rsidR="000946AE" w:rsidRDefault="000946AE" w:rsidP="00185E84">
            <w:pPr>
              <w:pStyle w:val="TableBodyTextcentre"/>
            </w:pPr>
            <w:r>
              <w:t>2</w:t>
            </w:r>
          </w:p>
        </w:tc>
        <w:tc>
          <w:tcPr>
            <w:tcW w:w="0" w:type="auto"/>
          </w:tcPr>
          <w:p w14:paraId="70B0F5B9" w14:textId="7BEE3003" w:rsidR="000946AE" w:rsidRDefault="000946AE" w:rsidP="006B73A8">
            <w:pPr>
              <w:pStyle w:val="TableBodyText"/>
            </w:pPr>
            <w:r>
              <w:t>Moderately male dominated</w:t>
            </w:r>
          </w:p>
        </w:tc>
      </w:tr>
      <w:tr w:rsidR="000946AE" w14:paraId="51BFA1F0" w14:textId="77777777" w:rsidTr="009E0C5F">
        <w:tc>
          <w:tcPr>
            <w:tcW w:w="0" w:type="auto"/>
          </w:tcPr>
          <w:p w14:paraId="1C249221" w14:textId="16C21AD1" w:rsidR="000946AE" w:rsidRDefault="006745D6" w:rsidP="006B73A8">
            <w:pPr>
              <w:pStyle w:val="TableBodyText"/>
            </w:pPr>
            <w:r>
              <w:t>Train Driver</w:t>
            </w:r>
          </w:p>
        </w:tc>
        <w:tc>
          <w:tcPr>
            <w:tcW w:w="0" w:type="auto"/>
          </w:tcPr>
          <w:p w14:paraId="4206C8DD" w14:textId="3419D42D" w:rsidR="000946AE" w:rsidRDefault="006745D6" w:rsidP="006B73A8">
            <w:pPr>
              <w:pStyle w:val="TableBodyText"/>
            </w:pPr>
            <w:r>
              <w:t>Freight Train Driver</w:t>
            </w:r>
          </w:p>
        </w:tc>
        <w:tc>
          <w:tcPr>
            <w:tcW w:w="0" w:type="auto"/>
          </w:tcPr>
          <w:p w14:paraId="1954AE10" w14:textId="5DED9418" w:rsidR="000946AE" w:rsidRDefault="006745D6" w:rsidP="00185E84">
            <w:pPr>
              <w:pStyle w:val="TableBodyTextcentre"/>
            </w:pPr>
            <w:r>
              <w:t>4</w:t>
            </w:r>
          </w:p>
        </w:tc>
        <w:tc>
          <w:tcPr>
            <w:tcW w:w="0" w:type="auto"/>
          </w:tcPr>
          <w:p w14:paraId="60A6653E" w14:textId="7E573D13" w:rsidR="000946AE" w:rsidRDefault="006745D6" w:rsidP="00185E84">
            <w:pPr>
              <w:pStyle w:val="TableBodyTextcentre"/>
            </w:pPr>
            <w:r>
              <w:t>3</w:t>
            </w:r>
          </w:p>
        </w:tc>
        <w:tc>
          <w:tcPr>
            <w:tcW w:w="0" w:type="auto"/>
          </w:tcPr>
          <w:p w14:paraId="6A86D5A9" w14:textId="2C652D1F" w:rsidR="000946AE" w:rsidRDefault="006745D6" w:rsidP="006B73A8">
            <w:pPr>
              <w:pStyle w:val="TableBodyText"/>
            </w:pPr>
            <w:r>
              <w:t>Highly male dominated</w:t>
            </w:r>
          </w:p>
        </w:tc>
      </w:tr>
      <w:tr w:rsidR="00985C0B" w14:paraId="1F5D684B" w14:textId="77777777" w:rsidTr="009E0C5F">
        <w:trPr>
          <w:cnfStyle w:val="000000010000" w:firstRow="0" w:lastRow="0" w:firstColumn="0" w:lastColumn="0" w:oddVBand="0" w:evenVBand="0" w:oddHBand="0" w:evenHBand="1" w:firstRowFirstColumn="0" w:firstRowLastColumn="0" w:lastRowFirstColumn="0" w:lastRowLastColumn="0"/>
        </w:trPr>
        <w:tc>
          <w:tcPr>
            <w:tcW w:w="0" w:type="auto"/>
          </w:tcPr>
          <w:p w14:paraId="6C3151AE" w14:textId="112463BB" w:rsidR="00FB299B" w:rsidRDefault="00FB299B" w:rsidP="006B73A8">
            <w:pPr>
              <w:pStyle w:val="TableBodyText"/>
            </w:pPr>
            <w:r>
              <w:t>Train Driver</w:t>
            </w:r>
          </w:p>
        </w:tc>
        <w:tc>
          <w:tcPr>
            <w:tcW w:w="0" w:type="auto"/>
          </w:tcPr>
          <w:p w14:paraId="3B176537" w14:textId="6F399B5C" w:rsidR="00FB299B" w:rsidRDefault="00FB299B" w:rsidP="006B73A8">
            <w:pPr>
              <w:pStyle w:val="TableBodyText"/>
            </w:pPr>
            <w:r>
              <w:t>Passenger Train Driver</w:t>
            </w:r>
          </w:p>
        </w:tc>
        <w:tc>
          <w:tcPr>
            <w:tcW w:w="0" w:type="auto"/>
          </w:tcPr>
          <w:p w14:paraId="0B92C321" w14:textId="100A07C5" w:rsidR="00FB299B" w:rsidRDefault="00FB299B" w:rsidP="00185E84">
            <w:pPr>
              <w:pStyle w:val="TableBodyTextcentre"/>
            </w:pPr>
            <w:r>
              <w:t>4</w:t>
            </w:r>
          </w:p>
        </w:tc>
        <w:tc>
          <w:tcPr>
            <w:tcW w:w="0" w:type="auto"/>
          </w:tcPr>
          <w:p w14:paraId="18547BCB" w14:textId="6BD8C10B" w:rsidR="00FB299B" w:rsidRDefault="00FB299B" w:rsidP="00185E84">
            <w:pPr>
              <w:pStyle w:val="TableBodyTextcentre"/>
            </w:pPr>
            <w:r>
              <w:t>3</w:t>
            </w:r>
          </w:p>
        </w:tc>
        <w:tc>
          <w:tcPr>
            <w:tcW w:w="0" w:type="auto"/>
          </w:tcPr>
          <w:p w14:paraId="7C1DD410" w14:textId="24D9B7AD" w:rsidR="00FB299B" w:rsidRDefault="00FB299B" w:rsidP="006B73A8">
            <w:pPr>
              <w:pStyle w:val="TableBodyText"/>
            </w:pPr>
            <w:r>
              <w:t>Highly male dominated</w:t>
            </w:r>
          </w:p>
        </w:tc>
      </w:tr>
      <w:tr w:rsidR="00FB299B" w14:paraId="3C053CEE" w14:textId="77777777" w:rsidTr="009E0C5F">
        <w:tc>
          <w:tcPr>
            <w:tcW w:w="0" w:type="auto"/>
          </w:tcPr>
          <w:p w14:paraId="2FB9BA08" w14:textId="0B1FD7F1" w:rsidR="00FB299B" w:rsidRDefault="00B85D8E" w:rsidP="006B73A8">
            <w:pPr>
              <w:pStyle w:val="TableBodyText"/>
            </w:pPr>
            <w:r>
              <w:t>Truck Driver (General)</w:t>
            </w:r>
          </w:p>
        </w:tc>
        <w:tc>
          <w:tcPr>
            <w:tcW w:w="0" w:type="auto"/>
          </w:tcPr>
          <w:p w14:paraId="03228A72" w14:textId="44EEB313" w:rsidR="00FB299B" w:rsidRDefault="00B85D8E" w:rsidP="006B73A8">
            <w:pPr>
              <w:pStyle w:val="TableBodyText"/>
            </w:pPr>
            <w:r>
              <w:t>Articulated Truck Driver</w:t>
            </w:r>
          </w:p>
        </w:tc>
        <w:tc>
          <w:tcPr>
            <w:tcW w:w="0" w:type="auto"/>
          </w:tcPr>
          <w:p w14:paraId="5F25DA1B" w14:textId="1458A690" w:rsidR="00FB299B" w:rsidRDefault="00B85D8E" w:rsidP="00185E84">
            <w:pPr>
              <w:pStyle w:val="TableBodyTextcentre"/>
            </w:pPr>
            <w:r>
              <w:t>4</w:t>
            </w:r>
          </w:p>
        </w:tc>
        <w:tc>
          <w:tcPr>
            <w:tcW w:w="0" w:type="auto"/>
          </w:tcPr>
          <w:p w14:paraId="4A2D1B79" w14:textId="27FAA0CE" w:rsidR="00FB299B" w:rsidRDefault="00B85D8E" w:rsidP="00185E84">
            <w:pPr>
              <w:pStyle w:val="TableBodyTextcentre"/>
            </w:pPr>
            <w:r>
              <w:t>3</w:t>
            </w:r>
          </w:p>
        </w:tc>
        <w:tc>
          <w:tcPr>
            <w:tcW w:w="0" w:type="auto"/>
          </w:tcPr>
          <w:p w14:paraId="3F83BD62" w14:textId="52BD42D5" w:rsidR="00FB299B" w:rsidRDefault="00B85D8E" w:rsidP="006B73A8">
            <w:pPr>
              <w:pStyle w:val="TableBodyText"/>
            </w:pPr>
            <w:r>
              <w:t>Highly male dominated</w:t>
            </w:r>
          </w:p>
        </w:tc>
      </w:tr>
      <w:tr w:rsidR="00985C0B" w14:paraId="219A0794" w14:textId="77777777" w:rsidTr="009E0C5F">
        <w:trPr>
          <w:cnfStyle w:val="000000010000" w:firstRow="0" w:lastRow="0" w:firstColumn="0" w:lastColumn="0" w:oddVBand="0" w:evenVBand="0" w:oddHBand="0" w:evenHBand="1" w:firstRowFirstColumn="0" w:firstRowLastColumn="0" w:lastRowFirstColumn="0" w:lastRowLastColumn="0"/>
        </w:trPr>
        <w:tc>
          <w:tcPr>
            <w:tcW w:w="0" w:type="auto"/>
          </w:tcPr>
          <w:p w14:paraId="3FF15B57" w14:textId="6FC92A5F" w:rsidR="00B85D8E" w:rsidRDefault="00B85D8E" w:rsidP="006B73A8">
            <w:pPr>
              <w:pStyle w:val="TableBodyText"/>
            </w:pPr>
            <w:proofErr w:type="spellStart"/>
            <w:r>
              <w:t>Storeperson</w:t>
            </w:r>
            <w:proofErr w:type="spellEnd"/>
          </w:p>
        </w:tc>
        <w:tc>
          <w:tcPr>
            <w:tcW w:w="0" w:type="auto"/>
          </w:tcPr>
          <w:p w14:paraId="2949F4D8" w14:textId="2C69CED0" w:rsidR="00B85D8E" w:rsidRDefault="00B85D8E" w:rsidP="006B73A8">
            <w:pPr>
              <w:pStyle w:val="TableBodyText"/>
            </w:pPr>
            <w:r>
              <w:t>Warehouse Supervisor</w:t>
            </w:r>
          </w:p>
        </w:tc>
        <w:tc>
          <w:tcPr>
            <w:tcW w:w="0" w:type="auto"/>
          </w:tcPr>
          <w:p w14:paraId="1542CCF3" w14:textId="722FDC4C" w:rsidR="00B85D8E" w:rsidRDefault="00B85D8E" w:rsidP="00185E84">
            <w:pPr>
              <w:pStyle w:val="TableBodyTextcentre"/>
            </w:pPr>
            <w:r>
              <w:t>4</w:t>
            </w:r>
          </w:p>
        </w:tc>
        <w:tc>
          <w:tcPr>
            <w:tcW w:w="0" w:type="auto"/>
          </w:tcPr>
          <w:p w14:paraId="3EBD4EE2" w14:textId="31234E8A" w:rsidR="00B85D8E" w:rsidRDefault="00B85D8E" w:rsidP="00185E84">
            <w:pPr>
              <w:pStyle w:val="TableBodyTextcentre"/>
            </w:pPr>
            <w:r>
              <w:t>3</w:t>
            </w:r>
          </w:p>
        </w:tc>
        <w:tc>
          <w:tcPr>
            <w:tcW w:w="0" w:type="auto"/>
          </w:tcPr>
          <w:p w14:paraId="7F880E50" w14:textId="45E87DAC" w:rsidR="00B85D8E" w:rsidRDefault="00B85D8E" w:rsidP="006B73A8">
            <w:pPr>
              <w:pStyle w:val="TableBodyText"/>
            </w:pPr>
            <w:r>
              <w:t>Highly male dominated</w:t>
            </w:r>
          </w:p>
        </w:tc>
      </w:tr>
      <w:tr w:rsidR="00B85D8E" w14:paraId="40DEDA26" w14:textId="77777777" w:rsidTr="009E0C5F">
        <w:tc>
          <w:tcPr>
            <w:tcW w:w="0" w:type="auto"/>
          </w:tcPr>
          <w:p w14:paraId="45A0AC05" w14:textId="73CEE0F2" w:rsidR="00B85D8E" w:rsidRDefault="00B8198F" w:rsidP="006B73A8">
            <w:pPr>
              <w:pStyle w:val="TableBodyText"/>
            </w:pPr>
            <w:r>
              <w:t>Labourers</w:t>
            </w:r>
            <w:r w:rsidR="00B85D8E">
              <w:t xml:space="preserve"> nec</w:t>
            </w:r>
          </w:p>
        </w:tc>
        <w:tc>
          <w:tcPr>
            <w:tcW w:w="0" w:type="auto"/>
          </w:tcPr>
          <w:p w14:paraId="3FF419C7" w14:textId="730055D1" w:rsidR="00B85D8E" w:rsidRDefault="00B85D8E" w:rsidP="006B73A8">
            <w:pPr>
              <w:pStyle w:val="TableBodyText"/>
            </w:pPr>
            <w:r>
              <w:t>Swimming Pool or Spa Technician</w:t>
            </w:r>
          </w:p>
        </w:tc>
        <w:tc>
          <w:tcPr>
            <w:tcW w:w="0" w:type="auto"/>
          </w:tcPr>
          <w:p w14:paraId="128DB898" w14:textId="6EE93A52" w:rsidR="00B85D8E" w:rsidRDefault="00B85D8E" w:rsidP="00185E84">
            <w:pPr>
              <w:pStyle w:val="TableBodyTextcentre"/>
            </w:pPr>
            <w:r>
              <w:t>5</w:t>
            </w:r>
          </w:p>
        </w:tc>
        <w:tc>
          <w:tcPr>
            <w:tcW w:w="0" w:type="auto"/>
          </w:tcPr>
          <w:p w14:paraId="61EF55C4" w14:textId="046F3E53" w:rsidR="00B85D8E" w:rsidRDefault="00B85D8E" w:rsidP="00185E84">
            <w:pPr>
              <w:pStyle w:val="TableBodyTextcentre"/>
            </w:pPr>
            <w:r>
              <w:t>4</w:t>
            </w:r>
          </w:p>
        </w:tc>
        <w:tc>
          <w:tcPr>
            <w:tcW w:w="0" w:type="auto"/>
          </w:tcPr>
          <w:p w14:paraId="35BA2309" w14:textId="40AD4C4B" w:rsidR="00B85D8E" w:rsidRDefault="00B85D8E" w:rsidP="006B73A8">
            <w:pPr>
              <w:pStyle w:val="TableBodyText"/>
            </w:pPr>
            <w:r>
              <w:t>Almost completely male dominated</w:t>
            </w:r>
          </w:p>
        </w:tc>
      </w:tr>
      <w:tr w:rsidR="00985C0B" w14:paraId="25D24E1C" w14:textId="77777777" w:rsidTr="009E0C5F">
        <w:trPr>
          <w:cnfStyle w:val="000000010000" w:firstRow="0" w:lastRow="0" w:firstColumn="0" w:lastColumn="0" w:oddVBand="0" w:evenVBand="0" w:oddHBand="0" w:evenHBand="1" w:firstRowFirstColumn="0" w:firstRowLastColumn="0" w:lastRowFirstColumn="0" w:lastRowLastColumn="0"/>
        </w:trPr>
        <w:tc>
          <w:tcPr>
            <w:tcW w:w="0" w:type="auto"/>
          </w:tcPr>
          <w:p w14:paraId="4126FA6B" w14:textId="62E175E7" w:rsidR="00B85D8E" w:rsidRDefault="00B85D8E" w:rsidP="006B73A8">
            <w:pPr>
              <w:pStyle w:val="TableBodyText"/>
            </w:pPr>
            <w:r>
              <w:t>Builder's Labourer</w:t>
            </w:r>
          </w:p>
        </w:tc>
        <w:tc>
          <w:tcPr>
            <w:tcW w:w="0" w:type="auto"/>
          </w:tcPr>
          <w:p w14:paraId="0F61B23E" w14:textId="7D78301F" w:rsidR="00B85D8E" w:rsidRDefault="00B85D8E" w:rsidP="006B73A8">
            <w:pPr>
              <w:pStyle w:val="TableBodyText"/>
            </w:pPr>
            <w:r>
              <w:t>Asbestos Removalist</w:t>
            </w:r>
          </w:p>
        </w:tc>
        <w:tc>
          <w:tcPr>
            <w:tcW w:w="0" w:type="auto"/>
          </w:tcPr>
          <w:p w14:paraId="31FFA00F" w14:textId="7ABE66E1" w:rsidR="00B85D8E" w:rsidRDefault="00B85D8E" w:rsidP="00185E84">
            <w:pPr>
              <w:pStyle w:val="TableBodyTextcentre"/>
            </w:pPr>
            <w:r>
              <w:t>5</w:t>
            </w:r>
          </w:p>
        </w:tc>
        <w:tc>
          <w:tcPr>
            <w:tcW w:w="0" w:type="auto"/>
          </w:tcPr>
          <w:p w14:paraId="36AC2762" w14:textId="728A5E0A" w:rsidR="00B85D8E" w:rsidRDefault="00B85D8E" w:rsidP="00185E84">
            <w:pPr>
              <w:pStyle w:val="TableBodyTextcentre"/>
            </w:pPr>
            <w:r>
              <w:t>4</w:t>
            </w:r>
          </w:p>
        </w:tc>
        <w:tc>
          <w:tcPr>
            <w:tcW w:w="0" w:type="auto"/>
          </w:tcPr>
          <w:p w14:paraId="056F9C78" w14:textId="6334EABB" w:rsidR="00B85D8E" w:rsidRDefault="00B85D8E" w:rsidP="006B73A8">
            <w:pPr>
              <w:pStyle w:val="TableBodyText"/>
            </w:pPr>
            <w:r>
              <w:t>Almost completely male dominated</w:t>
            </w:r>
          </w:p>
        </w:tc>
      </w:tr>
      <w:tr w:rsidR="00B85D8E" w14:paraId="4BEDF3A1" w14:textId="77777777" w:rsidTr="009E0C5F">
        <w:tc>
          <w:tcPr>
            <w:tcW w:w="0" w:type="auto"/>
          </w:tcPr>
          <w:p w14:paraId="53B447ED" w14:textId="24B9BA1F" w:rsidR="00B85D8E" w:rsidRDefault="00B85D8E" w:rsidP="006B73A8">
            <w:pPr>
              <w:pStyle w:val="TableBodyText"/>
            </w:pPr>
            <w:r>
              <w:t>Builder's Labourer</w:t>
            </w:r>
          </w:p>
        </w:tc>
        <w:tc>
          <w:tcPr>
            <w:tcW w:w="0" w:type="auto"/>
          </w:tcPr>
          <w:p w14:paraId="463832CA" w14:textId="4696EBC1" w:rsidR="00B85D8E" w:rsidRDefault="00B85D8E" w:rsidP="006B73A8">
            <w:pPr>
              <w:pStyle w:val="TableBodyText"/>
            </w:pPr>
            <w:r>
              <w:t>Demolition Labourer</w:t>
            </w:r>
          </w:p>
        </w:tc>
        <w:tc>
          <w:tcPr>
            <w:tcW w:w="0" w:type="auto"/>
          </w:tcPr>
          <w:p w14:paraId="75014FE3" w14:textId="13FB4C8B" w:rsidR="00B85D8E" w:rsidRDefault="00B85D8E" w:rsidP="00185E84">
            <w:pPr>
              <w:pStyle w:val="TableBodyTextcentre"/>
            </w:pPr>
            <w:r>
              <w:t>5</w:t>
            </w:r>
          </w:p>
        </w:tc>
        <w:tc>
          <w:tcPr>
            <w:tcW w:w="0" w:type="auto"/>
          </w:tcPr>
          <w:p w14:paraId="4E62B5DE" w14:textId="504FD832" w:rsidR="00B85D8E" w:rsidRDefault="00B85D8E" w:rsidP="00185E84">
            <w:pPr>
              <w:pStyle w:val="TableBodyTextcentre"/>
            </w:pPr>
            <w:r>
              <w:t>4</w:t>
            </w:r>
          </w:p>
        </w:tc>
        <w:tc>
          <w:tcPr>
            <w:tcW w:w="0" w:type="auto"/>
          </w:tcPr>
          <w:p w14:paraId="3BE7EFF9" w14:textId="1307F5A7" w:rsidR="00B85D8E" w:rsidRDefault="00B85D8E" w:rsidP="006B73A8">
            <w:pPr>
              <w:pStyle w:val="TableBodyText"/>
            </w:pPr>
            <w:r>
              <w:t>Almost completely male dominated</w:t>
            </w:r>
          </w:p>
        </w:tc>
      </w:tr>
      <w:tr w:rsidR="00985C0B" w14:paraId="60F2B487" w14:textId="77777777" w:rsidTr="009E0C5F">
        <w:trPr>
          <w:cnfStyle w:val="000000010000" w:firstRow="0" w:lastRow="0" w:firstColumn="0" w:lastColumn="0" w:oddVBand="0" w:evenVBand="0" w:oddHBand="0" w:evenHBand="1" w:firstRowFirstColumn="0" w:firstRowLastColumn="0" w:lastRowFirstColumn="0" w:lastRowLastColumn="0"/>
        </w:trPr>
        <w:tc>
          <w:tcPr>
            <w:tcW w:w="0" w:type="auto"/>
          </w:tcPr>
          <w:p w14:paraId="626ABCA6" w14:textId="7BBBA428" w:rsidR="00B85D8E" w:rsidRDefault="00B85D8E" w:rsidP="006B73A8">
            <w:pPr>
              <w:pStyle w:val="TableBodyText"/>
            </w:pPr>
            <w:r>
              <w:t>Builder's Labourer</w:t>
            </w:r>
          </w:p>
        </w:tc>
        <w:tc>
          <w:tcPr>
            <w:tcW w:w="0" w:type="auto"/>
          </w:tcPr>
          <w:p w14:paraId="33D412A8" w14:textId="21920324" w:rsidR="00B85D8E" w:rsidRDefault="00B85D8E" w:rsidP="006B73A8">
            <w:pPr>
              <w:pStyle w:val="TableBodyText"/>
            </w:pPr>
            <w:r>
              <w:t>Pipe Layer</w:t>
            </w:r>
          </w:p>
        </w:tc>
        <w:tc>
          <w:tcPr>
            <w:tcW w:w="0" w:type="auto"/>
          </w:tcPr>
          <w:p w14:paraId="69DC9583" w14:textId="4CFADAC1" w:rsidR="00B85D8E" w:rsidRDefault="00B85D8E" w:rsidP="00185E84">
            <w:pPr>
              <w:pStyle w:val="TableBodyTextcentre"/>
            </w:pPr>
            <w:r>
              <w:t>5</w:t>
            </w:r>
          </w:p>
        </w:tc>
        <w:tc>
          <w:tcPr>
            <w:tcW w:w="0" w:type="auto"/>
          </w:tcPr>
          <w:p w14:paraId="4E60C4AA" w14:textId="4EA6F208" w:rsidR="00B85D8E" w:rsidRDefault="00B85D8E" w:rsidP="00185E84">
            <w:pPr>
              <w:pStyle w:val="TableBodyTextcentre"/>
            </w:pPr>
            <w:r>
              <w:t>4</w:t>
            </w:r>
          </w:p>
        </w:tc>
        <w:tc>
          <w:tcPr>
            <w:tcW w:w="0" w:type="auto"/>
          </w:tcPr>
          <w:p w14:paraId="7165942F" w14:textId="3EA27C47" w:rsidR="00B85D8E" w:rsidRDefault="00B85D8E" w:rsidP="006B73A8">
            <w:pPr>
              <w:pStyle w:val="TableBodyText"/>
            </w:pPr>
            <w:r>
              <w:t>N/A</w:t>
            </w:r>
          </w:p>
        </w:tc>
      </w:tr>
      <w:tr w:rsidR="00B85D8E" w14:paraId="169BAED7" w14:textId="77777777" w:rsidTr="009E0C5F">
        <w:tc>
          <w:tcPr>
            <w:tcW w:w="0" w:type="auto"/>
          </w:tcPr>
          <w:p w14:paraId="2FED799B" w14:textId="1F421F80" w:rsidR="00B85D8E" w:rsidRDefault="00B85D8E" w:rsidP="006B73A8">
            <w:pPr>
              <w:pStyle w:val="TableBodyText"/>
            </w:pPr>
            <w:r>
              <w:t>Building Installation Installer</w:t>
            </w:r>
          </w:p>
        </w:tc>
        <w:tc>
          <w:tcPr>
            <w:tcW w:w="0" w:type="auto"/>
          </w:tcPr>
          <w:p w14:paraId="445F00D5" w14:textId="641043A2" w:rsidR="00B85D8E" w:rsidRDefault="00B85D8E" w:rsidP="006B73A8">
            <w:pPr>
              <w:pStyle w:val="TableBodyText"/>
            </w:pPr>
            <w:proofErr w:type="spellStart"/>
            <w:r>
              <w:t>Waterproofer</w:t>
            </w:r>
            <w:proofErr w:type="spellEnd"/>
          </w:p>
        </w:tc>
        <w:tc>
          <w:tcPr>
            <w:tcW w:w="0" w:type="auto"/>
          </w:tcPr>
          <w:p w14:paraId="0BAFB6D6" w14:textId="2C4A37EF" w:rsidR="00B85D8E" w:rsidRDefault="00C77DA3" w:rsidP="00185E84">
            <w:pPr>
              <w:pStyle w:val="TableBodyTextcentre"/>
            </w:pPr>
            <w:r>
              <w:t>4</w:t>
            </w:r>
          </w:p>
        </w:tc>
        <w:tc>
          <w:tcPr>
            <w:tcW w:w="0" w:type="auto"/>
          </w:tcPr>
          <w:p w14:paraId="6F05DFD8" w14:textId="2AE13D58" w:rsidR="00B85D8E" w:rsidRDefault="00C77DA3" w:rsidP="00185E84">
            <w:pPr>
              <w:pStyle w:val="TableBodyTextcentre"/>
            </w:pPr>
            <w:r>
              <w:t>3</w:t>
            </w:r>
          </w:p>
        </w:tc>
        <w:tc>
          <w:tcPr>
            <w:tcW w:w="0" w:type="auto"/>
          </w:tcPr>
          <w:p w14:paraId="4F6952D6" w14:textId="488EAD8F" w:rsidR="00B85D8E" w:rsidRDefault="00C77DA3" w:rsidP="006B73A8">
            <w:pPr>
              <w:pStyle w:val="TableBodyText"/>
            </w:pPr>
            <w:r>
              <w:t>Almost completely male dominated</w:t>
            </w:r>
          </w:p>
        </w:tc>
      </w:tr>
      <w:tr w:rsidR="00985C0B" w14:paraId="4242536D" w14:textId="77777777" w:rsidTr="009E0C5F">
        <w:trPr>
          <w:cnfStyle w:val="000000010000" w:firstRow="0" w:lastRow="0" w:firstColumn="0" w:lastColumn="0" w:oddVBand="0" w:evenVBand="0" w:oddHBand="0" w:evenHBand="1" w:firstRowFirstColumn="0" w:firstRowLastColumn="0" w:lastRowFirstColumn="0" w:lastRowLastColumn="0"/>
        </w:trPr>
        <w:tc>
          <w:tcPr>
            <w:tcW w:w="0" w:type="auto"/>
          </w:tcPr>
          <w:p w14:paraId="4118C690" w14:textId="46B0C95D" w:rsidR="00C77DA3" w:rsidRDefault="00C77DA3" w:rsidP="006B73A8">
            <w:pPr>
              <w:pStyle w:val="TableBodyText"/>
            </w:pPr>
            <w:r>
              <w:t>Home Improvement Installer</w:t>
            </w:r>
          </w:p>
        </w:tc>
        <w:tc>
          <w:tcPr>
            <w:tcW w:w="0" w:type="auto"/>
          </w:tcPr>
          <w:p w14:paraId="6E864E23" w14:textId="2DACD4CD" w:rsidR="00C77DA3" w:rsidRDefault="00C77DA3" w:rsidP="006B73A8">
            <w:pPr>
              <w:pStyle w:val="TableBodyText"/>
            </w:pPr>
            <w:r>
              <w:t>Swimming Pool and Spa Builder</w:t>
            </w:r>
          </w:p>
        </w:tc>
        <w:tc>
          <w:tcPr>
            <w:tcW w:w="0" w:type="auto"/>
          </w:tcPr>
          <w:p w14:paraId="31708E06" w14:textId="7532A797" w:rsidR="00C77DA3" w:rsidRDefault="00493488" w:rsidP="00185E84">
            <w:pPr>
              <w:pStyle w:val="TableBodyTextcentre"/>
            </w:pPr>
            <w:r>
              <w:t>4</w:t>
            </w:r>
          </w:p>
        </w:tc>
        <w:tc>
          <w:tcPr>
            <w:tcW w:w="0" w:type="auto"/>
          </w:tcPr>
          <w:p w14:paraId="46055904" w14:textId="679A506F" w:rsidR="00C77DA3" w:rsidRDefault="00493488" w:rsidP="00185E84">
            <w:pPr>
              <w:pStyle w:val="TableBodyTextcentre"/>
            </w:pPr>
            <w:r>
              <w:t>3</w:t>
            </w:r>
          </w:p>
        </w:tc>
        <w:tc>
          <w:tcPr>
            <w:tcW w:w="0" w:type="auto"/>
          </w:tcPr>
          <w:p w14:paraId="5634CA50" w14:textId="0E58EF7C" w:rsidR="00C77DA3" w:rsidRDefault="00493488" w:rsidP="006B73A8">
            <w:pPr>
              <w:pStyle w:val="TableBodyText"/>
            </w:pPr>
            <w:r>
              <w:t>Almost completely male dominated</w:t>
            </w:r>
          </w:p>
        </w:tc>
      </w:tr>
      <w:tr w:rsidR="00493488" w14:paraId="3EA61BCC" w14:textId="77777777" w:rsidTr="009E0C5F">
        <w:tc>
          <w:tcPr>
            <w:tcW w:w="0" w:type="auto"/>
          </w:tcPr>
          <w:p w14:paraId="0A039879" w14:textId="138CF76F" w:rsidR="00493488" w:rsidRDefault="00493488" w:rsidP="006B73A8">
            <w:pPr>
              <w:pStyle w:val="TableBodyText"/>
            </w:pPr>
            <w:r>
              <w:t>Forestry and Garden Workers nec</w:t>
            </w:r>
          </w:p>
        </w:tc>
        <w:tc>
          <w:tcPr>
            <w:tcW w:w="0" w:type="auto"/>
          </w:tcPr>
          <w:p w14:paraId="46FD008C" w14:textId="24E343C6" w:rsidR="00493488" w:rsidRDefault="00493488" w:rsidP="006B73A8">
            <w:pPr>
              <w:pStyle w:val="TableBodyText"/>
            </w:pPr>
            <w:r>
              <w:t>Bush Regenerator</w:t>
            </w:r>
          </w:p>
        </w:tc>
        <w:tc>
          <w:tcPr>
            <w:tcW w:w="0" w:type="auto"/>
          </w:tcPr>
          <w:p w14:paraId="730AC33D" w14:textId="3DABBE20" w:rsidR="00493488" w:rsidRDefault="00493488" w:rsidP="00185E84">
            <w:pPr>
              <w:pStyle w:val="TableBodyTextcentre"/>
            </w:pPr>
            <w:r>
              <w:t>5</w:t>
            </w:r>
          </w:p>
        </w:tc>
        <w:tc>
          <w:tcPr>
            <w:tcW w:w="0" w:type="auto"/>
          </w:tcPr>
          <w:p w14:paraId="7EF0E6D4" w14:textId="00A99823" w:rsidR="00493488" w:rsidRDefault="00493488" w:rsidP="00185E84">
            <w:pPr>
              <w:pStyle w:val="TableBodyTextcentre"/>
            </w:pPr>
            <w:r>
              <w:t>4</w:t>
            </w:r>
          </w:p>
        </w:tc>
        <w:tc>
          <w:tcPr>
            <w:tcW w:w="0" w:type="auto"/>
          </w:tcPr>
          <w:p w14:paraId="7AD453F7" w14:textId="0715C6BF" w:rsidR="00493488" w:rsidRDefault="00493488" w:rsidP="006B73A8">
            <w:pPr>
              <w:pStyle w:val="TableBodyText"/>
            </w:pPr>
            <w:r>
              <w:t>Moderately male dominated</w:t>
            </w:r>
          </w:p>
        </w:tc>
      </w:tr>
    </w:tbl>
    <w:p w14:paraId="5B79E40F" w14:textId="04EA7AFF" w:rsidR="00B550F7" w:rsidRDefault="00B550F7" w:rsidP="00B550F7">
      <w:pPr>
        <w:pStyle w:val="Source"/>
      </w:pPr>
      <w:r>
        <w:t>Source:</w:t>
      </w:r>
      <w:r w:rsidRPr="00DD2ED1">
        <w:t xml:space="preserve"> </w:t>
      </w:r>
      <w:r>
        <w:t>ABS, Census of Population and Housing, 2021</w:t>
      </w:r>
      <w:r w:rsidR="00A04B39">
        <w:t xml:space="preserve">, partial coding to OSCA. </w:t>
      </w:r>
    </w:p>
    <w:p w14:paraId="20A806A5" w14:textId="3365759B" w:rsidR="00AB000E" w:rsidRPr="00AB000E" w:rsidRDefault="00B550F7" w:rsidP="00B550F7">
      <w:pPr>
        <w:pStyle w:val="Source"/>
      </w:pPr>
      <w:r>
        <w:t xml:space="preserve">Note: </w:t>
      </w:r>
      <w:r w:rsidR="009E0C5F">
        <w:t>Pipe Layer</w:t>
      </w:r>
      <w:r>
        <w:t xml:space="preserve"> d</w:t>
      </w:r>
      <w:r w:rsidR="009E0C5F">
        <w:t>id</w:t>
      </w:r>
      <w:r>
        <w:t xml:space="preserve"> not have adequate level of </w:t>
      </w:r>
      <w:r w:rsidR="009E0C5F">
        <w:t>fe</w:t>
      </w:r>
      <w:r>
        <w:t>males reported in the ABS 2021 Census to assign a gender segregation intensity, however due to the high level of males in this occupation it has been classified as a male dominated occupation for this analysis.</w:t>
      </w:r>
    </w:p>
    <w:p w14:paraId="0BFE34EF" w14:textId="77777777" w:rsidR="00666101" w:rsidRPr="00796C2F" w:rsidRDefault="00666101" w:rsidP="00796C2F">
      <w:r>
        <w:br w:type="page"/>
      </w:r>
    </w:p>
    <w:p w14:paraId="2248109B" w14:textId="61A37386" w:rsidR="009E0C5F" w:rsidRDefault="009E0C5F" w:rsidP="009E0C5F">
      <w:pPr>
        <w:pStyle w:val="Caption"/>
      </w:pPr>
      <w:r>
        <w:lastRenderedPageBreak/>
        <w:t xml:space="preserve">Table </w:t>
      </w:r>
      <w:r w:rsidR="00941B82">
        <w:t>38</w:t>
      </w:r>
      <w:r>
        <w:t>: New occupations in OSCA that have increased in Skill Level for gender balanced occupations</w:t>
      </w:r>
    </w:p>
    <w:tbl>
      <w:tblPr>
        <w:tblStyle w:val="CustomTablebasic"/>
        <w:tblW w:w="0" w:type="auto"/>
        <w:tblLook w:val="04A0" w:firstRow="1" w:lastRow="0" w:firstColumn="1" w:lastColumn="0" w:noHBand="0" w:noVBand="1"/>
      </w:tblPr>
      <w:tblGrid>
        <w:gridCol w:w="2143"/>
        <w:gridCol w:w="1965"/>
        <w:gridCol w:w="1684"/>
        <w:gridCol w:w="1417"/>
        <w:gridCol w:w="1818"/>
      </w:tblGrid>
      <w:tr w:rsidR="00985C0B" w14:paraId="3DFBAEAF" w14:textId="77777777" w:rsidTr="00185E84">
        <w:trPr>
          <w:cnfStyle w:val="100000000000" w:firstRow="1" w:lastRow="0" w:firstColumn="0" w:lastColumn="0" w:oddVBand="0" w:evenVBand="0" w:oddHBand="0" w:evenHBand="0" w:firstRowFirstColumn="0" w:firstRowLastColumn="0" w:lastRowFirstColumn="0" w:lastRowLastColumn="0"/>
        </w:trPr>
        <w:tc>
          <w:tcPr>
            <w:tcW w:w="0" w:type="auto"/>
          </w:tcPr>
          <w:p w14:paraId="2504709F" w14:textId="79F634BC" w:rsidR="00A00910" w:rsidRDefault="00916D22" w:rsidP="006433EB">
            <w:pPr>
              <w:pStyle w:val="TableHeading1"/>
            </w:pPr>
            <w:r>
              <w:t>ANZSCO occupation name</w:t>
            </w:r>
          </w:p>
        </w:tc>
        <w:tc>
          <w:tcPr>
            <w:tcW w:w="0" w:type="auto"/>
          </w:tcPr>
          <w:p w14:paraId="36614F71" w14:textId="416802F8" w:rsidR="00A00910" w:rsidRDefault="00916D22" w:rsidP="006433EB">
            <w:pPr>
              <w:pStyle w:val="TableHeading1"/>
            </w:pPr>
            <w:r>
              <w:t>OSCA occupation name</w:t>
            </w:r>
          </w:p>
        </w:tc>
        <w:tc>
          <w:tcPr>
            <w:tcW w:w="0" w:type="auto"/>
          </w:tcPr>
          <w:p w14:paraId="4E31670F" w14:textId="77838BEF" w:rsidR="00A00910" w:rsidRDefault="00916D22" w:rsidP="006433EB">
            <w:pPr>
              <w:pStyle w:val="TableHeading1"/>
            </w:pPr>
            <w:r>
              <w:t>ANZSCO Skill Level</w:t>
            </w:r>
          </w:p>
        </w:tc>
        <w:tc>
          <w:tcPr>
            <w:tcW w:w="0" w:type="auto"/>
          </w:tcPr>
          <w:p w14:paraId="584B8F74" w14:textId="635ECC7D" w:rsidR="00A00910" w:rsidRDefault="00916D22" w:rsidP="006433EB">
            <w:pPr>
              <w:pStyle w:val="TableHeading1"/>
            </w:pPr>
            <w:r>
              <w:t>OSCA Skill Level</w:t>
            </w:r>
          </w:p>
        </w:tc>
        <w:tc>
          <w:tcPr>
            <w:tcW w:w="0" w:type="auto"/>
          </w:tcPr>
          <w:p w14:paraId="65CB2948" w14:textId="14F076A8" w:rsidR="00A00910" w:rsidRDefault="00916D22" w:rsidP="006433EB">
            <w:pPr>
              <w:pStyle w:val="TableHeading1"/>
            </w:pPr>
            <w:r>
              <w:t>Segregation intensity</w:t>
            </w:r>
          </w:p>
        </w:tc>
      </w:tr>
      <w:tr w:rsidR="00A00910" w14:paraId="4EF326EA" w14:textId="77777777" w:rsidTr="00185E84">
        <w:tc>
          <w:tcPr>
            <w:tcW w:w="0" w:type="auto"/>
          </w:tcPr>
          <w:p w14:paraId="7B694F41" w14:textId="7019C37C" w:rsidR="00A00910" w:rsidRDefault="00916D22" w:rsidP="006433EB">
            <w:pPr>
              <w:pStyle w:val="TableBodyText"/>
            </w:pPr>
            <w:r>
              <w:t>Bar Attendant</w:t>
            </w:r>
          </w:p>
        </w:tc>
        <w:tc>
          <w:tcPr>
            <w:tcW w:w="0" w:type="auto"/>
          </w:tcPr>
          <w:p w14:paraId="12126F18" w14:textId="7FB47FD8" w:rsidR="00A00910" w:rsidRDefault="00916D22" w:rsidP="006433EB">
            <w:pPr>
              <w:pStyle w:val="TableBodyText"/>
            </w:pPr>
            <w:r>
              <w:t>Bar Supervisor</w:t>
            </w:r>
          </w:p>
        </w:tc>
        <w:tc>
          <w:tcPr>
            <w:tcW w:w="0" w:type="auto"/>
          </w:tcPr>
          <w:p w14:paraId="683CB692" w14:textId="34A41939" w:rsidR="00A00910" w:rsidRDefault="00916D22" w:rsidP="00185E84">
            <w:pPr>
              <w:pStyle w:val="TableBodyTextcentre"/>
            </w:pPr>
            <w:r>
              <w:t>4</w:t>
            </w:r>
          </w:p>
        </w:tc>
        <w:tc>
          <w:tcPr>
            <w:tcW w:w="0" w:type="auto"/>
          </w:tcPr>
          <w:p w14:paraId="7C34EA7C" w14:textId="16686877" w:rsidR="00A00910" w:rsidRDefault="00916D22" w:rsidP="00185E84">
            <w:pPr>
              <w:pStyle w:val="TableBodyTextcentre"/>
            </w:pPr>
            <w:r>
              <w:t>3</w:t>
            </w:r>
          </w:p>
        </w:tc>
        <w:tc>
          <w:tcPr>
            <w:tcW w:w="0" w:type="auto"/>
          </w:tcPr>
          <w:p w14:paraId="15148306" w14:textId="645127D7" w:rsidR="00A00910" w:rsidRPr="00701BA3" w:rsidRDefault="00916D22" w:rsidP="00701BA3">
            <w:pPr>
              <w:pStyle w:val="TableBodyText"/>
            </w:pPr>
            <w:r w:rsidRPr="00701BA3">
              <w:t>Gender balanced</w:t>
            </w:r>
          </w:p>
        </w:tc>
      </w:tr>
      <w:tr w:rsidR="00985C0B" w14:paraId="7C66885A" w14:textId="77777777" w:rsidTr="00185E84">
        <w:trPr>
          <w:cnfStyle w:val="000000010000" w:firstRow="0" w:lastRow="0" w:firstColumn="0" w:lastColumn="0" w:oddVBand="0" w:evenVBand="0" w:oddHBand="0" w:evenHBand="1" w:firstRowFirstColumn="0" w:firstRowLastColumn="0" w:lastRowFirstColumn="0" w:lastRowLastColumn="0"/>
        </w:trPr>
        <w:tc>
          <w:tcPr>
            <w:tcW w:w="0" w:type="auto"/>
          </w:tcPr>
          <w:p w14:paraId="6128BF84" w14:textId="3FDEAAB9" w:rsidR="00A00910" w:rsidRDefault="00D02F99" w:rsidP="006433EB">
            <w:pPr>
              <w:pStyle w:val="TableBodyText"/>
            </w:pPr>
            <w:r>
              <w:t>Gaming Worker</w:t>
            </w:r>
          </w:p>
        </w:tc>
        <w:tc>
          <w:tcPr>
            <w:tcW w:w="0" w:type="auto"/>
          </w:tcPr>
          <w:p w14:paraId="734802FE" w14:textId="2789998B" w:rsidR="00A00910" w:rsidRDefault="00D02F99" w:rsidP="006433EB">
            <w:pPr>
              <w:pStyle w:val="TableBodyText"/>
            </w:pPr>
            <w:r>
              <w:t>Gaming Supervisor</w:t>
            </w:r>
          </w:p>
        </w:tc>
        <w:tc>
          <w:tcPr>
            <w:tcW w:w="0" w:type="auto"/>
          </w:tcPr>
          <w:p w14:paraId="2CA7B486" w14:textId="0629BBC4" w:rsidR="00A00910" w:rsidRDefault="00D02F99" w:rsidP="00185E84">
            <w:pPr>
              <w:pStyle w:val="TableBodyTextcentre"/>
            </w:pPr>
            <w:r>
              <w:t>4</w:t>
            </w:r>
          </w:p>
        </w:tc>
        <w:tc>
          <w:tcPr>
            <w:tcW w:w="0" w:type="auto"/>
          </w:tcPr>
          <w:p w14:paraId="38C54209" w14:textId="6594A35C" w:rsidR="00A00910" w:rsidRDefault="00D02F99" w:rsidP="00185E84">
            <w:pPr>
              <w:pStyle w:val="TableBodyTextcentre"/>
            </w:pPr>
            <w:r>
              <w:t>3</w:t>
            </w:r>
          </w:p>
        </w:tc>
        <w:tc>
          <w:tcPr>
            <w:tcW w:w="0" w:type="auto"/>
          </w:tcPr>
          <w:p w14:paraId="02832672" w14:textId="35F7EE71" w:rsidR="00A00910" w:rsidRPr="00701BA3" w:rsidRDefault="00D02F99" w:rsidP="00701BA3">
            <w:pPr>
              <w:pStyle w:val="TableBodyText"/>
            </w:pPr>
            <w:r w:rsidRPr="00701BA3">
              <w:t>Gender balanced</w:t>
            </w:r>
          </w:p>
        </w:tc>
      </w:tr>
      <w:tr w:rsidR="00A00910" w14:paraId="74B16411" w14:textId="77777777" w:rsidTr="00185E84">
        <w:tc>
          <w:tcPr>
            <w:tcW w:w="0" w:type="auto"/>
          </w:tcPr>
          <w:p w14:paraId="0489D398" w14:textId="4C611E86" w:rsidR="00A00910" w:rsidRDefault="00C3695F" w:rsidP="006433EB">
            <w:pPr>
              <w:pStyle w:val="TableBodyText"/>
            </w:pPr>
            <w:r>
              <w:t>Property Manager</w:t>
            </w:r>
          </w:p>
        </w:tc>
        <w:tc>
          <w:tcPr>
            <w:tcW w:w="0" w:type="auto"/>
          </w:tcPr>
          <w:p w14:paraId="3687322E" w14:textId="410A341C" w:rsidR="00A00910" w:rsidRDefault="00185E84" w:rsidP="006433EB">
            <w:pPr>
              <w:pStyle w:val="TableBodyText"/>
            </w:pPr>
            <w:r>
              <w:t>Strata Manager</w:t>
            </w:r>
          </w:p>
        </w:tc>
        <w:tc>
          <w:tcPr>
            <w:tcW w:w="0" w:type="auto"/>
          </w:tcPr>
          <w:p w14:paraId="7B9CDEE2" w14:textId="06FECD83" w:rsidR="00A00910" w:rsidRDefault="00185E84" w:rsidP="00185E84">
            <w:pPr>
              <w:pStyle w:val="TableBodyTextcentre"/>
            </w:pPr>
            <w:r>
              <w:t>3</w:t>
            </w:r>
          </w:p>
        </w:tc>
        <w:tc>
          <w:tcPr>
            <w:tcW w:w="0" w:type="auto"/>
          </w:tcPr>
          <w:p w14:paraId="4C1F6B94" w14:textId="573960E6" w:rsidR="00A00910" w:rsidRDefault="00185E84" w:rsidP="00185E84">
            <w:pPr>
              <w:pStyle w:val="TableBodyTextcentre"/>
            </w:pPr>
            <w:r>
              <w:t>2</w:t>
            </w:r>
          </w:p>
        </w:tc>
        <w:tc>
          <w:tcPr>
            <w:tcW w:w="0" w:type="auto"/>
          </w:tcPr>
          <w:p w14:paraId="6C6EE0C2" w14:textId="0D1450D1" w:rsidR="00A00910" w:rsidRPr="00701BA3" w:rsidRDefault="00185E84" w:rsidP="00701BA3">
            <w:pPr>
              <w:pStyle w:val="TableBodyText"/>
            </w:pPr>
            <w:r w:rsidRPr="00701BA3">
              <w:t>Gender balanced</w:t>
            </w:r>
          </w:p>
        </w:tc>
      </w:tr>
    </w:tbl>
    <w:p w14:paraId="53E092BE" w14:textId="7215F597" w:rsidR="00185E84" w:rsidRDefault="00185E84" w:rsidP="00666101">
      <w:pPr>
        <w:pStyle w:val="Source"/>
        <w:spacing w:after="360"/>
      </w:pPr>
      <w:r>
        <w:t>Source:</w:t>
      </w:r>
      <w:r w:rsidRPr="00DD2ED1">
        <w:t xml:space="preserve"> </w:t>
      </w:r>
      <w:r>
        <w:t>ABS, Census of Population and Housing, 2021</w:t>
      </w:r>
      <w:r w:rsidR="00294246">
        <w:t>, partial coding to OSCA</w:t>
      </w:r>
      <w:r>
        <w:t>.</w:t>
      </w:r>
    </w:p>
    <w:p w14:paraId="48C97CEF" w14:textId="27CA6D89" w:rsidR="00143EA3" w:rsidRPr="00143EA3" w:rsidRDefault="00143EA3" w:rsidP="00143EA3">
      <w:pPr>
        <w:pStyle w:val="Heading3"/>
      </w:pPr>
      <w:bookmarkStart w:id="62" w:name="_Toc207885660"/>
      <w:bookmarkStart w:id="63" w:name="_Toc205815164"/>
      <w:bookmarkStart w:id="64" w:name="_Toc205297213"/>
      <w:r w:rsidRPr="00143EA3">
        <w:t>Increasing recognition of skills</w:t>
      </w:r>
      <w:bookmarkEnd w:id="62"/>
    </w:p>
    <w:p w14:paraId="74CAB41D" w14:textId="032DA3C5" w:rsidR="00143EA3" w:rsidRPr="00143EA3" w:rsidRDefault="00143EA3" w:rsidP="00143EA3">
      <w:pPr>
        <w:pStyle w:val="BodyText"/>
      </w:pPr>
      <w:r w:rsidRPr="00143EA3">
        <w:t xml:space="preserve">Overall, OSCA captures more detail on higher skilled occupations than ANZSCO. When comparing occupation counts across all five Skill Levels between ANZSCO 2021 and OSCA 2024, OSCA has </w:t>
      </w:r>
      <w:r w:rsidR="006B7DFD">
        <w:t xml:space="preserve">more </w:t>
      </w:r>
      <w:r w:rsidRPr="00143EA3">
        <w:t xml:space="preserve">Skill Level 1 occupations and </w:t>
      </w:r>
      <w:r w:rsidR="009506E0">
        <w:t>a smaller number of</w:t>
      </w:r>
      <w:r w:rsidRPr="00143EA3">
        <w:t xml:space="preserve"> lower skilled occupations.</w:t>
      </w:r>
    </w:p>
    <w:p w14:paraId="1F6CADD4" w14:textId="5A33FA4A" w:rsidR="00143EA3" w:rsidRPr="00143EA3" w:rsidRDefault="00143EA3" w:rsidP="00666101">
      <w:pPr>
        <w:pStyle w:val="Caption"/>
        <w:spacing w:before="240"/>
      </w:pPr>
      <w:r w:rsidRPr="00143EA3">
        <w:t xml:space="preserve">Figure </w:t>
      </w:r>
      <w:r w:rsidR="00946450">
        <w:t>19</w:t>
      </w:r>
      <w:r w:rsidRPr="00143EA3">
        <w:t xml:space="preserve">: </w:t>
      </w:r>
      <w:r w:rsidR="00E109F0">
        <w:t xml:space="preserve">Number of occupations by </w:t>
      </w:r>
      <w:r w:rsidRPr="00143EA3">
        <w:t>Skill Level</w:t>
      </w:r>
      <w:r w:rsidR="00E109F0">
        <w:t>,</w:t>
      </w:r>
      <w:r w:rsidRPr="00143EA3">
        <w:t xml:space="preserve"> ANZSCO and OSCA</w:t>
      </w:r>
    </w:p>
    <w:p w14:paraId="27556A12" w14:textId="77777777" w:rsidR="00143EA3" w:rsidRPr="00143EA3" w:rsidRDefault="00143EA3" w:rsidP="00143EA3">
      <w:pPr>
        <w:pStyle w:val="Source"/>
        <w:rPr>
          <w:rStyle w:val="PlaceholderText"/>
        </w:rPr>
      </w:pPr>
      <w:r w:rsidRPr="00143EA3">
        <w:rPr>
          <w:noProof/>
        </w:rPr>
        <w:drawing>
          <wp:inline distT="0" distB="0" distL="0" distR="0" wp14:anchorId="234F7D9B" wp14:editId="430A9F9A">
            <wp:extent cx="5707380" cy="2970380"/>
            <wp:effectExtent l="0" t="0" r="7620" b="1905"/>
            <wp:docPr id="945343749" name="Chart 1" descr="This is a bar chart visually representing the analysis above and below">
              <a:extLst xmlns:a="http://schemas.openxmlformats.org/drawingml/2006/main">
                <a:ext uri="{FF2B5EF4-FFF2-40B4-BE49-F238E27FC236}">
                  <a16:creationId xmlns:a16="http://schemas.microsoft.com/office/drawing/2014/main" id="{EACCDD52-608A-CB0B-7292-8C0BB8DDC8F4}"/>
                </a:ext>
                <a:ext uri="{147F2762-F138-4A5C-976F-8EAC2B608ADB}">
                  <a16:predDERef xmlns:a16="http://schemas.microsoft.com/office/drawing/2014/main" pred="{DB8E4085-677B-4990-8A80-550F11DC86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12D2F608" w14:textId="023DA098" w:rsidR="00143EA3" w:rsidRPr="00143EA3" w:rsidRDefault="00143EA3" w:rsidP="00666101">
      <w:pPr>
        <w:pStyle w:val="Source"/>
        <w:spacing w:after="240"/>
      </w:pPr>
      <w:r w:rsidRPr="00143EA3">
        <w:t xml:space="preserve">Source: ABS, </w:t>
      </w:r>
      <w:r w:rsidR="00E37152" w:rsidRPr="00E37152">
        <w:t>ANZSCO - Australian</w:t>
      </w:r>
      <w:r w:rsidRPr="00143EA3">
        <w:t xml:space="preserve"> and </w:t>
      </w:r>
      <w:r w:rsidR="00E37152" w:rsidRPr="00E37152">
        <w:t>New Zealand Standard Classification of Occupations</w:t>
      </w:r>
      <w:r w:rsidRPr="00143EA3">
        <w:t>, 2021</w:t>
      </w:r>
      <w:r w:rsidR="00E37152" w:rsidRPr="00E37152">
        <w:t xml:space="preserve"> Australian Update</w:t>
      </w:r>
      <w:r w:rsidRPr="00143EA3">
        <w:t>; OSCA - Occupational Standard Classification for Australia, 2024, version 1.0</w:t>
      </w:r>
    </w:p>
    <w:p w14:paraId="42353AF1" w14:textId="05240988" w:rsidR="00143EA3" w:rsidRPr="00143EA3" w:rsidRDefault="00143EA3" w:rsidP="00143EA3">
      <w:pPr>
        <w:pStyle w:val="BodyText"/>
      </w:pPr>
      <w:r w:rsidRPr="00143EA3">
        <w:t>When we look at these changes across JSA's GSIS, gendered trends emerge. For example, when looking at which ANZSCO 6-digit occupations are being disaggregated to create new occupations in OSCA this is primarily happening at Skill Level 1 but occurring at the same rate for both female and male dominated roles. Of the 59 Skill Level 1 ANZSCO occupations being disaggregated, 36% of these occupations are female dominated (i.e. moderately female dominated and above in the GSIS) and 36% are male dominated.</w:t>
      </w:r>
    </w:p>
    <w:p w14:paraId="0F230592" w14:textId="75EDBCA8" w:rsidR="00143EA3" w:rsidRPr="00143EA3" w:rsidRDefault="00143EA3" w:rsidP="00143EA3">
      <w:pPr>
        <w:pStyle w:val="BodyText"/>
      </w:pPr>
      <w:r w:rsidRPr="00143EA3">
        <w:t xml:space="preserve">Allied Health Professional roles are one example of where disaggregation has increased the recognition of women's skills. The highly female dominated </w:t>
      </w:r>
      <w:r w:rsidRPr="00143EA3">
        <w:rPr>
          <w:rStyle w:val="Characterbold"/>
        </w:rPr>
        <w:t>Complementary Health Therapists nec</w:t>
      </w:r>
      <w:r w:rsidRPr="00143EA3">
        <w:t xml:space="preserve"> occupation with a 78</w:t>
      </w:r>
      <w:r w:rsidR="005C6F17">
        <w:t>.2</w:t>
      </w:r>
      <w:r w:rsidRPr="00143EA3">
        <w:t xml:space="preserve">% female workforce was disaggregated to the almost completely female dominated </w:t>
      </w:r>
      <w:r w:rsidRPr="00143EA3">
        <w:rPr>
          <w:rStyle w:val="Characterbold"/>
        </w:rPr>
        <w:t>Arts Therapist</w:t>
      </w:r>
      <w:r w:rsidRPr="00143EA3">
        <w:t xml:space="preserve"> (94.9% female), </w:t>
      </w:r>
      <w:r w:rsidRPr="00143EA3">
        <w:rPr>
          <w:rStyle w:val="Characterbold"/>
        </w:rPr>
        <w:t>Music Therapist</w:t>
      </w:r>
      <w:r w:rsidRPr="00143EA3">
        <w:t xml:space="preserve"> (75.7% female), and </w:t>
      </w:r>
      <w:r w:rsidRPr="00143EA3">
        <w:rPr>
          <w:rStyle w:val="Characterbold"/>
        </w:rPr>
        <w:t>Allied Health Physical and Sensory Therapy Professionals nec</w:t>
      </w:r>
      <w:r w:rsidRPr="00143EA3">
        <w:t xml:space="preserve"> (45.6% female).</w:t>
      </w:r>
    </w:p>
    <w:tbl>
      <w:tblPr>
        <w:tblStyle w:val="CustomTablepulloutbox2"/>
        <w:tblW w:w="0" w:type="auto"/>
        <w:tblLook w:val="04A0" w:firstRow="1" w:lastRow="0" w:firstColumn="1" w:lastColumn="0" w:noHBand="0" w:noVBand="1"/>
      </w:tblPr>
      <w:tblGrid>
        <w:gridCol w:w="8997"/>
      </w:tblGrid>
      <w:tr w:rsidR="00143EA3" w14:paraId="012B4D86" w14:textId="77777777">
        <w:tc>
          <w:tcPr>
            <w:tcW w:w="9027" w:type="dxa"/>
          </w:tcPr>
          <w:p w14:paraId="4D997998" w14:textId="77777777" w:rsidR="00143EA3" w:rsidRPr="00143EA3" w:rsidRDefault="00143EA3" w:rsidP="00143EA3">
            <w:pPr>
              <w:pStyle w:val="BoxHeading"/>
            </w:pPr>
            <w:r w:rsidRPr="00143EA3">
              <w:lastRenderedPageBreak/>
              <w:t>Recognising more highly skilled female dominated occupations in OSCA</w:t>
            </w:r>
          </w:p>
          <w:p w14:paraId="13DAA7F8" w14:textId="5114DD5A" w:rsidR="00143EA3" w:rsidRPr="00143EA3" w:rsidRDefault="00143EA3" w:rsidP="00143EA3">
            <w:pPr>
              <w:pStyle w:val="BodyText"/>
            </w:pPr>
            <w:r w:rsidRPr="00143EA3">
              <w:t xml:space="preserve">An example of OSCA capturing more detail on highly skilled female dominated occupations is the new </w:t>
            </w:r>
            <w:r w:rsidRPr="00143EA3">
              <w:rPr>
                <w:rStyle w:val="Characterbold"/>
              </w:rPr>
              <w:t>Teacher Librarian</w:t>
            </w:r>
            <w:r w:rsidRPr="00143EA3">
              <w:t xml:space="preserve"> 6-digit occupation. Previously in ANZSCO, this workforce was recorded in the Primary School Teacher and Secondary School Teacher workforces. Partial coding of the ABS 2021 Census to this new OSCA occupation shows that the Teacher Librarian workforce is almost completely female dominated, with 94% females, and is a new Skill Level 1 occupation now being recorded.</w:t>
            </w:r>
          </w:p>
          <w:p w14:paraId="466A9036" w14:textId="047E2F5E" w:rsidR="00143EA3" w:rsidRPr="00143EA3" w:rsidRDefault="00143EA3" w:rsidP="00143EA3">
            <w:pPr>
              <w:pStyle w:val="BodyText"/>
              <w:rPr>
                <w:rStyle w:val="PlaceholderText"/>
              </w:rPr>
            </w:pPr>
            <w:r w:rsidRPr="00143EA3">
              <w:t xml:space="preserve">Another example is the new </w:t>
            </w:r>
            <w:r w:rsidRPr="00143EA3">
              <w:rPr>
                <w:rStyle w:val="Characterbold"/>
              </w:rPr>
              <w:t>Early Childhood Education Room Leader</w:t>
            </w:r>
            <w:r w:rsidRPr="00143EA3">
              <w:t xml:space="preserve">, which was </w:t>
            </w:r>
            <w:r w:rsidR="001670AF">
              <w:t xml:space="preserve">separated out </w:t>
            </w:r>
            <w:r w:rsidRPr="00143EA3">
              <w:t>from the Child Care Worker occupation. This new almost completely female dominated 6-digit occupation is higher skilled, classified in OSCA at Skill Level 2</w:t>
            </w:r>
            <w:r w:rsidR="004C318A">
              <w:t xml:space="preserve">, than </w:t>
            </w:r>
            <w:r w:rsidR="00805415">
              <w:t xml:space="preserve">the </w:t>
            </w:r>
            <w:r w:rsidR="00CE7362">
              <w:t xml:space="preserve">much larger </w:t>
            </w:r>
            <w:r w:rsidR="00805415">
              <w:t>occupation it was previously included within (Skill Level 3)</w:t>
            </w:r>
            <w:r w:rsidRPr="00143EA3">
              <w:t xml:space="preserve">. This is not only an example of capturing detail on more female dominated highly skilled occupations in OSCA but reinforces that OSCA is </w:t>
            </w:r>
            <w:r w:rsidR="009D2516">
              <w:t xml:space="preserve">better identifying </w:t>
            </w:r>
            <w:r w:rsidRPr="00143EA3">
              <w:t>more highly skilled female dominated leadership roles.</w:t>
            </w:r>
          </w:p>
        </w:tc>
      </w:tr>
    </w:tbl>
    <w:p w14:paraId="7549C25A" w14:textId="4547785C" w:rsidR="00143EA3" w:rsidRPr="00143EA3" w:rsidRDefault="00E13F19" w:rsidP="00EE08B0">
      <w:pPr>
        <w:pStyle w:val="BodyText"/>
        <w:spacing w:before="240"/>
      </w:pPr>
      <w:r>
        <w:t>A</w:t>
      </w:r>
      <w:r w:rsidR="00143EA3" w:rsidRPr="00143EA3">
        <w:t xml:space="preserve">s occupations have been aggregated and disaggregated from ANZSCO classification to OSCA, the Skill Level of </w:t>
      </w:r>
      <w:r w:rsidR="00F51ADA">
        <w:t xml:space="preserve">some of </w:t>
      </w:r>
      <w:r w:rsidR="00143EA3" w:rsidRPr="00143EA3">
        <w:t xml:space="preserve">these occupations has changed. There is a clear gendered trend in these Skill Level changes, with </w:t>
      </w:r>
      <w:r w:rsidR="00A62D47">
        <w:t>newly identified female dominated occupations accounting</w:t>
      </w:r>
      <w:r w:rsidR="00143EA3" w:rsidRPr="00143EA3">
        <w:t xml:space="preserve"> </w:t>
      </w:r>
      <w:r w:rsidR="00A62D47">
        <w:t xml:space="preserve">for </w:t>
      </w:r>
      <w:r w:rsidR="00143EA3" w:rsidRPr="00143EA3">
        <w:t>two-thirds of</w:t>
      </w:r>
      <w:r w:rsidR="007F6F5A">
        <w:t xml:space="preserve"> </w:t>
      </w:r>
      <w:r w:rsidR="002C0A31">
        <w:t>the 21 occupations</w:t>
      </w:r>
      <w:r w:rsidR="007F6F5A">
        <w:t xml:space="preserve"> where their </w:t>
      </w:r>
      <w:r w:rsidR="002C0A31">
        <w:t>S</w:t>
      </w:r>
      <w:r w:rsidR="007F6F5A">
        <w:t xml:space="preserve">kill </w:t>
      </w:r>
      <w:r w:rsidR="002C0A31">
        <w:t>L</w:t>
      </w:r>
      <w:r w:rsidR="007F6F5A">
        <w:t>evel is lower than the occupation they were previously grouped into</w:t>
      </w:r>
      <w:r w:rsidR="00143EA3" w:rsidRPr="00143EA3">
        <w:t xml:space="preserve">. For example, </w:t>
      </w:r>
      <w:r w:rsidR="00143EA3" w:rsidRPr="00143EA3">
        <w:rPr>
          <w:rStyle w:val="Characterbold"/>
        </w:rPr>
        <w:t>Welfare Worker</w:t>
      </w:r>
      <w:r w:rsidR="00143EA3" w:rsidRPr="00143EA3">
        <w:t xml:space="preserve">, a highly female dominated Skill Level 1 occupation in ANZSCO, has been disaggregated into four new OSCA 6-digit occupations, which are now at a lower Skill Level 2: </w:t>
      </w:r>
      <w:r w:rsidR="00143EA3" w:rsidRPr="00143EA3">
        <w:rPr>
          <w:rStyle w:val="Characterbold"/>
        </w:rPr>
        <w:t>Child Protection Practitioner</w:t>
      </w:r>
      <w:r w:rsidR="00143EA3" w:rsidRPr="00143EA3">
        <w:t xml:space="preserve">, </w:t>
      </w:r>
      <w:r w:rsidR="00143EA3" w:rsidRPr="00143EA3">
        <w:rPr>
          <w:rStyle w:val="Characterbold"/>
        </w:rPr>
        <w:t>Family Violence Practitioner</w:t>
      </w:r>
      <w:r w:rsidR="00143EA3" w:rsidRPr="00143EA3">
        <w:t xml:space="preserve">, </w:t>
      </w:r>
      <w:r w:rsidR="00143EA3" w:rsidRPr="00143EA3">
        <w:rPr>
          <w:rStyle w:val="Characterbold"/>
        </w:rPr>
        <w:t>Financial Counsellor (Community)</w:t>
      </w:r>
      <w:r w:rsidR="0059034C" w:rsidRPr="0059034C">
        <w:rPr>
          <w:rStyle w:val="Characterbold"/>
          <w:b w:val="0"/>
        </w:rPr>
        <w:t>,</w:t>
      </w:r>
      <w:r w:rsidR="00143EA3" w:rsidRPr="00143EA3">
        <w:t xml:space="preserve"> and </w:t>
      </w:r>
      <w:r w:rsidR="00143EA3" w:rsidRPr="00143EA3">
        <w:rPr>
          <w:rStyle w:val="Characterbold"/>
        </w:rPr>
        <w:t>Mental Health Worker</w:t>
      </w:r>
      <w:r w:rsidR="00143EA3" w:rsidRPr="00143EA3">
        <w:t>.</w:t>
      </w:r>
    </w:p>
    <w:p w14:paraId="29B1EB23" w14:textId="4BA2B3C6" w:rsidR="00143EA3" w:rsidRPr="00143EA3" w:rsidRDefault="00143EA3" w:rsidP="00143EA3">
      <w:pPr>
        <w:pStyle w:val="BodyText"/>
      </w:pPr>
      <w:r w:rsidRPr="00143EA3">
        <w:rPr>
          <w:rStyle w:val="Characterbold"/>
        </w:rPr>
        <w:t>Pharmacy Technician</w:t>
      </w:r>
      <w:r w:rsidRPr="00143EA3">
        <w:t xml:space="preserve">, a highly female dominated Skill Level 2 occupation in ANZSCO, has been disaggregated into two new Skill Level 3 </w:t>
      </w:r>
      <w:r w:rsidRPr="00143EA3">
        <w:rPr>
          <w:rStyle w:val="Characterbold"/>
        </w:rPr>
        <w:t>Community Pharmacy Technician</w:t>
      </w:r>
      <w:r w:rsidR="0059034C" w:rsidRPr="0059034C">
        <w:rPr>
          <w:rStyle w:val="Characterbold"/>
          <w:b w:val="0"/>
        </w:rPr>
        <w:t>,</w:t>
      </w:r>
      <w:r w:rsidRPr="00143EA3">
        <w:t xml:space="preserve"> and </w:t>
      </w:r>
      <w:r w:rsidRPr="00143EA3">
        <w:rPr>
          <w:rStyle w:val="Characterbold"/>
        </w:rPr>
        <w:t>Hospital Pharmacy Technician</w:t>
      </w:r>
      <w:r w:rsidRPr="00143EA3">
        <w:t xml:space="preserve"> occupations in OSCA, both remaining in the highly female dominated gender segregation intensity.</w:t>
      </w:r>
    </w:p>
    <w:p w14:paraId="29966712" w14:textId="1431A947" w:rsidR="00143EA3" w:rsidRPr="00143EA3" w:rsidRDefault="00143EA3" w:rsidP="00143EA3">
      <w:pPr>
        <w:pStyle w:val="BodyText"/>
      </w:pPr>
      <w:r w:rsidRPr="00143EA3">
        <w:t xml:space="preserve">Other examples of disaggregated occupations in OSCA that have decreased in Skill Level are shown in Table </w:t>
      </w:r>
      <w:r w:rsidR="00536F4B">
        <w:t>39</w:t>
      </w:r>
      <w:r w:rsidRPr="00143EA3">
        <w:t xml:space="preserve"> below.</w:t>
      </w:r>
    </w:p>
    <w:p w14:paraId="494967CD" w14:textId="77777777" w:rsidR="00EE08B0" w:rsidRPr="00796C2F" w:rsidRDefault="00EE08B0" w:rsidP="00796C2F">
      <w:r>
        <w:br w:type="page"/>
      </w:r>
    </w:p>
    <w:p w14:paraId="09FCF0B7" w14:textId="5D6956DF" w:rsidR="00143EA3" w:rsidRPr="00143EA3" w:rsidRDefault="00143EA3" w:rsidP="00143EA3">
      <w:pPr>
        <w:pStyle w:val="Caption"/>
      </w:pPr>
      <w:r w:rsidRPr="00143EA3">
        <w:lastRenderedPageBreak/>
        <w:t xml:space="preserve">Table </w:t>
      </w:r>
      <w:r w:rsidR="00EF13B7">
        <w:t>39</w:t>
      </w:r>
      <w:r w:rsidRPr="00143EA3">
        <w:t>: New OSCA occupations that have decreased in Skill Level, by gender segregation intensity</w:t>
      </w:r>
    </w:p>
    <w:tbl>
      <w:tblPr>
        <w:tblStyle w:val="CustomTablebasic"/>
        <w:tblW w:w="0" w:type="auto"/>
        <w:tblLook w:val="04A0" w:firstRow="1" w:lastRow="0" w:firstColumn="1" w:lastColumn="0" w:noHBand="0" w:noVBand="1"/>
      </w:tblPr>
      <w:tblGrid>
        <w:gridCol w:w="2977"/>
        <w:gridCol w:w="2381"/>
        <w:gridCol w:w="1092"/>
        <w:gridCol w:w="959"/>
        <w:gridCol w:w="1618"/>
      </w:tblGrid>
      <w:tr w:rsidR="006647DA" w14:paraId="35B9F2CA" w14:textId="77777777" w:rsidTr="00701BA3">
        <w:trPr>
          <w:cnfStyle w:val="100000000000" w:firstRow="1" w:lastRow="0" w:firstColumn="0" w:lastColumn="0" w:oddVBand="0" w:evenVBand="0" w:oddHBand="0" w:evenHBand="0" w:firstRowFirstColumn="0" w:firstRowLastColumn="0" w:lastRowFirstColumn="0" w:lastRowLastColumn="0"/>
          <w:tblHeader/>
        </w:trPr>
        <w:tc>
          <w:tcPr>
            <w:tcW w:w="2977" w:type="dxa"/>
          </w:tcPr>
          <w:p w14:paraId="47AB416C" w14:textId="77777777" w:rsidR="00143EA3" w:rsidRPr="00143EA3" w:rsidRDefault="00143EA3" w:rsidP="00143EA3">
            <w:pPr>
              <w:pStyle w:val="TableHeading1"/>
            </w:pPr>
            <w:r w:rsidRPr="00143EA3">
              <w:t>ANZSCO Occupation Name</w:t>
            </w:r>
          </w:p>
        </w:tc>
        <w:tc>
          <w:tcPr>
            <w:tcW w:w="2381" w:type="dxa"/>
          </w:tcPr>
          <w:p w14:paraId="0FF994C5" w14:textId="77777777" w:rsidR="00143EA3" w:rsidRPr="00143EA3" w:rsidRDefault="00143EA3" w:rsidP="00143EA3">
            <w:pPr>
              <w:pStyle w:val="TableHeading1"/>
            </w:pPr>
            <w:r w:rsidRPr="00143EA3">
              <w:t>OSCA Occupation Name</w:t>
            </w:r>
          </w:p>
        </w:tc>
        <w:tc>
          <w:tcPr>
            <w:tcW w:w="1092" w:type="dxa"/>
          </w:tcPr>
          <w:p w14:paraId="74CCF672" w14:textId="77777777" w:rsidR="00143EA3" w:rsidRPr="00143EA3" w:rsidRDefault="00143EA3" w:rsidP="00143EA3">
            <w:pPr>
              <w:pStyle w:val="TableHeading1"/>
            </w:pPr>
            <w:r w:rsidRPr="00143EA3">
              <w:t>ANZSCO Skill Level</w:t>
            </w:r>
          </w:p>
        </w:tc>
        <w:tc>
          <w:tcPr>
            <w:tcW w:w="959" w:type="dxa"/>
          </w:tcPr>
          <w:p w14:paraId="76176C0C" w14:textId="77777777" w:rsidR="00143EA3" w:rsidRPr="00143EA3" w:rsidRDefault="00143EA3" w:rsidP="00143EA3">
            <w:pPr>
              <w:pStyle w:val="TableHeading1"/>
            </w:pPr>
            <w:r w:rsidRPr="00143EA3">
              <w:t>OSCA Skill Level</w:t>
            </w:r>
          </w:p>
        </w:tc>
        <w:tc>
          <w:tcPr>
            <w:tcW w:w="1618" w:type="dxa"/>
          </w:tcPr>
          <w:p w14:paraId="7B98F347" w14:textId="77777777" w:rsidR="00143EA3" w:rsidRPr="00143EA3" w:rsidRDefault="00143EA3" w:rsidP="00143EA3">
            <w:pPr>
              <w:pStyle w:val="TableHeading1"/>
            </w:pPr>
            <w:r w:rsidRPr="00143EA3">
              <w:t xml:space="preserve">Segregation Intensity </w:t>
            </w:r>
          </w:p>
        </w:tc>
      </w:tr>
      <w:tr w:rsidR="00143EA3" w14:paraId="0D397E1F" w14:textId="77777777" w:rsidTr="00233777">
        <w:tc>
          <w:tcPr>
            <w:tcW w:w="2977" w:type="dxa"/>
          </w:tcPr>
          <w:p w14:paraId="39A3FCEF" w14:textId="77777777" w:rsidR="00143EA3" w:rsidRPr="00143EA3" w:rsidRDefault="00143EA3" w:rsidP="00143EA3">
            <w:pPr>
              <w:pStyle w:val="TableBodyText"/>
            </w:pPr>
            <w:r w:rsidRPr="00143EA3">
              <w:t>Specialist Managers nec</w:t>
            </w:r>
          </w:p>
        </w:tc>
        <w:tc>
          <w:tcPr>
            <w:tcW w:w="2381" w:type="dxa"/>
          </w:tcPr>
          <w:p w14:paraId="632B3696" w14:textId="77777777" w:rsidR="00143EA3" w:rsidRPr="00143EA3" w:rsidRDefault="00143EA3" w:rsidP="00143EA3">
            <w:pPr>
              <w:pStyle w:val="TableBodyText"/>
            </w:pPr>
            <w:r w:rsidRPr="00143EA3">
              <w:t>Security Manager (Non-ICT)</w:t>
            </w:r>
          </w:p>
        </w:tc>
        <w:tc>
          <w:tcPr>
            <w:tcW w:w="1092" w:type="dxa"/>
          </w:tcPr>
          <w:p w14:paraId="0BDA0990" w14:textId="77777777" w:rsidR="00143EA3" w:rsidRPr="00143EA3" w:rsidRDefault="00143EA3" w:rsidP="00143EA3">
            <w:pPr>
              <w:pStyle w:val="TableBodyTextcentre"/>
            </w:pPr>
            <w:r w:rsidRPr="00143EA3">
              <w:t>1</w:t>
            </w:r>
          </w:p>
        </w:tc>
        <w:tc>
          <w:tcPr>
            <w:tcW w:w="959" w:type="dxa"/>
          </w:tcPr>
          <w:p w14:paraId="46AD9076" w14:textId="77777777" w:rsidR="00143EA3" w:rsidRPr="00143EA3" w:rsidRDefault="00143EA3" w:rsidP="00143EA3">
            <w:pPr>
              <w:pStyle w:val="TableBodyTextcentre"/>
            </w:pPr>
            <w:r w:rsidRPr="00143EA3">
              <w:t>2</w:t>
            </w:r>
          </w:p>
        </w:tc>
        <w:tc>
          <w:tcPr>
            <w:tcW w:w="1618" w:type="dxa"/>
          </w:tcPr>
          <w:p w14:paraId="0B8BCCB9" w14:textId="77777777" w:rsidR="00143EA3" w:rsidRPr="00143EA3" w:rsidRDefault="00143EA3" w:rsidP="00143EA3">
            <w:pPr>
              <w:pStyle w:val="TableBodyText"/>
            </w:pPr>
            <w:r w:rsidRPr="00143EA3">
              <w:t>Highly male dominated</w:t>
            </w:r>
          </w:p>
        </w:tc>
      </w:tr>
      <w:tr w:rsidR="006647DA" w14:paraId="61FCBB8E" w14:textId="77777777" w:rsidTr="00233777">
        <w:trPr>
          <w:cnfStyle w:val="000000010000" w:firstRow="0" w:lastRow="0" w:firstColumn="0" w:lastColumn="0" w:oddVBand="0" w:evenVBand="0" w:oddHBand="0" w:evenHBand="1" w:firstRowFirstColumn="0" w:firstRowLastColumn="0" w:lastRowFirstColumn="0" w:lastRowLastColumn="0"/>
        </w:trPr>
        <w:tc>
          <w:tcPr>
            <w:tcW w:w="2977" w:type="dxa"/>
          </w:tcPr>
          <w:p w14:paraId="71A8257A" w14:textId="77777777" w:rsidR="00143EA3" w:rsidRPr="00143EA3" w:rsidRDefault="00143EA3" w:rsidP="00143EA3">
            <w:pPr>
              <w:pStyle w:val="TableBodyText"/>
            </w:pPr>
            <w:r w:rsidRPr="00143EA3">
              <w:t>Recruitment Consultant</w:t>
            </w:r>
          </w:p>
        </w:tc>
        <w:tc>
          <w:tcPr>
            <w:tcW w:w="2381" w:type="dxa"/>
          </w:tcPr>
          <w:p w14:paraId="5AB2BEB1" w14:textId="77777777" w:rsidR="00143EA3" w:rsidRPr="00143EA3" w:rsidRDefault="00143EA3" w:rsidP="00143EA3">
            <w:pPr>
              <w:pStyle w:val="TableBodyText"/>
            </w:pPr>
            <w:r w:rsidRPr="00143EA3">
              <w:t xml:space="preserve">Employment Consultant </w:t>
            </w:r>
          </w:p>
        </w:tc>
        <w:tc>
          <w:tcPr>
            <w:tcW w:w="1092" w:type="dxa"/>
          </w:tcPr>
          <w:p w14:paraId="164A726E" w14:textId="77777777" w:rsidR="00143EA3" w:rsidRPr="00143EA3" w:rsidRDefault="00143EA3" w:rsidP="00143EA3">
            <w:pPr>
              <w:pStyle w:val="TableBodyTextcentre"/>
            </w:pPr>
            <w:r w:rsidRPr="00143EA3">
              <w:t>1</w:t>
            </w:r>
          </w:p>
        </w:tc>
        <w:tc>
          <w:tcPr>
            <w:tcW w:w="959" w:type="dxa"/>
          </w:tcPr>
          <w:p w14:paraId="4114AF8A" w14:textId="77777777" w:rsidR="00143EA3" w:rsidRPr="00143EA3" w:rsidRDefault="00143EA3" w:rsidP="00143EA3">
            <w:pPr>
              <w:pStyle w:val="TableBodyTextcentre"/>
            </w:pPr>
            <w:r w:rsidRPr="00143EA3">
              <w:t>3</w:t>
            </w:r>
          </w:p>
        </w:tc>
        <w:tc>
          <w:tcPr>
            <w:tcW w:w="1618" w:type="dxa"/>
          </w:tcPr>
          <w:p w14:paraId="519F2935" w14:textId="77777777" w:rsidR="00143EA3" w:rsidRPr="00143EA3" w:rsidRDefault="00143EA3" w:rsidP="00143EA3">
            <w:pPr>
              <w:pStyle w:val="TableBodyText"/>
            </w:pPr>
            <w:r w:rsidRPr="00143EA3">
              <w:t>Highly female dominated</w:t>
            </w:r>
          </w:p>
        </w:tc>
      </w:tr>
      <w:tr w:rsidR="00143EA3" w14:paraId="38729239" w14:textId="77777777" w:rsidTr="00233777">
        <w:tc>
          <w:tcPr>
            <w:tcW w:w="2977" w:type="dxa"/>
          </w:tcPr>
          <w:p w14:paraId="37B4269B" w14:textId="77777777" w:rsidR="00143EA3" w:rsidRPr="00143EA3" w:rsidRDefault="00143EA3" w:rsidP="00143EA3">
            <w:pPr>
              <w:pStyle w:val="TableBodyText"/>
            </w:pPr>
            <w:r w:rsidRPr="00143EA3">
              <w:t>Workplace Relations Adviser</w:t>
            </w:r>
          </w:p>
        </w:tc>
        <w:tc>
          <w:tcPr>
            <w:tcW w:w="2381" w:type="dxa"/>
          </w:tcPr>
          <w:p w14:paraId="1539D0FE" w14:textId="77777777" w:rsidR="00143EA3" w:rsidRPr="00143EA3" w:rsidRDefault="00143EA3" w:rsidP="00143EA3">
            <w:pPr>
              <w:pStyle w:val="TableBodyText"/>
            </w:pPr>
            <w:r w:rsidRPr="00143EA3">
              <w:t>Union Organiser</w:t>
            </w:r>
          </w:p>
        </w:tc>
        <w:tc>
          <w:tcPr>
            <w:tcW w:w="1092" w:type="dxa"/>
          </w:tcPr>
          <w:p w14:paraId="66135B17" w14:textId="77777777" w:rsidR="00143EA3" w:rsidRPr="00143EA3" w:rsidRDefault="00143EA3" w:rsidP="00143EA3">
            <w:pPr>
              <w:pStyle w:val="TableBodyTextcentre"/>
            </w:pPr>
            <w:r w:rsidRPr="00143EA3">
              <w:t>1</w:t>
            </w:r>
          </w:p>
        </w:tc>
        <w:tc>
          <w:tcPr>
            <w:tcW w:w="959" w:type="dxa"/>
          </w:tcPr>
          <w:p w14:paraId="0F9A71C0" w14:textId="77777777" w:rsidR="00143EA3" w:rsidRPr="00143EA3" w:rsidRDefault="00143EA3" w:rsidP="00143EA3">
            <w:pPr>
              <w:pStyle w:val="TableBodyTextcentre"/>
            </w:pPr>
            <w:r w:rsidRPr="00143EA3">
              <w:t>3</w:t>
            </w:r>
          </w:p>
        </w:tc>
        <w:tc>
          <w:tcPr>
            <w:tcW w:w="1618" w:type="dxa"/>
          </w:tcPr>
          <w:p w14:paraId="330A97E9" w14:textId="77777777" w:rsidR="00143EA3" w:rsidRPr="00143EA3" w:rsidRDefault="00143EA3" w:rsidP="00143EA3">
            <w:pPr>
              <w:pStyle w:val="TableBodyText"/>
            </w:pPr>
            <w:r w:rsidRPr="00143EA3">
              <w:t>Gender balanced</w:t>
            </w:r>
          </w:p>
        </w:tc>
      </w:tr>
      <w:tr w:rsidR="006647DA" w14:paraId="50F5C9C7" w14:textId="77777777" w:rsidTr="00233777">
        <w:trPr>
          <w:cnfStyle w:val="000000010000" w:firstRow="0" w:lastRow="0" w:firstColumn="0" w:lastColumn="0" w:oddVBand="0" w:evenVBand="0" w:oddHBand="0" w:evenHBand="1" w:firstRowFirstColumn="0" w:firstRowLastColumn="0" w:lastRowFirstColumn="0" w:lastRowLastColumn="0"/>
        </w:trPr>
        <w:tc>
          <w:tcPr>
            <w:tcW w:w="2977" w:type="dxa"/>
          </w:tcPr>
          <w:p w14:paraId="1E60609D" w14:textId="77777777" w:rsidR="00143EA3" w:rsidRPr="00143EA3" w:rsidRDefault="00143EA3" w:rsidP="00143EA3">
            <w:pPr>
              <w:pStyle w:val="TableBodyText"/>
            </w:pPr>
            <w:r w:rsidRPr="00143EA3">
              <w:t>Landscape Architect</w:t>
            </w:r>
          </w:p>
        </w:tc>
        <w:tc>
          <w:tcPr>
            <w:tcW w:w="2381" w:type="dxa"/>
          </w:tcPr>
          <w:p w14:paraId="72671A95" w14:textId="77777777" w:rsidR="00143EA3" w:rsidRPr="00143EA3" w:rsidRDefault="00143EA3" w:rsidP="00143EA3">
            <w:pPr>
              <w:pStyle w:val="TableBodyText"/>
            </w:pPr>
            <w:r w:rsidRPr="00143EA3">
              <w:t>Landscape Designer</w:t>
            </w:r>
          </w:p>
        </w:tc>
        <w:tc>
          <w:tcPr>
            <w:tcW w:w="1092" w:type="dxa"/>
          </w:tcPr>
          <w:p w14:paraId="7873C521" w14:textId="77777777" w:rsidR="00143EA3" w:rsidRPr="00143EA3" w:rsidRDefault="00143EA3" w:rsidP="00143EA3">
            <w:pPr>
              <w:pStyle w:val="TableBodyTextcentre"/>
            </w:pPr>
            <w:r w:rsidRPr="00143EA3">
              <w:t>1</w:t>
            </w:r>
          </w:p>
        </w:tc>
        <w:tc>
          <w:tcPr>
            <w:tcW w:w="959" w:type="dxa"/>
          </w:tcPr>
          <w:p w14:paraId="0C5E7EB3" w14:textId="77777777" w:rsidR="00143EA3" w:rsidRPr="00143EA3" w:rsidRDefault="00143EA3" w:rsidP="00143EA3">
            <w:pPr>
              <w:pStyle w:val="TableBodyTextcentre"/>
            </w:pPr>
            <w:r w:rsidRPr="00143EA3">
              <w:t>2</w:t>
            </w:r>
          </w:p>
        </w:tc>
        <w:tc>
          <w:tcPr>
            <w:tcW w:w="1618" w:type="dxa"/>
          </w:tcPr>
          <w:p w14:paraId="202F484F" w14:textId="77777777" w:rsidR="00143EA3" w:rsidRPr="00143EA3" w:rsidRDefault="00143EA3" w:rsidP="00143EA3">
            <w:pPr>
              <w:pStyle w:val="TableBodyText"/>
            </w:pPr>
            <w:r w:rsidRPr="00143EA3">
              <w:t>Gender balanced</w:t>
            </w:r>
          </w:p>
        </w:tc>
      </w:tr>
      <w:tr w:rsidR="00143EA3" w14:paraId="494EDA4D" w14:textId="77777777" w:rsidTr="00233777">
        <w:tc>
          <w:tcPr>
            <w:tcW w:w="2977" w:type="dxa"/>
          </w:tcPr>
          <w:p w14:paraId="004AB149" w14:textId="77777777" w:rsidR="00143EA3" w:rsidRPr="00143EA3" w:rsidRDefault="00143EA3" w:rsidP="00143EA3">
            <w:pPr>
              <w:pStyle w:val="TableBodyText"/>
            </w:pPr>
            <w:r w:rsidRPr="00143EA3">
              <w:t>Welfare Worker</w:t>
            </w:r>
          </w:p>
        </w:tc>
        <w:tc>
          <w:tcPr>
            <w:tcW w:w="2381" w:type="dxa"/>
          </w:tcPr>
          <w:p w14:paraId="4C7FF6C4" w14:textId="77777777" w:rsidR="00143EA3" w:rsidRPr="00143EA3" w:rsidRDefault="00143EA3" w:rsidP="00143EA3">
            <w:pPr>
              <w:pStyle w:val="TableBodyText"/>
            </w:pPr>
            <w:r w:rsidRPr="00143EA3">
              <w:t>Child Protection Practitioner</w:t>
            </w:r>
          </w:p>
        </w:tc>
        <w:tc>
          <w:tcPr>
            <w:tcW w:w="1092" w:type="dxa"/>
          </w:tcPr>
          <w:p w14:paraId="642A8E5A" w14:textId="77777777" w:rsidR="00143EA3" w:rsidRPr="00143EA3" w:rsidRDefault="00143EA3" w:rsidP="00143EA3">
            <w:pPr>
              <w:pStyle w:val="TableBodyTextcentre"/>
            </w:pPr>
            <w:r w:rsidRPr="00143EA3">
              <w:t>1</w:t>
            </w:r>
          </w:p>
        </w:tc>
        <w:tc>
          <w:tcPr>
            <w:tcW w:w="959" w:type="dxa"/>
          </w:tcPr>
          <w:p w14:paraId="4FA3F00E" w14:textId="77777777" w:rsidR="00143EA3" w:rsidRPr="00143EA3" w:rsidRDefault="00143EA3" w:rsidP="00143EA3">
            <w:pPr>
              <w:pStyle w:val="TableBodyTextcentre"/>
            </w:pPr>
            <w:r w:rsidRPr="00143EA3">
              <w:t>2</w:t>
            </w:r>
          </w:p>
        </w:tc>
        <w:tc>
          <w:tcPr>
            <w:tcW w:w="1618" w:type="dxa"/>
          </w:tcPr>
          <w:p w14:paraId="5F3D2F5D" w14:textId="77777777" w:rsidR="00143EA3" w:rsidRPr="00143EA3" w:rsidRDefault="00143EA3" w:rsidP="00143EA3">
            <w:pPr>
              <w:pStyle w:val="TableBodyText"/>
            </w:pPr>
            <w:r w:rsidRPr="00143EA3">
              <w:t>Highly female dominated</w:t>
            </w:r>
          </w:p>
        </w:tc>
      </w:tr>
      <w:tr w:rsidR="006647DA" w14:paraId="14445962" w14:textId="77777777" w:rsidTr="00233777">
        <w:trPr>
          <w:cnfStyle w:val="000000010000" w:firstRow="0" w:lastRow="0" w:firstColumn="0" w:lastColumn="0" w:oddVBand="0" w:evenVBand="0" w:oddHBand="0" w:evenHBand="1" w:firstRowFirstColumn="0" w:firstRowLastColumn="0" w:lastRowFirstColumn="0" w:lastRowLastColumn="0"/>
        </w:trPr>
        <w:tc>
          <w:tcPr>
            <w:tcW w:w="2977" w:type="dxa"/>
          </w:tcPr>
          <w:p w14:paraId="71199BCE" w14:textId="77777777" w:rsidR="00143EA3" w:rsidRPr="00143EA3" w:rsidRDefault="00143EA3" w:rsidP="00143EA3">
            <w:pPr>
              <w:pStyle w:val="TableBodyText"/>
            </w:pPr>
            <w:r w:rsidRPr="00143EA3">
              <w:t>Welfare Worker</w:t>
            </w:r>
          </w:p>
        </w:tc>
        <w:tc>
          <w:tcPr>
            <w:tcW w:w="2381" w:type="dxa"/>
          </w:tcPr>
          <w:p w14:paraId="7E7B13E3" w14:textId="77777777" w:rsidR="00143EA3" w:rsidRPr="00143EA3" w:rsidRDefault="00143EA3" w:rsidP="00143EA3">
            <w:pPr>
              <w:pStyle w:val="TableBodyText"/>
            </w:pPr>
            <w:r w:rsidRPr="00143EA3">
              <w:t>Family Violence Practitioner</w:t>
            </w:r>
          </w:p>
        </w:tc>
        <w:tc>
          <w:tcPr>
            <w:tcW w:w="1092" w:type="dxa"/>
          </w:tcPr>
          <w:p w14:paraId="52B6D497" w14:textId="77777777" w:rsidR="00143EA3" w:rsidRPr="00143EA3" w:rsidRDefault="00143EA3" w:rsidP="00143EA3">
            <w:pPr>
              <w:pStyle w:val="TableBodyTextcentre"/>
            </w:pPr>
            <w:r w:rsidRPr="00143EA3">
              <w:t>1</w:t>
            </w:r>
          </w:p>
        </w:tc>
        <w:tc>
          <w:tcPr>
            <w:tcW w:w="959" w:type="dxa"/>
          </w:tcPr>
          <w:p w14:paraId="4B0678B3" w14:textId="77777777" w:rsidR="00143EA3" w:rsidRPr="00143EA3" w:rsidRDefault="00143EA3" w:rsidP="00143EA3">
            <w:pPr>
              <w:pStyle w:val="TableBodyTextcentre"/>
            </w:pPr>
            <w:r w:rsidRPr="00143EA3">
              <w:t>2</w:t>
            </w:r>
          </w:p>
        </w:tc>
        <w:tc>
          <w:tcPr>
            <w:tcW w:w="1618" w:type="dxa"/>
          </w:tcPr>
          <w:p w14:paraId="52514EAE" w14:textId="77777777" w:rsidR="00143EA3" w:rsidRPr="00143EA3" w:rsidRDefault="00143EA3" w:rsidP="00143EA3">
            <w:pPr>
              <w:pStyle w:val="TableBodyText"/>
            </w:pPr>
            <w:r w:rsidRPr="00143EA3">
              <w:t>Almost completely female dominated</w:t>
            </w:r>
          </w:p>
        </w:tc>
      </w:tr>
      <w:tr w:rsidR="00143EA3" w14:paraId="14E0D28C" w14:textId="77777777" w:rsidTr="00233777">
        <w:tc>
          <w:tcPr>
            <w:tcW w:w="2977" w:type="dxa"/>
          </w:tcPr>
          <w:p w14:paraId="1D25B4DC" w14:textId="77777777" w:rsidR="00143EA3" w:rsidRPr="00143EA3" w:rsidRDefault="00143EA3" w:rsidP="00143EA3">
            <w:pPr>
              <w:pStyle w:val="TableBodyText"/>
            </w:pPr>
            <w:r w:rsidRPr="00143EA3">
              <w:t>Welfare Worker</w:t>
            </w:r>
          </w:p>
        </w:tc>
        <w:tc>
          <w:tcPr>
            <w:tcW w:w="2381" w:type="dxa"/>
          </w:tcPr>
          <w:p w14:paraId="4A980E80" w14:textId="77777777" w:rsidR="00143EA3" w:rsidRPr="00143EA3" w:rsidRDefault="00143EA3" w:rsidP="00143EA3">
            <w:pPr>
              <w:pStyle w:val="TableBodyText"/>
            </w:pPr>
            <w:r w:rsidRPr="00143EA3">
              <w:t>Financial Counsellor (Community)</w:t>
            </w:r>
          </w:p>
        </w:tc>
        <w:tc>
          <w:tcPr>
            <w:tcW w:w="1092" w:type="dxa"/>
          </w:tcPr>
          <w:p w14:paraId="46710F47" w14:textId="77777777" w:rsidR="00143EA3" w:rsidRPr="00143EA3" w:rsidRDefault="00143EA3" w:rsidP="00143EA3">
            <w:pPr>
              <w:pStyle w:val="TableBodyTextcentre"/>
            </w:pPr>
            <w:r w:rsidRPr="00143EA3">
              <w:t>1</w:t>
            </w:r>
          </w:p>
        </w:tc>
        <w:tc>
          <w:tcPr>
            <w:tcW w:w="959" w:type="dxa"/>
          </w:tcPr>
          <w:p w14:paraId="7A63FB45" w14:textId="77777777" w:rsidR="00143EA3" w:rsidRPr="00143EA3" w:rsidRDefault="00143EA3" w:rsidP="00143EA3">
            <w:pPr>
              <w:pStyle w:val="TableBodyTextcentre"/>
            </w:pPr>
            <w:r w:rsidRPr="00143EA3">
              <w:t>2</w:t>
            </w:r>
          </w:p>
        </w:tc>
        <w:tc>
          <w:tcPr>
            <w:tcW w:w="1618" w:type="dxa"/>
          </w:tcPr>
          <w:p w14:paraId="68AB7628" w14:textId="77777777" w:rsidR="00143EA3" w:rsidRPr="00143EA3" w:rsidRDefault="00143EA3" w:rsidP="00143EA3">
            <w:pPr>
              <w:pStyle w:val="TableBodyText"/>
            </w:pPr>
            <w:r w:rsidRPr="00143EA3">
              <w:t>Moderately female dominated</w:t>
            </w:r>
          </w:p>
        </w:tc>
      </w:tr>
      <w:tr w:rsidR="006647DA" w14:paraId="03C7419A" w14:textId="77777777" w:rsidTr="00233777">
        <w:trPr>
          <w:cnfStyle w:val="000000010000" w:firstRow="0" w:lastRow="0" w:firstColumn="0" w:lastColumn="0" w:oddVBand="0" w:evenVBand="0" w:oddHBand="0" w:evenHBand="1" w:firstRowFirstColumn="0" w:firstRowLastColumn="0" w:lastRowFirstColumn="0" w:lastRowLastColumn="0"/>
        </w:trPr>
        <w:tc>
          <w:tcPr>
            <w:tcW w:w="2977" w:type="dxa"/>
          </w:tcPr>
          <w:p w14:paraId="0FF9FB8F" w14:textId="77777777" w:rsidR="00143EA3" w:rsidRPr="00143EA3" w:rsidRDefault="00143EA3" w:rsidP="00143EA3">
            <w:pPr>
              <w:pStyle w:val="TableBodyText"/>
            </w:pPr>
            <w:r w:rsidRPr="00143EA3">
              <w:t>Welfare Worker</w:t>
            </w:r>
          </w:p>
        </w:tc>
        <w:tc>
          <w:tcPr>
            <w:tcW w:w="2381" w:type="dxa"/>
          </w:tcPr>
          <w:p w14:paraId="0434675B" w14:textId="77777777" w:rsidR="00143EA3" w:rsidRPr="00143EA3" w:rsidRDefault="00143EA3" w:rsidP="00143EA3">
            <w:pPr>
              <w:pStyle w:val="TableBodyText"/>
            </w:pPr>
            <w:r w:rsidRPr="00143EA3">
              <w:t>Mental Health Worker</w:t>
            </w:r>
          </w:p>
        </w:tc>
        <w:tc>
          <w:tcPr>
            <w:tcW w:w="1092" w:type="dxa"/>
          </w:tcPr>
          <w:p w14:paraId="696DCFB2" w14:textId="77777777" w:rsidR="00143EA3" w:rsidRPr="00143EA3" w:rsidRDefault="00143EA3" w:rsidP="00143EA3">
            <w:pPr>
              <w:pStyle w:val="TableBodyTextcentre"/>
            </w:pPr>
            <w:r w:rsidRPr="00143EA3">
              <w:t>1</w:t>
            </w:r>
          </w:p>
        </w:tc>
        <w:tc>
          <w:tcPr>
            <w:tcW w:w="959" w:type="dxa"/>
          </w:tcPr>
          <w:p w14:paraId="34C5BE00" w14:textId="77777777" w:rsidR="00143EA3" w:rsidRPr="00143EA3" w:rsidRDefault="00143EA3" w:rsidP="00143EA3">
            <w:pPr>
              <w:pStyle w:val="TableBodyTextcentre"/>
            </w:pPr>
            <w:r w:rsidRPr="00143EA3">
              <w:t>2</w:t>
            </w:r>
          </w:p>
        </w:tc>
        <w:tc>
          <w:tcPr>
            <w:tcW w:w="1618" w:type="dxa"/>
          </w:tcPr>
          <w:p w14:paraId="2116D3C7" w14:textId="77777777" w:rsidR="00143EA3" w:rsidRPr="00143EA3" w:rsidRDefault="00143EA3" w:rsidP="00143EA3">
            <w:pPr>
              <w:pStyle w:val="TableBodyText"/>
            </w:pPr>
            <w:r w:rsidRPr="00143EA3">
              <w:t>Moderately female dominated</w:t>
            </w:r>
          </w:p>
        </w:tc>
      </w:tr>
      <w:tr w:rsidR="00143EA3" w14:paraId="4588226C" w14:textId="77777777" w:rsidTr="00233777">
        <w:tc>
          <w:tcPr>
            <w:tcW w:w="2977" w:type="dxa"/>
          </w:tcPr>
          <w:p w14:paraId="0E2C6F4A" w14:textId="77777777" w:rsidR="00143EA3" w:rsidRPr="00143EA3" w:rsidRDefault="00143EA3" w:rsidP="00143EA3">
            <w:pPr>
              <w:pStyle w:val="TableBodyText"/>
            </w:pPr>
            <w:r w:rsidRPr="00143EA3">
              <w:t>Pharmacy Technician</w:t>
            </w:r>
          </w:p>
        </w:tc>
        <w:tc>
          <w:tcPr>
            <w:tcW w:w="2381" w:type="dxa"/>
          </w:tcPr>
          <w:p w14:paraId="59B62227" w14:textId="77777777" w:rsidR="00143EA3" w:rsidRPr="00143EA3" w:rsidRDefault="00143EA3" w:rsidP="00143EA3">
            <w:pPr>
              <w:pStyle w:val="TableBodyText"/>
            </w:pPr>
            <w:r w:rsidRPr="00143EA3">
              <w:t>Community Pharmacy Technician</w:t>
            </w:r>
          </w:p>
        </w:tc>
        <w:tc>
          <w:tcPr>
            <w:tcW w:w="1092" w:type="dxa"/>
          </w:tcPr>
          <w:p w14:paraId="3B491BD1" w14:textId="77777777" w:rsidR="00143EA3" w:rsidRPr="00143EA3" w:rsidRDefault="00143EA3" w:rsidP="00143EA3">
            <w:pPr>
              <w:pStyle w:val="TableBodyTextcentre"/>
            </w:pPr>
            <w:r w:rsidRPr="00143EA3">
              <w:t>2</w:t>
            </w:r>
          </w:p>
        </w:tc>
        <w:tc>
          <w:tcPr>
            <w:tcW w:w="959" w:type="dxa"/>
          </w:tcPr>
          <w:p w14:paraId="7EBCFF1B" w14:textId="77777777" w:rsidR="00143EA3" w:rsidRPr="00143EA3" w:rsidRDefault="00143EA3" w:rsidP="00143EA3">
            <w:pPr>
              <w:pStyle w:val="TableBodyTextcentre"/>
            </w:pPr>
            <w:r w:rsidRPr="00143EA3">
              <w:t>3</w:t>
            </w:r>
          </w:p>
        </w:tc>
        <w:tc>
          <w:tcPr>
            <w:tcW w:w="1618" w:type="dxa"/>
          </w:tcPr>
          <w:p w14:paraId="3393BB60" w14:textId="77777777" w:rsidR="00143EA3" w:rsidRPr="00143EA3" w:rsidRDefault="00143EA3" w:rsidP="00143EA3">
            <w:pPr>
              <w:pStyle w:val="TableBodyText"/>
            </w:pPr>
            <w:r w:rsidRPr="00143EA3">
              <w:t>Highly female dominated</w:t>
            </w:r>
          </w:p>
        </w:tc>
      </w:tr>
      <w:tr w:rsidR="006647DA" w14:paraId="05A9EA1E" w14:textId="77777777" w:rsidTr="00233777">
        <w:trPr>
          <w:cnfStyle w:val="000000010000" w:firstRow="0" w:lastRow="0" w:firstColumn="0" w:lastColumn="0" w:oddVBand="0" w:evenVBand="0" w:oddHBand="0" w:evenHBand="1" w:firstRowFirstColumn="0" w:firstRowLastColumn="0" w:lastRowFirstColumn="0" w:lastRowLastColumn="0"/>
        </w:trPr>
        <w:tc>
          <w:tcPr>
            <w:tcW w:w="2977" w:type="dxa"/>
          </w:tcPr>
          <w:p w14:paraId="129D6D31" w14:textId="77777777" w:rsidR="00143EA3" w:rsidRPr="00143EA3" w:rsidRDefault="00143EA3" w:rsidP="00143EA3">
            <w:pPr>
              <w:pStyle w:val="TableBodyText"/>
            </w:pPr>
            <w:r w:rsidRPr="00143EA3">
              <w:t>Pharmacy Technician</w:t>
            </w:r>
          </w:p>
        </w:tc>
        <w:tc>
          <w:tcPr>
            <w:tcW w:w="2381" w:type="dxa"/>
          </w:tcPr>
          <w:p w14:paraId="3C72B01E" w14:textId="77777777" w:rsidR="00143EA3" w:rsidRPr="00143EA3" w:rsidRDefault="00143EA3" w:rsidP="00143EA3">
            <w:pPr>
              <w:pStyle w:val="TableBodyText"/>
            </w:pPr>
            <w:r w:rsidRPr="00143EA3">
              <w:t>Hospital Pharmacy Technician</w:t>
            </w:r>
          </w:p>
        </w:tc>
        <w:tc>
          <w:tcPr>
            <w:tcW w:w="1092" w:type="dxa"/>
          </w:tcPr>
          <w:p w14:paraId="16DB3509" w14:textId="77777777" w:rsidR="00143EA3" w:rsidRPr="00143EA3" w:rsidRDefault="00143EA3" w:rsidP="00143EA3">
            <w:pPr>
              <w:pStyle w:val="TableBodyTextcentre"/>
            </w:pPr>
            <w:r w:rsidRPr="00143EA3">
              <w:t>2</w:t>
            </w:r>
          </w:p>
        </w:tc>
        <w:tc>
          <w:tcPr>
            <w:tcW w:w="959" w:type="dxa"/>
          </w:tcPr>
          <w:p w14:paraId="728E4E58" w14:textId="77777777" w:rsidR="00143EA3" w:rsidRPr="00143EA3" w:rsidRDefault="00143EA3" w:rsidP="00143EA3">
            <w:pPr>
              <w:pStyle w:val="TableBodyTextcentre"/>
            </w:pPr>
            <w:r w:rsidRPr="00143EA3">
              <w:t>3</w:t>
            </w:r>
          </w:p>
        </w:tc>
        <w:tc>
          <w:tcPr>
            <w:tcW w:w="1618" w:type="dxa"/>
          </w:tcPr>
          <w:p w14:paraId="58606906" w14:textId="77777777" w:rsidR="00143EA3" w:rsidRPr="00143EA3" w:rsidRDefault="00143EA3" w:rsidP="00143EA3">
            <w:pPr>
              <w:pStyle w:val="TableBodyText"/>
            </w:pPr>
            <w:r w:rsidRPr="00143EA3">
              <w:t>Highly female dominated</w:t>
            </w:r>
          </w:p>
        </w:tc>
      </w:tr>
      <w:tr w:rsidR="00143EA3" w14:paraId="6C9A8062" w14:textId="77777777" w:rsidTr="00233777">
        <w:tc>
          <w:tcPr>
            <w:tcW w:w="2977" w:type="dxa"/>
          </w:tcPr>
          <w:p w14:paraId="628739B1" w14:textId="77777777" w:rsidR="00143EA3" w:rsidRPr="00143EA3" w:rsidRDefault="00143EA3" w:rsidP="00143EA3">
            <w:pPr>
              <w:pStyle w:val="TableBodyText"/>
            </w:pPr>
            <w:r w:rsidRPr="00143EA3">
              <w:t>Building Associate</w:t>
            </w:r>
          </w:p>
        </w:tc>
        <w:tc>
          <w:tcPr>
            <w:tcW w:w="2381" w:type="dxa"/>
          </w:tcPr>
          <w:p w14:paraId="78BD2F5D" w14:textId="77777777" w:rsidR="00143EA3" w:rsidRPr="00143EA3" w:rsidRDefault="00143EA3" w:rsidP="00143EA3">
            <w:pPr>
              <w:pStyle w:val="TableBodyText"/>
            </w:pPr>
            <w:r w:rsidRPr="00143EA3">
              <w:t>Civil Construction Leading Hand</w:t>
            </w:r>
          </w:p>
        </w:tc>
        <w:tc>
          <w:tcPr>
            <w:tcW w:w="1092" w:type="dxa"/>
          </w:tcPr>
          <w:p w14:paraId="0CCEEA7D" w14:textId="77777777" w:rsidR="00143EA3" w:rsidRPr="00143EA3" w:rsidRDefault="00143EA3" w:rsidP="00143EA3">
            <w:pPr>
              <w:pStyle w:val="TableBodyTextcentre"/>
            </w:pPr>
            <w:r w:rsidRPr="00143EA3">
              <w:t>2</w:t>
            </w:r>
          </w:p>
        </w:tc>
        <w:tc>
          <w:tcPr>
            <w:tcW w:w="959" w:type="dxa"/>
          </w:tcPr>
          <w:p w14:paraId="79067FDE" w14:textId="77777777" w:rsidR="00143EA3" w:rsidRPr="00143EA3" w:rsidRDefault="00143EA3" w:rsidP="00143EA3">
            <w:pPr>
              <w:pStyle w:val="TableBodyTextcentre"/>
            </w:pPr>
            <w:r w:rsidRPr="00143EA3">
              <w:t>3</w:t>
            </w:r>
          </w:p>
        </w:tc>
        <w:tc>
          <w:tcPr>
            <w:tcW w:w="1618" w:type="dxa"/>
          </w:tcPr>
          <w:p w14:paraId="09646C46" w14:textId="77777777" w:rsidR="00143EA3" w:rsidRPr="00143EA3" w:rsidRDefault="00143EA3" w:rsidP="00143EA3">
            <w:pPr>
              <w:pStyle w:val="TableBodyText"/>
            </w:pPr>
            <w:r w:rsidRPr="00143EA3">
              <w:t>Almost completely male dominated</w:t>
            </w:r>
          </w:p>
        </w:tc>
      </w:tr>
      <w:tr w:rsidR="006647DA" w14:paraId="458D5200" w14:textId="77777777" w:rsidTr="00233777">
        <w:trPr>
          <w:cnfStyle w:val="000000010000" w:firstRow="0" w:lastRow="0" w:firstColumn="0" w:lastColumn="0" w:oddVBand="0" w:evenVBand="0" w:oddHBand="0" w:evenHBand="1" w:firstRowFirstColumn="0" w:firstRowLastColumn="0" w:lastRowFirstColumn="0" w:lastRowLastColumn="0"/>
        </w:trPr>
        <w:tc>
          <w:tcPr>
            <w:tcW w:w="2977" w:type="dxa"/>
          </w:tcPr>
          <w:p w14:paraId="7E3C3053" w14:textId="77777777" w:rsidR="00143EA3" w:rsidRPr="00143EA3" w:rsidRDefault="00143EA3" w:rsidP="00143EA3">
            <w:pPr>
              <w:pStyle w:val="TableBodyText"/>
            </w:pPr>
            <w:r w:rsidRPr="00143EA3">
              <w:t>Architectural, Building and Surveying Technicians nec</w:t>
            </w:r>
          </w:p>
        </w:tc>
        <w:tc>
          <w:tcPr>
            <w:tcW w:w="2381" w:type="dxa"/>
          </w:tcPr>
          <w:p w14:paraId="6616E2C0" w14:textId="77777777" w:rsidR="00143EA3" w:rsidRPr="00143EA3" w:rsidRDefault="00143EA3" w:rsidP="00143EA3">
            <w:pPr>
              <w:pStyle w:val="TableBodyText"/>
            </w:pPr>
            <w:r w:rsidRPr="00143EA3">
              <w:t>Energy Assessor</w:t>
            </w:r>
          </w:p>
        </w:tc>
        <w:tc>
          <w:tcPr>
            <w:tcW w:w="1092" w:type="dxa"/>
          </w:tcPr>
          <w:p w14:paraId="1705D0AB" w14:textId="77777777" w:rsidR="00143EA3" w:rsidRPr="00143EA3" w:rsidRDefault="00143EA3" w:rsidP="00143EA3">
            <w:pPr>
              <w:pStyle w:val="TableBodyTextcentre"/>
            </w:pPr>
            <w:r w:rsidRPr="00143EA3">
              <w:t>2</w:t>
            </w:r>
          </w:p>
        </w:tc>
        <w:tc>
          <w:tcPr>
            <w:tcW w:w="959" w:type="dxa"/>
          </w:tcPr>
          <w:p w14:paraId="5522FFB2" w14:textId="77777777" w:rsidR="00143EA3" w:rsidRPr="00143EA3" w:rsidRDefault="00143EA3" w:rsidP="00143EA3">
            <w:pPr>
              <w:pStyle w:val="TableBodyTextcentre"/>
            </w:pPr>
            <w:r w:rsidRPr="00143EA3">
              <w:t>3</w:t>
            </w:r>
          </w:p>
        </w:tc>
        <w:tc>
          <w:tcPr>
            <w:tcW w:w="1618" w:type="dxa"/>
          </w:tcPr>
          <w:p w14:paraId="3AB825C2" w14:textId="77777777" w:rsidR="00143EA3" w:rsidRPr="00143EA3" w:rsidRDefault="00143EA3" w:rsidP="00143EA3">
            <w:pPr>
              <w:pStyle w:val="TableBodyText"/>
            </w:pPr>
            <w:r w:rsidRPr="00143EA3">
              <w:t>Gender balanced</w:t>
            </w:r>
          </w:p>
        </w:tc>
      </w:tr>
      <w:tr w:rsidR="00143EA3" w14:paraId="2E9107BA" w14:textId="77777777" w:rsidTr="00233777">
        <w:tc>
          <w:tcPr>
            <w:tcW w:w="2977" w:type="dxa"/>
          </w:tcPr>
          <w:p w14:paraId="598FB1A0" w14:textId="77777777" w:rsidR="00143EA3" w:rsidRPr="00143EA3" w:rsidRDefault="00143EA3" w:rsidP="00143EA3">
            <w:pPr>
              <w:pStyle w:val="TableBodyText"/>
            </w:pPr>
            <w:r w:rsidRPr="00143EA3">
              <w:t>Ambulance Officer</w:t>
            </w:r>
          </w:p>
        </w:tc>
        <w:tc>
          <w:tcPr>
            <w:tcW w:w="2381" w:type="dxa"/>
          </w:tcPr>
          <w:p w14:paraId="789E28FA" w14:textId="77777777" w:rsidR="00143EA3" w:rsidRPr="00143EA3" w:rsidRDefault="00143EA3" w:rsidP="00143EA3">
            <w:pPr>
              <w:pStyle w:val="TableBodyText"/>
            </w:pPr>
            <w:r w:rsidRPr="00143EA3">
              <w:t>Patient Transport Officer</w:t>
            </w:r>
          </w:p>
        </w:tc>
        <w:tc>
          <w:tcPr>
            <w:tcW w:w="1092" w:type="dxa"/>
          </w:tcPr>
          <w:p w14:paraId="66970790" w14:textId="77777777" w:rsidR="00143EA3" w:rsidRPr="00143EA3" w:rsidRDefault="00143EA3" w:rsidP="00143EA3">
            <w:pPr>
              <w:pStyle w:val="TableBodyTextcentre"/>
            </w:pPr>
            <w:r w:rsidRPr="00143EA3">
              <w:t>2</w:t>
            </w:r>
          </w:p>
        </w:tc>
        <w:tc>
          <w:tcPr>
            <w:tcW w:w="959" w:type="dxa"/>
          </w:tcPr>
          <w:p w14:paraId="4B0A0C2F" w14:textId="77777777" w:rsidR="00143EA3" w:rsidRPr="00143EA3" w:rsidRDefault="00143EA3" w:rsidP="00143EA3">
            <w:pPr>
              <w:pStyle w:val="TableBodyTextcentre"/>
            </w:pPr>
            <w:r w:rsidRPr="00143EA3">
              <w:t>4</w:t>
            </w:r>
          </w:p>
        </w:tc>
        <w:tc>
          <w:tcPr>
            <w:tcW w:w="1618" w:type="dxa"/>
          </w:tcPr>
          <w:p w14:paraId="5B823DFD" w14:textId="77777777" w:rsidR="00143EA3" w:rsidRPr="00143EA3" w:rsidRDefault="00143EA3" w:rsidP="00143EA3">
            <w:pPr>
              <w:pStyle w:val="TableBodyText"/>
            </w:pPr>
            <w:r w:rsidRPr="00143EA3">
              <w:t>Moderately male dominated</w:t>
            </w:r>
          </w:p>
        </w:tc>
      </w:tr>
      <w:tr w:rsidR="006647DA" w14:paraId="0D445E9B" w14:textId="77777777" w:rsidTr="00233777">
        <w:trPr>
          <w:cnfStyle w:val="000000010000" w:firstRow="0" w:lastRow="0" w:firstColumn="0" w:lastColumn="0" w:oddVBand="0" w:evenVBand="0" w:oddHBand="0" w:evenHBand="1" w:firstRowFirstColumn="0" w:firstRowLastColumn="0" w:lastRowFirstColumn="0" w:lastRowLastColumn="0"/>
        </w:trPr>
        <w:tc>
          <w:tcPr>
            <w:tcW w:w="2977" w:type="dxa"/>
          </w:tcPr>
          <w:p w14:paraId="0CE224DE" w14:textId="77777777" w:rsidR="00143EA3" w:rsidRPr="00143EA3" w:rsidRDefault="00143EA3" w:rsidP="00143EA3">
            <w:pPr>
              <w:pStyle w:val="TableBodyText"/>
            </w:pPr>
            <w:r w:rsidRPr="00143EA3">
              <w:t>Aboriginal and Torres Strait Islander Health Worker</w:t>
            </w:r>
          </w:p>
        </w:tc>
        <w:tc>
          <w:tcPr>
            <w:tcW w:w="2381" w:type="dxa"/>
          </w:tcPr>
          <w:p w14:paraId="5AAD1843" w14:textId="77777777" w:rsidR="00143EA3" w:rsidRPr="00143EA3" w:rsidRDefault="00143EA3" w:rsidP="00143EA3">
            <w:pPr>
              <w:pStyle w:val="TableBodyText"/>
            </w:pPr>
            <w:r w:rsidRPr="00143EA3">
              <w:t>Aboriginal and Torres Strait Islander Health Practitioner</w:t>
            </w:r>
          </w:p>
        </w:tc>
        <w:tc>
          <w:tcPr>
            <w:tcW w:w="1092" w:type="dxa"/>
          </w:tcPr>
          <w:p w14:paraId="3D88A459" w14:textId="77777777" w:rsidR="00143EA3" w:rsidRPr="00143EA3" w:rsidRDefault="00143EA3" w:rsidP="00143EA3">
            <w:pPr>
              <w:pStyle w:val="TableBodyTextcentre"/>
            </w:pPr>
            <w:r w:rsidRPr="00143EA3">
              <w:t>2</w:t>
            </w:r>
          </w:p>
        </w:tc>
        <w:tc>
          <w:tcPr>
            <w:tcW w:w="959" w:type="dxa"/>
          </w:tcPr>
          <w:p w14:paraId="3E15B449" w14:textId="77777777" w:rsidR="00143EA3" w:rsidRPr="00143EA3" w:rsidRDefault="00143EA3" w:rsidP="00143EA3">
            <w:pPr>
              <w:pStyle w:val="TableBodyTextcentre"/>
            </w:pPr>
            <w:r w:rsidRPr="00143EA3">
              <w:t>3</w:t>
            </w:r>
          </w:p>
        </w:tc>
        <w:tc>
          <w:tcPr>
            <w:tcW w:w="1618" w:type="dxa"/>
          </w:tcPr>
          <w:p w14:paraId="61B23912" w14:textId="77777777" w:rsidR="00143EA3" w:rsidRPr="00143EA3" w:rsidRDefault="00143EA3" w:rsidP="00143EA3">
            <w:pPr>
              <w:pStyle w:val="TableBodyText"/>
            </w:pPr>
            <w:r w:rsidRPr="00143EA3">
              <w:t>Highly female dominated</w:t>
            </w:r>
          </w:p>
        </w:tc>
      </w:tr>
      <w:tr w:rsidR="00143EA3" w14:paraId="319DF6F5" w14:textId="77777777" w:rsidTr="00233777">
        <w:tc>
          <w:tcPr>
            <w:tcW w:w="2977" w:type="dxa"/>
          </w:tcPr>
          <w:p w14:paraId="12EE057A" w14:textId="77777777" w:rsidR="00143EA3" w:rsidRPr="00143EA3" w:rsidRDefault="00143EA3" w:rsidP="00143EA3">
            <w:pPr>
              <w:pStyle w:val="TableBodyText"/>
            </w:pPr>
            <w:r w:rsidRPr="00143EA3">
              <w:t>Community Worker</w:t>
            </w:r>
          </w:p>
        </w:tc>
        <w:tc>
          <w:tcPr>
            <w:tcW w:w="2381" w:type="dxa"/>
          </w:tcPr>
          <w:p w14:paraId="5054D064" w14:textId="77777777" w:rsidR="00143EA3" w:rsidRPr="00143EA3" w:rsidRDefault="00143EA3" w:rsidP="00143EA3">
            <w:pPr>
              <w:pStyle w:val="TableBodyText"/>
            </w:pPr>
            <w:r w:rsidRPr="00143EA3">
              <w:t>Aged Care Coordinator</w:t>
            </w:r>
          </w:p>
        </w:tc>
        <w:tc>
          <w:tcPr>
            <w:tcW w:w="1092" w:type="dxa"/>
          </w:tcPr>
          <w:p w14:paraId="60CB7992" w14:textId="77777777" w:rsidR="00143EA3" w:rsidRPr="00143EA3" w:rsidRDefault="00143EA3" w:rsidP="00143EA3">
            <w:pPr>
              <w:pStyle w:val="TableBodyTextcentre"/>
            </w:pPr>
            <w:r w:rsidRPr="00143EA3">
              <w:t>2</w:t>
            </w:r>
          </w:p>
        </w:tc>
        <w:tc>
          <w:tcPr>
            <w:tcW w:w="959" w:type="dxa"/>
          </w:tcPr>
          <w:p w14:paraId="7903CFCB" w14:textId="77777777" w:rsidR="00143EA3" w:rsidRPr="00143EA3" w:rsidRDefault="00143EA3" w:rsidP="00143EA3">
            <w:pPr>
              <w:pStyle w:val="TableBodyTextcentre"/>
            </w:pPr>
            <w:r w:rsidRPr="00143EA3">
              <w:t>3</w:t>
            </w:r>
          </w:p>
        </w:tc>
        <w:tc>
          <w:tcPr>
            <w:tcW w:w="1618" w:type="dxa"/>
          </w:tcPr>
          <w:p w14:paraId="2247A552" w14:textId="77777777" w:rsidR="00143EA3" w:rsidRPr="00143EA3" w:rsidRDefault="00143EA3" w:rsidP="00143EA3">
            <w:pPr>
              <w:pStyle w:val="TableBodyText"/>
            </w:pPr>
            <w:r w:rsidRPr="00143EA3">
              <w:t>Almost completely female dominated</w:t>
            </w:r>
          </w:p>
        </w:tc>
      </w:tr>
      <w:tr w:rsidR="006647DA" w14:paraId="14919EF5" w14:textId="77777777" w:rsidTr="00233777">
        <w:trPr>
          <w:cnfStyle w:val="000000010000" w:firstRow="0" w:lastRow="0" w:firstColumn="0" w:lastColumn="0" w:oddVBand="0" w:evenVBand="0" w:oddHBand="0" w:evenHBand="1" w:firstRowFirstColumn="0" w:firstRowLastColumn="0" w:lastRowFirstColumn="0" w:lastRowLastColumn="0"/>
        </w:trPr>
        <w:tc>
          <w:tcPr>
            <w:tcW w:w="2977" w:type="dxa"/>
          </w:tcPr>
          <w:p w14:paraId="1417E960" w14:textId="77777777" w:rsidR="00143EA3" w:rsidRPr="00143EA3" w:rsidRDefault="00143EA3" w:rsidP="00143EA3">
            <w:pPr>
              <w:pStyle w:val="TableBodyText"/>
            </w:pPr>
            <w:r w:rsidRPr="00143EA3">
              <w:t>Community Worker</w:t>
            </w:r>
          </w:p>
        </w:tc>
        <w:tc>
          <w:tcPr>
            <w:tcW w:w="2381" w:type="dxa"/>
          </w:tcPr>
          <w:p w14:paraId="7460CF94" w14:textId="77777777" w:rsidR="00143EA3" w:rsidRPr="00143EA3" w:rsidRDefault="00143EA3" w:rsidP="00143EA3">
            <w:pPr>
              <w:pStyle w:val="TableBodyText"/>
            </w:pPr>
            <w:r w:rsidRPr="00143EA3">
              <w:t>Volunteer Coordinator</w:t>
            </w:r>
          </w:p>
        </w:tc>
        <w:tc>
          <w:tcPr>
            <w:tcW w:w="1092" w:type="dxa"/>
          </w:tcPr>
          <w:p w14:paraId="41085A73" w14:textId="77777777" w:rsidR="00143EA3" w:rsidRPr="00143EA3" w:rsidRDefault="00143EA3" w:rsidP="00143EA3">
            <w:pPr>
              <w:pStyle w:val="TableBodyTextcentre"/>
            </w:pPr>
            <w:r w:rsidRPr="00143EA3">
              <w:t>2</w:t>
            </w:r>
          </w:p>
        </w:tc>
        <w:tc>
          <w:tcPr>
            <w:tcW w:w="959" w:type="dxa"/>
          </w:tcPr>
          <w:p w14:paraId="7882C704" w14:textId="77777777" w:rsidR="00143EA3" w:rsidRPr="00143EA3" w:rsidRDefault="00143EA3" w:rsidP="00143EA3">
            <w:pPr>
              <w:pStyle w:val="TableBodyTextcentre"/>
            </w:pPr>
            <w:r w:rsidRPr="00143EA3">
              <w:t>3</w:t>
            </w:r>
          </w:p>
        </w:tc>
        <w:tc>
          <w:tcPr>
            <w:tcW w:w="1618" w:type="dxa"/>
          </w:tcPr>
          <w:p w14:paraId="4C19CB1B" w14:textId="77777777" w:rsidR="00143EA3" w:rsidRPr="00143EA3" w:rsidRDefault="00143EA3" w:rsidP="00143EA3">
            <w:pPr>
              <w:pStyle w:val="TableBodyText"/>
            </w:pPr>
            <w:r w:rsidRPr="00143EA3">
              <w:t>Highly female dominated</w:t>
            </w:r>
          </w:p>
        </w:tc>
      </w:tr>
      <w:tr w:rsidR="00143EA3" w14:paraId="4BE7F0B8" w14:textId="77777777" w:rsidTr="00233777">
        <w:tc>
          <w:tcPr>
            <w:tcW w:w="2977" w:type="dxa"/>
          </w:tcPr>
          <w:p w14:paraId="318BCFCE" w14:textId="77777777" w:rsidR="00143EA3" w:rsidRPr="00143EA3" w:rsidRDefault="00143EA3" w:rsidP="00143EA3">
            <w:pPr>
              <w:pStyle w:val="TableBodyText"/>
            </w:pPr>
            <w:r w:rsidRPr="00143EA3">
              <w:t>Hotel Service Manager</w:t>
            </w:r>
          </w:p>
        </w:tc>
        <w:tc>
          <w:tcPr>
            <w:tcW w:w="2381" w:type="dxa"/>
          </w:tcPr>
          <w:p w14:paraId="5BAFF185" w14:textId="77777777" w:rsidR="00143EA3" w:rsidRPr="00143EA3" w:rsidRDefault="00143EA3" w:rsidP="00143EA3">
            <w:pPr>
              <w:pStyle w:val="TableBodyText"/>
            </w:pPr>
            <w:r w:rsidRPr="00143EA3">
              <w:t>Front Office Supervisor (Accommodation)</w:t>
            </w:r>
          </w:p>
        </w:tc>
        <w:tc>
          <w:tcPr>
            <w:tcW w:w="1092" w:type="dxa"/>
          </w:tcPr>
          <w:p w14:paraId="07D15370" w14:textId="77777777" w:rsidR="00143EA3" w:rsidRPr="00143EA3" w:rsidRDefault="00143EA3" w:rsidP="00143EA3">
            <w:pPr>
              <w:pStyle w:val="TableBodyTextcentre"/>
            </w:pPr>
            <w:r w:rsidRPr="00143EA3">
              <w:t>2</w:t>
            </w:r>
          </w:p>
        </w:tc>
        <w:tc>
          <w:tcPr>
            <w:tcW w:w="959" w:type="dxa"/>
          </w:tcPr>
          <w:p w14:paraId="047A942E" w14:textId="77777777" w:rsidR="00143EA3" w:rsidRPr="00143EA3" w:rsidRDefault="00143EA3" w:rsidP="00143EA3">
            <w:pPr>
              <w:pStyle w:val="TableBodyTextcentre"/>
            </w:pPr>
            <w:r w:rsidRPr="00143EA3">
              <w:t>3</w:t>
            </w:r>
          </w:p>
        </w:tc>
        <w:tc>
          <w:tcPr>
            <w:tcW w:w="1618" w:type="dxa"/>
          </w:tcPr>
          <w:p w14:paraId="6D936DCB" w14:textId="77777777" w:rsidR="00143EA3" w:rsidRPr="00143EA3" w:rsidRDefault="00143EA3" w:rsidP="00143EA3">
            <w:pPr>
              <w:pStyle w:val="TableBodyText"/>
            </w:pPr>
            <w:r w:rsidRPr="00143EA3">
              <w:t>Moderately female dominated</w:t>
            </w:r>
          </w:p>
        </w:tc>
      </w:tr>
      <w:tr w:rsidR="006647DA" w14:paraId="484398A5" w14:textId="77777777" w:rsidTr="00233777">
        <w:trPr>
          <w:cnfStyle w:val="000000010000" w:firstRow="0" w:lastRow="0" w:firstColumn="0" w:lastColumn="0" w:oddVBand="0" w:evenVBand="0" w:oddHBand="0" w:evenHBand="1" w:firstRowFirstColumn="0" w:firstRowLastColumn="0" w:lastRowFirstColumn="0" w:lastRowLastColumn="0"/>
        </w:trPr>
        <w:tc>
          <w:tcPr>
            <w:tcW w:w="2977" w:type="dxa"/>
          </w:tcPr>
          <w:p w14:paraId="1C0A92F2" w14:textId="77777777" w:rsidR="00143EA3" w:rsidRPr="00143EA3" w:rsidRDefault="00143EA3" w:rsidP="00143EA3">
            <w:pPr>
              <w:pStyle w:val="TableBodyText"/>
            </w:pPr>
            <w:r w:rsidRPr="00143EA3">
              <w:lastRenderedPageBreak/>
              <w:t>Hotel Service Manager</w:t>
            </w:r>
          </w:p>
        </w:tc>
        <w:tc>
          <w:tcPr>
            <w:tcW w:w="2381" w:type="dxa"/>
          </w:tcPr>
          <w:p w14:paraId="5CB4080F" w14:textId="77777777" w:rsidR="00143EA3" w:rsidRPr="00143EA3" w:rsidRDefault="00143EA3" w:rsidP="00143EA3">
            <w:pPr>
              <w:pStyle w:val="TableBodyText"/>
            </w:pPr>
            <w:r w:rsidRPr="00143EA3">
              <w:t>Housekeeping Supervisor</w:t>
            </w:r>
          </w:p>
        </w:tc>
        <w:tc>
          <w:tcPr>
            <w:tcW w:w="1092" w:type="dxa"/>
          </w:tcPr>
          <w:p w14:paraId="01A5FF7E" w14:textId="77777777" w:rsidR="00143EA3" w:rsidRPr="00143EA3" w:rsidRDefault="00143EA3" w:rsidP="00143EA3">
            <w:pPr>
              <w:pStyle w:val="TableBodyTextcentre"/>
            </w:pPr>
            <w:r w:rsidRPr="00143EA3">
              <w:t>2</w:t>
            </w:r>
          </w:p>
        </w:tc>
        <w:tc>
          <w:tcPr>
            <w:tcW w:w="959" w:type="dxa"/>
          </w:tcPr>
          <w:p w14:paraId="584748A8" w14:textId="77777777" w:rsidR="00143EA3" w:rsidRPr="00143EA3" w:rsidRDefault="00143EA3" w:rsidP="00143EA3">
            <w:pPr>
              <w:pStyle w:val="TableBodyTextcentre"/>
            </w:pPr>
            <w:r w:rsidRPr="00143EA3">
              <w:t>3</w:t>
            </w:r>
          </w:p>
        </w:tc>
        <w:tc>
          <w:tcPr>
            <w:tcW w:w="1618" w:type="dxa"/>
          </w:tcPr>
          <w:p w14:paraId="41BB449A" w14:textId="77777777" w:rsidR="00143EA3" w:rsidRPr="00143EA3" w:rsidRDefault="00143EA3" w:rsidP="00143EA3">
            <w:pPr>
              <w:pStyle w:val="TableBodyText"/>
            </w:pPr>
            <w:r w:rsidRPr="00143EA3">
              <w:t>Highly female dominated</w:t>
            </w:r>
          </w:p>
        </w:tc>
      </w:tr>
      <w:tr w:rsidR="00143EA3" w14:paraId="3F6A9208" w14:textId="77777777" w:rsidTr="00233777">
        <w:tc>
          <w:tcPr>
            <w:tcW w:w="2977" w:type="dxa"/>
          </w:tcPr>
          <w:p w14:paraId="6443BD78" w14:textId="77777777" w:rsidR="00143EA3" w:rsidRPr="00143EA3" w:rsidRDefault="00143EA3" w:rsidP="00143EA3">
            <w:pPr>
              <w:pStyle w:val="TableBodyText"/>
            </w:pPr>
            <w:r w:rsidRPr="00143EA3">
              <w:t>Personal Service Workers nec</w:t>
            </w:r>
          </w:p>
        </w:tc>
        <w:tc>
          <w:tcPr>
            <w:tcW w:w="2381" w:type="dxa"/>
          </w:tcPr>
          <w:p w14:paraId="15C88208" w14:textId="77777777" w:rsidR="00143EA3" w:rsidRPr="00143EA3" w:rsidRDefault="00143EA3" w:rsidP="00143EA3">
            <w:pPr>
              <w:pStyle w:val="TableBodyText"/>
            </w:pPr>
            <w:r w:rsidRPr="00143EA3">
              <w:t>Dog Walker</w:t>
            </w:r>
          </w:p>
        </w:tc>
        <w:tc>
          <w:tcPr>
            <w:tcW w:w="1092" w:type="dxa"/>
          </w:tcPr>
          <w:p w14:paraId="483133CA" w14:textId="77777777" w:rsidR="00143EA3" w:rsidRPr="00143EA3" w:rsidRDefault="00143EA3" w:rsidP="00143EA3">
            <w:pPr>
              <w:pStyle w:val="TableBodyTextcentre"/>
            </w:pPr>
            <w:r w:rsidRPr="00143EA3">
              <w:t>4</w:t>
            </w:r>
          </w:p>
        </w:tc>
        <w:tc>
          <w:tcPr>
            <w:tcW w:w="959" w:type="dxa"/>
          </w:tcPr>
          <w:p w14:paraId="229C9FC8" w14:textId="77777777" w:rsidR="00143EA3" w:rsidRPr="00143EA3" w:rsidRDefault="00143EA3" w:rsidP="00143EA3">
            <w:pPr>
              <w:pStyle w:val="TableBodyTextcentre"/>
            </w:pPr>
            <w:r w:rsidRPr="00143EA3">
              <w:t>5</w:t>
            </w:r>
          </w:p>
        </w:tc>
        <w:tc>
          <w:tcPr>
            <w:tcW w:w="1618" w:type="dxa"/>
          </w:tcPr>
          <w:p w14:paraId="6DAA7580" w14:textId="77777777" w:rsidR="00143EA3" w:rsidRPr="00143EA3" w:rsidRDefault="00143EA3" w:rsidP="00143EA3">
            <w:pPr>
              <w:pStyle w:val="TableBodyText"/>
            </w:pPr>
            <w:r w:rsidRPr="00143EA3">
              <w:t>Moderately female dominated</w:t>
            </w:r>
          </w:p>
        </w:tc>
      </w:tr>
      <w:tr w:rsidR="006647DA" w14:paraId="2F6A2DFA" w14:textId="77777777" w:rsidTr="00233777">
        <w:trPr>
          <w:cnfStyle w:val="000000010000" w:firstRow="0" w:lastRow="0" w:firstColumn="0" w:lastColumn="0" w:oddVBand="0" w:evenVBand="0" w:oddHBand="0" w:evenHBand="1" w:firstRowFirstColumn="0" w:firstRowLastColumn="0" w:lastRowFirstColumn="0" w:lastRowLastColumn="0"/>
        </w:trPr>
        <w:tc>
          <w:tcPr>
            <w:tcW w:w="2977" w:type="dxa"/>
          </w:tcPr>
          <w:p w14:paraId="76711159" w14:textId="77777777" w:rsidR="00143EA3" w:rsidRPr="00143EA3" w:rsidRDefault="00143EA3" w:rsidP="00143EA3">
            <w:pPr>
              <w:pStyle w:val="TableBodyText"/>
            </w:pPr>
            <w:r w:rsidRPr="00143EA3">
              <w:t>Inspectors and Regulatory Officers nec</w:t>
            </w:r>
          </w:p>
        </w:tc>
        <w:tc>
          <w:tcPr>
            <w:tcW w:w="2381" w:type="dxa"/>
          </w:tcPr>
          <w:p w14:paraId="6AB3785E" w14:textId="77777777" w:rsidR="00143EA3" w:rsidRPr="00143EA3" w:rsidRDefault="00143EA3" w:rsidP="00143EA3">
            <w:pPr>
              <w:pStyle w:val="TableBodyText"/>
            </w:pPr>
            <w:r w:rsidRPr="00143EA3">
              <w:t>Transport Revenue Officer</w:t>
            </w:r>
          </w:p>
        </w:tc>
        <w:tc>
          <w:tcPr>
            <w:tcW w:w="1092" w:type="dxa"/>
          </w:tcPr>
          <w:p w14:paraId="021DA3DD" w14:textId="77777777" w:rsidR="00143EA3" w:rsidRPr="00143EA3" w:rsidRDefault="00143EA3" w:rsidP="00143EA3">
            <w:pPr>
              <w:pStyle w:val="TableBodyTextcentre"/>
            </w:pPr>
            <w:r w:rsidRPr="00143EA3">
              <w:t>4</w:t>
            </w:r>
          </w:p>
        </w:tc>
        <w:tc>
          <w:tcPr>
            <w:tcW w:w="959" w:type="dxa"/>
          </w:tcPr>
          <w:p w14:paraId="46241679" w14:textId="77777777" w:rsidR="00143EA3" w:rsidRPr="00143EA3" w:rsidRDefault="00143EA3" w:rsidP="00143EA3">
            <w:pPr>
              <w:pStyle w:val="TableBodyTextcentre"/>
            </w:pPr>
            <w:r w:rsidRPr="00143EA3">
              <w:t>5</w:t>
            </w:r>
          </w:p>
        </w:tc>
        <w:tc>
          <w:tcPr>
            <w:tcW w:w="1618" w:type="dxa"/>
          </w:tcPr>
          <w:p w14:paraId="717EFAD8" w14:textId="77777777" w:rsidR="00143EA3" w:rsidRPr="00143EA3" w:rsidRDefault="00143EA3" w:rsidP="00143EA3">
            <w:pPr>
              <w:pStyle w:val="TableBodyText"/>
            </w:pPr>
            <w:r w:rsidRPr="00143EA3">
              <w:t>Moderately male dominated</w:t>
            </w:r>
          </w:p>
        </w:tc>
      </w:tr>
      <w:tr w:rsidR="00143EA3" w14:paraId="6794C663" w14:textId="77777777" w:rsidTr="00233777">
        <w:tc>
          <w:tcPr>
            <w:tcW w:w="2977" w:type="dxa"/>
          </w:tcPr>
          <w:p w14:paraId="17728CE4" w14:textId="77777777" w:rsidR="00143EA3" w:rsidRPr="00143EA3" w:rsidRDefault="00143EA3" w:rsidP="00143EA3">
            <w:pPr>
              <w:pStyle w:val="TableBodyText"/>
            </w:pPr>
            <w:r w:rsidRPr="00143EA3">
              <w:t>Other Sales Support Worker</w:t>
            </w:r>
          </w:p>
        </w:tc>
        <w:tc>
          <w:tcPr>
            <w:tcW w:w="2381" w:type="dxa"/>
          </w:tcPr>
          <w:p w14:paraId="2093BBBB" w14:textId="77777777" w:rsidR="00143EA3" w:rsidRPr="00143EA3" w:rsidRDefault="00143EA3" w:rsidP="00143EA3">
            <w:pPr>
              <w:pStyle w:val="TableBodyText"/>
            </w:pPr>
            <w:r w:rsidRPr="00143EA3">
              <w:t>Personal Shopper</w:t>
            </w:r>
          </w:p>
        </w:tc>
        <w:tc>
          <w:tcPr>
            <w:tcW w:w="1092" w:type="dxa"/>
          </w:tcPr>
          <w:p w14:paraId="5E95B18D" w14:textId="77777777" w:rsidR="00143EA3" w:rsidRPr="00143EA3" w:rsidRDefault="00143EA3" w:rsidP="00143EA3">
            <w:pPr>
              <w:pStyle w:val="TableBodyTextcentre"/>
            </w:pPr>
            <w:r w:rsidRPr="00143EA3">
              <w:t>4</w:t>
            </w:r>
          </w:p>
        </w:tc>
        <w:tc>
          <w:tcPr>
            <w:tcW w:w="959" w:type="dxa"/>
          </w:tcPr>
          <w:p w14:paraId="2FC9460A" w14:textId="77777777" w:rsidR="00143EA3" w:rsidRPr="00143EA3" w:rsidRDefault="00143EA3" w:rsidP="00143EA3">
            <w:pPr>
              <w:pStyle w:val="TableBodyTextcentre"/>
            </w:pPr>
            <w:r w:rsidRPr="00143EA3">
              <w:t>5</w:t>
            </w:r>
          </w:p>
        </w:tc>
        <w:tc>
          <w:tcPr>
            <w:tcW w:w="1618" w:type="dxa"/>
          </w:tcPr>
          <w:p w14:paraId="5790C2FA" w14:textId="77777777" w:rsidR="00143EA3" w:rsidRPr="00143EA3" w:rsidRDefault="00143EA3" w:rsidP="00143EA3">
            <w:pPr>
              <w:pStyle w:val="TableBodyText"/>
            </w:pPr>
            <w:r w:rsidRPr="00143EA3">
              <w:t>Highly female dominated</w:t>
            </w:r>
          </w:p>
        </w:tc>
      </w:tr>
    </w:tbl>
    <w:p w14:paraId="76AFDCCB" w14:textId="65CF4960" w:rsidR="00143EA3" w:rsidRPr="00143EA3" w:rsidRDefault="00143EA3" w:rsidP="00E23619">
      <w:pPr>
        <w:pStyle w:val="Source"/>
        <w:spacing w:after="240"/>
      </w:pPr>
      <w:r w:rsidRPr="00143EA3">
        <w:t>Source: ABS, Census of Population and Housing, 2021</w:t>
      </w:r>
      <w:r w:rsidR="00177744">
        <w:t>, partial coding to OSCA</w:t>
      </w:r>
      <w:r w:rsidRPr="00143EA3">
        <w:t>.</w:t>
      </w:r>
    </w:p>
    <w:tbl>
      <w:tblPr>
        <w:tblStyle w:val="CustomTablepulloutbox2"/>
        <w:tblW w:w="0" w:type="auto"/>
        <w:tblLook w:val="04A0" w:firstRow="1" w:lastRow="0" w:firstColumn="1" w:lastColumn="0" w:noHBand="0" w:noVBand="1"/>
      </w:tblPr>
      <w:tblGrid>
        <w:gridCol w:w="8997"/>
      </w:tblGrid>
      <w:tr w:rsidR="00143EA3" w14:paraId="75FDC3DA" w14:textId="77777777" w:rsidTr="00143EA3">
        <w:tc>
          <w:tcPr>
            <w:tcW w:w="8997" w:type="dxa"/>
          </w:tcPr>
          <w:p w14:paraId="53B65D58" w14:textId="08723176" w:rsidR="00143EA3" w:rsidRPr="00143EA3" w:rsidRDefault="00143EA3" w:rsidP="00143EA3">
            <w:pPr>
              <w:pStyle w:val="BoxHeading"/>
            </w:pPr>
            <w:r w:rsidRPr="00143EA3">
              <w:t xml:space="preserve">Areas </w:t>
            </w:r>
            <w:r w:rsidR="00E632D1">
              <w:t xml:space="preserve">for </w:t>
            </w:r>
            <w:r w:rsidR="0092373F">
              <w:t xml:space="preserve">further </w:t>
            </w:r>
            <w:r w:rsidRPr="00143EA3">
              <w:t>improvement in OSCA: Beauticians and Beauty Therapists</w:t>
            </w:r>
          </w:p>
          <w:p w14:paraId="1627CDB7" w14:textId="085CC05A" w:rsidR="00143EA3" w:rsidRPr="00143EA3" w:rsidRDefault="00143EA3" w:rsidP="00143EA3">
            <w:pPr>
              <w:pStyle w:val="BodyText"/>
            </w:pPr>
            <w:r w:rsidRPr="00143EA3">
              <w:t xml:space="preserve">OSCA expands our understanding of the female dominated </w:t>
            </w:r>
            <w:r w:rsidRPr="00143EA3">
              <w:rPr>
                <w:rStyle w:val="Characterbold"/>
              </w:rPr>
              <w:t>Beauty Therapist</w:t>
            </w:r>
            <w:r w:rsidRPr="00143EA3">
              <w:t xml:space="preserve"> occupation by adding a new 6-digit occupation of Dermal Therapists. However, the Beauty Therapists occupation, an occupation that is 9</w:t>
            </w:r>
            <w:r w:rsidR="00B21BC3">
              <w:t>6.9</w:t>
            </w:r>
            <w:r w:rsidRPr="00143EA3">
              <w:t xml:space="preserve">% </w:t>
            </w:r>
            <w:r w:rsidR="00B01DEC">
              <w:t>female</w:t>
            </w:r>
            <w:r w:rsidR="00B01DEC" w:rsidRPr="00143EA3">
              <w:t xml:space="preserve"> </w:t>
            </w:r>
            <w:r w:rsidR="00B01DEC">
              <w:t>in</w:t>
            </w:r>
            <w:r w:rsidRPr="00143EA3">
              <w:t xml:space="preserve"> the 2021 Census, still lacks detail on the Skill Level for this workforce.</w:t>
            </w:r>
          </w:p>
          <w:p w14:paraId="100BA9AB" w14:textId="30AD1D72" w:rsidR="00143EA3" w:rsidRPr="00143EA3" w:rsidRDefault="00143EA3" w:rsidP="00143EA3">
            <w:pPr>
              <w:pStyle w:val="BodyText"/>
            </w:pPr>
            <w:r w:rsidRPr="00143EA3">
              <w:t xml:space="preserve">As it stands, </w:t>
            </w:r>
            <w:r w:rsidRPr="00143EA3">
              <w:rPr>
                <w:rStyle w:val="Characterbold"/>
              </w:rPr>
              <w:t>Beauticians</w:t>
            </w:r>
            <w:r w:rsidRPr="00143EA3">
              <w:t xml:space="preserve"> are not classified separately from Beauty Therapists, despite these two occupations requiring different Skill Levels. While Beauty Therapists hold Diploma-level qualifications (Skill Level 2), Beauticians are typically trained at Certificate III </w:t>
            </w:r>
            <w:r w:rsidR="000B19A3">
              <w:t>and</w:t>
            </w:r>
            <w:r w:rsidRPr="00143EA3">
              <w:t xml:space="preserve"> IV (Skill Level 3).</w:t>
            </w:r>
          </w:p>
          <w:p w14:paraId="2A78C3D6" w14:textId="4E2D27E3" w:rsidR="00143EA3" w:rsidRPr="00143EA3" w:rsidRDefault="00143EA3" w:rsidP="00143EA3">
            <w:pPr>
              <w:pStyle w:val="BodyText"/>
            </w:pPr>
            <w:r w:rsidRPr="00143EA3">
              <w:t>Aggregating these two occupations means Skill Levels are not adequately recognised</w:t>
            </w:r>
            <w:r w:rsidR="00550C85">
              <w:t xml:space="preserve"> in this industry</w:t>
            </w:r>
            <w:r w:rsidRPr="00143EA3">
              <w:t xml:space="preserve">. So, while OSCA has made progress in identifying higher skilled female dominated roles, there is still room for </w:t>
            </w:r>
            <w:r w:rsidR="00D63B87">
              <w:t xml:space="preserve">further </w:t>
            </w:r>
            <w:r w:rsidRPr="00143EA3">
              <w:t>improvement.</w:t>
            </w:r>
          </w:p>
        </w:tc>
      </w:tr>
    </w:tbl>
    <w:p w14:paraId="02233D37" w14:textId="6E62588B" w:rsidR="00143EA3" w:rsidRPr="00701BA3" w:rsidRDefault="00143EA3" w:rsidP="00701BA3">
      <w:pPr>
        <w:pStyle w:val="Heading3"/>
      </w:pPr>
      <w:bookmarkStart w:id="65" w:name="_Toc207885661"/>
      <w:r w:rsidRPr="00701BA3">
        <w:t xml:space="preserve">Improved recognition </w:t>
      </w:r>
      <w:r w:rsidR="00367742" w:rsidRPr="00701BA3">
        <w:t xml:space="preserve">of leadership roles </w:t>
      </w:r>
      <w:r w:rsidRPr="00701BA3">
        <w:t>in female dominated occupations</w:t>
      </w:r>
      <w:bookmarkEnd w:id="65"/>
    </w:p>
    <w:p w14:paraId="590A5609" w14:textId="4B08AF8E" w:rsidR="00367742" w:rsidRDefault="00143EA3" w:rsidP="00143EA3">
      <w:pPr>
        <w:pStyle w:val="BodyText"/>
      </w:pPr>
      <w:r w:rsidRPr="00143EA3">
        <w:t>OSCA has improved recognition of leadership within female dominated occupations. This can be seen in the number of occupation titles with key leadership terms and the increase in skill levels between the ANZSCO and OSCA models.</w:t>
      </w:r>
      <w:r w:rsidR="001E4C46">
        <w:t xml:space="preserve"> See </w:t>
      </w:r>
      <w:r w:rsidR="002E6D4D">
        <w:t xml:space="preserve">the accompanying </w:t>
      </w:r>
      <w:hyperlink r:id="rId122" w:anchor="paper2educationand" w:history="1">
        <w:r w:rsidR="002E6D4D" w:rsidRPr="00F47034">
          <w:rPr>
            <w:rStyle w:val="Hyperlink"/>
          </w:rPr>
          <w:t>Technical Paper</w:t>
        </w:r>
        <w:r w:rsidR="00D7064C" w:rsidRPr="00F47034">
          <w:rPr>
            <w:rStyle w:val="Hyperlink"/>
          </w:rPr>
          <w:t xml:space="preserve"> 2</w:t>
        </w:r>
      </w:hyperlink>
      <w:r w:rsidR="002E6D4D">
        <w:t xml:space="preserve"> for how key leadership occupations were identified.</w:t>
      </w:r>
    </w:p>
    <w:p w14:paraId="1CF0155D" w14:textId="6B0E0B55" w:rsidR="00143EA3" w:rsidRPr="00143EA3" w:rsidRDefault="00143EA3" w:rsidP="00143EA3">
      <w:pPr>
        <w:pStyle w:val="BodyText"/>
      </w:pPr>
      <w:r w:rsidRPr="00143EA3">
        <w:t xml:space="preserve">Overall, the number of these leadership occupations in the highly female dominated or almost completely female dominated segregation intensity has increased substantially, </w:t>
      </w:r>
      <w:r w:rsidR="006A4F53">
        <w:t>rising</w:t>
      </w:r>
      <w:r w:rsidR="006A4F53" w:rsidRPr="00143EA3">
        <w:t xml:space="preserve"> </w:t>
      </w:r>
      <w:r w:rsidRPr="00143EA3">
        <w:t>from 1</w:t>
      </w:r>
      <w:r w:rsidR="00546D4B">
        <w:t>1</w:t>
      </w:r>
      <w:r w:rsidRPr="00143EA3">
        <w:t>% of leadership occupations in ANZSCO to 1</w:t>
      </w:r>
      <w:r w:rsidR="006E7D02">
        <w:t>7</w:t>
      </w:r>
      <w:r w:rsidRPr="00143EA3">
        <w:t>% in OSCA. This results in the new OSCA classification capturing more detail on highly female dominated leadership occupations.</w:t>
      </w:r>
    </w:p>
    <w:p w14:paraId="417054F9" w14:textId="625166C5" w:rsidR="00143EA3" w:rsidRPr="00143EA3" w:rsidRDefault="00143EA3" w:rsidP="00143EA3">
      <w:pPr>
        <w:pStyle w:val="BodyText"/>
      </w:pPr>
      <w:r w:rsidRPr="00143EA3">
        <w:t xml:space="preserve">An example of this is the disaggregation of the </w:t>
      </w:r>
      <w:r w:rsidRPr="00143EA3">
        <w:rPr>
          <w:rStyle w:val="Characterbold"/>
        </w:rPr>
        <w:t>Practice Managers nec</w:t>
      </w:r>
      <w:r w:rsidRPr="00143EA3">
        <w:t xml:space="preserve"> (not elsewhere classified) occupation into new OSCA 6-digit occupations of Legal Practice Manager and Veterinary Practice Manager. These two occupations are highly female dominated and almost completely female dominated, with </w:t>
      </w:r>
      <w:r w:rsidR="003A2FEB">
        <w:t xml:space="preserve">females making up </w:t>
      </w:r>
      <w:r w:rsidRPr="00143EA3">
        <w:t>87</w:t>
      </w:r>
      <w:r w:rsidR="00E34607">
        <w:t>.5</w:t>
      </w:r>
      <w:r w:rsidRPr="00143EA3">
        <w:t>% and 9</w:t>
      </w:r>
      <w:r w:rsidR="007644BD">
        <w:t>3.5</w:t>
      </w:r>
      <w:r w:rsidRPr="00143EA3">
        <w:t xml:space="preserve">% </w:t>
      </w:r>
      <w:r w:rsidR="003A2FEB">
        <w:t xml:space="preserve">of these </w:t>
      </w:r>
      <w:r w:rsidRPr="00143EA3">
        <w:t>workforce</w:t>
      </w:r>
      <w:r w:rsidR="003A2FEB">
        <w:t>s</w:t>
      </w:r>
      <w:r w:rsidR="008C625F">
        <w:t xml:space="preserve"> respectively</w:t>
      </w:r>
      <w:r w:rsidRPr="00143EA3">
        <w:t>.</w:t>
      </w:r>
    </w:p>
    <w:p w14:paraId="0D78AA2E" w14:textId="0167C620" w:rsidR="00143EA3" w:rsidRPr="00143EA3" w:rsidRDefault="00143EA3" w:rsidP="00143EA3">
      <w:pPr>
        <w:pStyle w:val="Caption"/>
      </w:pPr>
      <w:r w:rsidRPr="00143EA3">
        <w:lastRenderedPageBreak/>
        <w:t xml:space="preserve">Table </w:t>
      </w:r>
      <w:r w:rsidR="007E4662">
        <w:t>40:</w:t>
      </w:r>
      <w:r w:rsidRPr="00143EA3">
        <w:t xml:space="preserve"> Count of occupations mentioning key leadership terms in ANZSCO 2021 and OSCA classification models, by gender segregation intensity.</w:t>
      </w:r>
    </w:p>
    <w:tbl>
      <w:tblPr>
        <w:tblStyle w:val="CustomTablebasic"/>
        <w:tblW w:w="0" w:type="auto"/>
        <w:tblLook w:val="04A0" w:firstRow="1" w:lastRow="0" w:firstColumn="1" w:lastColumn="0" w:noHBand="0" w:noVBand="1"/>
      </w:tblPr>
      <w:tblGrid>
        <w:gridCol w:w="4678"/>
        <w:gridCol w:w="2268"/>
        <w:gridCol w:w="2081"/>
      </w:tblGrid>
      <w:tr w:rsidR="00D246B1" w14:paraId="50ECE973" w14:textId="77777777" w:rsidTr="00631580">
        <w:trPr>
          <w:cnfStyle w:val="100000000000" w:firstRow="1" w:lastRow="0" w:firstColumn="0" w:lastColumn="0" w:oddVBand="0" w:evenVBand="0" w:oddHBand="0" w:evenHBand="0" w:firstRowFirstColumn="0" w:firstRowLastColumn="0" w:lastRowFirstColumn="0" w:lastRowLastColumn="0"/>
        </w:trPr>
        <w:tc>
          <w:tcPr>
            <w:tcW w:w="4678" w:type="dxa"/>
            <w:tcBorders>
              <w:top w:val="nil"/>
              <w:left w:val="nil"/>
              <w:right w:val="nil"/>
            </w:tcBorders>
            <w:hideMark/>
          </w:tcPr>
          <w:p w14:paraId="69255264" w14:textId="77777777" w:rsidR="00143EA3" w:rsidRPr="00143EA3" w:rsidRDefault="00143EA3" w:rsidP="00143EA3">
            <w:pPr>
              <w:pStyle w:val="TableHeading1"/>
            </w:pPr>
            <w:r w:rsidRPr="00143EA3">
              <w:t>Segregation intensity</w:t>
            </w:r>
          </w:p>
        </w:tc>
        <w:tc>
          <w:tcPr>
            <w:tcW w:w="2268" w:type="dxa"/>
            <w:tcBorders>
              <w:top w:val="nil"/>
              <w:left w:val="nil"/>
              <w:right w:val="nil"/>
            </w:tcBorders>
            <w:hideMark/>
          </w:tcPr>
          <w:p w14:paraId="57D6C28F" w14:textId="77777777" w:rsidR="00143EA3" w:rsidRPr="00143EA3" w:rsidRDefault="00143EA3" w:rsidP="00143EA3">
            <w:pPr>
              <w:pStyle w:val="TableHeading1"/>
            </w:pPr>
            <w:r w:rsidRPr="00143EA3">
              <w:t>Count of ANZSCO 2021 occupations with key leadership terms</w:t>
            </w:r>
          </w:p>
        </w:tc>
        <w:tc>
          <w:tcPr>
            <w:tcW w:w="2081" w:type="dxa"/>
            <w:tcBorders>
              <w:top w:val="nil"/>
              <w:left w:val="nil"/>
              <w:right w:val="nil"/>
            </w:tcBorders>
            <w:hideMark/>
          </w:tcPr>
          <w:p w14:paraId="64F2C7EE" w14:textId="77777777" w:rsidR="00143EA3" w:rsidRPr="00143EA3" w:rsidRDefault="00143EA3" w:rsidP="00143EA3">
            <w:pPr>
              <w:pStyle w:val="TableHeading1"/>
            </w:pPr>
            <w:r w:rsidRPr="00143EA3">
              <w:t>Count of OSCA occupations with key leadership terms</w:t>
            </w:r>
          </w:p>
        </w:tc>
      </w:tr>
      <w:tr w:rsidR="00143EA3" w14:paraId="4A772357" w14:textId="77777777" w:rsidTr="00631580">
        <w:tc>
          <w:tcPr>
            <w:tcW w:w="4678" w:type="dxa"/>
            <w:tcBorders>
              <w:top w:val="nil"/>
              <w:left w:val="nil"/>
              <w:bottom w:val="nil"/>
              <w:right w:val="nil"/>
            </w:tcBorders>
            <w:hideMark/>
          </w:tcPr>
          <w:p w14:paraId="2BC4C183" w14:textId="77777777" w:rsidR="00143EA3" w:rsidRPr="00143EA3" w:rsidRDefault="00143EA3" w:rsidP="00143EA3">
            <w:pPr>
              <w:pStyle w:val="TableBodyText"/>
            </w:pPr>
            <w:r w:rsidRPr="00143EA3">
              <w:t>Almost completely female dominated</w:t>
            </w:r>
          </w:p>
        </w:tc>
        <w:tc>
          <w:tcPr>
            <w:tcW w:w="2268" w:type="dxa"/>
            <w:tcBorders>
              <w:top w:val="nil"/>
              <w:left w:val="nil"/>
              <w:bottom w:val="nil"/>
              <w:right w:val="nil"/>
            </w:tcBorders>
          </w:tcPr>
          <w:p w14:paraId="3640852C" w14:textId="77777777" w:rsidR="00143EA3" w:rsidRPr="00143EA3" w:rsidRDefault="00143EA3" w:rsidP="00631580">
            <w:pPr>
              <w:pStyle w:val="TableBodyTextcentre"/>
            </w:pPr>
            <w:r w:rsidRPr="00143EA3">
              <w:t>2</w:t>
            </w:r>
          </w:p>
        </w:tc>
        <w:tc>
          <w:tcPr>
            <w:tcW w:w="2081" w:type="dxa"/>
            <w:tcBorders>
              <w:top w:val="nil"/>
              <w:left w:val="nil"/>
              <w:bottom w:val="nil"/>
              <w:right w:val="nil"/>
            </w:tcBorders>
          </w:tcPr>
          <w:p w14:paraId="6441C6DE" w14:textId="77777777" w:rsidR="00143EA3" w:rsidRPr="00143EA3" w:rsidRDefault="00143EA3" w:rsidP="00631580">
            <w:pPr>
              <w:pStyle w:val="TableBodyTextcentre"/>
            </w:pPr>
            <w:r w:rsidRPr="00143EA3">
              <w:t>6</w:t>
            </w:r>
          </w:p>
        </w:tc>
      </w:tr>
      <w:tr w:rsidR="00D246B1" w14:paraId="3D4C634B" w14:textId="77777777" w:rsidTr="00631580">
        <w:trPr>
          <w:cnfStyle w:val="000000010000" w:firstRow="0" w:lastRow="0" w:firstColumn="0" w:lastColumn="0" w:oddVBand="0" w:evenVBand="0" w:oddHBand="0" w:evenHBand="1" w:firstRowFirstColumn="0" w:firstRowLastColumn="0" w:lastRowFirstColumn="0" w:lastRowLastColumn="0"/>
        </w:trPr>
        <w:tc>
          <w:tcPr>
            <w:tcW w:w="4678" w:type="dxa"/>
            <w:tcBorders>
              <w:top w:val="nil"/>
              <w:left w:val="nil"/>
              <w:bottom w:val="nil"/>
              <w:right w:val="nil"/>
            </w:tcBorders>
            <w:hideMark/>
          </w:tcPr>
          <w:p w14:paraId="5793A1A3" w14:textId="77777777" w:rsidR="00143EA3" w:rsidRPr="00143EA3" w:rsidRDefault="00143EA3" w:rsidP="00143EA3">
            <w:pPr>
              <w:pStyle w:val="TableBodyText"/>
            </w:pPr>
            <w:r w:rsidRPr="00143EA3">
              <w:t>Highly female dominated</w:t>
            </w:r>
          </w:p>
        </w:tc>
        <w:tc>
          <w:tcPr>
            <w:tcW w:w="2268" w:type="dxa"/>
            <w:tcBorders>
              <w:top w:val="nil"/>
              <w:left w:val="nil"/>
              <w:bottom w:val="nil"/>
              <w:right w:val="nil"/>
            </w:tcBorders>
          </w:tcPr>
          <w:p w14:paraId="55ACCCAB" w14:textId="4098954E" w:rsidR="00143EA3" w:rsidRPr="00143EA3" w:rsidRDefault="004F28CD" w:rsidP="00631580">
            <w:pPr>
              <w:pStyle w:val="TableBodyTextcentre"/>
            </w:pPr>
            <w:r>
              <w:t>8</w:t>
            </w:r>
          </w:p>
        </w:tc>
        <w:tc>
          <w:tcPr>
            <w:tcW w:w="2081" w:type="dxa"/>
            <w:tcBorders>
              <w:top w:val="nil"/>
              <w:left w:val="nil"/>
              <w:bottom w:val="nil"/>
              <w:right w:val="nil"/>
            </w:tcBorders>
          </w:tcPr>
          <w:p w14:paraId="6134AFE2" w14:textId="7CE60B3F" w:rsidR="00143EA3" w:rsidRPr="00143EA3" w:rsidRDefault="00143EA3" w:rsidP="00631580">
            <w:pPr>
              <w:pStyle w:val="TableBodyTextcentre"/>
            </w:pPr>
            <w:r w:rsidRPr="00143EA3">
              <w:t>1</w:t>
            </w:r>
            <w:r w:rsidR="0081099D">
              <w:t>5</w:t>
            </w:r>
          </w:p>
        </w:tc>
      </w:tr>
      <w:tr w:rsidR="00143EA3" w14:paraId="3695DF60" w14:textId="77777777" w:rsidTr="00631580">
        <w:tc>
          <w:tcPr>
            <w:tcW w:w="4678" w:type="dxa"/>
            <w:tcBorders>
              <w:top w:val="nil"/>
              <w:left w:val="nil"/>
              <w:bottom w:val="nil"/>
              <w:right w:val="nil"/>
            </w:tcBorders>
            <w:hideMark/>
          </w:tcPr>
          <w:p w14:paraId="368A0731" w14:textId="77777777" w:rsidR="00143EA3" w:rsidRPr="00143EA3" w:rsidRDefault="00143EA3" w:rsidP="00143EA3">
            <w:pPr>
              <w:pStyle w:val="TableBodyText"/>
            </w:pPr>
            <w:r w:rsidRPr="00143EA3">
              <w:t>Moderately female dominated</w:t>
            </w:r>
          </w:p>
        </w:tc>
        <w:tc>
          <w:tcPr>
            <w:tcW w:w="2268" w:type="dxa"/>
            <w:tcBorders>
              <w:top w:val="nil"/>
              <w:left w:val="nil"/>
              <w:bottom w:val="nil"/>
              <w:right w:val="nil"/>
            </w:tcBorders>
          </w:tcPr>
          <w:p w14:paraId="6842BF8F" w14:textId="53DA543B" w:rsidR="00143EA3" w:rsidRPr="00143EA3" w:rsidRDefault="00143EA3" w:rsidP="00631580">
            <w:pPr>
              <w:pStyle w:val="TableBodyTextcentre"/>
            </w:pPr>
            <w:r w:rsidRPr="00143EA3">
              <w:t>1</w:t>
            </w:r>
            <w:r w:rsidR="00835073">
              <w:t>4</w:t>
            </w:r>
          </w:p>
        </w:tc>
        <w:tc>
          <w:tcPr>
            <w:tcW w:w="2081" w:type="dxa"/>
            <w:tcBorders>
              <w:top w:val="nil"/>
              <w:left w:val="nil"/>
              <w:bottom w:val="nil"/>
              <w:right w:val="nil"/>
            </w:tcBorders>
          </w:tcPr>
          <w:p w14:paraId="63BBCC34" w14:textId="7A1C416A" w:rsidR="00143EA3" w:rsidRPr="00143EA3" w:rsidRDefault="00143EA3" w:rsidP="00631580">
            <w:pPr>
              <w:pStyle w:val="TableBodyTextcentre"/>
            </w:pPr>
            <w:r w:rsidRPr="00143EA3">
              <w:t>1</w:t>
            </w:r>
            <w:r w:rsidR="00481BB7">
              <w:t>7</w:t>
            </w:r>
          </w:p>
        </w:tc>
      </w:tr>
      <w:tr w:rsidR="00142E1C" w14:paraId="04F9FA4A" w14:textId="77777777" w:rsidTr="00631580">
        <w:trPr>
          <w:cnfStyle w:val="000000010000" w:firstRow="0" w:lastRow="0" w:firstColumn="0" w:lastColumn="0" w:oddVBand="0" w:evenVBand="0" w:oddHBand="0" w:evenHBand="1" w:firstRowFirstColumn="0" w:firstRowLastColumn="0" w:lastRowFirstColumn="0" w:lastRowLastColumn="0"/>
        </w:trPr>
        <w:tc>
          <w:tcPr>
            <w:tcW w:w="4678" w:type="dxa"/>
            <w:tcBorders>
              <w:top w:val="nil"/>
              <w:left w:val="nil"/>
              <w:bottom w:val="nil"/>
              <w:right w:val="nil"/>
            </w:tcBorders>
          </w:tcPr>
          <w:p w14:paraId="2EA742B6" w14:textId="77777777" w:rsidR="00143EA3" w:rsidRPr="00143EA3" w:rsidRDefault="00143EA3" w:rsidP="00143EA3">
            <w:pPr>
              <w:pStyle w:val="TableBodyText"/>
            </w:pPr>
            <w:r w:rsidRPr="00143EA3">
              <w:t>Gender balanced</w:t>
            </w:r>
          </w:p>
        </w:tc>
        <w:tc>
          <w:tcPr>
            <w:tcW w:w="2268" w:type="dxa"/>
            <w:tcBorders>
              <w:top w:val="nil"/>
              <w:left w:val="nil"/>
              <w:bottom w:val="nil"/>
              <w:right w:val="nil"/>
            </w:tcBorders>
          </w:tcPr>
          <w:p w14:paraId="61B71BFA" w14:textId="5E7B8074" w:rsidR="00143EA3" w:rsidRPr="00143EA3" w:rsidRDefault="00143EA3" w:rsidP="00631580">
            <w:pPr>
              <w:pStyle w:val="TableBodyTextcentre"/>
            </w:pPr>
            <w:r w:rsidRPr="00143EA3">
              <w:t>3</w:t>
            </w:r>
            <w:r w:rsidR="00E86C18">
              <w:t>3</w:t>
            </w:r>
          </w:p>
        </w:tc>
        <w:tc>
          <w:tcPr>
            <w:tcW w:w="2081" w:type="dxa"/>
            <w:tcBorders>
              <w:top w:val="nil"/>
              <w:left w:val="nil"/>
              <w:bottom w:val="nil"/>
              <w:right w:val="nil"/>
            </w:tcBorders>
          </w:tcPr>
          <w:p w14:paraId="48B93A2F" w14:textId="52DF15AB" w:rsidR="00143EA3" w:rsidRPr="00143EA3" w:rsidRDefault="00143EA3" w:rsidP="00631580">
            <w:pPr>
              <w:pStyle w:val="TableBodyTextcentre"/>
            </w:pPr>
            <w:r w:rsidRPr="00143EA3">
              <w:t>3</w:t>
            </w:r>
            <w:r w:rsidR="00543F04">
              <w:t>9</w:t>
            </w:r>
          </w:p>
        </w:tc>
      </w:tr>
      <w:tr w:rsidR="00143EA3" w14:paraId="2F44E56B" w14:textId="77777777" w:rsidTr="00631580">
        <w:tc>
          <w:tcPr>
            <w:tcW w:w="4678" w:type="dxa"/>
            <w:tcBorders>
              <w:top w:val="nil"/>
              <w:left w:val="nil"/>
              <w:bottom w:val="nil"/>
              <w:right w:val="nil"/>
            </w:tcBorders>
          </w:tcPr>
          <w:p w14:paraId="05039ADD" w14:textId="77777777" w:rsidR="00143EA3" w:rsidRPr="00143EA3" w:rsidRDefault="00143EA3" w:rsidP="00143EA3">
            <w:pPr>
              <w:pStyle w:val="TableBodyText"/>
            </w:pPr>
            <w:r w:rsidRPr="00143EA3">
              <w:t>Moderately male dominated</w:t>
            </w:r>
          </w:p>
        </w:tc>
        <w:tc>
          <w:tcPr>
            <w:tcW w:w="2268" w:type="dxa"/>
            <w:tcBorders>
              <w:top w:val="nil"/>
              <w:left w:val="nil"/>
              <w:bottom w:val="nil"/>
              <w:right w:val="nil"/>
            </w:tcBorders>
          </w:tcPr>
          <w:p w14:paraId="7658C9AD" w14:textId="2C6573E3" w:rsidR="00143EA3" w:rsidRPr="00143EA3" w:rsidRDefault="00143EA3" w:rsidP="00631580">
            <w:pPr>
              <w:pStyle w:val="TableBodyTextcentre"/>
            </w:pPr>
            <w:r w:rsidRPr="00143EA3">
              <w:t>1</w:t>
            </w:r>
            <w:r w:rsidR="009A118A">
              <w:t>1</w:t>
            </w:r>
          </w:p>
        </w:tc>
        <w:tc>
          <w:tcPr>
            <w:tcW w:w="2081" w:type="dxa"/>
            <w:tcBorders>
              <w:top w:val="nil"/>
              <w:left w:val="nil"/>
              <w:bottom w:val="nil"/>
              <w:right w:val="nil"/>
            </w:tcBorders>
          </w:tcPr>
          <w:p w14:paraId="473DF74B" w14:textId="67FE390F" w:rsidR="00143EA3" w:rsidRPr="00143EA3" w:rsidRDefault="00143EA3" w:rsidP="00631580">
            <w:pPr>
              <w:pStyle w:val="TableBodyTextcentre"/>
            </w:pPr>
            <w:r w:rsidRPr="00143EA3">
              <w:t>1</w:t>
            </w:r>
            <w:r w:rsidR="00B97B87">
              <w:t>9</w:t>
            </w:r>
          </w:p>
        </w:tc>
      </w:tr>
      <w:tr w:rsidR="00142E1C" w14:paraId="73E3C55C" w14:textId="77777777" w:rsidTr="00631580">
        <w:trPr>
          <w:cnfStyle w:val="000000010000" w:firstRow="0" w:lastRow="0" w:firstColumn="0" w:lastColumn="0" w:oddVBand="0" w:evenVBand="0" w:oddHBand="0" w:evenHBand="1" w:firstRowFirstColumn="0" w:firstRowLastColumn="0" w:lastRowFirstColumn="0" w:lastRowLastColumn="0"/>
        </w:trPr>
        <w:tc>
          <w:tcPr>
            <w:tcW w:w="4678" w:type="dxa"/>
            <w:tcBorders>
              <w:top w:val="nil"/>
              <w:left w:val="nil"/>
              <w:bottom w:val="nil"/>
              <w:right w:val="nil"/>
            </w:tcBorders>
          </w:tcPr>
          <w:p w14:paraId="0122064D" w14:textId="77777777" w:rsidR="00143EA3" w:rsidRPr="00143EA3" w:rsidRDefault="00143EA3" w:rsidP="00143EA3">
            <w:pPr>
              <w:pStyle w:val="TableBodyText"/>
            </w:pPr>
            <w:r w:rsidRPr="00143EA3">
              <w:t>Highly male dominated</w:t>
            </w:r>
          </w:p>
        </w:tc>
        <w:tc>
          <w:tcPr>
            <w:tcW w:w="2268" w:type="dxa"/>
            <w:tcBorders>
              <w:top w:val="nil"/>
              <w:left w:val="nil"/>
              <w:bottom w:val="nil"/>
              <w:right w:val="nil"/>
            </w:tcBorders>
          </w:tcPr>
          <w:p w14:paraId="115875F1" w14:textId="17BE6197" w:rsidR="00143EA3" w:rsidRPr="00143EA3" w:rsidRDefault="00143EA3" w:rsidP="00631580">
            <w:pPr>
              <w:pStyle w:val="TableBodyTextcentre"/>
            </w:pPr>
            <w:r w:rsidRPr="00143EA3">
              <w:t>1</w:t>
            </w:r>
            <w:r w:rsidR="00033314">
              <w:t>8</w:t>
            </w:r>
          </w:p>
        </w:tc>
        <w:tc>
          <w:tcPr>
            <w:tcW w:w="2081" w:type="dxa"/>
            <w:tcBorders>
              <w:top w:val="nil"/>
              <w:left w:val="nil"/>
              <w:bottom w:val="nil"/>
              <w:right w:val="nil"/>
            </w:tcBorders>
          </w:tcPr>
          <w:p w14:paraId="09B15A59" w14:textId="471694B2" w:rsidR="00143EA3" w:rsidRPr="00143EA3" w:rsidRDefault="00BE3ADE" w:rsidP="00631580">
            <w:pPr>
              <w:pStyle w:val="TableBodyTextcentre"/>
            </w:pPr>
            <w:r>
              <w:t>2</w:t>
            </w:r>
            <w:r w:rsidR="00033314">
              <w:t>3</w:t>
            </w:r>
          </w:p>
        </w:tc>
      </w:tr>
      <w:tr w:rsidR="00143EA3" w14:paraId="2B6F6430" w14:textId="77777777" w:rsidTr="00631580">
        <w:tc>
          <w:tcPr>
            <w:tcW w:w="4678" w:type="dxa"/>
            <w:tcBorders>
              <w:top w:val="nil"/>
              <w:left w:val="nil"/>
              <w:bottom w:val="nil"/>
              <w:right w:val="nil"/>
            </w:tcBorders>
          </w:tcPr>
          <w:p w14:paraId="04174563" w14:textId="77777777" w:rsidR="00143EA3" w:rsidRPr="00143EA3" w:rsidRDefault="00143EA3" w:rsidP="00143EA3">
            <w:pPr>
              <w:pStyle w:val="TableBodyText"/>
            </w:pPr>
            <w:r w:rsidRPr="00143EA3">
              <w:t>Almost completely male dominated</w:t>
            </w:r>
          </w:p>
        </w:tc>
        <w:tc>
          <w:tcPr>
            <w:tcW w:w="2268" w:type="dxa"/>
            <w:tcBorders>
              <w:top w:val="nil"/>
              <w:left w:val="nil"/>
              <w:bottom w:val="nil"/>
              <w:right w:val="nil"/>
            </w:tcBorders>
          </w:tcPr>
          <w:p w14:paraId="0BCD9280" w14:textId="77777777" w:rsidR="00143EA3" w:rsidRPr="00143EA3" w:rsidRDefault="00143EA3" w:rsidP="00631580">
            <w:pPr>
              <w:pStyle w:val="TableBodyTextcentre"/>
            </w:pPr>
            <w:r w:rsidRPr="00143EA3">
              <w:t>2</w:t>
            </w:r>
          </w:p>
        </w:tc>
        <w:tc>
          <w:tcPr>
            <w:tcW w:w="2081" w:type="dxa"/>
            <w:tcBorders>
              <w:top w:val="nil"/>
              <w:left w:val="nil"/>
              <w:bottom w:val="nil"/>
              <w:right w:val="nil"/>
            </w:tcBorders>
          </w:tcPr>
          <w:p w14:paraId="687A006E" w14:textId="77777777" w:rsidR="00143EA3" w:rsidRPr="00143EA3" w:rsidRDefault="00143EA3" w:rsidP="00631580">
            <w:pPr>
              <w:pStyle w:val="TableBodyTextcentre"/>
            </w:pPr>
            <w:r w:rsidRPr="00143EA3">
              <w:t>2</w:t>
            </w:r>
          </w:p>
        </w:tc>
      </w:tr>
      <w:tr w:rsidR="00B647E0" w14:paraId="32833CC8" w14:textId="77777777" w:rsidTr="00631580">
        <w:trPr>
          <w:cnfStyle w:val="000000010000" w:firstRow="0" w:lastRow="0" w:firstColumn="0" w:lastColumn="0" w:oddVBand="0" w:evenVBand="0" w:oddHBand="0" w:evenHBand="1" w:firstRowFirstColumn="0" w:firstRowLastColumn="0" w:lastRowFirstColumn="0" w:lastRowLastColumn="0"/>
        </w:trPr>
        <w:tc>
          <w:tcPr>
            <w:tcW w:w="4678" w:type="dxa"/>
            <w:tcBorders>
              <w:top w:val="nil"/>
              <w:left w:val="nil"/>
              <w:bottom w:val="single" w:sz="4" w:space="0" w:color="2F005F"/>
              <w:right w:val="nil"/>
            </w:tcBorders>
            <w:hideMark/>
          </w:tcPr>
          <w:p w14:paraId="6B635250" w14:textId="77777777" w:rsidR="00143EA3" w:rsidRPr="00143EA3" w:rsidRDefault="00143EA3" w:rsidP="00143EA3">
            <w:pPr>
              <w:pStyle w:val="TableBodyText"/>
              <w:rPr>
                <w:rStyle w:val="Characterbold"/>
              </w:rPr>
            </w:pPr>
            <w:r w:rsidRPr="00143EA3">
              <w:rPr>
                <w:rStyle w:val="Characterbold"/>
              </w:rPr>
              <w:t>Total count</w:t>
            </w:r>
          </w:p>
        </w:tc>
        <w:tc>
          <w:tcPr>
            <w:tcW w:w="2268" w:type="dxa"/>
            <w:tcBorders>
              <w:top w:val="nil"/>
              <w:left w:val="nil"/>
              <w:bottom w:val="single" w:sz="4" w:space="0" w:color="2F005F"/>
              <w:right w:val="nil"/>
            </w:tcBorders>
            <w:hideMark/>
          </w:tcPr>
          <w:p w14:paraId="5C59AED6" w14:textId="1DA14D8B" w:rsidR="00143EA3" w:rsidRPr="00143EA3" w:rsidRDefault="00143EA3" w:rsidP="00631580">
            <w:pPr>
              <w:pStyle w:val="TableBodyTextcentre"/>
              <w:rPr>
                <w:rStyle w:val="Characterbold"/>
              </w:rPr>
            </w:pPr>
            <w:r w:rsidRPr="00143EA3">
              <w:rPr>
                <w:rStyle w:val="Characterbold"/>
              </w:rPr>
              <w:t>8</w:t>
            </w:r>
            <w:r w:rsidR="004F28CD">
              <w:rPr>
                <w:rStyle w:val="Characterbold"/>
              </w:rPr>
              <w:t>8</w:t>
            </w:r>
          </w:p>
        </w:tc>
        <w:tc>
          <w:tcPr>
            <w:tcW w:w="2081" w:type="dxa"/>
            <w:tcBorders>
              <w:top w:val="nil"/>
              <w:left w:val="nil"/>
              <w:bottom w:val="single" w:sz="4" w:space="0" w:color="2F005F"/>
              <w:right w:val="nil"/>
            </w:tcBorders>
            <w:hideMark/>
          </w:tcPr>
          <w:p w14:paraId="7795379B" w14:textId="100A243B" w:rsidR="00143EA3" w:rsidRPr="00143EA3" w:rsidRDefault="00143EA3" w:rsidP="00631580">
            <w:pPr>
              <w:pStyle w:val="TableBodyTextcentre"/>
              <w:rPr>
                <w:rStyle w:val="Characterbold"/>
              </w:rPr>
            </w:pPr>
            <w:r w:rsidRPr="00143EA3">
              <w:rPr>
                <w:rStyle w:val="Characterbold"/>
              </w:rPr>
              <w:t>1</w:t>
            </w:r>
            <w:r w:rsidR="0081099D">
              <w:rPr>
                <w:rStyle w:val="Characterbold"/>
              </w:rPr>
              <w:t>2</w:t>
            </w:r>
            <w:r w:rsidR="00B97B87">
              <w:rPr>
                <w:rStyle w:val="Characterbold"/>
              </w:rPr>
              <w:t>1</w:t>
            </w:r>
          </w:p>
        </w:tc>
      </w:tr>
    </w:tbl>
    <w:p w14:paraId="6FBF87B7" w14:textId="323D1209" w:rsidR="00143EA3" w:rsidRPr="00143EA3" w:rsidRDefault="00143EA3" w:rsidP="00143EA3">
      <w:pPr>
        <w:pStyle w:val="Source"/>
      </w:pPr>
      <w:r w:rsidRPr="00143EA3">
        <w:t>Source: ABS, Census of Population and Housing, 2021</w:t>
      </w:r>
      <w:r w:rsidR="00BA6C1D">
        <w:t xml:space="preserve">, partial coding to OSCA. </w:t>
      </w:r>
    </w:p>
    <w:p w14:paraId="21C66720" w14:textId="4C308196" w:rsidR="00143EA3" w:rsidRPr="00143EA3" w:rsidRDefault="00143EA3" w:rsidP="00E23619">
      <w:pPr>
        <w:pStyle w:val="Source"/>
        <w:spacing w:after="240"/>
      </w:pPr>
      <w:r w:rsidRPr="00143EA3">
        <w:t xml:space="preserve">Note: </w:t>
      </w:r>
      <w:r w:rsidR="002B342A">
        <w:t xml:space="preserve">The accompanying </w:t>
      </w:r>
      <w:hyperlink r:id="rId123" w:anchor="paper2educationand" w:history="1">
        <w:r w:rsidR="002B342A" w:rsidRPr="002B2CE3">
          <w:rPr>
            <w:rStyle w:val="Hyperlink"/>
          </w:rPr>
          <w:t>Technical Paper</w:t>
        </w:r>
        <w:r w:rsidR="00087DCE" w:rsidRPr="002B2CE3">
          <w:rPr>
            <w:rStyle w:val="Hyperlink"/>
          </w:rPr>
          <w:t xml:space="preserve"> 2</w:t>
        </w:r>
      </w:hyperlink>
      <w:r w:rsidR="002B342A">
        <w:t xml:space="preserve"> outlines how key</w:t>
      </w:r>
      <w:r w:rsidRPr="00143EA3">
        <w:t xml:space="preserve"> leadership terms were </w:t>
      </w:r>
      <w:r w:rsidR="002B342A">
        <w:t>defined.</w:t>
      </w:r>
      <w:r w:rsidRPr="00143EA3">
        <w:t xml:space="preserve"> Occupations classified as '</w:t>
      </w:r>
      <w:proofErr w:type="spellStart"/>
      <w:r w:rsidRPr="00143EA3">
        <w:t>nfd</w:t>
      </w:r>
      <w:proofErr w:type="spellEnd"/>
      <w:r w:rsidRPr="00143EA3">
        <w:t xml:space="preserve">' have been removed from analysis. Due to </w:t>
      </w:r>
      <w:r w:rsidR="00952F50">
        <w:t>suppression of low cell counts</w:t>
      </w:r>
      <w:r w:rsidRPr="00143EA3">
        <w:t xml:space="preserve">, the gender segregation </w:t>
      </w:r>
      <w:r w:rsidR="005607AC">
        <w:t>intensity</w:t>
      </w:r>
      <w:r w:rsidRPr="00143EA3">
        <w:t xml:space="preserve"> of some occupations may not be available.</w:t>
      </w:r>
    </w:p>
    <w:p w14:paraId="536F02FA" w14:textId="5AA313A4" w:rsidR="00143EA3" w:rsidRPr="00143EA3" w:rsidRDefault="00143EA3" w:rsidP="00143EA3">
      <w:pPr>
        <w:pStyle w:val="BodyText"/>
      </w:pPr>
      <w:r w:rsidRPr="00143EA3">
        <w:t xml:space="preserve">Another key example of this is in the </w:t>
      </w:r>
      <w:r w:rsidRPr="00143EA3">
        <w:rPr>
          <w:rStyle w:val="Characterbold"/>
        </w:rPr>
        <w:t>Aged or Disabled Carer</w:t>
      </w:r>
      <w:r w:rsidRPr="00143EA3">
        <w:t xml:space="preserve"> workforce, a </w:t>
      </w:r>
      <w:r w:rsidR="005F7E92">
        <w:t xml:space="preserve">large employing </w:t>
      </w:r>
      <w:r w:rsidRPr="00143EA3">
        <w:t xml:space="preserve">occupation that accounted for </w:t>
      </w:r>
      <w:r w:rsidR="000D41FD">
        <w:t>1.9</w:t>
      </w:r>
      <w:r w:rsidRPr="00143EA3">
        <w:t xml:space="preserve">% of employed </w:t>
      </w:r>
      <w:r w:rsidR="005F7E92">
        <w:t xml:space="preserve">people </w:t>
      </w:r>
      <w:r w:rsidRPr="00143EA3">
        <w:t xml:space="preserve">in the 2021 Census and one of the fastest growing occupations as identified in </w:t>
      </w:r>
      <w:hyperlink r:id="rId124" w:anchor="paper1newperspecti" w:history="1">
        <w:r w:rsidRPr="00406E21">
          <w:rPr>
            <w:rStyle w:val="Hyperlink"/>
          </w:rPr>
          <w:t>Paper 1</w:t>
        </w:r>
      </w:hyperlink>
      <w:r w:rsidRPr="00143EA3">
        <w:t xml:space="preserve">. Previously, this occupation did not capture the diversity and leadership of the </w:t>
      </w:r>
      <w:r w:rsidR="005F7E92">
        <w:t xml:space="preserve">more than </w:t>
      </w:r>
      <w:r w:rsidRPr="00143EA3">
        <w:t>227,</w:t>
      </w:r>
      <w:r w:rsidR="005F7E92">
        <w:t>000</w:t>
      </w:r>
      <w:r w:rsidR="005F7E92" w:rsidRPr="00143EA3">
        <w:t xml:space="preserve"> </w:t>
      </w:r>
      <w:r w:rsidRPr="00143EA3">
        <w:t xml:space="preserve">employees (of </w:t>
      </w:r>
      <w:r w:rsidR="005F7E92">
        <w:t xml:space="preserve">whom </w:t>
      </w:r>
      <w:r w:rsidRPr="00143EA3">
        <w:t>7</w:t>
      </w:r>
      <w:r w:rsidR="00981E32">
        <w:t>6.7</w:t>
      </w:r>
      <w:r w:rsidRPr="00143EA3">
        <w:t xml:space="preserve">% are </w:t>
      </w:r>
      <w:r w:rsidR="00C01BC2">
        <w:t>females</w:t>
      </w:r>
      <w:r w:rsidRPr="00143EA3">
        <w:t xml:space="preserve">) </w:t>
      </w:r>
      <w:r w:rsidR="005F7E92">
        <w:t xml:space="preserve">under </w:t>
      </w:r>
      <w:r w:rsidRPr="00143EA3">
        <w:t xml:space="preserve">ANZSCO. However, OSCA has disaggregated </w:t>
      </w:r>
      <w:r w:rsidR="00E82B3B">
        <w:t xml:space="preserve">it </w:t>
      </w:r>
      <w:r w:rsidRPr="00143EA3">
        <w:t>into four new 6-digit occupations, two of which are new leadership roles of Aged Care Team Leader</w:t>
      </w:r>
      <w:r w:rsidR="00D135FD">
        <w:t>,</w:t>
      </w:r>
      <w:r w:rsidRPr="00143EA3">
        <w:t xml:space="preserve"> and Disability Team Leaders. The four new occupations are Aged Care Team Leader, Community Aged Care Support Worker, Disability Support Worker</w:t>
      </w:r>
      <w:r w:rsidR="00D135FD">
        <w:t>,</w:t>
      </w:r>
      <w:r w:rsidRPr="00143EA3">
        <w:t xml:space="preserve"> and Disability Team Leader.</w:t>
      </w:r>
    </w:p>
    <w:p w14:paraId="04DA853F" w14:textId="62DEBF74" w:rsidR="00C23FC8" w:rsidRDefault="00143EA3" w:rsidP="00143EA3">
      <w:pPr>
        <w:pStyle w:val="BodyText"/>
      </w:pPr>
      <w:r w:rsidRPr="00143EA3">
        <w:t xml:space="preserve">Using </w:t>
      </w:r>
      <w:r w:rsidR="00E82B3B">
        <w:t xml:space="preserve">the </w:t>
      </w:r>
      <w:r w:rsidR="00C10481">
        <w:t>partially coded</w:t>
      </w:r>
      <w:r w:rsidRPr="00143EA3">
        <w:t xml:space="preserve"> Census </w:t>
      </w:r>
      <w:r w:rsidR="00C10481">
        <w:t>data</w:t>
      </w:r>
      <w:r w:rsidRPr="00143EA3">
        <w:t xml:space="preserve">, </w:t>
      </w:r>
      <w:r w:rsidR="00C10481">
        <w:t>we can see that</w:t>
      </w:r>
      <w:r w:rsidRPr="00143EA3">
        <w:t xml:space="preserve"> the disaggregation of this highly female dominated workforce shows some key gendered </w:t>
      </w:r>
      <w:r w:rsidR="00095864">
        <w:t>insights</w:t>
      </w:r>
      <w:r w:rsidRPr="00143EA3">
        <w:t xml:space="preserve">. </w:t>
      </w:r>
      <w:r w:rsidR="00095864">
        <w:t>T</w:t>
      </w:r>
      <w:r w:rsidRPr="00143EA3">
        <w:t xml:space="preserve">he aged care workforce is more highly female dominated than the disability carer workforce, </w:t>
      </w:r>
      <w:r w:rsidR="005C0A7C">
        <w:t xml:space="preserve">and </w:t>
      </w:r>
      <w:r w:rsidRPr="00143EA3">
        <w:t xml:space="preserve">the new </w:t>
      </w:r>
      <w:r w:rsidRPr="00143EA3">
        <w:rPr>
          <w:rStyle w:val="Characterbold"/>
        </w:rPr>
        <w:t>Community Aged Care Support Worker</w:t>
      </w:r>
      <w:r w:rsidRPr="00143EA3">
        <w:t xml:space="preserve"> occupation </w:t>
      </w:r>
      <w:r w:rsidR="005C0A7C">
        <w:t xml:space="preserve">is </w:t>
      </w:r>
      <w:r w:rsidRPr="00143EA3">
        <w:t>almost completely female dominated</w:t>
      </w:r>
      <w:r w:rsidR="00C23FC8">
        <w:t>,</w:t>
      </w:r>
      <w:r w:rsidRPr="00143EA3">
        <w:t xml:space="preserve"> compared to the new Disability Support Worker</w:t>
      </w:r>
      <w:r w:rsidR="00C23FC8">
        <w:t>, which is only moderately female dominated</w:t>
      </w:r>
      <w:r w:rsidRPr="00143EA3">
        <w:t>.</w:t>
      </w:r>
    </w:p>
    <w:p w14:paraId="64D20E2E" w14:textId="5D61A1F3" w:rsidR="00143EA3" w:rsidRPr="00143EA3" w:rsidRDefault="00143EA3" w:rsidP="00143EA3">
      <w:pPr>
        <w:pStyle w:val="BodyText"/>
      </w:pPr>
      <w:r w:rsidRPr="00143EA3">
        <w:t xml:space="preserve">The new leadership roles also demonstrate the lower representation of females in these occupations, with </w:t>
      </w:r>
      <w:r w:rsidRPr="00143EA3">
        <w:rPr>
          <w:rStyle w:val="Characterbold"/>
        </w:rPr>
        <w:t>Aged Care Team Leaders</w:t>
      </w:r>
      <w:r w:rsidRPr="00143EA3">
        <w:t xml:space="preserve"> having lower </w:t>
      </w:r>
      <w:r w:rsidR="005C0A7C">
        <w:t>female shares</w:t>
      </w:r>
      <w:r w:rsidRPr="00143EA3">
        <w:t xml:space="preserve"> than Community Aged Care Support Workers (8</w:t>
      </w:r>
      <w:r w:rsidR="00B75909">
        <w:t>5.9</w:t>
      </w:r>
      <w:r w:rsidRPr="00143EA3">
        <w:t>% and 91</w:t>
      </w:r>
      <w:r w:rsidR="00B749E1">
        <w:t>.2</w:t>
      </w:r>
      <w:r w:rsidRPr="00143EA3">
        <w:t>% respectively). This is just one example of how OSCA now captures the vertical segregation of workforces</w:t>
      </w:r>
      <w:r w:rsidR="00C14E19">
        <w:t xml:space="preserve">, and this also supports a greater </w:t>
      </w:r>
      <w:r w:rsidRPr="00143EA3">
        <w:t xml:space="preserve">understanding in differences </w:t>
      </w:r>
      <w:r w:rsidR="00C14E19">
        <w:t xml:space="preserve">in </w:t>
      </w:r>
      <w:r w:rsidRPr="00143EA3">
        <w:t xml:space="preserve">wages and other </w:t>
      </w:r>
      <w:r w:rsidR="00692828">
        <w:t xml:space="preserve">important labour market </w:t>
      </w:r>
      <w:r w:rsidRPr="00143EA3">
        <w:t>factors</w:t>
      </w:r>
      <w:r w:rsidR="00692828">
        <w:t>,</w:t>
      </w:r>
      <w:r w:rsidRPr="00143EA3">
        <w:t xml:space="preserve"> between the aged care and disability workforces, as outlined in </w:t>
      </w:r>
      <w:r w:rsidR="007E5579">
        <w:t>the former National Skills Commission's</w:t>
      </w:r>
      <w:r w:rsidRPr="00143EA3">
        <w:t xml:space="preserve"> </w:t>
      </w:r>
      <w:hyperlink r:id="rId125" w:history="1">
        <w:r w:rsidRPr="00143EA3">
          <w:rPr>
            <w:rStyle w:val="Hyperlink"/>
          </w:rPr>
          <w:t>Care Workforce Labour Market Study</w:t>
        </w:r>
      </w:hyperlink>
      <w:r w:rsidRPr="00143EA3">
        <w:t>.</w:t>
      </w:r>
    </w:p>
    <w:p w14:paraId="53E77A30" w14:textId="77777777" w:rsidR="005C0A7C" w:rsidRPr="00796C2F" w:rsidRDefault="005C0A7C" w:rsidP="00796C2F">
      <w:r>
        <w:br w:type="page"/>
      </w:r>
    </w:p>
    <w:p w14:paraId="6976E0FC" w14:textId="51120C33" w:rsidR="00143EA3" w:rsidRPr="00143EA3" w:rsidRDefault="00143EA3" w:rsidP="00143EA3">
      <w:pPr>
        <w:pStyle w:val="Caption"/>
      </w:pPr>
      <w:r w:rsidRPr="00143EA3">
        <w:lastRenderedPageBreak/>
        <w:t xml:space="preserve">Figure </w:t>
      </w:r>
      <w:r w:rsidR="00F96115">
        <w:t>20</w:t>
      </w:r>
      <w:r w:rsidRPr="00143EA3">
        <w:t>: Disaggregation of Aged or Disabled Carer workforce in OSCA to capture more female dominated leadership roles</w:t>
      </w:r>
    </w:p>
    <w:p w14:paraId="10A2216E" w14:textId="77777777" w:rsidR="00143EA3" w:rsidRPr="00143EA3" w:rsidRDefault="00143EA3" w:rsidP="00143EA3">
      <w:pPr>
        <w:pStyle w:val="BodyText"/>
      </w:pPr>
      <w:r w:rsidRPr="00143EA3">
        <w:rPr>
          <w:noProof/>
        </w:rPr>
        <w:drawing>
          <wp:inline distT="0" distB="0" distL="0" distR="0" wp14:anchorId="2B408C04" wp14:editId="34439A8A">
            <wp:extent cx="5732145" cy="3041650"/>
            <wp:effectExtent l="0" t="0" r="1905" b="6350"/>
            <wp:docPr id="814459427" name="Picture 2" descr="Demonstration of disaggregation of  the Aged or Disabled Carer ANSCO Occupation into Aged Care Team Leader, Community Aged Care Support Worker, Disability Team Leader and Disability Support Worker under O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59427" name="Picture 2" descr="Demonstration of disaggregation of  the Aged or Disabled Carer ANSCO Occupation into Aged Care Team Leader, Community Aged Care Support Worker, Disability Team Leader and Disability Support Worker under OSCA."/>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732145" cy="3041650"/>
                    </a:xfrm>
                    <a:prstGeom prst="rect">
                      <a:avLst/>
                    </a:prstGeom>
                  </pic:spPr>
                </pic:pic>
              </a:graphicData>
            </a:graphic>
          </wp:inline>
        </w:drawing>
      </w:r>
    </w:p>
    <w:p w14:paraId="097516D9" w14:textId="77777777" w:rsidR="00CB24DE" w:rsidRPr="00143EA3" w:rsidRDefault="00CB24DE" w:rsidP="00E23619">
      <w:pPr>
        <w:pStyle w:val="Source"/>
        <w:spacing w:after="240"/>
      </w:pPr>
      <w:r w:rsidRPr="00143EA3">
        <w:t>Source: ABS, Census of Population and Housing, 2021</w:t>
      </w:r>
      <w:r>
        <w:t xml:space="preserve">, partial coding to OSCA. </w:t>
      </w:r>
    </w:p>
    <w:p w14:paraId="36E9326F" w14:textId="51CB851D" w:rsidR="00143EA3" w:rsidRPr="00143EA3" w:rsidRDefault="00143EA3" w:rsidP="00143EA3">
      <w:pPr>
        <w:pStyle w:val="BodyText"/>
      </w:pPr>
      <w:r w:rsidRPr="00143EA3">
        <w:t xml:space="preserve">Another example of the vertical segregation in the aged care workforce is the disaggregation of the </w:t>
      </w:r>
      <w:r w:rsidRPr="00143EA3">
        <w:rPr>
          <w:rStyle w:val="Characterbold"/>
        </w:rPr>
        <w:t>Community Worker</w:t>
      </w:r>
      <w:r w:rsidRPr="00143EA3">
        <w:t xml:space="preserve"> occupation (79.7% female) to the new </w:t>
      </w:r>
      <w:r w:rsidRPr="00143EA3">
        <w:rPr>
          <w:rStyle w:val="Characterbold"/>
        </w:rPr>
        <w:t>Aged Care Coordinator</w:t>
      </w:r>
      <w:r w:rsidRPr="00143EA3">
        <w:t xml:space="preserve"> occupation. Aged Care Coordinators have a higher female representation and are an almost completely female dominated occupation at 91.1% female. The Aged Care Coordinator occupation has also </w:t>
      </w:r>
      <w:r w:rsidR="00265E2E">
        <w:t xml:space="preserve">a lower </w:t>
      </w:r>
      <w:r w:rsidRPr="00143EA3">
        <w:t xml:space="preserve">Skill Level in OSCA, </w:t>
      </w:r>
      <w:r w:rsidR="002D6C65">
        <w:t xml:space="preserve">again reflecting the lower </w:t>
      </w:r>
      <w:r w:rsidR="00265E2E">
        <w:t>valuation of skills in</w:t>
      </w:r>
      <w:r w:rsidR="002D6C65">
        <w:t xml:space="preserve"> </w:t>
      </w:r>
      <w:r w:rsidR="00265E2E">
        <w:t>female dominated occupations</w:t>
      </w:r>
      <w:r w:rsidRPr="00143EA3">
        <w:t>.</w:t>
      </w:r>
    </w:p>
    <w:p w14:paraId="0426A759" w14:textId="68ECB861" w:rsidR="00143EA3" w:rsidRPr="00143EA3" w:rsidRDefault="00143EA3" w:rsidP="00143EA3">
      <w:pPr>
        <w:pStyle w:val="Heading3"/>
      </w:pPr>
      <w:bookmarkStart w:id="66" w:name="_Toc207885662"/>
      <w:r w:rsidRPr="00143EA3">
        <w:t>New almost completely female dominated occupations</w:t>
      </w:r>
      <w:bookmarkEnd w:id="66"/>
    </w:p>
    <w:p w14:paraId="78B7795A" w14:textId="29A3FE1A" w:rsidR="00265E2E" w:rsidRDefault="00143EA3" w:rsidP="00143EA3">
      <w:pPr>
        <w:pStyle w:val="BodyText"/>
      </w:pPr>
      <w:r w:rsidRPr="00143EA3">
        <w:t>Not only is OSCA capturing more leadership roles in female dominated occupations but using the GSIS we can see that there is more detail on almost completely female dominated occupations.</w:t>
      </w:r>
    </w:p>
    <w:p w14:paraId="17DDA291" w14:textId="2EBCB811" w:rsidR="00634180" w:rsidRDefault="00143EA3" w:rsidP="00143EA3">
      <w:pPr>
        <w:pStyle w:val="BodyText"/>
      </w:pPr>
      <w:r w:rsidRPr="00143EA3">
        <w:t xml:space="preserve">As outlined </w:t>
      </w:r>
      <w:r w:rsidR="007F7D65">
        <w:t>earlier</w:t>
      </w:r>
      <w:r w:rsidRPr="00143EA3">
        <w:t>, there were 2</w:t>
      </w:r>
      <w:r w:rsidR="008E7E0B">
        <w:t>24</w:t>
      </w:r>
      <w:r w:rsidRPr="00143EA3">
        <w:t xml:space="preserve"> almost completely male dominated occupations and only </w:t>
      </w:r>
      <w:r w:rsidR="00697B54">
        <w:t>40</w:t>
      </w:r>
      <w:r w:rsidRPr="00143EA3">
        <w:t xml:space="preserve"> almost completely female dominated occupations across the GSIS under ANZSCO 6-digit level.</w:t>
      </w:r>
    </w:p>
    <w:p w14:paraId="59EEB4CE" w14:textId="2ADFA6E4" w:rsidR="00143EA3" w:rsidRPr="00143EA3" w:rsidRDefault="00143EA3" w:rsidP="00143EA3">
      <w:pPr>
        <w:pStyle w:val="BodyText"/>
      </w:pPr>
      <w:r w:rsidRPr="00143EA3">
        <w:t>Under OSCA, this has shifted to 5</w:t>
      </w:r>
      <w:r w:rsidR="00697B54">
        <w:t>1</w:t>
      </w:r>
      <w:r w:rsidRPr="00143EA3">
        <w:t xml:space="preserve"> almost completely female dominated occupations and 2</w:t>
      </w:r>
      <w:r w:rsidR="006F3019">
        <w:t>17</w:t>
      </w:r>
      <w:r w:rsidRPr="00143EA3">
        <w:t xml:space="preserve"> almost completely male dominated occupations demonstrating a better understanding of the most gendered jobs across the economy. Table </w:t>
      </w:r>
      <w:r w:rsidR="00D608D0">
        <w:t>41</w:t>
      </w:r>
      <w:r w:rsidRPr="00143EA3">
        <w:t xml:space="preserve"> lists all the new almost completely female dominated occupations captured in OSCA, alongside what workforce in ANZSCO they have been disaggregated from. The segregation intensity of those occupations</w:t>
      </w:r>
      <w:r w:rsidR="00634180">
        <w:t xml:space="preserve">, using the </w:t>
      </w:r>
      <w:r w:rsidRPr="00143EA3">
        <w:t>partial</w:t>
      </w:r>
      <w:r w:rsidR="00634180">
        <w:t>ly</w:t>
      </w:r>
      <w:r w:rsidRPr="00143EA3">
        <w:t xml:space="preserve"> cod</w:t>
      </w:r>
      <w:r w:rsidR="00634180">
        <w:t>ed</w:t>
      </w:r>
      <w:r w:rsidRPr="00143EA3">
        <w:t xml:space="preserve"> Census </w:t>
      </w:r>
      <w:r w:rsidR="00634180">
        <w:t xml:space="preserve">data, </w:t>
      </w:r>
      <w:r w:rsidRPr="00143EA3">
        <w:t>is also shown.</w:t>
      </w:r>
    </w:p>
    <w:p w14:paraId="08273206" w14:textId="77777777" w:rsidR="0096475F" w:rsidRPr="00796C2F" w:rsidRDefault="0096475F" w:rsidP="00796C2F">
      <w:r w:rsidRPr="00796C2F">
        <w:br w:type="page"/>
      </w:r>
    </w:p>
    <w:p w14:paraId="359B3ADF" w14:textId="43C21833" w:rsidR="00143EA3" w:rsidRPr="00143EA3" w:rsidRDefault="00143EA3" w:rsidP="00143EA3">
      <w:pPr>
        <w:pStyle w:val="BodyText"/>
      </w:pPr>
      <w:r w:rsidRPr="00143EA3">
        <w:lastRenderedPageBreak/>
        <w:t xml:space="preserve">As the above section outlined, a lot of these new almost completely female dominated occupations are leadership roles, </w:t>
      </w:r>
      <w:r w:rsidR="007D0966">
        <w:t xml:space="preserve">including </w:t>
      </w:r>
      <w:r w:rsidRPr="00143EA3">
        <w:t xml:space="preserve">managers, coordinators or directors. However, there are </w:t>
      </w:r>
      <w:r w:rsidR="00652675">
        <w:t xml:space="preserve">also </w:t>
      </w:r>
      <w:r w:rsidRPr="00143EA3">
        <w:t xml:space="preserve">new female dominated occupations being captured in OSCA outside of leadership positions, such as the </w:t>
      </w:r>
      <w:r w:rsidR="00C768A9">
        <w:t>four</w:t>
      </w:r>
      <w:r w:rsidRPr="00143EA3">
        <w:t xml:space="preserve"> new ANZSCO 6-digit occupations under Welfare Worker:</w:t>
      </w:r>
    </w:p>
    <w:p w14:paraId="1F2E5667" w14:textId="5643F71A" w:rsidR="00143EA3" w:rsidRPr="00143EA3" w:rsidRDefault="00143EA3" w:rsidP="00FD653D">
      <w:pPr>
        <w:pStyle w:val="ListBullet"/>
      </w:pPr>
      <w:r w:rsidRPr="00143EA3">
        <w:t>Family Violence Practitioner</w:t>
      </w:r>
      <w:r w:rsidR="00C768A9">
        <w:t xml:space="preserve">, which is </w:t>
      </w:r>
      <w:r w:rsidR="0086105E">
        <w:t>almost completely female dominated with a 93.4% female workforce</w:t>
      </w:r>
    </w:p>
    <w:p w14:paraId="4FB57BA4" w14:textId="5A632163" w:rsidR="00143EA3" w:rsidRPr="00143EA3" w:rsidRDefault="00143EA3" w:rsidP="00FD653D">
      <w:pPr>
        <w:pStyle w:val="ListBullet"/>
      </w:pPr>
      <w:r w:rsidRPr="00143EA3">
        <w:t>Child Protection Practitioner</w:t>
      </w:r>
      <w:r w:rsidR="00FB41A2">
        <w:t xml:space="preserve">, which is highly female dominated with </w:t>
      </w:r>
      <w:r w:rsidR="0017745F">
        <w:t>an</w:t>
      </w:r>
      <w:r w:rsidR="00FB41A2">
        <w:t xml:space="preserve"> 86.9% female workforce</w:t>
      </w:r>
    </w:p>
    <w:p w14:paraId="005534B3" w14:textId="53CF77B6" w:rsidR="00143EA3" w:rsidRPr="00143EA3" w:rsidRDefault="00143EA3" w:rsidP="00FD653D">
      <w:pPr>
        <w:pStyle w:val="ListBullet"/>
      </w:pPr>
      <w:r w:rsidRPr="00143EA3">
        <w:t>Mental Health Worker</w:t>
      </w:r>
      <w:r w:rsidR="0017745F">
        <w:t>, a moderately female dominated occupation with</w:t>
      </w:r>
      <w:r w:rsidR="00A74A8A">
        <w:t xml:space="preserve"> 70.7% females</w:t>
      </w:r>
    </w:p>
    <w:p w14:paraId="2D478935" w14:textId="0B27588C" w:rsidR="00C768A9" w:rsidRPr="00143EA3" w:rsidRDefault="00C768A9" w:rsidP="00FD653D">
      <w:pPr>
        <w:pStyle w:val="ListBullet"/>
      </w:pPr>
      <w:r>
        <w:t>Financial Counsellor (Community)</w:t>
      </w:r>
      <w:r w:rsidR="00A74A8A">
        <w:t xml:space="preserve">, </w:t>
      </w:r>
      <w:r w:rsidR="00F33596">
        <w:t xml:space="preserve">which is </w:t>
      </w:r>
      <w:r w:rsidR="00A74A8A">
        <w:t>a moderately female dominated workforce with 72.1% females.</w:t>
      </w:r>
    </w:p>
    <w:p w14:paraId="5FD35CA4" w14:textId="06F97A22" w:rsidR="00143EA3" w:rsidRPr="00143EA3" w:rsidRDefault="00143EA3" w:rsidP="0094148F">
      <w:pPr>
        <w:pStyle w:val="ListBullet"/>
        <w:numPr>
          <w:ilvl w:val="0"/>
          <w:numId w:val="0"/>
        </w:numPr>
      </w:pPr>
      <w:r w:rsidRPr="00143EA3">
        <w:t xml:space="preserve">This is a good example of how a female dominated occupation that also has a higher concentration of First Nations </w:t>
      </w:r>
      <w:r w:rsidR="00F744AE">
        <w:t>w</w:t>
      </w:r>
      <w:r w:rsidRPr="00143EA3">
        <w:t>orkers can be better understood under OSCA.</w:t>
      </w:r>
    </w:p>
    <w:p w14:paraId="4A95E076" w14:textId="0AE90B29" w:rsidR="00143EA3" w:rsidRPr="00143EA3" w:rsidRDefault="00143EA3" w:rsidP="00143EA3">
      <w:pPr>
        <w:pStyle w:val="Caption"/>
      </w:pPr>
      <w:r w:rsidRPr="00143EA3">
        <w:t xml:space="preserve">Table </w:t>
      </w:r>
      <w:r w:rsidR="00636D11">
        <w:t>41</w:t>
      </w:r>
      <w:r w:rsidRPr="00143EA3">
        <w:t>: New almost completely female dominated occupations in OSCA and their disaggregated ANZSCO titles</w:t>
      </w:r>
    </w:p>
    <w:tbl>
      <w:tblPr>
        <w:tblStyle w:val="CustomTablebasic"/>
        <w:tblW w:w="0" w:type="auto"/>
        <w:tblLook w:val="04A0" w:firstRow="1" w:lastRow="0" w:firstColumn="1" w:lastColumn="0" w:noHBand="0" w:noVBand="1"/>
      </w:tblPr>
      <w:tblGrid>
        <w:gridCol w:w="3694"/>
        <w:gridCol w:w="4027"/>
        <w:gridCol w:w="1306"/>
      </w:tblGrid>
      <w:tr w:rsidR="00E33EE6" w14:paraId="2252F78B"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72D0F1C5" w14:textId="77777777" w:rsidR="00143EA3" w:rsidRPr="00143EA3" w:rsidRDefault="00143EA3" w:rsidP="00143EA3">
            <w:pPr>
              <w:pStyle w:val="TableHeading1"/>
            </w:pPr>
            <w:r w:rsidRPr="00143EA3">
              <w:t>Disaggregated ANZSCO 2021 Occupation</w:t>
            </w:r>
          </w:p>
        </w:tc>
        <w:tc>
          <w:tcPr>
            <w:tcW w:w="0" w:type="auto"/>
          </w:tcPr>
          <w:p w14:paraId="54D809C7" w14:textId="0183DD9F" w:rsidR="00143EA3" w:rsidRPr="00143EA3" w:rsidRDefault="00143EA3" w:rsidP="00143EA3">
            <w:pPr>
              <w:pStyle w:val="TableHeading1"/>
            </w:pPr>
            <w:r w:rsidRPr="00143EA3">
              <w:t xml:space="preserve">New OSCA 2024 </w:t>
            </w:r>
            <w:r w:rsidR="00EE4FB7">
              <w:t>O</w:t>
            </w:r>
            <w:r w:rsidRPr="00143EA3">
              <w:t>ccupation</w:t>
            </w:r>
          </w:p>
        </w:tc>
        <w:tc>
          <w:tcPr>
            <w:tcW w:w="0" w:type="auto"/>
          </w:tcPr>
          <w:p w14:paraId="7EFBF0D4" w14:textId="77777777" w:rsidR="00143EA3" w:rsidRPr="00143EA3" w:rsidRDefault="00143EA3" w:rsidP="00143EA3">
            <w:pPr>
              <w:pStyle w:val="TableHeading1"/>
            </w:pPr>
            <w:r w:rsidRPr="00143EA3">
              <w:t>Females (%)</w:t>
            </w:r>
          </w:p>
        </w:tc>
      </w:tr>
      <w:tr w:rsidR="00143EA3" w14:paraId="5DCABE56" w14:textId="77777777">
        <w:tc>
          <w:tcPr>
            <w:tcW w:w="0" w:type="auto"/>
          </w:tcPr>
          <w:p w14:paraId="63EF5328" w14:textId="77777777" w:rsidR="00143EA3" w:rsidRPr="00143EA3" w:rsidRDefault="00143EA3" w:rsidP="00143EA3">
            <w:pPr>
              <w:pStyle w:val="TableBodyText"/>
            </w:pPr>
            <w:r w:rsidRPr="00143EA3">
              <w:t>Aged or Disabled Carer</w:t>
            </w:r>
          </w:p>
        </w:tc>
        <w:tc>
          <w:tcPr>
            <w:tcW w:w="0" w:type="auto"/>
          </w:tcPr>
          <w:p w14:paraId="6F560031" w14:textId="77777777" w:rsidR="00143EA3" w:rsidRPr="00143EA3" w:rsidRDefault="00143EA3" w:rsidP="00143EA3">
            <w:pPr>
              <w:pStyle w:val="TableBodyText"/>
            </w:pPr>
            <w:r w:rsidRPr="00143EA3">
              <w:t>Community Aged Care Support Worker</w:t>
            </w:r>
          </w:p>
        </w:tc>
        <w:tc>
          <w:tcPr>
            <w:tcW w:w="0" w:type="auto"/>
          </w:tcPr>
          <w:p w14:paraId="51524FC3" w14:textId="77777777" w:rsidR="00143EA3" w:rsidRPr="00143EA3" w:rsidRDefault="00143EA3" w:rsidP="00143EA3">
            <w:pPr>
              <w:pStyle w:val="TableBodyTextcentre"/>
            </w:pPr>
            <w:r w:rsidRPr="00143EA3">
              <w:t>91.2%</w:t>
            </w:r>
          </w:p>
        </w:tc>
      </w:tr>
      <w:tr w:rsidR="00E33EE6" w14:paraId="1B964198"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45F4C28F" w14:textId="77777777" w:rsidR="00143EA3" w:rsidRPr="00143EA3" w:rsidRDefault="00143EA3" w:rsidP="00143EA3">
            <w:pPr>
              <w:pStyle w:val="TableBodyText"/>
            </w:pPr>
            <w:r w:rsidRPr="00143EA3">
              <w:t>Child Care Worker</w:t>
            </w:r>
          </w:p>
        </w:tc>
        <w:tc>
          <w:tcPr>
            <w:tcW w:w="0" w:type="auto"/>
          </w:tcPr>
          <w:p w14:paraId="59D8AF34" w14:textId="77777777" w:rsidR="00143EA3" w:rsidRPr="00143EA3" w:rsidRDefault="00143EA3" w:rsidP="00143EA3">
            <w:pPr>
              <w:pStyle w:val="TableBodyText"/>
            </w:pPr>
            <w:r w:rsidRPr="00143EA3">
              <w:t>Early Childhood Education Room Leader</w:t>
            </w:r>
          </w:p>
        </w:tc>
        <w:tc>
          <w:tcPr>
            <w:tcW w:w="0" w:type="auto"/>
          </w:tcPr>
          <w:p w14:paraId="68C65420" w14:textId="77777777" w:rsidR="00143EA3" w:rsidRPr="00143EA3" w:rsidRDefault="00143EA3" w:rsidP="00143EA3">
            <w:pPr>
              <w:pStyle w:val="TableBodyTextcentre"/>
            </w:pPr>
            <w:r w:rsidRPr="00143EA3">
              <w:t>97.0%</w:t>
            </w:r>
          </w:p>
        </w:tc>
      </w:tr>
      <w:tr w:rsidR="00143EA3" w14:paraId="794CCE89" w14:textId="77777777">
        <w:tc>
          <w:tcPr>
            <w:tcW w:w="0" w:type="auto"/>
          </w:tcPr>
          <w:p w14:paraId="6E5F2242" w14:textId="7955529F" w:rsidR="00143EA3" w:rsidRPr="00143EA3" w:rsidRDefault="00584A47" w:rsidP="00143EA3">
            <w:pPr>
              <w:pStyle w:val="TableBodyText"/>
            </w:pPr>
            <w:r>
              <w:t>Child Care Worker</w:t>
            </w:r>
          </w:p>
        </w:tc>
        <w:tc>
          <w:tcPr>
            <w:tcW w:w="0" w:type="auto"/>
          </w:tcPr>
          <w:p w14:paraId="52B2271A" w14:textId="77777777" w:rsidR="00143EA3" w:rsidRPr="00143EA3" w:rsidRDefault="00143EA3" w:rsidP="00143EA3">
            <w:pPr>
              <w:pStyle w:val="TableBodyText"/>
            </w:pPr>
            <w:r w:rsidRPr="00143EA3">
              <w:t>Early Childhood Educator</w:t>
            </w:r>
          </w:p>
        </w:tc>
        <w:tc>
          <w:tcPr>
            <w:tcW w:w="0" w:type="auto"/>
          </w:tcPr>
          <w:p w14:paraId="1792E44B" w14:textId="77777777" w:rsidR="00143EA3" w:rsidRPr="00143EA3" w:rsidRDefault="00143EA3" w:rsidP="00143EA3">
            <w:pPr>
              <w:pStyle w:val="TableBodyTextcentre"/>
            </w:pPr>
            <w:r w:rsidRPr="00143EA3">
              <w:t>96.9%</w:t>
            </w:r>
          </w:p>
        </w:tc>
      </w:tr>
      <w:tr w:rsidR="00E33EE6" w14:paraId="295BF7F7"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129C4DF1" w14:textId="7EA7F907" w:rsidR="00143EA3" w:rsidRPr="00143EA3" w:rsidRDefault="00143EA3" w:rsidP="00143EA3">
            <w:pPr>
              <w:pStyle w:val="TableBodyText"/>
            </w:pPr>
            <w:r w:rsidRPr="00143EA3">
              <w:t>Clothing Trades Workers nec</w:t>
            </w:r>
          </w:p>
        </w:tc>
        <w:tc>
          <w:tcPr>
            <w:tcW w:w="0" w:type="auto"/>
          </w:tcPr>
          <w:p w14:paraId="1166C6E2" w14:textId="77777777" w:rsidR="00143EA3" w:rsidRPr="00143EA3" w:rsidRDefault="00143EA3" w:rsidP="00143EA3">
            <w:pPr>
              <w:pStyle w:val="TableBodyText"/>
            </w:pPr>
            <w:r w:rsidRPr="00143EA3">
              <w:t>Garment Technician</w:t>
            </w:r>
          </w:p>
        </w:tc>
        <w:tc>
          <w:tcPr>
            <w:tcW w:w="0" w:type="auto"/>
          </w:tcPr>
          <w:p w14:paraId="2EE885A6" w14:textId="77777777" w:rsidR="00143EA3" w:rsidRPr="00143EA3" w:rsidRDefault="00143EA3" w:rsidP="00143EA3">
            <w:pPr>
              <w:pStyle w:val="TableBodyTextcentre"/>
            </w:pPr>
            <w:r w:rsidRPr="00143EA3">
              <w:t>90.7%</w:t>
            </w:r>
          </w:p>
        </w:tc>
      </w:tr>
      <w:tr w:rsidR="00143EA3" w14:paraId="3B3DEC71" w14:textId="77777777">
        <w:tc>
          <w:tcPr>
            <w:tcW w:w="0" w:type="auto"/>
          </w:tcPr>
          <w:p w14:paraId="48447D38" w14:textId="77777777" w:rsidR="00143EA3" w:rsidRPr="00143EA3" w:rsidRDefault="00143EA3" w:rsidP="00143EA3">
            <w:pPr>
              <w:pStyle w:val="TableBodyText"/>
            </w:pPr>
            <w:r w:rsidRPr="00143EA3">
              <w:t>Community Worker</w:t>
            </w:r>
          </w:p>
        </w:tc>
        <w:tc>
          <w:tcPr>
            <w:tcW w:w="0" w:type="auto"/>
          </w:tcPr>
          <w:p w14:paraId="0684B9EB" w14:textId="77777777" w:rsidR="00143EA3" w:rsidRPr="00143EA3" w:rsidRDefault="00143EA3" w:rsidP="00143EA3">
            <w:pPr>
              <w:pStyle w:val="TableBodyText"/>
            </w:pPr>
            <w:r w:rsidRPr="00143EA3">
              <w:t>Aged Care Coordinator</w:t>
            </w:r>
          </w:p>
        </w:tc>
        <w:tc>
          <w:tcPr>
            <w:tcW w:w="0" w:type="auto"/>
          </w:tcPr>
          <w:p w14:paraId="2CDD276B" w14:textId="77777777" w:rsidR="00143EA3" w:rsidRPr="00143EA3" w:rsidRDefault="00143EA3" w:rsidP="00143EA3">
            <w:pPr>
              <w:pStyle w:val="TableBodyTextcentre"/>
            </w:pPr>
            <w:r w:rsidRPr="00143EA3">
              <w:t>91.1%</w:t>
            </w:r>
          </w:p>
        </w:tc>
      </w:tr>
      <w:tr w:rsidR="00E33EE6" w14:paraId="184C3274"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1A48A35" w14:textId="77777777" w:rsidR="00143EA3" w:rsidRPr="00143EA3" w:rsidRDefault="00143EA3" w:rsidP="00143EA3">
            <w:pPr>
              <w:pStyle w:val="TableBodyText"/>
            </w:pPr>
            <w:r w:rsidRPr="00143EA3">
              <w:t>Complementary Health Therapists nec</w:t>
            </w:r>
          </w:p>
        </w:tc>
        <w:tc>
          <w:tcPr>
            <w:tcW w:w="0" w:type="auto"/>
          </w:tcPr>
          <w:p w14:paraId="30570752" w14:textId="77777777" w:rsidR="00143EA3" w:rsidRPr="00143EA3" w:rsidRDefault="00143EA3" w:rsidP="00143EA3">
            <w:pPr>
              <w:pStyle w:val="TableBodyText"/>
            </w:pPr>
            <w:r w:rsidRPr="00143EA3">
              <w:t>Arts Therapist</w:t>
            </w:r>
          </w:p>
        </w:tc>
        <w:tc>
          <w:tcPr>
            <w:tcW w:w="0" w:type="auto"/>
          </w:tcPr>
          <w:p w14:paraId="15C09621" w14:textId="77777777" w:rsidR="00143EA3" w:rsidRPr="00143EA3" w:rsidRDefault="00143EA3" w:rsidP="00143EA3">
            <w:pPr>
              <w:pStyle w:val="TableBodyTextcentre"/>
            </w:pPr>
            <w:r w:rsidRPr="00143EA3">
              <w:t>94.9%</w:t>
            </w:r>
          </w:p>
        </w:tc>
      </w:tr>
      <w:tr w:rsidR="00143EA3" w14:paraId="18CA65A7" w14:textId="77777777">
        <w:tc>
          <w:tcPr>
            <w:tcW w:w="0" w:type="auto"/>
          </w:tcPr>
          <w:p w14:paraId="3E38440A" w14:textId="77777777" w:rsidR="00143EA3" w:rsidRPr="00143EA3" w:rsidRDefault="00143EA3" w:rsidP="00143EA3">
            <w:pPr>
              <w:pStyle w:val="TableBodyText"/>
            </w:pPr>
            <w:r w:rsidRPr="00143EA3">
              <w:t>Diversional Therapist</w:t>
            </w:r>
          </w:p>
        </w:tc>
        <w:tc>
          <w:tcPr>
            <w:tcW w:w="0" w:type="auto"/>
          </w:tcPr>
          <w:p w14:paraId="0F96FA71" w14:textId="77777777" w:rsidR="00143EA3" w:rsidRPr="00143EA3" w:rsidRDefault="00143EA3" w:rsidP="00143EA3">
            <w:pPr>
              <w:pStyle w:val="TableBodyText"/>
            </w:pPr>
            <w:r w:rsidRPr="00143EA3">
              <w:t>Lifestyle Coordinator</w:t>
            </w:r>
          </w:p>
        </w:tc>
        <w:tc>
          <w:tcPr>
            <w:tcW w:w="0" w:type="auto"/>
          </w:tcPr>
          <w:p w14:paraId="2E128D7B" w14:textId="77777777" w:rsidR="00143EA3" w:rsidRPr="00143EA3" w:rsidRDefault="00143EA3" w:rsidP="00143EA3">
            <w:pPr>
              <w:pStyle w:val="TableBodyTextcentre"/>
            </w:pPr>
            <w:r w:rsidRPr="00143EA3">
              <w:t>91.0%</w:t>
            </w:r>
          </w:p>
        </w:tc>
      </w:tr>
      <w:tr w:rsidR="00E33EE6" w14:paraId="39CC01D5"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27AA7376" w14:textId="615EF867" w:rsidR="00143EA3" w:rsidRPr="00143EA3" w:rsidRDefault="003172F9" w:rsidP="00143EA3">
            <w:pPr>
              <w:pStyle w:val="TableBodyText"/>
            </w:pPr>
            <w:r>
              <w:t>Child Care Centre Manager</w:t>
            </w:r>
          </w:p>
        </w:tc>
        <w:tc>
          <w:tcPr>
            <w:tcW w:w="0" w:type="auto"/>
          </w:tcPr>
          <w:p w14:paraId="511C4DC2" w14:textId="77777777" w:rsidR="00143EA3" w:rsidRPr="00143EA3" w:rsidRDefault="00143EA3" w:rsidP="00143EA3">
            <w:pPr>
              <w:pStyle w:val="TableBodyText"/>
            </w:pPr>
            <w:r w:rsidRPr="00143EA3">
              <w:t>Children's Education and Care Service Director</w:t>
            </w:r>
          </w:p>
        </w:tc>
        <w:tc>
          <w:tcPr>
            <w:tcW w:w="0" w:type="auto"/>
          </w:tcPr>
          <w:p w14:paraId="45DFE7CA" w14:textId="77777777" w:rsidR="00143EA3" w:rsidRPr="00143EA3" w:rsidRDefault="00143EA3" w:rsidP="00143EA3">
            <w:pPr>
              <w:pStyle w:val="TableBodyTextcentre"/>
            </w:pPr>
            <w:r w:rsidRPr="00143EA3">
              <w:t>92.2%</w:t>
            </w:r>
          </w:p>
        </w:tc>
      </w:tr>
      <w:tr w:rsidR="00143EA3" w14:paraId="3D475CE8" w14:textId="77777777">
        <w:tc>
          <w:tcPr>
            <w:tcW w:w="0" w:type="auto"/>
          </w:tcPr>
          <w:p w14:paraId="626F0CDD" w14:textId="77777777" w:rsidR="00143EA3" w:rsidRPr="00143EA3" w:rsidRDefault="00143EA3" w:rsidP="00143EA3">
            <w:pPr>
              <w:pStyle w:val="TableBodyText"/>
            </w:pPr>
            <w:r w:rsidRPr="00143EA3">
              <w:t>Family Day Care Worker</w:t>
            </w:r>
          </w:p>
        </w:tc>
        <w:tc>
          <w:tcPr>
            <w:tcW w:w="0" w:type="auto"/>
          </w:tcPr>
          <w:p w14:paraId="594D54DF" w14:textId="77777777" w:rsidR="00143EA3" w:rsidRPr="00143EA3" w:rsidRDefault="00143EA3" w:rsidP="00143EA3">
            <w:pPr>
              <w:pStyle w:val="TableBodyText"/>
            </w:pPr>
            <w:r w:rsidRPr="00143EA3">
              <w:t>Family Day Care Educator</w:t>
            </w:r>
          </w:p>
        </w:tc>
        <w:tc>
          <w:tcPr>
            <w:tcW w:w="0" w:type="auto"/>
          </w:tcPr>
          <w:p w14:paraId="06BDE002" w14:textId="77777777" w:rsidR="00143EA3" w:rsidRPr="00143EA3" w:rsidRDefault="00143EA3" w:rsidP="00143EA3">
            <w:pPr>
              <w:pStyle w:val="TableBodyTextcentre"/>
            </w:pPr>
            <w:r w:rsidRPr="00143EA3">
              <w:t>97.9%</w:t>
            </w:r>
          </w:p>
        </w:tc>
      </w:tr>
      <w:tr w:rsidR="00E33EE6" w14:paraId="3C2CA0DC"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5C40240" w14:textId="77777777" w:rsidR="00143EA3" w:rsidRPr="00143EA3" w:rsidRDefault="00143EA3" w:rsidP="00143EA3">
            <w:pPr>
              <w:pStyle w:val="TableBodyText"/>
            </w:pPr>
            <w:r w:rsidRPr="00143EA3">
              <w:t>Fitness Instructor</w:t>
            </w:r>
          </w:p>
        </w:tc>
        <w:tc>
          <w:tcPr>
            <w:tcW w:w="0" w:type="auto"/>
          </w:tcPr>
          <w:p w14:paraId="7B974682" w14:textId="77777777" w:rsidR="00143EA3" w:rsidRPr="00143EA3" w:rsidRDefault="00143EA3" w:rsidP="00143EA3">
            <w:pPr>
              <w:pStyle w:val="TableBodyText"/>
            </w:pPr>
            <w:r w:rsidRPr="00143EA3">
              <w:t>Yoga Instructor</w:t>
            </w:r>
          </w:p>
        </w:tc>
        <w:tc>
          <w:tcPr>
            <w:tcW w:w="0" w:type="auto"/>
          </w:tcPr>
          <w:p w14:paraId="7578F3C4" w14:textId="77777777" w:rsidR="00143EA3" w:rsidRPr="00143EA3" w:rsidRDefault="00143EA3" w:rsidP="00143EA3">
            <w:pPr>
              <w:pStyle w:val="TableBodyTextcentre"/>
            </w:pPr>
            <w:r w:rsidRPr="00143EA3">
              <w:t>90.8%</w:t>
            </w:r>
          </w:p>
        </w:tc>
      </w:tr>
      <w:tr w:rsidR="00143EA3" w14:paraId="118A1081" w14:textId="77777777">
        <w:tc>
          <w:tcPr>
            <w:tcW w:w="0" w:type="auto"/>
          </w:tcPr>
          <w:p w14:paraId="1723FF1A" w14:textId="3B8A6AD4" w:rsidR="00143EA3" w:rsidRPr="00143EA3" w:rsidRDefault="00584A47" w:rsidP="00143EA3">
            <w:pPr>
              <w:pStyle w:val="TableBodyText"/>
            </w:pPr>
            <w:r>
              <w:t>Fitness Instructor</w:t>
            </w:r>
          </w:p>
        </w:tc>
        <w:tc>
          <w:tcPr>
            <w:tcW w:w="0" w:type="auto"/>
          </w:tcPr>
          <w:p w14:paraId="5AFE407E" w14:textId="77777777" w:rsidR="00143EA3" w:rsidRPr="00143EA3" w:rsidRDefault="00143EA3" w:rsidP="00143EA3">
            <w:pPr>
              <w:pStyle w:val="TableBodyText"/>
            </w:pPr>
            <w:r w:rsidRPr="00143EA3">
              <w:t>Pilates Instructor</w:t>
            </w:r>
          </w:p>
        </w:tc>
        <w:tc>
          <w:tcPr>
            <w:tcW w:w="0" w:type="auto"/>
          </w:tcPr>
          <w:p w14:paraId="66FCF684" w14:textId="77777777" w:rsidR="00143EA3" w:rsidRPr="00143EA3" w:rsidRDefault="00143EA3" w:rsidP="00143EA3">
            <w:pPr>
              <w:pStyle w:val="TableBodyTextcentre"/>
            </w:pPr>
            <w:r w:rsidRPr="00143EA3">
              <w:t>95.2%</w:t>
            </w:r>
          </w:p>
        </w:tc>
      </w:tr>
      <w:tr w:rsidR="00E33EE6" w14:paraId="24E46BB7"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8A7E393" w14:textId="77777777" w:rsidR="00143EA3" w:rsidRPr="00143EA3" w:rsidRDefault="00143EA3" w:rsidP="00143EA3">
            <w:pPr>
              <w:pStyle w:val="TableBodyText"/>
            </w:pPr>
            <w:r w:rsidRPr="00143EA3">
              <w:t>Health Promotion Officer</w:t>
            </w:r>
          </w:p>
        </w:tc>
        <w:tc>
          <w:tcPr>
            <w:tcW w:w="0" w:type="auto"/>
          </w:tcPr>
          <w:p w14:paraId="5BD27FE1" w14:textId="77777777" w:rsidR="00143EA3" w:rsidRPr="00143EA3" w:rsidRDefault="00143EA3" w:rsidP="00143EA3">
            <w:pPr>
              <w:pStyle w:val="TableBodyText"/>
            </w:pPr>
            <w:r w:rsidRPr="00143EA3">
              <w:t>Diabetes Educator</w:t>
            </w:r>
          </w:p>
        </w:tc>
        <w:tc>
          <w:tcPr>
            <w:tcW w:w="0" w:type="auto"/>
          </w:tcPr>
          <w:p w14:paraId="3580AFC8" w14:textId="77777777" w:rsidR="00143EA3" w:rsidRPr="00143EA3" w:rsidRDefault="00143EA3" w:rsidP="00143EA3">
            <w:pPr>
              <w:pStyle w:val="TableBodyTextcentre"/>
            </w:pPr>
            <w:r w:rsidRPr="00143EA3">
              <w:t>94.4%</w:t>
            </w:r>
          </w:p>
        </w:tc>
      </w:tr>
      <w:tr w:rsidR="00143EA3" w14:paraId="21271803" w14:textId="77777777">
        <w:tc>
          <w:tcPr>
            <w:tcW w:w="0" w:type="auto"/>
          </w:tcPr>
          <w:p w14:paraId="6A052013" w14:textId="77777777" w:rsidR="00143EA3" w:rsidRPr="00143EA3" w:rsidRDefault="00143EA3" w:rsidP="00143EA3">
            <w:pPr>
              <w:pStyle w:val="TableBodyText"/>
            </w:pPr>
            <w:r w:rsidRPr="00143EA3">
              <w:t>Industrial Designer</w:t>
            </w:r>
          </w:p>
        </w:tc>
        <w:tc>
          <w:tcPr>
            <w:tcW w:w="0" w:type="auto"/>
          </w:tcPr>
          <w:p w14:paraId="61AC5583" w14:textId="77777777" w:rsidR="00143EA3" w:rsidRPr="00143EA3" w:rsidRDefault="00143EA3" w:rsidP="00143EA3">
            <w:pPr>
              <w:pStyle w:val="TableBodyText"/>
            </w:pPr>
            <w:r w:rsidRPr="00143EA3">
              <w:t>Textile Designer</w:t>
            </w:r>
          </w:p>
        </w:tc>
        <w:tc>
          <w:tcPr>
            <w:tcW w:w="0" w:type="auto"/>
          </w:tcPr>
          <w:p w14:paraId="2B596FE9" w14:textId="77777777" w:rsidR="00143EA3" w:rsidRPr="00143EA3" w:rsidRDefault="00143EA3" w:rsidP="00143EA3">
            <w:pPr>
              <w:pStyle w:val="TableBodyTextcentre"/>
            </w:pPr>
            <w:r w:rsidRPr="00143EA3">
              <w:t>95.1%</w:t>
            </w:r>
          </w:p>
        </w:tc>
      </w:tr>
      <w:tr w:rsidR="00E33EE6" w14:paraId="67974283"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3D0E0D0" w14:textId="77777777" w:rsidR="00143EA3" w:rsidRPr="00143EA3" w:rsidRDefault="00143EA3" w:rsidP="00143EA3">
            <w:pPr>
              <w:pStyle w:val="TableBodyText"/>
            </w:pPr>
            <w:r w:rsidRPr="00143EA3">
              <w:t>Practice Managers nec</w:t>
            </w:r>
          </w:p>
        </w:tc>
        <w:tc>
          <w:tcPr>
            <w:tcW w:w="0" w:type="auto"/>
          </w:tcPr>
          <w:p w14:paraId="2F4D6E78" w14:textId="77777777" w:rsidR="00143EA3" w:rsidRPr="00143EA3" w:rsidRDefault="00143EA3" w:rsidP="00143EA3">
            <w:pPr>
              <w:pStyle w:val="TableBodyText"/>
            </w:pPr>
            <w:r w:rsidRPr="00143EA3">
              <w:t>Veterinary Practice Manager</w:t>
            </w:r>
          </w:p>
        </w:tc>
        <w:tc>
          <w:tcPr>
            <w:tcW w:w="0" w:type="auto"/>
          </w:tcPr>
          <w:p w14:paraId="4893C271" w14:textId="77777777" w:rsidR="00143EA3" w:rsidRPr="00143EA3" w:rsidRDefault="00143EA3" w:rsidP="00143EA3">
            <w:pPr>
              <w:pStyle w:val="TableBodyTextcentre"/>
            </w:pPr>
            <w:r w:rsidRPr="00143EA3">
              <w:t>93.5%</w:t>
            </w:r>
          </w:p>
        </w:tc>
      </w:tr>
      <w:tr w:rsidR="00143EA3" w14:paraId="1C1771FF" w14:textId="77777777">
        <w:tc>
          <w:tcPr>
            <w:tcW w:w="0" w:type="auto"/>
          </w:tcPr>
          <w:p w14:paraId="30DF9726" w14:textId="51E471B9" w:rsidR="00143EA3" w:rsidRPr="00143EA3" w:rsidRDefault="003172F9" w:rsidP="00143EA3">
            <w:pPr>
              <w:pStyle w:val="TableBodyText"/>
            </w:pPr>
            <w:r>
              <w:t xml:space="preserve">Primary and </w:t>
            </w:r>
            <w:r w:rsidR="00143EA3" w:rsidRPr="00143EA3">
              <w:t>Secondary School Teacher</w:t>
            </w:r>
            <w:r>
              <w:t>s</w:t>
            </w:r>
          </w:p>
        </w:tc>
        <w:tc>
          <w:tcPr>
            <w:tcW w:w="0" w:type="auto"/>
          </w:tcPr>
          <w:p w14:paraId="0CB65471" w14:textId="77777777" w:rsidR="00143EA3" w:rsidRPr="00143EA3" w:rsidRDefault="00143EA3" w:rsidP="00143EA3">
            <w:pPr>
              <w:pStyle w:val="TableBodyText"/>
            </w:pPr>
            <w:r w:rsidRPr="00143EA3">
              <w:t>Teacher Librarian</w:t>
            </w:r>
          </w:p>
        </w:tc>
        <w:tc>
          <w:tcPr>
            <w:tcW w:w="0" w:type="auto"/>
          </w:tcPr>
          <w:p w14:paraId="49D2190A" w14:textId="77777777" w:rsidR="00143EA3" w:rsidRPr="00143EA3" w:rsidRDefault="00143EA3" w:rsidP="00143EA3">
            <w:pPr>
              <w:pStyle w:val="TableBodyTextcentre"/>
            </w:pPr>
            <w:r w:rsidRPr="00143EA3">
              <w:t>94.2%</w:t>
            </w:r>
          </w:p>
        </w:tc>
      </w:tr>
      <w:tr w:rsidR="00E33EE6" w14:paraId="180FB8D4"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4A7D038D" w14:textId="77777777" w:rsidR="00143EA3" w:rsidRPr="00143EA3" w:rsidRDefault="00143EA3" w:rsidP="00143EA3">
            <w:pPr>
              <w:pStyle w:val="TableBodyText"/>
            </w:pPr>
            <w:r w:rsidRPr="00143EA3">
              <w:t xml:space="preserve">Visual Merchandiser </w:t>
            </w:r>
          </w:p>
        </w:tc>
        <w:tc>
          <w:tcPr>
            <w:tcW w:w="0" w:type="auto"/>
          </w:tcPr>
          <w:p w14:paraId="38FE0FBD" w14:textId="77777777" w:rsidR="00143EA3" w:rsidRPr="00143EA3" w:rsidRDefault="00143EA3" w:rsidP="00143EA3">
            <w:pPr>
              <w:pStyle w:val="TableBodyText"/>
            </w:pPr>
            <w:r w:rsidRPr="00143EA3">
              <w:t>Fashion Stylist</w:t>
            </w:r>
          </w:p>
        </w:tc>
        <w:tc>
          <w:tcPr>
            <w:tcW w:w="0" w:type="auto"/>
          </w:tcPr>
          <w:p w14:paraId="05AEA57F" w14:textId="77777777" w:rsidR="00143EA3" w:rsidRPr="00143EA3" w:rsidRDefault="00143EA3" w:rsidP="00143EA3">
            <w:pPr>
              <w:pStyle w:val="TableBodyTextcentre"/>
            </w:pPr>
            <w:r w:rsidRPr="00143EA3">
              <w:t>94.5%</w:t>
            </w:r>
          </w:p>
        </w:tc>
      </w:tr>
      <w:tr w:rsidR="00143EA3" w14:paraId="661C8705" w14:textId="77777777">
        <w:tc>
          <w:tcPr>
            <w:tcW w:w="0" w:type="auto"/>
          </w:tcPr>
          <w:p w14:paraId="2E325FA1" w14:textId="77777777" w:rsidR="00143EA3" w:rsidRPr="00143EA3" w:rsidRDefault="00143EA3" w:rsidP="00143EA3">
            <w:pPr>
              <w:pStyle w:val="TableBodyText"/>
            </w:pPr>
            <w:r w:rsidRPr="00143EA3">
              <w:t>Welfare Worker</w:t>
            </w:r>
          </w:p>
        </w:tc>
        <w:tc>
          <w:tcPr>
            <w:tcW w:w="0" w:type="auto"/>
          </w:tcPr>
          <w:p w14:paraId="5D8B6952" w14:textId="77777777" w:rsidR="00143EA3" w:rsidRPr="00143EA3" w:rsidRDefault="00143EA3" w:rsidP="00143EA3">
            <w:pPr>
              <w:pStyle w:val="TableBodyText"/>
            </w:pPr>
            <w:r w:rsidRPr="00143EA3">
              <w:t>Family Violence Practitioner</w:t>
            </w:r>
          </w:p>
        </w:tc>
        <w:tc>
          <w:tcPr>
            <w:tcW w:w="0" w:type="auto"/>
          </w:tcPr>
          <w:p w14:paraId="485453B8" w14:textId="77777777" w:rsidR="00143EA3" w:rsidRPr="00143EA3" w:rsidRDefault="00143EA3" w:rsidP="00143EA3">
            <w:pPr>
              <w:pStyle w:val="TableBodyTextcentre"/>
            </w:pPr>
            <w:r w:rsidRPr="00143EA3">
              <w:t>93.4%</w:t>
            </w:r>
          </w:p>
        </w:tc>
      </w:tr>
    </w:tbl>
    <w:p w14:paraId="6F74A819" w14:textId="0DF96770" w:rsidR="00143EA3" w:rsidRPr="00143EA3" w:rsidRDefault="00143EA3" w:rsidP="00E23619">
      <w:pPr>
        <w:pStyle w:val="Source"/>
        <w:spacing w:after="240"/>
      </w:pPr>
      <w:r w:rsidRPr="00143EA3">
        <w:t>Source: ABS, Census of Population and Housing, 2021</w:t>
      </w:r>
      <w:r w:rsidR="005B66FA">
        <w:t>, partial coding to OSCA</w:t>
      </w:r>
      <w:r w:rsidRPr="00143EA3">
        <w:t>.</w:t>
      </w:r>
    </w:p>
    <w:p w14:paraId="5870052C" w14:textId="77777777" w:rsidR="00143EA3" w:rsidRPr="00143EA3" w:rsidRDefault="00143EA3" w:rsidP="00143EA3">
      <w:pPr>
        <w:pStyle w:val="Heading3"/>
      </w:pPr>
      <w:bookmarkStart w:id="67" w:name="_Toc207885663"/>
      <w:r w:rsidRPr="00143EA3">
        <w:lastRenderedPageBreak/>
        <w:t>Identifying vertical segregation in more detail across the workforce</w:t>
      </w:r>
      <w:bookmarkEnd w:id="67"/>
    </w:p>
    <w:p w14:paraId="5C835BB3" w14:textId="77777777" w:rsidR="00143EA3" w:rsidRPr="00143EA3" w:rsidRDefault="00143EA3" w:rsidP="00143EA3">
      <w:pPr>
        <w:pStyle w:val="BodyText"/>
      </w:pPr>
      <w:r w:rsidRPr="00143EA3">
        <w:t xml:space="preserve">Additional detail on female dominated workforces also assists in identifying instances of vertical segregation, where females are underrepresented in the most senior leadership positions. A prime example of this is the disaggregation of the </w:t>
      </w:r>
      <w:r w:rsidRPr="00143EA3">
        <w:rPr>
          <w:rStyle w:val="Characterbold"/>
        </w:rPr>
        <w:t>School Principal</w:t>
      </w:r>
      <w:r w:rsidRPr="00143EA3">
        <w:t xml:space="preserve"> workforce.</w:t>
      </w:r>
    </w:p>
    <w:p w14:paraId="3661BF64" w14:textId="57A9F49C" w:rsidR="00143EA3" w:rsidRPr="00143EA3" w:rsidRDefault="00143EA3" w:rsidP="00143EA3">
      <w:pPr>
        <w:pStyle w:val="BodyText"/>
      </w:pPr>
      <w:r w:rsidRPr="00143EA3">
        <w:t xml:space="preserve">In ANZSCO, the School Principal occupation was a moderately female dominated workforce with </w:t>
      </w:r>
      <w:r w:rsidR="00D8325F">
        <w:t>65.3</w:t>
      </w:r>
      <w:r w:rsidRPr="00143EA3">
        <w:t xml:space="preserve">% females. In OSCA, this workforce has been disaggregated to include a new 6-digit occupation of </w:t>
      </w:r>
      <w:r w:rsidRPr="00143EA3">
        <w:rPr>
          <w:rStyle w:val="Characterbold"/>
        </w:rPr>
        <w:t>Assistant School Principal</w:t>
      </w:r>
      <w:r w:rsidRPr="00143EA3">
        <w:t>. Preliminary coding of OSCA shows that the new Assistant School Principal workforce remains moderately female dominated, with 7</w:t>
      </w:r>
      <w:r w:rsidR="00EC3684">
        <w:t>1.6</w:t>
      </w:r>
      <w:r w:rsidRPr="00143EA3">
        <w:t xml:space="preserve">% females, but the School Principal workforce has a </w:t>
      </w:r>
      <w:r w:rsidR="00652675">
        <w:t xml:space="preserve">lower </w:t>
      </w:r>
      <w:r w:rsidRPr="00143EA3">
        <w:t>female representation</w:t>
      </w:r>
      <w:r w:rsidR="00652675">
        <w:t xml:space="preserve"> and is </w:t>
      </w:r>
      <w:r w:rsidRPr="00143EA3">
        <w:t>gender balanced (5</w:t>
      </w:r>
      <w:r w:rsidR="00AC1576">
        <w:t>8.6</w:t>
      </w:r>
      <w:r w:rsidRPr="00143EA3">
        <w:t xml:space="preserve">% females). </w:t>
      </w:r>
      <w:r w:rsidR="00FF41CC">
        <w:t>T</w:t>
      </w:r>
      <w:r w:rsidRPr="00143EA3">
        <w:t>his shows a slight bias towards males in the most senior leadership position within a highly female dominated workforce.</w:t>
      </w:r>
    </w:p>
    <w:p w14:paraId="4B3B3364" w14:textId="42F28B90" w:rsidR="00890A11" w:rsidRDefault="007B5EBC" w:rsidP="00E23619">
      <w:pPr>
        <w:pStyle w:val="Quotelarge"/>
        <w:spacing w:before="360"/>
      </w:pPr>
      <w:r>
        <w:t xml:space="preserve">"Like most teachers are women, but predominantly </w:t>
      </w:r>
      <w:r w:rsidR="007C2AE9">
        <w:t>most principals are men, and above that in state departments it's almost all male dominated. I wonder if that is down to a lot of women putting their careers on hold."</w:t>
      </w:r>
    </w:p>
    <w:p w14:paraId="67A671F8" w14:textId="2D565DF1" w:rsidR="007C2AE9" w:rsidRDefault="007C2AE9" w:rsidP="00E23619">
      <w:pPr>
        <w:pStyle w:val="Quote"/>
        <w:spacing w:after="360"/>
      </w:pPr>
      <w:r>
        <w:t>— Female focus group participant aged 45-55 years, Teacher</w:t>
      </w:r>
    </w:p>
    <w:p w14:paraId="5EF81F3E" w14:textId="1BF20C35" w:rsidR="00143EA3" w:rsidRPr="00143EA3" w:rsidRDefault="00143EA3" w:rsidP="00143EA3">
      <w:pPr>
        <w:pStyle w:val="BodyText"/>
      </w:pPr>
      <w:r w:rsidRPr="00143EA3">
        <w:t xml:space="preserve">The highly female dominated </w:t>
      </w:r>
      <w:r w:rsidRPr="00143EA3">
        <w:rPr>
          <w:rStyle w:val="Characterbold"/>
        </w:rPr>
        <w:t>Librarian</w:t>
      </w:r>
      <w:r w:rsidRPr="00143EA3">
        <w:t xml:space="preserve"> workforce also improves identification of management skills, with the disaggregation to </w:t>
      </w:r>
      <w:r w:rsidRPr="00143EA3">
        <w:rPr>
          <w:rStyle w:val="Characterbold"/>
        </w:rPr>
        <w:t>Librar</w:t>
      </w:r>
      <w:r w:rsidR="0038679B">
        <w:rPr>
          <w:rStyle w:val="Characterbold"/>
        </w:rPr>
        <w:t>y</w:t>
      </w:r>
      <w:r w:rsidRPr="00143EA3">
        <w:rPr>
          <w:rStyle w:val="Characterbold"/>
        </w:rPr>
        <w:t xml:space="preserve"> Services Manager</w:t>
      </w:r>
      <w:r w:rsidRPr="00143EA3">
        <w:t xml:space="preserve">. The </w:t>
      </w:r>
      <w:r w:rsidR="00EF2213">
        <w:t xml:space="preserve">data </w:t>
      </w:r>
      <w:r w:rsidRPr="00143EA3">
        <w:t>reveals a similar highly female dominated workforce, with a marginal increase from 83.8% females to 85.6% females in the Librarian Services Manager occupation.</w:t>
      </w:r>
    </w:p>
    <w:p w14:paraId="6FD36509" w14:textId="3A7E2C36" w:rsidR="00143EA3" w:rsidRPr="00143EA3" w:rsidRDefault="00143EA3" w:rsidP="00143EA3">
      <w:pPr>
        <w:pStyle w:val="BodyText"/>
      </w:pPr>
      <w:r w:rsidRPr="00143EA3">
        <w:t xml:space="preserve">The disaggregation of the moderately male dominated </w:t>
      </w:r>
      <w:r w:rsidRPr="00143EA3">
        <w:rPr>
          <w:rStyle w:val="Characterbold"/>
        </w:rPr>
        <w:t>Chef</w:t>
      </w:r>
      <w:r w:rsidRPr="00143EA3">
        <w:t xml:space="preserve"> occupation into the leadership role of </w:t>
      </w:r>
      <w:r w:rsidRPr="00143EA3">
        <w:rPr>
          <w:rStyle w:val="Characterbold"/>
        </w:rPr>
        <w:t>Senior Chef</w:t>
      </w:r>
      <w:r w:rsidRPr="00143EA3">
        <w:t xml:space="preserve"> </w:t>
      </w:r>
      <w:r w:rsidR="00EF2213">
        <w:t xml:space="preserve">shows </w:t>
      </w:r>
      <w:r w:rsidRPr="00143EA3">
        <w:t>vertical segregation in th</w:t>
      </w:r>
      <w:r w:rsidR="00EF2213">
        <w:t>at</w:t>
      </w:r>
      <w:r w:rsidRPr="00143EA3">
        <w:t xml:space="preserve"> workforce. This is particularly important, as discussed in </w:t>
      </w:r>
      <w:hyperlink r:id="rId127" w:anchor="paper1newperspecti" w:history="1">
        <w:r w:rsidRPr="00406E21">
          <w:rPr>
            <w:rStyle w:val="Hyperlink"/>
          </w:rPr>
          <w:t>Paper 1</w:t>
        </w:r>
      </w:hyperlink>
      <w:r w:rsidRPr="00143EA3">
        <w:t xml:space="preserve">, as the Chef occupation has been in national shortage for the last four years and there is a high reliance on CALD workers (60% of all workers in the Chef occupation). It is also one of the fastest growing occupations as identified in </w:t>
      </w:r>
      <w:hyperlink r:id="rId128" w:anchor="paper1newperspecti" w:history="1">
        <w:r w:rsidRPr="00406E21">
          <w:rPr>
            <w:rStyle w:val="Hyperlink"/>
          </w:rPr>
          <w:t>Paper 1</w:t>
        </w:r>
      </w:hyperlink>
      <w:r w:rsidRPr="00143EA3">
        <w:t xml:space="preserve">. The new Senior Chef occupation has </w:t>
      </w:r>
      <w:r w:rsidR="008255B7">
        <w:t>a higher share of</w:t>
      </w:r>
      <w:r w:rsidRPr="00143EA3">
        <w:t xml:space="preserve"> male</w:t>
      </w:r>
      <w:r w:rsidR="008255B7">
        <w:t>s</w:t>
      </w:r>
      <w:r w:rsidRPr="00143EA3">
        <w:t xml:space="preserve"> </w:t>
      </w:r>
      <w:r w:rsidR="008255B7">
        <w:t>(81.2%</w:t>
      </w:r>
      <w:r w:rsidR="001D7E15">
        <w:t>)</w:t>
      </w:r>
      <w:r w:rsidR="008255B7">
        <w:t xml:space="preserve"> compared with Chef</w:t>
      </w:r>
      <w:r w:rsidRPr="00143EA3">
        <w:t xml:space="preserve"> </w:t>
      </w:r>
      <w:r w:rsidR="008255B7">
        <w:t>(</w:t>
      </w:r>
      <w:r w:rsidRPr="00143EA3">
        <w:t>72.</w:t>
      </w:r>
      <w:r w:rsidR="001764EB">
        <w:t>4</w:t>
      </w:r>
      <w:r w:rsidRPr="00143EA3">
        <w:t>%</w:t>
      </w:r>
      <w:r w:rsidR="008255B7">
        <w:t>)</w:t>
      </w:r>
      <w:r w:rsidRPr="00143EA3">
        <w:t xml:space="preserve">, potentially exacerbating the shortage due to the </w:t>
      </w:r>
      <w:r w:rsidR="00FA0D73">
        <w:t xml:space="preserve">lower </w:t>
      </w:r>
      <w:r w:rsidRPr="00143EA3">
        <w:t>female representation</w:t>
      </w:r>
      <w:r w:rsidR="00FA0D73">
        <w:t xml:space="preserve"> in these senior roles</w:t>
      </w:r>
      <w:r w:rsidRPr="00143EA3">
        <w:t>.</w:t>
      </w:r>
    </w:p>
    <w:p w14:paraId="1BD81078" w14:textId="56CFDE0F" w:rsidR="00143EA3" w:rsidRPr="00143EA3" w:rsidRDefault="00143EA3" w:rsidP="00143EA3">
      <w:pPr>
        <w:pStyle w:val="BodyText"/>
      </w:pPr>
      <w:r w:rsidRPr="00143EA3">
        <w:t xml:space="preserve">A similar story of vertical segregation is present in the </w:t>
      </w:r>
      <w:r w:rsidRPr="00143EA3">
        <w:rPr>
          <w:rStyle w:val="Characterbold"/>
        </w:rPr>
        <w:t>Caf</w:t>
      </w:r>
      <w:r w:rsidR="0037417B">
        <w:rPr>
          <w:rStyle w:val="Characterbold"/>
        </w:rPr>
        <w:t>e</w:t>
      </w:r>
      <w:r w:rsidRPr="00143EA3">
        <w:rPr>
          <w:rStyle w:val="Characterbold"/>
        </w:rPr>
        <w:t xml:space="preserve"> Worker</w:t>
      </w:r>
      <w:r w:rsidRPr="00143EA3">
        <w:t xml:space="preserve"> occupation, which has been disaggregated to include the leadership role of </w:t>
      </w:r>
      <w:r w:rsidRPr="00143EA3">
        <w:rPr>
          <w:rStyle w:val="Characterbold"/>
        </w:rPr>
        <w:t>Caf</w:t>
      </w:r>
      <w:r w:rsidR="0037417B">
        <w:rPr>
          <w:rStyle w:val="Characterbold"/>
        </w:rPr>
        <w:t>e</w:t>
      </w:r>
      <w:r w:rsidRPr="00143EA3">
        <w:rPr>
          <w:rStyle w:val="Characterbold"/>
        </w:rPr>
        <w:t xml:space="preserve"> or Restaurant Supervisor</w:t>
      </w:r>
      <w:r w:rsidRPr="00143EA3">
        <w:t xml:space="preserve">. </w:t>
      </w:r>
      <w:r w:rsidR="00165A39">
        <w:t xml:space="preserve">Our analysis shows that the </w:t>
      </w:r>
      <w:r w:rsidRPr="00143EA3">
        <w:t>Caf</w:t>
      </w:r>
      <w:r w:rsidR="0037417B">
        <w:t>e</w:t>
      </w:r>
      <w:r w:rsidRPr="00143EA3">
        <w:t xml:space="preserve"> Worker occupation </w:t>
      </w:r>
      <w:r w:rsidR="00165A39">
        <w:t xml:space="preserve">is highly </w:t>
      </w:r>
      <w:r w:rsidR="002236AE">
        <w:t xml:space="preserve">female dominated </w:t>
      </w:r>
      <w:r w:rsidR="00D31D12">
        <w:t>(</w:t>
      </w:r>
      <w:r w:rsidRPr="00143EA3">
        <w:t>8</w:t>
      </w:r>
      <w:r w:rsidR="009C3942">
        <w:t>3.1</w:t>
      </w:r>
      <w:r w:rsidRPr="00143EA3">
        <w:t>% female</w:t>
      </w:r>
      <w:r w:rsidR="00D31D12">
        <w:t>)</w:t>
      </w:r>
      <w:r w:rsidR="002236AE">
        <w:t xml:space="preserve">, while the </w:t>
      </w:r>
      <w:r w:rsidRPr="00143EA3">
        <w:t>Caf</w:t>
      </w:r>
      <w:r w:rsidR="0037417B">
        <w:t>e</w:t>
      </w:r>
      <w:r w:rsidRPr="00143EA3">
        <w:t xml:space="preserve"> or Restaurant Supervisor </w:t>
      </w:r>
      <w:r w:rsidR="002236AE">
        <w:t xml:space="preserve">is only moderately </w:t>
      </w:r>
      <w:r w:rsidRPr="00143EA3">
        <w:t xml:space="preserve">female </w:t>
      </w:r>
      <w:r w:rsidR="002236AE">
        <w:t>dominated (</w:t>
      </w:r>
      <w:r w:rsidRPr="00143EA3">
        <w:t>66.1%</w:t>
      </w:r>
      <w:r w:rsidR="002236AE">
        <w:t>)</w:t>
      </w:r>
      <w:r w:rsidRPr="00143EA3">
        <w:t>.</w:t>
      </w:r>
    </w:p>
    <w:p w14:paraId="4AFC8B5B" w14:textId="69A82057" w:rsidR="00143EA3" w:rsidRPr="00143EA3" w:rsidRDefault="00143EA3" w:rsidP="00143EA3">
      <w:pPr>
        <w:pStyle w:val="BodyText"/>
      </w:pPr>
      <w:r w:rsidRPr="00143EA3">
        <w:t xml:space="preserve">The disaggregation of </w:t>
      </w:r>
      <w:r w:rsidRPr="00143EA3">
        <w:rPr>
          <w:rStyle w:val="Characterbold"/>
        </w:rPr>
        <w:t>Hotel Service Managers</w:t>
      </w:r>
      <w:r w:rsidRPr="00143EA3">
        <w:t xml:space="preserve"> also reflects the differing gendered roles in the hotel industry. The moderately female dominated </w:t>
      </w:r>
      <w:r w:rsidRPr="0028046A">
        <w:rPr>
          <w:rStyle w:val="Characterbold"/>
        </w:rPr>
        <w:t>Hotel Service Manager</w:t>
      </w:r>
      <w:r w:rsidRPr="00143EA3">
        <w:t xml:space="preserve"> in ANZSCO (65.4% female) has been disaggregated into occupations of varying gender segregation intensity: the highly female dominated </w:t>
      </w:r>
      <w:r w:rsidRPr="00143EA3">
        <w:rPr>
          <w:rStyle w:val="Characterbold"/>
        </w:rPr>
        <w:t>Housekeeping Supervisor</w:t>
      </w:r>
      <w:r w:rsidRPr="00143EA3">
        <w:t xml:space="preserve"> (85.9% female), moderately female dominated </w:t>
      </w:r>
      <w:r w:rsidRPr="00143EA3">
        <w:rPr>
          <w:rStyle w:val="Characterbold"/>
        </w:rPr>
        <w:t>Front Office Supervisor (Accommodation)</w:t>
      </w:r>
      <w:r w:rsidRPr="00143EA3">
        <w:t xml:space="preserve"> at 66.4% female, and the gender balanced </w:t>
      </w:r>
      <w:r w:rsidRPr="00143EA3">
        <w:rPr>
          <w:rStyle w:val="Characterbold"/>
        </w:rPr>
        <w:t>Accommodation Service Manager</w:t>
      </w:r>
      <w:r w:rsidRPr="00143EA3">
        <w:t xml:space="preserve"> (58.4% female). </w:t>
      </w:r>
      <w:proofErr w:type="gramStart"/>
      <w:r w:rsidR="00032B08">
        <w:t>Similar to</w:t>
      </w:r>
      <w:proofErr w:type="gramEnd"/>
      <w:r w:rsidR="00032B08">
        <w:t xml:space="preserve"> other </w:t>
      </w:r>
      <w:r w:rsidR="000403D9">
        <w:t>Skill</w:t>
      </w:r>
      <w:r w:rsidR="00032B08">
        <w:t xml:space="preserve"> </w:t>
      </w:r>
      <w:r w:rsidR="000403D9">
        <w:t>L</w:t>
      </w:r>
      <w:r w:rsidR="00032B08">
        <w:t xml:space="preserve">evel changes, </w:t>
      </w:r>
      <w:r w:rsidRPr="00143EA3">
        <w:t xml:space="preserve">the female dominated Housekeeping Supervisor and Front Officer Supervisor (Accommodation) </w:t>
      </w:r>
      <w:r w:rsidR="008123AC">
        <w:t xml:space="preserve">both have a lower </w:t>
      </w:r>
      <w:r w:rsidRPr="00143EA3">
        <w:t>Skill Level in OSCA.</w:t>
      </w:r>
    </w:p>
    <w:p w14:paraId="557B1200" w14:textId="48A26F5D" w:rsidR="00143EA3" w:rsidRPr="00143EA3" w:rsidRDefault="00143EA3" w:rsidP="00143EA3">
      <w:pPr>
        <w:pStyle w:val="BodyText"/>
      </w:pPr>
      <w:r w:rsidRPr="00143EA3">
        <w:t xml:space="preserve">There has been a significant effort under OSCA to provide further recognition into the </w:t>
      </w:r>
      <w:r w:rsidRPr="00143EA3">
        <w:rPr>
          <w:rStyle w:val="Characterbold"/>
        </w:rPr>
        <w:t>Specialist Managers</w:t>
      </w:r>
      <w:r w:rsidRPr="00143EA3">
        <w:t xml:space="preserve"> sub-major group, with several new disaggregated occupations. However, most of these occupations provide greater detail into male dominated occupations.</w:t>
      </w:r>
    </w:p>
    <w:p w14:paraId="5FCF563B" w14:textId="39FE0272" w:rsidR="002E53B5" w:rsidRPr="00143EA3" w:rsidRDefault="0089694A" w:rsidP="002E53B5">
      <w:pPr>
        <w:pStyle w:val="Caption"/>
      </w:pPr>
      <w:r>
        <w:lastRenderedPageBreak/>
        <w:t xml:space="preserve">Figure </w:t>
      </w:r>
      <w:r w:rsidR="00A45BB0">
        <w:t>21</w:t>
      </w:r>
      <w:r>
        <w:t xml:space="preserve">: </w:t>
      </w:r>
      <w:r w:rsidRPr="00143EA3">
        <w:t xml:space="preserve">Disaggregation of </w:t>
      </w:r>
      <w:r>
        <w:t>Specialist Man</w:t>
      </w:r>
      <w:r w:rsidR="00F868C6">
        <w:t>a</w:t>
      </w:r>
      <w:r>
        <w:t>gers nec</w:t>
      </w:r>
      <w:r w:rsidRPr="00143EA3">
        <w:t xml:space="preserve"> workforce in OSCA </w:t>
      </w:r>
      <w:r w:rsidR="002E53B5" w:rsidRPr="00143EA3">
        <w:t xml:space="preserve">to capture more </w:t>
      </w:r>
      <w:r w:rsidR="002E53B5">
        <w:t xml:space="preserve">male </w:t>
      </w:r>
      <w:r w:rsidR="002E53B5" w:rsidRPr="00143EA3">
        <w:t>dominated leadership roles</w:t>
      </w:r>
    </w:p>
    <w:p w14:paraId="46EE6FBC" w14:textId="1B2D7812" w:rsidR="0089694A" w:rsidRDefault="0089694A" w:rsidP="00143EA3">
      <w:pPr>
        <w:pStyle w:val="BodyText"/>
      </w:pPr>
      <w:r>
        <w:rPr>
          <w:noProof/>
        </w:rPr>
        <w:drawing>
          <wp:inline distT="0" distB="0" distL="0" distR="0" wp14:anchorId="3A63FB18" wp14:editId="737D982B">
            <wp:extent cx="5732144" cy="4079224"/>
            <wp:effectExtent l="0" t="0" r="2540" b="0"/>
            <wp:docPr id="1011193377" name="Picture 1" descr="Demonstration of disaggregation of  the Specialist Managers nec ANZSCO Occupation into Airport Manager, Exploration Manager, Surveying Manager, Correctional Facility Manager, Security Manager (Non-ICT) and Emergency Management Officer under O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193377" name="Picture 1" descr="Demonstration of disaggregation of  the Specialist Managers nec ANZSCO Occupation into Airport Manager, Exploration Manager, Surveying Manager, Correctional Facility Manager, Security Manager (Non-ICT) and Emergency Management Officer under OSCA."/>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732144" cy="4079224"/>
                    </a:xfrm>
                    <a:prstGeom prst="rect">
                      <a:avLst/>
                    </a:prstGeom>
                  </pic:spPr>
                </pic:pic>
              </a:graphicData>
            </a:graphic>
          </wp:inline>
        </w:drawing>
      </w:r>
    </w:p>
    <w:p w14:paraId="47F0A717" w14:textId="1E3BD5FD" w:rsidR="00F503CC" w:rsidRDefault="00F503CC" w:rsidP="00F503CC">
      <w:pPr>
        <w:pStyle w:val="Source"/>
      </w:pPr>
      <w:r w:rsidRPr="00143EA3">
        <w:t>Source: ABS, Census of Population and Housing, 2021</w:t>
      </w:r>
      <w:r>
        <w:t xml:space="preserve">, partial coding to OSCA. </w:t>
      </w:r>
    </w:p>
    <w:p w14:paraId="411B2835" w14:textId="4AC7770B" w:rsidR="00143EA3" w:rsidRPr="00143EA3" w:rsidRDefault="00143EA3" w:rsidP="00143EA3">
      <w:pPr>
        <w:pStyle w:val="BodyText"/>
      </w:pPr>
      <w:r w:rsidRPr="00143EA3">
        <w:t xml:space="preserve">The increasingly female dominated </w:t>
      </w:r>
      <w:r w:rsidRPr="00143EA3">
        <w:rPr>
          <w:rStyle w:val="Characterbold"/>
        </w:rPr>
        <w:t>Human Resource Manager</w:t>
      </w:r>
      <w:r w:rsidRPr="00143EA3">
        <w:t xml:space="preserve"> </w:t>
      </w:r>
      <w:r w:rsidR="00EE6F9D">
        <w:t>(62.</w:t>
      </w:r>
      <w:r w:rsidR="00455C31">
        <w:t>2</w:t>
      </w:r>
      <w:r w:rsidR="00EE6F9D">
        <w:t xml:space="preserve">% female) </w:t>
      </w:r>
      <w:r w:rsidRPr="00143EA3">
        <w:t xml:space="preserve">was disaggregated to include </w:t>
      </w:r>
      <w:r w:rsidR="00EE6F9D">
        <w:t xml:space="preserve">the moderately male dominated </w:t>
      </w:r>
      <w:r w:rsidRPr="00143EA3">
        <w:rPr>
          <w:rStyle w:val="Characterbold"/>
        </w:rPr>
        <w:t>Work Health and Safety Manager</w:t>
      </w:r>
      <w:r w:rsidR="00EE6F9D">
        <w:rPr>
          <w:rStyle w:val="Characterbold"/>
        </w:rPr>
        <w:t xml:space="preserve"> </w:t>
      </w:r>
      <w:r w:rsidR="00EE6F9D">
        <w:t>(</w:t>
      </w:r>
      <w:r w:rsidRPr="00143EA3">
        <w:t>68.8% male).</w:t>
      </w:r>
    </w:p>
    <w:p w14:paraId="42794FA6" w14:textId="40D1E164" w:rsidR="00F00B32" w:rsidRDefault="00143EA3" w:rsidP="00143EA3">
      <w:pPr>
        <w:pStyle w:val="BodyText"/>
      </w:pPr>
      <w:r w:rsidRPr="00143EA3">
        <w:t xml:space="preserve">The </w:t>
      </w:r>
      <w:r w:rsidRPr="00143EA3">
        <w:rPr>
          <w:rStyle w:val="Characterbold"/>
        </w:rPr>
        <w:t xml:space="preserve">Health and Welfare Services Manager nec </w:t>
      </w:r>
      <w:r w:rsidRPr="00143EA3">
        <w:t xml:space="preserve">occupation </w:t>
      </w:r>
      <w:r w:rsidR="00B816C1">
        <w:t xml:space="preserve">(73.2% female) </w:t>
      </w:r>
      <w:r w:rsidRPr="00143EA3">
        <w:t xml:space="preserve">also </w:t>
      </w:r>
      <w:r w:rsidR="00EE6F9D">
        <w:t xml:space="preserve">saw </w:t>
      </w:r>
      <w:r w:rsidRPr="00143EA3">
        <w:t>a shift in gender segregation intensity</w:t>
      </w:r>
      <w:r w:rsidR="006A75EE">
        <w:t>,</w:t>
      </w:r>
      <w:r w:rsidRPr="00143EA3">
        <w:t xml:space="preserve"> upon disaggregation to the </w:t>
      </w:r>
      <w:r w:rsidR="00B816C1">
        <w:t xml:space="preserve">moderately male dominated </w:t>
      </w:r>
      <w:r w:rsidRPr="00143EA3">
        <w:rPr>
          <w:rStyle w:val="Characterbold"/>
        </w:rPr>
        <w:t>Paramedic Manager</w:t>
      </w:r>
      <w:r w:rsidRPr="00143EA3">
        <w:t xml:space="preserve"> occupation (64.7% male).</w:t>
      </w:r>
    </w:p>
    <w:p w14:paraId="49E242E8" w14:textId="1D17D9F6" w:rsidR="00143EA3" w:rsidRPr="00143EA3" w:rsidRDefault="005012A0" w:rsidP="00143EA3">
      <w:pPr>
        <w:pStyle w:val="BodyText"/>
      </w:pPr>
      <w:r>
        <w:t>A</w:t>
      </w:r>
      <w:r w:rsidR="006F6F34">
        <w:t xml:space="preserve">dditionally, </w:t>
      </w:r>
      <w:r w:rsidR="002B59B9">
        <w:t xml:space="preserve">the </w:t>
      </w:r>
      <w:r w:rsidR="002B59B9" w:rsidRPr="00004E74">
        <w:rPr>
          <w:rStyle w:val="Characterbold"/>
        </w:rPr>
        <w:t>Ambulance Officer</w:t>
      </w:r>
      <w:r w:rsidR="002B59B9">
        <w:t xml:space="preserve"> occupation </w:t>
      </w:r>
      <w:r w:rsidR="001D7252">
        <w:t>(4</w:t>
      </w:r>
      <w:r w:rsidR="00035015">
        <w:t>5</w:t>
      </w:r>
      <w:r w:rsidR="001D7252">
        <w:t>.</w:t>
      </w:r>
      <w:r w:rsidR="00035015">
        <w:t>1</w:t>
      </w:r>
      <w:r w:rsidR="001D7252">
        <w:t xml:space="preserve">% female) </w:t>
      </w:r>
      <w:r w:rsidR="002B59B9">
        <w:t xml:space="preserve">was disaggregated further to </w:t>
      </w:r>
      <w:r w:rsidR="000A0752">
        <w:t>include a new</w:t>
      </w:r>
      <w:r w:rsidR="002B59B9">
        <w:t xml:space="preserve"> </w:t>
      </w:r>
      <w:r w:rsidR="00004E74" w:rsidRPr="00AA2EDB">
        <w:rPr>
          <w:rStyle w:val="Characterbold"/>
        </w:rPr>
        <w:t>Patient Transport Officer</w:t>
      </w:r>
      <w:r w:rsidR="00BC7F28">
        <w:t xml:space="preserve"> </w:t>
      </w:r>
      <w:r w:rsidR="00DE223E">
        <w:t>occupation</w:t>
      </w:r>
      <w:r w:rsidR="000A0752">
        <w:t>,</w:t>
      </w:r>
      <w:r w:rsidR="00BC7F28">
        <w:t xml:space="preserve"> </w:t>
      </w:r>
      <w:r w:rsidR="000A0752">
        <w:t>which is</w:t>
      </w:r>
      <w:r w:rsidR="001D7252">
        <w:t xml:space="preserve"> </w:t>
      </w:r>
      <w:r w:rsidR="003C3107">
        <w:t xml:space="preserve">moderately male </w:t>
      </w:r>
      <w:r w:rsidR="00FE6227">
        <w:t xml:space="preserve">dominated with </w:t>
      </w:r>
      <w:r w:rsidR="00395AD3">
        <w:t xml:space="preserve">a </w:t>
      </w:r>
      <w:r w:rsidR="00FE6227">
        <w:t xml:space="preserve">61.0% male </w:t>
      </w:r>
      <w:r w:rsidR="00395AD3">
        <w:t>workforce.</w:t>
      </w:r>
    </w:p>
    <w:p w14:paraId="082DAD54" w14:textId="7329DEF3" w:rsidR="00143EA3" w:rsidRPr="00143EA3" w:rsidRDefault="00143EA3" w:rsidP="00143EA3">
      <w:pPr>
        <w:pStyle w:val="BodyText"/>
      </w:pPr>
      <w:r w:rsidRPr="00143EA3">
        <w:t xml:space="preserve">Greater recognition of the ICT management workforce has also been revealed in OSCA, with the ICT Managers nec workforce disaggregated into </w:t>
      </w:r>
      <w:r w:rsidRPr="00143EA3">
        <w:rPr>
          <w:rStyle w:val="Characterbold"/>
        </w:rPr>
        <w:t>ICT Operations Manager</w:t>
      </w:r>
      <w:r w:rsidR="00804E8D" w:rsidRPr="00804E8D">
        <w:rPr>
          <w:rStyle w:val="Characterbold"/>
          <w:b w:val="0"/>
        </w:rPr>
        <w:t>,</w:t>
      </w:r>
      <w:r w:rsidRPr="00143EA3">
        <w:t xml:space="preserve"> and </w:t>
      </w:r>
      <w:r w:rsidRPr="00143EA3">
        <w:rPr>
          <w:rStyle w:val="Characterbold"/>
        </w:rPr>
        <w:t xml:space="preserve">ICT Service Delivery Manager </w:t>
      </w:r>
      <w:r w:rsidRPr="00143EA3">
        <w:t xml:space="preserve">occupations. There is only a </w:t>
      </w:r>
      <w:r w:rsidR="00C3419F" w:rsidRPr="00143EA3">
        <w:t xml:space="preserve">small </w:t>
      </w:r>
      <w:r w:rsidR="00C3419F">
        <w:t>difference</w:t>
      </w:r>
      <w:r w:rsidR="005C5621">
        <w:t xml:space="preserve"> </w:t>
      </w:r>
      <w:r w:rsidRPr="00143EA3">
        <w:t xml:space="preserve">in gender segregation intensity </w:t>
      </w:r>
      <w:r w:rsidR="005C5621">
        <w:t xml:space="preserve">for </w:t>
      </w:r>
      <w:r w:rsidRPr="00143EA3">
        <w:t>these smaller workforces, with a shift from 76.9% male to 81.3% and 75.0% male workforces respectively.</w:t>
      </w:r>
    </w:p>
    <w:p w14:paraId="5B5F2A55" w14:textId="593C5749" w:rsidR="00143EA3" w:rsidRPr="00143EA3" w:rsidRDefault="00143EA3" w:rsidP="00143EA3">
      <w:pPr>
        <w:pStyle w:val="BodyText"/>
        <w:rPr>
          <w:rStyle w:val="PlaceholderText"/>
        </w:rPr>
      </w:pPr>
      <w:r w:rsidRPr="00143EA3">
        <w:t xml:space="preserve">As outlined in </w:t>
      </w:r>
      <w:hyperlink r:id="rId130" w:anchor="paper1newperspecti" w:history="1">
        <w:r w:rsidRPr="00406E21">
          <w:rPr>
            <w:rStyle w:val="Hyperlink"/>
          </w:rPr>
          <w:t>Paper 1</w:t>
        </w:r>
      </w:hyperlink>
      <w:r w:rsidRPr="00143EA3">
        <w:t xml:space="preserve">, the disaggregation of </w:t>
      </w:r>
      <w:r w:rsidRPr="00143EA3">
        <w:rPr>
          <w:rStyle w:val="Characterbold"/>
        </w:rPr>
        <w:t>Property Manager</w:t>
      </w:r>
      <w:r w:rsidRPr="00143EA3">
        <w:t xml:space="preserve"> to </w:t>
      </w:r>
      <w:r w:rsidR="005C5621">
        <w:t>separ</w:t>
      </w:r>
      <w:r w:rsidR="009A2AD8">
        <w:t xml:space="preserve">ately identify the </w:t>
      </w:r>
      <w:r w:rsidRPr="00143EA3">
        <w:rPr>
          <w:rStyle w:val="Characterbold"/>
        </w:rPr>
        <w:t>Strata Manager</w:t>
      </w:r>
      <w:r w:rsidRPr="00143EA3">
        <w:t xml:space="preserve"> provides greater clarity on the real estate industry and the </w:t>
      </w:r>
      <w:r w:rsidR="00B47462">
        <w:t>relatively large</w:t>
      </w:r>
      <w:r w:rsidRPr="00143EA3">
        <w:t xml:space="preserve"> gender pay gaps of Real Estate Agents, particularly at the prime working age of 25-39. The disaggregation to Strata Manager </w:t>
      </w:r>
      <w:r w:rsidR="00543165">
        <w:t xml:space="preserve">shows a more </w:t>
      </w:r>
      <w:r w:rsidRPr="00143EA3">
        <w:t>gender balanc</w:t>
      </w:r>
      <w:r w:rsidR="00543165">
        <w:t>ed</w:t>
      </w:r>
      <w:r w:rsidRPr="00143EA3">
        <w:t xml:space="preserve"> workforce </w:t>
      </w:r>
      <w:r w:rsidR="00543165">
        <w:t xml:space="preserve">in that occupation (going </w:t>
      </w:r>
      <w:r w:rsidRPr="00143EA3">
        <w:t>from 66.8% female to 59.0% female</w:t>
      </w:r>
      <w:r w:rsidR="00543165">
        <w:t>)</w:t>
      </w:r>
      <w:r w:rsidRPr="00143EA3">
        <w:t>. For further intersectional analysis of the real estate industry</w:t>
      </w:r>
      <w:r w:rsidR="00AF6AEF">
        <w:t>,</w:t>
      </w:r>
      <w:r w:rsidRPr="00143EA3">
        <w:t xml:space="preserve"> the Certificate IV in Real Estate Practice training pathway can be </w:t>
      </w:r>
      <w:r w:rsidR="00543165">
        <w:t xml:space="preserve">explored </w:t>
      </w:r>
      <w:r w:rsidR="00FE4542">
        <w:t>on</w:t>
      </w:r>
      <w:r w:rsidR="00543165">
        <w:t xml:space="preserve"> </w:t>
      </w:r>
      <w:r w:rsidRPr="00143EA3">
        <w:t xml:space="preserve">the </w:t>
      </w:r>
      <w:hyperlink r:id="rId131" w:history="1">
        <w:r w:rsidRPr="00CC1954">
          <w:rPr>
            <w:rStyle w:val="Hyperlink"/>
          </w:rPr>
          <w:t>Intersectional VET Outcomes Dashboard</w:t>
        </w:r>
      </w:hyperlink>
      <w:r w:rsidRPr="00143EA3">
        <w:t>.</w:t>
      </w:r>
    </w:p>
    <w:p w14:paraId="6954AB6F" w14:textId="7FEB7469" w:rsidR="00F8547E" w:rsidRDefault="005E36BB" w:rsidP="00F8547E">
      <w:pPr>
        <w:pStyle w:val="Heading3"/>
      </w:pPr>
      <w:bookmarkStart w:id="68" w:name="_Toc207885664"/>
      <w:r>
        <w:lastRenderedPageBreak/>
        <w:t>Addressing gender bias in</w:t>
      </w:r>
      <w:r w:rsidR="00F8547E">
        <w:t xml:space="preserve"> </w:t>
      </w:r>
      <w:bookmarkEnd w:id="63"/>
      <w:r>
        <w:t xml:space="preserve">occupation </w:t>
      </w:r>
      <w:r w:rsidR="00997507">
        <w:t>names and descriptions</w:t>
      </w:r>
      <w:bookmarkEnd w:id="68"/>
    </w:p>
    <w:p w14:paraId="7041B04A" w14:textId="74499803" w:rsidR="00F8547E" w:rsidRPr="00AD2995" w:rsidRDefault="00F8547E" w:rsidP="00F8547E">
      <w:pPr>
        <w:pStyle w:val="BodyText"/>
      </w:pPr>
      <w:r>
        <w:t xml:space="preserve">While the </w:t>
      </w:r>
      <w:r w:rsidR="00143EA3">
        <w:t>above</w:t>
      </w:r>
      <w:r>
        <w:t xml:space="preserve"> sections </w:t>
      </w:r>
      <w:r w:rsidR="00143EA3">
        <w:t>focused</w:t>
      </w:r>
      <w:r>
        <w:t xml:space="preserve"> on </w:t>
      </w:r>
      <w:r w:rsidRPr="00AD2995">
        <w:t xml:space="preserve">newly disaggregated or aggregated occupations in OSCA compared to ANZSCO, language changes in occupation titles also occurred between the two </w:t>
      </w:r>
      <w:r w:rsidR="009768B6">
        <w:t>classifications</w:t>
      </w:r>
      <w:r w:rsidRPr="00AD2995">
        <w:t>. Many of the language changes were to specialisations or descriptions under the 6-digit occupation code. Specialisations indicate what specialised skills or jobs are encompassed by the 6-digit occupation.</w:t>
      </w:r>
    </w:p>
    <w:p w14:paraId="23150776" w14:textId="77777777" w:rsidR="00F8547E" w:rsidRPr="00AD2995" w:rsidRDefault="00F8547E" w:rsidP="00F8547E">
      <w:pPr>
        <w:pStyle w:val="BodyText"/>
      </w:pPr>
      <w:r>
        <w:t xml:space="preserve">An area of progress in OSCA </w:t>
      </w:r>
      <w:r w:rsidRPr="00AD2995">
        <w:t>has been the removal of unnecessary gendered language in occupation titles. For example, in ANZSCO the Crane Chaser had a specialisation of Dogman/woman, which has now been changed to a Dogger occupation in OSCA, removing the need for a gendered classification of this role.</w:t>
      </w:r>
    </w:p>
    <w:p w14:paraId="78CC0804" w14:textId="77777777" w:rsidR="00F8547E" w:rsidRPr="00AD2995" w:rsidRDefault="00F8547E" w:rsidP="00F8547E">
      <w:pPr>
        <w:pStyle w:val="BodyText"/>
      </w:pPr>
      <w:r>
        <w:t xml:space="preserve">Other language changes included updating occupations to better reflect </w:t>
      </w:r>
      <w:r w:rsidRPr="00AD2995">
        <w:t>an occupation's industry terminology. For example, Child Care Centre Manager changed to Children's Education and Care Service Director. This updated occupation title reflects the increased understanding of the role of early childhood educators in supporting early learning and development.</w:t>
      </w:r>
    </w:p>
    <w:p w14:paraId="465C6C9A" w14:textId="77777777" w:rsidR="00F8547E" w:rsidRDefault="00F8547E" w:rsidP="00F8547E">
      <w:pPr>
        <w:pStyle w:val="BodyText"/>
      </w:pPr>
      <w:r>
        <w:t xml:space="preserve">Though progress has been made in OSCA, there are still occupations where gendered language remains. For example, some occupations </w:t>
      </w:r>
      <w:proofErr w:type="gramStart"/>
      <w:r>
        <w:t>still continue</w:t>
      </w:r>
      <w:proofErr w:type="gramEnd"/>
      <w:r>
        <w:t xml:space="preserve"> to use 'man' compounded with specialisation titles, such as Aircrewman and Rifleman.</w:t>
      </w:r>
    </w:p>
    <w:p w14:paraId="62BF2031" w14:textId="7992F5B6" w:rsidR="00F8547E" w:rsidRPr="00AD2995" w:rsidRDefault="00F8547E" w:rsidP="00E23619">
      <w:pPr>
        <w:pStyle w:val="Quotelarge"/>
        <w:spacing w:before="360"/>
      </w:pPr>
      <w:r>
        <w:t>"The adoption of gender-neutral language in OSCA's classifications is a crucial step toward</w:t>
      </w:r>
      <w:r w:rsidR="000D29FA">
        <w:t>s</w:t>
      </w:r>
      <w:r>
        <w:t xml:space="preserve"> reducing implicit biases in job roles and fostering greater workforce diversity. Traditional occupational classifications have often reinforced gendered assumptions about work, subtly discouraging individuals from entering non-traditional fields. Inclusive, neutral terminology can help reshape societal perceptions of certain professions and encourage broader </w:t>
      </w:r>
      <w:r w:rsidRPr="00AD2995">
        <w:t>participation across all genders."</w:t>
      </w:r>
    </w:p>
    <w:p w14:paraId="5942E63E" w14:textId="37F7A9F2" w:rsidR="00F8547E" w:rsidRPr="00F8547E" w:rsidRDefault="008D7BB2" w:rsidP="00E23619">
      <w:pPr>
        <w:pStyle w:val="Quote"/>
        <w:spacing w:after="360"/>
      </w:pPr>
      <w:r>
        <w:t>—</w:t>
      </w:r>
      <w:r w:rsidR="00F8547E">
        <w:t>Youth Projects</w:t>
      </w:r>
      <w:r w:rsidR="00AE54F0">
        <w:t xml:space="preserve"> (</w:t>
      </w:r>
      <w:r w:rsidR="00F8547E">
        <w:t>Consultation Paper submission</w:t>
      </w:r>
      <w:r w:rsidR="00AE54F0">
        <w:t>, 2025)</w:t>
      </w:r>
    </w:p>
    <w:p w14:paraId="1C0D0088" w14:textId="007E4939" w:rsidR="008602DC" w:rsidRPr="008602DC" w:rsidRDefault="008602DC" w:rsidP="008602DC">
      <w:pPr>
        <w:pStyle w:val="Heading3"/>
      </w:pPr>
      <w:bookmarkStart w:id="69" w:name="_Toc207885665"/>
      <w:bookmarkEnd w:id="64"/>
      <w:r>
        <w:t>Moving t</w:t>
      </w:r>
      <w:r w:rsidRPr="008602DC">
        <w:t xml:space="preserve">owards recognition </w:t>
      </w:r>
      <w:r w:rsidR="008C159B">
        <w:t>and</w:t>
      </w:r>
      <w:r w:rsidRPr="008602DC">
        <w:t xml:space="preserve"> valuation of cultural skills</w:t>
      </w:r>
      <w:bookmarkEnd w:id="69"/>
    </w:p>
    <w:p w14:paraId="2CA79E96" w14:textId="7A400C7B" w:rsidR="009768B6" w:rsidRDefault="008602DC" w:rsidP="008602DC">
      <w:pPr>
        <w:pStyle w:val="BodyText"/>
      </w:pPr>
      <w:r w:rsidRPr="00521716">
        <w:t xml:space="preserve">Cultural skills are not well </w:t>
      </w:r>
      <w:r w:rsidRPr="008602DC">
        <w:t>identified and acknowledged, including in occupation identification. The breadth and complexity of cultural skills are well recognised, including the added complexity of enacting these skills in contexts which can be hostile to First Nations people, such as the health and welfare industry (Topp et al. 2021).</w:t>
      </w:r>
    </w:p>
    <w:p w14:paraId="39DA2A3D" w14:textId="6A21C5A1" w:rsidR="008602DC" w:rsidRPr="008602DC" w:rsidRDefault="008602DC" w:rsidP="008602DC">
      <w:pPr>
        <w:pStyle w:val="BodyText"/>
      </w:pPr>
      <w:r w:rsidRPr="008602DC">
        <w:t>First Nations women have reported experiencing a ‘cultural load’ in their workplace, where they are expected to draw upon knowledge, skills and connections to their community, without this work being recognised or factored into their remuneration (Klein et al</w:t>
      </w:r>
      <w:r w:rsidR="00FE3C10">
        <w:t>.</w:t>
      </w:r>
      <w:r w:rsidRPr="008602DC">
        <w:t xml:space="preserve"> 2023; Cortis </w:t>
      </w:r>
      <w:r w:rsidR="00F222E7">
        <w:t>et al.</w:t>
      </w:r>
      <w:r w:rsidRPr="008602DC">
        <w:t xml:space="preserve"> 202</w:t>
      </w:r>
      <w:r w:rsidR="00F222E7">
        <w:t>3</w:t>
      </w:r>
      <w:r w:rsidRPr="008602DC">
        <w:t xml:space="preserve">). Studies on the undervaluation of Aboriginal and Torres Strait Islanders </w:t>
      </w:r>
      <w:proofErr w:type="gramStart"/>
      <w:r w:rsidRPr="008602DC">
        <w:t>work</w:t>
      </w:r>
      <w:proofErr w:type="gramEnd"/>
      <w:r w:rsidRPr="008602DC">
        <w:t xml:space="preserve"> and skills have pointed to a lack of detail in ANZSCO occupations and inconsistent data sets as a limitation (Young et al. 2024). ANZSCO classifications have also been noted as containing insufficient detail for the community service industry specifically, an industry where both feminised and cultural skills can be left unrecognised (Cortis </w:t>
      </w:r>
      <w:r w:rsidR="003B4C75">
        <w:t>et al.</w:t>
      </w:r>
      <w:r w:rsidRPr="008602DC">
        <w:t xml:space="preserve"> 202</w:t>
      </w:r>
      <w:r w:rsidR="003B4C75">
        <w:t>3</w:t>
      </w:r>
      <w:r w:rsidRPr="008602DC">
        <w:t>).</w:t>
      </w:r>
    </w:p>
    <w:p w14:paraId="01932EEB" w14:textId="19D65BC0" w:rsidR="008602DC" w:rsidRPr="008602DC" w:rsidRDefault="008602DC" w:rsidP="008602DC">
      <w:pPr>
        <w:pStyle w:val="BodyText"/>
      </w:pPr>
      <w:r>
        <w:lastRenderedPageBreak/>
        <w:t xml:space="preserve">OSCA has improved identification of First Nations occupations with the introduction of </w:t>
      </w:r>
      <w:r w:rsidRPr="008602DC">
        <w:t xml:space="preserve">new 6-digit First </w:t>
      </w:r>
      <w:r w:rsidR="0052335D">
        <w:t>N</w:t>
      </w:r>
      <w:r w:rsidR="008145FB" w:rsidRPr="008145FB">
        <w:t>ations</w:t>
      </w:r>
      <w:r w:rsidRPr="008602DC">
        <w:t xml:space="preserve"> specific occupations. These include:</w:t>
      </w:r>
    </w:p>
    <w:p w14:paraId="067BAF29" w14:textId="77777777" w:rsidR="008602DC" w:rsidRPr="00042178" w:rsidRDefault="008602DC" w:rsidP="00FD653D">
      <w:pPr>
        <w:pStyle w:val="ListBullet"/>
      </w:pPr>
      <w:r w:rsidRPr="00B91E29">
        <w:rPr>
          <w:rStyle w:val="Characterbold"/>
        </w:rPr>
        <w:t xml:space="preserve">Aboriginal and Torres Strait Islander </w:t>
      </w:r>
      <w:r w:rsidRPr="00042178">
        <w:rPr>
          <w:rStyle w:val="Characterbold"/>
        </w:rPr>
        <w:t>Education Officer</w:t>
      </w:r>
      <w:r w:rsidRPr="00042178">
        <w:t xml:space="preserve"> (73.7% female)</w:t>
      </w:r>
    </w:p>
    <w:p w14:paraId="51FB7DCE" w14:textId="0387ADB2" w:rsidR="008602DC" w:rsidRPr="00042178" w:rsidRDefault="008602DC" w:rsidP="00FD653D">
      <w:pPr>
        <w:pStyle w:val="ListBullet"/>
      </w:pPr>
      <w:r w:rsidRPr="00B91E29">
        <w:rPr>
          <w:rStyle w:val="Characterbold"/>
        </w:rPr>
        <w:t>Aboriginal and Torres Strait Islander</w:t>
      </w:r>
      <w:r w:rsidRPr="00042178">
        <w:rPr>
          <w:rStyle w:val="Characterbold"/>
        </w:rPr>
        <w:t xml:space="preserve"> Health Practitioner</w:t>
      </w:r>
      <w:r w:rsidRPr="00042178">
        <w:t xml:space="preserve"> (76.</w:t>
      </w:r>
      <w:r w:rsidR="00C0449D">
        <w:t>3</w:t>
      </w:r>
      <w:r w:rsidRPr="00042178">
        <w:t>% female)</w:t>
      </w:r>
    </w:p>
    <w:p w14:paraId="381618DE" w14:textId="77777777" w:rsidR="008602DC" w:rsidRPr="00042178" w:rsidRDefault="008602DC" w:rsidP="00FD653D">
      <w:pPr>
        <w:pStyle w:val="ListBullet"/>
      </w:pPr>
      <w:r w:rsidRPr="00B91E29">
        <w:rPr>
          <w:rStyle w:val="Characterbold"/>
        </w:rPr>
        <w:t xml:space="preserve">Aboriginal and Torres </w:t>
      </w:r>
      <w:r w:rsidRPr="00042178">
        <w:rPr>
          <w:rStyle w:val="Characterbold"/>
        </w:rPr>
        <w:t>Strait Islander Health Worker</w:t>
      </w:r>
      <w:r w:rsidRPr="00042178">
        <w:t xml:space="preserve"> (74.1% female)</w:t>
      </w:r>
    </w:p>
    <w:p w14:paraId="42C4CCBF" w14:textId="77777777" w:rsidR="008602DC" w:rsidRDefault="008602DC" w:rsidP="00FD653D">
      <w:pPr>
        <w:pStyle w:val="ListBullet"/>
      </w:pPr>
      <w:r w:rsidRPr="00B91E29">
        <w:rPr>
          <w:rStyle w:val="Characterbold"/>
        </w:rPr>
        <w:t>Aboriginal and Torres Strait Islander Land and Sea Ranger</w:t>
      </w:r>
      <w:r>
        <w:t xml:space="preserve"> (23.3% female)</w:t>
      </w:r>
    </w:p>
    <w:p w14:paraId="12EF9BE6" w14:textId="00B0B808" w:rsidR="008602DC" w:rsidRDefault="00942B9F" w:rsidP="003C7161">
      <w:pPr>
        <w:pStyle w:val="BodyText"/>
      </w:pPr>
      <w:r>
        <w:t>Given t</w:t>
      </w:r>
      <w:r w:rsidR="008602DC" w:rsidRPr="007A2B3E">
        <w:t xml:space="preserve">his Study </w:t>
      </w:r>
      <w:r w:rsidR="000367C9">
        <w:t>used</w:t>
      </w:r>
      <w:r w:rsidR="008602DC" w:rsidRPr="007A2B3E">
        <w:t xml:space="preserve"> partial</w:t>
      </w:r>
      <w:r w:rsidR="000367C9">
        <w:t>ly</w:t>
      </w:r>
      <w:r w:rsidR="008602DC" w:rsidRPr="007A2B3E">
        <w:t xml:space="preserve"> cod</w:t>
      </w:r>
      <w:r w:rsidR="000367C9">
        <w:t xml:space="preserve">ed Census data for this </w:t>
      </w:r>
      <w:r w:rsidR="008602DC" w:rsidRPr="007A2B3E">
        <w:t xml:space="preserve">OSCA </w:t>
      </w:r>
      <w:r w:rsidR="000367C9">
        <w:t xml:space="preserve">analysis, it was </w:t>
      </w:r>
      <w:r w:rsidR="008B18C7">
        <w:t xml:space="preserve">yet </w:t>
      </w:r>
      <w:r w:rsidR="000367C9">
        <w:t xml:space="preserve">not </w:t>
      </w:r>
      <w:r w:rsidR="008B18C7">
        <w:t>possible to explore</w:t>
      </w:r>
      <w:r w:rsidR="00E644A0">
        <w:t xml:space="preserve"> it</w:t>
      </w:r>
      <w:r w:rsidR="008B18C7">
        <w:t xml:space="preserve"> </w:t>
      </w:r>
      <w:r w:rsidR="008602DC" w:rsidRPr="007A2B3E">
        <w:t xml:space="preserve">through an intersectional lens, </w:t>
      </w:r>
      <w:r w:rsidR="00B33E30">
        <w:t xml:space="preserve">in terms of the improved insights </w:t>
      </w:r>
      <w:r w:rsidR="008602DC" w:rsidRPr="007A2B3E">
        <w:t xml:space="preserve">for First Nations female and male workforces. </w:t>
      </w:r>
      <w:r w:rsidR="00B33E30">
        <w:t xml:space="preserve">This will be important to explore </w:t>
      </w:r>
      <w:r w:rsidR="008602DC" w:rsidRPr="007A2B3E">
        <w:t>when the fully coded 2021 Census data</w:t>
      </w:r>
      <w:r w:rsidR="00433D79">
        <w:t>, on an</w:t>
      </w:r>
      <w:r w:rsidR="008602DC" w:rsidRPr="007A2B3E">
        <w:t xml:space="preserve"> OSCA </w:t>
      </w:r>
      <w:r w:rsidR="00433D79">
        <w:t xml:space="preserve">basis, becomes available </w:t>
      </w:r>
      <w:r w:rsidR="008602DC" w:rsidRPr="007A2B3E">
        <w:t>in 2026.</w:t>
      </w:r>
    </w:p>
    <w:p w14:paraId="6E1DA009" w14:textId="026A85EE" w:rsidR="002152DF" w:rsidRDefault="0016206C" w:rsidP="002152DF">
      <w:pPr>
        <w:pStyle w:val="Heading2"/>
      </w:pPr>
      <w:bookmarkStart w:id="70" w:name="_Toc207885666"/>
      <w:bookmarkStart w:id="71" w:name="_Toc205297215"/>
      <w:bookmarkStart w:id="72" w:name="_Toc205815168"/>
      <w:r>
        <w:t>What’s next for OSCA?</w:t>
      </w:r>
      <w:bookmarkEnd w:id="70"/>
      <w:r>
        <w:t xml:space="preserve"> </w:t>
      </w:r>
    </w:p>
    <w:bookmarkEnd w:id="71"/>
    <w:bookmarkEnd w:id="72"/>
    <w:p w14:paraId="0793091C" w14:textId="659A6D95" w:rsidR="003C6261" w:rsidRDefault="00ED2CFB" w:rsidP="00B66057">
      <w:pPr>
        <w:pStyle w:val="BodyText"/>
      </w:pPr>
      <w:r>
        <w:t xml:space="preserve">Though </w:t>
      </w:r>
      <w:r w:rsidR="00E32BEC">
        <w:t xml:space="preserve">considerable </w:t>
      </w:r>
      <w:r>
        <w:t>progress</w:t>
      </w:r>
      <w:r w:rsidR="00425FFF">
        <w:t xml:space="preserve"> </w:t>
      </w:r>
      <w:r w:rsidR="00E32BEC">
        <w:t xml:space="preserve">has been made in </w:t>
      </w:r>
      <w:r w:rsidR="00425FFF">
        <w:t>recognising fem</w:t>
      </w:r>
      <w:r w:rsidR="00EE6890">
        <w:t>ale dominated</w:t>
      </w:r>
      <w:r w:rsidR="00425FFF">
        <w:t xml:space="preserve"> occupations in OSCA,</w:t>
      </w:r>
      <w:r w:rsidR="00B66057" w:rsidRPr="00395631">
        <w:t xml:space="preserve"> </w:t>
      </w:r>
      <w:r w:rsidR="00E32BEC">
        <w:t>compared with ANZSCO</w:t>
      </w:r>
      <w:r w:rsidR="00F73F8C">
        <w:t xml:space="preserve"> and</w:t>
      </w:r>
      <w:r w:rsidR="00E32BEC">
        <w:t xml:space="preserve"> ISCO</w:t>
      </w:r>
      <w:r w:rsidR="00C15DDA">
        <w:t>,</w:t>
      </w:r>
      <w:r w:rsidR="00E32BEC">
        <w:t xml:space="preserve"> </w:t>
      </w:r>
      <w:r w:rsidR="00B66057" w:rsidRPr="00395631">
        <w:t xml:space="preserve">gender bias </w:t>
      </w:r>
      <w:r w:rsidR="000D4168">
        <w:t>remains</w:t>
      </w:r>
      <w:r w:rsidR="00E32BEC">
        <w:t>. I</w:t>
      </w:r>
      <w:r w:rsidR="006705DA">
        <w:t>t</w:t>
      </w:r>
      <w:r w:rsidR="000514F1" w:rsidRPr="000514F1">
        <w:t xml:space="preserve"> still describ</w:t>
      </w:r>
      <w:r w:rsidR="00E32BEC">
        <w:t>es</w:t>
      </w:r>
      <w:r w:rsidR="000514F1" w:rsidRPr="000514F1">
        <w:t xml:space="preserve"> male dominated occupations in more detail</w:t>
      </w:r>
      <w:r w:rsidR="00E52662">
        <w:t>,</w:t>
      </w:r>
      <w:r w:rsidR="000514F1" w:rsidRPr="000514F1">
        <w:t xml:space="preserve"> </w:t>
      </w:r>
      <w:r w:rsidR="00AC273B">
        <w:t xml:space="preserve">based on the </w:t>
      </w:r>
      <w:r w:rsidR="00E52662">
        <w:t xml:space="preserve">relative workforce </w:t>
      </w:r>
      <w:r w:rsidR="00AC273B">
        <w:t>size</w:t>
      </w:r>
      <w:r w:rsidR="00E52662">
        <w:t>s</w:t>
      </w:r>
      <w:r w:rsidR="000514F1" w:rsidRPr="000514F1">
        <w:t>.</w:t>
      </w:r>
    </w:p>
    <w:p w14:paraId="2DDD1C4A" w14:textId="2E5BA52F" w:rsidR="007F6C1A" w:rsidRDefault="003C6261" w:rsidP="00B66057">
      <w:pPr>
        <w:pStyle w:val="BodyText"/>
      </w:pPr>
      <w:r>
        <w:t>Additionally, in disaggregating</w:t>
      </w:r>
      <w:r w:rsidR="002E3865">
        <w:t xml:space="preserve"> some occupations, </w:t>
      </w:r>
      <w:r w:rsidR="00E52662">
        <w:t xml:space="preserve">other </w:t>
      </w:r>
      <w:r w:rsidR="002E3865">
        <w:t xml:space="preserve">occupations </w:t>
      </w:r>
      <w:r w:rsidR="004844DB">
        <w:t>need</w:t>
      </w:r>
      <w:r w:rsidR="00E52662">
        <w:t>ed</w:t>
      </w:r>
      <w:r w:rsidR="004844DB">
        <w:t xml:space="preserve"> to </w:t>
      </w:r>
      <w:r w:rsidR="002E3865">
        <w:t>be combined or aggregated up.</w:t>
      </w:r>
      <w:r>
        <w:t xml:space="preserve"> </w:t>
      </w:r>
      <w:r w:rsidR="00B66057" w:rsidRPr="00395631">
        <w:t xml:space="preserve">When looking at what occupations will no longer be </w:t>
      </w:r>
      <w:r w:rsidR="004707EA">
        <w:t>separately identified</w:t>
      </w:r>
      <w:r w:rsidR="004707EA" w:rsidRPr="00395631">
        <w:t xml:space="preserve"> </w:t>
      </w:r>
      <w:r w:rsidR="00B66057" w:rsidRPr="00395631">
        <w:t>in OSCA, the number of highly ma</w:t>
      </w:r>
      <w:r w:rsidR="004D3D6A">
        <w:t>le dominated</w:t>
      </w:r>
      <w:r w:rsidR="00B66057" w:rsidRPr="00395631">
        <w:t xml:space="preserve"> occupations no longer being </w:t>
      </w:r>
      <w:r w:rsidR="007F6C1A">
        <w:t>separately identified</w:t>
      </w:r>
      <w:r w:rsidR="007F6C1A" w:rsidRPr="00395631">
        <w:t xml:space="preserve"> </w:t>
      </w:r>
      <w:r w:rsidR="00B66057" w:rsidRPr="00395631">
        <w:t>is greater than the number of highly fem</w:t>
      </w:r>
      <w:r w:rsidR="0049365A">
        <w:t>ale dominated</w:t>
      </w:r>
      <w:r w:rsidR="00B66057" w:rsidRPr="00395631">
        <w:t xml:space="preserve"> occupations.</w:t>
      </w:r>
    </w:p>
    <w:p w14:paraId="6D241BAC" w14:textId="0356A3F8" w:rsidR="00B66057" w:rsidRDefault="00B66057" w:rsidP="00B66057">
      <w:pPr>
        <w:pStyle w:val="BodyText"/>
      </w:pPr>
      <w:r w:rsidRPr="00395631">
        <w:t xml:space="preserve">However, when looking at how many employees are counted within these occupations, the size of the </w:t>
      </w:r>
      <w:r w:rsidR="0093295F">
        <w:t>almost completely female dominated and highly female dominated workforces are over double that of the almost completely male dominated and highly male dominated workforces respectively</w:t>
      </w:r>
      <w:r w:rsidRPr="00395631">
        <w:t>, meaning that less detail is being recorded at the occupational level for women in the workforce.</w:t>
      </w:r>
    </w:p>
    <w:p w14:paraId="2554A761" w14:textId="77777777" w:rsidR="00E23619" w:rsidRPr="00796C2F" w:rsidRDefault="00E23619" w:rsidP="00796C2F">
      <w:r>
        <w:br w:type="page"/>
      </w:r>
    </w:p>
    <w:p w14:paraId="1D4685CE" w14:textId="44BE43DC" w:rsidR="00B66057" w:rsidRDefault="00B66057" w:rsidP="00295B70">
      <w:pPr>
        <w:pStyle w:val="Caption"/>
      </w:pPr>
      <w:r w:rsidRPr="00395631">
        <w:lastRenderedPageBreak/>
        <w:t xml:space="preserve">Table </w:t>
      </w:r>
      <w:r w:rsidR="00A45BB0">
        <w:t>42:</w:t>
      </w:r>
      <w:r w:rsidRPr="00395631">
        <w:t xml:space="preserve"> Count and size of occupations being aggregated </w:t>
      </w:r>
      <w:r w:rsidR="00E52662">
        <w:t xml:space="preserve">up </w:t>
      </w:r>
      <w:r w:rsidRPr="00395631">
        <w:t xml:space="preserve">in new OSCA model, by gender segregation </w:t>
      </w:r>
      <w:r w:rsidR="00DE1497">
        <w:t>intensity</w:t>
      </w:r>
    </w:p>
    <w:tbl>
      <w:tblPr>
        <w:tblStyle w:val="CustomTablebasic"/>
        <w:tblW w:w="0" w:type="auto"/>
        <w:tblLook w:val="04A0" w:firstRow="1" w:lastRow="0" w:firstColumn="1" w:lastColumn="0" w:noHBand="0" w:noVBand="1"/>
      </w:tblPr>
      <w:tblGrid>
        <w:gridCol w:w="4536"/>
        <w:gridCol w:w="1560"/>
        <w:gridCol w:w="1417"/>
        <w:gridCol w:w="1514"/>
      </w:tblGrid>
      <w:tr w:rsidR="00B647E0" w14:paraId="0148495D" w14:textId="77777777" w:rsidTr="00454205">
        <w:trPr>
          <w:cnfStyle w:val="100000000000" w:firstRow="1" w:lastRow="0" w:firstColumn="0" w:lastColumn="0" w:oddVBand="0" w:evenVBand="0" w:oddHBand="0" w:evenHBand="0" w:firstRowFirstColumn="0" w:firstRowLastColumn="0" w:lastRowFirstColumn="0" w:lastRowLastColumn="0"/>
        </w:trPr>
        <w:tc>
          <w:tcPr>
            <w:tcW w:w="4536" w:type="dxa"/>
            <w:tcBorders>
              <w:top w:val="nil"/>
              <w:left w:val="nil"/>
              <w:right w:val="nil"/>
            </w:tcBorders>
            <w:hideMark/>
          </w:tcPr>
          <w:p w14:paraId="3587EE1A" w14:textId="3AEE7A02" w:rsidR="00B66057" w:rsidRPr="00454205" w:rsidRDefault="00F54154" w:rsidP="00BC4F61">
            <w:pPr>
              <w:pStyle w:val="TableHeading1"/>
              <w:rPr>
                <w:rStyle w:val="Characterbold"/>
                <w:b w:val="0"/>
              </w:rPr>
            </w:pPr>
            <w:r w:rsidRPr="00454205">
              <w:rPr>
                <w:rStyle w:val="Characterbold"/>
                <w:b w:val="0"/>
              </w:rPr>
              <w:t>ANZSCO occupation s</w:t>
            </w:r>
            <w:r w:rsidR="00B66057" w:rsidRPr="00454205">
              <w:rPr>
                <w:rStyle w:val="Characterbold"/>
                <w:b w:val="0"/>
              </w:rPr>
              <w:t xml:space="preserve">egregation </w:t>
            </w:r>
            <w:r w:rsidR="00DE1497" w:rsidRPr="00454205">
              <w:rPr>
                <w:rStyle w:val="Characterbold"/>
                <w:b w:val="0"/>
              </w:rPr>
              <w:t>intensity</w:t>
            </w:r>
          </w:p>
        </w:tc>
        <w:tc>
          <w:tcPr>
            <w:tcW w:w="1560" w:type="dxa"/>
            <w:tcBorders>
              <w:top w:val="nil"/>
              <w:left w:val="nil"/>
              <w:right w:val="nil"/>
            </w:tcBorders>
          </w:tcPr>
          <w:p w14:paraId="0AA12C2E" w14:textId="407FCF9D" w:rsidR="007C3624" w:rsidRPr="00454205" w:rsidRDefault="007C3624" w:rsidP="00BC4F61">
            <w:pPr>
              <w:pStyle w:val="TableHeading1"/>
              <w:rPr>
                <w:rStyle w:val="Characterbold"/>
                <w:b w:val="0"/>
              </w:rPr>
            </w:pPr>
            <w:r w:rsidRPr="00454205">
              <w:rPr>
                <w:rStyle w:val="Characterbold"/>
                <w:b w:val="0"/>
              </w:rPr>
              <w:t xml:space="preserve">Segregation intensity share of </w:t>
            </w:r>
            <w:r w:rsidR="00454205" w:rsidRPr="00454205">
              <w:rPr>
                <w:rStyle w:val="Characterbold"/>
                <w:b w:val="0"/>
              </w:rPr>
              <w:t>ALL</w:t>
            </w:r>
            <w:r w:rsidRPr="00454205">
              <w:rPr>
                <w:rStyle w:val="Characterbold"/>
                <w:b w:val="0"/>
              </w:rPr>
              <w:t xml:space="preserve"> </w:t>
            </w:r>
            <w:proofErr w:type="gramStart"/>
            <w:r w:rsidRPr="00454205">
              <w:rPr>
                <w:rStyle w:val="Characterbold"/>
                <w:b w:val="0"/>
              </w:rPr>
              <w:t>workforce</w:t>
            </w:r>
            <w:proofErr w:type="gramEnd"/>
            <w:r w:rsidRPr="00454205">
              <w:rPr>
                <w:rStyle w:val="Characterbold"/>
                <w:b w:val="0"/>
              </w:rPr>
              <w:t xml:space="preserve"> (%)</w:t>
            </w:r>
          </w:p>
        </w:tc>
        <w:tc>
          <w:tcPr>
            <w:tcW w:w="1417" w:type="dxa"/>
            <w:tcBorders>
              <w:top w:val="nil"/>
              <w:left w:val="nil"/>
              <w:right w:val="nil"/>
            </w:tcBorders>
            <w:hideMark/>
          </w:tcPr>
          <w:p w14:paraId="3AC6331D" w14:textId="4C2058EB" w:rsidR="00B66057" w:rsidRPr="00454205" w:rsidRDefault="00B66057" w:rsidP="004D6E7E">
            <w:pPr>
              <w:pStyle w:val="TableHeading1centre"/>
              <w:rPr>
                <w:rStyle w:val="Characterbold"/>
                <w:b w:val="0"/>
              </w:rPr>
            </w:pPr>
            <w:r w:rsidRPr="00454205">
              <w:rPr>
                <w:rStyle w:val="Characterbold"/>
                <w:b w:val="0"/>
              </w:rPr>
              <w:t>Count of occupations</w:t>
            </w:r>
            <w:r w:rsidR="00DC2DE3" w:rsidRPr="00454205">
              <w:rPr>
                <w:rStyle w:val="Characterbold"/>
                <w:b w:val="0"/>
              </w:rPr>
              <w:t xml:space="preserve"> </w:t>
            </w:r>
            <w:r w:rsidR="004D6E7E" w:rsidRPr="004D6E7E">
              <w:t>in ANZSCO</w:t>
            </w:r>
          </w:p>
        </w:tc>
        <w:tc>
          <w:tcPr>
            <w:tcW w:w="1514" w:type="dxa"/>
            <w:tcBorders>
              <w:top w:val="nil"/>
              <w:left w:val="nil"/>
              <w:right w:val="nil"/>
            </w:tcBorders>
            <w:hideMark/>
          </w:tcPr>
          <w:p w14:paraId="60A3A6F1" w14:textId="0D71220B" w:rsidR="00B66057" w:rsidRPr="00454205" w:rsidRDefault="00B66057" w:rsidP="00C15DDA">
            <w:pPr>
              <w:pStyle w:val="TableHeading1"/>
              <w:rPr>
                <w:rStyle w:val="Characterbold"/>
                <w:b w:val="0"/>
              </w:rPr>
            </w:pPr>
            <w:r w:rsidRPr="00454205">
              <w:rPr>
                <w:rStyle w:val="Characterbold"/>
                <w:b w:val="0"/>
              </w:rPr>
              <w:t>Count of employees</w:t>
            </w:r>
            <w:r w:rsidR="00DC2DE3" w:rsidRPr="00454205">
              <w:rPr>
                <w:rStyle w:val="Characterbold"/>
                <w:b w:val="0"/>
              </w:rPr>
              <w:t xml:space="preserve"> in occupations</w:t>
            </w:r>
            <w:r w:rsidR="00E52662">
              <w:rPr>
                <w:rStyle w:val="Characterbold"/>
              </w:rPr>
              <w:t xml:space="preserve"> </w:t>
            </w:r>
            <w:r w:rsidR="00E52662" w:rsidRPr="00C15DDA">
              <w:rPr>
                <w:rStyle w:val="Characterbold"/>
                <w:b w:val="0"/>
              </w:rPr>
              <w:t>being aggregated up</w:t>
            </w:r>
          </w:p>
        </w:tc>
      </w:tr>
      <w:tr w:rsidR="00487953" w14:paraId="2B0F4D7A" w14:textId="77777777" w:rsidTr="00454205">
        <w:tc>
          <w:tcPr>
            <w:tcW w:w="4536" w:type="dxa"/>
            <w:tcBorders>
              <w:top w:val="nil"/>
              <w:left w:val="nil"/>
              <w:right w:val="nil"/>
            </w:tcBorders>
          </w:tcPr>
          <w:p w14:paraId="36C6A65C" w14:textId="31ECCEE3" w:rsidR="00487953" w:rsidRPr="00AF431B" w:rsidRDefault="00D35A3E" w:rsidP="00AF431B">
            <w:pPr>
              <w:pStyle w:val="TableBodyText"/>
              <w:rPr>
                <w:rStyle w:val="Characterbold"/>
                <w:b w:val="0"/>
              </w:rPr>
            </w:pPr>
            <w:r w:rsidRPr="00355289">
              <w:t xml:space="preserve">Almost </w:t>
            </w:r>
            <w:r w:rsidR="00AF431B" w:rsidRPr="00355289">
              <w:t>completely</w:t>
            </w:r>
            <w:r w:rsidR="00812617" w:rsidRPr="00355289">
              <w:t xml:space="preserve"> </w:t>
            </w:r>
            <w:r w:rsidR="00E874EC" w:rsidRPr="00355289">
              <w:t>female dominate</w:t>
            </w:r>
            <w:r w:rsidR="00AF431B" w:rsidRPr="00355289">
              <w:t>d</w:t>
            </w:r>
          </w:p>
        </w:tc>
        <w:tc>
          <w:tcPr>
            <w:tcW w:w="1560" w:type="dxa"/>
            <w:tcBorders>
              <w:top w:val="nil"/>
              <w:left w:val="nil"/>
              <w:right w:val="nil"/>
            </w:tcBorders>
          </w:tcPr>
          <w:p w14:paraId="2AB14C56" w14:textId="43AC5170" w:rsidR="007C3624" w:rsidRPr="3D9AE464" w:rsidRDefault="00D35C64" w:rsidP="00E3706E">
            <w:pPr>
              <w:pStyle w:val="TableBodyTextcentre"/>
              <w:rPr>
                <w:rStyle w:val="Characterbold"/>
                <w:b w:val="0"/>
                <w:bCs w:val="0"/>
              </w:rPr>
            </w:pPr>
            <w:r w:rsidRPr="00D35C64">
              <w:t>4</w:t>
            </w:r>
            <w:r w:rsidR="00E90C57" w:rsidRPr="00040AC2">
              <w:rPr>
                <w:rStyle w:val="Characterbold"/>
                <w:b w:val="0"/>
              </w:rPr>
              <w:t>%</w:t>
            </w:r>
          </w:p>
        </w:tc>
        <w:tc>
          <w:tcPr>
            <w:tcW w:w="1417" w:type="dxa"/>
            <w:tcBorders>
              <w:top w:val="nil"/>
              <w:left w:val="nil"/>
              <w:right w:val="nil"/>
            </w:tcBorders>
          </w:tcPr>
          <w:p w14:paraId="7DE8F2AE" w14:textId="1B930551" w:rsidR="00487953" w:rsidRPr="004D6E7E" w:rsidRDefault="004D6E7E" w:rsidP="00E3706E">
            <w:pPr>
              <w:pStyle w:val="TableBodyTextcentre"/>
            </w:pPr>
            <w:r w:rsidRPr="004D6E7E">
              <w:t>40</w:t>
            </w:r>
          </w:p>
        </w:tc>
        <w:tc>
          <w:tcPr>
            <w:tcW w:w="1514" w:type="dxa"/>
            <w:tcBorders>
              <w:top w:val="nil"/>
              <w:left w:val="nil"/>
              <w:right w:val="nil"/>
            </w:tcBorders>
          </w:tcPr>
          <w:p w14:paraId="6CB3068D" w14:textId="27E5CDF2" w:rsidR="00487953" w:rsidRPr="00E3706E" w:rsidRDefault="02728B2A" w:rsidP="00E3706E">
            <w:pPr>
              <w:pStyle w:val="TableBodyTextcentre"/>
              <w:rPr>
                <w:rStyle w:val="Characterbold"/>
                <w:b w:val="0"/>
              </w:rPr>
            </w:pPr>
            <w:r w:rsidRPr="6A05FA91">
              <w:rPr>
                <w:rStyle w:val="Characterbold"/>
                <w:b w:val="0"/>
                <w:bCs w:val="0"/>
              </w:rPr>
              <w:t>77,680</w:t>
            </w:r>
          </w:p>
        </w:tc>
      </w:tr>
      <w:tr w:rsidR="00985C0B" w14:paraId="6D756212" w14:textId="77777777" w:rsidTr="00454205">
        <w:trPr>
          <w:cnfStyle w:val="000000010000" w:firstRow="0" w:lastRow="0" w:firstColumn="0" w:lastColumn="0" w:oddVBand="0" w:evenVBand="0" w:oddHBand="0" w:evenHBand="1" w:firstRowFirstColumn="0" w:firstRowLastColumn="0" w:lastRowFirstColumn="0" w:lastRowLastColumn="0"/>
        </w:trPr>
        <w:tc>
          <w:tcPr>
            <w:tcW w:w="4536" w:type="dxa"/>
            <w:tcBorders>
              <w:top w:val="nil"/>
              <w:left w:val="nil"/>
              <w:right w:val="nil"/>
            </w:tcBorders>
          </w:tcPr>
          <w:p w14:paraId="37FB3338" w14:textId="26A18C13" w:rsidR="00AF431B" w:rsidRPr="003500B6" w:rsidRDefault="00B136C2" w:rsidP="00E3706E">
            <w:pPr>
              <w:pStyle w:val="TableBodyText"/>
            </w:pPr>
            <w:r>
              <w:t>Highly female dominated</w:t>
            </w:r>
          </w:p>
        </w:tc>
        <w:tc>
          <w:tcPr>
            <w:tcW w:w="1560" w:type="dxa"/>
            <w:tcBorders>
              <w:top w:val="nil"/>
              <w:left w:val="nil"/>
              <w:right w:val="nil"/>
            </w:tcBorders>
          </w:tcPr>
          <w:p w14:paraId="343ECC7A" w14:textId="0BEAE84C" w:rsidR="007C3624" w:rsidRDefault="00E90C57" w:rsidP="006C540D">
            <w:pPr>
              <w:pStyle w:val="TableBodyTextcentre"/>
            </w:pPr>
            <w:r>
              <w:t>1</w:t>
            </w:r>
            <w:r w:rsidR="00C86B39">
              <w:t>1</w:t>
            </w:r>
            <w:r>
              <w:t>%</w:t>
            </w:r>
          </w:p>
        </w:tc>
        <w:tc>
          <w:tcPr>
            <w:tcW w:w="1417" w:type="dxa"/>
            <w:tcBorders>
              <w:top w:val="nil"/>
              <w:left w:val="nil"/>
              <w:right w:val="nil"/>
            </w:tcBorders>
          </w:tcPr>
          <w:p w14:paraId="3AE8C39C" w14:textId="0FFBDA86" w:rsidR="00AF431B" w:rsidRPr="003118E0" w:rsidRDefault="00B136C2" w:rsidP="00E3706E">
            <w:pPr>
              <w:pStyle w:val="TableBodyTextcentre"/>
            </w:pPr>
            <w:r w:rsidRPr="004D6E7E">
              <w:t>1</w:t>
            </w:r>
            <w:r w:rsidR="00686F8E">
              <w:t>17</w:t>
            </w:r>
          </w:p>
        </w:tc>
        <w:tc>
          <w:tcPr>
            <w:tcW w:w="1514" w:type="dxa"/>
            <w:tcBorders>
              <w:top w:val="nil"/>
              <w:left w:val="nil"/>
              <w:right w:val="nil"/>
            </w:tcBorders>
          </w:tcPr>
          <w:p w14:paraId="0EA51077" w14:textId="08A4E3B3" w:rsidR="00AF431B" w:rsidRPr="00F92633" w:rsidRDefault="00B136C2" w:rsidP="00E3706E">
            <w:pPr>
              <w:pStyle w:val="TableBodyTextcentre"/>
            </w:pPr>
            <w:r>
              <w:t>249</w:t>
            </w:r>
            <w:r w:rsidR="007F6C1A">
              <w:t>,</w:t>
            </w:r>
            <w:r>
              <w:t>491</w:t>
            </w:r>
          </w:p>
        </w:tc>
      </w:tr>
      <w:tr w:rsidR="00B66057" w14:paraId="5FC4941B" w14:textId="77777777" w:rsidTr="00454205">
        <w:tc>
          <w:tcPr>
            <w:tcW w:w="4536" w:type="dxa"/>
            <w:tcBorders>
              <w:top w:val="nil"/>
              <w:left w:val="nil"/>
              <w:bottom w:val="nil"/>
              <w:right w:val="nil"/>
            </w:tcBorders>
            <w:hideMark/>
          </w:tcPr>
          <w:p w14:paraId="4D333825" w14:textId="45F5BA40" w:rsidR="00B66057" w:rsidRPr="00AF431B" w:rsidRDefault="00B136C2" w:rsidP="00AF431B">
            <w:pPr>
              <w:pStyle w:val="TableBodyText"/>
            </w:pPr>
            <w:r>
              <w:t>Moderately</w:t>
            </w:r>
            <w:r w:rsidR="00F92633">
              <w:t xml:space="preserve"> female dominated</w:t>
            </w:r>
          </w:p>
        </w:tc>
        <w:tc>
          <w:tcPr>
            <w:tcW w:w="1560" w:type="dxa"/>
            <w:tcBorders>
              <w:top w:val="nil"/>
              <w:left w:val="nil"/>
              <w:bottom w:val="nil"/>
              <w:right w:val="nil"/>
            </w:tcBorders>
          </w:tcPr>
          <w:p w14:paraId="46A4ED11" w14:textId="4BB1F2F0" w:rsidR="007C3624" w:rsidRDefault="00E90C57" w:rsidP="00D35A3E">
            <w:pPr>
              <w:pStyle w:val="TableBodyTextcentre"/>
            </w:pPr>
            <w:r>
              <w:t>1</w:t>
            </w:r>
            <w:r w:rsidR="00C86B39">
              <w:t>2</w:t>
            </w:r>
            <w:r>
              <w:t>%</w:t>
            </w:r>
          </w:p>
        </w:tc>
        <w:tc>
          <w:tcPr>
            <w:tcW w:w="1417" w:type="dxa"/>
            <w:tcBorders>
              <w:top w:val="nil"/>
              <w:left w:val="nil"/>
              <w:bottom w:val="nil"/>
              <w:right w:val="nil"/>
            </w:tcBorders>
            <w:hideMark/>
          </w:tcPr>
          <w:p w14:paraId="40FDC899" w14:textId="4CB49518" w:rsidR="00B66057" w:rsidRPr="00BC4F61" w:rsidRDefault="00686F8E" w:rsidP="00D35A3E">
            <w:pPr>
              <w:pStyle w:val="TableBodyTextcentre"/>
            </w:pPr>
            <w:r>
              <w:t>123</w:t>
            </w:r>
          </w:p>
        </w:tc>
        <w:tc>
          <w:tcPr>
            <w:tcW w:w="1514" w:type="dxa"/>
            <w:tcBorders>
              <w:top w:val="nil"/>
              <w:left w:val="nil"/>
              <w:bottom w:val="nil"/>
              <w:right w:val="nil"/>
            </w:tcBorders>
            <w:hideMark/>
          </w:tcPr>
          <w:p w14:paraId="63055CC3" w14:textId="6EF9D66D" w:rsidR="00B66057" w:rsidRPr="00BC4F61" w:rsidRDefault="00D70E7D" w:rsidP="00D35A3E">
            <w:pPr>
              <w:pStyle w:val="TableBodyTextcentre"/>
            </w:pPr>
            <w:r>
              <w:t>16,570</w:t>
            </w:r>
          </w:p>
        </w:tc>
      </w:tr>
      <w:tr w:rsidR="00B647E0" w14:paraId="43285849" w14:textId="77777777" w:rsidTr="00454205">
        <w:trPr>
          <w:cnfStyle w:val="000000010000" w:firstRow="0" w:lastRow="0" w:firstColumn="0" w:lastColumn="0" w:oddVBand="0" w:evenVBand="0" w:oddHBand="0" w:evenHBand="1" w:firstRowFirstColumn="0" w:firstRowLastColumn="0" w:lastRowFirstColumn="0" w:lastRowLastColumn="0"/>
        </w:trPr>
        <w:tc>
          <w:tcPr>
            <w:tcW w:w="4536" w:type="dxa"/>
            <w:tcBorders>
              <w:top w:val="nil"/>
              <w:left w:val="nil"/>
              <w:bottom w:val="nil"/>
              <w:right w:val="nil"/>
            </w:tcBorders>
            <w:hideMark/>
          </w:tcPr>
          <w:p w14:paraId="1372C5E6" w14:textId="6CC04749" w:rsidR="00B66057" w:rsidRPr="00AF431B" w:rsidRDefault="00D70E7D" w:rsidP="00AF431B">
            <w:pPr>
              <w:pStyle w:val="TableBodyText"/>
            </w:pPr>
            <w:r>
              <w:t>Gender balanced</w:t>
            </w:r>
            <w:r w:rsidR="00EF6832" w:rsidRPr="008715B3">
              <w:t xml:space="preserve"> </w:t>
            </w:r>
          </w:p>
        </w:tc>
        <w:tc>
          <w:tcPr>
            <w:tcW w:w="1560" w:type="dxa"/>
            <w:tcBorders>
              <w:top w:val="nil"/>
              <w:left w:val="nil"/>
              <w:bottom w:val="nil"/>
              <w:right w:val="nil"/>
            </w:tcBorders>
          </w:tcPr>
          <w:p w14:paraId="4B6C3707" w14:textId="56192668" w:rsidR="007C3624" w:rsidRDefault="00C86B39" w:rsidP="00D35A3E">
            <w:pPr>
              <w:pStyle w:val="TableBodyTextcentre"/>
            </w:pPr>
            <w:r>
              <w:t>19</w:t>
            </w:r>
            <w:r w:rsidR="00E90C57">
              <w:t>%</w:t>
            </w:r>
          </w:p>
        </w:tc>
        <w:tc>
          <w:tcPr>
            <w:tcW w:w="1417" w:type="dxa"/>
            <w:tcBorders>
              <w:top w:val="nil"/>
              <w:left w:val="nil"/>
              <w:bottom w:val="nil"/>
              <w:right w:val="nil"/>
            </w:tcBorders>
            <w:hideMark/>
          </w:tcPr>
          <w:p w14:paraId="351EC639" w14:textId="24E434E3" w:rsidR="00B66057" w:rsidRPr="00BC4F61" w:rsidRDefault="00181661" w:rsidP="00D35A3E">
            <w:pPr>
              <w:pStyle w:val="TableBodyTextcentre"/>
            </w:pPr>
            <w:r w:rsidRPr="004D6E7E">
              <w:t>2</w:t>
            </w:r>
            <w:r w:rsidR="0063283D">
              <w:t>01</w:t>
            </w:r>
          </w:p>
        </w:tc>
        <w:tc>
          <w:tcPr>
            <w:tcW w:w="1514" w:type="dxa"/>
            <w:tcBorders>
              <w:top w:val="nil"/>
              <w:left w:val="nil"/>
              <w:bottom w:val="nil"/>
              <w:right w:val="nil"/>
            </w:tcBorders>
            <w:hideMark/>
          </w:tcPr>
          <w:p w14:paraId="78A73EFD" w14:textId="548F29D8" w:rsidR="00B66057" w:rsidRPr="00BC4F61" w:rsidRDefault="00181661" w:rsidP="00D35A3E">
            <w:pPr>
              <w:pStyle w:val="TableBodyTextcentre"/>
            </w:pPr>
            <w:r>
              <w:t>54,420</w:t>
            </w:r>
          </w:p>
        </w:tc>
      </w:tr>
      <w:tr w:rsidR="4B794A90" w14:paraId="4C6AE506" w14:textId="77777777" w:rsidTr="00454205">
        <w:trPr>
          <w:trHeight w:val="300"/>
        </w:trPr>
        <w:tc>
          <w:tcPr>
            <w:tcW w:w="4536" w:type="dxa"/>
            <w:tcBorders>
              <w:top w:val="nil"/>
              <w:left w:val="nil"/>
              <w:bottom w:val="nil"/>
              <w:right w:val="nil"/>
            </w:tcBorders>
            <w:hideMark/>
          </w:tcPr>
          <w:p w14:paraId="6146311B" w14:textId="52D09B1D" w:rsidR="4B794A90" w:rsidRDefault="005740C0" w:rsidP="00355289">
            <w:pPr>
              <w:pStyle w:val="TableBodyText"/>
            </w:pPr>
            <w:r>
              <w:t xml:space="preserve">Moderately </w:t>
            </w:r>
            <w:r w:rsidR="00181661">
              <w:t>male</w:t>
            </w:r>
            <w:r w:rsidR="53E1DC3E">
              <w:t xml:space="preserve"> dominated</w:t>
            </w:r>
          </w:p>
        </w:tc>
        <w:tc>
          <w:tcPr>
            <w:tcW w:w="1560" w:type="dxa"/>
            <w:tcBorders>
              <w:top w:val="nil"/>
              <w:left w:val="nil"/>
              <w:bottom w:val="nil"/>
              <w:right w:val="nil"/>
            </w:tcBorders>
          </w:tcPr>
          <w:p w14:paraId="0F486803" w14:textId="3A3FA081" w:rsidR="007C3624" w:rsidRDefault="00C86B39" w:rsidP="00355289">
            <w:pPr>
              <w:pStyle w:val="TableBodyTextcentre"/>
            </w:pPr>
            <w:r>
              <w:t>15</w:t>
            </w:r>
            <w:r w:rsidR="00040AC2">
              <w:t>%</w:t>
            </w:r>
          </w:p>
        </w:tc>
        <w:tc>
          <w:tcPr>
            <w:tcW w:w="1417" w:type="dxa"/>
            <w:tcBorders>
              <w:top w:val="nil"/>
              <w:left w:val="nil"/>
              <w:bottom w:val="nil"/>
              <w:right w:val="nil"/>
            </w:tcBorders>
            <w:hideMark/>
          </w:tcPr>
          <w:p w14:paraId="154DD63E" w14:textId="62AE26DC" w:rsidR="4B794A90" w:rsidRDefault="0063283D" w:rsidP="00355289">
            <w:pPr>
              <w:pStyle w:val="TableBodyTextcentre"/>
            </w:pPr>
            <w:r>
              <w:t>164</w:t>
            </w:r>
          </w:p>
        </w:tc>
        <w:tc>
          <w:tcPr>
            <w:tcW w:w="1514" w:type="dxa"/>
            <w:tcBorders>
              <w:top w:val="nil"/>
              <w:left w:val="nil"/>
              <w:bottom w:val="nil"/>
              <w:right w:val="nil"/>
            </w:tcBorders>
            <w:hideMark/>
          </w:tcPr>
          <w:p w14:paraId="1003FA41" w14:textId="2F077612" w:rsidR="4B794A90" w:rsidRDefault="00181661" w:rsidP="00355289">
            <w:pPr>
              <w:pStyle w:val="TableBodyTextcentre"/>
            </w:pPr>
            <w:r>
              <w:t>42,537</w:t>
            </w:r>
          </w:p>
        </w:tc>
      </w:tr>
      <w:tr w:rsidR="00B647E0" w14:paraId="28F89C97" w14:textId="77777777" w:rsidTr="00454205">
        <w:trPr>
          <w:cnfStyle w:val="000000010000" w:firstRow="0" w:lastRow="0" w:firstColumn="0" w:lastColumn="0" w:oddVBand="0" w:evenVBand="0" w:oddHBand="0" w:evenHBand="1" w:firstRowFirstColumn="0" w:firstRowLastColumn="0" w:lastRowFirstColumn="0" w:lastRowLastColumn="0"/>
          <w:trHeight w:val="300"/>
        </w:trPr>
        <w:tc>
          <w:tcPr>
            <w:tcW w:w="4536" w:type="dxa"/>
            <w:tcBorders>
              <w:top w:val="nil"/>
              <w:left w:val="nil"/>
              <w:bottom w:val="nil"/>
              <w:right w:val="nil"/>
            </w:tcBorders>
            <w:hideMark/>
          </w:tcPr>
          <w:p w14:paraId="4B2FD5DA" w14:textId="082E8C42" w:rsidR="53E1DC3E" w:rsidRDefault="00181661" w:rsidP="00355289">
            <w:pPr>
              <w:pStyle w:val="TableBodyText"/>
            </w:pPr>
            <w:r>
              <w:t>Highly</w:t>
            </w:r>
            <w:r w:rsidR="005740C0" w:rsidRPr="005740C0">
              <w:t xml:space="preserve"> </w:t>
            </w:r>
            <w:r w:rsidR="005740C0">
              <w:t>m</w:t>
            </w:r>
            <w:r w:rsidR="53E1DC3E">
              <w:t>ale dominated</w:t>
            </w:r>
          </w:p>
        </w:tc>
        <w:tc>
          <w:tcPr>
            <w:tcW w:w="1560" w:type="dxa"/>
            <w:tcBorders>
              <w:top w:val="nil"/>
              <w:left w:val="nil"/>
              <w:bottom w:val="nil"/>
              <w:right w:val="nil"/>
            </w:tcBorders>
          </w:tcPr>
          <w:p w14:paraId="3020825F" w14:textId="7C60D2DA" w:rsidR="007C3624" w:rsidRDefault="00040AC2" w:rsidP="00355289">
            <w:pPr>
              <w:pStyle w:val="TableBodyTextcentre"/>
            </w:pPr>
            <w:r>
              <w:t>18%</w:t>
            </w:r>
          </w:p>
        </w:tc>
        <w:tc>
          <w:tcPr>
            <w:tcW w:w="1417" w:type="dxa"/>
            <w:tcBorders>
              <w:top w:val="nil"/>
              <w:left w:val="nil"/>
              <w:bottom w:val="nil"/>
              <w:right w:val="nil"/>
            </w:tcBorders>
            <w:hideMark/>
          </w:tcPr>
          <w:p w14:paraId="0BDD6BC5" w14:textId="3E68CDC0" w:rsidR="3781861F" w:rsidRDefault="00A25876" w:rsidP="00355289">
            <w:pPr>
              <w:pStyle w:val="TableBodyTextcentre"/>
            </w:pPr>
            <w:r w:rsidRPr="004D6E7E">
              <w:t>19</w:t>
            </w:r>
            <w:r w:rsidR="0063283D">
              <w:t>3</w:t>
            </w:r>
          </w:p>
        </w:tc>
        <w:tc>
          <w:tcPr>
            <w:tcW w:w="1514" w:type="dxa"/>
            <w:tcBorders>
              <w:top w:val="nil"/>
              <w:left w:val="nil"/>
              <w:bottom w:val="nil"/>
              <w:right w:val="nil"/>
            </w:tcBorders>
            <w:hideMark/>
          </w:tcPr>
          <w:p w14:paraId="6A9A0346" w14:textId="25C34D5F" w:rsidR="3781861F" w:rsidRDefault="00A25876" w:rsidP="00355289">
            <w:pPr>
              <w:pStyle w:val="TableBodyTextcentre"/>
            </w:pPr>
            <w:r>
              <w:t>93,764</w:t>
            </w:r>
          </w:p>
        </w:tc>
      </w:tr>
      <w:tr w:rsidR="00B66057" w14:paraId="4B144A3C" w14:textId="77777777" w:rsidTr="00454205">
        <w:tc>
          <w:tcPr>
            <w:tcW w:w="4536" w:type="dxa"/>
            <w:tcBorders>
              <w:top w:val="nil"/>
              <w:left w:val="nil"/>
              <w:bottom w:val="nil"/>
              <w:right w:val="nil"/>
            </w:tcBorders>
            <w:hideMark/>
          </w:tcPr>
          <w:p w14:paraId="7DCFC367" w14:textId="1FE5BB44" w:rsidR="00B66057" w:rsidRPr="00AF431B" w:rsidRDefault="00A25876" w:rsidP="00AF431B">
            <w:pPr>
              <w:pStyle w:val="TableBodyText"/>
            </w:pPr>
            <w:r>
              <w:t>Almost completely male dominated</w:t>
            </w:r>
          </w:p>
        </w:tc>
        <w:tc>
          <w:tcPr>
            <w:tcW w:w="1560" w:type="dxa"/>
            <w:tcBorders>
              <w:top w:val="nil"/>
              <w:left w:val="nil"/>
              <w:bottom w:val="nil"/>
              <w:right w:val="nil"/>
            </w:tcBorders>
          </w:tcPr>
          <w:p w14:paraId="5F91DFB7" w14:textId="638D166E" w:rsidR="007C3624" w:rsidRDefault="00040AC2" w:rsidP="00D35A3E">
            <w:pPr>
              <w:pStyle w:val="TableBodyTextcentre"/>
            </w:pPr>
            <w:r>
              <w:t>2</w:t>
            </w:r>
            <w:r w:rsidR="00C86B39">
              <w:t>1</w:t>
            </w:r>
            <w:r>
              <w:t>%</w:t>
            </w:r>
          </w:p>
        </w:tc>
        <w:tc>
          <w:tcPr>
            <w:tcW w:w="1417" w:type="dxa"/>
            <w:tcBorders>
              <w:top w:val="nil"/>
              <w:left w:val="nil"/>
              <w:bottom w:val="nil"/>
              <w:right w:val="nil"/>
            </w:tcBorders>
            <w:hideMark/>
          </w:tcPr>
          <w:p w14:paraId="26885349" w14:textId="375007C0" w:rsidR="00B66057" w:rsidRPr="00BC4F61" w:rsidRDefault="000709E1" w:rsidP="00D35A3E">
            <w:pPr>
              <w:pStyle w:val="TableBodyTextcentre"/>
            </w:pPr>
            <w:r w:rsidRPr="004D6E7E">
              <w:t>2</w:t>
            </w:r>
            <w:r w:rsidR="0063283D">
              <w:t>24</w:t>
            </w:r>
          </w:p>
        </w:tc>
        <w:tc>
          <w:tcPr>
            <w:tcW w:w="1514" w:type="dxa"/>
            <w:tcBorders>
              <w:top w:val="nil"/>
              <w:left w:val="nil"/>
              <w:bottom w:val="nil"/>
              <w:right w:val="nil"/>
            </w:tcBorders>
            <w:hideMark/>
          </w:tcPr>
          <w:p w14:paraId="56EFDD94" w14:textId="1892D1CE" w:rsidR="00B66057" w:rsidRPr="00BC4F61" w:rsidRDefault="000709E1" w:rsidP="00D35A3E">
            <w:pPr>
              <w:pStyle w:val="TableBodyTextcentre"/>
            </w:pPr>
            <w:r>
              <w:t>26,441</w:t>
            </w:r>
          </w:p>
        </w:tc>
      </w:tr>
      <w:tr w:rsidR="00821402" w14:paraId="4DD0F7E0" w14:textId="77777777" w:rsidTr="00454205">
        <w:trPr>
          <w:cnfStyle w:val="000000010000" w:firstRow="0" w:lastRow="0" w:firstColumn="0" w:lastColumn="0" w:oddVBand="0" w:evenVBand="0" w:oddHBand="0" w:evenHBand="1" w:firstRowFirstColumn="0" w:firstRowLastColumn="0" w:lastRowFirstColumn="0" w:lastRowLastColumn="0"/>
        </w:trPr>
        <w:tc>
          <w:tcPr>
            <w:tcW w:w="4536" w:type="dxa"/>
            <w:tcBorders>
              <w:top w:val="nil"/>
              <w:left w:val="nil"/>
              <w:bottom w:val="single" w:sz="4" w:space="0" w:color="2F005F"/>
              <w:right w:val="nil"/>
            </w:tcBorders>
            <w:hideMark/>
          </w:tcPr>
          <w:p w14:paraId="6470C6F9" w14:textId="36301749" w:rsidR="00B66057" w:rsidRPr="008E31EF" w:rsidRDefault="00B66057" w:rsidP="00E973AD">
            <w:pPr>
              <w:pStyle w:val="TableBodyText"/>
              <w:rPr>
                <w:rStyle w:val="Characterbold"/>
              </w:rPr>
            </w:pPr>
            <w:r w:rsidRPr="008E31EF">
              <w:rPr>
                <w:rStyle w:val="Characterbold"/>
              </w:rPr>
              <w:t>Total</w:t>
            </w:r>
          </w:p>
        </w:tc>
        <w:tc>
          <w:tcPr>
            <w:tcW w:w="1560" w:type="dxa"/>
            <w:tcBorders>
              <w:top w:val="nil"/>
              <w:left w:val="nil"/>
              <w:bottom w:val="single" w:sz="4" w:space="0" w:color="2F005F"/>
              <w:right w:val="nil"/>
            </w:tcBorders>
          </w:tcPr>
          <w:p w14:paraId="4798F1E8" w14:textId="3FAC1257" w:rsidR="007C3624" w:rsidRPr="008E31EF" w:rsidRDefault="00040AC2" w:rsidP="00D35A3E">
            <w:pPr>
              <w:pStyle w:val="TableBodyTextcentre"/>
              <w:rPr>
                <w:rStyle w:val="Characterbold"/>
              </w:rPr>
            </w:pPr>
            <w:r>
              <w:rPr>
                <w:rStyle w:val="Characterbold"/>
              </w:rPr>
              <w:t>100%</w:t>
            </w:r>
          </w:p>
        </w:tc>
        <w:tc>
          <w:tcPr>
            <w:tcW w:w="1417" w:type="dxa"/>
            <w:tcBorders>
              <w:top w:val="nil"/>
              <w:left w:val="nil"/>
              <w:bottom w:val="single" w:sz="4" w:space="0" w:color="2F005F"/>
              <w:right w:val="nil"/>
            </w:tcBorders>
            <w:hideMark/>
          </w:tcPr>
          <w:p w14:paraId="558E1CDE" w14:textId="6B8F0F76" w:rsidR="00B66057" w:rsidRPr="008E31EF" w:rsidRDefault="00B66057" w:rsidP="00D35A3E">
            <w:pPr>
              <w:pStyle w:val="TableBodyTextcentre"/>
              <w:rPr>
                <w:rStyle w:val="Characterbold"/>
              </w:rPr>
            </w:pPr>
            <w:r w:rsidRPr="004D6E7E">
              <w:rPr>
                <w:rStyle w:val="Characterbold"/>
              </w:rPr>
              <w:t>1</w:t>
            </w:r>
            <w:r w:rsidR="00952859">
              <w:rPr>
                <w:rStyle w:val="Characterbold"/>
              </w:rPr>
              <w:t>,062</w:t>
            </w:r>
          </w:p>
        </w:tc>
        <w:tc>
          <w:tcPr>
            <w:tcW w:w="1514" w:type="dxa"/>
            <w:tcBorders>
              <w:top w:val="nil"/>
              <w:left w:val="nil"/>
              <w:bottom w:val="single" w:sz="4" w:space="0" w:color="2F005F"/>
              <w:right w:val="nil"/>
            </w:tcBorders>
            <w:hideMark/>
          </w:tcPr>
          <w:p w14:paraId="47F64564" w14:textId="0A4919D7" w:rsidR="00B66057" w:rsidRPr="008E31EF" w:rsidRDefault="00B66057" w:rsidP="00D35A3E">
            <w:pPr>
              <w:pStyle w:val="TableBodyTextcentre"/>
              <w:rPr>
                <w:rStyle w:val="Characterbold"/>
              </w:rPr>
            </w:pPr>
            <w:r w:rsidRPr="008E31EF">
              <w:rPr>
                <w:rStyle w:val="Characterbold"/>
              </w:rPr>
              <w:t>5</w:t>
            </w:r>
            <w:r w:rsidR="00B4312F">
              <w:rPr>
                <w:rStyle w:val="Characterbold"/>
              </w:rPr>
              <w:t>60</w:t>
            </w:r>
            <w:r w:rsidRPr="008E31EF">
              <w:rPr>
                <w:rStyle w:val="Characterbold"/>
              </w:rPr>
              <w:t>,</w:t>
            </w:r>
            <w:r w:rsidR="00B4312F">
              <w:rPr>
                <w:rStyle w:val="Characterbold"/>
              </w:rPr>
              <w:t>909</w:t>
            </w:r>
          </w:p>
        </w:tc>
      </w:tr>
    </w:tbl>
    <w:p w14:paraId="7D070224" w14:textId="77777777" w:rsidR="000E590F" w:rsidRDefault="00B66057" w:rsidP="005815CE">
      <w:pPr>
        <w:pStyle w:val="Source"/>
      </w:pPr>
      <w:r w:rsidRPr="00E16A82">
        <w:t>Source: ABS, Census of Population and Housing</w:t>
      </w:r>
      <w:r w:rsidR="604C03DC">
        <w:t>, 2021</w:t>
      </w:r>
      <w:r w:rsidR="009920BB">
        <w:t>, partial coding to OSCA</w:t>
      </w:r>
      <w:r w:rsidR="000709E1">
        <w:t>.</w:t>
      </w:r>
    </w:p>
    <w:p w14:paraId="6E8B8EE8" w14:textId="31ED70A4" w:rsidR="005815CE" w:rsidRDefault="005D40A3" w:rsidP="00E23619">
      <w:pPr>
        <w:pStyle w:val="Source"/>
        <w:spacing w:after="240"/>
      </w:pPr>
      <w:r>
        <w:t xml:space="preserve">Note: </w:t>
      </w:r>
      <w:r w:rsidR="00891172">
        <w:t>T</w:t>
      </w:r>
      <w:r>
        <w:t xml:space="preserve">he Hunting Guide occupation in ANZSCO had no </w:t>
      </w:r>
      <w:r w:rsidR="00EE291D">
        <w:t xml:space="preserve">females reported in the ABS 2021 Census and so was not assigned </w:t>
      </w:r>
      <w:r w:rsidR="005463A1">
        <w:t>a gender segregation intensity.</w:t>
      </w:r>
    </w:p>
    <w:p w14:paraId="64C23174" w14:textId="3424E29E" w:rsidR="00B66057" w:rsidRDefault="00041436" w:rsidP="008B09BD">
      <w:pPr>
        <w:pStyle w:val="BodyText"/>
      </w:pPr>
      <w:r>
        <w:t>Th</w:t>
      </w:r>
      <w:r w:rsidR="00F73F8C">
        <w:t>e</w:t>
      </w:r>
      <w:r w:rsidR="00645410">
        <w:t xml:space="preserve"> lack of detail </w:t>
      </w:r>
      <w:r w:rsidR="00F73F8C">
        <w:t>for</w:t>
      </w:r>
      <w:r w:rsidR="00645410">
        <w:t xml:space="preserve"> some parts of the fem</w:t>
      </w:r>
      <w:r w:rsidR="0049365A">
        <w:t>ale dominated</w:t>
      </w:r>
      <w:r w:rsidR="00645410">
        <w:t xml:space="preserve"> workforce </w:t>
      </w:r>
      <w:r w:rsidR="002C3603">
        <w:t>becomes even more obvious when comparing to</w:t>
      </w:r>
      <w:r w:rsidR="00645410">
        <w:t xml:space="preserve"> </w:t>
      </w:r>
      <w:r w:rsidR="00577BDC">
        <w:t xml:space="preserve">the detail that is engrained in </w:t>
      </w:r>
      <w:r w:rsidR="00257001">
        <w:t xml:space="preserve">how </w:t>
      </w:r>
      <w:r w:rsidR="00577BDC">
        <w:t>male occupations</w:t>
      </w:r>
      <w:r w:rsidR="00257001">
        <w:t xml:space="preserve"> are </w:t>
      </w:r>
      <w:r w:rsidR="00FF45B4">
        <w:t>classified</w:t>
      </w:r>
      <w:r w:rsidR="00FA1D2E">
        <w:t xml:space="preserve">. A </w:t>
      </w:r>
      <w:r w:rsidR="00D77041">
        <w:t>key example of this in the finance sector</w:t>
      </w:r>
      <w:r w:rsidR="006259EE">
        <w:t>, a highly m</w:t>
      </w:r>
      <w:r w:rsidR="004D3D6A">
        <w:t>ale dominated</w:t>
      </w:r>
      <w:r w:rsidR="006259EE">
        <w:t xml:space="preserve"> workforce, </w:t>
      </w:r>
      <w:r w:rsidR="00FF45B4">
        <w:t xml:space="preserve">that </w:t>
      </w:r>
      <w:r w:rsidR="006259EE">
        <w:t xml:space="preserve">in OSCA </w:t>
      </w:r>
      <w:r w:rsidR="00FF45B4">
        <w:t xml:space="preserve">is </w:t>
      </w:r>
      <w:r w:rsidR="006259EE">
        <w:t>further disaggregat</w:t>
      </w:r>
      <w:r w:rsidR="00FF45B4">
        <w:t>ed</w:t>
      </w:r>
      <w:r w:rsidR="006259EE">
        <w:t xml:space="preserve"> </w:t>
      </w:r>
      <w:r w:rsidR="009830C1">
        <w:t>to capture even more detail.</w:t>
      </w:r>
    </w:p>
    <w:p w14:paraId="441CB61C" w14:textId="172CBB8E" w:rsidR="009830C1" w:rsidRDefault="009830C1" w:rsidP="008B09BD">
      <w:pPr>
        <w:pStyle w:val="BodyText"/>
      </w:pPr>
      <w:r>
        <w:t xml:space="preserve">For example, </w:t>
      </w:r>
      <w:r w:rsidRPr="00F83ACC">
        <w:rPr>
          <w:rStyle w:val="Characterbold"/>
        </w:rPr>
        <w:t>Financial Dealers nec</w:t>
      </w:r>
      <w:r>
        <w:t xml:space="preserve"> in ANZS</w:t>
      </w:r>
      <w:r w:rsidR="00DA7C2B">
        <w:t>CO</w:t>
      </w:r>
      <w:r>
        <w:t xml:space="preserve"> has been disaggregated to capture new OSCA 6-digit occupations of </w:t>
      </w:r>
      <w:r w:rsidRPr="00F83ACC">
        <w:rPr>
          <w:rStyle w:val="Characterbold"/>
        </w:rPr>
        <w:t>Invest</w:t>
      </w:r>
      <w:r w:rsidR="004458D6" w:rsidRPr="00F83ACC">
        <w:rPr>
          <w:rStyle w:val="Characterbold"/>
        </w:rPr>
        <w:t>ment Analyst</w:t>
      </w:r>
      <w:r w:rsidR="004458D6">
        <w:t xml:space="preserve"> and </w:t>
      </w:r>
      <w:r w:rsidR="004458D6" w:rsidRPr="00F83ACC">
        <w:rPr>
          <w:rStyle w:val="Characterbold"/>
        </w:rPr>
        <w:t>Credit Risk Manager</w:t>
      </w:r>
      <w:r w:rsidR="002C192C">
        <w:t>, both of which are moderately male dominated occupations according to the</w:t>
      </w:r>
      <w:r w:rsidR="00234D6E">
        <w:t xml:space="preserve"> 2021 Census partial coding to OSCA (</w:t>
      </w:r>
      <w:r w:rsidR="00C03772">
        <w:t xml:space="preserve">71.2% and 67.5% </w:t>
      </w:r>
      <w:r w:rsidR="00E7637C">
        <w:t>males</w:t>
      </w:r>
      <w:r w:rsidR="00C03772">
        <w:t xml:space="preserve"> respectively). </w:t>
      </w:r>
      <w:r w:rsidR="00452C34">
        <w:t xml:space="preserve">Additionally, </w:t>
      </w:r>
      <w:r w:rsidR="009C2D48">
        <w:t>relatively small</w:t>
      </w:r>
      <w:r w:rsidR="00452C34">
        <w:t xml:space="preserve"> finance occupations have been disaggregated further to capture even more detail on these roles, with </w:t>
      </w:r>
      <w:r w:rsidR="00452C34" w:rsidRPr="00F83ACC">
        <w:rPr>
          <w:rStyle w:val="Characterbold"/>
        </w:rPr>
        <w:t>Stockbroking Dealer</w:t>
      </w:r>
      <w:r w:rsidR="00452C34" w:rsidRPr="00F83ACC">
        <w:rPr>
          <w:rStyle w:val="Characterbold"/>
          <w:b w:val="0"/>
        </w:rPr>
        <w:t xml:space="preserve"> b</w:t>
      </w:r>
      <w:r w:rsidR="00452C34">
        <w:t xml:space="preserve">eing disaggregated to </w:t>
      </w:r>
      <w:r w:rsidR="00452C34" w:rsidRPr="00F83ACC">
        <w:rPr>
          <w:rStyle w:val="Characterbold"/>
        </w:rPr>
        <w:t>Stockbroker</w:t>
      </w:r>
      <w:r w:rsidR="00452C34">
        <w:t xml:space="preserve"> and </w:t>
      </w:r>
      <w:r w:rsidR="00452C34" w:rsidRPr="00F83ACC">
        <w:rPr>
          <w:rStyle w:val="Characterbold"/>
        </w:rPr>
        <w:t>Capital Markets Specialist</w:t>
      </w:r>
      <w:r w:rsidR="00817597">
        <w:t xml:space="preserve">, both highly male dominated occupations </w:t>
      </w:r>
      <w:r w:rsidR="00E7637C">
        <w:t>(</w:t>
      </w:r>
      <w:r w:rsidR="0075009A">
        <w:t>86.4% and</w:t>
      </w:r>
      <w:r w:rsidR="008269F9">
        <w:t xml:space="preserve"> 79.3%</w:t>
      </w:r>
      <w:r w:rsidR="0075009A">
        <w:t xml:space="preserve"> males respectively).</w:t>
      </w:r>
    </w:p>
    <w:p w14:paraId="3DCEB3CE" w14:textId="07C42985" w:rsidR="002E2A51" w:rsidRDefault="0061533A" w:rsidP="008B09BD">
      <w:pPr>
        <w:pStyle w:val="BodyText"/>
      </w:pPr>
      <w:r>
        <w:t xml:space="preserve">This </w:t>
      </w:r>
      <w:r w:rsidR="00A16F10">
        <w:t xml:space="preserve">tendency to </w:t>
      </w:r>
      <w:r w:rsidR="00BE3990">
        <w:t>captur</w:t>
      </w:r>
      <w:r w:rsidR="00A16F10">
        <w:t>e</w:t>
      </w:r>
      <w:r w:rsidR="00BE3990">
        <w:t xml:space="preserve"> more detail on male dominated occupations is </w:t>
      </w:r>
      <w:r w:rsidR="00A16F10">
        <w:t xml:space="preserve">seen </w:t>
      </w:r>
      <w:r w:rsidR="00BE3990">
        <w:t xml:space="preserve">in </w:t>
      </w:r>
      <w:r w:rsidR="00A16F10">
        <w:t xml:space="preserve">other industries, beyond </w:t>
      </w:r>
      <w:r w:rsidR="00BE3990">
        <w:t xml:space="preserve">the finance industry, as the following case study </w:t>
      </w:r>
      <w:r w:rsidR="00A804B6">
        <w:t>on surgeons</w:t>
      </w:r>
      <w:r w:rsidR="00BE3990">
        <w:t xml:space="preserve"> </w:t>
      </w:r>
      <w:r w:rsidR="00A635B5">
        <w:t xml:space="preserve">and nurses </w:t>
      </w:r>
      <w:r w:rsidR="00FC38A4">
        <w:t>shows</w:t>
      </w:r>
      <w:r w:rsidR="00BE3990">
        <w:t>.</w:t>
      </w:r>
    </w:p>
    <w:p w14:paraId="49EBF526" w14:textId="221780D9" w:rsidR="003C7161" w:rsidRPr="003C7161" w:rsidRDefault="003C7161" w:rsidP="003C7161">
      <w:pPr>
        <w:pStyle w:val="BodyText"/>
      </w:pPr>
      <w:r w:rsidRPr="006F6FB3">
        <w:t xml:space="preserve">In ANZSCO, the </w:t>
      </w:r>
      <w:r w:rsidRPr="003C7161">
        <w:rPr>
          <w:rStyle w:val="Characterbold"/>
        </w:rPr>
        <w:t>Registered Nurse</w:t>
      </w:r>
      <w:r w:rsidRPr="003C7161">
        <w:t xml:space="preserve"> workforce included 12 detailed nursing 6-digit occupations with diverse specialisations. In the new OSCA model these 6-digit occupations have been aggregated, reducing this detail down to </w:t>
      </w:r>
      <w:r w:rsidR="00DA0872">
        <w:t>four</w:t>
      </w:r>
      <w:r w:rsidRPr="003C7161">
        <w:t xml:space="preserve"> </w:t>
      </w:r>
      <w:r w:rsidR="00AD10FF">
        <w:t xml:space="preserve">occupations </w:t>
      </w:r>
      <w:r w:rsidRPr="003C7161">
        <w:t>areas of expertise for registered nurses.</w:t>
      </w:r>
    </w:p>
    <w:p w14:paraId="7C289050" w14:textId="64B11059" w:rsidR="00E23619" w:rsidRDefault="003C7161" w:rsidP="003C7161">
      <w:pPr>
        <w:pStyle w:val="BodyText"/>
      </w:pPr>
      <w:r w:rsidRPr="006F6FB3">
        <w:t xml:space="preserve">In particular, the aggregation of </w:t>
      </w:r>
      <w:r w:rsidRPr="003C7161">
        <w:t xml:space="preserve">six ANZSCO 6-digit nursing occupations to just one new OSCA nursing occupation of "Registered Nurse (Acute Care)" captures over 126,000 </w:t>
      </w:r>
      <w:r w:rsidR="006D175D">
        <w:t>people</w:t>
      </w:r>
      <w:r w:rsidRPr="003C7161">
        <w:t xml:space="preserve">, the majority of </w:t>
      </w:r>
      <w:r w:rsidR="006D175D">
        <w:t xml:space="preserve">whom </w:t>
      </w:r>
      <w:r w:rsidRPr="003C7161">
        <w:t>are women.</w:t>
      </w:r>
    </w:p>
    <w:p w14:paraId="4C1DEE5F" w14:textId="77777777" w:rsidR="00E23619" w:rsidRPr="00796C2F" w:rsidRDefault="00E23619" w:rsidP="00796C2F">
      <w:r w:rsidRPr="00796C2F">
        <w:br w:type="page"/>
      </w:r>
    </w:p>
    <w:p w14:paraId="3B354147" w14:textId="14A6BE16" w:rsidR="003C7161" w:rsidRPr="003C7161" w:rsidRDefault="003C7161" w:rsidP="003C7161">
      <w:pPr>
        <w:pStyle w:val="Caption"/>
      </w:pPr>
      <w:r>
        <w:lastRenderedPageBreak/>
        <w:t xml:space="preserve">Table </w:t>
      </w:r>
      <w:r w:rsidR="00A0162A">
        <w:t>43</w:t>
      </w:r>
      <w:r>
        <w:t xml:space="preserve">: Aggregation of </w:t>
      </w:r>
      <w:r w:rsidRPr="003C7161">
        <w:t>ANZSCO 6-digit Nursing occupations in OSCA</w:t>
      </w:r>
    </w:p>
    <w:tbl>
      <w:tblPr>
        <w:tblStyle w:val="CustomTablebasic"/>
        <w:tblW w:w="0" w:type="auto"/>
        <w:tblLook w:val="04A0" w:firstRow="1" w:lastRow="0" w:firstColumn="1" w:lastColumn="0" w:noHBand="0" w:noVBand="1"/>
      </w:tblPr>
      <w:tblGrid>
        <w:gridCol w:w="3400"/>
        <w:gridCol w:w="1643"/>
        <w:gridCol w:w="1209"/>
        <w:gridCol w:w="2775"/>
      </w:tblGrid>
      <w:tr w:rsidR="00E23619" w14:paraId="6161734B"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05161025" w14:textId="77777777" w:rsidR="003C7161" w:rsidRPr="003C7161" w:rsidRDefault="003C7161" w:rsidP="003C7161">
            <w:pPr>
              <w:pStyle w:val="TableHeading1"/>
            </w:pPr>
            <w:r>
              <w:t>ANZSCO 6-digit occupation</w:t>
            </w:r>
          </w:p>
        </w:tc>
        <w:tc>
          <w:tcPr>
            <w:tcW w:w="0" w:type="auto"/>
          </w:tcPr>
          <w:p w14:paraId="3A761CA1" w14:textId="77777777" w:rsidR="003C7161" w:rsidRPr="003C7161" w:rsidRDefault="003C7161" w:rsidP="003C7161">
            <w:pPr>
              <w:pStyle w:val="TableHeading1"/>
            </w:pPr>
            <w:r>
              <w:t>Total workforce size</w:t>
            </w:r>
          </w:p>
        </w:tc>
        <w:tc>
          <w:tcPr>
            <w:tcW w:w="0" w:type="auto"/>
          </w:tcPr>
          <w:p w14:paraId="60352760" w14:textId="77777777" w:rsidR="003C7161" w:rsidRPr="003C7161" w:rsidRDefault="003C7161" w:rsidP="003C7161">
            <w:pPr>
              <w:pStyle w:val="TableHeading1"/>
            </w:pPr>
            <w:r>
              <w:t>Females (%)</w:t>
            </w:r>
          </w:p>
        </w:tc>
        <w:tc>
          <w:tcPr>
            <w:tcW w:w="0" w:type="auto"/>
          </w:tcPr>
          <w:p w14:paraId="72347460" w14:textId="77777777" w:rsidR="003C7161" w:rsidRPr="003C7161" w:rsidRDefault="003C7161" w:rsidP="003C7161">
            <w:pPr>
              <w:pStyle w:val="TableHeading1"/>
            </w:pPr>
            <w:r>
              <w:t>OSCA 6-digit occupation</w:t>
            </w:r>
          </w:p>
        </w:tc>
      </w:tr>
      <w:tr w:rsidR="003C7161" w14:paraId="41295E5F" w14:textId="77777777">
        <w:tc>
          <w:tcPr>
            <w:tcW w:w="0" w:type="auto"/>
          </w:tcPr>
          <w:p w14:paraId="7290FE27" w14:textId="77777777" w:rsidR="003C7161" w:rsidRPr="003C7161" w:rsidRDefault="003C7161" w:rsidP="003C7161">
            <w:pPr>
              <w:pStyle w:val="TableBodyText"/>
            </w:pPr>
            <w:r>
              <w:t xml:space="preserve">Registered Nurse (Critical Care and </w:t>
            </w:r>
            <w:r w:rsidRPr="003C7161">
              <w:t>Emergency)</w:t>
            </w:r>
          </w:p>
        </w:tc>
        <w:tc>
          <w:tcPr>
            <w:tcW w:w="0" w:type="auto"/>
          </w:tcPr>
          <w:p w14:paraId="3F730C50" w14:textId="77777777" w:rsidR="003C7161" w:rsidRPr="003C7161" w:rsidRDefault="003C7161" w:rsidP="00B027F0">
            <w:pPr>
              <w:pStyle w:val="TableBodyTextcentre"/>
            </w:pPr>
            <w:r>
              <w:t>42,072</w:t>
            </w:r>
          </w:p>
        </w:tc>
        <w:tc>
          <w:tcPr>
            <w:tcW w:w="0" w:type="auto"/>
          </w:tcPr>
          <w:p w14:paraId="3BAC3380" w14:textId="77777777" w:rsidR="003C7161" w:rsidRPr="003C7161" w:rsidRDefault="003C7161" w:rsidP="00B027F0">
            <w:pPr>
              <w:pStyle w:val="TableBodyTextcentre"/>
            </w:pPr>
            <w:r>
              <w:t>86%</w:t>
            </w:r>
          </w:p>
        </w:tc>
        <w:tc>
          <w:tcPr>
            <w:tcW w:w="0" w:type="auto"/>
          </w:tcPr>
          <w:p w14:paraId="5840988E" w14:textId="77777777" w:rsidR="003C7161" w:rsidRPr="003C7161" w:rsidRDefault="003C7161" w:rsidP="003C7161">
            <w:pPr>
              <w:pStyle w:val="TableBodyText"/>
            </w:pPr>
            <w:r>
              <w:t xml:space="preserve">Registered </w:t>
            </w:r>
            <w:r w:rsidRPr="003C7161">
              <w:t>Nurse (Acute Care)</w:t>
            </w:r>
          </w:p>
        </w:tc>
      </w:tr>
      <w:tr w:rsidR="00E23619" w14:paraId="1C0974A2"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6B1633BB" w14:textId="77777777" w:rsidR="003C7161" w:rsidRPr="003C7161" w:rsidRDefault="003C7161" w:rsidP="003C7161">
            <w:pPr>
              <w:pStyle w:val="TableBodyText"/>
            </w:pPr>
            <w:r>
              <w:t>Registered Nurse (Disability and Rehabilitation)</w:t>
            </w:r>
          </w:p>
        </w:tc>
        <w:tc>
          <w:tcPr>
            <w:tcW w:w="0" w:type="auto"/>
          </w:tcPr>
          <w:p w14:paraId="4DCB893D" w14:textId="77777777" w:rsidR="003C7161" w:rsidRPr="003C7161" w:rsidRDefault="003C7161" w:rsidP="00B027F0">
            <w:pPr>
              <w:pStyle w:val="TableBodyTextcentre"/>
            </w:pPr>
            <w:r>
              <w:t>5</w:t>
            </w:r>
            <w:r w:rsidRPr="003C7161">
              <w:t>,275</w:t>
            </w:r>
          </w:p>
        </w:tc>
        <w:tc>
          <w:tcPr>
            <w:tcW w:w="0" w:type="auto"/>
          </w:tcPr>
          <w:p w14:paraId="145CD031" w14:textId="77777777" w:rsidR="003C7161" w:rsidRPr="003C7161" w:rsidRDefault="003C7161" w:rsidP="00B027F0">
            <w:pPr>
              <w:pStyle w:val="TableBodyTextcentre"/>
            </w:pPr>
            <w:r>
              <w:t>86%</w:t>
            </w:r>
          </w:p>
        </w:tc>
        <w:tc>
          <w:tcPr>
            <w:tcW w:w="0" w:type="auto"/>
          </w:tcPr>
          <w:p w14:paraId="47AB91E9" w14:textId="77777777" w:rsidR="003C7161" w:rsidRPr="003C7161" w:rsidRDefault="003C7161" w:rsidP="003C7161">
            <w:pPr>
              <w:pStyle w:val="TableBodyText"/>
            </w:pPr>
            <w:r>
              <w:t>Registered Nurse (Acut</w:t>
            </w:r>
            <w:r w:rsidRPr="003C7161">
              <w:t>e Care)</w:t>
            </w:r>
          </w:p>
        </w:tc>
      </w:tr>
      <w:tr w:rsidR="003C7161" w14:paraId="40801A60" w14:textId="77777777">
        <w:tc>
          <w:tcPr>
            <w:tcW w:w="0" w:type="auto"/>
          </w:tcPr>
          <w:p w14:paraId="31CC2E4A" w14:textId="77777777" w:rsidR="003C7161" w:rsidRPr="003C7161" w:rsidRDefault="003C7161" w:rsidP="003C7161">
            <w:pPr>
              <w:pStyle w:val="TableBodyText"/>
            </w:pPr>
            <w:r>
              <w:t>Registered Nurse (</w:t>
            </w:r>
            <w:r w:rsidRPr="003C7161">
              <w:t>Medical)</w:t>
            </w:r>
          </w:p>
        </w:tc>
        <w:tc>
          <w:tcPr>
            <w:tcW w:w="0" w:type="auto"/>
          </w:tcPr>
          <w:p w14:paraId="011892A5" w14:textId="77777777" w:rsidR="003C7161" w:rsidRPr="003C7161" w:rsidRDefault="003C7161" w:rsidP="00B027F0">
            <w:pPr>
              <w:pStyle w:val="TableBodyTextcentre"/>
            </w:pPr>
            <w:r>
              <w:t>25,569</w:t>
            </w:r>
          </w:p>
        </w:tc>
        <w:tc>
          <w:tcPr>
            <w:tcW w:w="0" w:type="auto"/>
          </w:tcPr>
          <w:p w14:paraId="26BE7B8A" w14:textId="77777777" w:rsidR="003C7161" w:rsidRPr="003C7161" w:rsidRDefault="003C7161" w:rsidP="00B027F0">
            <w:pPr>
              <w:pStyle w:val="TableBodyTextcentre"/>
            </w:pPr>
            <w:r>
              <w:t>89%</w:t>
            </w:r>
          </w:p>
        </w:tc>
        <w:tc>
          <w:tcPr>
            <w:tcW w:w="0" w:type="auto"/>
          </w:tcPr>
          <w:p w14:paraId="74962E6E" w14:textId="77777777" w:rsidR="003C7161" w:rsidRPr="003C7161" w:rsidRDefault="003C7161" w:rsidP="003C7161">
            <w:pPr>
              <w:pStyle w:val="TableBodyText"/>
            </w:pPr>
            <w:r>
              <w:t xml:space="preserve">Registered </w:t>
            </w:r>
            <w:r w:rsidRPr="003C7161">
              <w:t>Nurse (Acute Care)</w:t>
            </w:r>
          </w:p>
        </w:tc>
      </w:tr>
      <w:tr w:rsidR="00E23619" w14:paraId="33E9AEC7"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0D80A008" w14:textId="77777777" w:rsidR="003C7161" w:rsidRPr="003C7161" w:rsidRDefault="003C7161" w:rsidP="003C7161">
            <w:pPr>
              <w:pStyle w:val="TableBodyText"/>
            </w:pPr>
            <w:r>
              <w:t>Registered Nurse (Paediatrics)</w:t>
            </w:r>
          </w:p>
        </w:tc>
        <w:tc>
          <w:tcPr>
            <w:tcW w:w="0" w:type="auto"/>
          </w:tcPr>
          <w:p w14:paraId="1A880D81" w14:textId="77777777" w:rsidR="003C7161" w:rsidRPr="003C7161" w:rsidRDefault="003C7161" w:rsidP="00B027F0">
            <w:pPr>
              <w:pStyle w:val="TableBodyTextcentre"/>
            </w:pPr>
            <w:r>
              <w:t>7</w:t>
            </w:r>
            <w:r w:rsidRPr="003C7161">
              <w:t>,114</w:t>
            </w:r>
          </w:p>
        </w:tc>
        <w:tc>
          <w:tcPr>
            <w:tcW w:w="0" w:type="auto"/>
          </w:tcPr>
          <w:p w14:paraId="707AC2FC" w14:textId="77777777" w:rsidR="003C7161" w:rsidRPr="003C7161" w:rsidRDefault="003C7161" w:rsidP="00B027F0">
            <w:pPr>
              <w:pStyle w:val="TableBodyTextcentre"/>
            </w:pPr>
            <w:r>
              <w:t>96%</w:t>
            </w:r>
          </w:p>
        </w:tc>
        <w:tc>
          <w:tcPr>
            <w:tcW w:w="0" w:type="auto"/>
          </w:tcPr>
          <w:p w14:paraId="3097356F" w14:textId="77777777" w:rsidR="003C7161" w:rsidRPr="003C7161" w:rsidRDefault="003C7161" w:rsidP="003C7161">
            <w:pPr>
              <w:pStyle w:val="TableBodyText"/>
            </w:pPr>
            <w:r>
              <w:t>Registered Nurse (</w:t>
            </w:r>
            <w:r w:rsidRPr="003C7161">
              <w:t>Acute Care)</w:t>
            </w:r>
          </w:p>
        </w:tc>
      </w:tr>
      <w:tr w:rsidR="003C7161" w14:paraId="0384BEDB" w14:textId="77777777">
        <w:tc>
          <w:tcPr>
            <w:tcW w:w="0" w:type="auto"/>
          </w:tcPr>
          <w:p w14:paraId="26E2DEC3" w14:textId="77777777" w:rsidR="003C7161" w:rsidRPr="003C7161" w:rsidRDefault="003C7161" w:rsidP="003C7161">
            <w:pPr>
              <w:pStyle w:val="TableBodyText"/>
            </w:pPr>
            <w:r>
              <w:t>R</w:t>
            </w:r>
            <w:r w:rsidRPr="003C7161">
              <w:t>egistered Nurse (Perioperative)</w:t>
            </w:r>
          </w:p>
        </w:tc>
        <w:tc>
          <w:tcPr>
            <w:tcW w:w="0" w:type="auto"/>
          </w:tcPr>
          <w:p w14:paraId="6888A9D7" w14:textId="77777777" w:rsidR="003C7161" w:rsidRPr="003C7161" w:rsidRDefault="003C7161" w:rsidP="00B027F0">
            <w:pPr>
              <w:pStyle w:val="TableBodyTextcentre"/>
            </w:pPr>
            <w:r>
              <w:t>26,7</w:t>
            </w:r>
            <w:r w:rsidRPr="003C7161">
              <w:t>43</w:t>
            </w:r>
          </w:p>
        </w:tc>
        <w:tc>
          <w:tcPr>
            <w:tcW w:w="0" w:type="auto"/>
          </w:tcPr>
          <w:p w14:paraId="5DE8967D" w14:textId="77777777" w:rsidR="003C7161" w:rsidRPr="003C7161" w:rsidRDefault="003C7161" w:rsidP="00B027F0">
            <w:pPr>
              <w:pStyle w:val="TableBodyTextcentre"/>
            </w:pPr>
            <w:r>
              <w:t>89%</w:t>
            </w:r>
          </w:p>
        </w:tc>
        <w:tc>
          <w:tcPr>
            <w:tcW w:w="0" w:type="auto"/>
          </w:tcPr>
          <w:p w14:paraId="3EE21D24" w14:textId="77777777" w:rsidR="003C7161" w:rsidRPr="003C7161" w:rsidRDefault="003C7161" w:rsidP="003C7161">
            <w:pPr>
              <w:pStyle w:val="TableBodyText"/>
            </w:pPr>
            <w:r>
              <w:t>Regist</w:t>
            </w:r>
            <w:r w:rsidRPr="003C7161">
              <w:t>ered Nurse (Acute Care)</w:t>
            </w:r>
          </w:p>
        </w:tc>
      </w:tr>
      <w:tr w:rsidR="00E23619" w14:paraId="767DFDE2"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169A83B2" w14:textId="77777777" w:rsidR="003C7161" w:rsidRPr="003C7161" w:rsidRDefault="003C7161" w:rsidP="003C7161">
            <w:pPr>
              <w:pStyle w:val="TableBodyText"/>
            </w:pPr>
            <w:r>
              <w:t>R</w:t>
            </w:r>
            <w:r w:rsidRPr="003C7161">
              <w:t>egistered Nurse (Surgical)</w:t>
            </w:r>
          </w:p>
        </w:tc>
        <w:tc>
          <w:tcPr>
            <w:tcW w:w="0" w:type="auto"/>
          </w:tcPr>
          <w:p w14:paraId="40BAF69E" w14:textId="77777777" w:rsidR="003C7161" w:rsidRPr="003C7161" w:rsidRDefault="003C7161" w:rsidP="00B027F0">
            <w:pPr>
              <w:pStyle w:val="TableBodyTextcentre"/>
            </w:pPr>
            <w:r>
              <w:t>19,</w:t>
            </w:r>
            <w:r w:rsidRPr="003C7161">
              <w:t>494</w:t>
            </w:r>
          </w:p>
        </w:tc>
        <w:tc>
          <w:tcPr>
            <w:tcW w:w="0" w:type="auto"/>
          </w:tcPr>
          <w:p w14:paraId="5F93D2A7" w14:textId="77777777" w:rsidR="003C7161" w:rsidRPr="003C7161" w:rsidRDefault="003C7161" w:rsidP="00B027F0">
            <w:pPr>
              <w:pStyle w:val="TableBodyTextcentre"/>
            </w:pPr>
            <w:r>
              <w:t>9</w:t>
            </w:r>
            <w:r w:rsidRPr="003C7161">
              <w:t>1%</w:t>
            </w:r>
          </w:p>
        </w:tc>
        <w:tc>
          <w:tcPr>
            <w:tcW w:w="0" w:type="auto"/>
          </w:tcPr>
          <w:p w14:paraId="450546E8" w14:textId="77777777" w:rsidR="003C7161" w:rsidRPr="003C7161" w:rsidRDefault="003C7161" w:rsidP="003C7161">
            <w:pPr>
              <w:pStyle w:val="TableBodyText"/>
            </w:pPr>
            <w:r>
              <w:t>R</w:t>
            </w:r>
            <w:r w:rsidRPr="003C7161">
              <w:t>egistered Nurse (Acute Care)</w:t>
            </w:r>
          </w:p>
        </w:tc>
      </w:tr>
      <w:tr w:rsidR="003C7161" w14:paraId="0120497C" w14:textId="77777777">
        <w:tc>
          <w:tcPr>
            <w:tcW w:w="0" w:type="auto"/>
          </w:tcPr>
          <w:p w14:paraId="5A81AB81" w14:textId="77777777" w:rsidR="003C7161" w:rsidRPr="003C7161" w:rsidRDefault="003C7161" w:rsidP="003C7161">
            <w:pPr>
              <w:pStyle w:val="TableBodyText"/>
            </w:pPr>
            <w:r>
              <w:t>Regi</w:t>
            </w:r>
            <w:r w:rsidRPr="003C7161">
              <w:t>stered Nurse (Aged Care)</w:t>
            </w:r>
          </w:p>
        </w:tc>
        <w:tc>
          <w:tcPr>
            <w:tcW w:w="0" w:type="auto"/>
          </w:tcPr>
          <w:p w14:paraId="3B9D5CFD" w14:textId="77777777" w:rsidR="003C7161" w:rsidRPr="003C7161" w:rsidRDefault="003C7161" w:rsidP="00B027F0">
            <w:pPr>
              <w:pStyle w:val="TableBodyTextcentre"/>
            </w:pPr>
            <w:r>
              <w:t>38,432</w:t>
            </w:r>
          </w:p>
        </w:tc>
        <w:tc>
          <w:tcPr>
            <w:tcW w:w="0" w:type="auto"/>
          </w:tcPr>
          <w:p w14:paraId="1F0529AF" w14:textId="77777777" w:rsidR="003C7161" w:rsidRPr="003C7161" w:rsidRDefault="003C7161" w:rsidP="00B027F0">
            <w:pPr>
              <w:pStyle w:val="TableBodyTextcentre"/>
            </w:pPr>
            <w:r>
              <w:t>88%</w:t>
            </w:r>
          </w:p>
        </w:tc>
        <w:tc>
          <w:tcPr>
            <w:tcW w:w="0" w:type="auto"/>
          </w:tcPr>
          <w:p w14:paraId="241CD4E6" w14:textId="77777777" w:rsidR="003C7161" w:rsidRPr="003C7161" w:rsidRDefault="003C7161" w:rsidP="003C7161">
            <w:pPr>
              <w:pStyle w:val="TableBodyText"/>
            </w:pPr>
            <w:r>
              <w:t>Register</w:t>
            </w:r>
            <w:r w:rsidRPr="003C7161">
              <w:t>ed Nurse (Aged Care)</w:t>
            </w:r>
          </w:p>
        </w:tc>
      </w:tr>
      <w:tr w:rsidR="00E23619" w14:paraId="4738EAA8"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4EAFC9ED" w14:textId="77777777" w:rsidR="003C7161" w:rsidRPr="003C7161" w:rsidRDefault="003C7161" w:rsidP="003C7161">
            <w:pPr>
              <w:pStyle w:val="TableBodyText"/>
            </w:pPr>
            <w:r>
              <w:t>Registered Nu</w:t>
            </w:r>
            <w:r w:rsidRPr="003C7161">
              <w:t>rse (Mental Health)</w:t>
            </w:r>
          </w:p>
        </w:tc>
        <w:tc>
          <w:tcPr>
            <w:tcW w:w="0" w:type="auto"/>
          </w:tcPr>
          <w:p w14:paraId="48E2658F" w14:textId="77777777" w:rsidR="003C7161" w:rsidRPr="003C7161" w:rsidRDefault="003C7161" w:rsidP="00B027F0">
            <w:pPr>
              <w:pStyle w:val="TableBodyTextcentre"/>
            </w:pPr>
            <w:r>
              <w:t>18</w:t>
            </w:r>
            <w:r w:rsidRPr="003C7161">
              <w:t>,181</w:t>
            </w:r>
          </w:p>
        </w:tc>
        <w:tc>
          <w:tcPr>
            <w:tcW w:w="0" w:type="auto"/>
          </w:tcPr>
          <w:p w14:paraId="305F09CC" w14:textId="77777777" w:rsidR="003C7161" w:rsidRPr="003C7161" w:rsidRDefault="003C7161" w:rsidP="00B027F0">
            <w:pPr>
              <w:pStyle w:val="TableBodyTextcentre"/>
            </w:pPr>
            <w:r>
              <w:t>72</w:t>
            </w:r>
            <w:r w:rsidRPr="003C7161">
              <w:t>%</w:t>
            </w:r>
          </w:p>
        </w:tc>
        <w:tc>
          <w:tcPr>
            <w:tcW w:w="0" w:type="auto"/>
          </w:tcPr>
          <w:p w14:paraId="4907B1B3" w14:textId="77777777" w:rsidR="003C7161" w:rsidRPr="003C7161" w:rsidRDefault="003C7161" w:rsidP="003C7161">
            <w:pPr>
              <w:pStyle w:val="TableBodyText"/>
            </w:pPr>
            <w:r>
              <w:t>Registered N</w:t>
            </w:r>
            <w:r w:rsidRPr="003C7161">
              <w:t>urse (Mental Health)</w:t>
            </w:r>
          </w:p>
        </w:tc>
      </w:tr>
      <w:tr w:rsidR="003C7161" w14:paraId="4AF41574" w14:textId="77777777">
        <w:tc>
          <w:tcPr>
            <w:tcW w:w="0" w:type="auto"/>
          </w:tcPr>
          <w:p w14:paraId="6D8F0592" w14:textId="77777777" w:rsidR="003C7161" w:rsidRPr="003C7161" w:rsidRDefault="003C7161" w:rsidP="003C7161">
            <w:pPr>
              <w:pStyle w:val="TableBodyText"/>
            </w:pPr>
            <w:r>
              <w:t>Registered Nurse (Child and Family Health)</w:t>
            </w:r>
          </w:p>
        </w:tc>
        <w:tc>
          <w:tcPr>
            <w:tcW w:w="0" w:type="auto"/>
          </w:tcPr>
          <w:p w14:paraId="22D5AA60" w14:textId="77777777" w:rsidR="003C7161" w:rsidRPr="003C7161" w:rsidRDefault="003C7161" w:rsidP="00B027F0">
            <w:pPr>
              <w:pStyle w:val="TableBodyTextcentre"/>
            </w:pPr>
            <w:r>
              <w:t>5,</w:t>
            </w:r>
            <w:r w:rsidRPr="003C7161">
              <w:t>476</w:t>
            </w:r>
          </w:p>
        </w:tc>
        <w:tc>
          <w:tcPr>
            <w:tcW w:w="0" w:type="auto"/>
          </w:tcPr>
          <w:p w14:paraId="79F5F3EC" w14:textId="77777777" w:rsidR="003C7161" w:rsidRPr="003C7161" w:rsidRDefault="003C7161" w:rsidP="00B027F0">
            <w:pPr>
              <w:pStyle w:val="TableBodyTextcentre"/>
            </w:pPr>
            <w:r>
              <w:t>9</w:t>
            </w:r>
            <w:r w:rsidRPr="003C7161">
              <w:t>9%</w:t>
            </w:r>
          </w:p>
        </w:tc>
        <w:tc>
          <w:tcPr>
            <w:tcW w:w="0" w:type="auto"/>
          </w:tcPr>
          <w:p w14:paraId="6B9B96C6" w14:textId="77777777" w:rsidR="003C7161" w:rsidRPr="003C7161" w:rsidRDefault="003C7161" w:rsidP="003C7161">
            <w:pPr>
              <w:pStyle w:val="TableBodyText"/>
            </w:pPr>
            <w:r>
              <w:t>Reg</w:t>
            </w:r>
            <w:r w:rsidRPr="003C7161">
              <w:t>istered Nurse (Primary Health Care)</w:t>
            </w:r>
          </w:p>
        </w:tc>
      </w:tr>
      <w:tr w:rsidR="00E23619" w14:paraId="4DD4A3AC"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10E7CFCC" w14:textId="77777777" w:rsidR="003C7161" w:rsidRPr="003C7161" w:rsidRDefault="003C7161" w:rsidP="003C7161">
            <w:pPr>
              <w:pStyle w:val="TableBodyText"/>
            </w:pPr>
            <w:r>
              <w:t>Re</w:t>
            </w:r>
            <w:r w:rsidRPr="003C7161">
              <w:t>gistered Nurse (Community Health)</w:t>
            </w:r>
          </w:p>
        </w:tc>
        <w:tc>
          <w:tcPr>
            <w:tcW w:w="0" w:type="auto"/>
          </w:tcPr>
          <w:p w14:paraId="281B719E" w14:textId="77777777" w:rsidR="003C7161" w:rsidRPr="003C7161" w:rsidRDefault="003C7161" w:rsidP="00B027F0">
            <w:pPr>
              <w:pStyle w:val="TableBodyTextcentre"/>
            </w:pPr>
            <w:r>
              <w:t>1</w:t>
            </w:r>
            <w:r w:rsidRPr="003C7161">
              <w:t>6,038</w:t>
            </w:r>
          </w:p>
        </w:tc>
        <w:tc>
          <w:tcPr>
            <w:tcW w:w="0" w:type="auto"/>
          </w:tcPr>
          <w:p w14:paraId="3FE29031" w14:textId="77777777" w:rsidR="003C7161" w:rsidRPr="003C7161" w:rsidRDefault="003C7161" w:rsidP="00B027F0">
            <w:pPr>
              <w:pStyle w:val="TableBodyTextcentre"/>
            </w:pPr>
            <w:r>
              <w:t>91</w:t>
            </w:r>
            <w:r w:rsidRPr="003C7161">
              <w:t>%</w:t>
            </w:r>
          </w:p>
        </w:tc>
        <w:tc>
          <w:tcPr>
            <w:tcW w:w="0" w:type="auto"/>
          </w:tcPr>
          <w:p w14:paraId="71C280D0" w14:textId="77777777" w:rsidR="003C7161" w:rsidRPr="003C7161" w:rsidRDefault="003C7161" w:rsidP="003C7161">
            <w:pPr>
              <w:pStyle w:val="TableBodyText"/>
            </w:pPr>
            <w:r>
              <w:t>Re</w:t>
            </w:r>
            <w:r w:rsidRPr="003C7161">
              <w:t>gistered Nurse (Primary Health Care)</w:t>
            </w:r>
          </w:p>
        </w:tc>
      </w:tr>
      <w:tr w:rsidR="003C7161" w14:paraId="74A45AB6" w14:textId="77777777">
        <w:tc>
          <w:tcPr>
            <w:tcW w:w="0" w:type="auto"/>
          </w:tcPr>
          <w:p w14:paraId="7197DDEA" w14:textId="77777777" w:rsidR="003C7161" w:rsidRPr="003C7161" w:rsidRDefault="003C7161" w:rsidP="003C7161">
            <w:pPr>
              <w:pStyle w:val="TableBodyText"/>
            </w:pPr>
            <w:r>
              <w:t>R</w:t>
            </w:r>
            <w:r w:rsidRPr="003C7161">
              <w:t>egistered Nurse (Developmental Disability)</w:t>
            </w:r>
          </w:p>
        </w:tc>
        <w:tc>
          <w:tcPr>
            <w:tcW w:w="0" w:type="auto"/>
          </w:tcPr>
          <w:p w14:paraId="6A295171" w14:textId="77777777" w:rsidR="003C7161" w:rsidRPr="003C7161" w:rsidRDefault="003C7161" w:rsidP="00B027F0">
            <w:pPr>
              <w:pStyle w:val="TableBodyTextcentre"/>
            </w:pPr>
            <w:r>
              <w:t>2</w:t>
            </w:r>
            <w:r w:rsidRPr="003C7161">
              <w:t>8</w:t>
            </w:r>
          </w:p>
        </w:tc>
        <w:tc>
          <w:tcPr>
            <w:tcW w:w="0" w:type="auto"/>
          </w:tcPr>
          <w:p w14:paraId="4E264A92" w14:textId="77777777" w:rsidR="003C7161" w:rsidRPr="003C7161" w:rsidRDefault="003C7161" w:rsidP="00B027F0">
            <w:pPr>
              <w:pStyle w:val="TableBodyTextcentre"/>
            </w:pPr>
            <w:r>
              <w:t>8</w:t>
            </w:r>
            <w:r w:rsidRPr="003C7161">
              <w:t>2%</w:t>
            </w:r>
          </w:p>
        </w:tc>
        <w:tc>
          <w:tcPr>
            <w:tcW w:w="0" w:type="auto"/>
          </w:tcPr>
          <w:p w14:paraId="2E0799CF" w14:textId="77777777" w:rsidR="003C7161" w:rsidRPr="003C7161" w:rsidRDefault="003C7161" w:rsidP="003C7161">
            <w:pPr>
              <w:pStyle w:val="TableBodyText"/>
            </w:pPr>
            <w:r>
              <w:t>Registered Nurse (Pr</w:t>
            </w:r>
            <w:r w:rsidRPr="003C7161">
              <w:t>imary Health Care)</w:t>
            </w:r>
          </w:p>
        </w:tc>
      </w:tr>
      <w:tr w:rsidR="00E23619" w14:paraId="709A6F59"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6038E104" w14:textId="77777777" w:rsidR="003C7161" w:rsidRPr="003C7161" w:rsidRDefault="003C7161" w:rsidP="003C7161">
            <w:pPr>
              <w:pStyle w:val="TableBodyText"/>
            </w:pPr>
            <w:r>
              <w:t>Registered Nurse (Medical Practice)</w:t>
            </w:r>
          </w:p>
        </w:tc>
        <w:tc>
          <w:tcPr>
            <w:tcW w:w="0" w:type="auto"/>
          </w:tcPr>
          <w:p w14:paraId="011D3BAF" w14:textId="77777777" w:rsidR="003C7161" w:rsidRPr="003C7161" w:rsidRDefault="003C7161" w:rsidP="00B027F0">
            <w:pPr>
              <w:pStyle w:val="TableBodyTextcentre"/>
            </w:pPr>
            <w:r>
              <w:t>11,720</w:t>
            </w:r>
          </w:p>
        </w:tc>
        <w:tc>
          <w:tcPr>
            <w:tcW w:w="0" w:type="auto"/>
          </w:tcPr>
          <w:p w14:paraId="59876B42" w14:textId="77777777" w:rsidR="003C7161" w:rsidRPr="003C7161" w:rsidRDefault="003C7161" w:rsidP="00B027F0">
            <w:pPr>
              <w:pStyle w:val="TableBodyTextcentre"/>
            </w:pPr>
            <w:r>
              <w:t>9</w:t>
            </w:r>
            <w:r w:rsidRPr="003C7161">
              <w:t>6%</w:t>
            </w:r>
          </w:p>
        </w:tc>
        <w:tc>
          <w:tcPr>
            <w:tcW w:w="0" w:type="auto"/>
          </w:tcPr>
          <w:p w14:paraId="3B2AB625" w14:textId="77777777" w:rsidR="003C7161" w:rsidRPr="003C7161" w:rsidRDefault="003C7161" w:rsidP="003C7161">
            <w:pPr>
              <w:pStyle w:val="TableBodyText"/>
            </w:pPr>
            <w:r>
              <w:t>Regis</w:t>
            </w:r>
            <w:r w:rsidRPr="003C7161">
              <w:t>tered Nurse (Primary Health Care)</w:t>
            </w:r>
          </w:p>
        </w:tc>
      </w:tr>
    </w:tbl>
    <w:p w14:paraId="6FAE953A" w14:textId="77777777" w:rsidR="003C7161" w:rsidRPr="003C7161" w:rsidRDefault="003C7161" w:rsidP="00E23619">
      <w:pPr>
        <w:pStyle w:val="Source"/>
        <w:spacing w:after="240"/>
      </w:pPr>
      <w:r>
        <w:t>Source:</w:t>
      </w:r>
      <w:r w:rsidRPr="003C7161">
        <w:t xml:space="preserve"> ABS, Census of Population and Housing, 2021; OSCA - Occupational Standard Classification for Australia, 2024, version 1.0</w:t>
      </w:r>
    </w:p>
    <w:p w14:paraId="179FC17E" w14:textId="7B365FD8" w:rsidR="003C7161" w:rsidRPr="003C7161" w:rsidRDefault="003C7161" w:rsidP="003C7161">
      <w:pPr>
        <w:pStyle w:val="BodyText"/>
      </w:pPr>
      <w:r w:rsidRPr="006F6FB3">
        <w:t xml:space="preserve">This </w:t>
      </w:r>
      <w:proofErr w:type="gramStart"/>
      <w:r w:rsidRPr="006F6FB3">
        <w:t xml:space="preserve">is in </w:t>
      </w:r>
      <w:r w:rsidRPr="003C7161">
        <w:t>contrast to</w:t>
      </w:r>
      <w:proofErr w:type="gramEnd"/>
      <w:r w:rsidRPr="003C7161">
        <w:t xml:space="preserve"> the highly ma</w:t>
      </w:r>
      <w:r w:rsidR="004D3D6A">
        <w:t>le dominated</w:t>
      </w:r>
      <w:r w:rsidRPr="003C7161">
        <w:t xml:space="preserve"> workforce of </w:t>
      </w:r>
      <w:r w:rsidRPr="003C7161">
        <w:rPr>
          <w:rStyle w:val="Characterbold"/>
        </w:rPr>
        <w:t>Surgeons</w:t>
      </w:r>
      <w:r w:rsidRPr="003C7161">
        <w:t>. Similarly to the registered nursing workforce, this occupation also had detailed specialisations at the 6-digit occupation level in the ANZSCO model. However, these remain unchanged in the OSCA model and capture a much smaller sized workforce.</w:t>
      </w:r>
    </w:p>
    <w:p w14:paraId="66CEB625" w14:textId="31DB14C5" w:rsidR="003C7161" w:rsidRDefault="003C7161" w:rsidP="003C7161">
      <w:pPr>
        <w:pStyle w:val="Caption"/>
      </w:pPr>
      <w:r>
        <w:t xml:space="preserve">Table </w:t>
      </w:r>
      <w:r w:rsidR="00E55846">
        <w:t>44</w:t>
      </w:r>
      <w:r>
        <w:t>: Surgeon workforce that remains unchanged from ANZSCO to OSCA</w:t>
      </w:r>
    </w:p>
    <w:tbl>
      <w:tblPr>
        <w:tblStyle w:val="CustomTablebasic"/>
        <w:tblW w:w="0" w:type="auto"/>
        <w:tblLook w:val="04A0" w:firstRow="1" w:lastRow="0" w:firstColumn="1" w:lastColumn="0" w:noHBand="0" w:noVBand="1"/>
      </w:tblPr>
      <w:tblGrid>
        <w:gridCol w:w="5812"/>
        <w:gridCol w:w="1607"/>
        <w:gridCol w:w="1608"/>
      </w:tblGrid>
      <w:tr w:rsidR="00E33EE6" w14:paraId="79775422" w14:textId="77777777" w:rsidTr="00FE3955">
        <w:trPr>
          <w:cnfStyle w:val="100000000000" w:firstRow="1" w:lastRow="0" w:firstColumn="0" w:lastColumn="0" w:oddVBand="0" w:evenVBand="0" w:oddHBand="0" w:evenHBand="0" w:firstRowFirstColumn="0" w:firstRowLastColumn="0" w:lastRowFirstColumn="0" w:lastRowLastColumn="0"/>
        </w:trPr>
        <w:tc>
          <w:tcPr>
            <w:tcW w:w="5812" w:type="dxa"/>
          </w:tcPr>
          <w:p w14:paraId="232E8C33" w14:textId="77777777" w:rsidR="003C7161" w:rsidRPr="003C7161" w:rsidRDefault="003C7161" w:rsidP="003C7161">
            <w:pPr>
              <w:pStyle w:val="TableHeading1"/>
            </w:pPr>
            <w:r>
              <w:t>ANZS</w:t>
            </w:r>
            <w:r w:rsidRPr="003C7161">
              <w:t>CO 6-digit occupation</w:t>
            </w:r>
          </w:p>
        </w:tc>
        <w:tc>
          <w:tcPr>
            <w:tcW w:w="1607" w:type="dxa"/>
          </w:tcPr>
          <w:p w14:paraId="4BC54370" w14:textId="4E97D6A1" w:rsidR="003C7161" w:rsidRPr="003C7161" w:rsidRDefault="00FE3955" w:rsidP="003C7161">
            <w:pPr>
              <w:pStyle w:val="TableHeading1"/>
            </w:pPr>
            <w:r>
              <w:t>ALL</w:t>
            </w:r>
            <w:r w:rsidR="003C7161">
              <w:t xml:space="preserve"> Workfor</w:t>
            </w:r>
            <w:r w:rsidR="003C7161" w:rsidRPr="003C7161">
              <w:t>ce</w:t>
            </w:r>
          </w:p>
        </w:tc>
        <w:tc>
          <w:tcPr>
            <w:tcW w:w="1608" w:type="dxa"/>
          </w:tcPr>
          <w:p w14:paraId="69B90164" w14:textId="77777777" w:rsidR="003C7161" w:rsidRPr="003C7161" w:rsidRDefault="003C7161" w:rsidP="003C7161">
            <w:pPr>
              <w:pStyle w:val="TableHeading1"/>
            </w:pPr>
            <w:r>
              <w:t>F</w:t>
            </w:r>
            <w:r w:rsidRPr="003C7161">
              <w:t>emale (%)</w:t>
            </w:r>
          </w:p>
        </w:tc>
      </w:tr>
      <w:tr w:rsidR="003C7161" w14:paraId="041D3FD1" w14:textId="77777777" w:rsidTr="00FE3955">
        <w:tc>
          <w:tcPr>
            <w:tcW w:w="5812" w:type="dxa"/>
          </w:tcPr>
          <w:p w14:paraId="71E39163" w14:textId="77777777" w:rsidR="003C7161" w:rsidRPr="003C7161" w:rsidRDefault="003C7161" w:rsidP="003C7161">
            <w:pPr>
              <w:pStyle w:val="TableBodyText"/>
            </w:pPr>
            <w:r>
              <w:t>Orth</w:t>
            </w:r>
            <w:r w:rsidRPr="003C7161">
              <w:t>opaedic Surgeon</w:t>
            </w:r>
          </w:p>
        </w:tc>
        <w:tc>
          <w:tcPr>
            <w:tcW w:w="1607" w:type="dxa"/>
          </w:tcPr>
          <w:p w14:paraId="424D78AD" w14:textId="77777777" w:rsidR="003C7161" w:rsidRPr="003C7161" w:rsidRDefault="003C7161" w:rsidP="00FE3955">
            <w:pPr>
              <w:pStyle w:val="TableBodyTextcentre"/>
            </w:pPr>
            <w:r>
              <w:t>1,514</w:t>
            </w:r>
          </w:p>
        </w:tc>
        <w:tc>
          <w:tcPr>
            <w:tcW w:w="1608" w:type="dxa"/>
          </w:tcPr>
          <w:p w14:paraId="311B6C7A" w14:textId="77777777" w:rsidR="003C7161" w:rsidRPr="003C7161" w:rsidRDefault="003C7161" w:rsidP="00FE3955">
            <w:pPr>
              <w:pStyle w:val="TableBodyTextcentre"/>
            </w:pPr>
            <w:r>
              <w:t>1</w:t>
            </w:r>
            <w:r w:rsidRPr="003C7161">
              <w:t>0%</w:t>
            </w:r>
          </w:p>
        </w:tc>
      </w:tr>
      <w:tr w:rsidR="00E33EE6" w14:paraId="025BF4BB" w14:textId="77777777" w:rsidTr="00FE3955">
        <w:trPr>
          <w:cnfStyle w:val="000000010000" w:firstRow="0" w:lastRow="0" w:firstColumn="0" w:lastColumn="0" w:oddVBand="0" w:evenVBand="0" w:oddHBand="0" w:evenHBand="1" w:firstRowFirstColumn="0" w:firstRowLastColumn="0" w:lastRowFirstColumn="0" w:lastRowLastColumn="0"/>
        </w:trPr>
        <w:tc>
          <w:tcPr>
            <w:tcW w:w="5812" w:type="dxa"/>
          </w:tcPr>
          <w:p w14:paraId="7125F0F1" w14:textId="77777777" w:rsidR="003C7161" w:rsidRPr="003C7161" w:rsidRDefault="003C7161" w:rsidP="003C7161">
            <w:pPr>
              <w:pStyle w:val="TableBodyText"/>
            </w:pPr>
            <w:r>
              <w:t>C</w:t>
            </w:r>
            <w:r w:rsidRPr="003C7161">
              <w:t>ardiothoracic Surgeon</w:t>
            </w:r>
          </w:p>
        </w:tc>
        <w:tc>
          <w:tcPr>
            <w:tcW w:w="1607" w:type="dxa"/>
          </w:tcPr>
          <w:p w14:paraId="57993A58" w14:textId="77777777" w:rsidR="003C7161" w:rsidRPr="003C7161" w:rsidRDefault="003C7161" w:rsidP="00FE3955">
            <w:pPr>
              <w:pStyle w:val="TableBodyTextcentre"/>
            </w:pPr>
            <w:r>
              <w:t>1</w:t>
            </w:r>
            <w:r w:rsidRPr="003C7161">
              <w:t>71</w:t>
            </w:r>
          </w:p>
        </w:tc>
        <w:tc>
          <w:tcPr>
            <w:tcW w:w="1608" w:type="dxa"/>
          </w:tcPr>
          <w:p w14:paraId="2C603848" w14:textId="77777777" w:rsidR="003C7161" w:rsidRPr="003C7161" w:rsidRDefault="003C7161" w:rsidP="00FE3955">
            <w:pPr>
              <w:pStyle w:val="TableBodyTextcentre"/>
            </w:pPr>
            <w:r>
              <w:t>1</w:t>
            </w:r>
            <w:r w:rsidRPr="003C7161">
              <w:t>1%</w:t>
            </w:r>
          </w:p>
        </w:tc>
      </w:tr>
      <w:tr w:rsidR="003C7161" w14:paraId="77B18062" w14:textId="77777777" w:rsidTr="00FE3955">
        <w:tc>
          <w:tcPr>
            <w:tcW w:w="5812" w:type="dxa"/>
          </w:tcPr>
          <w:p w14:paraId="1CC863DB" w14:textId="77777777" w:rsidR="003C7161" w:rsidRPr="003C7161" w:rsidRDefault="003C7161" w:rsidP="003C7161">
            <w:pPr>
              <w:pStyle w:val="TableBodyText"/>
            </w:pPr>
            <w:r>
              <w:t>N</w:t>
            </w:r>
            <w:r w:rsidRPr="003C7161">
              <w:t>eurosurgeon</w:t>
            </w:r>
          </w:p>
        </w:tc>
        <w:tc>
          <w:tcPr>
            <w:tcW w:w="1607" w:type="dxa"/>
          </w:tcPr>
          <w:p w14:paraId="4EAB8BB2" w14:textId="77777777" w:rsidR="003C7161" w:rsidRPr="003C7161" w:rsidRDefault="003C7161" w:rsidP="00FE3955">
            <w:pPr>
              <w:pStyle w:val="TableBodyTextcentre"/>
            </w:pPr>
            <w:r>
              <w:t>2</w:t>
            </w:r>
            <w:r w:rsidRPr="003C7161">
              <w:t>84</w:t>
            </w:r>
          </w:p>
        </w:tc>
        <w:tc>
          <w:tcPr>
            <w:tcW w:w="1608" w:type="dxa"/>
          </w:tcPr>
          <w:p w14:paraId="261B12EB" w14:textId="77777777" w:rsidR="003C7161" w:rsidRPr="003C7161" w:rsidRDefault="003C7161" w:rsidP="00FE3955">
            <w:pPr>
              <w:pStyle w:val="TableBodyTextcentre"/>
            </w:pPr>
            <w:r>
              <w:t>18%</w:t>
            </w:r>
          </w:p>
        </w:tc>
      </w:tr>
      <w:tr w:rsidR="00E33EE6" w14:paraId="1A9C718E" w14:textId="77777777" w:rsidTr="00FE3955">
        <w:trPr>
          <w:cnfStyle w:val="000000010000" w:firstRow="0" w:lastRow="0" w:firstColumn="0" w:lastColumn="0" w:oddVBand="0" w:evenVBand="0" w:oddHBand="0" w:evenHBand="1" w:firstRowFirstColumn="0" w:firstRowLastColumn="0" w:lastRowFirstColumn="0" w:lastRowLastColumn="0"/>
        </w:trPr>
        <w:tc>
          <w:tcPr>
            <w:tcW w:w="5812" w:type="dxa"/>
          </w:tcPr>
          <w:p w14:paraId="6F972696" w14:textId="77777777" w:rsidR="003C7161" w:rsidRPr="003C7161" w:rsidRDefault="003C7161" w:rsidP="003C7161">
            <w:pPr>
              <w:pStyle w:val="TableBodyText"/>
            </w:pPr>
            <w:r>
              <w:t>Vascular Surgeon</w:t>
            </w:r>
          </w:p>
        </w:tc>
        <w:tc>
          <w:tcPr>
            <w:tcW w:w="1607" w:type="dxa"/>
          </w:tcPr>
          <w:p w14:paraId="14B0336B" w14:textId="77777777" w:rsidR="003C7161" w:rsidRPr="003C7161" w:rsidRDefault="003C7161" w:rsidP="00FE3955">
            <w:pPr>
              <w:pStyle w:val="TableBodyTextcentre"/>
            </w:pPr>
            <w:r>
              <w:t>183</w:t>
            </w:r>
          </w:p>
        </w:tc>
        <w:tc>
          <w:tcPr>
            <w:tcW w:w="1608" w:type="dxa"/>
          </w:tcPr>
          <w:p w14:paraId="46B14B24" w14:textId="77777777" w:rsidR="003C7161" w:rsidRPr="003C7161" w:rsidRDefault="003C7161" w:rsidP="00FE3955">
            <w:pPr>
              <w:pStyle w:val="TableBodyTextcentre"/>
            </w:pPr>
            <w:r>
              <w:t>19%</w:t>
            </w:r>
          </w:p>
        </w:tc>
      </w:tr>
      <w:tr w:rsidR="003C7161" w14:paraId="45F5D8AB" w14:textId="77777777" w:rsidTr="00FE3955">
        <w:tc>
          <w:tcPr>
            <w:tcW w:w="5812" w:type="dxa"/>
          </w:tcPr>
          <w:p w14:paraId="7EBD2761" w14:textId="77777777" w:rsidR="003C7161" w:rsidRPr="003C7161" w:rsidRDefault="003C7161" w:rsidP="003C7161">
            <w:pPr>
              <w:pStyle w:val="TableBodyText"/>
            </w:pPr>
            <w:r>
              <w:t>Plastic and Reconstructive Surgeon</w:t>
            </w:r>
          </w:p>
        </w:tc>
        <w:tc>
          <w:tcPr>
            <w:tcW w:w="1607" w:type="dxa"/>
          </w:tcPr>
          <w:p w14:paraId="399CA96D" w14:textId="77777777" w:rsidR="003C7161" w:rsidRPr="003C7161" w:rsidRDefault="003C7161" w:rsidP="00FE3955">
            <w:pPr>
              <w:pStyle w:val="TableBodyTextcentre"/>
            </w:pPr>
            <w:r>
              <w:t>474</w:t>
            </w:r>
          </w:p>
        </w:tc>
        <w:tc>
          <w:tcPr>
            <w:tcW w:w="1608" w:type="dxa"/>
          </w:tcPr>
          <w:p w14:paraId="4A1C97BC" w14:textId="77777777" w:rsidR="003C7161" w:rsidRPr="003C7161" w:rsidRDefault="003C7161" w:rsidP="00FE3955">
            <w:pPr>
              <w:pStyle w:val="TableBodyTextcentre"/>
            </w:pPr>
            <w:r>
              <w:t>25%</w:t>
            </w:r>
          </w:p>
        </w:tc>
      </w:tr>
      <w:tr w:rsidR="00E33EE6" w14:paraId="3C872093" w14:textId="77777777" w:rsidTr="00FE3955">
        <w:trPr>
          <w:cnfStyle w:val="000000010000" w:firstRow="0" w:lastRow="0" w:firstColumn="0" w:lastColumn="0" w:oddVBand="0" w:evenVBand="0" w:oddHBand="0" w:evenHBand="1" w:firstRowFirstColumn="0" w:firstRowLastColumn="0" w:lastRowFirstColumn="0" w:lastRowLastColumn="0"/>
        </w:trPr>
        <w:tc>
          <w:tcPr>
            <w:tcW w:w="5812" w:type="dxa"/>
          </w:tcPr>
          <w:p w14:paraId="0385FC01" w14:textId="77777777" w:rsidR="003C7161" w:rsidRPr="003C7161" w:rsidRDefault="003C7161" w:rsidP="003C7161">
            <w:pPr>
              <w:pStyle w:val="TableBodyText"/>
            </w:pPr>
            <w:r>
              <w:t xml:space="preserve">Surgeon </w:t>
            </w:r>
            <w:r w:rsidRPr="003C7161">
              <w:t>(General)</w:t>
            </w:r>
          </w:p>
        </w:tc>
        <w:tc>
          <w:tcPr>
            <w:tcW w:w="1607" w:type="dxa"/>
          </w:tcPr>
          <w:p w14:paraId="46216AB6" w14:textId="77777777" w:rsidR="003C7161" w:rsidRPr="003C7161" w:rsidRDefault="003C7161" w:rsidP="00FE3955">
            <w:pPr>
              <w:pStyle w:val="TableBodyTextcentre"/>
            </w:pPr>
            <w:r>
              <w:t>726</w:t>
            </w:r>
          </w:p>
        </w:tc>
        <w:tc>
          <w:tcPr>
            <w:tcW w:w="1608" w:type="dxa"/>
          </w:tcPr>
          <w:p w14:paraId="0B079260" w14:textId="77777777" w:rsidR="003C7161" w:rsidRPr="003C7161" w:rsidRDefault="003C7161" w:rsidP="00FE3955">
            <w:pPr>
              <w:pStyle w:val="TableBodyTextcentre"/>
            </w:pPr>
            <w:r>
              <w:t>27%</w:t>
            </w:r>
          </w:p>
        </w:tc>
      </w:tr>
      <w:tr w:rsidR="003C7161" w14:paraId="24CC7449" w14:textId="77777777" w:rsidTr="00FE3955">
        <w:tc>
          <w:tcPr>
            <w:tcW w:w="5812" w:type="dxa"/>
          </w:tcPr>
          <w:p w14:paraId="26F98DFB" w14:textId="77777777" w:rsidR="003C7161" w:rsidRPr="003C7161" w:rsidRDefault="003C7161" w:rsidP="003C7161">
            <w:pPr>
              <w:pStyle w:val="TableBodyText"/>
            </w:pPr>
            <w:r>
              <w:t>Pae</w:t>
            </w:r>
            <w:r w:rsidRPr="003C7161">
              <w:t>diatric Surgeon</w:t>
            </w:r>
          </w:p>
        </w:tc>
        <w:tc>
          <w:tcPr>
            <w:tcW w:w="1607" w:type="dxa"/>
          </w:tcPr>
          <w:p w14:paraId="4EC8A336" w14:textId="77777777" w:rsidR="003C7161" w:rsidRPr="003C7161" w:rsidRDefault="003C7161" w:rsidP="00FE3955">
            <w:pPr>
              <w:pStyle w:val="TableBodyTextcentre"/>
            </w:pPr>
            <w:r>
              <w:t>125</w:t>
            </w:r>
          </w:p>
        </w:tc>
        <w:tc>
          <w:tcPr>
            <w:tcW w:w="1608" w:type="dxa"/>
          </w:tcPr>
          <w:p w14:paraId="022A1DF8" w14:textId="77777777" w:rsidR="003C7161" w:rsidRPr="003C7161" w:rsidRDefault="003C7161" w:rsidP="00FE3955">
            <w:pPr>
              <w:pStyle w:val="TableBodyTextcentre"/>
            </w:pPr>
            <w:r>
              <w:t>37%</w:t>
            </w:r>
          </w:p>
        </w:tc>
      </w:tr>
    </w:tbl>
    <w:p w14:paraId="5295C90C" w14:textId="77777777" w:rsidR="003C7161" w:rsidRPr="003C7161" w:rsidRDefault="003C7161" w:rsidP="003C7161">
      <w:pPr>
        <w:pStyle w:val="Source"/>
      </w:pPr>
      <w:r>
        <w:t>Source:</w:t>
      </w:r>
      <w:r w:rsidRPr="003C7161">
        <w:t xml:space="preserve"> ABS, Census of Population and Housing, 2021; OSCA - Occupational Standard Classification for Australia, 2024, version 1.0</w:t>
      </w:r>
    </w:p>
    <w:p w14:paraId="40A0F49D" w14:textId="34FD812F" w:rsidR="007F6C1A" w:rsidRDefault="002E2A51" w:rsidP="008B09BD">
      <w:pPr>
        <w:pStyle w:val="BodyText"/>
      </w:pPr>
      <w:r>
        <w:lastRenderedPageBreak/>
        <w:t xml:space="preserve">Other examples include disaggregation of almost completely male dominated trade occupations and labouring jobs such as Gasfitter, </w:t>
      </w:r>
      <w:r w:rsidR="008B03C7">
        <w:t>Plumber</w:t>
      </w:r>
      <w:r>
        <w:t xml:space="preserve">, Concreter, Motor </w:t>
      </w:r>
      <w:r w:rsidR="008B03C7">
        <w:t>Mechanic</w:t>
      </w:r>
      <w:r>
        <w:t xml:space="preserve">, Carpenter and Joiner, Home Improvement Installer, </w:t>
      </w:r>
      <w:r w:rsidR="008B03C7">
        <w:t>Electrician</w:t>
      </w:r>
      <w:r>
        <w:t>, Cabinetmaker, Mo</w:t>
      </w:r>
      <w:r w:rsidR="003B6EA2">
        <w:t>bile Plant Operators</w:t>
      </w:r>
      <w:r w:rsidR="00C63682">
        <w:t xml:space="preserve"> nec</w:t>
      </w:r>
      <w:r w:rsidR="003B6EA2">
        <w:t xml:space="preserve">, Automotive </w:t>
      </w:r>
      <w:r w:rsidR="008B03C7">
        <w:t>Electrician</w:t>
      </w:r>
      <w:r w:rsidR="003B6EA2">
        <w:t>, Truck Driver</w:t>
      </w:r>
      <w:r w:rsidR="004B145B">
        <w:t xml:space="preserve"> (General)</w:t>
      </w:r>
      <w:r w:rsidR="003B6EA2">
        <w:t>,</w:t>
      </w:r>
      <w:r w:rsidR="00FE3815">
        <w:t xml:space="preserve"> and</w:t>
      </w:r>
      <w:r w:rsidR="003B6EA2">
        <w:t xml:space="preserve"> Surveyor</w:t>
      </w:r>
      <w:r w:rsidR="00FD3437">
        <w:t>.</w:t>
      </w:r>
    </w:p>
    <w:p w14:paraId="61D9C997" w14:textId="10538B01" w:rsidR="002E2A51" w:rsidRDefault="00527027" w:rsidP="008B09BD">
      <w:pPr>
        <w:pStyle w:val="BodyText"/>
      </w:pPr>
      <w:r>
        <w:t xml:space="preserve">However, in </w:t>
      </w:r>
      <w:proofErr w:type="gramStart"/>
      <w:r w:rsidR="007E5E62">
        <w:t>the majority of</w:t>
      </w:r>
      <w:proofErr w:type="gramEnd"/>
      <w:r w:rsidR="001205DC">
        <w:t xml:space="preserve"> these cases, the disaggregation to include new OSCA occupations relates to </w:t>
      </w:r>
      <w:r w:rsidR="00F83ACC">
        <w:t>S</w:t>
      </w:r>
      <w:r w:rsidR="00F6363F">
        <w:t xml:space="preserve">kill </w:t>
      </w:r>
      <w:r w:rsidR="00F83ACC">
        <w:t>L</w:t>
      </w:r>
      <w:r w:rsidR="00F6363F">
        <w:t xml:space="preserve">evel </w:t>
      </w:r>
      <w:r w:rsidR="001205DC">
        <w:t xml:space="preserve">changes </w:t>
      </w:r>
      <w:r w:rsidR="003A1036">
        <w:t>or occupations in shortage</w:t>
      </w:r>
      <w:r w:rsidR="00F83ACC">
        <w:t>,</w:t>
      </w:r>
      <w:r w:rsidR="004533F0">
        <w:t xml:space="preserve"> which increases our understanding of occupational segregation</w:t>
      </w:r>
      <w:r w:rsidR="00B26BFC">
        <w:t>.</w:t>
      </w:r>
      <w:r w:rsidR="00D64080">
        <w:t xml:space="preserve"> There are some almost completely male dominated occupations that have been disaggregated</w:t>
      </w:r>
      <w:r w:rsidR="007F5667">
        <w:t xml:space="preserve"> despite </w:t>
      </w:r>
      <w:r w:rsidR="00B52EC9">
        <w:t xml:space="preserve">no change in </w:t>
      </w:r>
      <w:r w:rsidR="00C0719B">
        <w:t>S</w:t>
      </w:r>
      <w:r w:rsidR="00B52EC9">
        <w:t xml:space="preserve">kill </w:t>
      </w:r>
      <w:r w:rsidR="00C0719B">
        <w:t>L</w:t>
      </w:r>
      <w:r w:rsidR="00B52EC9">
        <w:t xml:space="preserve">evel </w:t>
      </w:r>
      <w:r w:rsidR="00B1663D">
        <w:t>and no classification of shortage</w:t>
      </w:r>
      <w:r w:rsidR="00C100FB">
        <w:t xml:space="preserve"> as outlined in Table </w:t>
      </w:r>
      <w:r w:rsidR="0002680E">
        <w:t>45</w:t>
      </w:r>
      <w:r w:rsidR="00C100FB">
        <w:t xml:space="preserve"> below</w:t>
      </w:r>
      <w:r w:rsidR="002A1803">
        <w:t>,</w:t>
      </w:r>
      <w:r w:rsidR="00B9085C">
        <w:t xml:space="preserve"> </w:t>
      </w:r>
      <w:r w:rsidR="00732CE4">
        <w:t>although</w:t>
      </w:r>
      <w:r w:rsidR="00B9085C">
        <w:t xml:space="preserve"> </w:t>
      </w:r>
      <w:r w:rsidR="00162E02">
        <w:t>seven of the occupations relat</w:t>
      </w:r>
      <w:r w:rsidR="00732CE4">
        <w:t>e</w:t>
      </w:r>
      <w:r w:rsidR="00162E02">
        <w:t xml:space="preserve"> to increased understanding of occupations that were </w:t>
      </w:r>
      <w:r w:rsidR="004437F1">
        <w:t xml:space="preserve">previously </w:t>
      </w:r>
      <w:r w:rsidR="00162E02">
        <w:t>'not elsewhere classified'</w:t>
      </w:r>
      <w:r w:rsidR="004437F1">
        <w:t xml:space="preserve"> in ANZSCO</w:t>
      </w:r>
      <w:r w:rsidR="00B1663D">
        <w:t>.</w:t>
      </w:r>
    </w:p>
    <w:p w14:paraId="50D2FAD7" w14:textId="0FD5BE1A" w:rsidR="00E81199" w:rsidRDefault="00B1663D" w:rsidP="00E23619">
      <w:pPr>
        <w:pStyle w:val="Caption"/>
        <w:spacing w:before="240"/>
      </w:pPr>
      <w:r>
        <w:t xml:space="preserve">Table </w:t>
      </w:r>
      <w:r w:rsidR="00B030F3">
        <w:t>45</w:t>
      </w:r>
      <w:r>
        <w:t xml:space="preserve">: </w:t>
      </w:r>
      <w:r w:rsidR="00E4225F">
        <w:t>New a</w:t>
      </w:r>
      <w:r w:rsidR="006C75D7">
        <w:t xml:space="preserve">lmost completely male dominated occupations </w:t>
      </w:r>
      <w:r w:rsidR="00F83ACC">
        <w:t xml:space="preserve">with no change in </w:t>
      </w:r>
      <w:r w:rsidR="00FE6A12">
        <w:t>S</w:t>
      </w:r>
      <w:r w:rsidR="00F83ACC">
        <w:t xml:space="preserve">kill </w:t>
      </w:r>
      <w:r w:rsidR="00FE6A12">
        <w:t>L</w:t>
      </w:r>
      <w:r w:rsidR="00F83ACC">
        <w:t>evel and no</w:t>
      </w:r>
      <w:r w:rsidR="002D05C8">
        <w:t>t in</w:t>
      </w:r>
      <w:r w:rsidR="00F83ACC">
        <w:t xml:space="preserve"> shortage</w:t>
      </w:r>
      <w:r w:rsidR="006C75D7">
        <w:t xml:space="preserve"> that have been disaggregated in OSCA, by workforce count and </w:t>
      </w:r>
      <w:r w:rsidR="00837ED9">
        <w:t>S</w:t>
      </w:r>
      <w:r w:rsidR="006C75D7">
        <w:t xml:space="preserve">kill </w:t>
      </w:r>
      <w:r w:rsidR="00837ED9">
        <w:t>L</w:t>
      </w:r>
      <w:r w:rsidR="006C75D7">
        <w:t>evel</w:t>
      </w:r>
    </w:p>
    <w:tbl>
      <w:tblPr>
        <w:tblStyle w:val="CustomTablebasic"/>
        <w:tblW w:w="0" w:type="auto"/>
        <w:tblLook w:val="04A0" w:firstRow="1" w:lastRow="0" w:firstColumn="1" w:lastColumn="0" w:noHBand="0" w:noVBand="1"/>
      </w:tblPr>
      <w:tblGrid>
        <w:gridCol w:w="3231"/>
        <w:gridCol w:w="3641"/>
        <w:gridCol w:w="849"/>
        <w:gridCol w:w="1306"/>
      </w:tblGrid>
      <w:tr w:rsidR="00142E1C" w14:paraId="0D4826FE" w14:textId="77777777" w:rsidTr="004B0E7D">
        <w:trPr>
          <w:cnfStyle w:val="100000000000" w:firstRow="1" w:lastRow="0" w:firstColumn="0" w:lastColumn="0" w:oddVBand="0" w:evenVBand="0" w:oddHBand="0" w:evenHBand="0" w:firstRowFirstColumn="0" w:firstRowLastColumn="0" w:lastRowFirstColumn="0" w:lastRowLastColumn="0"/>
        </w:trPr>
        <w:tc>
          <w:tcPr>
            <w:tcW w:w="3050" w:type="dxa"/>
          </w:tcPr>
          <w:p w14:paraId="1F217528" w14:textId="5AEFCBDC" w:rsidR="007E0389" w:rsidRDefault="007E0389" w:rsidP="000261DF">
            <w:pPr>
              <w:pStyle w:val="TableHeading1"/>
            </w:pPr>
            <w:r>
              <w:t>ANZSCO Occupation Name</w:t>
            </w:r>
          </w:p>
        </w:tc>
        <w:tc>
          <w:tcPr>
            <w:tcW w:w="3694" w:type="dxa"/>
          </w:tcPr>
          <w:p w14:paraId="619831A8" w14:textId="027BEE26" w:rsidR="007E0389" w:rsidRDefault="007E0389" w:rsidP="000261DF">
            <w:pPr>
              <w:pStyle w:val="TableHeading1"/>
            </w:pPr>
            <w:r>
              <w:t>OSCA Occupation Name</w:t>
            </w:r>
          </w:p>
        </w:tc>
        <w:tc>
          <w:tcPr>
            <w:tcW w:w="908" w:type="dxa"/>
          </w:tcPr>
          <w:p w14:paraId="26B5E7BA" w14:textId="7C831375" w:rsidR="007E0389" w:rsidRDefault="00751D36" w:rsidP="00F92633">
            <w:pPr>
              <w:pStyle w:val="TableHeading1centre"/>
            </w:pPr>
            <w:r>
              <w:t>Skill Level</w:t>
            </w:r>
          </w:p>
        </w:tc>
        <w:tc>
          <w:tcPr>
            <w:tcW w:w="1375" w:type="dxa"/>
          </w:tcPr>
          <w:p w14:paraId="2B87A16A" w14:textId="3987089D" w:rsidR="007E0389" w:rsidRDefault="00751D36" w:rsidP="00F92633">
            <w:pPr>
              <w:pStyle w:val="TableHeading1centre"/>
            </w:pPr>
            <w:r>
              <w:t>ANZSCO Workforce Count</w:t>
            </w:r>
          </w:p>
        </w:tc>
      </w:tr>
      <w:tr w:rsidR="007E0389" w14:paraId="7CF66051" w14:textId="77777777" w:rsidTr="003C7161">
        <w:tc>
          <w:tcPr>
            <w:tcW w:w="0" w:type="auto"/>
          </w:tcPr>
          <w:p w14:paraId="240C9CB1" w14:textId="3FC485A9" w:rsidR="007E0389" w:rsidRDefault="00C100FB" w:rsidP="000261DF">
            <w:pPr>
              <w:pStyle w:val="TableBodyText"/>
            </w:pPr>
            <w:r>
              <w:t>Building Associate</w:t>
            </w:r>
          </w:p>
        </w:tc>
        <w:tc>
          <w:tcPr>
            <w:tcW w:w="0" w:type="auto"/>
          </w:tcPr>
          <w:p w14:paraId="12E3F18B" w14:textId="6FD204A0" w:rsidR="007E0389" w:rsidRDefault="00C100FB" w:rsidP="000261DF">
            <w:pPr>
              <w:pStyle w:val="TableBodyText"/>
            </w:pPr>
            <w:r>
              <w:t>Construction Site Supervisor</w:t>
            </w:r>
          </w:p>
        </w:tc>
        <w:tc>
          <w:tcPr>
            <w:tcW w:w="0" w:type="auto"/>
          </w:tcPr>
          <w:p w14:paraId="4DB620A9" w14:textId="6CD20ABD" w:rsidR="007E0389" w:rsidRDefault="00C100FB" w:rsidP="009B686E">
            <w:pPr>
              <w:pStyle w:val="TableBodyTextcentre"/>
            </w:pPr>
            <w:r>
              <w:t>2</w:t>
            </w:r>
          </w:p>
        </w:tc>
        <w:tc>
          <w:tcPr>
            <w:tcW w:w="0" w:type="auto"/>
          </w:tcPr>
          <w:p w14:paraId="5F0FD1F4" w14:textId="525C7F2A" w:rsidR="007E0389" w:rsidRDefault="00812B66" w:rsidP="009B686E">
            <w:pPr>
              <w:pStyle w:val="TableBodyTextcentre"/>
            </w:pPr>
            <w:r>
              <w:t>38,659</w:t>
            </w:r>
          </w:p>
        </w:tc>
      </w:tr>
      <w:tr w:rsidR="00142E1C" w14:paraId="05661CD7" w14:textId="77777777" w:rsidTr="004B0E7D">
        <w:trPr>
          <w:cnfStyle w:val="000000010000" w:firstRow="0" w:lastRow="0" w:firstColumn="0" w:lastColumn="0" w:oddVBand="0" w:evenVBand="0" w:oddHBand="0" w:evenHBand="1" w:firstRowFirstColumn="0" w:firstRowLastColumn="0" w:lastRowFirstColumn="0" w:lastRowLastColumn="0"/>
        </w:trPr>
        <w:tc>
          <w:tcPr>
            <w:tcW w:w="3050" w:type="dxa"/>
          </w:tcPr>
          <w:p w14:paraId="12DA0C19" w14:textId="4C42D604" w:rsidR="007E0389" w:rsidRDefault="007B7A96" w:rsidP="000261DF">
            <w:pPr>
              <w:pStyle w:val="TableBodyText"/>
            </w:pPr>
            <w:r>
              <w:t>Building and Engineering Technicians nec</w:t>
            </w:r>
          </w:p>
        </w:tc>
        <w:tc>
          <w:tcPr>
            <w:tcW w:w="3694" w:type="dxa"/>
          </w:tcPr>
          <w:p w14:paraId="520EDA8C" w14:textId="10C1DF24" w:rsidR="007E0389" w:rsidRDefault="007B7A96" w:rsidP="000261DF">
            <w:pPr>
              <w:pStyle w:val="TableBodyText"/>
            </w:pPr>
            <w:r>
              <w:t>Biomedical Technician</w:t>
            </w:r>
          </w:p>
        </w:tc>
        <w:tc>
          <w:tcPr>
            <w:tcW w:w="908" w:type="dxa"/>
          </w:tcPr>
          <w:p w14:paraId="1EE300EE" w14:textId="1BA98EC6" w:rsidR="007E0389" w:rsidRDefault="007B7A96" w:rsidP="009B686E">
            <w:pPr>
              <w:pStyle w:val="TableBodyTextcentre"/>
            </w:pPr>
            <w:r>
              <w:t>2</w:t>
            </w:r>
          </w:p>
        </w:tc>
        <w:tc>
          <w:tcPr>
            <w:tcW w:w="1375" w:type="dxa"/>
          </w:tcPr>
          <w:p w14:paraId="05A77CA9" w14:textId="5236739D" w:rsidR="007E0389" w:rsidRDefault="00BD4D21" w:rsidP="009B686E">
            <w:pPr>
              <w:pStyle w:val="TableBodyTextcentre"/>
            </w:pPr>
            <w:r>
              <w:t>5,111</w:t>
            </w:r>
          </w:p>
        </w:tc>
      </w:tr>
      <w:tr w:rsidR="00F31921" w14:paraId="6269F402" w14:textId="77777777" w:rsidTr="003C7161">
        <w:tc>
          <w:tcPr>
            <w:tcW w:w="0" w:type="auto"/>
          </w:tcPr>
          <w:p w14:paraId="396D157C" w14:textId="51A43D1A" w:rsidR="007E0389" w:rsidRDefault="007B7A96" w:rsidP="000261DF">
            <w:pPr>
              <w:pStyle w:val="TableBodyText"/>
            </w:pPr>
            <w:r>
              <w:t>Building and Engineering Technicians nec</w:t>
            </w:r>
          </w:p>
        </w:tc>
        <w:tc>
          <w:tcPr>
            <w:tcW w:w="0" w:type="auto"/>
          </w:tcPr>
          <w:p w14:paraId="28DE046C" w14:textId="2F37E333" w:rsidR="007E0389" w:rsidRDefault="00974485" w:rsidP="000261DF">
            <w:pPr>
              <w:pStyle w:val="TableBodyText"/>
            </w:pPr>
            <w:r>
              <w:t>Engineering Technicians nec</w:t>
            </w:r>
          </w:p>
        </w:tc>
        <w:tc>
          <w:tcPr>
            <w:tcW w:w="0" w:type="auto"/>
          </w:tcPr>
          <w:p w14:paraId="685C7CEC" w14:textId="24E3A833" w:rsidR="007E0389" w:rsidRDefault="00BD4D21" w:rsidP="009B686E">
            <w:pPr>
              <w:pStyle w:val="TableBodyTextcentre"/>
            </w:pPr>
            <w:r>
              <w:t>2</w:t>
            </w:r>
          </w:p>
        </w:tc>
        <w:tc>
          <w:tcPr>
            <w:tcW w:w="0" w:type="auto"/>
          </w:tcPr>
          <w:p w14:paraId="3F3153D5" w14:textId="2AA0D41D" w:rsidR="007E0389" w:rsidRDefault="00BD4D21" w:rsidP="009B686E">
            <w:pPr>
              <w:pStyle w:val="TableBodyTextcentre"/>
            </w:pPr>
            <w:r>
              <w:t>5,111</w:t>
            </w:r>
          </w:p>
        </w:tc>
      </w:tr>
      <w:tr w:rsidR="00142E1C" w14:paraId="727FF31E" w14:textId="77777777" w:rsidTr="004B0E7D">
        <w:trPr>
          <w:cnfStyle w:val="000000010000" w:firstRow="0" w:lastRow="0" w:firstColumn="0" w:lastColumn="0" w:oddVBand="0" w:evenVBand="0" w:oddHBand="0" w:evenHBand="1" w:firstRowFirstColumn="0" w:firstRowLastColumn="0" w:lastRowFirstColumn="0" w:lastRowLastColumn="0"/>
        </w:trPr>
        <w:tc>
          <w:tcPr>
            <w:tcW w:w="3050" w:type="dxa"/>
          </w:tcPr>
          <w:p w14:paraId="15C2E492" w14:textId="1A213415" w:rsidR="007E0389" w:rsidRDefault="0067526A" w:rsidP="000261DF">
            <w:pPr>
              <w:pStyle w:val="TableBodyText"/>
            </w:pPr>
            <w:r>
              <w:t>Metal Fitters and Machinists nec</w:t>
            </w:r>
          </w:p>
        </w:tc>
        <w:tc>
          <w:tcPr>
            <w:tcW w:w="3694" w:type="dxa"/>
          </w:tcPr>
          <w:p w14:paraId="70C76178" w14:textId="5C6F6004" w:rsidR="007E0389" w:rsidRDefault="0067526A" w:rsidP="000261DF">
            <w:pPr>
              <w:pStyle w:val="TableBodyText"/>
            </w:pPr>
            <w:r>
              <w:t>Agricultural Mechanic</w:t>
            </w:r>
          </w:p>
        </w:tc>
        <w:tc>
          <w:tcPr>
            <w:tcW w:w="908" w:type="dxa"/>
          </w:tcPr>
          <w:p w14:paraId="2BF32DC8" w14:textId="1B0D4714" w:rsidR="007E0389" w:rsidRDefault="00737D39" w:rsidP="009B686E">
            <w:pPr>
              <w:pStyle w:val="TableBodyTextcentre"/>
            </w:pPr>
            <w:r>
              <w:t>3</w:t>
            </w:r>
          </w:p>
        </w:tc>
        <w:tc>
          <w:tcPr>
            <w:tcW w:w="1375" w:type="dxa"/>
          </w:tcPr>
          <w:p w14:paraId="2B302ECB" w14:textId="419021C5" w:rsidR="007E0389" w:rsidRDefault="00737D39" w:rsidP="009B686E">
            <w:pPr>
              <w:pStyle w:val="TableBodyTextcentre"/>
            </w:pPr>
            <w:r>
              <w:t>3,330</w:t>
            </w:r>
          </w:p>
        </w:tc>
      </w:tr>
      <w:tr w:rsidR="00F31921" w14:paraId="7EB6CEB8" w14:textId="77777777" w:rsidTr="003C7161">
        <w:tc>
          <w:tcPr>
            <w:tcW w:w="0" w:type="auto"/>
          </w:tcPr>
          <w:p w14:paraId="319EA9C7" w14:textId="4FC993F5" w:rsidR="007E0389" w:rsidRDefault="0027113A" w:rsidP="000261DF">
            <w:pPr>
              <w:pStyle w:val="TableBodyText"/>
            </w:pPr>
            <w:r>
              <w:t>Mobile Plant Operators nec</w:t>
            </w:r>
          </w:p>
        </w:tc>
        <w:tc>
          <w:tcPr>
            <w:tcW w:w="0" w:type="auto"/>
          </w:tcPr>
          <w:p w14:paraId="2EE41614" w14:textId="38916239" w:rsidR="007E0389" w:rsidRDefault="00C9243F" w:rsidP="000261DF">
            <w:pPr>
              <w:pStyle w:val="TableBodyText"/>
            </w:pPr>
            <w:r>
              <w:t>Tunnel Constructor</w:t>
            </w:r>
          </w:p>
        </w:tc>
        <w:tc>
          <w:tcPr>
            <w:tcW w:w="0" w:type="auto"/>
          </w:tcPr>
          <w:p w14:paraId="7F2FCE7C" w14:textId="63F207FD" w:rsidR="007E0389" w:rsidRDefault="00477FFE" w:rsidP="009B686E">
            <w:pPr>
              <w:pStyle w:val="TableBodyTextcentre"/>
            </w:pPr>
            <w:r>
              <w:t>4</w:t>
            </w:r>
          </w:p>
        </w:tc>
        <w:tc>
          <w:tcPr>
            <w:tcW w:w="0" w:type="auto"/>
          </w:tcPr>
          <w:p w14:paraId="6811675A" w14:textId="5753839E" w:rsidR="007E0389" w:rsidRDefault="00477FFE" w:rsidP="009B686E">
            <w:pPr>
              <w:pStyle w:val="TableBodyTextcentre"/>
            </w:pPr>
            <w:r>
              <w:t>1,416</w:t>
            </w:r>
          </w:p>
        </w:tc>
      </w:tr>
      <w:tr w:rsidR="00E23619" w14:paraId="3933EFC8" w14:textId="77777777" w:rsidTr="003C7161">
        <w:trPr>
          <w:cnfStyle w:val="000000010000" w:firstRow="0" w:lastRow="0" w:firstColumn="0" w:lastColumn="0" w:oddVBand="0" w:evenVBand="0" w:oddHBand="0" w:evenHBand="1" w:firstRowFirstColumn="0" w:firstRowLastColumn="0" w:lastRowFirstColumn="0" w:lastRowLastColumn="0"/>
        </w:trPr>
        <w:tc>
          <w:tcPr>
            <w:tcW w:w="0" w:type="auto"/>
          </w:tcPr>
          <w:p w14:paraId="5B462E03" w14:textId="34E17D93" w:rsidR="001B7A4E" w:rsidRDefault="00CA6263" w:rsidP="000261DF">
            <w:pPr>
              <w:pStyle w:val="TableBodyText"/>
            </w:pPr>
            <w:r>
              <w:t>Automobile Drivers nec</w:t>
            </w:r>
          </w:p>
        </w:tc>
        <w:tc>
          <w:tcPr>
            <w:tcW w:w="0" w:type="auto"/>
          </w:tcPr>
          <w:p w14:paraId="2E6016B6" w14:textId="610A9955" w:rsidR="001B7A4E" w:rsidRDefault="006F11FC" w:rsidP="000261DF">
            <w:pPr>
              <w:pStyle w:val="TableBodyText"/>
            </w:pPr>
            <w:r>
              <w:t>Oversize Load Pilot Escort</w:t>
            </w:r>
          </w:p>
        </w:tc>
        <w:tc>
          <w:tcPr>
            <w:tcW w:w="0" w:type="auto"/>
          </w:tcPr>
          <w:p w14:paraId="375413FE" w14:textId="3260BD42" w:rsidR="001B7A4E" w:rsidRDefault="006F11FC" w:rsidP="009B686E">
            <w:pPr>
              <w:pStyle w:val="TableBodyTextcentre"/>
            </w:pPr>
            <w:r>
              <w:t>4</w:t>
            </w:r>
          </w:p>
        </w:tc>
        <w:tc>
          <w:tcPr>
            <w:tcW w:w="0" w:type="auto"/>
          </w:tcPr>
          <w:p w14:paraId="2F8FC2E1" w14:textId="7B66831D" w:rsidR="001B7A4E" w:rsidRDefault="006F11FC" w:rsidP="009B686E">
            <w:pPr>
              <w:pStyle w:val="TableBodyTextcentre"/>
            </w:pPr>
            <w:r>
              <w:t>20,126</w:t>
            </w:r>
          </w:p>
        </w:tc>
      </w:tr>
      <w:tr w:rsidR="00D27BF9" w14:paraId="0DC114EE" w14:textId="77777777" w:rsidTr="004B0E7D">
        <w:tc>
          <w:tcPr>
            <w:tcW w:w="3050" w:type="dxa"/>
          </w:tcPr>
          <w:p w14:paraId="4F5BE2D2" w14:textId="50968AB2" w:rsidR="001B7A4E" w:rsidRDefault="00CA6263" w:rsidP="000261DF">
            <w:pPr>
              <w:pStyle w:val="TableBodyText"/>
            </w:pPr>
            <w:r>
              <w:t>Automobile Drivers nec</w:t>
            </w:r>
          </w:p>
        </w:tc>
        <w:tc>
          <w:tcPr>
            <w:tcW w:w="3694" w:type="dxa"/>
          </w:tcPr>
          <w:p w14:paraId="131973C6" w14:textId="4738A6AE" w:rsidR="001B7A4E" w:rsidRDefault="00C30811" w:rsidP="000261DF">
            <w:pPr>
              <w:pStyle w:val="TableBodyText"/>
            </w:pPr>
            <w:r>
              <w:t>Rideshare Driver</w:t>
            </w:r>
          </w:p>
        </w:tc>
        <w:tc>
          <w:tcPr>
            <w:tcW w:w="908" w:type="dxa"/>
          </w:tcPr>
          <w:p w14:paraId="527B3278" w14:textId="719D9A36" w:rsidR="001B7A4E" w:rsidRDefault="00C30811" w:rsidP="009B686E">
            <w:pPr>
              <w:pStyle w:val="TableBodyTextcentre"/>
            </w:pPr>
            <w:r>
              <w:t>4</w:t>
            </w:r>
          </w:p>
        </w:tc>
        <w:tc>
          <w:tcPr>
            <w:tcW w:w="1375" w:type="dxa"/>
          </w:tcPr>
          <w:p w14:paraId="5B4C00A1" w14:textId="68CF9093" w:rsidR="001B7A4E" w:rsidRDefault="00C30811" w:rsidP="009B686E">
            <w:pPr>
              <w:pStyle w:val="TableBodyTextcentre"/>
            </w:pPr>
            <w:r>
              <w:t>20,126</w:t>
            </w:r>
          </w:p>
        </w:tc>
      </w:tr>
      <w:tr w:rsidR="00E23619" w14:paraId="21567CB5" w14:textId="77777777" w:rsidTr="003C7161">
        <w:trPr>
          <w:cnfStyle w:val="000000010000" w:firstRow="0" w:lastRow="0" w:firstColumn="0" w:lastColumn="0" w:oddVBand="0" w:evenVBand="0" w:oddHBand="0" w:evenHBand="1" w:firstRowFirstColumn="0" w:firstRowLastColumn="0" w:lastRowFirstColumn="0" w:lastRowLastColumn="0"/>
        </w:trPr>
        <w:tc>
          <w:tcPr>
            <w:tcW w:w="0" w:type="auto"/>
          </w:tcPr>
          <w:p w14:paraId="548A1336" w14:textId="0D0C3E4B" w:rsidR="001B7A4E" w:rsidRDefault="000D1133" w:rsidP="000261DF">
            <w:pPr>
              <w:pStyle w:val="TableBodyText"/>
            </w:pPr>
            <w:r>
              <w:t>Home Improvement Installer</w:t>
            </w:r>
          </w:p>
        </w:tc>
        <w:tc>
          <w:tcPr>
            <w:tcW w:w="0" w:type="auto"/>
          </w:tcPr>
          <w:p w14:paraId="500FE3D8" w14:textId="12055EB0" w:rsidR="001B7A4E" w:rsidRDefault="006C21C1" w:rsidP="000261DF">
            <w:pPr>
              <w:pStyle w:val="TableBodyText"/>
            </w:pPr>
            <w:r>
              <w:t>Window Furnishing Installer</w:t>
            </w:r>
          </w:p>
        </w:tc>
        <w:tc>
          <w:tcPr>
            <w:tcW w:w="0" w:type="auto"/>
          </w:tcPr>
          <w:p w14:paraId="0CA4BE86" w14:textId="5C89D0E7" w:rsidR="001B7A4E" w:rsidRDefault="00B868AD" w:rsidP="009B686E">
            <w:pPr>
              <w:pStyle w:val="TableBodyTextcentre"/>
            </w:pPr>
            <w:r>
              <w:t>4</w:t>
            </w:r>
          </w:p>
        </w:tc>
        <w:tc>
          <w:tcPr>
            <w:tcW w:w="0" w:type="auto"/>
          </w:tcPr>
          <w:p w14:paraId="272DC11F" w14:textId="073F4279" w:rsidR="001B7A4E" w:rsidRDefault="00FD3B07" w:rsidP="009B686E">
            <w:pPr>
              <w:pStyle w:val="TableBodyTextcentre"/>
            </w:pPr>
            <w:r>
              <w:t>12,658</w:t>
            </w:r>
          </w:p>
        </w:tc>
      </w:tr>
      <w:tr w:rsidR="00D27BF9" w14:paraId="5333899E" w14:textId="77777777" w:rsidTr="004B0E7D">
        <w:tc>
          <w:tcPr>
            <w:tcW w:w="3050" w:type="dxa"/>
          </w:tcPr>
          <w:p w14:paraId="1D14C4BC" w14:textId="465FFF7F" w:rsidR="001B7A4E" w:rsidRDefault="000D1133" w:rsidP="000261DF">
            <w:pPr>
              <w:pStyle w:val="TableBodyText"/>
            </w:pPr>
            <w:r>
              <w:t>Home Improvement Installer</w:t>
            </w:r>
          </w:p>
        </w:tc>
        <w:tc>
          <w:tcPr>
            <w:tcW w:w="3694" w:type="dxa"/>
          </w:tcPr>
          <w:p w14:paraId="40CC17E5" w14:textId="6D3FD768" w:rsidR="001B7A4E" w:rsidRDefault="00184BAB" w:rsidP="000261DF">
            <w:pPr>
              <w:pStyle w:val="TableBodyText"/>
            </w:pPr>
            <w:r>
              <w:t>Garage Door Installer</w:t>
            </w:r>
          </w:p>
        </w:tc>
        <w:tc>
          <w:tcPr>
            <w:tcW w:w="908" w:type="dxa"/>
          </w:tcPr>
          <w:p w14:paraId="70BD7D7C" w14:textId="32AF4651" w:rsidR="001B7A4E" w:rsidRDefault="00B868AD" w:rsidP="009B686E">
            <w:pPr>
              <w:pStyle w:val="TableBodyTextcentre"/>
            </w:pPr>
            <w:r>
              <w:t>4</w:t>
            </w:r>
          </w:p>
        </w:tc>
        <w:tc>
          <w:tcPr>
            <w:tcW w:w="1375" w:type="dxa"/>
          </w:tcPr>
          <w:p w14:paraId="30840153" w14:textId="2BFE6625" w:rsidR="001B7A4E" w:rsidRDefault="00FD3B07" w:rsidP="009B686E">
            <w:pPr>
              <w:pStyle w:val="TableBodyTextcentre"/>
            </w:pPr>
            <w:r>
              <w:t>12,658</w:t>
            </w:r>
          </w:p>
        </w:tc>
      </w:tr>
      <w:tr w:rsidR="00E23619" w14:paraId="7975B23E" w14:textId="77777777" w:rsidTr="003C7161">
        <w:trPr>
          <w:cnfStyle w:val="000000010000" w:firstRow="0" w:lastRow="0" w:firstColumn="0" w:lastColumn="0" w:oddVBand="0" w:evenVBand="0" w:oddHBand="0" w:evenHBand="1" w:firstRowFirstColumn="0" w:firstRowLastColumn="0" w:lastRowFirstColumn="0" w:lastRowLastColumn="0"/>
        </w:trPr>
        <w:tc>
          <w:tcPr>
            <w:tcW w:w="0" w:type="auto"/>
          </w:tcPr>
          <w:p w14:paraId="67193777" w14:textId="5D8AB9C5" w:rsidR="001B7A4E" w:rsidRDefault="000D1133" w:rsidP="000261DF">
            <w:pPr>
              <w:pStyle w:val="TableBodyText"/>
            </w:pPr>
            <w:r>
              <w:t>Home Improvement Installer</w:t>
            </w:r>
          </w:p>
        </w:tc>
        <w:tc>
          <w:tcPr>
            <w:tcW w:w="0" w:type="auto"/>
          </w:tcPr>
          <w:p w14:paraId="4D71B77B" w14:textId="2441DA9F" w:rsidR="001B7A4E" w:rsidRDefault="00184BAB" w:rsidP="000261DF">
            <w:pPr>
              <w:pStyle w:val="TableBodyText"/>
            </w:pPr>
            <w:r>
              <w:t xml:space="preserve">Home Improvement and </w:t>
            </w:r>
            <w:r w:rsidR="00814BBF">
              <w:t>Insulation Installers nec</w:t>
            </w:r>
          </w:p>
        </w:tc>
        <w:tc>
          <w:tcPr>
            <w:tcW w:w="0" w:type="auto"/>
          </w:tcPr>
          <w:p w14:paraId="1E98CF10" w14:textId="51C9C9CC" w:rsidR="001B7A4E" w:rsidRDefault="00B868AD" w:rsidP="009B686E">
            <w:pPr>
              <w:pStyle w:val="TableBodyTextcentre"/>
            </w:pPr>
            <w:r>
              <w:t>4</w:t>
            </w:r>
          </w:p>
        </w:tc>
        <w:tc>
          <w:tcPr>
            <w:tcW w:w="0" w:type="auto"/>
          </w:tcPr>
          <w:p w14:paraId="674C696F" w14:textId="3EE78EC8" w:rsidR="001B7A4E" w:rsidRDefault="00FD3B07" w:rsidP="009B686E">
            <w:pPr>
              <w:pStyle w:val="TableBodyTextcentre"/>
            </w:pPr>
            <w:r>
              <w:t>12,658</w:t>
            </w:r>
          </w:p>
        </w:tc>
      </w:tr>
      <w:tr w:rsidR="00D27BF9" w14:paraId="7EF2DA98" w14:textId="77777777" w:rsidTr="004B0E7D">
        <w:tc>
          <w:tcPr>
            <w:tcW w:w="3050" w:type="dxa"/>
          </w:tcPr>
          <w:p w14:paraId="33366108" w14:textId="3BEC01B0" w:rsidR="001B7A4E" w:rsidRDefault="000D1133" w:rsidP="000261DF">
            <w:pPr>
              <w:pStyle w:val="TableBodyText"/>
            </w:pPr>
            <w:r>
              <w:t>Home Improvement Installer</w:t>
            </w:r>
          </w:p>
        </w:tc>
        <w:tc>
          <w:tcPr>
            <w:tcW w:w="3694" w:type="dxa"/>
          </w:tcPr>
          <w:p w14:paraId="48354626" w14:textId="0B6FB9D8" w:rsidR="001B7A4E" w:rsidRDefault="00814BBF" w:rsidP="000261DF">
            <w:pPr>
              <w:pStyle w:val="TableBodyText"/>
            </w:pPr>
            <w:r>
              <w:t>Shed Builder</w:t>
            </w:r>
          </w:p>
        </w:tc>
        <w:tc>
          <w:tcPr>
            <w:tcW w:w="908" w:type="dxa"/>
          </w:tcPr>
          <w:p w14:paraId="3ED0FC44" w14:textId="7FDC05E2" w:rsidR="001B7A4E" w:rsidRDefault="00B868AD" w:rsidP="009B686E">
            <w:pPr>
              <w:pStyle w:val="TableBodyTextcentre"/>
            </w:pPr>
            <w:r>
              <w:t>4</w:t>
            </w:r>
          </w:p>
        </w:tc>
        <w:tc>
          <w:tcPr>
            <w:tcW w:w="1375" w:type="dxa"/>
          </w:tcPr>
          <w:p w14:paraId="726A9C16" w14:textId="310E9896" w:rsidR="001B7A4E" w:rsidRDefault="00FD3B07" w:rsidP="009B686E">
            <w:pPr>
              <w:pStyle w:val="TableBodyTextcentre"/>
            </w:pPr>
            <w:r>
              <w:t>12,658</w:t>
            </w:r>
          </w:p>
        </w:tc>
      </w:tr>
    </w:tbl>
    <w:p w14:paraId="3526D5FC" w14:textId="27B1D9C2" w:rsidR="007E0389" w:rsidRDefault="000261DF" w:rsidP="00412856">
      <w:pPr>
        <w:pStyle w:val="Source"/>
        <w:spacing w:after="360"/>
      </w:pPr>
      <w:r w:rsidRPr="00E16A82">
        <w:t>Source: ABS, Census of Population and Housing</w:t>
      </w:r>
      <w:r>
        <w:t>, 2021</w:t>
      </w:r>
      <w:r w:rsidR="0084309D">
        <w:t xml:space="preserve">, partial coding to OSCA. </w:t>
      </w:r>
    </w:p>
    <w:p w14:paraId="238F3C28" w14:textId="13F7ABC0" w:rsidR="00D61B3B" w:rsidRPr="008602DC" w:rsidRDefault="00D61B3B" w:rsidP="00D61B3B">
      <w:pPr>
        <w:pStyle w:val="Heading3"/>
      </w:pPr>
      <w:bookmarkStart w:id="73" w:name="_Toc207885667"/>
      <w:r>
        <w:t xml:space="preserve">ABS </w:t>
      </w:r>
      <w:r w:rsidR="00954820">
        <w:t xml:space="preserve">leadership and </w:t>
      </w:r>
      <w:r w:rsidR="00F97A46">
        <w:t xml:space="preserve">consultation </w:t>
      </w:r>
      <w:r w:rsidR="00954820">
        <w:t>efforts</w:t>
      </w:r>
      <w:bookmarkEnd w:id="73"/>
    </w:p>
    <w:p w14:paraId="37A7C391" w14:textId="63EC3BBD" w:rsidR="004330DD" w:rsidRDefault="00426525" w:rsidP="003C7161">
      <w:pPr>
        <w:pStyle w:val="BodyText"/>
      </w:pPr>
      <w:r>
        <w:t>T</w:t>
      </w:r>
      <w:r w:rsidR="001C1B8C">
        <w:t xml:space="preserve">he ABS is </w:t>
      </w:r>
      <w:r w:rsidR="009C2768">
        <w:t>developing a maintenance strategy</w:t>
      </w:r>
      <w:r w:rsidR="001C1B8C">
        <w:t xml:space="preserve"> </w:t>
      </w:r>
      <w:r w:rsidR="009C2768">
        <w:t>for</w:t>
      </w:r>
      <w:r w:rsidR="00E23D6E">
        <w:t xml:space="preserve"> OSCA </w:t>
      </w:r>
      <w:r w:rsidR="009C2768">
        <w:t>which will involve ongoing consultation with stakeholders</w:t>
      </w:r>
      <w:r w:rsidR="000E7867">
        <w:t xml:space="preserve"> </w:t>
      </w:r>
      <w:r w:rsidR="00E23D6E">
        <w:t xml:space="preserve">and has </w:t>
      </w:r>
      <w:r w:rsidR="00984FB4">
        <w:t xml:space="preserve">been very receptive </w:t>
      </w:r>
      <w:r w:rsidR="001F15DF">
        <w:t xml:space="preserve">and responsive </w:t>
      </w:r>
      <w:r w:rsidR="00984FB4">
        <w:t xml:space="preserve">to </w:t>
      </w:r>
      <w:r w:rsidR="00BA45B7">
        <w:t>feedback on improvements</w:t>
      </w:r>
      <w:r w:rsidR="001F15DF">
        <w:t>, including in addressing gender bias</w:t>
      </w:r>
      <w:r w:rsidR="00BA45B7">
        <w:t>.</w:t>
      </w:r>
      <w:r w:rsidR="00785D44">
        <w:t xml:space="preserve"> Its leadership in this space</w:t>
      </w:r>
      <w:r w:rsidR="00F97DC7">
        <w:t xml:space="preserve">, in </w:t>
      </w:r>
      <w:r w:rsidR="007273D4">
        <w:t>stewarding the changes from ANZSCO to OSCA</w:t>
      </w:r>
      <w:r w:rsidR="00FA4119">
        <w:t xml:space="preserve">, along with </w:t>
      </w:r>
      <w:r w:rsidR="00D37B12">
        <w:t>its approach to maintaining the classification</w:t>
      </w:r>
      <w:r w:rsidR="002303B6">
        <w:t>,</w:t>
      </w:r>
      <w:r w:rsidR="00785D44">
        <w:t xml:space="preserve"> </w:t>
      </w:r>
      <w:r w:rsidR="00F97DC7">
        <w:t>should be commended</w:t>
      </w:r>
      <w:r w:rsidR="002303B6">
        <w:t>.</w:t>
      </w:r>
    </w:p>
    <w:p w14:paraId="62A3B433" w14:textId="54BEF60E" w:rsidR="005B0908" w:rsidRDefault="005B0908" w:rsidP="003C7161">
      <w:pPr>
        <w:pStyle w:val="BodyText"/>
      </w:pPr>
      <w:r w:rsidRPr="005B0908">
        <w:t>Further consultation is expected in early 2026, as the ABS looks at further updates to the occupational classification in 2027 and beyond. In addition to the occupation classification, the industry classification (ANZSIC) will also be updated in the future (ABS 2022), and this provides an opportunity to address some of its inherent gender bias, in line with the ABS's recent efforts and progress with OSCA.</w:t>
      </w:r>
    </w:p>
    <w:p w14:paraId="75681068" w14:textId="6EE191B7" w:rsidR="001C1B8C" w:rsidRDefault="00BA45B7" w:rsidP="003C7161">
      <w:pPr>
        <w:pStyle w:val="BodyText"/>
      </w:pPr>
      <w:r>
        <w:lastRenderedPageBreak/>
        <w:t xml:space="preserve">Jobs and Skills Australia will continue to </w:t>
      </w:r>
      <w:r w:rsidR="00E0702D">
        <w:t xml:space="preserve">collaborate closely with the ABS, to </w:t>
      </w:r>
      <w:r>
        <w:t xml:space="preserve">share its </w:t>
      </w:r>
      <w:r w:rsidR="00E0702D">
        <w:t xml:space="preserve">gender-related </w:t>
      </w:r>
      <w:r>
        <w:t xml:space="preserve">insights into </w:t>
      </w:r>
      <w:r w:rsidR="00E0702D">
        <w:t>occupations and how they are classified.</w:t>
      </w:r>
    </w:p>
    <w:tbl>
      <w:tblPr>
        <w:tblStyle w:val="CustomTablepulloutbox"/>
        <w:tblW w:w="0" w:type="auto"/>
        <w:tblLook w:val="04A0" w:firstRow="1" w:lastRow="0" w:firstColumn="1" w:lastColumn="0" w:noHBand="0" w:noVBand="1"/>
      </w:tblPr>
      <w:tblGrid>
        <w:gridCol w:w="8997"/>
      </w:tblGrid>
      <w:tr w:rsidR="002F10EA" w14:paraId="4FB6CDC9" w14:textId="77777777" w:rsidTr="003C7161">
        <w:tc>
          <w:tcPr>
            <w:tcW w:w="8997" w:type="dxa"/>
          </w:tcPr>
          <w:p w14:paraId="743B9DF8" w14:textId="77777777" w:rsidR="002F10EA" w:rsidRPr="002F10EA" w:rsidRDefault="002F10EA" w:rsidP="002F10EA">
            <w:pPr>
              <w:pStyle w:val="BoxHeading"/>
            </w:pPr>
            <w:r>
              <w:t>O</w:t>
            </w:r>
            <w:r w:rsidRPr="002F10EA">
              <w:t>SCA analysis: Key findings</w:t>
            </w:r>
          </w:p>
          <w:p w14:paraId="2E283013" w14:textId="70B2783D" w:rsidR="002F10EA" w:rsidRDefault="002F10EA" w:rsidP="00FD653D">
            <w:pPr>
              <w:pStyle w:val="ListBullet"/>
            </w:pPr>
            <w:r>
              <w:t xml:space="preserve">OSCA improves our understanding of </w:t>
            </w:r>
            <w:r w:rsidR="007F6C1A">
              <w:t xml:space="preserve">occupations in </w:t>
            </w:r>
            <w:r>
              <w:t>the labour market</w:t>
            </w:r>
            <w:r w:rsidR="007F6C1A">
              <w:t>, relative to ANZSCO,</w:t>
            </w:r>
            <w:r>
              <w:t xml:space="preserve"> in the following ways:</w:t>
            </w:r>
          </w:p>
          <w:p w14:paraId="56C921D7" w14:textId="19A2D384" w:rsidR="002F10EA" w:rsidRDefault="002F10EA" w:rsidP="00FD653D">
            <w:pPr>
              <w:pStyle w:val="ListBullet2"/>
            </w:pPr>
            <w:r>
              <w:t>Improved the gendered language</w:t>
            </w:r>
          </w:p>
          <w:p w14:paraId="7D24263E" w14:textId="269B876E" w:rsidR="002F10EA" w:rsidRDefault="002F10EA" w:rsidP="00FD653D">
            <w:pPr>
              <w:pStyle w:val="ListBullet2"/>
            </w:pPr>
            <w:r>
              <w:t>An increased understanding of fem</w:t>
            </w:r>
            <w:r w:rsidR="00784A44">
              <w:t>ale dominated</w:t>
            </w:r>
            <w:r>
              <w:t xml:space="preserve"> occupations overall, with more detail on almost completely fem</w:t>
            </w:r>
            <w:r w:rsidR="00784A44">
              <w:t>ale dominated</w:t>
            </w:r>
            <w:r>
              <w:t xml:space="preserve"> occupations.</w:t>
            </w:r>
          </w:p>
          <w:p w14:paraId="6EDC235D" w14:textId="77777777" w:rsidR="002F10EA" w:rsidRDefault="002F10EA" w:rsidP="00FD653D">
            <w:pPr>
              <w:pStyle w:val="ListBullet2"/>
            </w:pPr>
            <w:r>
              <w:t>Improving recognition of leadership and higher skilled female dominated occupations</w:t>
            </w:r>
          </w:p>
          <w:p w14:paraId="0E4596F5" w14:textId="1AB3CCAD" w:rsidR="002F10EA" w:rsidRDefault="002F10EA" w:rsidP="00FD653D">
            <w:pPr>
              <w:pStyle w:val="ListBullet2"/>
            </w:pPr>
            <w:r>
              <w:t>Identifies vertical segregation in workforces to assist in understanding occupational gender segregation</w:t>
            </w:r>
            <w:r w:rsidR="008C5E6F">
              <w:t>.</w:t>
            </w:r>
          </w:p>
          <w:p w14:paraId="4A0C0F5B" w14:textId="4AF1A821" w:rsidR="00F32495" w:rsidRDefault="00CB12C5" w:rsidP="00FD653D">
            <w:pPr>
              <w:pStyle w:val="ListBullet"/>
            </w:pPr>
            <w:r>
              <w:t xml:space="preserve">There are </w:t>
            </w:r>
            <w:r w:rsidR="0074321D">
              <w:t xml:space="preserve">249 new occupations </w:t>
            </w:r>
            <w:r w:rsidR="00B466E4">
              <w:t xml:space="preserve">identified </w:t>
            </w:r>
            <w:r w:rsidR="0074321D">
              <w:t>under OSCA</w:t>
            </w:r>
            <w:r w:rsidR="00771A6F">
              <w:t xml:space="preserve">. </w:t>
            </w:r>
            <w:proofErr w:type="gramStart"/>
            <w:r w:rsidR="00771A6F">
              <w:t>The majority of</w:t>
            </w:r>
            <w:proofErr w:type="gramEnd"/>
            <w:r w:rsidR="00771A6F">
              <w:t xml:space="preserve"> new occupations identified are male dominated, however</w:t>
            </w:r>
            <w:r w:rsidR="004F428E">
              <w:t>, positively</w:t>
            </w:r>
            <w:r w:rsidR="00771A6F">
              <w:t xml:space="preserve"> there has been significant </w:t>
            </w:r>
            <w:r w:rsidR="00212FC4">
              <w:t xml:space="preserve">progress in recognising more highly skilled female dominated occupations, </w:t>
            </w:r>
            <w:r w:rsidR="00CC2E01">
              <w:t>and</w:t>
            </w:r>
            <w:r w:rsidR="00B466E4">
              <w:t xml:space="preserve"> </w:t>
            </w:r>
            <w:r w:rsidR="004F428E">
              <w:t>improved recognition of leadership roles in female dominated occupations.</w:t>
            </w:r>
          </w:p>
          <w:p w14:paraId="546FAF40" w14:textId="468AABCD" w:rsidR="0074321D" w:rsidRDefault="0016512F" w:rsidP="00FD653D">
            <w:pPr>
              <w:pStyle w:val="ListBullet"/>
            </w:pPr>
            <w:r>
              <w:t xml:space="preserve">While </w:t>
            </w:r>
            <w:r w:rsidRPr="00B72A33">
              <w:t xml:space="preserve">OSCA has significantly improved the identifying and recognition of female dominated jobs, and women's skills across Australia, there is still gender bias in </w:t>
            </w:r>
            <w:r>
              <w:t>how we describe female dominated occupations compared with</w:t>
            </w:r>
            <w:r w:rsidRPr="00B72A33">
              <w:t xml:space="preserve"> male dominated occupations</w:t>
            </w:r>
            <w:r>
              <w:t>, which should be considered in future updates</w:t>
            </w:r>
            <w:r w:rsidRPr="00B72A33">
              <w:t>.</w:t>
            </w:r>
          </w:p>
          <w:p w14:paraId="0CD4A00E" w14:textId="41DCEE3C" w:rsidR="00AA4F0B" w:rsidRDefault="00AA4F0B" w:rsidP="00FD653D">
            <w:pPr>
              <w:pStyle w:val="ListBullet"/>
            </w:pPr>
            <w:r w:rsidRPr="00AA4F0B">
              <w:t>There are also 41 new occupations in OSCA that have increased in Skill Level, and most of these are male dominated occupations, inferring again some ongoing gender bias.</w:t>
            </w:r>
          </w:p>
          <w:p w14:paraId="5A7C9987" w14:textId="44D2954B" w:rsidR="00AA4F0B" w:rsidRDefault="00D53BFD" w:rsidP="00FD653D">
            <w:pPr>
              <w:pStyle w:val="ListBullet"/>
            </w:pPr>
            <w:r>
              <w:t>T</w:t>
            </w:r>
            <w:r w:rsidRPr="00D53BFD">
              <w:t>here are 210 instances where an occupation has shifted segregation intensity across the GSIS due to the disaggregation, aggregation or creation of a new occupation in OSCA.</w:t>
            </w:r>
          </w:p>
          <w:p w14:paraId="1EBCE556" w14:textId="45BC2946" w:rsidR="002F10EA" w:rsidRDefault="00D53BFD" w:rsidP="00FD653D">
            <w:pPr>
              <w:pStyle w:val="ListBullet"/>
            </w:pPr>
            <w:r w:rsidRPr="00D53BFD">
              <w:t>Exploring the shifts across the GSIS once the full coding of OSCA data is released in 2026 will provide further insights on occupational gender segregation.</w:t>
            </w:r>
          </w:p>
        </w:tc>
      </w:tr>
    </w:tbl>
    <w:p w14:paraId="5723B2DF" w14:textId="77777777" w:rsidR="002A6455" w:rsidRPr="00796C2F" w:rsidRDefault="002A6455" w:rsidP="00796C2F">
      <w:r>
        <w:br w:type="page"/>
      </w:r>
    </w:p>
    <w:p w14:paraId="6315C2D0" w14:textId="30CD24EB" w:rsidR="002C10B4" w:rsidRDefault="002C10B4" w:rsidP="002C10B4">
      <w:pPr>
        <w:pStyle w:val="Heading1"/>
      </w:pPr>
      <w:bookmarkStart w:id="74" w:name="_Toc205297218"/>
      <w:bookmarkStart w:id="75" w:name="_Toc205815171"/>
      <w:bookmarkStart w:id="76" w:name="_Toc207885668"/>
      <w:r>
        <w:lastRenderedPageBreak/>
        <w:t>Reference List</w:t>
      </w:r>
      <w:bookmarkEnd w:id="74"/>
      <w:bookmarkEnd w:id="75"/>
      <w:bookmarkEnd w:id="76"/>
    </w:p>
    <w:p w14:paraId="57CE26D8" w14:textId="697AEB39" w:rsidR="00290A69" w:rsidRPr="00290A69" w:rsidRDefault="00290A69" w:rsidP="00290A69">
      <w:pPr>
        <w:pStyle w:val="BodyText"/>
      </w:pPr>
      <w:bookmarkStart w:id="77" w:name="_Hlk207097396"/>
      <w:r w:rsidRPr="00290A69">
        <w:t>ABS (Australian Bureau of Statistics) (</w:t>
      </w:r>
      <w:r w:rsidR="008A29FC">
        <w:t xml:space="preserve">26 September </w:t>
      </w:r>
      <w:r w:rsidRPr="00290A69">
        <w:t xml:space="preserve">2022) </w:t>
      </w:r>
      <w:hyperlink r:id="rId132" w:history="1">
        <w:r w:rsidRPr="00290A69">
          <w:rPr>
            <w:rStyle w:val="Hyperlink"/>
          </w:rPr>
          <w:t>Public consultation to help shape the future of classification on industries in Australia</w:t>
        </w:r>
      </w:hyperlink>
      <w:r w:rsidR="00E30713">
        <w:t xml:space="preserve"> [media release]</w:t>
      </w:r>
      <w:r w:rsidRPr="00290A69">
        <w:t>, ABS,</w:t>
      </w:r>
      <w:r w:rsidR="00E30713">
        <w:t xml:space="preserve"> Australian Government,</w:t>
      </w:r>
      <w:r w:rsidRPr="00290A69">
        <w:t xml:space="preserve"> accessed July 2025.</w:t>
      </w:r>
    </w:p>
    <w:p w14:paraId="26B0D91A" w14:textId="63C86819" w:rsidR="00DB16DE" w:rsidRDefault="005E606A" w:rsidP="004A5955">
      <w:pPr>
        <w:pStyle w:val="BodyText"/>
      </w:pPr>
      <w:r>
        <w:t>ABS (</w:t>
      </w:r>
      <w:r w:rsidR="00DB16DE">
        <w:t xml:space="preserve">Australian Bureau of Statistics) (2024) </w:t>
      </w:r>
      <w:hyperlink r:id="rId133" w:history="1">
        <w:r w:rsidR="00DB16DE" w:rsidRPr="0010131F">
          <w:rPr>
            <w:rStyle w:val="Hyperlink"/>
          </w:rPr>
          <w:t xml:space="preserve">Occupational </w:t>
        </w:r>
        <w:r w:rsidR="00FA1B74">
          <w:rPr>
            <w:rStyle w:val="Hyperlink"/>
          </w:rPr>
          <w:t>s</w:t>
        </w:r>
        <w:r w:rsidR="00DB16DE" w:rsidRPr="0010131F">
          <w:rPr>
            <w:rStyle w:val="Hyperlink"/>
          </w:rPr>
          <w:t xml:space="preserve">tandard </w:t>
        </w:r>
        <w:r w:rsidR="00FA1B74">
          <w:rPr>
            <w:rStyle w:val="Hyperlink"/>
          </w:rPr>
          <w:t>c</w:t>
        </w:r>
        <w:r w:rsidR="00DB16DE" w:rsidRPr="0010131F">
          <w:rPr>
            <w:rStyle w:val="Hyperlink"/>
          </w:rPr>
          <w:t xml:space="preserve">lassification for Australia, 2024, </w:t>
        </w:r>
        <w:r w:rsidR="006325DB">
          <w:rPr>
            <w:rStyle w:val="Hyperlink"/>
          </w:rPr>
          <w:t>v</w:t>
        </w:r>
        <w:r w:rsidR="00DB16DE" w:rsidRPr="0010131F">
          <w:rPr>
            <w:rStyle w:val="Hyperlink"/>
          </w:rPr>
          <w:t>ersion 1.0</w:t>
        </w:r>
      </w:hyperlink>
      <w:r w:rsidR="00DB16DE">
        <w:t>, ABS</w:t>
      </w:r>
      <w:r w:rsidR="00562896">
        <w:t xml:space="preserve"> website</w:t>
      </w:r>
      <w:r w:rsidR="00DB16DE">
        <w:t xml:space="preserve">, </w:t>
      </w:r>
      <w:r w:rsidR="00FA1B74">
        <w:t xml:space="preserve">Australian Government, </w:t>
      </w:r>
      <w:r w:rsidR="00DB16DE">
        <w:t>accessed July 2025.</w:t>
      </w:r>
    </w:p>
    <w:p w14:paraId="4A74CE87" w14:textId="1A7AB610" w:rsidR="003E6AE7" w:rsidRDefault="003E6AE7" w:rsidP="0037285F">
      <w:pPr>
        <w:pStyle w:val="BodyText"/>
      </w:pPr>
      <w:r>
        <w:t>AHRC (Austr</w:t>
      </w:r>
      <w:r w:rsidR="003012EB">
        <w:t xml:space="preserve">alian Human Rights Commission) </w:t>
      </w:r>
      <w:r>
        <w:t xml:space="preserve">(2017) </w:t>
      </w:r>
      <w:hyperlink r:id="rId134" w:history="1">
        <w:r w:rsidRPr="00D332DC">
          <w:rPr>
            <w:rStyle w:val="Hyperlink"/>
          </w:rPr>
          <w:t>Change the course: national report on sexual assault and harassment</w:t>
        </w:r>
      </w:hyperlink>
      <w:r>
        <w:t>, AHRC, accessed August 2025.</w:t>
      </w:r>
    </w:p>
    <w:p w14:paraId="4C2BE704" w14:textId="4B3D3DDC" w:rsidR="0024562A" w:rsidRDefault="0024562A" w:rsidP="0037285F">
      <w:pPr>
        <w:pStyle w:val="BodyText"/>
      </w:pPr>
      <w:r w:rsidRPr="0024562A">
        <w:t>AHRC (2020</w:t>
      </w:r>
      <w:r w:rsidR="00D332DC">
        <w:t>)</w:t>
      </w:r>
      <w:r w:rsidRPr="0024562A">
        <w:t xml:space="preserve"> </w:t>
      </w:r>
      <w:hyperlink r:id="rId135" w:history="1">
        <w:proofErr w:type="spellStart"/>
        <w:r w:rsidRPr="004B04B1">
          <w:rPr>
            <w:rStyle w:val="Hyperlink"/>
          </w:rPr>
          <w:t>Wiyi</w:t>
        </w:r>
        <w:proofErr w:type="spellEnd"/>
        <w:r w:rsidRPr="004B04B1">
          <w:rPr>
            <w:rStyle w:val="Hyperlink"/>
          </w:rPr>
          <w:t xml:space="preserve"> </w:t>
        </w:r>
        <w:bookmarkStart w:id="78" w:name="_Hlt207033155"/>
        <w:bookmarkStart w:id="79" w:name="_Hlt207033156"/>
        <w:r w:rsidRPr="004B04B1">
          <w:rPr>
            <w:rStyle w:val="Hyperlink"/>
          </w:rPr>
          <w:t>Y</w:t>
        </w:r>
        <w:bookmarkEnd w:id="78"/>
        <w:bookmarkEnd w:id="79"/>
        <w:r w:rsidRPr="004B04B1">
          <w:rPr>
            <w:rStyle w:val="Hyperlink"/>
          </w:rPr>
          <w:t xml:space="preserve">ani U </w:t>
        </w:r>
        <w:proofErr w:type="spellStart"/>
        <w:r w:rsidRPr="004B04B1">
          <w:rPr>
            <w:rStyle w:val="Hyperlink"/>
          </w:rPr>
          <w:t>Thangani</w:t>
        </w:r>
        <w:proofErr w:type="spellEnd"/>
        <w:r w:rsidRPr="004B04B1">
          <w:rPr>
            <w:rStyle w:val="Hyperlink"/>
          </w:rPr>
          <w:t xml:space="preserve"> (women's voices): securing our rights, securing our future</w:t>
        </w:r>
      </w:hyperlink>
      <w:r w:rsidRPr="0024562A">
        <w:t>, Australian Government, accessed March 2025.</w:t>
      </w:r>
    </w:p>
    <w:p w14:paraId="3CE1BD61" w14:textId="0473A53B" w:rsidR="003012EB" w:rsidRDefault="00624BD5" w:rsidP="0037285F">
      <w:pPr>
        <w:pStyle w:val="BodyText"/>
      </w:pPr>
      <w:r>
        <w:t>AHRC</w:t>
      </w:r>
      <w:r w:rsidR="00E15C00">
        <w:t xml:space="preserve"> (2024) </w:t>
      </w:r>
      <w:hyperlink r:id="rId136" w:history="1">
        <w:r w:rsidR="00E15C00" w:rsidRPr="00E03B87">
          <w:rPr>
            <w:rStyle w:val="Hyperlink"/>
          </w:rPr>
          <w:t>Study into anti</w:t>
        </w:r>
        <w:r w:rsidR="00A079A8" w:rsidRPr="00E03B87">
          <w:rPr>
            <w:rStyle w:val="Hyperlink"/>
          </w:rPr>
          <w:t xml:space="preserve">semitism, </w:t>
        </w:r>
        <w:r w:rsidR="009D1A3D" w:rsidRPr="00E03B87">
          <w:rPr>
            <w:rStyle w:val="Hyperlink"/>
          </w:rPr>
          <w:t>Islamophobia, racism</w:t>
        </w:r>
        <w:r w:rsidR="00300BE0" w:rsidRPr="00E03B87">
          <w:rPr>
            <w:rStyle w:val="Hyperlink"/>
          </w:rPr>
          <w:t xml:space="preserve"> and </w:t>
        </w:r>
        <w:r w:rsidR="008679E4" w:rsidRPr="00E03B87">
          <w:rPr>
            <w:rStyle w:val="Hyperlink"/>
          </w:rPr>
          <w:t>the experience o</w:t>
        </w:r>
        <w:r w:rsidR="00397B4B" w:rsidRPr="00E03B87">
          <w:rPr>
            <w:rStyle w:val="Hyperlink"/>
          </w:rPr>
          <w:t>f</w:t>
        </w:r>
        <w:r w:rsidR="008679E4" w:rsidRPr="00E03B87">
          <w:rPr>
            <w:rStyle w:val="Hyperlink"/>
          </w:rPr>
          <w:t xml:space="preserve"> </w:t>
        </w:r>
        <w:r w:rsidR="00397B4B" w:rsidRPr="00E03B87">
          <w:rPr>
            <w:rStyle w:val="Hyperlink"/>
          </w:rPr>
          <w:t>F</w:t>
        </w:r>
        <w:r w:rsidR="008679E4" w:rsidRPr="00E03B87">
          <w:rPr>
            <w:rStyle w:val="Hyperlink"/>
          </w:rPr>
          <w:t>irst Nations People</w:t>
        </w:r>
      </w:hyperlink>
      <w:r w:rsidR="00854EB8">
        <w:t>, A</w:t>
      </w:r>
      <w:r w:rsidR="0059388E">
        <w:t>ustralian Government</w:t>
      </w:r>
      <w:r w:rsidR="00854EB8">
        <w:t>,</w:t>
      </w:r>
      <w:r w:rsidR="0059388E">
        <w:t xml:space="preserve"> accessed August 2025.</w:t>
      </w:r>
    </w:p>
    <w:p w14:paraId="7A37156D" w14:textId="720ABBE5" w:rsidR="00F1445B" w:rsidRDefault="00F1445B" w:rsidP="00F1445B">
      <w:r w:rsidRPr="00F1445B">
        <w:t xml:space="preserve">Boye T (2024) </w:t>
      </w:r>
      <w:hyperlink r:id="rId137" w:history="1">
        <w:r w:rsidRPr="00936FAA">
          <w:rPr>
            <w:rStyle w:val="Hyperlink"/>
          </w:rPr>
          <w:t>‘</w:t>
        </w:r>
        <w:r w:rsidRPr="00936FAA">
          <w:rPr>
            <w:rStyle w:val="Hyperlink"/>
            <w:lang w:val="en-US"/>
          </w:rPr>
          <w:t>Investigating the experience of students with disabilities in Australian engineering and information technology work placements</w:t>
        </w:r>
        <w:r w:rsidRPr="00936FAA">
          <w:rPr>
            <w:rStyle w:val="Hyperlink"/>
          </w:rPr>
          <w:t>’</w:t>
        </w:r>
      </w:hyperlink>
      <w:r w:rsidRPr="00F1445B">
        <w:t>, International Journal of Work-Integrated Learning, 25(1):109-125.</w:t>
      </w:r>
    </w:p>
    <w:p w14:paraId="7457E227" w14:textId="5FDCB2DE" w:rsidR="003063F1" w:rsidRDefault="003063F1" w:rsidP="0037285F">
      <w:pPr>
        <w:pStyle w:val="BodyText"/>
      </w:pPr>
      <w:r>
        <w:t>Bridges</w:t>
      </w:r>
      <w:r w:rsidR="006768C8">
        <w:t xml:space="preserve"> D, W</w:t>
      </w:r>
      <w:r w:rsidR="009844A5">
        <w:t>u</w:t>
      </w:r>
      <w:r w:rsidR="006768C8">
        <w:t xml:space="preserve">lff E, </w:t>
      </w:r>
      <w:r w:rsidR="007878D1">
        <w:t>Krivokapic</w:t>
      </w:r>
      <w:r w:rsidR="009844A5">
        <w:t>-Skoko</w:t>
      </w:r>
      <w:r w:rsidR="004C3842">
        <w:t xml:space="preserve">, and </w:t>
      </w:r>
      <w:proofErr w:type="spellStart"/>
      <w:r w:rsidR="004C3842">
        <w:t>Bamberry</w:t>
      </w:r>
      <w:proofErr w:type="spellEnd"/>
      <w:r w:rsidR="004C3842">
        <w:t xml:space="preserve"> L</w:t>
      </w:r>
      <w:r w:rsidR="00F14423">
        <w:t xml:space="preserve"> (2021)</w:t>
      </w:r>
      <w:r w:rsidR="00347D87">
        <w:t xml:space="preserve"> </w:t>
      </w:r>
      <w:hyperlink r:id="rId138" w:history="1">
        <w:r w:rsidR="00347D87" w:rsidRPr="00576120">
          <w:rPr>
            <w:rStyle w:val="Hyperlink"/>
          </w:rPr>
          <w:t>Girls in trades</w:t>
        </w:r>
        <w:r w:rsidR="00F74A12" w:rsidRPr="00576120">
          <w:rPr>
            <w:rStyle w:val="Hyperlink"/>
          </w:rPr>
          <w:t>:</w:t>
        </w:r>
        <w:r w:rsidR="0094437B">
          <w:rPr>
            <w:rStyle w:val="Hyperlink"/>
          </w:rPr>
          <w:t xml:space="preserve"> </w:t>
        </w:r>
        <w:r w:rsidR="00F74A12" w:rsidRPr="00576120">
          <w:rPr>
            <w:rStyle w:val="Hyperlink"/>
          </w:rPr>
          <w:t>tokenism and sexual hara</w:t>
        </w:r>
        <w:r w:rsidR="00C40101" w:rsidRPr="00576120">
          <w:rPr>
            <w:rStyle w:val="Hyperlink"/>
          </w:rPr>
          <w:t>ssment inside the VET classroom</w:t>
        </w:r>
      </w:hyperlink>
      <w:r w:rsidR="00EA5B0D">
        <w:t>,</w:t>
      </w:r>
      <w:r w:rsidR="0078349F">
        <w:t xml:space="preserve"> </w:t>
      </w:r>
      <w:r w:rsidR="0078349F" w:rsidRPr="001475C1">
        <w:rPr>
          <w:rStyle w:val="Characteritalic"/>
        </w:rPr>
        <w:t>J</w:t>
      </w:r>
      <w:r w:rsidR="00063152" w:rsidRPr="001475C1">
        <w:rPr>
          <w:rStyle w:val="Characteritalic"/>
        </w:rPr>
        <w:t>ournal of Vocational Education and Training</w:t>
      </w:r>
      <w:r w:rsidR="005A3153">
        <w:t xml:space="preserve">, </w:t>
      </w:r>
      <w:r w:rsidR="001475C1">
        <w:t>76(4):</w:t>
      </w:r>
      <w:r w:rsidR="00310C7E">
        <w:t>757-775</w:t>
      </w:r>
      <w:r w:rsidR="001475C1">
        <w:t>,</w:t>
      </w:r>
      <w:r w:rsidR="00527768">
        <w:t xml:space="preserve"> </w:t>
      </w:r>
      <w:proofErr w:type="spellStart"/>
      <w:r w:rsidR="00527768">
        <w:t>doi</w:t>
      </w:r>
      <w:proofErr w:type="spellEnd"/>
      <w:r w:rsidR="00527768">
        <w:t>:</w:t>
      </w:r>
      <w:r w:rsidR="00804F30">
        <w:t>.org</w:t>
      </w:r>
      <w:r w:rsidR="00EA6454">
        <w:t>/10</w:t>
      </w:r>
      <w:r w:rsidR="00F7735F">
        <w:t>.1080/1363</w:t>
      </w:r>
      <w:r w:rsidR="00EA5B0D">
        <w:t>6820.2022.2084768</w:t>
      </w:r>
      <w:r w:rsidR="00B83C20">
        <w:t>.</w:t>
      </w:r>
    </w:p>
    <w:p w14:paraId="26B2ECC4" w14:textId="6DB2802E" w:rsidR="00954813" w:rsidRDefault="0021297D" w:rsidP="00951D49">
      <w:pPr>
        <w:pStyle w:val="BodyText"/>
      </w:pPr>
      <w:r w:rsidRPr="0021297D">
        <w:rPr>
          <w:lang w:eastAsia="en-AU"/>
        </w:rPr>
        <w:t xml:space="preserve">Butler E </w:t>
      </w:r>
      <w:r w:rsidR="00130E60">
        <w:t>and</w:t>
      </w:r>
      <w:r w:rsidRPr="0021297D">
        <w:rPr>
          <w:lang w:eastAsia="en-AU"/>
        </w:rPr>
        <w:t xml:space="preserve"> Ferrier F (2022)</w:t>
      </w:r>
      <w:r w:rsidR="008779F6">
        <w:t xml:space="preserve"> </w:t>
      </w:r>
      <w:hyperlink r:id="rId139" w:history="1">
        <w:r w:rsidRPr="0021297D">
          <w:rPr>
            <w:rStyle w:val="Hyperlink"/>
            <w:lang w:eastAsia="en-AU"/>
          </w:rPr>
          <w:t xml:space="preserve">A fair go for all </w:t>
        </w:r>
        <w:r w:rsidR="001A7B35">
          <w:rPr>
            <w:rStyle w:val="Hyperlink"/>
          </w:rPr>
          <w:t>e</w:t>
        </w:r>
        <w:r w:rsidRPr="0021297D">
          <w:rPr>
            <w:rStyle w:val="Hyperlink"/>
            <w:lang w:eastAsia="en-AU"/>
          </w:rPr>
          <w:t>quity frameworks and landmark documents in Australian vocational education and training</w:t>
        </w:r>
      </w:hyperlink>
      <w:r>
        <w:t>,</w:t>
      </w:r>
      <w:r w:rsidRPr="0021297D">
        <w:rPr>
          <w:lang w:eastAsia="en-AU"/>
        </w:rPr>
        <w:t xml:space="preserve"> NCVER</w:t>
      </w:r>
      <w:r w:rsidR="00492836">
        <w:t>, accessed August 2025</w:t>
      </w:r>
      <w:r w:rsidR="008E3CC0">
        <w:t>.</w:t>
      </w:r>
    </w:p>
    <w:p w14:paraId="6D5CED0C" w14:textId="6B97AD81" w:rsidR="00FA1B74" w:rsidRPr="00FA1B74" w:rsidRDefault="00FA1B74" w:rsidP="0037285F">
      <w:pPr>
        <w:pStyle w:val="BodyText"/>
      </w:pPr>
      <w:r w:rsidRPr="00FA1B74">
        <w:t xml:space="preserve">Brussino O and McBrien JL (2022) </w:t>
      </w:r>
      <w:hyperlink r:id="rId140" w:history="1">
        <w:r w:rsidRPr="00CF316A">
          <w:rPr>
            <w:rStyle w:val="Hyperlink"/>
          </w:rPr>
          <w:t>'Gender stereotypes in education: policies and practices to address discrimination</w:t>
        </w:r>
      </w:hyperlink>
      <w:r>
        <w:t>'</w:t>
      </w:r>
      <w:r w:rsidRPr="00FA1B74">
        <w:t xml:space="preserve">, </w:t>
      </w:r>
      <w:r w:rsidRPr="00FA1B74">
        <w:rPr>
          <w:rStyle w:val="Characteritalic"/>
        </w:rPr>
        <w:t>OECD Education Working Papers</w:t>
      </w:r>
      <w:r w:rsidR="0037285F" w:rsidRPr="0037285F">
        <w:rPr>
          <w:rStyle w:val="Characteritalic"/>
          <w:i w:val="0"/>
        </w:rPr>
        <w:t>,</w:t>
      </w:r>
      <w:r w:rsidR="0037285F">
        <w:rPr>
          <w:rStyle w:val="Characteritalic"/>
        </w:rPr>
        <w:t xml:space="preserve"> </w:t>
      </w:r>
      <w:r w:rsidR="0037285F" w:rsidRPr="004B04B1">
        <w:rPr>
          <w:rStyle w:val="Characteritalic"/>
          <w:i w:val="0"/>
        </w:rPr>
        <w:t>2</w:t>
      </w:r>
      <w:r w:rsidRPr="0037285F">
        <w:rPr>
          <w:rStyle w:val="Characteritalic"/>
          <w:i w:val="0"/>
        </w:rPr>
        <w:t>71</w:t>
      </w:r>
      <w:r w:rsidRPr="0037285F">
        <w:t>,</w:t>
      </w:r>
      <w:r w:rsidRPr="00FA1B74">
        <w:t xml:space="preserve"> OECD Publishing</w:t>
      </w:r>
      <w:r w:rsidR="00260536" w:rsidRPr="00260536">
        <w:t>.</w:t>
      </w:r>
    </w:p>
    <w:p w14:paraId="704204F3" w14:textId="2EE0485C" w:rsidR="00F1445B" w:rsidRPr="00FA1B74" w:rsidRDefault="00F1445B" w:rsidP="0037285F">
      <w:pPr>
        <w:pStyle w:val="BodyText"/>
      </w:pPr>
      <w:r w:rsidRPr="00F1445B">
        <w:t xml:space="preserve">Churchill B (2025) </w:t>
      </w:r>
      <w:hyperlink r:id="rId141" w:history="1">
        <w:r w:rsidRPr="00781C30">
          <w:rPr>
            <w:rStyle w:val="Hyperlink"/>
          </w:rPr>
          <w:t>‘</w:t>
        </w:r>
        <w:r w:rsidRPr="00781C30">
          <w:rPr>
            <w:rStyle w:val="Hyperlink"/>
            <w:lang w:eastAsia="en-AU"/>
          </w:rPr>
          <w:t>Underemployment and job quality among young Australians: a gendered analysis using the HILDA survey (2009–2022)</w:t>
        </w:r>
        <w:r w:rsidRPr="00781C30">
          <w:rPr>
            <w:rStyle w:val="Hyperlink"/>
          </w:rPr>
          <w:t>’</w:t>
        </w:r>
      </w:hyperlink>
      <w:r w:rsidRPr="00F1445B">
        <w:t xml:space="preserve">, </w:t>
      </w:r>
      <w:r w:rsidRPr="00902D9A">
        <w:rPr>
          <w:rStyle w:val="Characteritalic"/>
        </w:rPr>
        <w:t>Australian Journal of Social Issues</w:t>
      </w:r>
      <w:r w:rsidRPr="00F1445B">
        <w:t xml:space="preserve">, </w:t>
      </w:r>
      <w:hyperlink r:id="rId142" w:history="1">
        <w:r w:rsidRPr="00F1445B">
          <w:t>doi:10.1002/ajs4.70043</w:t>
        </w:r>
      </w:hyperlink>
      <w:r w:rsidRPr="00F1445B">
        <w:t>.</w:t>
      </w:r>
    </w:p>
    <w:p w14:paraId="016FFA99" w14:textId="3EF490EF" w:rsidR="000301BE" w:rsidRPr="004A5955" w:rsidRDefault="000301BE" w:rsidP="004A5955">
      <w:pPr>
        <w:pStyle w:val="BodyText"/>
      </w:pPr>
      <w:r w:rsidRPr="000301BE">
        <w:t xml:space="preserve">Cortis N, Naidoo Y, Wong M and Bradbury B (2023) </w:t>
      </w:r>
      <w:hyperlink r:id="rId143" w:history="1">
        <w:r w:rsidRPr="000301BE">
          <w:rPr>
            <w:rStyle w:val="Hyperlink"/>
          </w:rPr>
          <w:t>Gender-based occupational segregation: a national da</w:t>
        </w:r>
        <w:bookmarkStart w:id="80" w:name="_Hlt204608822"/>
        <w:bookmarkStart w:id="81" w:name="_Hlt204608823"/>
        <w:r w:rsidRPr="000301BE">
          <w:rPr>
            <w:rStyle w:val="Hyperlink"/>
          </w:rPr>
          <w:t>t</w:t>
        </w:r>
        <w:bookmarkEnd w:id="80"/>
        <w:bookmarkEnd w:id="81"/>
        <w:r w:rsidRPr="000301BE">
          <w:rPr>
            <w:rStyle w:val="Hyperlink"/>
          </w:rPr>
          <w:t>a profile</w:t>
        </w:r>
      </w:hyperlink>
      <w:r w:rsidRPr="000301BE">
        <w:t xml:space="preserve">, report to the Fair Work Commission, </w:t>
      </w:r>
      <w:r w:rsidR="006039F5">
        <w:t>U</w:t>
      </w:r>
      <w:r w:rsidRPr="000301BE">
        <w:t>NSW, accessed December 2024.</w:t>
      </w:r>
    </w:p>
    <w:p w14:paraId="445624C3" w14:textId="148F8A80" w:rsidR="009115F8" w:rsidRPr="004A5955" w:rsidRDefault="009115F8" w:rsidP="004A5955">
      <w:pPr>
        <w:pStyle w:val="BodyText"/>
      </w:pPr>
      <w:r>
        <w:t xml:space="preserve">DEWR (Department of Employment and Workplace Relations) </w:t>
      </w:r>
      <w:r w:rsidR="00706829">
        <w:t xml:space="preserve">(2025) </w:t>
      </w:r>
      <w:hyperlink r:id="rId144" w:history="1">
        <w:r w:rsidR="006F0AE6" w:rsidRPr="00F411E6">
          <w:rPr>
            <w:rStyle w:val="Hyperlink"/>
          </w:rPr>
          <w:t xml:space="preserve">Skills for tomorrow: </w:t>
        </w:r>
        <w:r w:rsidR="00902D9A" w:rsidRPr="00F411E6">
          <w:rPr>
            <w:rStyle w:val="Hyperlink"/>
          </w:rPr>
          <w:t>s</w:t>
        </w:r>
        <w:r w:rsidR="006F0AE6" w:rsidRPr="00F411E6">
          <w:rPr>
            <w:rStyle w:val="Hyperlink"/>
          </w:rPr>
          <w:t>haping the future of Australian apprenticeships</w:t>
        </w:r>
      </w:hyperlink>
      <w:r w:rsidR="006F0AE6" w:rsidRPr="00F411E6">
        <w:t xml:space="preserve">, </w:t>
      </w:r>
      <w:r w:rsidR="00005107">
        <w:t xml:space="preserve">Australian Government, </w:t>
      </w:r>
      <w:r w:rsidR="006F0AE6" w:rsidRPr="00F411E6">
        <w:t>accessed</w:t>
      </w:r>
      <w:r w:rsidR="006F0AE6">
        <w:t xml:space="preserve"> August 2025.</w:t>
      </w:r>
    </w:p>
    <w:p w14:paraId="6BEF0521" w14:textId="77777777" w:rsidR="00FA1B74" w:rsidRPr="00FA1B74" w:rsidRDefault="00FA1B74" w:rsidP="0037285F">
      <w:pPr>
        <w:pStyle w:val="BodyText"/>
      </w:pPr>
      <w:r w:rsidRPr="00FA1B74">
        <w:t xml:space="preserve">DISR (Department of Industry, Science and Resources) (2024) </w:t>
      </w:r>
      <w:hyperlink r:id="rId145" w:history="1">
        <w:r w:rsidRPr="00FA1B74">
          <w:rPr>
            <w:rStyle w:val="Hyperlink"/>
          </w:rPr>
          <w:t>Vocational education and training enrolment and completion in STEM and other fields</w:t>
        </w:r>
      </w:hyperlink>
      <w:r w:rsidRPr="00FA1B74">
        <w:t>, STEM Equity Monitor, DISR, Australian Government, accessed August 2025.</w:t>
      </w:r>
    </w:p>
    <w:p w14:paraId="2BCB2191" w14:textId="73D2AAF6" w:rsidR="007F675F" w:rsidRPr="00FA1B74" w:rsidRDefault="007F675F" w:rsidP="0037285F">
      <w:pPr>
        <w:pStyle w:val="BodyText"/>
      </w:pPr>
      <w:r>
        <w:t xml:space="preserve">DISR (2025) </w:t>
      </w:r>
      <w:hyperlink r:id="rId146" w:history="1">
        <w:r w:rsidR="007A6F7E" w:rsidRPr="002A2035">
          <w:rPr>
            <w:rStyle w:val="Hyperlink"/>
          </w:rPr>
          <w:t>STEM Equity Monitor Data Report 2025</w:t>
        </w:r>
      </w:hyperlink>
      <w:r w:rsidR="00E939B3">
        <w:t xml:space="preserve">, </w:t>
      </w:r>
      <w:r w:rsidR="000E1432">
        <w:t xml:space="preserve">STEM Equity Monitor, DISR, </w:t>
      </w:r>
      <w:r w:rsidR="00E939B3">
        <w:t>Australian Government, accessed August 2025.</w:t>
      </w:r>
    </w:p>
    <w:p w14:paraId="1707456A" w14:textId="0C841587" w:rsidR="00FA1B74" w:rsidRPr="00FA1B74" w:rsidRDefault="000764AF" w:rsidP="0037285F">
      <w:pPr>
        <w:pStyle w:val="BodyText"/>
      </w:pPr>
      <w:r>
        <w:t xml:space="preserve">DoE </w:t>
      </w:r>
      <w:r w:rsidR="007B7C40">
        <w:t>(</w:t>
      </w:r>
      <w:r w:rsidR="004A5955" w:rsidRPr="00EF6CF7">
        <w:t>Department of Education</w:t>
      </w:r>
      <w:r w:rsidR="007B7C40">
        <w:t>)</w:t>
      </w:r>
      <w:r w:rsidR="00FA1B74" w:rsidRPr="00FA1B74">
        <w:t xml:space="preserve"> (2021) </w:t>
      </w:r>
      <w:hyperlink r:id="rId147" w:history="1">
        <w:r w:rsidR="00FA1B74" w:rsidRPr="00FA1B74">
          <w:rPr>
            <w:rStyle w:val="Hyperlink"/>
          </w:rPr>
          <w:t>Selected higher education statistics – 2021 student data</w:t>
        </w:r>
      </w:hyperlink>
      <w:r w:rsidR="00FA1B74" w:rsidRPr="00FA1B74">
        <w:t xml:space="preserve">, </w:t>
      </w:r>
      <w:r w:rsidR="006D3364">
        <w:t>D</w:t>
      </w:r>
      <w:r w:rsidR="00F60516">
        <w:t>o</w:t>
      </w:r>
      <w:r w:rsidR="006D3364">
        <w:t>E</w:t>
      </w:r>
      <w:r w:rsidR="000A2F62">
        <w:t xml:space="preserve"> website</w:t>
      </w:r>
      <w:r w:rsidR="00D8103C">
        <w:t xml:space="preserve">, </w:t>
      </w:r>
      <w:r w:rsidR="00FA1B74" w:rsidRPr="00FA1B74">
        <w:t>Australian Government, accessed August 2025.</w:t>
      </w:r>
    </w:p>
    <w:p w14:paraId="7B16410B" w14:textId="2C96FE95" w:rsidR="004A5955" w:rsidRDefault="00DB58F9" w:rsidP="004A5955">
      <w:pPr>
        <w:pStyle w:val="BodyText"/>
      </w:pPr>
      <w:r>
        <w:t>DoE</w:t>
      </w:r>
      <w:r w:rsidR="004A5955" w:rsidRPr="00EF6CF7">
        <w:t xml:space="preserve"> (2024) </w:t>
      </w:r>
      <w:hyperlink r:id="rId148" w:history="1">
        <w:r w:rsidR="004A5955" w:rsidRPr="006C1A38">
          <w:rPr>
            <w:rStyle w:val="Hyperlink"/>
          </w:rPr>
          <w:t xml:space="preserve">Perturbed </w:t>
        </w:r>
        <w:r w:rsidR="006325DB" w:rsidRPr="006C1A38">
          <w:rPr>
            <w:rStyle w:val="Hyperlink"/>
          </w:rPr>
          <w:t>s</w:t>
        </w:r>
        <w:r w:rsidR="004A5955" w:rsidRPr="006C1A38">
          <w:rPr>
            <w:rStyle w:val="Hyperlink"/>
          </w:rPr>
          <w:t xml:space="preserve">tudent </w:t>
        </w:r>
        <w:r w:rsidR="006325DB" w:rsidRPr="006C1A38">
          <w:rPr>
            <w:rStyle w:val="Hyperlink"/>
          </w:rPr>
          <w:t>e</w:t>
        </w:r>
        <w:r w:rsidR="004A5955" w:rsidRPr="006C1A38">
          <w:rPr>
            <w:rStyle w:val="Hyperlink"/>
          </w:rPr>
          <w:t xml:space="preserve">nrolments </w:t>
        </w:r>
        <w:r w:rsidR="006325DB" w:rsidRPr="006C1A38">
          <w:rPr>
            <w:rStyle w:val="Hyperlink"/>
          </w:rPr>
          <w:t>p</w:t>
        </w:r>
        <w:r w:rsidR="004A5955" w:rsidRPr="006C1A38">
          <w:rPr>
            <w:rStyle w:val="Hyperlink"/>
          </w:rPr>
          <w:t xml:space="preserve">ivot </w:t>
        </w:r>
        <w:r w:rsidR="006325DB" w:rsidRPr="006C1A38">
          <w:rPr>
            <w:rStyle w:val="Hyperlink"/>
          </w:rPr>
          <w:t>t</w:t>
        </w:r>
        <w:r w:rsidR="004A5955" w:rsidRPr="006C1A38">
          <w:rPr>
            <w:rStyle w:val="Hyperlink"/>
          </w:rPr>
          <w:t>able 2023, student enrolments by broad field of education</w:t>
        </w:r>
        <w:r w:rsidR="008C0758" w:rsidRPr="006C1A38">
          <w:rPr>
            <w:rStyle w:val="Hyperlink"/>
          </w:rPr>
          <w:t>,</w:t>
        </w:r>
      </w:hyperlink>
      <w:r w:rsidR="004A5955" w:rsidRPr="00EF6CF7">
        <w:t xml:space="preserve"> </w:t>
      </w:r>
      <w:r w:rsidR="006D3364">
        <w:t>D</w:t>
      </w:r>
      <w:r w:rsidR="005B07A6">
        <w:t>o</w:t>
      </w:r>
      <w:r w:rsidR="006D3364">
        <w:t>E</w:t>
      </w:r>
      <w:r w:rsidR="00EC4994">
        <w:t xml:space="preserve"> website</w:t>
      </w:r>
      <w:r w:rsidR="00FA1B74">
        <w:t>, Australian Government</w:t>
      </w:r>
      <w:r w:rsidR="006C1A38">
        <w:t xml:space="preserve">, accessed </w:t>
      </w:r>
      <w:r w:rsidR="001F50FC">
        <w:t>May</w:t>
      </w:r>
      <w:r w:rsidR="00A321BD">
        <w:t xml:space="preserve"> 2025.</w:t>
      </w:r>
    </w:p>
    <w:p w14:paraId="335AD737" w14:textId="7F527D50" w:rsidR="00AB2AB0" w:rsidRDefault="00AB2AB0" w:rsidP="004A5955">
      <w:pPr>
        <w:pStyle w:val="BodyText"/>
      </w:pPr>
      <w:r>
        <w:lastRenderedPageBreak/>
        <w:t xml:space="preserve">Encinas-Martin M and </w:t>
      </w:r>
      <w:r w:rsidR="00CC6ED8">
        <w:t>Cherian M</w:t>
      </w:r>
      <w:r w:rsidR="00036D43">
        <w:t xml:space="preserve"> (2023) </w:t>
      </w:r>
      <w:hyperlink r:id="rId149" w:history="1">
        <w:r w:rsidR="001F1C20" w:rsidRPr="00C205DE">
          <w:rPr>
            <w:rStyle w:val="Hyperlink"/>
          </w:rPr>
          <w:t>Gender, education and skills: the persistence of gender gaps in education and skills</w:t>
        </w:r>
      </w:hyperlink>
      <w:r w:rsidR="001F1C20">
        <w:t xml:space="preserve">, </w:t>
      </w:r>
      <w:r w:rsidR="00517C01">
        <w:t xml:space="preserve">OECD, </w:t>
      </w:r>
      <w:r w:rsidR="001F1C20">
        <w:t xml:space="preserve">accessed </w:t>
      </w:r>
      <w:r w:rsidR="00B95429">
        <w:t>August 2025</w:t>
      </w:r>
      <w:r w:rsidR="00187E08">
        <w:t>.</w:t>
      </w:r>
    </w:p>
    <w:p w14:paraId="3B43E052" w14:textId="6EA5E2CB" w:rsidR="00C83657" w:rsidRDefault="00C83657" w:rsidP="004A5955">
      <w:pPr>
        <w:pStyle w:val="BodyText"/>
      </w:pPr>
      <w:r w:rsidRPr="00C83657">
        <w:t xml:space="preserve">European Institute for Gender Equality (n.d.) </w:t>
      </w:r>
      <w:hyperlink r:id="rId150" w:history="1">
        <w:r w:rsidRPr="00C83657">
          <w:rPr>
            <w:rStyle w:val="Hyperlink"/>
          </w:rPr>
          <w:t>Gender norms</w:t>
        </w:r>
      </w:hyperlink>
      <w:r w:rsidRPr="00C83657">
        <w:t>, EIFGE website, accessed February 2025.</w:t>
      </w:r>
    </w:p>
    <w:p w14:paraId="3F2D6F17" w14:textId="399EC3BC" w:rsidR="009316D4" w:rsidRDefault="00C74FF9" w:rsidP="004A5955">
      <w:pPr>
        <w:pStyle w:val="BodyText"/>
      </w:pPr>
      <w:r>
        <w:t xml:space="preserve">Goulas S, </w:t>
      </w:r>
      <w:r w:rsidR="00700206">
        <w:t xml:space="preserve">Griselda S, </w:t>
      </w:r>
      <w:proofErr w:type="spellStart"/>
      <w:r w:rsidR="00F65EE1">
        <w:t>Megalokonomou</w:t>
      </w:r>
      <w:proofErr w:type="spellEnd"/>
      <w:r w:rsidR="00F718A8">
        <w:t xml:space="preserve"> (2022) </w:t>
      </w:r>
      <w:hyperlink r:id="rId151" w:history="1">
        <w:r w:rsidR="00DB3682" w:rsidRPr="004D0C02">
          <w:rPr>
            <w:rStyle w:val="Hyperlink"/>
          </w:rPr>
          <w:t xml:space="preserve">Comparative advantage and gender </w:t>
        </w:r>
        <w:r w:rsidR="00034C3D" w:rsidRPr="004D0C02">
          <w:rPr>
            <w:rStyle w:val="Hyperlink"/>
          </w:rPr>
          <w:t>gap in STEM</w:t>
        </w:r>
      </w:hyperlink>
      <w:r w:rsidR="00034C3D">
        <w:t xml:space="preserve">, </w:t>
      </w:r>
      <w:r w:rsidR="00486A23" w:rsidRPr="00C56C73">
        <w:rPr>
          <w:rStyle w:val="Characteritalic"/>
        </w:rPr>
        <w:t>The Journal of Human Resources</w:t>
      </w:r>
      <w:r w:rsidR="00C374FE">
        <w:t>,</w:t>
      </w:r>
      <w:r w:rsidR="00A56D91">
        <w:t xml:space="preserve"> </w:t>
      </w:r>
      <w:r w:rsidR="003B5DC0">
        <w:t>60</w:t>
      </w:r>
      <w:r w:rsidR="002036A3">
        <w:t>(4</w:t>
      </w:r>
      <w:r w:rsidR="003B5DC0">
        <w:t>0</w:t>
      </w:r>
      <w:r w:rsidR="002036A3">
        <w:t>)</w:t>
      </w:r>
      <w:r w:rsidR="00976F23">
        <w:t>,</w:t>
      </w:r>
      <w:r w:rsidR="00976F23" w:rsidRPr="00976F23">
        <w:t xml:space="preserve"> </w:t>
      </w:r>
      <w:r w:rsidR="00976F23">
        <w:t>d</w:t>
      </w:r>
      <w:r w:rsidR="00976F23" w:rsidRPr="00976F23">
        <w:t>oi:10.3368/jhr.0320-10781R2</w:t>
      </w:r>
      <w:r w:rsidR="00976F23">
        <w:t>.</w:t>
      </w:r>
    </w:p>
    <w:p w14:paraId="21630AB5" w14:textId="171CAF8C" w:rsidR="00533CC0" w:rsidRDefault="00533CC0" w:rsidP="004A5955">
      <w:pPr>
        <w:pStyle w:val="BodyText"/>
      </w:pPr>
      <w:r>
        <w:t xml:space="preserve">Holdsworth </w:t>
      </w:r>
      <w:r w:rsidR="003E696C">
        <w:t>S, Turner M</w:t>
      </w:r>
      <w:r w:rsidR="00920EE2">
        <w:t xml:space="preserve"> and Sandr</w:t>
      </w:r>
      <w:r w:rsidR="00530F92">
        <w:t xml:space="preserve">i </w:t>
      </w:r>
      <w:r w:rsidR="00874211">
        <w:t xml:space="preserve">O </w:t>
      </w:r>
      <w:r w:rsidR="00473A2C">
        <w:t>(2023</w:t>
      </w:r>
      <w:r w:rsidR="00920EE2">
        <w:t>)</w:t>
      </w:r>
      <w:r w:rsidR="003E204C">
        <w:t xml:space="preserve"> </w:t>
      </w:r>
      <w:hyperlink r:id="rId152" w:history="1">
        <w:r w:rsidR="003E204C" w:rsidRPr="00A600B4">
          <w:rPr>
            <w:rStyle w:val="Hyperlink"/>
          </w:rPr>
          <w:t>Gender bias in the Australian construction industry: women's experience in trades and semi-skilled roles</w:t>
        </w:r>
      </w:hyperlink>
      <w:r w:rsidR="00CF0F97">
        <w:t xml:space="preserve">, </w:t>
      </w:r>
      <w:r w:rsidR="00550D98">
        <w:t>RMIT,</w:t>
      </w:r>
      <w:r w:rsidR="000936E3">
        <w:t xml:space="preserve"> accessed August 2018. </w:t>
      </w:r>
    </w:p>
    <w:p w14:paraId="6D07AA5C" w14:textId="2D9B742C" w:rsidR="00ED1D31" w:rsidRPr="00ED1D31" w:rsidRDefault="00ED1D31" w:rsidP="0037285F">
      <w:pPr>
        <w:pStyle w:val="BodyText"/>
      </w:pPr>
      <w:r w:rsidRPr="00ED1D31">
        <w:t xml:space="preserve">Industry Partners Australia (2025) </w:t>
      </w:r>
      <w:hyperlink r:id="rId153" w:anchor=":~:text=While%20skills%20shortages%20touch%20nearly%20every%20corner%20of,as%20Australia%20ramps%20up%20infrastructure%20and%20housing%20projects" w:history="1">
        <w:r w:rsidRPr="00ED1D31">
          <w:rPr>
            <w:rStyle w:val="Hyperlink"/>
          </w:rPr>
          <w:t xml:space="preserve">Australia’s </w:t>
        </w:r>
        <w:bookmarkStart w:id="82" w:name="_Hlt206079810"/>
        <w:bookmarkStart w:id="83" w:name="_Hlt206079811"/>
        <w:r w:rsidRPr="00ED1D31">
          <w:rPr>
            <w:rStyle w:val="Hyperlink"/>
          </w:rPr>
          <w:t>s</w:t>
        </w:r>
        <w:bookmarkEnd w:id="82"/>
        <w:bookmarkEnd w:id="83"/>
        <w:r w:rsidRPr="00ED1D31">
          <w:rPr>
            <w:rStyle w:val="Hyperlink"/>
          </w:rPr>
          <w:t>kills shortage: what it means for you and your industry</w:t>
        </w:r>
      </w:hyperlink>
      <w:r w:rsidRPr="00ED1D31">
        <w:t xml:space="preserve">, </w:t>
      </w:r>
      <w:r w:rsidR="00DC482C">
        <w:t>IPA website</w:t>
      </w:r>
      <w:r w:rsidRPr="00ED1D31">
        <w:t>, accessed August 2025.</w:t>
      </w:r>
    </w:p>
    <w:p w14:paraId="5A4DAB27" w14:textId="2CDECFBE" w:rsidR="005E5DCB" w:rsidRDefault="005E5DCB" w:rsidP="00CD4E8A">
      <w:pPr>
        <w:pStyle w:val="BodyText"/>
      </w:pPr>
      <w:r>
        <w:t xml:space="preserve">ILO (International Labour Organisation) </w:t>
      </w:r>
      <w:r w:rsidR="00A36B31">
        <w:t>(</w:t>
      </w:r>
      <w:r>
        <w:t>2023</w:t>
      </w:r>
      <w:r w:rsidR="00A36B31">
        <w:t>)</w:t>
      </w:r>
      <w:r>
        <w:t xml:space="preserve"> </w:t>
      </w:r>
      <w:hyperlink r:id="rId154" w:history="1">
        <w:r w:rsidRPr="003A0A8A">
          <w:rPr>
            <w:rStyle w:val="Hyperlink"/>
          </w:rPr>
          <w:t>World employment and social trends</w:t>
        </w:r>
      </w:hyperlink>
      <w:r>
        <w:t xml:space="preserve">, </w:t>
      </w:r>
      <w:r w:rsidR="00A36B31">
        <w:t xml:space="preserve">ILO, </w:t>
      </w:r>
      <w:r>
        <w:t>accessed August 2025</w:t>
      </w:r>
      <w:r w:rsidR="00187E08">
        <w:t>.</w:t>
      </w:r>
    </w:p>
    <w:p w14:paraId="335C4973" w14:textId="58F5CD71" w:rsidR="00D4788B" w:rsidRDefault="00D4788B" w:rsidP="00D4788B">
      <w:pPr>
        <w:pStyle w:val="BodyText"/>
        <w:rPr>
          <w:rStyle w:val="Characterbolditalic"/>
        </w:rPr>
      </w:pPr>
      <w:r w:rsidRPr="00FA1B74">
        <w:t xml:space="preserve">ILO (n.d.) </w:t>
      </w:r>
      <w:hyperlink r:id="rId155" w:history="1">
        <w:r w:rsidRPr="00FA1B74">
          <w:rPr>
            <w:rStyle w:val="Hyperlink"/>
          </w:rPr>
          <w:t>Skills mismatches</w:t>
        </w:r>
      </w:hyperlink>
      <w:r w:rsidRPr="00FA1B74">
        <w:t>, ILO</w:t>
      </w:r>
      <w:r>
        <w:t xml:space="preserve"> website</w:t>
      </w:r>
      <w:r w:rsidRPr="00FA1B74">
        <w:t>, accessed August 2025.</w:t>
      </w:r>
    </w:p>
    <w:p w14:paraId="212E1268" w14:textId="562E5376" w:rsidR="00F3382D" w:rsidRDefault="00E42EAE" w:rsidP="00DB1CF2">
      <w:pPr>
        <w:pStyle w:val="BodyText"/>
      </w:pPr>
      <w:r>
        <w:t>JSA (</w:t>
      </w:r>
      <w:r w:rsidR="00063783" w:rsidRPr="00063783">
        <w:t>Jobs and Skills Australia</w:t>
      </w:r>
      <w:r>
        <w:t>)</w:t>
      </w:r>
      <w:r w:rsidR="00063783">
        <w:t xml:space="preserve"> </w:t>
      </w:r>
      <w:r w:rsidR="00063783" w:rsidRPr="00063783">
        <w:t>(</w:t>
      </w:r>
      <w:r w:rsidR="00F3382D" w:rsidRPr="00E42EAE">
        <w:t xml:space="preserve">n.d.) </w:t>
      </w:r>
      <w:hyperlink r:id="rId156" w:history="1">
        <w:r w:rsidR="00F3382D" w:rsidRPr="00E42EAE">
          <w:rPr>
            <w:rStyle w:val="Hyperlink"/>
          </w:rPr>
          <w:t>Occupational shortage list</w:t>
        </w:r>
      </w:hyperlink>
      <w:r w:rsidR="00F3382D" w:rsidRPr="00E42EAE">
        <w:t>, JSA</w:t>
      </w:r>
      <w:r w:rsidR="00DC482C">
        <w:t xml:space="preserve"> website</w:t>
      </w:r>
      <w:r w:rsidR="00F3382D" w:rsidRPr="00E42EAE">
        <w:t>, Australian Government, accessed August 2025.</w:t>
      </w:r>
    </w:p>
    <w:p w14:paraId="613D9BC4" w14:textId="7A312B0A" w:rsidR="00063783" w:rsidRPr="00EF6CF7" w:rsidRDefault="00E42EAE" w:rsidP="004A5955">
      <w:pPr>
        <w:pStyle w:val="BodyText"/>
      </w:pPr>
      <w:r>
        <w:t xml:space="preserve">JSA </w:t>
      </w:r>
      <w:r w:rsidR="00063783" w:rsidRPr="00063783">
        <w:t xml:space="preserve">(2021) </w:t>
      </w:r>
      <w:hyperlink r:id="rId157" w:history="1">
        <w:r w:rsidR="00063783" w:rsidRPr="008B7079">
          <w:rPr>
            <w:rStyle w:val="Hyperlink"/>
          </w:rPr>
          <w:t xml:space="preserve">Care </w:t>
        </w:r>
        <w:r w:rsidR="00A911DE">
          <w:rPr>
            <w:rStyle w:val="Hyperlink"/>
          </w:rPr>
          <w:t>w</w:t>
        </w:r>
        <w:r w:rsidR="00063783" w:rsidRPr="008B7079">
          <w:rPr>
            <w:rStyle w:val="Hyperlink"/>
          </w:rPr>
          <w:t xml:space="preserve">orkforce </w:t>
        </w:r>
        <w:r w:rsidR="00A911DE">
          <w:rPr>
            <w:rStyle w:val="Hyperlink"/>
          </w:rPr>
          <w:t>l</w:t>
        </w:r>
        <w:r w:rsidR="00063783" w:rsidRPr="008B7079">
          <w:rPr>
            <w:rStyle w:val="Hyperlink"/>
          </w:rPr>
          <w:t xml:space="preserve">abour </w:t>
        </w:r>
        <w:r w:rsidR="00A911DE">
          <w:rPr>
            <w:rStyle w:val="Hyperlink"/>
          </w:rPr>
          <w:t>m</w:t>
        </w:r>
        <w:r w:rsidR="00063783" w:rsidRPr="008B7079">
          <w:rPr>
            <w:rStyle w:val="Hyperlink"/>
          </w:rPr>
          <w:t xml:space="preserve">arket </w:t>
        </w:r>
        <w:r w:rsidR="00A911DE">
          <w:rPr>
            <w:rStyle w:val="Hyperlink"/>
          </w:rPr>
          <w:t>s</w:t>
        </w:r>
        <w:r w:rsidR="00063783" w:rsidRPr="008B7079">
          <w:rPr>
            <w:rStyle w:val="Hyperlink"/>
          </w:rPr>
          <w:t>tudy</w:t>
        </w:r>
      </w:hyperlink>
      <w:r w:rsidR="00FB3FDD">
        <w:t>, JSA</w:t>
      </w:r>
      <w:r w:rsidR="00BD1B03">
        <w:t>,</w:t>
      </w:r>
      <w:r>
        <w:t xml:space="preserve"> Australian Government,</w:t>
      </w:r>
      <w:r w:rsidR="00BD1B03">
        <w:t xml:space="preserve"> accessed March 2025.</w:t>
      </w:r>
    </w:p>
    <w:p w14:paraId="416E6D92" w14:textId="6851E681" w:rsidR="00ED36AF" w:rsidRPr="00EF6CF7" w:rsidRDefault="00ED36AF" w:rsidP="004A5955">
      <w:pPr>
        <w:pStyle w:val="BodyText"/>
      </w:pPr>
      <w:r>
        <w:t xml:space="preserve">JSA (2023) </w:t>
      </w:r>
      <w:hyperlink r:id="rId158" w:history="1">
        <w:r w:rsidR="001E7749" w:rsidRPr="00067471">
          <w:rPr>
            <w:rStyle w:val="Hyperlink"/>
          </w:rPr>
          <w:t xml:space="preserve">VET </w:t>
        </w:r>
        <w:r w:rsidR="00D565FB">
          <w:rPr>
            <w:rStyle w:val="Hyperlink"/>
          </w:rPr>
          <w:t>student outcomes</w:t>
        </w:r>
        <w:r w:rsidR="005C3BBF">
          <w:rPr>
            <w:rStyle w:val="Hyperlink"/>
          </w:rPr>
          <w:t>—</w:t>
        </w:r>
        <w:r w:rsidR="00D565FB">
          <w:rPr>
            <w:rStyle w:val="Hyperlink"/>
          </w:rPr>
          <w:t>top</w:t>
        </w:r>
        <w:r w:rsidR="001E7749" w:rsidRPr="00067471">
          <w:rPr>
            <w:rStyle w:val="Hyperlink"/>
          </w:rPr>
          <w:t xml:space="preserve"> 100 courses</w:t>
        </w:r>
        <w:r w:rsidR="005C3BBF">
          <w:rPr>
            <w:rStyle w:val="Hyperlink"/>
          </w:rPr>
          <w:t>—</w:t>
        </w:r>
        <w:r w:rsidR="00067471" w:rsidRPr="00067471">
          <w:rPr>
            <w:rStyle w:val="Hyperlink"/>
          </w:rPr>
          <w:t>VET National Data Asset (VNDA)</w:t>
        </w:r>
      </w:hyperlink>
      <w:r w:rsidR="00067471">
        <w:t>, JSA, accessed August 2025.</w:t>
      </w:r>
    </w:p>
    <w:p w14:paraId="75BBA32B" w14:textId="4FEDD073" w:rsidR="0073377E" w:rsidRPr="001D6338" w:rsidRDefault="00057D38" w:rsidP="001D6338">
      <w:pPr>
        <w:pStyle w:val="BodyText"/>
      </w:pPr>
      <w:r>
        <w:t>JSA (2024</w:t>
      </w:r>
      <w:r w:rsidR="00BB48CA">
        <w:t>a</w:t>
      </w:r>
      <w:r>
        <w:t>)</w:t>
      </w:r>
      <w:r w:rsidR="0073377E">
        <w:t xml:space="preserve"> </w:t>
      </w:r>
      <w:hyperlink r:id="rId159" w:history="1">
        <w:r w:rsidR="001D6338" w:rsidRPr="001D6338">
          <w:rPr>
            <w:rStyle w:val="Hyperlink"/>
          </w:rPr>
          <w:t xml:space="preserve">2024 </w:t>
        </w:r>
        <w:r w:rsidR="000E178E">
          <w:rPr>
            <w:rStyle w:val="Hyperlink"/>
          </w:rPr>
          <w:t>o</w:t>
        </w:r>
        <w:r w:rsidR="0073377E" w:rsidRPr="001D6338">
          <w:rPr>
            <w:rStyle w:val="Hyperlink"/>
          </w:rPr>
          <w:t xml:space="preserve">ccupation </w:t>
        </w:r>
        <w:r w:rsidR="00E54D56">
          <w:rPr>
            <w:rStyle w:val="Hyperlink"/>
          </w:rPr>
          <w:t>s</w:t>
        </w:r>
        <w:r w:rsidR="0073377E" w:rsidRPr="001D6338">
          <w:rPr>
            <w:rStyle w:val="Hyperlink"/>
          </w:rPr>
          <w:t xml:space="preserve">hortage </w:t>
        </w:r>
        <w:r w:rsidR="00E54D56">
          <w:rPr>
            <w:rStyle w:val="Hyperlink"/>
          </w:rPr>
          <w:t>l</w:t>
        </w:r>
        <w:r w:rsidR="0073377E" w:rsidRPr="001D6338">
          <w:rPr>
            <w:rStyle w:val="Hyperlink"/>
          </w:rPr>
          <w:t>ist</w:t>
        </w:r>
        <w:r w:rsidR="008818B9" w:rsidRPr="001D6338">
          <w:rPr>
            <w:rStyle w:val="Hyperlink"/>
          </w:rPr>
          <w:t xml:space="preserve">: </w:t>
        </w:r>
        <w:r w:rsidR="00E54D56">
          <w:rPr>
            <w:rStyle w:val="Hyperlink"/>
          </w:rPr>
          <w:t>k</w:t>
        </w:r>
        <w:r w:rsidR="008818B9" w:rsidRPr="001D6338">
          <w:rPr>
            <w:rStyle w:val="Hyperlink"/>
          </w:rPr>
          <w:t xml:space="preserve">ey </w:t>
        </w:r>
        <w:r w:rsidR="00210034">
          <w:rPr>
            <w:rStyle w:val="Hyperlink"/>
          </w:rPr>
          <w:t>f</w:t>
        </w:r>
        <w:r w:rsidR="008818B9" w:rsidRPr="001D6338">
          <w:rPr>
            <w:rStyle w:val="Hyperlink"/>
          </w:rPr>
          <w:t xml:space="preserve">indings and </w:t>
        </w:r>
        <w:r w:rsidR="00210034">
          <w:rPr>
            <w:rStyle w:val="Hyperlink"/>
          </w:rPr>
          <w:t>i</w:t>
        </w:r>
        <w:r w:rsidR="008818B9" w:rsidRPr="001D6338">
          <w:rPr>
            <w:rStyle w:val="Hyperlink"/>
          </w:rPr>
          <w:t xml:space="preserve">nsights </w:t>
        </w:r>
        <w:r w:rsidR="00210034">
          <w:rPr>
            <w:rStyle w:val="Hyperlink"/>
          </w:rPr>
          <w:t>r</w:t>
        </w:r>
        <w:r w:rsidR="008818B9" w:rsidRPr="001D6338">
          <w:rPr>
            <w:rStyle w:val="Hyperlink"/>
          </w:rPr>
          <w:t>eport</w:t>
        </w:r>
      </w:hyperlink>
      <w:r w:rsidR="00D83D72">
        <w:t>, JSA,</w:t>
      </w:r>
      <w:r w:rsidR="00586CA6">
        <w:t xml:space="preserve"> </w:t>
      </w:r>
      <w:r w:rsidR="009E535D">
        <w:t xml:space="preserve">Australian Government, </w:t>
      </w:r>
      <w:r w:rsidR="0073377E" w:rsidRPr="0073377E">
        <w:t>accessed August 2025.</w:t>
      </w:r>
    </w:p>
    <w:p w14:paraId="2EE13C50" w14:textId="1FA74F1E" w:rsidR="007D226F" w:rsidRPr="001D6338" w:rsidRDefault="007D226F" w:rsidP="001D6338">
      <w:pPr>
        <w:pStyle w:val="BodyText"/>
      </w:pPr>
      <w:r>
        <w:t>JSA (20</w:t>
      </w:r>
      <w:r w:rsidR="006113DE">
        <w:t xml:space="preserve">24b) </w:t>
      </w:r>
      <w:hyperlink r:id="rId160" w:history="1">
        <w:r w:rsidR="007B0559" w:rsidRPr="00BB48CA">
          <w:rPr>
            <w:rStyle w:val="Hyperlink"/>
          </w:rPr>
          <w:t>Strong and re</w:t>
        </w:r>
        <w:r w:rsidR="00C530B8" w:rsidRPr="00BB48CA">
          <w:rPr>
            <w:rStyle w:val="Hyperlink"/>
          </w:rPr>
          <w:t>s</w:t>
        </w:r>
        <w:r w:rsidR="007B0559" w:rsidRPr="00BB48CA">
          <w:rPr>
            <w:rStyle w:val="Hyperlink"/>
          </w:rPr>
          <w:t>ponsive VET pathways</w:t>
        </w:r>
        <w:r w:rsidR="00A95B30" w:rsidRPr="00BB48CA">
          <w:rPr>
            <w:rStyle w:val="Hyperlink"/>
          </w:rPr>
          <w:t>:</w:t>
        </w:r>
        <w:r w:rsidR="007B0559" w:rsidRPr="00BB48CA">
          <w:rPr>
            <w:rStyle w:val="Hyperlink"/>
          </w:rPr>
          <w:t xml:space="preserve"> </w:t>
        </w:r>
        <w:r w:rsidR="005E72CC" w:rsidRPr="00BB48CA">
          <w:rPr>
            <w:rStyle w:val="Hyperlink"/>
          </w:rPr>
          <w:t>2019-</w:t>
        </w:r>
        <w:r w:rsidR="0048394C" w:rsidRPr="00BB48CA">
          <w:rPr>
            <w:rStyle w:val="Hyperlink"/>
          </w:rPr>
          <w:t xml:space="preserve">20 graduate outcomes from the VET National </w:t>
        </w:r>
        <w:r w:rsidR="003329E2" w:rsidRPr="00BB48CA">
          <w:rPr>
            <w:rStyle w:val="Hyperlink"/>
          </w:rPr>
          <w:t>Data Asset (VNDA)</w:t>
        </w:r>
      </w:hyperlink>
      <w:r w:rsidR="003329E2">
        <w:t>, JSA, Australian Government, accessed August 2025.</w:t>
      </w:r>
    </w:p>
    <w:p w14:paraId="2BDC8301" w14:textId="042172C7" w:rsidR="00D04E8A" w:rsidRPr="00D04E8A" w:rsidRDefault="00E42EAE" w:rsidP="00D04E8A">
      <w:pPr>
        <w:pStyle w:val="BodyText"/>
      </w:pPr>
      <w:r w:rsidRPr="00E42EAE">
        <w:t>JSA (</w:t>
      </w:r>
      <w:r w:rsidR="00D04E8A" w:rsidRPr="00D04E8A">
        <w:t>2025</w:t>
      </w:r>
      <w:r w:rsidR="009329C5">
        <w:t>a</w:t>
      </w:r>
      <w:r w:rsidR="00D04E8A" w:rsidRPr="00D04E8A">
        <w:t xml:space="preserve">) </w:t>
      </w:r>
      <w:hyperlink r:id="rId161" w:history="1">
        <w:r w:rsidR="00D04E8A" w:rsidRPr="00D04E8A">
          <w:rPr>
            <w:rStyle w:val="Hyperlink"/>
          </w:rPr>
          <w:t>New perspectives on old problems: gendered jobs, work and pay</w:t>
        </w:r>
      </w:hyperlink>
      <w:r w:rsidR="00D04E8A" w:rsidRPr="00D04E8A">
        <w:t>, JSA, Australian Government, accessed August 2025.</w:t>
      </w:r>
    </w:p>
    <w:p w14:paraId="6D4433FC" w14:textId="7E36919F" w:rsidR="00551DEB" w:rsidRPr="00D04E8A" w:rsidRDefault="00551DEB" w:rsidP="00D04E8A">
      <w:pPr>
        <w:pStyle w:val="BodyText"/>
      </w:pPr>
      <w:r>
        <w:t xml:space="preserve">JSA (2025b) </w:t>
      </w:r>
      <w:hyperlink r:id="rId162" w:history="1">
        <w:r w:rsidR="00A920EF" w:rsidRPr="00C56265">
          <w:rPr>
            <w:rStyle w:val="Hyperlink"/>
          </w:rPr>
          <w:t xml:space="preserve">Opportunity and </w:t>
        </w:r>
        <w:r w:rsidR="00436AD7" w:rsidRPr="00C56265">
          <w:rPr>
            <w:rStyle w:val="Hyperlink"/>
          </w:rPr>
          <w:t>p</w:t>
        </w:r>
        <w:r w:rsidR="00A920EF" w:rsidRPr="00C56265">
          <w:rPr>
            <w:rStyle w:val="Hyperlink"/>
          </w:rPr>
          <w:t xml:space="preserve">roductivity: </w:t>
        </w:r>
        <w:r w:rsidR="001D1588">
          <w:rPr>
            <w:rStyle w:val="Hyperlink"/>
          </w:rPr>
          <w:t>t</w:t>
        </w:r>
        <w:r w:rsidR="00A920EF" w:rsidRPr="00C56265">
          <w:rPr>
            <w:rStyle w:val="Hyperlink"/>
          </w:rPr>
          <w:t xml:space="preserve">owards a </w:t>
        </w:r>
        <w:r w:rsidR="00436AD7" w:rsidRPr="00C56265">
          <w:rPr>
            <w:rStyle w:val="Hyperlink"/>
          </w:rPr>
          <w:t>tertiary</w:t>
        </w:r>
        <w:r w:rsidR="00364824" w:rsidRPr="00C56265">
          <w:rPr>
            <w:rStyle w:val="Hyperlink"/>
          </w:rPr>
          <w:t xml:space="preserve"> harmonisation roadmap</w:t>
        </w:r>
      </w:hyperlink>
      <w:r w:rsidR="008E422E">
        <w:t xml:space="preserve">, JSA, Australian Government, accessed </w:t>
      </w:r>
      <w:r w:rsidR="003A39E8">
        <w:t>August 2025.</w:t>
      </w:r>
    </w:p>
    <w:p w14:paraId="24059795" w14:textId="5E513991" w:rsidR="00313445" w:rsidRPr="00313445" w:rsidRDefault="00313445" w:rsidP="00DB1CF2">
      <w:pPr>
        <w:pStyle w:val="BodyText"/>
      </w:pPr>
      <w:r w:rsidRPr="00313445">
        <w:t>JSA (2025</w:t>
      </w:r>
      <w:r>
        <w:t>c</w:t>
      </w:r>
      <w:r w:rsidRPr="00313445">
        <w:t xml:space="preserve">) </w:t>
      </w:r>
      <w:hyperlink r:id="rId163" w:history="1">
        <w:r w:rsidRPr="00313445">
          <w:rPr>
            <w:rStyle w:val="Hyperlink"/>
            <w:lang w:val="en-US"/>
          </w:rPr>
          <w:t>Jobs and skills atlas</w:t>
        </w:r>
      </w:hyperlink>
      <w:r w:rsidRPr="00313445">
        <w:t>, JSA website, accessed August 2025.</w:t>
      </w:r>
    </w:p>
    <w:p w14:paraId="35F64014" w14:textId="02D2F953" w:rsidR="003C1FC4" w:rsidRPr="00313445" w:rsidRDefault="00A27A2C" w:rsidP="00FB5F3A">
      <w:pPr>
        <w:pStyle w:val="BodyText"/>
      </w:pPr>
      <w:r>
        <w:t xml:space="preserve">Kirkham J and Chapman </w:t>
      </w:r>
      <w:r w:rsidR="000D6D08">
        <w:t>E (2021)</w:t>
      </w:r>
      <w:r w:rsidR="006022C9">
        <w:t xml:space="preserve">, </w:t>
      </w:r>
      <w:r w:rsidR="00122167">
        <w:t>'</w:t>
      </w:r>
      <w:hyperlink r:id="rId164" w:history="1">
        <w:r w:rsidR="006022C9" w:rsidRPr="006D0C70">
          <w:rPr>
            <w:rStyle w:val="Hyperlink"/>
          </w:rPr>
          <w:t>Gender, achievement level and sociocultural factors in the math</w:t>
        </w:r>
        <w:r w:rsidR="00893B3B" w:rsidRPr="006D0C70">
          <w:rPr>
            <w:rStyle w:val="Hyperlink"/>
          </w:rPr>
          <w:t>ematics course choices of year 10 students in Western Australia</w:t>
        </w:r>
      </w:hyperlink>
      <w:r w:rsidR="00122167">
        <w:t>'</w:t>
      </w:r>
      <w:r w:rsidR="00595FE3">
        <w:t xml:space="preserve">, </w:t>
      </w:r>
      <w:r w:rsidR="00CD3149" w:rsidRPr="0061608A">
        <w:rPr>
          <w:rStyle w:val="Characteritalic"/>
        </w:rPr>
        <w:t>The Australian Educational Researcher</w:t>
      </w:r>
      <w:r w:rsidR="00CD3149">
        <w:t xml:space="preserve">, </w:t>
      </w:r>
      <w:r w:rsidR="00465FA1">
        <w:t>49</w:t>
      </w:r>
      <w:r w:rsidR="00952BEC">
        <w:t>:97-114</w:t>
      </w:r>
      <w:r w:rsidR="00D91B3A">
        <w:t xml:space="preserve">, </w:t>
      </w:r>
      <w:r w:rsidR="00D91B3A" w:rsidRPr="00D91B3A">
        <w:t>doi</w:t>
      </w:r>
      <w:r w:rsidR="00D91B3A">
        <w:t>:</w:t>
      </w:r>
      <w:r w:rsidR="00D91B3A" w:rsidRPr="00D91B3A">
        <w:t>10.1007/s13384-020-00425-5</w:t>
      </w:r>
    </w:p>
    <w:p w14:paraId="1FCA4440" w14:textId="07460BD1" w:rsidR="004A5955" w:rsidRDefault="004A5955" w:rsidP="004A5955">
      <w:pPr>
        <w:pStyle w:val="BodyText"/>
        <w:rPr>
          <w:lang w:eastAsia="en-AU"/>
        </w:rPr>
      </w:pPr>
      <w:r w:rsidRPr="004A5955">
        <w:rPr>
          <w:lang w:eastAsia="en-AU"/>
        </w:rPr>
        <w:t>Klein E</w:t>
      </w:r>
      <w:r w:rsidR="0069214F">
        <w:t xml:space="preserve">, </w:t>
      </w:r>
      <w:r w:rsidR="003005B6">
        <w:t xml:space="preserve">Hunt J, </w:t>
      </w:r>
      <w:r w:rsidR="006E7387">
        <w:t xml:space="preserve">Staines Z, </w:t>
      </w:r>
      <w:proofErr w:type="spellStart"/>
      <w:r w:rsidR="006E7387">
        <w:t>Dinku</w:t>
      </w:r>
      <w:proofErr w:type="spellEnd"/>
      <w:r w:rsidR="006E7387">
        <w:t xml:space="preserve"> Y, Brown C</w:t>
      </w:r>
      <w:r w:rsidR="0069214F">
        <w:t xml:space="preserve">, </w:t>
      </w:r>
      <w:r w:rsidR="00D846E1">
        <w:t>Glynn-Br</w:t>
      </w:r>
      <w:r w:rsidR="006C5C94">
        <w:t>aun K, and Yap M</w:t>
      </w:r>
      <w:r w:rsidRPr="004A5955">
        <w:rPr>
          <w:lang w:eastAsia="en-AU"/>
        </w:rPr>
        <w:t xml:space="preserve"> (2023) </w:t>
      </w:r>
      <w:hyperlink r:id="rId165" w:history="1">
        <w:hyperlink r:id="rId166" w:history="1">
          <w:r w:rsidRPr="00E42EAE">
            <w:rPr>
              <w:rStyle w:val="Hyperlink"/>
              <w:lang w:eastAsia="en-AU"/>
            </w:rPr>
            <w:t xml:space="preserve">Caring about </w:t>
          </w:r>
          <w:r w:rsidR="00A911DE" w:rsidRPr="00E42EAE">
            <w:rPr>
              <w:rStyle w:val="Hyperlink"/>
            </w:rPr>
            <w:t>c</w:t>
          </w:r>
          <w:r w:rsidRPr="00E42EAE">
            <w:rPr>
              <w:rStyle w:val="Hyperlink"/>
              <w:lang w:eastAsia="en-AU"/>
            </w:rPr>
            <w:t>are</w:t>
          </w:r>
        </w:hyperlink>
      </w:hyperlink>
      <w:r w:rsidR="00464176">
        <w:t>,</w:t>
      </w:r>
      <w:r w:rsidRPr="004A5955">
        <w:rPr>
          <w:lang w:eastAsia="en-AU"/>
        </w:rPr>
        <w:t xml:space="preserve"> Centre for Indigenous Policy Research, </w:t>
      </w:r>
      <w:r w:rsidR="006C0965">
        <w:t>ANU, AHRC</w:t>
      </w:r>
      <w:r w:rsidR="00464176">
        <w:t xml:space="preserve">, accessed </w:t>
      </w:r>
      <w:r w:rsidR="00464176" w:rsidRPr="00ED1D31">
        <w:t>August</w:t>
      </w:r>
      <w:r w:rsidR="00464176">
        <w:t xml:space="preserve"> 2025</w:t>
      </w:r>
      <w:r w:rsidRPr="004A5955">
        <w:rPr>
          <w:lang w:eastAsia="en-AU"/>
        </w:rPr>
        <w:t>.</w:t>
      </w:r>
    </w:p>
    <w:p w14:paraId="4A4A0BE5" w14:textId="6C6AE44C" w:rsidR="00332A0F" w:rsidRPr="00D116B1" w:rsidRDefault="00D71857" w:rsidP="0037285F">
      <w:pPr>
        <w:pStyle w:val="BodyText"/>
      </w:pPr>
      <w:r>
        <w:t xml:space="preserve">Lind G and </w:t>
      </w:r>
      <w:r w:rsidR="0063627A">
        <w:t xml:space="preserve">Colquhoun R </w:t>
      </w:r>
      <w:r w:rsidR="003C6CFB">
        <w:t xml:space="preserve">(2021) </w:t>
      </w:r>
      <w:hyperlink r:id="rId167" w:history="1">
        <w:r w:rsidR="008F4E5B" w:rsidRPr="003F7CE2">
          <w:rPr>
            <w:rStyle w:val="Hyperlink"/>
          </w:rPr>
          <w:t>'</w:t>
        </w:r>
        <w:r w:rsidR="00B12CBA" w:rsidRPr="003F7CE2">
          <w:rPr>
            <w:rStyle w:val="Hyperlink"/>
          </w:rPr>
          <w:t xml:space="preserve">Analysis </w:t>
        </w:r>
        <w:r w:rsidR="00B80072" w:rsidRPr="003F7CE2">
          <w:rPr>
            <w:rStyle w:val="Hyperlink"/>
          </w:rPr>
          <w:t>of gender segregation within detailed occupations and industries in Australia</w:t>
        </w:r>
        <w:r w:rsidR="008F4E5B" w:rsidRPr="003F7CE2">
          <w:rPr>
            <w:rStyle w:val="Hyperlink"/>
          </w:rPr>
          <w:t>'</w:t>
        </w:r>
      </w:hyperlink>
      <w:r w:rsidR="008F4E5B">
        <w:t>,</w:t>
      </w:r>
      <w:r w:rsidR="00FE16B1">
        <w:t xml:space="preserve"> </w:t>
      </w:r>
      <w:r w:rsidR="00FE16B1" w:rsidRPr="006C0965">
        <w:rPr>
          <w:rStyle w:val="Characteritalic"/>
        </w:rPr>
        <w:t xml:space="preserve">The Australian Journal </w:t>
      </w:r>
      <w:r w:rsidR="0075157D" w:rsidRPr="006C0965">
        <w:rPr>
          <w:rStyle w:val="Characteritalic"/>
        </w:rPr>
        <w:t>of Labour Economics</w:t>
      </w:r>
      <w:r w:rsidR="00EF230E">
        <w:t>,</w:t>
      </w:r>
      <w:r w:rsidR="0075157D">
        <w:t xml:space="preserve"> </w:t>
      </w:r>
      <w:r w:rsidR="00FC0792" w:rsidRPr="00FC0792">
        <w:t>24(1)</w:t>
      </w:r>
      <w:r w:rsidR="004E0BCF">
        <w:t>:</w:t>
      </w:r>
      <w:r w:rsidR="00FC0792" w:rsidRPr="00FC0792">
        <w:t>47–70</w:t>
      </w:r>
      <w:r w:rsidR="004F3C35">
        <w:t>.</w:t>
      </w:r>
    </w:p>
    <w:p w14:paraId="2F1EAA7F" w14:textId="6CA2E658" w:rsidR="00ED1D31" w:rsidRDefault="00ED1D31" w:rsidP="0037285F">
      <w:pPr>
        <w:pStyle w:val="BodyText"/>
      </w:pPr>
      <w:r w:rsidRPr="00ED1D31">
        <w:t xml:space="preserve">Master A, Meltzoff AN and Cheryan S (2021) </w:t>
      </w:r>
      <w:hyperlink r:id="rId168" w:history="1">
        <w:r w:rsidRPr="00016752">
          <w:rPr>
            <w:rStyle w:val="Hyperlink"/>
          </w:rPr>
          <w:t>‘Gender stereotypes about interests start early and cause gender disparities in computer science and engineering’</w:t>
        </w:r>
      </w:hyperlink>
      <w:r>
        <w:t>,</w:t>
      </w:r>
      <w:r w:rsidRPr="00ED1D31">
        <w:t xml:space="preserve"> </w:t>
      </w:r>
      <w:r w:rsidRPr="00ED1D31">
        <w:rPr>
          <w:rStyle w:val="Characteritalic"/>
        </w:rPr>
        <w:t>Proceedings of the National Academy of Sciences</w:t>
      </w:r>
      <w:r w:rsidRPr="00ED1D31">
        <w:t xml:space="preserve">, </w:t>
      </w:r>
      <w:r w:rsidRPr="0037285F">
        <w:t>118</w:t>
      </w:r>
      <w:r w:rsidRPr="00ED1D31">
        <w:t>(48)</w:t>
      </w:r>
      <w:r w:rsidR="00016752">
        <w:t>.</w:t>
      </w:r>
    </w:p>
    <w:p w14:paraId="072FF1F6" w14:textId="0F187F9A" w:rsidR="008B75A3" w:rsidRDefault="0053273B" w:rsidP="0037285F">
      <w:pPr>
        <w:pStyle w:val="BodyText"/>
      </w:pPr>
      <w:r>
        <w:lastRenderedPageBreak/>
        <w:t>Mc</w:t>
      </w:r>
      <w:r w:rsidR="004B539F">
        <w:t>Mahon K</w:t>
      </w:r>
      <w:r w:rsidR="00D1500C">
        <w:t xml:space="preserve"> (2025)</w:t>
      </w:r>
      <w:r w:rsidR="004B539F">
        <w:t xml:space="preserve"> </w:t>
      </w:r>
      <w:hyperlink r:id="rId169" w:history="1">
        <w:r w:rsidR="00317493" w:rsidRPr="0088104C">
          <w:rPr>
            <w:rStyle w:val="Hyperlink"/>
          </w:rPr>
          <w:t xml:space="preserve">Reference man's </w:t>
        </w:r>
        <w:bookmarkStart w:id="84" w:name="_Hlt206145091"/>
        <w:bookmarkStart w:id="85" w:name="_Hlt206145092"/>
        <w:r w:rsidR="00317493" w:rsidRPr="0088104C">
          <w:rPr>
            <w:rStyle w:val="Hyperlink"/>
          </w:rPr>
          <w:t>h</w:t>
        </w:r>
        <w:bookmarkEnd w:id="84"/>
        <w:bookmarkEnd w:id="85"/>
        <w:r w:rsidR="00317493" w:rsidRPr="0088104C">
          <w:rPr>
            <w:rStyle w:val="Hyperlink"/>
          </w:rPr>
          <w:t xml:space="preserve">idden hand: </w:t>
        </w:r>
        <w:r w:rsidR="00A64559">
          <w:rPr>
            <w:rStyle w:val="Hyperlink"/>
          </w:rPr>
          <w:t>g</w:t>
        </w:r>
        <w:r w:rsidR="00317493" w:rsidRPr="0088104C">
          <w:rPr>
            <w:rStyle w:val="Hyperlink"/>
          </w:rPr>
          <w:t>ender, power, and the social construction of skill in vocational education and training</w:t>
        </w:r>
      </w:hyperlink>
      <w:r w:rsidR="0088104C">
        <w:t xml:space="preserve">, </w:t>
      </w:r>
      <w:r w:rsidR="00750EF9">
        <w:t>Women's Health in the South East (WHISE)</w:t>
      </w:r>
      <w:r w:rsidR="00954813">
        <w:t>, accessed August 2025</w:t>
      </w:r>
      <w:r w:rsidR="00187E08">
        <w:t>.</w:t>
      </w:r>
    </w:p>
    <w:p w14:paraId="04632636" w14:textId="0F06EE68" w:rsidR="008B75A3" w:rsidRPr="00E26B7D" w:rsidRDefault="008B75A3" w:rsidP="0037285F">
      <w:pPr>
        <w:pStyle w:val="BodyText"/>
        <w:rPr>
          <w:rStyle w:val="Characteritalic"/>
          <w:i w:val="0"/>
        </w:rPr>
      </w:pPr>
      <w:r>
        <w:t>Moro-</w:t>
      </w:r>
      <w:proofErr w:type="spellStart"/>
      <w:r>
        <w:t>Egido</w:t>
      </w:r>
      <w:proofErr w:type="spellEnd"/>
      <w:r>
        <w:t xml:space="preserve"> </w:t>
      </w:r>
      <w:r w:rsidR="00F75691">
        <w:t xml:space="preserve">AI (2020) </w:t>
      </w:r>
      <w:hyperlink r:id="rId170" w:history="1">
        <w:r w:rsidR="00F75691" w:rsidRPr="0032236E">
          <w:rPr>
            <w:rStyle w:val="Hyperlink"/>
          </w:rPr>
          <w:t>Gender differences in skill</w:t>
        </w:r>
        <w:r w:rsidR="00992A38" w:rsidRPr="0032236E">
          <w:rPr>
            <w:rStyle w:val="Hyperlink"/>
          </w:rPr>
          <w:t xml:space="preserve"> mismatches</w:t>
        </w:r>
      </w:hyperlink>
      <w:r w:rsidR="00992A38">
        <w:t xml:space="preserve">, </w:t>
      </w:r>
      <w:r w:rsidR="00992A38">
        <w:rPr>
          <w:rStyle w:val="Characteritalic"/>
        </w:rPr>
        <w:t>Hacienda</w:t>
      </w:r>
      <w:r w:rsidR="00E26B7D">
        <w:rPr>
          <w:rStyle w:val="Characteritalic"/>
        </w:rPr>
        <w:t xml:space="preserve"> Publica Espanola</w:t>
      </w:r>
      <w:r w:rsidR="00E26B7D" w:rsidRPr="00146F31">
        <w:rPr>
          <w:rStyle w:val="Characteritalic"/>
          <w:i w:val="0"/>
        </w:rPr>
        <w:t xml:space="preserve">, </w:t>
      </w:r>
      <w:r w:rsidR="00146F31" w:rsidRPr="00146F31">
        <w:rPr>
          <w:rStyle w:val="Characteritalic"/>
          <w:i w:val="0"/>
        </w:rPr>
        <w:t>(235):29-60.</w:t>
      </w:r>
    </w:p>
    <w:p w14:paraId="2959834D" w14:textId="5E84B12A" w:rsidR="00AE2943" w:rsidRPr="00ED1D31" w:rsidRDefault="00AE2943" w:rsidP="0037285F">
      <w:pPr>
        <w:pStyle w:val="BodyText"/>
      </w:pPr>
      <w:r>
        <w:t>NCVER</w:t>
      </w:r>
      <w:r w:rsidR="00684E3B">
        <w:t xml:space="preserve"> </w:t>
      </w:r>
      <w:r w:rsidR="00DF6056">
        <w:t>(</w:t>
      </w:r>
      <w:r w:rsidR="00DF6056" w:rsidRPr="00DF6056">
        <w:t>National Centre for Vocational Education and Research</w:t>
      </w:r>
      <w:r w:rsidR="00DF6056">
        <w:t>)</w:t>
      </w:r>
      <w:r w:rsidR="00DF6056" w:rsidRPr="00DF6056">
        <w:t xml:space="preserve"> </w:t>
      </w:r>
      <w:r w:rsidR="00684E3B">
        <w:t>(202</w:t>
      </w:r>
      <w:r w:rsidR="00531E5D">
        <w:t>5</w:t>
      </w:r>
      <w:r w:rsidR="00684E3B">
        <w:t>)</w:t>
      </w:r>
      <w:r w:rsidR="00EC6B3D">
        <w:t xml:space="preserve"> </w:t>
      </w:r>
      <w:hyperlink r:id="rId171" w:anchor=":~:text=Apprentices%20and%20trainees%20in%2Dtraining,compared%20with%2031%20December%202023." w:history="1">
        <w:r w:rsidR="00EC6B3D" w:rsidRPr="008C755C">
          <w:rPr>
            <w:rStyle w:val="Hyperlink"/>
          </w:rPr>
          <w:t>Apprentic</w:t>
        </w:r>
        <w:r w:rsidR="00677AB3" w:rsidRPr="008C755C">
          <w:rPr>
            <w:rStyle w:val="Hyperlink"/>
          </w:rPr>
          <w:t>es and traine</w:t>
        </w:r>
        <w:r w:rsidR="00E5306F" w:rsidRPr="008C755C">
          <w:rPr>
            <w:rStyle w:val="Hyperlink"/>
          </w:rPr>
          <w:t xml:space="preserve">es </w:t>
        </w:r>
        <w:r w:rsidR="002D7B5E" w:rsidRPr="008C755C">
          <w:rPr>
            <w:rStyle w:val="Hyperlink"/>
          </w:rPr>
          <w:t xml:space="preserve">2024: </w:t>
        </w:r>
        <w:r w:rsidR="00280E3B" w:rsidRPr="008C755C">
          <w:rPr>
            <w:rStyle w:val="Hyperlink"/>
          </w:rPr>
          <w:t>December quarter</w:t>
        </w:r>
      </w:hyperlink>
      <w:r w:rsidR="00280E3B">
        <w:t xml:space="preserve">, </w:t>
      </w:r>
      <w:r w:rsidR="008C755C">
        <w:t>NC</w:t>
      </w:r>
      <w:r w:rsidR="00350647">
        <w:t>VER</w:t>
      </w:r>
      <w:r w:rsidR="00043374">
        <w:t xml:space="preserve"> website</w:t>
      </w:r>
      <w:r w:rsidR="00D76F2C">
        <w:t>, acc</w:t>
      </w:r>
      <w:r w:rsidR="002C7C54">
        <w:t xml:space="preserve">essed </w:t>
      </w:r>
      <w:r w:rsidR="004C46E6">
        <w:t>August 202</w:t>
      </w:r>
      <w:r w:rsidR="00F25820">
        <w:t>5.</w:t>
      </w:r>
    </w:p>
    <w:p w14:paraId="2DA90B77" w14:textId="5215738F" w:rsidR="004A5955" w:rsidRPr="004A5955" w:rsidRDefault="00E42EAE" w:rsidP="004A5955">
      <w:pPr>
        <w:pStyle w:val="BodyText"/>
      </w:pPr>
      <w:r>
        <w:t>NCVER</w:t>
      </w:r>
      <w:r w:rsidR="004A5955">
        <w:t xml:space="preserve"> </w:t>
      </w:r>
      <w:r>
        <w:t>(</w:t>
      </w:r>
      <w:r w:rsidR="004A5955" w:rsidRPr="00D324AB">
        <w:rPr>
          <w:lang w:eastAsia="en-AU"/>
        </w:rPr>
        <w:t>2024a</w:t>
      </w:r>
      <w:r>
        <w:t>)</w:t>
      </w:r>
      <w:r w:rsidR="002D699A">
        <w:t xml:space="preserve"> </w:t>
      </w:r>
      <w:hyperlink r:id="rId172" w:history="1">
        <w:r w:rsidR="004A5955" w:rsidRPr="002D699A">
          <w:rPr>
            <w:rStyle w:val="Hyperlink"/>
            <w:lang w:eastAsia="en-AU"/>
          </w:rPr>
          <w:t xml:space="preserve">Total VET students and courses </w:t>
        </w:r>
        <w:r w:rsidR="00A55E60">
          <w:rPr>
            <w:rStyle w:val="Hyperlink"/>
            <w:lang w:eastAsia="en-AU"/>
          </w:rPr>
          <w:t>2023</w:t>
        </w:r>
      </w:hyperlink>
      <w:r w:rsidR="00A55E60">
        <w:t>,</w:t>
      </w:r>
      <w:r w:rsidR="004A5955" w:rsidRPr="00D324AB">
        <w:rPr>
          <w:lang w:eastAsia="en-AU"/>
        </w:rPr>
        <w:t xml:space="preserve"> NCVER</w:t>
      </w:r>
      <w:r w:rsidR="00043374">
        <w:t xml:space="preserve"> website</w:t>
      </w:r>
      <w:r w:rsidR="002D699A">
        <w:t>, a</w:t>
      </w:r>
      <w:r w:rsidR="004A5955" w:rsidRPr="00D324AB">
        <w:rPr>
          <w:lang w:eastAsia="en-AU"/>
        </w:rPr>
        <w:t>ccessed April 2025.</w:t>
      </w:r>
    </w:p>
    <w:p w14:paraId="53F84FE7" w14:textId="620FEF5E" w:rsidR="00266A07" w:rsidRPr="00E42EAE" w:rsidRDefault="00E42EAE" w:rsidP="0037285F">
      <w:pPr>
        <w:pStyle w:val="BodyText"/>
      </w:pPr>
      <w:r w:rsidRPr="00E42EAE">
        <w:t xml:space="preserve">NCVER (2024b) </w:t>
      </w:r>
      <w:hyperlink r:id="rId173" w:history="1">
        <w:r w:rsidRPr="00E42EAE">
          <w:rPr>
            <w:rStyle w:val="Hyperlink"/>
          </w:rPr>
          <w:t xml:space="preserve">Australian vocational education and training statistics: </w:t>
        </w:r>
        <w:r w:rsidR="00F77BA9">
          <w:rPr>
            <w:rStyle w:val="Hyperlink"/>
          </w:rPr>
          <w:t>s</w:t>
        </w:r>
        <w:r w:rsidRPr="00E42EAE">
          <w:rPr>
            <w:rStyle w:val="Hyperlink"/>
          </w:rPr>
          <w:t>tudent outcomes 2023</w:t>
        </w:r>
      </w:hyperlink>
      <w:r w:rsidRPr="00E42EAE">
        <w:t>, NCVER</w:t>
      </w:r>
      <w:r w:rsidR="00043374">
        <w:t xml:space="preserve"> website</w:t>
      </w:r>
      <w:r w:rsidRPr="00E42EAE">
        <w:t>, accessed August 2025.</w:t>
      </w:r>
    </w:p>
    <w:p w14:paraId="4D878253" w14:textId="7E22AF7A" w:rsidR="00A24A7D" w:rsidRPr="00E42EAE" w:rsidRDefault="006852F4" w:rsidP="0037285F">
      <w:pPr>
        <w:pStyle w:val="BodyText"/>
      </w:pPr>
      <w:r>
        <w:t>OECD</w:t>
      </w:r>
      <w:r w:rsidR="00466746">
        <w:t xml:space="preserve"> (2022) </w:t>
      </w:r>
      <w:hyperlink r:id="rId174" w:history="1">
        <w:r w:rsidR="00EB100C" w:rsidRPr="00B34620">
          <w:rPr>
            <w:rStyle w:val="Hyperlink"/>
          </w:rPr>
          <w:t>Skills for jobs 2022: key insights</w:t>
        </w:r>
      </w:hyperlink>
      <w:r w:rsidR="00922408">
        <w:t xml:space="preserve">, </w:t>
      </w:r>
      <w:r w:rsidR="00B34620">
        <w:t>OECD, accessed August 2025</w:t>
      </w:r>
      <w:r w:rsidR="00187E08">
        <w:t>.</w:t>
      </w:r>
    </w:p>
    <w:p w14:paraId="122BA040" w14:textId="26435234" w:rsidR="005D46FB" w:rsidRPr="00E42EAE" w:rsidRDefault="005D46FB" w:rsidP="0037285F">
      <w:pPr>
        <w:pStyle w:val="BodyText"/>
      </w:pPr>
      <w:r>
        <w:t xml:space="preserve">OECD (2023) </w:t>
      </w:r>
      <w:hyperlink r:id="rId175" w:history="1">
        <w:r w:rsidR="00BE39B6" w:rsidRPr="00BE39B6">
          <w:rPr>
            <w:rStyle w:val="Hyperlink"/>
          </w:rPr>
          <w:t xml:space="preserve">OECD skills outlook 2023: </w:t>
        </w:r>
        <w:r w:rsidR="00F65F63">
          <w:rPr>
            <w:rStyle w:val="Hyperlink"/>
          </w:rPr>
          <w:t>s</w:t>
        </w:r>
        <w:r w:rsidR="00AF25CD" w:rsidRPr="00BE39B6">
          <w:rPr>
            <w:rStyle w:val="Hyperlink"/>
          </w:rPr>
          <w:t xml:space="preserve">kills </w:t>
        </w:r>
        <w:r w:rsidR="00BE39B6" w:rsidRPr="00BE39B6">
          <w:rPr>
            <w:rStyle w:val="Hyperlink"/>
          </w:rPr>
          <w:t>f</w:t>
        </w:r>
        <w:r w:rsidR="00AF25CD" w:rsidRPr="00BE39B6">
          <w:rPr>
            <w:rStyle w:val="Hyperlink"/>
          </w:rPr>
          <w:t xml:space="preserve">or a </w:t>
        </w:r>
        <w:r w:rsidR="00C66D35" w:rsidRPr="00BE39B6">
          <w:rPr>
            <w:rStyle w:val="Hyperlink"/>
          </w:rPr>
          <w:t>resilient</w:t>
        </w:r>
        <w:r w:rsidR="00AF25CD" w:rsidRPr="00BE39B6">
          <w:rPr>
            <w:rStyle w:val="Hyperlink"/>
          </w:rPr>
          <w:t xml:space="preserve"> </w:t>
        </w:r>
        <w:r w:rsidR="009330C9" w:rsidRPr="00BE39B6">
          <w:rPr>
            <w:rStyle w:val="Hyperlink"/>
          </w:rPr>
          <w:t>green and digital transition</w:t>
        </w:r>
      </w:hyperlink>
      <w:r w:rsidR="009330C9">
        <w:t xml:space="preserve">, OECD, </w:t>
      </w:r>
      <w:r w:rsidR="00BE39B6">
        <w:t>accessed 2025.</w:t>
      </w:r>
    </w:p>
    <w:p w14:paraId="4290C109" w14:textId="2A0AA312" w:rsidR="00315FBA" w:rsidRPr="00E42EAE" w:rsidRDefault="00315FBA" w:rsidP="0037285F">
      <w:pPr>
        <w:pStyle w:val="BodyText"/>
      </w:pPr>
      <w:r>
        <w:t>Perales F, Kubler M</w:t>
      </w:r>
      <w:r w:rsidR="00FE3462">
        <w:t>, Xiang N</w:t>
      </w:r>
      <w:r w:rsidR="00274EA1">
        <w:t xml:space="preserve"> and Tomas</w:t>
      </w:r>
      <w:r w:rsidR="007D5CE8">
        <w:t xml:space="preserve">zewski W (2021) </w:t>
      </w:r>
      <w:hyperlink r:id="rId176" w:history="1">
        <w:r w:rsidR="007D5CE8" w:rsidRPr="00BB4DD9">
          <w:rPr>
            <w:rStyle w:val="Hyperlink"/>
          </w:rPr>
          <w:t>Understanding access to higher education amongst humanitarian migrants in Australia</w:t>
        </w:r>
      </w:hyperlink>
      <w:r w:rsidR="00604475">
        <w:t xml:space="preserve">, </w:t>
      </w:r>
      <w:r w:rsidR="00382D53">
        <w:t>Australian Centre for Student Equity and Success, accessed August 2025.</w:t>
      </w:r>
    </w:p>
    <w:p w14:paraId="6B922DA7" w14:textId="03DFA5DA" w:rsidR="002951E5" w:rsidRDefault="00960B12" w:rsidP="0037285F">
      <w:pPr>
        <w:pStyle w:val="BodyText"/>
      </w:pPr>
      <w:proofErr w:type="spellStart"/>
      <w:r>
        <w:t>Polidano</w:t>
      </w:r>
      <w:proofErr w:type="spellEnd"/>
      <w:r>
        <w:t xml:space="preserve"> C</w:t>
      </w:r>
      <w:r w:rsidR="006E21FE">
        <w:t xml:space="preserve"> and </w:t>
      </w:r>
      <w:proofErr w:type="spellStart"/>
      <w:r w:rsidR="006E21FE">
        <w:t>Mavromaras</w:t>
      </w:r>
      <w:proofErr w:type="spellEnd"/>
      <w:r w:rsidR="006E21FE">
        <w:t xml:space="preserve"> K (2010)</w:t>
      </w:r>
      <w:r w:rsidR="00C87F26">
        <w:t xml:space="preserve"> </w:t>
      </w:r>
      <w:hyperlink r:id="rId177" w:history="1">
        <w:r w:rsidR="00C87F26" w:rsidRPr="004A5E97">
          <w:rPr>
            <w:rStyle w:val="Hyperlink"/>
          </w:rPr>
          <w:t xml:space="preserve">The role of vocational education and training in the labour market outcomes </w:t>
        </w:r>
        <w:r w:rsidR="004A5E97" w:rsidRPr="004A5E97">
          <w:rPr>
            <w:rStyle w:val="Hyperlink"/>
          </w:rPr>
          <w:t>o</w:t>
        </w:r>
        <w:r w:rsidR="00C87F26" w:rsidRPr="004A5E97">
          <w:rPr>
            <w:rStyle w:val="Hyperlink"/>
          </w:rPr>
          <w:t>f people with disabilities</w:t>
        </w:r>
      </w:hyperlink>
      <w:r w:rsidR="004A5E97">
        <w:t>, accessed August 2025.</w:t>
      </w:r>
    </w:p>
    <w:p w14:paraId="39B395AA" w14:textId="5B5B677B" w:rsidR="004A5E97" w:rsidRPr="00E42EAE" w:rsidRDefault="004A5E97" w:rsidP="0037285F">
      <w:pPr>
        <w:pStyle w:val="BodyText"/>
      </w:pPr>
      <w:proofErr w:type="spellStart"/>
      <w:r>
        <w:t>Polidano</w:t>
      </w:r>
      <w:proofErr w:type="spellEnd"/>
      <w:r>
        <w:t xml:space="preserve"> </w:t>
      </w:r>
      <w:r w:rsidR="008D3795">
        <w:t>C and Vu H</w:t>
      </w:r>
      <w:r w:rsidR="00F84AAC">
        <w:t xml:space="preserve"> (2011) </w:t>
      </w:r>
      <w:hyperlink r:id="rId178" w:history="1">
        <w:r w:rsidR="00F84AAC" w:rsidRPr="005732A7">
          <w:rPr>
            <w:rStyle w:val="Hyperlink"/>
          </w:rPr>
          <w:t xml:space="preserve">To gain, retain and retrain: </w:t>
        </w:r>
        <w:r w:rsidR="008252F6" w:rsidRPr="005732A7">
          <w:rPr>
            <w:rStyle w:val="Hyperlink"/>
          </w:rPr>
          <w:t>t</w:t>
        </w:r>
        <w:r w:rsidR="00F84AAC" w:rsidRPr="005732A7">
          <w:rPr>
            <w:rStyle w:val="Hyperlink"/>
          </w:rPr>
          <w:t xml:space="preserve">he role </w:t>
        </w:r>
        <w:r w:rsidR="008252F6" w:rsidRPr="005732A7">
          <w:rPr>
            <w:rStyle w:val="Hyperlink"/>
          </w:rPr>
          <w:t>of post-school education for people with a disability</w:t>
        </w:r>
      </w:hyperlink>
      <w:r w:rsidR="008252F6">
        <w:t xml:space="preserve">, </w:t>
      </w:r>
      <w:r w:rsidR="005732A7">
        <w:t>accessed August 2025.</w:t>
      </w:r>
    </w:p>
    <w:p w14:paraId="6E18B456" w14:textId="0448FE19" w:rsidR="00E75488" w:rsidRPr="00E42EAE" w:rsidRDefault="00E75488" w:rsidP="0037285F">
      <w:pPr>
        <w:pStyle w:val="BodyText"/>
      </w:pPr>
      <w:r>
        <w:t xml:space="preserve">Productivity Commission </w:t>
      </w:r>
      <w:r w:rsidR="00FE539A">
        <w:t>(</w:t>
      </w:r>
      <w:r>
        <w:t>2024</w:t>
      </w:r>
      <w:r w:rsidR="00FE539A">
        <w:t xml:space="preserve">) </w:t>
      </w:r>
      <w:hyperlink r:id="rId179" w:history="1">
        <w:r w:rsidR="00FE539A" w:rsidRPr="0039177A">
          <w:rPr>
            <w:rStyle w:val="Hyperlink"/>
          </w:rPr>
          <w:t>A snapshot of inequality in Australia</w:t>
        </w:r>
      </w:hyperlink>
      <w:r w:rsidR="00FE539A" w:rsidRPr="008D7971">
        <w:t xml:space="preserve">, </w:t>
      </w:r>
      <w:r w:rsidR="004B15ED" w:rsidRPr="008D7971">
        <w:t>Australian Government</w:t>
      </w:r>
      <w:r w:rsidR="004B15ED">
        <w:t>, accessed August 2025.</w:t>
      </w:r>
    </w:p>
    <w:p w14:paraId="5D1C3053" w14:textId="59A3F629" w:rsidR="004A5955" w:rsidRPr="004A5955" w:rsidRDefault="00E42EAE" w:rsidP="004A5955">
      <w:pPr>
        <w:pStyle w:val="BodyText"/>
      </w:pPr>
      <w:r>
        <w:t>QILT (</w:t>
      </w:r>
      <w:r w:rsidR="004A5955" w:rsidRPr="00A72862">
        <w:t>Quality Indicators for Learning and Teaching)</w:t>
      </w:r>
      <w:r w:rsidR="00BD666C">
        <w:t xml:space="preserve"> </w:t>
      </w:r>
      <w:r w:rsidR="004A5955" w:rsidRPr="00A72862">
        <w:t xml:space="preserve">(2024) </w:t>
      </w:r>
      <w:hyperlink r:id="rId180" w:history="1">
        <w:r w:rsidR="004A5955" w:rsidRPr="00A34822">
          <w:rPr>
            <w:rStyle w:val="Hyperlink"/>
          </w:rPr>
          <w:t xml:space="preserve">2023 </w:t>
        </w:r>
        <w:r>
          <w:rPr>
            <w:rStyle w:val="Hyperlink"/>
          </w:rPr>
          <w:t>g</w:t>
        </w:r>
        <w:r w:rsidR="004A5955" w:rsidRPr="00A34822">
          <w:rPr>
            <w:rStyle w:val="Hyperlink"/>
          </w:rPr>
          <w:t xml:space="preserve">raduate </w:t>
        </w:r>
        <w:r>
          <w:rPr>
            <w:rStyle w:val="Hyperlink"/>
          </w:rPr>
          <w:t>o</w:t>
        </w:r>
        <w:r w:rsidR="004A5955" w:rsidRPr="00A34822">
          <w:rPr>
            <w:rStyle w:val="Hyperlink"/>
          </w:rPr>
          <w:t xml:space="preserve">utcomes </w:t>
        </w:r>
        <w:r>
          <w:rPr>
            <w:rStyle w:val="Hyperlink"/>
          </w:rPr>
          <w:t>s</w:t>
        </w:r>
        <w:r w:rsidR="004A5955" w:rsidRPr="00A34822">
          <w:rPr>
            <w:rStyle w:val="Hyperlink"/>
          </w:rPr>
          <w:t>urvey</w:t>
        </w:r>
      </w:hyperlink>
      <w:r>
        <w:t>,</w:t>
      </w:r>
      <w:r w:rsidR="004A5955" w:rsidRPr="00A72862">
        <w:t xml:space="preserve"> QILT</w:t>
      </w:r>
      <w:r w:rsidR="00BD666C">
        <w:t>, accessed July 2025.</w:t>
      </w:r>
    </w:p>
    <w:p w14:paraId="474A529B" w14:textId="63B1528F" w:rsidR="00206391" w:rsidRDefault="00206391" w:rsidP="00260536">
      <w:pPr>
        <w:pStyle w:val="BodyText"/>
      </w:pPr>
      <w:r w:rsidRPr="00206391">
        <w:t>Sharma J, Yarlagadda T, Sharma S</w:t>
      </w:r>
      <w:r w:rsidR="00FC0C62">
        <w:t xml:space="preserve"> and</w:t>
      </w:r>
      <w:r w:rsidRPr="00206391">
        <w:t xml:space="preserve"> Yarlagadda P (2019) </w:t>
      </w:r>
      <w:hyperlink r:id="rId181" w:history="1">
        <w:r w:rsidRPr="0085112A">
          <w:rPr>
            <w:rStyle w:val="Hyperlink"/>
          </w:rPr>
          <w:t xml:space="preserve">Vertical </w:t>
        </w:r>
        <w:r w:rsidR="00FC0C62">
          <w:rPr>
            <w:rStyle w:val="Hyperlink"/>
          </w:rPr>
          <w:t>s</w:t>
        </w:r>
        <w:r w:rsidRPr="0085112A">
          <w:rPr>
            <w:rStyle w:val="Hyperlink"/>
          </w:rPr>
          <w:t xml:space="preserve">egregation: </w:t>
        </w:r>
        <w:r w:rsidR="00FC0C62">
          <w:rPr>
            <w:rStyle w:val="Hyperlink"/>
          </w:rPr>
          <w:t>i</w:t>
        </w:r>
        <w:r w:rsidRPr="0085112A">
          <w:rPr>
            <w:rStyle w:val="Hyperlink"/>
          </w:rPr>
          <w:t xml:space="preserve">ssues and </w:t>
        </w:r>
        <w:r w:rsidR="00FC0C62">
          <w:rPr>
            <w:rStyle w:val="Hyperlink"/>
          </w:rPr>
          <w:t>c</w:t>
        </w:r>
        <w:r w:rsidRPr="0085112A">
          <w:rPr>
            <w:rStyle w:val="Hyperlink"/>
          </w:rPr>
          <w:t xml:space="preserve">hallenges of </w:t>
        </w:r>
        <w:r w:rsidR="00FC0C62">
          <w:rPr>
            <w:rStyle w:val="Hyperlink"/>
          </w:rPr>
          <w:t>w</w:t>
        </w:r>
        <w:r w:rsidRPr="0085112A">
          <w:rPr>
            <w:rStyle w:val="Hyperlink"/>
          </w:rPr>
          <w:t xml:space="preserve">omen </w:t>
        </w:r>
        <w:r w:rsidR="00FC0C62">
          <w:rPr>
            <w:rStyle w:val="Hyperlink"/>
          </w:rPr>
          <w:t>e</w:t>
        </w:r>
        <w:r w:rsidRPr="0085112A">
          <w:rPr>
            <w:rStyle w:val="Hyperlink"/>
          </w:rPr>
          <w:t>ngineers in Australia</w:t>
        </w:r>
      </w:hyperlink>
      <w:r w:rsidR="00FC0C62">
        <w:t>,</w:t>
      </w:r>
      <w:r w:rsidRPr="00206391">
        <w:t xml:space="preserve"> </w:t>
      </w:r>
      <w:r w:rsidRPr="00FC0C62">
        <w:rPr>
          <w:rStyle w:val="Characteritalic"/>
        </w:rPr>
        <w:t>Procedia Manufacturing</w:t>
      </w:r>
      <w:r w:rsidR="00FC0C62">
        <w:t>,</w:t>
      </w:r>
      <w:r w:rsidRPr="00206391">
        <w:t xml:space="preserve"> 30</w:t>
      </w:r>
      <w:r w:rsidR="00FC0C62">
        <w:t>:</w:t>
      </w:r>
      <w:r w:rsidRPr="00206391">
        <w:t>671-676.</w:t>
      </w:r>
    </w:p>
    <w:p w14:paraId="35394E41" w14:textId="0910DD6F" w:rsidR="007F10F1" w:rsidRDefault="007F10F1" w:rsidP="00260536">
      <w:pPr>
        <w:pStyle w:val="BodyText"/>
      </w:pPr>
      <w:r>
        <w:t xml:space="preserve">Simon </w:t>
      </w:r>
      <w:r w:rsidR="00727134">
        <w:t xml:space="preserve">L </w:t>
      </w:r>
      <w:r>
        <w:t>and Clarke</w:t>
      </w:r>
      <w:r w:rsidR="004D51B7">
        <w:t xml:space="preserve"> </w:t>
      </w:r>
      <w:r w:rsidR="00727134">
        <w:t>K</w:t>
      </w:r>
      <w:r w:rsidR="004D51B7">
        <w:t xml:space="preserve"> (2016)</w:t>
      </w:r>
      <w:r w:rsidR="00086BA9">
        <w:t xml:space="preserve"> </w:t>
      </w:r>
      <w:hyperlink r:id="rId182" w:history="1">
        <w:r w:rsidR="00086BA9" w:rsidRPr="006D7A44">
          <w:rPr>
            <w:rStyle w:val="Hyperlink"/>
          </w:rPr>
          <w:t>Apprenticeships should work for women too!</w:t>
        </w:r>
      </w:hyperlink>
      <w:r w:rsidR="00F55C82">
        <w:t>,</w:t>
      </w:r>
      <w:r w:rsidR="007C636E">
        <w:t xml:space="preserve"> </w:t>
      </w:r>
      <w:r w:rsidR="00AF3E82" w:rsidRPr="00F55C82">
        <w:rPr>
          <w:rStyle w:val="Characteritalic"/>
        </w:rPr>
        <w:t xml:space="preserve">Education + Training </w:t>
      </w:r>
      <w:r w:rsidR="007C636E" w:rsidRPr="00F55C82">
        <w:rPr>
          <w:rStyle w:val="Characteritalic"/>
        </w:rPr>
        <w:t>Emerald</w:t>
      </w:r>
      <w:r w:rsidR="007C636E">
        <w:t xml:space="preserve">, </w:t>
      </w:r>
      <w:r w:rsidR="00733009">
        <w:t>58</w:t>
      </w:r>
      <w:r w:rsidR="008C6573">
        <w:t>(</w:t>
      </w:r>
      <w:r w:rsidR="003B01FA">
        <w:t>6</w:t>
      </w:r>
      <w:r w:rsidR="008C6573">
        <w:t>)</w:t>
      </w:r>
      <w:r w:rsidR="00D21B5C">
        <w:t>:</w:t>
      </w:r>
      <w:r w:rsidR="003B01FA">
        <w:t>578</w:t>
      </w:r>
      <w:r w:rsidR="00075416">
        <w:t>-596</w:t>
      </w:r>
      <w:r w:rsidR="00705EEB">
        <w:t>,</w:t>
      </w:r>
      <w:r w:rsidR="00F6569D">
        <w:t xml:space="preserve"> </w:t>
      </w:r>
      <w:r w:rsidR="00627051">
        <w:t>doi:</w:t>
      </w:r>
      <w:r w:rsidR="001D256C">
        <w:t>10.1108</w:t>
      </w:r>
      <w:r w:rsidR="00387B19">
        <w:t>/ET-02-2016</w:t>
      </w:r>
      <w:r w:rsidR="0035657A">
        <w:t>-0022</w:t>
      </w:r>
      <w:r w:rsidR="00705EEB">
        <w:t>.</w:t>
      </w:r>
    </w:p>
    <w:p w14:paraId="41D73342" w14:textId="6DF14F2F" w:rsidR="00260536" w:rsidRPr="00260536" w:rsidRDefault="00260536" w:rsidP="00260536">
      <w:pPr>
        <w:pStyle w:val="BodyText"/>
      </w:pPr>
      <w:r w:rsidRPr="00260536">
        <w:t xml:space="preserve">SSI (Settlement Services International) (21 March 2025) </w:t>
      </w:r>
      <w:hyperlink r:id="rId183" w:history="1">
        <w:r w:rsidRPr="00260536">
          <w:rPr>
            <w:rStyle w:val="Hyperlink"/>
          </w:rPr>
          <w:t>Wasted talent: prominent Australians call for urgent skills recognition reforms to tackle workforce shortages</w:t>
        </w:r>
      </w:hyperlink>
      <w:r w:rsidRPr="00260536">
        <w:t xml:space="preserve"> [media release], SSI, accessed August 2025.</w:t>
      </w:r>
    </w:p>
    <w:p w14:paraId="7635A839" w14:textId="7FE10DDF" w:rsidR="00F1445B" w:rsidRPr="004A5955" w:rsidRDefault="00F1445B" w:rsidP="004A5955">
      <w:pPr>
        <w:pStyle w:val="BodyText"/>
      </w:pPr>
      <w:r w:rsidRPr="00F1445B">
        <w:t xml:space="preserve">Thoresen S, Cocks E and Parsons P (2019) </w:t>
      </w:r>
      <w:hyperlink r:id="rId184" w:history="1">
        <w:r w:rsidRPr="003658F0">
          <w:rPr>
            <w:rStyle w:val="Hyperlink"/>
          </w:rPr>
          <w:t>‘Three year longitudinal study of graduate employment outcomes for Australian apprentices and trainees with and without disabilities’</w:t>
        </w:r>
      </w:hyperlink>
      <w:r w:rsidRPr="00F1445B">
        <w:t xml:space="preserve">, </w:t>
      </w:r>
      <w:r w:rsidRPr="007C31B1">
        <w:rPr>
          <w:rStyle w:val="Characteritalic"/>
        </w:rPr>
        <w:t>International Journal of Disability, Development and Education</w:t>
      </w:r>
      <w:r w:rsidRPr="00F1445B">
        <w:t>, 68(5):702-716, doi:10.1080/1034912X.2019.1699648.</w:t>
      </w:r>
    </w:p>
    <w:p w14:paraId="1D76C7B5" w14:textId="29039AE6" w:rsidR="004A5955" w:rsidRPr="004A5955" w:rsidRDefault="004A5955" w:rsidP="004A5955">
      <w:pPr>
        <w:pStyle w:val="BodyText"/>
      </w:pPr>
      <w:r w:rsidRPr="004A5955">
        <w:t>Topp SM, Tul</w:t>
      </w:r>
      <w:r w:rsidR="0037285F">
        <w:t>l</w:t>
      </w:r>
      <w:r w:rsidRPr="004A5955">
        <w:t xml:space="preserve">y J, Cummins R, Graham V, </w:t>
      </w:r>
      <w:proofErr w:type="spellStart"/>
      <w:r w:rsidRPr="004A5955">
        <w:t>Yashadhana</w:t>
      </w:r>
      <w:proofErr w:type="spellEnd"/>
      <w:r w:rsidRPr="004A5955">
        <w:t xml:space="preserve"> A, Elliott L and Taylor S (2021) </w:t>
      </w:r>
      <w:hyperlink r:id="rId185" w:history="1">
        <w:r w:rsidR="0037285F" w:rsidRPr="003B073A">
          <w:rPr>
            <w:rStyle w:val="Hyperlink"/>
          </w:rPr>
          <w:t>'</w:t>
        </w:r>
        <w:r w:rsidRPr="003B073A">
          <w:rPr>
            <w:rStyle w:val="Hyperlink"/>
          </w:rPr>
          <w:t xml:space="preserve">Unique knowledge, unique skills, unique role: Aboriginal and Torres Strait Islander </w:t>
        </w:r>
        <w:r w:rsidR="0037285F" w:rsidRPr="003B073A">
          <w:rPr>
            <w:rStyle w:val="Hyperlink"/>
          </w:rPr>
          <w:t>h</w:t>
        </w:r>
        <w:r w:rsidRPr="003B073A">
          <w:rPr>
            <w:rStyle w:val="Hyperlink"/>
          </w:rPr>
          <w:t xml:space="preserve">ealth </w:t>
        </w:r>
        <w:r w:rsidR="0037285F" w:rsidRPr="003B073A">
          <w:rPr>
            <w:rStyle w:val="Hyperlink"/>
          </w:rPr>
          <w:t>w</w:t>
        </w:r>
        <w:r w:rsidRPr="003B073A">
          <w:rPr>
            <w:rStyle w:val="Hyperlink"/>
          </w:rPr>
          <w:t>orkers in Queensland, Australia</w:t>
        </w:r>
        <w:r w:rsidR="0037285F" w:rsidRPr="003B073A">
          <w:rPr>
            <w:rStyle w:val="Hyperlink"/>
          </w:rPr>
          <w:t>'</w:t>
        </w:r>
      </w:hyperlink>
      <w:r w:rsidR="0037285F">
        <w:t>,</w:t>
      </w:r>
      <w:r w:rsidRPr="004A5955">
        <w:t xml:space="preserve"> </w:t>
      </w:r>
      <w:r w:rsidRPr="004A5955">
        <w:rPr>
          <w:rStyle w:val="Characteritalic"/>
        </w:rPr>
        <w:t xml:space="preserve">BMJ Global Health, </w:t>
      </w:r>
      <w:r w:rsidRPr="0037285F">
        <w:rPr>
          <w:rStyle w:val="Characteritalic"/>
          <w:i w:val="0"/>
        </w:rPr>
        <w:t>6</w:t>
      </w:r>
      <w:r w:rsidRPr="00DE72EC">
        <w:rPr>
          <w:rStyle w:val="Characteritalic"/>
          <w:i w:val="0"/>
        </w:rPr>
        <w:t>(7)</w:t>
      </w:r>
      <w:r w:rsidR="0037285F">
        <w:rPr>
          <w:rStyle w:val="Characteritalic"/>
        </w:rPr>
        <w:t xml:space="preserve">, </w:t>
      </w:r>
      <w:r w:rsidR="0037285F" w:rsidRPr="0037285F">
        <w:t>doi:10.1136/bmjgh-2021-006028</w:t>
      </w:r>
      <w:r w:rsidR="00260536">
        <w:t>.</w:t>
      </w:r>
    </w:p>
    <w:p w14:paraId="7E88A8A5" w14:textId="1CEA0C95" w:rsidR="000A6126" w:rsidRPr="004A5955" w:rsidRDefault="000A6126" w:rsidP="000A6126">
      <w:pPr>
        <w:pStyle w:val="BodyText"/>
      </w:pPr>
      <w:r w:rsidRPr="009F1EC4">
        <w:t xml:space="preserve">Treasury (2024) </w:t>
      </w:r>
      <w:hyperlink r:id="rId186" w:history="1">
        <w:r w:rsidR="003748CF">
          <w:rPr>
            <w:rStyle w:val="Hyperlink"/>
          </w:rPr>
          <w:t>Treasury round up: labour</w:t>
        </w:r>
        <w:r w:rsidRPr="009F1EC4">
          <w:rPr>
            <w:rStyle w:val="Hyperlink"/>
          </w:rPr>
          <w:t xml:space="preserve"> </w:t>
        </w:r>
        <w:r w:rsidR="009140CC">
          <w:rPr>
            <w:rStyle w:val="Hyperlink"/>
          </w:rPr>
          <w:t>m</w:t>
        </w:r>
        <w:r w:rsidRPr="009F1EC4">
          <w:rPr>
            <w:rStyle w:val="Hyperlink"/>
          </w:rPr>
          <w:t>arket matching across skills and regions in Australia</w:t>
        </w:r>
      </w:hyperlink>
      <w:r w:rsidRPr="009F1EC4">
        <w:t>,</w:t>
      </w:r>
      <w:r w:rsidR="003748CF">
        <w:t xml:space="preserve"> Treasury, Australian Government</w:t>
      </w:r>
      <w:r w:rsidRPr="009F1EC4">
        <w:t>, accessed July 2025.</w:t>
      </w:r>
    </w:p>
    <w:p w14:paraId="492D4282" w14:textId="4AE55C80" w:rsidR="00212E26" w:rsidRPr="004A5955" w:rsidRDefault="00212E26" w:rsidP="000A6126">
      <w:pPr>
        <w:pStyle w:val="BodyText"/>
      </w:pPr>
      <w:r>
        <w:lastRenderedPageBreak/>
        <w:t>UNESCO</w:t>
      </w:r>
      <w:r w:rsidR="00817CE2">
        <w:t xml:space="preserve"> (2019) </w:t>
      </w:r>
      <w:hyperlink r:id="rId187" w:history="1">
        <w:r w:rsidR="00817CE2" w:rsidRPr="00EB6836">
          <w:rPr>
            <w:rStyle w:val="Hyperlink"/>
          </w:rPr>
          <w:t>Building bridges for gender equality</w:t>
        </w:r>
        <w:r w:rsidR="00EB6836" w:rsidRPr="00EB6836">
          <w:rPr>
            <w:rStyle w:val="Hyperlink"/>
          </w:rPr>
          <w:t>: global education monitoring report 2019</w:t>
        </w:r>
      </w:hyperlink>
      <w:r w:rsidR="00EB6836">
        <w:t>, UNESCO, accessed August 2025.</w:t>
      </w:r>
    </w:p>
    <w:p w14:paraId="4D308CDB" w14:textId="49DE2ED1" w:rsidR="00576961" w:rsidRPr="004A5955" w:rsidRDefault="00576961" w:rsidP="004A5955">
      <w:pPr>
        <w:pStyle w:val="BodyText"/>
      </w:pPr>
      <w:r>
        <w:t>Vi</w:t>
      </w:r>
      <w:r w:rsidR="002A414B">
        <w:t>c</w:t>
      </w:r>
      <w:r>
        <w:t>ars</w:t>
      </w:r>
      <w:r w:rsidR="00FA1976">
        <w:t xml:space="preserve"> M and Arantes J (2024)</w:t>
      </w:r>
      <w:r w:rsidR="00BE7BA5">
        <w:t xml:space="preserve"> </w:t>
      </w:r>
      <w:hyperlink r:id="rId188" w:history="1">
        <w:r w:rsidR="00BE7BA5" w:rsidRPr="00B27AD3">
          <w:rPr>
            <w:rStyle w:val="Hyperlink"/>
          </w:rPr>
          <w:t xml:space="preserve">LGBTQIA+ </w:t>
        </w:r>
        <w:r w:rsidR="00F10C0D" w:rsidRPr="0051036E">
          <w:rPr>
            <w:rStyle w:val="Hyperlink"/>
          </w:rPr>
          <w:t>data</w:t>
        </w:r>
        <w:r w:rsidR="00BE7BA5" w:rsidRPr="00B27AD3">
          <w:rPr>
            <w:rStyle w:val="Hyperlink"/>
          </w:rPr>
          <w:t xml:space="preserve"> </w:t>
        </w:r>
        <w:r w:rsidR="00F10C0D" w:rsidRPr="0051036E">
          <w:rPr>
            <w:rStyle w:val="Hyperlink"/>
          </w:rPr>
          <w:t>and</w:t>
        </w:r>
        <w:r w:rsidR="00BE7BA5" w:rsidRPr="00B27AD3">
          <w:rPr>
            <w:rStyle w:val="Hyperlink"/>
          </w:rPr>
          <w:t xml:space="preserve"> </w:t>
        </w:r>
        <w:r w:rsidR="00F10C0D" w:rsidRPr="0051036E">
          <w:rPr>
            <w:rStyle w:val="Hyperlink"/>
          </w:rPr>
          <w:t>the</w:t>
        </w:r>
        <w:r w:rsidR="00BE7BA5" w:rsidRPr="00B27AD3">
          <w:rPr>
            <w:rStyle w:val="Hyperlink"/>
          </w:rPr>
          <w:t xml:space="preserve"> </w:t>
        </w:r>
        <w:r w:rsidR="00F10C0D" w:rsidRPr="0051036E">
          <w:rPr>
            <w:rStyle w:val="Hyperlink"/>
          </w:rPr>
          <w:t>2026</w:t>
        </w:r>
        <w:r w:rsidR="00BE7BA5" w:rsidRPr="00B27AD3">
          <w:rPr>
            <w:rStyle w:val="Hyperlink"/>
          </w:rPr>
          <w:t xml:space="preserve"> </w:t>
        </w:r>
        <w:r w:rsidR="00F10C0D" w:rsidRPr="0051036E">
          <w:rPr>
            <w:rStyle w:val="Hyperlink"/>
          </w:rPr>
          <w:t>census</w:t>
        </w:r>
        <w:r w:rsidR="00BE7BA5" w:rsidRPr="00B27AD3">
          <w:rPr>
            <w:rStyle w:val="Hyperlink"/>
          </w:rPr>
          <w:t xml:space="preserve">: </w:t>
        </w:r>
        <w:r w:rsidR="00F10C0D" w:rsidRPr="0051036E">
          <w:rPr>
            <w:rStyle w:val="Hyperlink"/>
          </w:rPr>
          <w:t>a</w:t>
        </w:r>
        <w:r w:rsidR="00BE7BA5" w:rsidRPr="00B27AD3">
          <w:rPr>
            <w:rStyle w:val="Hyperlink"/>
          </w:rPr>
          <w:t xml:space="preserve"> </w:t>
        </w:r>
        <w:r w:rsidR="00F10C0D" w:rsidRPr="0051036E">
          <w:rPr>
            <w:rStyle w:val="Hyperlink"/>
          </w:rPr>
          <w:t>victory</w:t>
        </w:r>
        <w:r w:rsidR="00BE7BA5" w:rsidRPr="00B27AD3">
          <w:rPr>
            <w:rStyle w:val="Hyperlink"/>
          </w:rPr>
          <w:t xml:space="preserve"> or </w:t>
        </w:r>
        <w:r w:rsidR="00F10C0D" w:rsidRPr="0051036E">
          <w:rPr>
            <w:rStyle w:val="Hyperlink"/>
          </w:rPr>
          <w:t>inclusion</w:t>
        </w:r>
        <w:r w:rsidR="00BE7BA5" w:rsidRPr="00B27AD3">
          <w:rPr>
            <w:rStyle w:val="Hyperlink"/>
          </w:rPr>
          <w:t xml:space="preserve"> </w:t>
        </w:r>
        <w:r w:rsidR="00F10C0D" w:rsidRPr="0051036E">
          <w:rPr>
            <w:rStyle w:val="Hyperlink"/>
          </w:rPr>
          <w:t>in</w:t>
        </w:r>
        <w:r w:rsidR="00BE7BA5" w:rsidRPr="00B27AD3">
          <w:rPr>
            <w:rStyle w:val="Hyperlink"/>
          </w:rPr>
          <w:t xml:space="preserve"> </w:t>
        </w:r>
        <w:r w:rsidR="00F10C0D" w:rsidRPr="0051036E">
          <w:rPr>
            <w:rStyle w:val="Hyperlink"/>
          </w:rPr>
          <w:t>the</w:t>
        </w:r>
        <w:r w:rsidR="00BE7BA5" w:rsidRPr="00B27AD3">
          <w:rPr>
            <w:rStyle w:val="Hyperlink"/>
          </w:rPr>
          <w:t xml:space="preserve"> </w:t>
        </w:r>
        <w:r w:rsidR="00F10C0D" w:rsidRPr="0051036E">
          <w:rPr>
            <w:rStyle w:val="Hyperlink"/>
          </w:rPr>
          <w:t>age</w:t>
        </w:r>
        <w:r w:rsidR="00BE7BA5" w:rsidRPr="00B27AD3">
          <w:rPr>
            <w:rStyle w:val="Hyperlink"/>
          </w:rPr>
          <w:t xml:space="preserve"> o</w:t>
        </w:r>
        <w:r w:rsidR="00EA4AF5">
          <w:rPr>
            <w:rStyle w:val="Hyperlink"/>
          </w:rPr>
          <w:t>f</w:t>
        </w:r>
        <w:r w:rsidR="00BE7BA5" w:rsidRPr="00B27AD3">
          <w:rPr>
            <w:rStyle w:val="Hyperlink"/>
          </w:rPr>
          <w:t xml:space="preserve"> </w:t>
        </w:r>
        <w:r w:rsidR="00F10C0D" w:rsidRPr="0051036E">
          <w:rPr>
            <w:rStyle w:val="Hyperlink"/>
          </w:rPr>
          <w:t>automation</w:t>
        </w:r>
      </w:hyperlink>
      <w:r w:rsidR="00BE7BA5">
        <w:t xml:space="preserve">, </w:t>
      </w:r>
      <w:proofErr w:type="spellStart"/>
      <w:r w:rsidR="00BE7BA5">
        <w:t>EduResearch</w:t>
      </w:r>
      <w:proofErr w:type="spellEnd"/>
      <w:r w:rsidR="00BE7BA5">
        <w:t xml:space="preserve"> Matters, Australian Association for Research in Education</w:t>
      </w:r>
      <w:r w:rsidR="00B27AD3">
        <w:t>.</w:t>
      </w:r>
    </w:p>
    <w:p w14:paraId="593AA288" w14:textId="5F602A14" w:rsidR="00F1445B" w:rsidRPr="004A5955" w:rsidRDefault="00F1445B" w:rsidP="00FD3EFC">
      <w:pPr>
        <w:pStyle w:val="BodyText"/>
      </w:pPr>
      <w:r w:rsidRPr="00F1445B">
        <w:t xml:space="preserve">Warren A and Gibson C (2023) </w:t>
      </w:r>
      <w:hyperlink r:id="rId189" w:history="1">
        <w:r w:rsidRPr="006813C1">
          <w:rPr>
            <w:rStyle w:val="Hyperlink"/>
          </w:rPr>
          <w:t>‘Struggles over skills: lived experiences of evolving technologies and gendered hierarchies at work’</w:t>
        </w:r>
      </w:hyperlink>
      <w:r w:rsidRPr="00F1445B">
        <w:t xml:space="preserve">, </w:t>
      </w:r>
      <w:r w:rsidRPr="00B76EC1">
        <w:rPr>
          <w:rStyle w:val="Characteritalic"/>
        </w:rPr>
        <w:t>Annals of the American Association of Geographers</w:t>
      </w:r>
      <w:r w:rsidRPr="00F1445B">
        <w:t xml:space="preserve">, 113(5):1071–1091, </w:t>
      </w:r>
      <w:r w:rsidRPr="00F1445B">
        <w:rPr>
          <w:lang w:val="en-US"/>
        </w:rPr>
        <w:t>doi:10.1080/24694452.2022.2157790</w:t>
      </w:r>
      <w:r w:rsidRPr="00F1445B">
        <w:t>.</w:t>
      </w:r>
    </w:p>
    <w:p w14:paraId="1C66D2DB" w14:textId="42702F24" w:rsidR="00F10C0D" w:rsidRPr="004A5955" w:rsidRDefault="00F10C0D" w:rsidP="004A5955">
      <w:pPr>
        <w:pStyle w:val="BodyText"/>
      </w:pPr>
      <w:r>
        <w:t>Webb S</w:t>
      </w:r>
      <w:r w:rsidR="0083169C">
        <w:t xml:space="preserve">, Faine M, Pardy J and </w:t>
      </w:r>
      <w:r w:rsidR="00B969B0">
        <w:t>Roy R (2017)</w:t>
      </w:r>
      <w:r w:rsidR="00A24D9A">
        <w:t xml:space="preserve"> </w:t>
      </w:r>
      <w:hyperlink r:id="rId190" w:history="1">
        <w:r w:rsidR="00A24D9A" w:rsidRPr="00632AF1">
          <w:rPr>
            <w:rStyle w:val="Hyperlink"/>
          </w:rPr>
          <w:t>The role of VET in the (dis)placing of migrants' skills in Australia</w:t>
        </w:r>
      </w:hyperlink>
      <w:r w:rsidR="00522FC2">
        <w:t xml:space="preserve">, </w:t>
      </w:r>
      <w:r w:rsidR="00522FC2" w:rsidRPr="00522FC2">
        <w:rPr>
          <w:rStyle w:val="Characteritalic"/>
        </w:rPr>
        <w:t>Journal of Vocational Education &amp; Training</w:t>
      </w:r>
      <w:r w:rsidR="00522FC2" w:rsidRPr="00522FC2">
        <w:t>, 69(3)</w:t>
      </w:r>
      <w:r w:rsidR="00893220">
        <w:t>:</w:t>
      </w:r>
      <w:r w:rsidR="00522FC2" w:rsidRPr="00522FC2">
        <w:t>351–370.</w:t>
      </w:r>
    </w:p>
    <w:p w14:paraId="50320941" w14:textId="3C87164D" w:rsidR="00762F09" w:rsidRDefault="00762F09" w:rsidP="00762F09">
      <w:pPr>
        <w:pStyle w:val="BodyText"/>
      </w:pPr>
      <w:r>
        <w:t xml:space="preserve">WEF (World Economic Forum) (2023) </w:t>
      </w:r>
      <w:hyperlink r:id="rId191" w:history="1">
        <w:r w:rsidRPr="00EA0605">
          <w:rPr>
            <w:rStyle w:val="Hyperlink"/>
          </w:rPr>
          <w:t>Global gender pay gap report</w:t>
        </w:r>
      </w:hyperlink>
      <w:r>
        <w:t>, WEF, accessed July 2025.</w:t>
      </w:r>
    </w:p>
    <w:p w14:paraId="40B05C15" w14:textId="01B7AC1E" w:rsidR="00BB7131" w:rsidRDefault="00BB7131" w:rsidP="00762F09">
      <w:pPr>
        <w:pStyle w:val="BodyText"/>
      </w:pPr>
      <w:r>
        <w:t>WGEA (Women's Gender E</w:t>
      </w:r>
      <w:r w:rsidR="00E16A44">
        <w:t>quality Agency) (</w:t>
      </w:r>
      <w:r w:rsidR="00A94473">
        <w:t>n.d.)</w:t>
      </w:r>
      <w:r w:rsidR="00260D17">
        <w:t xml:space="preserve"> </w:t>
      </w:r>
      <w:hyperlink r:id="rId192" w:history="1">
        <w:r w:rsidR="00260D17" w:rsidRPr="003A6109">
          <w:rPr>
            <w:rStyle w:val="Hyperlink"/>
          </w:rPr>
          <w:t>Data and statistics</w:t>
        </w:r>
      </w:hyperlink>
      <w:r w:rsidR="003A6109">
        <w:t xml:space="preserve">, </w:t>
      </w:r>
      <w:r w:rsidR="009B08A5">
        <w:t xml:space="preserve">Australian Government, </w:t>
      </w:r>
      <w:r w:rsidR="003A6109">
        <w:t>accessed August 2025</w:t>
      </w:r>
      <w:r w:rsidR="0002683D">
        <w:t>.</w:t>
      </w:r>
    </w:p>
    <w:p w14:paraId="4326765C" w14:textId="611EB51E" w:rsidR="00260536" w:rsidRDefault="00260536" w:rsidP="00C740A1">
      <w:pPr>
        <w:pStyle w:val="BodyText"/>
      </w:pPr>
      <w:r w:rsidRPr="00260536">
        <w:t xml:space="preserve">WGEA (2021) </w:t>
      </w:r>
      <w:hyperlink r:id="rId193" w:history="1">
        <w:r w:rsidRPr="00260536">
          <w:rPr>
            <w:rStyle w:val="Hyperlink"/>
          </w:rPr>
          <w:t>Higher education enrolments and graduate labour market statistics</w:t>
        </w:r>
      </w:hyperlink>
      <w:r w:rsidRPr="00260536">
        <w:t xml:space="preserve">, WGEA, </w:t>
      </w:r>
      <w:r>
        <w:t xml:space="preserve">Australian Government, </w:t>
      </w:r>
      <w:r w:rsidRPr="00260536">
        <w:t>accessed August 2025.</w:t>
      </w:r>
    </w:p>
    <w:p w14:paraId="7FB24093" w14:textId="73412964" w:rsidR="00E2352D" w:rsidRPr="006F1F04" w:rsidRDefault="004A5955" w:rsidP="00E84F1A">
      <w:pPr>
        <w:pStyle w:val="BodyText"/>
      </w:pPr>
      <w:r w:rsidRPr="004A5955">
        <w:t xml:space="preserve">Young N, Sherwood S, Anthony C, Gilbert J, Gray K and McEwen C (2024) </w:t>
      </w:r>
      <w:hyperlink r:id="rId194" w:history="1">
        <w:r w:rsidRPr="004A5955">
          <w:rPr>
            <w:rStyle w:val="Hyperlink"/>
          </w:rPr>
          <w:t>A hidden history of Aboriginal women's work in the community controlled health sector</w:t>
        </w:r>
      </w:hyperlink>
      <w:r w:rsidRPr="004A5955">
        <w:t>, Jumbunna Institute for Indigenous Education and Research, UTS Business School</w:t>
      </w:r>
      <w:r w:rsidR="00B6739B">
        <w:t>, accessed August 2025</w:t>
      </w:r>
      <w:r w:rsidRPr="004A5955">
        <w:t>.</w:t>
      </w:r>
      <w:bookmarkEnd w:id="77"/>
    </w:p>
    <w:sectPr w:rsidR="00E2352D" w:rsidRPr="006F1F04" w:rsidSect="000F5CD2">
      <w:footerReference w:type="first" r:id="rId195"/>
      <w:pgSz w:w="11907" w:h="16839" w:code="9"/>
      <w:pgMar w:top="1270" w:right="1440" w:bottom="1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144E0" w14:textId="77777777" w:rsidR="00A163F7" w:rsidRDefault="00A163F7" w:rsidP="00E12845">
      <w:pPr>
        <w:spacing w:before="0" w:after="0"/>
      </w:pPr>
      <w:r>
        <w:separator/>
      </w:r>
    </w:p>
  </w:endnote>
  <w:endnote w:type="continuationSeparator" w:id="0">
    <w:p w14:paraId="5344EE12" w14:textId="77777777" w:rsidR="00A163F7" w:rsidRDefault="00A163F7" w:rsidP="00E12845">
      <w:pPr>
        <w:spacing w:before="0" w:after="0"/>
      </w:pPr>
      <w:r>
        <w:continuationSeparator/>
      </w:r>
    </w:p>
  </w:endnote>
  <w:endnote w:type="continuationNotice" w:id="1">
    <w:p w14:paraId="13FF64B1" w14:textId="77777777" w:rsidR="00A163F7" w:rsidRDefault="00A163F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707227"/>
      <w:docPartObj>
        <w:docPartGallery w:val="Page Numbers (Bottom of Page)"/>
        <w:docPartUnique/>
      </w:docPartObj>
    </w:sdtPr>
    <w:sdtEndPr>
      <w:rPr>
        <w:noProof/>
      </w:rPr>
    </w:sdtEndPr>
    <w:sdtContent>
      <w:p w14:paraId="353FD38F" w14:textId="08C4C03A" w:rsidR="00BA4D1C" w:rsidRDefault="00BA4D1C">
        <w:pPr>
          <w:pStyle w:val="Footer"/>
        </w:pPr>
        <w:r w:rsidRPr="00835A0D">
          <w:t>Jobs and Skills Australia –</w:t>
        </w:r>
        <w:r>
          <w:t xml:space="preserve"> </w:t>
        </w:r>
        <w:fldSimple w:instr=" STYLEREF  Title  \* MERGEFORMAT ">
          <w:r w:rsidR="00A94E5A">
            <w:rPr>
              <w:noProof/>
            </w:rPr>
            <w:t>Education and training divides</w:t>
          </w:r>
        </w:fldSimple>
        <w:r w:rsidRPr="00A67B12">
          <w:t xml:space="preserve"> </w:t>
        </w:r>
        <w:r>
          <w:tab/>
        </w: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56760"/>
      <w:docPartObj>
        <w:docPartGallery w:val="Page Numbers (Bottom of Page)"/>
        <w:docPartUnique/>
      </w:docPartObj>
    </w:sdtPr>
    <w:sdtEndPr>
      <w:rPr>
        <w:noProof/>
      </w:rPr>
    </w:sdtEndPr>
    <w:sdtContent>
      <w:p w14:paraId="66717F8C" w14:textId="69FE7E31" w:rsidR="000F5CD2" w:rsidRDefault="000F5CD2">
        <w:pPr>
          <w:pStyle w:val="Footer"/>
        </w:pPr>
        <w:r w:rsidRPr="00835A0D">
          <w:t>Jobs and Skills Australia –</w:t>
        </w:r>
        <w:r>
          <w:t xml:space="preserve"> </w:t>
        </w:r>
        <w:fldSimple w:instr=" STYLEREF  Title  \* MERGEFORMAT ">
          <w:r w:rsidR="00A94E5A">
            <w:rPr>
              <w:noProof/>
            </w:rPr>
            <w:t>Education and training divides</w:t>
          </w:r>
        </w:fldSimple>
        <w:r w:rsidRPr="00A67B12">
          <w:t xml:space="preserve"> </w:t>
        </w: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960270"/>
      <w:docPartObj>
        <w:docPartGallery w:val="Page Numbers (Bottom of Page)"/>
        <w:docPartUnique/>
      </w:docPartObj>
    </w:sdtPr>
    <w:sdtEndPr>
      <w:rPr>
        <w:noProof/>
      </w:rPr>
    </w:sdtEndPr>
    <w:sdtContent>
      <w:p w14:paraId="6F5514BA" w14:textId="53A2F577" w:rsidR="00A67B12" w:rsidRPr="00576BAF" w:rsidRDefault="00A67B12" w:rsidP="00576BAF">
        <w:pPr>
          <w:pStyle w:val="Footer"/>
        </w:pPr>
        <w:r w:rsidRPr="00835A0D">
          <w:t>Jobs and Skills Australia –</w:t>
        </w:r>
        <w:r>
          <w:t xml:space="preserve"> </w:t>
        </w:r>
        <w:fldSimple w:instr=" STYLEREF  Title  \* MERGEFORMAT ">
          <w:r w:rsidR="00A94E5A">
            <w:rPr>
              <w:noProof/>
            </w:rPr>
            <w:t>Education and training divides</w:t>
          </w:r>
        </w:fldSimple>
        <w:r w:rsidRPr="00A67B12">
          <w:t xml:space="preserve"> </w:t>
        </w:r>
        <w:r>
          <w:tab/>
        </w:r>
        <w:r>
          <w:fldChar w:fldCharType="begin"/>
        </w:r>
        <w:r>
          <w:instrText xml:space="preserve"> PAGE   \* MERGEFORMAT </w:instrText>
        </w:r>
        <w:r>
          <w:fldChar w:fldCharType="separate"/>
        </w:r>
        <w:r>
          <w:t>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6A97" w14:textId="77777777" w:rsidR="00FC728C" w:rsidRDefault="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3AF75" w14:textId="77777777" w:rsidR="00A163F7" w:rsidRDefault="00A163F7" w:rsidP="00E12845">
      <w:pPr>
        <w:spacing w:before="0" w:after="0"/>
      </w:pPr>
      <w:r>
        <w:separator/>
      </w:r>
    </w:p>
  </w:footnote>
  <w:footnote w:type="continuationSeparator" w:id="0">
    <w:p w14:paraId="033506BA" w14:textId="77777777" w:rsidR="00A163F7" w:rsidRDefault="00A163F7" w:rsidP="00E12845">
      <w:pPr>
        <w:spacing w:before="0" w:after="0"/>
      </w:pPr>
      <w:r>
        <w:continuationSeparator/>
      </w:r>
    </w:p>
  </w:footnote>
  <w:footnote w:type="continuationNotice" w:id="1">
    <w:p w14:paraId="22715DC0" w14:textId="77777777" w:rsidR="00A163F7" w:rsidRDefault="00A163F7">
      <w:pPr>
        <w:spacing w:before="0" w:after="0"/>
      </w:pPr>
    </w:p>
  </w:footnote>
  <w:footnote w:id="2">
    <w:p w14:paraId="0815AE11" w14:textId="653BD652" w:rsidR="001A76EF" w:rsidRDefault="001A76EF">
      <w:pPr>
        <w:pStyle w:val="FootnoteText"/>
      </w:pPr>
      <w:r>
        <w:rPr>
          <w:rStyle w:val="FootnoteReference"/>
        </w:rPr>
        <w:footnoteRef/>
      </w:r>
      <w:r>
        <w:t xml:space="preserve"> </w:t>
      </w:r>
      <w:r w:rsidRPr="001A76EF">
        <w:t>The technology and AI sector alone reports a 20% shortfall in critical roles such as software engineers and data analysts, while healthcare is grappling with an estimated shortage of 15,000 registered nurses and allied health professionals nationwide (Industry Partners Australia 2025).</w:t>
      </w:r>
    </w:p>
  </w:footnote>
  <w:footnote w:id="3">
    <w:p w14:paraId="56B2F976" w14:textId="06F6760B" w:rsidR="00C109E9" w:rsidRDefault="00C109E9">
      <w:pPr>
        <w:pStyle w:val="FootnoteText"/>
      </w:pPr>
      <w:r>
        <w:rPr>
          <w:rStyle w:val="FootnoteReference"/>
        </w:rPr>
        <w:footnoteRef/>
      </w:r>
      <w:r>
        <w:t xml:space="preserve"> As a result, the analysis is limited to identifying skills mismatches based on whether a person is working in an occupation below their ANZSCO Skill Level relative to their current AQF Level. For example, using </w:t>
      </w:r>
      <w:r w:rsidR="00731627">
        <w:t>Figure 4</w:t>
      </w:r>
      <w:r>
        <w:t xml:space="preserve">, someone with an AQF4 qualification would be considered matched if employed three years later in an occupation classified at ANZSCO Skill Level 1, 2 or 3. However, if they are working in an occupation at ANZSCO Skill Level 4 or 5, they would be considered mismatched </w:t>
      </w:r>
      <w:bookmarkStart w:id="28" w:name="_Hlk207260052"/>
      <w:r>
        <w:t>and underutilised in terms of their skill potential.</w:t>
      </w:r>
    </w:p>
    <w:bookmarkEnd w:id="28"/>
  </w:footnote>
  <w:footnote w:id="4">
    <w:p w14:paraId="1657E56F" w14:textId="75B3DFEA" w:rsidR="009C1FAE" w:rsidRDefault="009C1FAE">
      <w:pPr>
        <w:pStyle w:val="FootnoteText"/>
      </w:pPr>
      <w:r>
        <w:rPr>
          <w:rStyle w:val="FootnoteReference"/>
        </w:rPr>
        <w:footnoteRef/>
      </w:r>
      <w:r>
        <w:t xml:space="preserve"> This analysis using fields of education did not include samples for First Nations as the counts were too low.</w:t>
      </w:r>
    </w:p>
  </w:footnote>
  <w:footnote w:id="5">
    <w:p w14:paraId="4E54F896" w14:textId="1ADEF7D4" w:rsidR="00370F0B" w:rsidRDefault="00370F0B">
      <w:pPr>
        <w:pStyle w:val="FootnoteText"/>
      </w:pPr>
      <w:r>
        <w:rPr>
          <w:rStyle w:val="FootnoteReference"/>
        </w:rPr>
        <w:footnoteRef/>
      </w:r>
      <w:r>
        <w:t xml:space="preserve"> </w:t>
      </w:r>
      <w:r w:rsidRPr="00370F0B">
        <w:t xml:space="preserve">This is due to the high level of data disaggregation, which </w:t>
      </w:r>
      <w:r w:rsidR="007B6934">
        <w:t>can affect how representative the data and inferences are</w:t>
      </w:r>
      <w:r w:rsidRPr="00370F0B">
        <w:t>. With FOE represented across both VET and higher education outcomes, we chose to examine FOE by the most common ANZSCO Skill Level occupational outcome, which was Skill Level 1 (Th</w:t>
      </w:r>
      <w:r w:rsidR="00B521F9">
        <w:t>erefore</w:t>
      </w:r>
      <w:r w:rsidRPr="00370F0B">
        <w:t xml:space="preserve"> for graduates with AQF 7</w:t>
      </w:r>
      <w:r w:rsidR="005F678F">
        <w:t>+</w:t>
      </w:r>
      <w:r w:rsidRPr="00370F0B">
        <w:t xml:space="preserve"> or above qualifications.</w:t>
      </w:r>
    </w:p>
  </w:footnote>
  <w:footnote w:id="6">
    <w:p w14:paraId="4E61795F" w14:textId="6F9F7386" w:rsidR="0014139B" w:rsidRDefault="0014139B">
      <w:pPr>
        <w:pStyle w:val="FootnoteText"/>
      </w:pPr>
      <w:r>
        <w:rPr>
          <w:rStyle w:val="FootnoteReference"/>
        </w:rPr>
        <w:footnoteRef/>
      </w:r>
      <w:r>
        <w:t xml:space="preserve"> </w:t>
      </w:r>
      <w:r w:rsidRPr="0014139B">
        <w:t xml:space="preserve">Longitudinal data from the ABS Census allows analysis at an individual level over regular time periods. In this instance, tracking labour market outcomes every </w:t>
      </w:r>
      <w:r w:rsidR="002455F8">
        <w:t>5</w:t>
      </w:r>
      <w:r w:rsidRPr="0014139B">
        <w:t xml:space="preserve"> years for a specified age cohort (females and males in their </w:t>
      </w:r>
      <w:r w:rsidR="00E45D5F">
        <w:t>mid-</w:t>
      </w:r>
      <w:r w:rsidRPr="0014139B">
        <w:t>twenties/</w:t>
      </w:r>
      <w:r w:rsidR="00E45D5F">
        <w:t>mid</w:t>
      </w:r>
      <w:r w:rsidR="00E45D5F" w:rsidRPr="0014139B">
        <w:t>-</w:t>
      </w:r>
      <w:r w:rsidR="00E45D5F">
        <w:t>thirties</w:t>
      </w:r>
      <w:r w:rsidRPr="0014139B">
        <w:t xml:space="preserve">) in 2011 to their </w:t>
      </w:r>
      <w:r w:rsidR="00E45D5F">
        <w:t>mid</w:t>
      </w:r>
      <w:r w:rsidR="00E45D5F" w:rsidRPr="0014139B">
        <w:t>-</w:t>
      </w:r>
      <w:r w:rsidR="00E45D5F">
        <w:t>thirties</w:t>
      </w:r>
      <w:r w:rsidRPr="0014139B">
        <w:t xml:space="preserve">/early </w:t>
      </w:r>
      <w:r w:rsidR="00E45D5F">
        <w:t>forties</w:t>
      </w:r>
      <w:r w:rsidRPr="0014139B">
        <w:t xml:space="preserve"> in 2021</w:t>
      </w:r>
      <w:r w:rsidR="00782ED3">
        <w:t>)</w:t>
      </w:r>
      <w:r w:rsidRPr="0014139B">
        <w:t>.</w:t>
      </w:r>
      <w:r w:rsidR="002A483D">
        <w:t xml:space="preserve"> </w:t>
      </w:r>
      <w:r w:rsidR="00884678" w:rsidRPr="00884678">
        <w:t>For other analysis on income inequality by gender, age and First Nations status</w:t>
      </w:r>
      <w:r w:rsidR="002E5B00">
        <w:t>,</w:t>
      </w:r>
      <w:r w:rsidR="00884678" w:rsidRPr="00884678">
        <w:t xml:space="preserve"> including disparities across incomes not from wages see </w:t>
      </w:r>
      <w:hyperlink r:id="rId1" w:history="1">
        <w:r w:rsidR="00884678" w:rsidRPr="00EE706C">
          <w:rPr>
            <w:rStyle w:val="Hyperlink"/>
          </w:rPr>
          <w:t>A snapshot of inequality in Australia</w:t>
        </w:r>
      </w:hyperlink>
      <w:r w:rsidR="00884678" w:rsidRPr="00884678">
        <w:t xml:space="preserve"> (Productivity Commission 2024).</w:t>
      </w:r>
    </w:p>
  </w:footnote>
  <w:footnote w:id="7">
    <w:p w14:paraId="1A41CCAF" w14:textId="366B17A6" w:rsidR="00AB0929" w:rsidRDefault="00AB0929" w:rsidP="00AB0929">
      <w:pPr>
        <w:pStyle w:val="FootnoteText"/>
      </w:pPr>
      <w:r>
        <w:rPr>
          <w:rStyle w:val="FootnoteReference"/>
        </w:rPr>
        <w:footnoteRef/>
      </w:r>
      <w:r>
        <w:t xml:space="preserve"> </w:t>
      </w:r>
      <w:r w:rsidRPr="00AB0929">
        <w:t>We provide insights on CALD people using a different method than the CALD proxy mainly used in the study. The proxy was not replicable for this longitudinal data set but points to how different approaches and datasets can be used to provide intersectional insights.</w:t>
      </w:r>
    </w:p>
  </w:footnote>
  <w:footnote w:id="8">
    <w:p w14:paraId="77A98380" w14:textId="36449B39" w:rsidR="00B87A5D" w:rsidRDefault="00B87A5D">
      <w:pPr>
        <w:pStyle w:val="FootnoteText"/>
      </w:pPr>
      <w:r>
        <w:rPr>
          <w:rStyle w:val="FootnoteReference"/>
        </w:rPr>
        <w:footnoteRef/>
      </w:r>
      <w:r>
        <w:t xml:space="preserve"> </w:t>
      </w:r>
      <w:r w:rsidR="00E02247" w:rsidRPr="00E02247">
        <w:t xml:space="preserve">As the 2019-20 VNDA outcomes do not control for hours worked, findings on median income </w:t>
      </w:r>
      <w:r w:rsidR="00E02247">
        <w:t xml:space="preserve">and </w:t>
      </w:r>
      <w:r>
        <w:t xml:space="preserve">employment </w:t>
      </w:r>
      <w:r w:rsidR="00E02247">
        <w:t xml:space="preserve">rates </w:t>
      </w:r>
      <w:r w:rsidR="00E02247" w:rsidRPr="00E02247">
        <w:t xml:space="preserve">may be influenced by cohorts with higher proportion of </w:t>
      </w:r>
      <w:r>
        <w:t xml:space="preserve">part-time </w:t>
      </w:r>
      <w:r w:rsidR="00E02247" w:rsidRPr="00E02247">
        <w:t>work. The 2025 VNDA publication will address this existing limitation by capturing</w:t>
      </w:r>
      <w:r>
        <w:t xml:space="preserve"> full-time </w:t>
      </w:r>
      <w:r w:rsidR="00E02247" w:rsidRPr="00E02247">
        <w:t xml:space="preserve">and part-time </w:t>
      </w:r>
      <w:r>
        <w:t xml:space="preserve">employment </w:t>
      </w:r>
      <w:r w:rsidR="00E02247" w:rsidRPr="00E02247">
        <w:t xml:space="preserve">splits which may help to uncover differences in </w:t>
      </w:r>
      <w:r>
        <w:t>outcomes</w:t>
      </w:r>
      <w:r w:rsidR="00E02247" w:rsidRPr="00E02247">
        <w:t xml:space="preserve"> between student groups.</w:t>
      </w:r>
      <w:r>
        <w:t xml:space="preserve"> It will also include insights on CALD student outcomes for the first time. We encourage readers to refer to this report in conjunction with this Paper 2.</w:t>
      </w:r>
    </w:p>
  </w:footnote>
  <w:footnote w:id="9">
    <w:p w14:paraId="784B2883" w14:textId="099AA6A5" w:rsidR="00FF312F" w:rsidRDefault="00FF312F">
      <w:pPr>
        <w:pStyle w:val="FootnoteText"/>
      </w:pPr>
      <w:r>
        <w:rPr>
          <w:rStyle w:val="FootnoteReference"/>
        </w:rPr>
        <w:footnoteRef/>
      </w:r>
      <w:r>
        <w:t xml:space="preserve"> </w:t>
      </w:r>
      <w:r w:rsidRPr="00FF312F">
        <w:t xml:space="preserve">Females or females across the national student base refers to the total female cohort under the National Total filter in the </w:t>
      </w:r>
      <w:hyperlink r:id="rId2" w:history="1">
        <w:r w:rsidRPr="00CC1954">
          <w:rPr>
            <w:rStyle w:val="Hyperlink"/>
          </w:rPr>
          <w:t>Intersectional VET Outcomes Dashboard</w:t>
        </w:r>
      </w:hyperlink>
      <w:r w:rsidRPr="00FF312F">
        <w:t>, and not the separate age breakdowns of females.</w:t>
      </w:r>
    </w:p>
  </w:footnote>
  <w:footnote w:id="10">
    <w:p w14:paraId="1D205E96" w14:textId="07CCAB8F" w:rsidR="001231BC" w:rsidRDefault="001231BC">
      <w:pPr>
        <w:pStyle w:val="FootnoteText"/>
      </w:pPr>
      <w:r>
        <w:rPr>
          <w:rStyle w:val="FootnoteReference"/>
        </w:rPr>
        <w:footnoteRef/>
      </w:r>
      <w:r>
        <w:t xml:space="preserve"> Males or males across the national student base refers to the total male cohort under the National Total filter in the </w:t>
      </w:r>
      <w:hyperlink r:id="rId3" w:history="1">
        <w:r w:rsidRPr="00CC1954">
          <w:rPr>
            <w:rStyle w:val="Hyperlink"/>
          </w:rPr>
          <w:t>Intersectional VET Outcomes Dashboard</w:t>
        </w:r>
      </w:hyperlink>
      <w:r>
        <w:t>, and not the separate age breakdowns of males.</w:t>
      </w:r>
    </w:p>
  </w:footnote>
  <w:footnote w:id="11">
    <w:p w14:paraId="3CC59648" w14:textId="421258F4" w:rsidR="00AA7A6D" w:rsidRDefault="00AA7A6D" w:rsidP="00AA7A6D">
      <w:pPr>
        <w:pStyle w:val="FootnoteText"/>
      </w:pPr>
      <w:r>
        <w:rPr>
          <w:rStyle w:val="FootnoteReference"/>
        </w:rPr>
        <w:footnoteRef/>
      </w:r>
      <w:r>
        <w:t xml:space="preserve"> </w:t>
      </w:r>
      <w:r w:rsidRPr="00B20F35">
        <w:t xml:space="preserve">Note: Data for </w:t>
      </w:r>
      <w:r w:rsidR="003F35F0">
        <w:t>qualifications</w:t>
      </w:r>
      <w:r w:rsidRPr="00B20F35">
        <w:t xml:space="preserve"> where a cohort has 30 or fewer participants has been excluded to ensure student privacy</w:t>
      </w:r>
      <w:r>
        <w:t xml:space="preserve">, </w:t>
      </w:r>
      <w:r w:rsidRPr="00B20F35">
        <w:t>statistical significance</w:t>
      </w:r>
      <w:r>
        <w:t xml:space="preserve"> and sample size robustness</w:t>
      </w:r>
      <w:r w:rsidRPr="00B20F35">
        <w:t xml:space="preserve">. Data for all cohorts </w:t>
      </w:r>
      <w:r>
        <w:t>is not</w:t>
      </w:r>
      <w:r w:rsidRPr="00B20F35">
        <w:t xml:space="preserve"> available for all </w:t>
      </w:r>
      <w:r w:rsidR="003F35F0">
        <w:t>qualification</w:t>
      </w:r>
      <w:r w:rsidRPr="00B20F35">
        <w:t>s</w:t>
      </w:r>
      <w:r>
        <w:t>.</w:t>
      </w:r>
    </w:p>
  </w:footnote>
  <w:footnote w:id="12">
    <w:p w14:paraId="54286E8B" w14:textId="427BCC0B" w:rsidR="000728E4" w:rsidRDefault="000728E4">
      <w:pPr>
        <w:pStyle w:val="FootnoteText"/>
      </w:pPr>
      <w:r>
        <w:rPr>
          <w:rStyle w:val="FootnoteReference"/>
        </w:rPr>
        <w:footnoteRef/>
      </w:r>
      <w:r>
        <w:t xml:space="preserve"> </w:t>
      </w:r>
      <w:r w:rsidRPr="000728E4">
        <w:t xml:space="preserve">Females with disability have the </w:t>
      </w:r>
      <w:r w:rsidR="007C5F55">
        <w:t>lowest</w:t>
      </w:r>
      <w:r w:rsidRPr="000728E4">
        <w:t xml:space="preserve"> median income in 24 Certificate III and above </w:t>
      </w:r>
      <w:r w:rsidR="00DA7102">
        <w:t>qualifications</w:t>
      </w:r>
      <w:r w:rsidRPr="000728E4">
        <w:t xml:space="preserve">, while males with disability have the </w:t>
      </w:r>
      <w:r w:rsidR="007C5F55">
        <w:t>lowest</w:t>
      </w:r>
      <w:r w:rsidRPr="000728E4">
        <w:t xml:space="preserve"> median income in 20 </w:t>
      </w:r>
      <w:r w:rsidR="00DA7102">
        <w:t>qualifications</w:t>
      </w:r>
      <w:r w:rsidR="003346FC">
        <w:t>.</w:t>
      </w:r>
    </w:p>
  </w:footnote>
  <w:footnote w:id="13">
    <w:p w14:paraId="7EF17C37" w14:textId="0FE52104" w:rsidR="00224C14" w:rsidRDefault="00224C14">
      <w:pPr>
        <w:pStyle w:val="FootnoteText"/>
      </w:pPr>
      <w:r>
        <w:rPr>
          <w:rStyle w:val="FootnoteReference"/>
        </w:rPr>
        <w:footnoteRef/>
      </w:r>
      <w:r>
        <w:t xml:space="preserve"> Top 100 VET </w:t>
      </w:r>
      <w:r w:rsidR="00DA7102">
        <w:t>qualifications</w:t>
      </w:r>
      <w:r>
        <w:t xml:space="preserve"> refer to the </w:t>
      </w:r>
      <w:r w:rsidR="00A33929">
        <w:t>qualifications</w:t>
      </w:r>
      <w:r>
        <w:t xml:space="preserve"> with the highest number of completions. The following tables </w:t>
      </w:r>
      <w:r w:rsidR="00F075A7">
        <w:t>in the '</w:t>
      </w:r>
      <w:r w:rsidR="00F075A7" w:rsidRPr="00F075A7">
        <w:t xml:space="preserve">An intersectional snapshot of outcomes across the top 100 VET </w:t>
      </w:r>
      <w:r w:rsidR="00A33929">
        <w:t>qualifications</w:t>
      </w:r>
      <w:r w:rsidR="00F075A7">
        <w:t xml:space="preserve">' section are ordered by the highest completing </w:t>
      </w:r>
      <w:r w:rsidR="00DA7102">
        <w:t>qualifications</w:t>
      </w:r>
      <w:r w:rsidR="00311CBB">
        <w:t xml:space="preserve"> where applicable</w:t>
      </w:r>
      <w:r w:rsidR="00F075A7">
        <w:t xml:space="preserve">. </w:t>
      </w:r>
      <w:r w:rsidR="005C61D9">
        <w:t xml:space="preserve">The ranking of the top 100 VET </w:t>
      </w:r>
      <w:r w:rsidR="00DA7102">
        <w:t>qualifications</w:t>
      </w:r>
      <w:r w:rsidR="005C61D9">
        <w:t xml:space="preserve"> can be found on the </w:t>
      </w:r>
      <w:hyperlink r:id="rId4" w:history="1">
        <w:r w:rsidR="005C61D9" w:rsidRPr="004E71D0">
          <w:rPr>
            <w:rStyle w:val="Hyperlink"/>
          </w:rPr>
          <w:t>VET National Data Asset</w:t>
        </w:r>
      </w:hyperlink>
      <w:r w:rsidR="005C61D9">
        <w:t xml:space="preserve"> webpage. </w:t>
      </w:r>
    </w:p>
  </w:footnote>
  <w:footnote w:id="14">
    <w:p w14:paraId="32595FF1" w14:textId="7EDC275C" w:rsidR="00077B7D" w:rsidRDefault="00077B7D" w:rsidP="00077B7D">
      <w:pPr>
        <w:pStyle w:val="FootnoteText"/>
      </w:pPr>
      <w:r>
        <w:rPr>
          <w:rStyle w:val="FootnoteReference"/>
        </w:rPr>
        <w:footnoteRef/>
      </w:r>
      <w:r>
        <w:t xml:space="preserve"> The Certificate IV in Entrepreneurship and New Business is a likely pathway for graduates wanting to start a business which may lead to a change in the form of income (business income) and consequently their employment rate may not be captured fully in the VNDA data presently (JSA 2023). The 2025 VNDA publication will address this limitation by including business income data.</w:t>
      </w:r>
    </w:p>
  </w:footnote>
  <w:footnote w:id="15">
    <w:p w14:paraId="32345DC4" w14:textId="76C76E61" w:rsidR="0089647A" w:rsidRDefault="0089647A">
      <w:pPr>
        <w:pStyle w:val="FootnoteText"/>
      </w:pPr>
      <w:r>
        <w:rPr>
          <w:rStyle w:val="FootnoteReference"/>
        </w:rPr>
        <w:footnoteRef/>
      </w:r>
      <w:r>
        <w:t xml:space="preserve"> </w:t>
      </w:r>
      <w:r w:rsidRPr="0089647A">
        <w:t xml:space="preserve">For further details on the methodology used to map the gender segregation intensity of occupational pathways, please see </w:t>
      </w:r>
      <w:hyperlink r:id="rId5" w:anchor="paper2educationand" w:history="1">
        <w:r w:rsidRPr="002B2CE3">
          <w:rPr>
            <w:rStyle w:val="Hyperlink"/>
          </w:rPr>
          <w:t>Technical Paper 2</w:t>
        </w:r>
      </w:hyperlink>
      <w:r w:rsidRPr="0089647A">
        <w:t>.</w:t>
      </w:r>
    </w:p>
  </w:footnote>
  <w:footnote w:id="16">
    <w:p w14:paraId="7566B7C6" w14:textId="004CDE18" w:rsidR="00765DD6" w:rsidRDefault="00765DD6">
      <w:pPr>
        <w:pStyle w:val="FootnoteText"/>
      </w:pPr>
      <w:r>
        <w:rPr>
          <w:rStyle w:val="FootnoteReference"/>
        </w:rPr>
        <w:footnoteRef/>
      </w:r>
      <w:r>
        <w:t xml:space="preserve"> </w:t>
      </w:r>
      <w:r w:rsidR="000F6B82">
        <w:t>We look at the average length of time in years males and females stay in the same job across 2</w:t>
      </w:r>
      <w:r w:rsidR="004842BF">
        <w:t>80</w:t>
      </w:r>
      <w:r w:rsidR="000F6B82">
        <w:t xml:space="preserve"> ANZSCO 4-Digit occupations for the decade from 2010-11 to 2021-22. </w:t>
      </w:r>
      <w:r w:rsidR="001B7CA4">
        <w:t>Across the 2</w:t>
      </w:r>
      <w:r w:rsidR="005B5D27">
        <w:t>80</w:t>
      </w:r>
      <w:r w:rsidR="001B7CA4">
        <w:t xml:space="preserve"> occupations we have </w:t>
      </w:r>
      <w:r w:rsidR="00C36997">
        <w:t>between 7</w:t>
      </w:r>
      <w:r w:rsidR="00707415">
        <w:t>5</w:t>
      </w:r>
      <w:r w:rsidR="00C36997">
        <w:t xml:space="preserve"> and </w:t>
      </w:r>
      <w:r w:rsidR="005E02CA">
        <w:t>9</w:t>
      </w:r>
      <w:r w:rsidR="00707415">
        <w:t>9</w:t>
      </w:r>
      <w:r w:rsidR="005E02CA">
        <w:t xml:space="preserve"> occupations for the first three segregation intensities on the GSIS scale but only 1</w:t>
      </w:r>
      <w:r w:rsidR="00575577">
        <w:t>0</w:t>
      </w:r>
      <w:r w:rsidR="005E02CA">
        <w:t xml:space="preserve"> occupations at the highest almost completely segregated intensity with only two almost completely female dominated </w:t>
      </w:r>
      <w:r w:rsidR="00A77DF1">
        <w:t xml:space="preserve">occupations. This somewhat limits our analysis for this category. </w:t>
      </w:r>
      <w:r w:rsidR="005E02CA">
        <w:t xml:space="preserve">See </w:t>
      </w:r>
      <w:hyperlink r:id="rId6" w:anchor="paper2educationand" w:history="1">
        <w:r w:rsidR="004A73D1" w:rsidRPr="002B2CE3">
          <w:rPr>
            <w:rStyle w:val="Hyperlink"/>
          </w:rPr>
          <w:t>Technical Paper 2</w:t>
        </w:r>
      </w:hyperlink>
      <w:r w:rsidR="004A73D1">
        <w:t>.</w:t>
      </w:r>
    </w:p>
  </w:footnote>
  <w:footnote w:id="17">
    <w:p w14:paraId="7813B80C" w14:textId="73472CC2" w:rsidR="00627090" w:rsidRDefault="00627090" w:rsidP="00627090">
      <w:pPr>
        <w:pStyle w:val="FootnoteText"/>
      </w:pPr>
      <w:r>
        <w:rPr>
          <w:rStyle w:val="FootnoteReference"/>
        </w:rPr>
        <w:footnoteRef/>
      </w:r>
      <w:r>
        <w:t xml:space="preserve"> </w:t>
      </w:r>
      <w:r w:rsidRPr="00627090">
        <w:t xml:space="preserve">On June 2025, the ABS released an </w:t>
      </w:r>
      <w:hyperlink r:id="rId7" w:history="1">
        <w:r w:rsidRPr="00506EBE">
          <w:rPr>
            <w:rStyle w:val="Hyperlink"/>
          </w:rPr>
          <w:t>Information paper</w:t>
        </w:r>
      </w:hyperlink>
      <w:r w:rsidRPr="00627090">
        <w:t xml:space="preserve"> expanding the model of unpaid care to include adult care and a time series, and modelling of sex and age dimensions in the Labour Account. In 2026, the ABS will provide a further update on measuring unpaid </w:t>
      </w:r>
      <w:r w:rsidRPr="00627090">
        <w:t>care, and incorporate sex and age modelling with the quarterly Labour Account.</w:t>
      </w:r>
    </w:p>
  </w:footnote>
  <w:footnote w:id="18">
    <w:p w14:paraId="67413D26" w14:textId="3F903686" w:rsidR="00AA4084" w:rsidRDefault="00AA4084">
      <w:pPr>
        <w:pStyle w:val="FootnoteText"/>
      </w:pPr>
      <w:r>
        <w:rPr>
          <w:rStyle w:val="FootnoteReference"/>
        </w:rPr>
        <w:footnoteRef/>
      </w:r>
      <w:r>
        <w:t xml:space="preserve"> Previous National Skills Commission (JSA's previous </w:t>
      </w:r>
      <w:r w:rsidR="00F8385F">
        <w:t>name)</w:t>
      </w:r>
      <w:r>
        <w:t xml:space="preserve"> </w:t>
      </w:r>
      <w:r w:rsidR="00637521">
        <w:t>research identified that</w:t>
      </w:r>
      <w:r>
        <w:t xml:space="preserve"> </w:t>
      </w:r>
      <w:r w:rsidRPr="00453374">
        <w:t xml:space="preserve">ANZSCO </w:t>
      </w:r>
      <w:r>
        <w:t xml:space="preserve">had gendered </w:t>
      </w:r>
      <w:r w:rsidRPr="00453374">
        <w:t>imbalance</w:t>
      </w:r>
      <w:r>
        <w:t>s</w:t>
      </w:r>
      <w:r w:rsidRPr="00453374">
        <w:t xml:space="preserve"> </w:t>
      </w:r>
      <w:r>
        <w:t>in</w:t>
      </w:r>
      <w:r w:rsidRPr="00453374">
        <w:t xml:space="preserve"> the number of codes used to describe male and female</w:t>
      </w:r>
      <w:r>
        <w:t xml:space="preserve"> </w:t>
      </w:r>
      <w:r w:rsidRPr="00453374">
        <w:t xml:space="preserve">dominated occupations. Women’s jobs were being identified in less detail, with </w:t>
      </w:r>
      <w:r>
        <w:t>fem</w:t>
      </w:r>
      <w:r w:rsidR="00784A44">
        <w:t>ale dominated</w:t>
      </w:r>
      <w:r w:rsidRPr="00453374">
        <w:t xml:space="preserve"> occupations </w:t>
      </w:r>
      <w:r>
        <w:t>(classified as moderately female dominated, highly female dominated</w:t>
      </w:r>
      <w:r w:rsidRPr="00453374">
        <w:t xml:space="preserve"> or </w:t>
      </w:r>
      <w:r>
        <w:t>almost completely female dominated in the GSIS)</w:t>
      </w:r>
      <w:r w:rsidRPr="00453374">
        <w:t xml:space="preserve"> described by less than half of the number of ANZSCO codes used for </w:t>
      </w:r>
      <w:r>
        <w:t>ma</w:t>
      </w:r>
      <w:r w:rsidR="004D3D6A">
        <w:t>le dominated</w:t>
      </w:r>
      <w:r>
        <w:t xml:space="preserve"> </w:t>
      </w:r>
      <w:r w:rsidRPr="00453374">
        <w:t>occupations (</w:t>
      </w:r>
      <w:r>
        <w:t>JSA</w:t>
      </w:r>
      <w:r w:rsidRPr="00453374">
        <w:t xml:space="preserve"> 2021).</w:t>
      </w:r>
      <w:r>
        <w:t xml:space="preserve"> </w:t>
      </w:r>
      <w:r w:rsidR="00DE216E">
        <w:t>This gender bias is partly what drove the reform of ANZSCO and the transition to OSCA</w:t>
      </w:r>
      <w:r w:rsidR="00FC4919">
        <w:t>.</w:t>
      </w:r>
    </w:p>
  </w:footnote>
  <w:footnote w:id="19">
    <w:p w14:paraId="4C8B0448" w14:textId="7F654298" w:rsidR="004D6827" w:rsidRDefault="004D6827">
      <w:pPr>
        <w:pStyle w:val="FootnoteText"/>
      </w:pPr>
      <w:r>
        <w:rPr>
          <w:rStyle w:val="FootnoteReference"/>
        </w:rPr>
        <w:footnoteRef/>
      </w:r>
      <w:r>
        <w:t xml:space="preserve"> This analysis only presents occupation counts under OSCA, not workforce counts. This is due to the partial coding of the ABS 2021 Census to OSCA capturing approximately 85% of the workforce, but not the entirety of it. Further details on this approach can be found in </w:t>
      </w:r>
      <w:hyperlink r:id="rId8" w:anchor="paper2educationand" w:history="1">
        <w:r w:rsidRPr="00A80DFD">
          <w:rPr>
            <w:rStyle w:val="Hyperlink"/>
          </w:rPr>
          <w:t>Technical Paper</w:t>
        </w:r>
        <w:r w:rsidR="00F646D7" w:rsidRPr="00A80DFD">
          <w:rPr>
            <w:rStyle w:val="Hyperlink"/>
          </w:rPr>
          <w:t xml:space="preserve"> 2</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EC86B" w14:textId="77777777" w:rsidR="00A67B12" w:rsidRPr="0030592C" w:rsidRDefault="00A67B12" w:rsidP="00A67B12">
    <w:pPr>
      <w:pStyle w:val="Header"/>
    </w:pPr>
  </w:p>
  <w:p w14:paraId="2FEBA3BD" w14:textId="77777777" w:rsidR="00A67B12" w:rsidRDefault="00A67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7DB20" w14:textId="348C4649" w:rsidR="00A67B12" w:rsidRPr="00A67B12" w:rsidRDefault="00A67B12" w:rsidP="00A67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0B2"/>
    <w:multiLevelType w:val="multilevel"/>
    <w:tmpl w:val="9F703E2E"/>
    <w:numStyleLink w:val="ListBulletmaster"/>
  </w:abstractNum>
  <w:abstractNum w:abstractNumId="1" w15:restartNumberingAfterBreak="0">
    <w:nsid w:val="0C070C99"/>
    <w:multiLevelType w:val="hybridMultilevel"/>
    <w:tmpl w:val="E6167D0C"/>
    <w:lvl w:ilvl="0" w:tplc="B5806636">
      <w:start w:val="1"/>
      <w:numFmt w:val="bullet"/>
      <w:lvlText w:val=""/>
      <w:lvlJc w:val="left"/>
      <w:pPr>
        <w:ind w:left="1440" w:hanging="360"/>
      </w:pPr>
      <w:rPr>
        <w:rFonts w:ascii="Symbol" w:hAnsi="Symbol"/>
      </w:rPr>
    </w:lvl>
    <w:lvl w:ilvl="1" w:tplc="7A8A87CC">
      <w:start w:val="1"/>
      <w:numFmt w:val="bullet"/>
      <w:lvlText w:val=""/>
      <w:lvlJc w:val="left"/>
      <w:pPr>
        <w:ind w:left="1440" w:hanging="360"/>
      </w:pPr>
      <w:rPr>
        <w:rFonts w:ascii="Symbol" w:hAnsi="Symbol"/>
      </w:rPr>
    </w:lvl>
    <w:lvl w:ilvl="2" w:tplc="1E20074C">
      <w:start w:val="1"/>
      <w:numFmt w:val="bullet"/>
      <w:lvlText w:val=""/>
      <w:lvlJc w:val="left"/>
      <w:pPr>
        <w:ind w:left="1440" w:hanging="360"/>
      </w:pPr>
      <w:rPr>
        <w:rFonts w:ascii="Symbol" w:hAnsi="Symbol"/>
      </w:rPr>
    </w:lvl>
    <w:lvl w:ilvl="3" w:tplc="3E4C65EA">
      <w:start w:val="1"/>
      <w:numFmt w:val="bullet"/>
      <w:lvlText w:val=""/>
      <w:lvlJc w:val="left"/>
      <w:pPr>
        <w:ind w:left="1440" w:hanging="360"/>
      </w:pPr>
      <w:rPr>
        <w:rFonts w:ascii="Symbol" w:hAnsi="Symbol"/>
      </w:rPr>
    </w:lvl>
    <w:lvl w:ilvl="4" w:tplc="503EED8C">
      <w:start w:val="1"/>
      <w:numFmt w:val="bullet"/>
      <w:lvlText w:val=""/>
      <w:lvlJc w:val="left"/>
      <w:pPr>
        <w:ind w:left="1440" w:hanging="360"/>
      </w:pPr>
      <w:rPr>
        <w:rFonts w:ascii="Symbol" w:hAnsi="Symbol"/>
      </w:rPr>
    </w:lvl>
    <w:lvl w:ilvl="5" w:tplc="9BFEDABC">
      <w:start w:val="1"/>
      <w:numFmt w:val="bullet"/>
      <w:lvlText w:val=""/>
      <w:lvlJc w:val="left"/>
      <w:pPr>
        <w:ind w:left="1440" w:hanging="360"/>
      </w:pPr>
      <w:rPr>
        <w:rFonts w:ascii="Symbol" w:hAnsi="Symbol"/>
      </w:rPr>
    </w:lvl>
    <w:lvl w:ilvl="6" w:tplc="FC1C7258">
      <w:start w:val="1"/>
      <w:numFmt w:val="bullet"/>
      <w:lvlText w:val=""/>
      <w:lvlJc w:val="left"/>
      <w:pPr>
        <w:ind w:left="1440" w:hanging="360"/>
      </w:pPr>
      <w:rPr>
        <w:rFonts w:ascii="Symbol" w:hAnsi="Symbol"/>
      </w:rPr>
    </w:lvl>
    <w:lvl w:ilvl="7" w:tplc="FB548224">
      <w:start w:val="1"/>
      <w:numFmt w:val="bullet"/>
      <w:lvlText w:val=""/>
      <w:lvlJc w:val="left"/>
      <w:pPr>
        <w:ind w:left="1440" w:hanging="360"/>
      </w:pPr>
      <w:rPr>
        <w:rFonts w:ascii="Symbol" w:hAnsi="Symbol"/>
      </w:rPr>
    </w:lvl>
    <w:lvl w:ilvl="8" w:tplc="0EC2AD94">
      <w:start w:val="1"/>
      <w:numFmt w:val="bullet"/>
      <w:lvlText w:val=""/>
      <w:lvlJc w:val="left"/>
      <w:pPr>
        <w:ind w:left="1440" w:hanging="360"/>
      </w:pPr>
      <w:rPr>
        <w:rFonts w:ascii="Symbol" w:hAnsi="Symbol"/>
      </w:rPr>
    </w:lvl>
  </w:abstractNum>
  <w:abstractNum w:abstractNumId="2"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913431"/>
    <w:multiLevelType w:val="multilevel"/>
    <w:tmpl w:val="28F46D40"/>
    <w:numStyleLink w:val="ListNumbermaster"/>
  </w:abstractNum>
  <w:abstractNum w:abstractNumId="4" w15:restartNumberingAfterBreak="0">
    <w:nsid w:val="155C1C23"/>
    <w:multiLevelType w:val="hybridMultilevel"/>
    <w:tmpl w:val="2B3E7026"/>
    <w:lvl w:ilvl="0" w:tplc="BD389520">
      <w:start w:val="1"/>
      <w:numFmt w:val="bullet"/>
      <w:lvlText w:val=""/>
      <w:lvlJc w:val="left"/>
      <w:pPr>
        <w:ind w:left="1440" w:hanging="360"/>
      </w:pPr>
      <w:rPr>
        <w:rFonts w:ascii="Symbol" w:hAnsi="Symbol"/>
      </w:rPr>
    </w:lvl>
    <w:lvl w:ilvl="1" w:tplc="5642A870">
      <w:start w:val="1"/>
      <w:numFmt w:val="bullet"/>
      <w:lvlText w:val=""/>
      <w:lvlJc w:val="left"/>
      <w:pPr>
        <w:ind w:left="1440" w:hanging="360"/>
      </w:pPr>
      <w:rPr>
        <w:rFonts w:ascii="Symbol" w:hAnsi="Symbol"/>
      </w:rPr>
    </w:lvl>
    <w:lvl w:ilvl="2" w:tplc="5E3EDAFE">
      <w:start w:val="1"/>
      <w:numFmt w:val="bullet"/>
      <w:lvlText w:val=""/>
      <w:lvlJc w:val="left"/>
      <w:pPr>
        <w:ind w:left="1440" w:hanging="360"/>
      </w:pPr>
      <w:rPr>
        <w:rFonts w:ascii="Symbol" w:hAnsi="Symbol"/>
      </w:rPr>
    </w:lvl>
    <w:lvl w:ilvl="3" w:tplc="E340A33E">
      <w:start w:val="1"/>
      <w:numFmt w:val="bullet"/>
      <w:lvlText w:val=""/>
      <w:lvlJc w:val="left"/>
      <w:pPr>
        <w:ind w:left="1440" w:hanging="360"/>
      </w:pPr>
      <w:rPr>
        <w:rFonts w:ascii="Symbol" w:hAnsi="Symbol"/>
      </w:rPr>
    </w:lvl>
    <w:lvl w:ilvl="4" w:tplc="2028ED5E">
      <w:start w:val="1"/>
      <w:numFmt w:val="bullet"/>
      <w:lvlText w:val=""/>
      <w:lvlJc w:val="left"/>
      <w:pPr>
        <w:ind w:left="1440" w:hanging="360"/>
      </w:pPr>
      <w:rPr>
        <w:rFonts w:ascii="Symbol" w:hAnsi="Symbol"/>
      </w:rPr>
    </w:lvl>
    <w:lvl w:ilvl="5" w:tplc="EAA8C3EA">
      <w:start w:val="1"/>
      <w:numFmt w:val="bullet"/>
      <w:lvlText w:val=""/>
      <w:lvlJc w:val="left"/>
      <w:pPr>
        <w:ind w:left="1440" w:hanging="360"/>
      </w:pPr>
      <w:rPr>
        <w:rFonts w:ascii="Symbol" w:hAnsi="Symbol"/>
      </w:rPr>
    </w:lvl>
    <w:lvl w:ilvl="6" w:tplc="9B882150">
      <w:start w:val="1"/>
      <w:numFmt w:val="bullet"/>
      <w:lvlText w:val=""/>
      <w:lvlJc w:val="left"/>
      <w:pPr>
        <w:ind w:left="1440" w:hanging="360"/>
      </w:pPr>
      <w:rPr>
        <w:rFonts w:ascii="Symbol" w:hAnsi="Symbol"/>
      </w:rPr>
    </w:lvl>
    <w:lvl w:ilvl="7" w:tplc="4FB43F70">
      <w:start w:val="1"/>
      <w:numFmt w:val="bullet"/>
      <w:lvlText w:val=""/>
      <w:lvlJc w:val="left"/>
      <w:pPr>
        <w:ind w:left="1440" w:hanging="360"/>
      </w:pPr>
      <w:rPr>
        <w:rFonts w:ascii="Symbol" w:hAnsi="Symbol"/>
      </w:rPr>
    </w:lvl>
    <w:lvl w:ilvl="8" w:tplc="15DE60CA">
      <w:start w:val="1"/>
      <w:numFmt w:val="bullet"/>
      <w:lvlText w:val=""/>
      <w:lvlJc w:val="left"/>
      <w:pPr>
        <w:ind w:left="1440" w:hanging="360"/>
      </w:pPr>
      <w:rPr>
        <w:rFonts w:ascii="Symbol" w:hAnsi="Symbol"/>
      </w:rPr>
    </w:lvl>
  </w:abstractNum>
  <w:abstractNum w:abstractNumId="5" w15:restartNumberingAfterBreak="0">
    <w:nsid w:val="19A61ACA"/>
    <w:multiLevelType w:val="hybridMultilevel"/>
    <w:tmpl w:val="EC90026C"/>
    <w:lvl w:ilvl="0" w:tplc="580A0330">
      <w:start w:val="1"/>
      <w:numFmt w:val="bullet"/>
      <w:lvlText w:val=""/>
      <w:lvlJc w:val="left"/>
      <w:pPr>
        <w:ind w:left="1080" w:hanging="360"/>
      </w:pPr>
      <w:rPr>
        <w:rFonts w:ascii="Symbol" w:hAnsi="Symbol"/>
      </w:rPr>
    </w:lvl>
    <w:lvl w:ilvl="1" w:tplc="9E7EADFC">
      <w:start w:val="1"/>
      <w:numFmt w:val="bullet"/>
      <w:lvlText w:val=""/>
      <w:lvlJc w:val="left"/>
      <w:pPr>
        <w:ind w:left="1080" w:hanging="360"/>
      </w:pPr>
      <w:rPr>
        <w:rFonts w:ascii="Symbol" w:hAnsi="Symbol"/>
      </w:rPr>
    </w:lvl>
    <w:lvl w:ilvl="2" w:tplc="3440C244">
      <w:start w:val="1"/>
      <w:numFmt w:val="bullet"/>
      <w:lvlText w:val=""/>
      <w:lvlJc w:val="left"/>
      <w:pPr>
        <w:ind w:left="1080" w:hanging="360"/>
      </w:pPr>
      <w:rPr>
        <w:rFonts w:ascii="Symbol" w:hAnsi="Symbol"/>
      </w:rPr>
    </w:lvl>
    <w:lvl w:ilvl="3" w:tplc="2D5A4DD8">
      <w:start w:val="1"/>
      <w:numFmt w:val="bullet"/>
      <w:lvlText w:val=""/>
      <w:lvlJc w:val="left"/>
      <w:pPr>
        <w:ind w:left="1080" w:hanging="360"/>
      </w:pPr>
      <w:rPr>
        <w:rFonts w:ascii="Symbol" w:hAnsi="Symbol"/>
      </w:rPr>
    </w:lvl>
    <w:lvl w:ilvl="4" w:tplc="E99EF9DC">
      <w:start w:val="1"/>
      <w:numFmt w:val="bullet"/>
      <w:lvlText w:val=""/>
      <w:lvlJc w:val="left"/>
      <w:pPr>
        <w:ind w:left="1080" w:hanging="360"/>
      </w:pPr>
      <w:rPr>
        <w:rFonts w:ascii="Symbol" w:hAnsi="Symbol"/>
      </w:rPr>
    </w:lvl>
    <w:lvl w:ilvl="5" w:tplc="16EE302A">
      <w:start w:val="1"/>
      <w:numFmt w:val="bullet"/>
      <w:lvlText w:val=""/>
      <w:lvlJc w:val="left"/>
      <w:pPr>
        <w:ind w:left="1080" w:hanging="360"/>
      </w:pPr>
      <w:rPr>
        <w:rFonts w:ascii="Symbol" w:hAnsi="Symbol"/>
      </w:rPr>
    </w:lvl>
    <w:lvl w:ilvl="6" w:tplc="2410E5B2">
      <w:start w:val="1"/>
      <w:numFmt w:val="bullet"/>
      <w:lvlText w:val=""/>
      <w:lvlJc w:val="left"/>
      <w:pPr>
        <w:ind w:left="1080" w:hanging="360"/>
      </w:pPr>
      <w:rPr>
        <w:rFonts w:ascii="Symbol" w:hAnsi="Symbol"/>
      </w:rPr>
    </w:lvl>
    <w:lvl w:ilvl="7" w:tplc="8C1469F0">
      <w:start w:val="1"/>
      <w:numFmt w:val="bullet"/>
      <w:lvlText w:val=""/>
      <w:lvlJc w:val="left"/>
      <w:pPr>
        <w:ind w:left="1080" w:hanging="360"/>
      </w:pPr>
      <w:rPr>
        <w:rFonts w:ascii="Symbol" w:hAnsi="Symbol"/>
      </w:rPr>
    </w:lvl>
    <w:lvl w:ilvl="8" w:tplc="98B8477E">
      <w:start w:val="1"/>
      <w:numFmt w:val="bullet"/>
      <w:lvlText w:val=""/>
      <w:lvlJc w:val="left"/>
      <w:pPr>
        <w:ind w:left="1080" w:hanging="360"/>
      </w:pPr>
      <w:rPr>
        <w:rFonts w:ascii="Symbol" w:hAnsi="Symbol"/>
      </w:rPr>
    </w:lvl>
  </w:abstractNum>
  <w:abstractNum w:abstractNumId="6"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7E24D3"/>
    <w:multiLevelType w:val="hybridMultilevel"/>
    <w:tmpl w:val="C9206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2695D78"/>
    <w:multiLevelType w:val="multilevel"/>
    <w:tmpl w:val="EAA2F742"/>
    <w:numStyleLink w:val="TableListNumbermaster"/>
  </w:abstractNum>
  <w:abstractNum w:abstractNumId="10" w15:restartNumberingAfterBreak="0">
    <w:nsid w:val="242839DB"/>
    <w:multiLevelType w:val="multilevel"/>
    <w:tmpl w:val="A1224394"/>
    <w:styleLink w:val="ListLegalmaster"/>
    <w:lvl w:ilvl="0">
      <w:start w:val="1"/>
      <w:numFmt w:val="decimal"/>
      <w:lvlText w:val="%1."/>
      <w:lvlJc w:val="left"/>
      <w:pPr>
        <w:ind w:left="357" w:hanging="357"/>
      </w:pPr>
      <w:rPr>
        <w:rFonts w:ascii="Arial" w:hAnsi="Arial" w:hint="default"/>
        <w:b w:val="0"/>
        <w:i w:val="0"/>
        <w:color w:val="auto"/>
        <w:sz w:val="20"/>
      </w:rPr>
    </w:lvl>
    <w:lvl w:ilvl="1">
      <w:start w:val="1"/>
      <w:numFmt w:val="lowerLetter"/>
      <w:lvlText w:val="(%2)"/>
      <w:lvlJc w:val="left"/>
      <w:pPr>
        <w:tabs>
          <w:tab w:val="num" w:pos="720"/>
        </w:tabs>
        <w:ind w:left="714" w:hanging="357"/>
      </w:pPr>
      <w:rPr>
        <w:rFonts w:ascii="Arial" w:hAnsi="Arial" w:hint="default"/>
        <w:b w:val="0"/>
        <w:i w:val="0"/>
        <w:color w:val="auto"/>
        <w:sz w:val="20"/>
      </w:rPr>
    </w:lvl>
    <w:lvl w:ilvl="2">
      <w:start w:val="1"/>
      <w:numFmt w:val="lowerRoman"/>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B841D50"/>
    <w:multiLevelType w:val="hybridMultilevel"/>
    <w:tmpl w:val="3DE25CE8"/>
    <w:lvl w:ilvl="0" w:tplc="2ADA551E">
      <w:start w:val="1"/>
      <w:numFmt w:val="bullet"/>
      <w:lvlText w:val=""/>
      <w:lvlJc w:val="left"/>
      <w:pPr>
        <w:ind w:left="1080" w:hanging="360"/>
      </w:pPr>
      <w:rPr>
        <w:rFonts w:ascii="Symbol" w:hAnsi="Symbol"/>
      </w:rPr>
    </w:lvl>
    <w:lvl w:ilvl="1" w:tplc="46BE7B58">
      <w:start w:val="1"/>
      <w:numFmt w:val="bullet"/>
      <w:lvlText w:val=""/>
      <w:lvlJc w:val="left"/>
      <w:pPr>
        <w:ind w:left="1420" w:hanging="360"/>
      </w:pPr>
      <w:rPr>
        <w:rFonts w:ascii="Symbol" w:hAnsi="Symbol"/>
      </w:rPr>
    </w:lvl>
    <w:lvl w:ilvl="2" w:tplc="C7826CA2">
      <w:start w:val="1"/>
      <w:numFmt w:val="bullet"/>
      <w:lvlText w:val=""/>
      <w:lvlJc w:val="left"/>
      <w:pPr>
        <w:ind w:left="1780" w:hanging="360"/>
      </w:pPr>
      <w:rPr>
        <w:rFonts w:ascii="Symbol" w:hAnsi="Symbol"/>
      </w:rPr>
    </w:lvl>
    <w:lvl w:ilvl="3" w:tplc="74320708">
      <w:start w:val="1"/>
      <w:numFmt w:val="bullet"/>
      <w:lvlText w:val=""/>
      <w:lvlJc w:val="left"/>
      <w:pPr>
        <w:ind w:left="1080" w:hanging="360"/>
      </w:pPr>
      <w:rPr>
        <w:rFonts w:ascii="Symbol" w:hAnsi="Symbol"/>
      </w:rPr>
    </w:lvl>
    <w:lvl w:ilvl="4" w:tplc="3EF6E5B2">
      <w:start w:val="1"/>
      <w:numFmt w:val="bullet"/>
      <w:lvlText w:val=""/>
      <w:lvlJc w:val="left"/>
      <w:pPr>
        <w:ind w:left="1080" w:hanging="360"/>
      </w:pPr>
      <w:rPr>
        <w:rFonts w:ascii="Symbol" w:hAnsi="Symbol"/>
      </w:rPr>
    </w:lvl>
    <w:lvl w:ilvl="5" w:tplc="961AD494">
      <w:start w:val="1"/>
      <w:numFmt w:val="bullet"/>
      <w:lvlText w:val=""/>
      <w:lvlJc w:val="left"/>
      <w:pPr>
        <w:ind w:left="1080" w:hanging="360"/>
      </w:pPr>
      <w:rPr>
        <w:rFonts w:ascii="Symbol" w:hAnsi="Symbol"/>
      </w:rPr>
    </w:lvl>
    <w:lvl w:ilvl="6" w:tplc="C82A7BE6">
      <w:start w:val="1"/>
      <w:numFmt w:val="bullet"/>
      <w:lvlText w:val=""/>
      <w:lvlJc w:val="left"/>
      <w:pPr>
        <w:ind w:left="1080" w:hanging="360"/>
      </w:pPr>
      <w:rPr>
        <w:rFonts w:ascii="Symbol" w:hAnsi="Symbol"/>
      </w:rPr>
    </w:lvl>
    <w:lvl w:ilvl="7" w:tplc="AA5AAC60">
      <w:start w:val="1"/>
      <w:numFmt w:val="bullet"/>
      <w:lvlText w:val=""/>
      <w:lvlJc w:val="left"/>
      <w:pPr>
        <w:ind w:left="1080" w:hanging="360"/>
      </w:pPr>
      <w:rPr>
        <w:rFonts w:ascii="Symbol" w:hAnsi="Symbol"/>
      </w:rPr>
    </w:lvl>
    <w:lvl w:ilvl="8" w:tplc="5EF09D92">
      <w:start w:val="1"/>
      <w:numFmt w:val="bullet"/>
      <w:lvlText w:val=""/>
      <w:lvlJc w:val="left"/>
      <w:pPr>
        <w:ind w:left="1080" w:hanging="360"/>
      </w:pPr>
      <w:rPr>
        <w:rFonts w:ascii="Symbol" w:hAnsi="Symbol"/>
      </w:rPr>
    </w:lvl>
  </w:abstractNum>
  <w:abstractNum w:abstractNumId="12" w15:restartNumberingAfterBreak="0">
    <w:nsid w:val="2C0462D0"/>
    <w:multiLevelType w:val="hybridMultilevel"/>
    <w:tmpl w:val="47667094"/>
    <w:lvl w:ilvl="0" w:tplc="6A8CFD36">
      <w:start w:val="1"/>
      <w:numFmt w:val="bullet"/>
      <w:lvlText w:val=""/>
      <w:lvlJc w:val="left"/>
      <w:pPr>
        <w:ind w:left="1440" w:hanging="360"/>
      </w:pPr>
      <w:rPr>
        <w:rFonts w:ascii="Symbol" w:hAnsi="Symbol"/>
      </w:rPr>
    </w:lvl>
    <w:lvl w:ilvl="1" w:tplc="A2144FAC">
      <w:start w:val="1"/>
      <w:numFmt w:val="bullet"/>
      <w:lvlText w:val=""/>
      <w:lvlJc w:val="left"/>
      <w:pPr>
        <w:ind w:left="1440" w:hanging="360"/>
      </w:pPr>
      <w:rPr>
        <w:rFonts w:ascii="Symbol" w:hAnsi="Symbol"/>
      </w:rPr>
    </w:lvl>
    <w:lvl w:ilvl="2" w:tplc="E2883B8A">
      <w:start w:val="1"/>
      <w:numFmt w:val="bullet"/>
      <w:lvlText w:val=""/>
      <w:lvlJc w:val="left"/>
      <w:pPr>
        <w:ind w:left="1440" w:hanging="360"/>
      </w:pPr>
      <w:rPr>
        <w:rFonts w:ascii="Symbol" w:hAnsi="Symbol"/>
      </w:rPr>
    </w:lvl>
    <w:lvl w:ilvl="3" w:tplc="999A23B4">
      <w:start w:val="1"/>
      <w:numFmt w:val="bullet"/>
      <w:lvlText w:val=""/>
      <w:lvlJc w:val="left"/>
      <w:pPr>
        <w:ind w:left="1440" w:hanging="360"/>
      </w:pPr>
      <w:rPr>
        <w:rFonts w:ascii="Symbol" w:hAnsi="Symbol"/>
      </w:rPr>
    </w:lvl>
    <w:lvl w:ilvl="4" w:tplc="FBDAA6B0">
      <w:start w:val="1"/>
      <w:numFmt w:val="bullet"/>
      <w:lvlText w:val=""/>
      <w:lvlJc w:val="left"/>
      <w:pPr>
        <w:ind w:left="1440" w:hanging="360"/>
      </w:pPr>
      <w:rPr>
        <w:rFonts w:ascii="Symbol" w:hAnsi="Symbol"/>
      </w:rPr>
    </w:lvl>
    <w:lvl w:ilvl="5" w:tplc="4C42DB36">
      <w:start w:val="1"/>
      <w:numFmt w:val="bullet"/>
      <w:lvlText w:val=""/>
      <w:lvlJc w:val="left"/>
      <w:pPr>
        <w:ind w:left="1440" w:hanging="360"/>
      </w:pPr>
      <w:rPr>
        <w:rFonts w:ascii="Symbol" w:hAnsi="Symbol"/>
      </w:rPr>
    </w:lvl>
    <w:lvl w:ilvl="6" w:tplc="4FCA5458">
      <w:start w:val="1"/>
      <w:numFmt w:val="bullet"/>
      <w:lvlText w:val=""/>
      <w:lvlJc w:val="left"/>
      <w:pPr>
        <w:ind w:left="1440" w:hanging="360"/>
      </w:pPr>
      <w:rPr>
        <w:rFonts w:ascii="Symbol" w:hAnsi="Symbol"/>
      </w:rPr>
    </w:lvl>
    <w:lvl w:ilvl="7" w:tplc="29785140">
      <w:start w:val="1"/>
      <w:numFmt w:val="bullet"/>
      <w:lvlText w:val=""/>
      <w:lvlJc w:val="left"/>
      <w:pPr>
        <w:ind w:left="1440" w:hanging="360"/>
      </w:pPr>
      <w:rPr>
        <w:rFonts w:ascii="Symbol" w:hAnsi="Symbol"/>
      </w:rPr>
    </w:lvl>
    <w:lvl w:ilvl="8" w:tplc="97D6569E">
      <w:start w:val="1"/>
      <w:numFmt w:val="bullet"/>
      <w:lvlText w:val=""/>
      <w:lvlJc w:val="left"/>
      <w:pPr>
        <w:ind w:left="1440" w:hanging="360"/>
      </w:pPr>
      <w:rPr>
        <w:rFonts w:ascii="Symbol" w:hAnsi="Symbol"/>
      </w:rPr>
    </w:lvl>
  </w:abstractNum>
  <w:abstractNum w:abstractNumId="13" w15:restartNumberingAfterBreak="0">
    <w:nsid w:val="2C0E4DE9"/>
    <w:multiLevelType w:val="multilevel"/>
    <w:tmpl w:val="56043EA4"/>
    <w:numStyleLink w:val="TableListBulletmaster"/>
  </w:abstractNum>
  <w:abstractNum w:abstractNumId="14" w15:restartNumberingAfterBreak="0">
    <w:nsid w:val="2D7B059A"/>
    <w:multiLevelType w:val="hybridMultilevel"/>
    <w:tmpl w:val="2F4E1B24"/>
    <w:lvl w:ilvl="0" w:tplc="8EC6AF54">
      <w:start w:val="1"/>
      <w:numFmt w:val="decimal"/>
      <w:lvlText w:val="%1."/>
      <w:lvlJc w:val="left"/>
      <w:pPr>
        <w:ind w:left="1080" w:hanging="360"/>
      </w:pPr>
    </w:lvl>
    <w:lvl w:ilvl="1" w:tplc="9D821A46">
      <w:start w:val="1"/>
      <w:numFmt w:val="decimal"/>
      <w:lvlText w:val="%2."/>
      <w:lvlJc w:val="left"/>
      <w:pPr>
        <w:ind w:left="1080" w:hanging="360"/>
      </w:pPr>
    </w:lvl>
    <w:lvl w:ilvl="2" w:tplc="683E71F2">
      <w:start w:val="1"/>
      <w:numFmt w:val="decimal"/>
      <w:lvlText w:val="%3."/>
      <w:lvlJc w:val="left"/>
      <w:pPr>
        <w:ind w:left="1080" w:hanging="360"/>
      </w:pPr>
    </w:lvl>
    <w:lvl w:ilvl="3" w:tplc="CCC41B22">
      <w:start w:val="1"/>
      <w:numFmt w:val="decimal"/>
      <w:lvlText w:val="%4."/>
      <w:lvlJc w:val="left"/>
      <w:pPr>
        <w:ind w:left="1080" w:hanging="360"/>
      </w:pPr>
    </w:lvl>
    <w:lvl w:ilvl="4" w:tplc="5A84EC02">
      <w:start w:val="1"/>
      <w:numFmt w:val="decimal"/>
      <w:lvlText w:val="%5."/>
      <w:lvlJc w:val="left"/>
      <w:pPr>
        <w:ind w:left="1080" w:hanging="360"/>
      </w:pPr>
    </w:lvl>
    <w:lvl w:ilvl="5" w:tplc="CF688118">
      <w:start w:val="1"/>
      <w:numFmt w:val="decimal"/>
      <w:lvlText w:val="%6."/>
      <w:lvlJc w:val="left"/>
      <w:pPr>
        <w:ind w:left="1080" w:hanging="360"/>
      </w:pPr>
    </w:lvl>
    <w:lvl w:ilvl="6" w:tplc="052A8738">
      <w:start w:val="1"/>
      <w:numFmt w:val="decimal"/>
      <w:lvlText w:val="%7."/>
      <w:lvlJc w:val="left"/>
      <w:pPr>
        <w:ind w:left="1080" w:hanging="360"/>
      </w:pPr>
    </w:lvl>
    <w:lvl w:ilvl="7" w:tplc="E410C5D2">
      <w:start w:val="1"/>
      <w:numFmt w:val="decimal"/>
      <w:lvlText w:val="%8."/>
      <w:lvlJc w:val="left"/>
      <w:pPr>
        <w:ind w:left="1080" w:hanging="360"/>
      </w:pPr>
    </w:lvl>
    <w:lvl w:ilvl="8" w:tplc="B5BC85AE">
      <w:start w:val="1"/>
      <w:numFmt w:val="decimal"/>
      <w:lvlText w:val="%9."/>
      <w:lvlJc w:val="left"/>
      <w:pPr>
        <w:ind w:left="1080" w:hanging="360"/>
      </w:pPr>
    </w:lvl>
  </w:abstractNum>
  <w:abstractNum w:abstractNumId="15"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6B75813"/>
    <w:multiLevelType w:val="multilevel"/>
    <w:tmpl w:val="0D96AACA"/>
    <w:numStyleLink w:val="AppendixHeadingmaster"/>
  </w:abstractNum>
  <w:abstractNum w:abstractNumId="17" w15:restartNumberingAfterBreak="0">
    <w:nsid w:val="41B61DAF"/>
    <w:multiLevelType w:val="hybridMultilevel"/>
    <w:tmpl w:val="F8E88708"/>
    <w:lvl w:ilvl="0" w:tplc="CED08CBE">
      <w:start w:val="1"/>
      <w:numFmt w:val="decimal"/>
      <w:lvlText w:val="%1."/>
      <w:lvlJc w:val="left"/>
      <w:pPr>
        <w:ind w:left="1440" w:hanging="360"/>
      </w:pPr>
    </w:lvl>
    <w:lvl w:ilvl="1" w:tplc="D46A6956">
      <w:start w:val="1"/>
      <w:numFmt w:val="decimal"/>
      <w:lvlText w:val="%2."/>
      <w:lvlJc w:val="left"/>
      <w:pPr>
        <w:ind w:left="1440" w:hanging="360"/>
      </w:pPr>
    </w:lvl>
    <w:lvl w:ilvl="2" w:tplc="6A70A6D4">
      <w:start w:val="1"/>
      <w:numFmt w:val="decimal"/>
      <w:lvlText w:val="%3."/>
      <w:lvlJc w:val="left"/>
      <w:pPr>
        <w:ind w:left="1440" w:hanging="360"/>
      </w:pPr>
    </w:lvl>
    <w:lvl w:ilvl="3" w:tplc="A834672A">
      <w:start w:val="1"/>
      <w:numFmt w:val="decimal"/>
      <w:lvlText w:val="%4."/>
      <w:lvlJc w:val="left"/>
      <w:pPr>
        <w:ind w:left="1440" w:hanging="360"/>
      </w:pPr>
    </w:lvl>
    <w:lvl w:ilvl="4" w:tplc="44FE3B50">
      <w:start w:val="1"/>
      <w:numFmt w:val="decimal"/>
      <w:lvlText w:val="%5."/>
      <w:lvlJc w:val="left"/>
      <w:pPr>
        <w:ind w:left="1440" w:hanging="360"/>
      </w:pPr>
    </w:lvl>
    <w:lvl w:ilvl="5" w:tplc="B434A6E2">
      <w:start w:val="1"/>
      <w:numFmt w:val="decimal"/>
      <w:lvlText w:val="%6."/>
      <w:lvlJc w:val="left"/>
      <w:pPr>
        <w:ind w:left="1440" w:hanging="360"/>
      </w:pPr>
    </w:lvl>
    <w:lvl w:ilvl="6" w:tplc="B350B656">
      <w:start w:val="1"/>
      <w:numFmt w:val="decimal"/>
      <w:lvlText w:val="%7."/>
      <w:lvlJc w:val="left"/>
      <w:pPr>
        <w:ind w:left="1440" w:hanging="360"/>
      </w:pPr>
    </w:lvl>
    <w:lvl w:ilvl="7" w:tplc="AD2E6FE4">
      <w:start w:val="1"/>
      <w:numFmt w:val="decimal"/>
      <w:lvlText w:val="%8."/>
      <w:lvlJc w:val="left"/>
      <w:pPr>
        <w:ind w:left="1440" w:hanging="360"/>
      </w:pPr>
    </w:lvl>
    <w:lvl w:ilvl="8" w:tplc="1E2001EA">
      <w:start w:val="1"/>
      <w:numFmt w:val="decimal"/>
      <w:lvlText w:val="%9."/>
      <w:lvlJc w:val="left"/>
      <w:pPr>
        <w:ind w:left="1440" w:hanging="360"/>
      </w:pPr>
    </w:lvl>
  </w:abstractNum>
  <w:abstractNum w:abstractNumId="18" w15:restartNumberingAfterBreak="0">
    <w:nsid w:val="453C499D"/>
    <w:multiLevelType w:val="hybridMultilevel"/>
    <w:tmpl w:val="8DEE8D5E"/>
    <w:lvl w:ilvl="0" w:tplc="F168D5A2">
      <w:start w:val="1"/>
      <w:numFmt w:val="bullet"/>
      <w:lvlText w:val=""/>
      <w:lvlJc w:val="left"/>
      <w:pPr>
        <w:ind w:left="1440" w:hanging="360"/>
      </w:pPr>
      <w:rPr>
        <w:rFonts w:ascii="Symbol" w:hAnsi="Symbol"/>
      </w:rPr>
    </w:lvl>
    <w:lvl w:ilvl="1" w:tplc="347010CC">
      <w:start w:val="1"/>
      <w:numFmt w:val="bullet"/>
      <w:lvlText w:val=""/>
      <w:lvlJc w:val="left"/>
      <w:pPr>
        <w:ind w:left="1440" w:hanging="360"/>
      </w:pPr>
      <w:rPr>
        <w:rFonts w:ascii="Symbol" w:hAnsi="Symbol"/>
      </w:rPr>
    </w:lvl>
    <w:lvl w:ilvl="2" w:tplc="AFFE0E6C">
      <w:start w:val="1"/>
      <w:numFmt w:val="bullet"/>
      <w:lvlText w:val=""/>
      <w:lvlJc w:val="left"/>
      <w:pPr>
        <w:ind w:left="1440" w:hanging="360"/>
      </w:pPr>
      <w:rPr>
        <w:rFonts w:ascii="Symbol" w:hAnsi="Symbol"/>
      </w:rPr>
    </w:lvl>
    <w:lvl w:ilvl="3" w:tplc="8424C18A">
      <w:start w:val="1"/>
      <w:numFmt w:val="bullet"/>
      <w:lvlText w:val=""/>
      <w:lvlJc w:val="left"/>
      <w:pPr>
        <w:ind w:left="1440" w:hanging="360"/>
      </w:pPr>
      <w:rPr>
        <w:rFonts w:ascii="Symbol" w:hAnsi="Symbol"/>
      </w:rPr>
    </w:lvl>
    <w:lvl w:ilvl="4" w:tplc="8070F0BE">
      <w:start w:val="1"/>
      <w:numFmt w:val="bullet"/>
      <w:lvlText w:val=""/>
      <w:lvlJc w:val="left"/>
      <w:pPr>
        <w:ind w:left="1440" w:hanging="360"/>
      </w:pPr>
      <w:rPr>
        <w:rFonts w:ascii="Symbol" w:hAnsi="Symbol"/>
      </w:rPr>
    </w:lvl>
    <w:lvl w:ilvl="5" w:tplc="53A09A4E">
      <w:start w:val="1"/>
      <w:numFmt w:val="bullet"/>
      <w:lvlText w:val=""/>
      <w:lvlJc w:val="left"/>
      <w:pPr>
        <w:ind w:left="1440" w:hanging="360"/>
      </w:pPr>
      <w:rPr>
        <w:rFonts w:ascii="Symbol" w:hAnsi="Symbol"/>
      </w:rPr>
    </w:lvl>
    <w:lvl w:ilvl="6" w:tplc="204C67C8">
      <w:start w:val="1"/>
      <w:numFmt w:val="bullet"/>
      <w:lvlText w:val=""/>
      <w:lvlJc w:val="left"/>
      <w:pPr>
        <w:ind w:left="1440" w:hanging="360"/>
      </w:pPr>
      <w:rPr>
        <w:rFonts w:ascii="Symbol" w:hAnsi="Symbol"/>
      </w:rPr>
    </w:lvl>
    <w:lvl w:ilvl="7" w:tplc="BFD85C32">
      <w:start w:val="1"/>
      <w:numFmt w:val="bullet"/>
      <w:lvlText w:val=""/>
      <w:lvlJc w:val="left"/>
      <w:pPr>
        <w:ind w:left="1440" w:hanging="360"/>
      </w:pPr>
      <w:rPr>
        <w:rFonts w:ascii="Symbol" w:hAnsi="Symbol"/>
      </w:rPr>
    </w:lvl>
    <w:lvl w:ilvl="8" w:tplc="46660E8E">
      <w:start w:val="1"/>
      <w:numFmt w:val="bullet"/>
      <w:lvlText w:val=""/>
      <w:lvlJc w:val="left"/>
      <w:pPr>
        <w:ind w:left="1440" w:hanging="360"/>
      </w:pPr>
      <w:rPr>
        <w:rFonts w:ascii="Symbol" w:hAnsi="Symbol"/>
      </w:rPr>
    </w:lvl>
  </w:abstractNum>
  <w:abstractNum w:abstractNumId="19"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CF3387B"/>
    <w:multiLevelType w:val="hybridMultilevel"/>
    <w:tmpl w:val="F82C393C"/>
    <w:lvl w:ilvl="0" w:tplc="09BAA5F0">
      <w:start w:val="1"/>
      <w:numFmt w:val="bullet"/>
      <w:lvlText w:val=""/>
      <w:lvlJc w:val="left"/>
      <w:pPr>
        <w:ind w:left="1080" w:hanging="360"/>
      </w:pPr>
      <w:rPr>
        <w:rFonts w:ascii="Symbol" w:hAnsi="Symbol"/>
      </w:rPr>
    </w:lvl>
    <w:lvl w:ilvl="1" w:tplc="810C1B18">
      <w:start w:val="1"/>
      <w:numFmt w:val="bullet"/>
      <w:lvlText w:val=""/>
      <w:lvlJc w:val="left"/>
      <w:pPr>
        <w:ind w:left="1080" w:hanging="360"/>
      </w:pPr>
      <w:rPr>
        <w:rFonts w:ascii="Symbol" w:hAnsi="Symbol"/>
      </w:rPr>
    </w:lvl>
    <w:lvl w:ilvl="2" w:tplc="D4A2DF80">
      <w:start w:val="1"/>
      <w:numFmt w:val="bullet"/>
      <w:lvlText w:val=""/>
      <w:lvlJc w:val="left"/>
      <w:pPr>
        <w:ind w:left="1080" w:hanging="360"/>
      </w:pPr>
      <w:rPr>
        <w:rFonts w:ascii="Symbol" w:hAnsi="Symbol"/>
      </w:rPr>
    </w:lvl>
    <w:lvl w:ilvl="3" w:tplc="D3365A1E">
      <w:start w:val="1"/>
      <w:numFmt w:val="bullet"/>
      <w:lvlText w:val=""/>
      <w:lvlJc w:val="left"/>
      <w:pPr>
        <w:ind w:left="1080" w:hanging="360"/>
      </w:pPr>
      <w:rPr>
        <w:rFonts w:ascii="Symbol" w:hAnsi="Symbol"/>
      </w:rPr>
    </w:lvl>
    <w:lvl w:ilvl="4" w:tplc="9E6E8534">
      <w:start w:val="1"/>
      <w:numFmt w:val="bullet"/>
      <w:lvlText w:val=""/>
      <w:lvlJc w:val="left"/>
      <w:pPr>
        <w:ind w:left="1080" w:hanging="360"/>
      </w:pPr>
      <w:rPr>
        <w:rFonts w:ascii="Symbol" w:hAnsi="Symbol"/>
      </w:rPr>
    </w:lvl>
    <w:lvl w:ilvl="5" w:tplc="7FB499D4">
      <w:start w:val="1"/>
      <w:numFmt w:val="bullet"/>
      <w:lvlText w:val=""/>
      <w:lvlJc w:val="left"/>
      <w:pPr>
        <w:ind w:left="1080" w:hanging="360"/>
      </w:pPr>
      <w:rPr>
        <w:rFonts w:ascii="Symbol" w:hAnsi="Symbol"/>
      </w:rPr>
    </w:lvl>
    <w:lvl w:ilvl="6" w:tplc="F67C9BF8">
      <w:start w:val="1"/>
      <w:numFmt w:val="bullet"/>
      <w:lvlText w:val=""/>
      <w:lvlJc w:val="left"/>
      <w:pPr>
        <w:ind w:left="1080" w:hanging="360"/>
      </w:pPr>
      <w:rPr>
        <w:rFonts w:ascii="Symbol" w:hAnsi="Symbol"/>
      </w:rPr>
    </w:lvl>
    <w:lvl w:ilvl="7" w:tplc="0A5A838A">
      <w:start w:val="1"/>
      <w:numFmt w:val="bullet"/>
      <w:lvlText w:val=""/>
      <w:lvlJc w:val="left"/>
      <w:pPr>
        <w:ind w:left="1080" w:hanging="360"/>
      </w:pPr>
      <w:rPr>
        <w:rFonts w:ascii="Symbol" w:hAnsi="Symbol"/>
      </w:rPr>
    </w:lvl>
    <w:lvl w:ilvl="8" w:tplc="D34C9726">
      <w:start w:val="1"/>
      <w:numFmt w:val="bullet"/>
      <w:lvlText w:val=""/>
      <w:lvlJc w:val="left"/>
      <w:pPr>
        <w:ind w:left="1080" w:hanging="360"/>
      </w:pPr>
      <w:rPr>
        <w:rFonts w:ascii="Symbol" w:hAnsi="Symbol"/>
      </w:rPr>
    </w:lvl>
  </w:abstractNum>
  <w:abstractNum w:abstractNumId="21" w15:restartNumberingAfterBreak="0">
    <w:nsid w:val="54BF5A69"/>
    <w:multiLevelType w:val="hybridMultilevel"/>
    <w:tmpl w:val="68BEC9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C3F031A"/>
    <w:multiLevelType w:val="multilevel"/>
    <w:tmpl w:val="A1224394"/>
    <w:numStyleLink w:val="ListLegalmaster"/>
  </w:abstractNum>
  <w:num w:numId="1" w16cid:durableId="328336156">
    <w:abstractNumId w:val="2"/>
  </w:num>
  <w:num w:numId="2" w16cid:durableId="290287643">
    <w:abstractNumId w:val="6"/>
  </w:num>
  <w:num w:numId="3" w16cid:durableId="1869679674">
    <w:abstractNumId w:val="23"/>
  </w:num>
  <w:num w:numId="4" w16cid:durableId="2032871560">
    <w:abstractNumId w:val="15"/>
  </w:num>
  <w:num w:numId="5" w16cid:durableId="310910324">
    <w:abstractNumId w:val="22"/>
  </w:num>
  <w:num w:numId="6" w16cid:durableId="753476416">
    <w:abstractNumId w:val="8"/>
  </w:num>
  <w:num w:numId="7" w16cid:durableId="1790736337">
    <w:abstractNumId w:val="19"/>
  </w:num>
  <w:num w:numId="8" w16cid:durableId="1926304350">
    <w:abstractNumId w:val="3"/>
  </w:num>
  <w:num w:numId="9" w16cid:durableId="107823657">
    <w:abstractNumId w:val="10"/>
  </w:num>
  <w:num w:numId="10" w16cid:durableId="13078581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0232845">
    <w:abstractNumId w:val="0"/>
  </w:num>
  <w:num w:numId="12" w16cid:durableId="1221482542">
    <w:abstractNumId w:val="13"/>
  </w:num>
  <w:num w:numId="13" w16cid:durableId="2087678997">
    <w:abstractNumId w:val="9"/>
  </w:num>
  <w:num w:numId="14" w16cid:durableId="1742405919">
    <w:abstractNumId w:val="16"/>
    <w:lvlOverride w:ilvl="0">
      <w:lvl w:ilvl="0">
        <w:start w:val="1"/>
        <w:numFmt w:val="upperLetter"/>
        <w:pStyle w:val="AppendixHeading1"/>
        <w:lvlText w:val="Appendix %1"/>
        <w:lvlJc w:val="left"/>
        <w:pPr>
          <w:ind w:left="2268" w:hanging="2268"/>
        </w:pPr>
      </w:lvl>
    </w:lvlOverride>
  </w:num>
  <w:num w:numId="15" w16cid:durableId="95685893">
    <w:abstractNumId w:val="24"/>
  </w:num>
  <w:num w:numId="16" w16cid:durableId="6007205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8135285">
    <w:abstractNumId w:val="5"/>
  </w:num>
  <w:num w:numId="18" w16cid:durableId="452286154">
    <w:abstractNumId w:val="20"/>
  </w:num>
  <w:num w:numId="19" w16cid:durableId="1517378896">
    <w:abstractNumId w:val="0"/>
  </w:num>
  <w:num w:numId="20" w16cid:durableId="1620064465">
    <w:abstractNumId w:val="4"/>
  </w:num>
  <w:num w:numId="21" w16cid:durableId="1126049699">
    <w:abstractNumId w:val="12"/>
  </w:num>
  <w:num w:numId="22" w16cid:durableId="1498425360">
    <w:abstractNumId w:val="18"/>
  </w:num>
  <w:num w:numId="23" w16cid:durableId="993339523">
    <w:abstractNumId w:val="1"/>
  </w:num>
  <w:num w:numId="24" w16cid:durableId="1421292807">
    <w:abstractNumId w:val="17"/>
  </w:num>
  <w:num w:numId="25" w16cid:durableId="1235385913">
    <w:abstractNumId w:val="7"/>
  </w:num>
  <w:num w:numId="26" w16cid:durableId="1579055519">
    <w:abstractNumId w:val="21"/>
  </w:num>
  <w:num w:numId="27" w16cid:durableId="7840848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2243210">
    <w:abstractNumId w:val="14"/>
  </w:num>
  <w:num w:numId="29" w16cid:durableId="1118527059">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6"/>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646185"/>
    <w:rsid w:val="00000013"/>
    <w:rsid w:val="0000012F"/>
    <w:rsid w:val="00000177"/>
    <w:rsid w:val="0000018A"/>
    <w:rsid w:val="00000203"/>
    <w:rsid w:val="00000270"/>
    <w:rsid w:val="00000285"/>
    <w:rsid w:val="000002D2"/>
    <w:rsid w:val="00000303"/>
    <w:rsid w:val="00000381"/>
    <w:rsid w:val="000003E5"/>
    <w:rsid w:val="00000412"/>
    <w:rsid w:val="00000448"/>
    <w:rsid w:val="00000608"/>
    <w:rsid w:val="00000621"/>
    <w:rsid w:val="0000066C"/>
    <w:rsid w:val="000007D5"/>
    <w:rsid w:val="00000919"/>
    <w:rsid w:val="0000091A"/>
    <w:rsid w:val="00000950"/>
    <w:rsid w:val="00000954"/>
    <w:rsid w:val="00000B0C"/>
    <w:rsid w:val="00000B1F"/>
    <w:rsid w:val="00000BB5"/>
    <w:rsid w:val="00000BD3"/>
    <w:rsid w:val="00000C57"/>
    <w:rsid w:val="00000CB8"/>
    <w:rsid w:val="00000CC4"/>
    <w:rsid w:val="00000DAD"/>
    <w:rsid w:val="00000DB0"/>
    <w:rsid w:val="00000E2F"/>
    <w:rsid w:val="00000E5E"/>
    <w:rsid w:val="00000E83"/>
    <w:rsid w:val="00000EBF"/>
    <w:rsid w:val="00000F45"/>
    <w:rsid w:val="00000F5C"/>
    <w:rsid w:val="0000107C"/>
    <w:rsid w:val="000010D6"/>
    <w:rsid w:val="0000113B"/>
    <w:rsid w:val="0000113E"/>
    <w:rsid w:val="00001459"/>
    <w:rsid w:val="00001470"/>
    <w:rsid w:val="000014A6"/>
    <w:rsid w:val="000014F0"/>
    <w:rsid w:val="00001671"/>
    <w:rsid w:val="0000175F"/>
    <w:rsid w:val="00001922"/>
    <w:rsid w:val="00001A21"/>
    <w:rsid w:val="00001A74"/>
    <w:rsid w:val="00001AC7"/>
    <w:rsid w:val="00001CA6"/>
    <w:rsid w:val="00001CAA"/>
    <w:rsid w:val="00001DBE"/>
    <w:rsid w:val="00001E00"/>
    <w:rsid w:val="00001EB7"/>
    <w:rsid w:val="00001F86"/>
    <w:rsid w:val="00002032"/>
    <w:rsid w:val="00002067"/>
    <w:rsid w:val="00002164"/>
    <w:rsid w:val="000021A9"/>
    <w:rsid w:val="00002207"/>
    <w:rsid w:val="00002334"/>
    <w:rsid w:val="0000234D"/>
    <w:rsid w:val="00002496"/>
    <w:rsid w:val="000024AC"/>
    <w:rsid w:val="0000267A"/>
    <w:rsid w:val="000027CE"/>
    <w:rsid w:val="000027E3"/>
    <w:rsid w:val="00002821"/>
    <w:rsid w:val="00002884"/>
    <w:rsid w:val="000028A4"/>
    <w:rsid w:val="00002A04"/>
    <w:rsid w:val="00002C81"/>
    <w:rsid w:val="00002D0C"/>
    <w:rsid w:val="00002D26"/>
    <w:rsid w:val="00002DE6"/>
    <w:rsid w:val="00002E42"/>
    <w:rsid w:val="00002EB5"/>
    <w:rsid w:val="00002F1E"/>
    <w:rsid w:val="00003021"/>
    <w:rsid w:val="00003105"/>
    <w:rsid w:val="00003173"/>
    <w:rsid w:val="00003405"/>
    <w:rsid w:val="000034F7"/>
    <w:rsid w:val="00003551"/>
    <w:rsid w:val="0000358A"/>
    <w:rsid w:val="00003665"/>
    <w:rsid w:val="00003724"/>
    <w:rsid w:val="00003774"/>
    <w:rsid w:val="000038B4"/>
    <w:rsid w:val="000038C1"/>
    <w:rsid w:val="0000397A"/>
    <w:rsid w:val="00003A25"/>
    <w:rsid w:val="00003B3C"/>
    <w:rsid w:val="00003BE5"/>
    <w:rsid w:val="00003CD7"/>
    <w:rsid w:val="00003DFA"/>
    <w:rsid w:val="00003E0B"/>
    <w:rsid w:val="00003F34"/>
    <w:rsid w:val="00003F4D"/>
    <w:rsid w:val="00003F88"/>
    <w:rsid w:val="000040AE"/>
    <w:rsid w:val="000040F5"/>
    <w:rsid w:val="0000411B"/>
    <w:rsid w:val="0000415C"/>
    <w:rsid w:val="00004160"/>
    <w:rsid w:val="000041B5"/>
    <w:rsid w:val="00004267"/>
    <w:rsid w:val="0000435C"/>
    <w:rsid w:val="00004366"/>
    <w:rsid w:val="00004544"/>
    <w:rsid w:val="00004687"/>
    <w:rsid w:val="00004796"/>
    <w:rsid w:val="000047E9"/>
    <w:rsid w:val="000049B4"/>
    <w:rsid w:val="000049EB"/>
    <w:rsid w:val="00004B4D"/>
    <w:rsid w:val="00004C85"/>
    <w:rsid w:val="00004CC0"/>
    <w:rsid w:val="00004D93"/>
    <w:rsid w:val="00004DAA"/>
    <w:rsid w:val="00004E74"/>
    <w:rsid w:val="00004EF0"/>
    <w:rsid w:val="00004F8D"/>
    <w:rsid w:val="0000500A"/>
    <w:rsid w:val="000050EB"/>
    <w:rsid w:val="00005107"/>
    <w:rsid w:val="0000511A"/>
    <w:rsid w:val="0000516A"/>
    <w:rsid w:val="000051C9"/>
    <w:rsid w:val="000051FB"/>
    <w:rsid w:val="0000527B"/>
    <w:rsid w:val="00005297"/>
    <w:rsid w:val="00005309"/>
    <w:rsid w:val="000053E9"/>
    <w:rsid w:val="0000557A"/>
    <w:rsid w:val="00005739"/>
    <w:rsid w:val="000057F7"/>
    <w:rsid w:val="00005814"/>
    <w:rsid w:val="00005B07"/>
    <w:rsid w:val="00005B34"/>
    <w:rsid w:val="00005BD4"/>
    <w:rsid w:val="00005D28"/>
    <w:rsid w:val="00005D6E"/>
    <w:rsid w:val="00005ECE"/>
    <w:rsid w:val="00005EFC"/>
    <w:rsid w:val="000060AF"/>
    <w:rsid w:val="000060EF"/>
    <w:rsid w:val="00006180"/>
    <w:rsid w:val="000061AB"/>
    <w:rsid w:val="000061EA"/>
    <w:rsid w:val="00006244"/>
    <w:rsid w:val="00006315"/>
    <w:rsid w:val="0000632B"/>
    <w:rsid w:val="00006385"/>
    <w:rsid w:val="00006398"/>
    <w:rsid w:val="00006437"/>
    <w:rsid w:val="00006526"/>
    <w:rsid w:val="00006552"/>
    <w:rsid w:val="00006878"/>
    <w:rsid w:val="0000687E"/>
    <w:rsid w:val="00006A25"/>
    <w:rsid w:val="00006B69"/>
    <w:rsid w:val="00006B92"/>
    <w:rsid w:val="00006C2E"/>
    <w:rsid w:val="00006C3C"/>
    <w:rsid w:val="00006E49"/>
    <w:rsid w:val="00006E54"/>
    <w:rsid w:val="00006E86"/>
    <w:rsid w:val="00006F5B"/>
    <w:rsid w:val="00006FCE"/>
    <w:rsid w:val="000070B7"/>
    <w:rsid w:val="0000723F"/>
    <w:rsid w:val="000072A6"/>
    <w:rsid w:val="000073EC"/>
    <w:rsid w:val="0000743F"/>
    <w:rsid w:val="0000745C"/>
    <w:rsid w:val="000075B1"/>
    <w:rsid w:val="000075B5"/>
    <w:rsid w:val="000075D0"/>
    <w:rsid w:val="00007602"/>
    <w:rsid w:val="000077E6"/>
    <w:rsid w:val="00007831"/>
    <w:rsid w:val="000078E8"/>
    <w:rsid w:val="00007947"/>
    <w:rsid w:val="00007983"/>
    <w:rsid w:val="000079AE"/>
    <w:rsid w:val="00007A04"/>
    <w:rsid w:val="00007B49"/>
    <w:rsid w:val="00007C82"/>
    <w:rsid w:val="00007CD8"/>
    <w:rsid w:val="00007D35"/>
    <w:rsid w:val="00007D40"/>
    <w:rsid w:val="00007D7C"/>
    <w:rsid w:val="00007EDC"/>
    <w:rsid w:val="00007F16"/>
    <w:rsid w:val="00007FFC"/>
    <w:rsid w:val="0001003E"/>
    <w:rsid w:val="00010040"/>
    <w:rsid w:val="00010291"/>
    <w:rsid w:val="000103D1"/>
    <w:rsid w:val="0001045B"/>
    <w:rsid w:val="00010486"/>
    <w:rsid w:val="000104BD"/>
    <w:rsid w:val="00010504"/>
    <w:rsid w:val="000105FB"/>
    <w:rsid w:val="000106E7"/>
    <w:rsid w:val="000106F9"/>
    <w:rsid w:val="00010755"/>
    <w:rsid w:val="000107A9"/>
    <w:rsid w:val="00010813"/>
    <w:rsid w:val="0001081A"/>
    <w:rsid w:val="0001088A"/>
    <w:rsid w:val="000108DD"/>
    <w:rsid w:val="000108F2"/>
    <w:rsid w:val="00010A05"/>
    <w:rsid w:val="00010AA5"/>
    <w:rsid w:val="00010AAD"/>
    <w:rsid w:val="00010BC1"/>
    <w:rsid w:val="00010C40"/>
    <w:rsid w:val="00010CAE"/>
    <w:rsid w:val="00010CC1"/>
    <w:rsid w:val="00010CE4"/>
    <w:rsid w:val="00010E78"/>
    <w:rsid w:val="00010EA4"/>
    <w:rsid w:val="00010EB8"/>
    <w:rsid w:val="000110BE"/>
    <w:rsid w:val="00011153"/>
    <w:rsid w:val="00011431"/>
    <w:rsid w:val="00011438"/>
    <w:rsid w:val="0001148D"/>
    <w:rsid w:val="00011568"/>
    <w:rsid w:val="000115D8"/>
    <w:rsid w:val="00011637"/>
    <w:rsid w:val="0001165D"/>
    <w:rsid w:val="00011665"/>
    <w:rsid w:val="0001169E"/>
    <w:rsid w:val="000116F0"/>
    <w:rsid w:val="00011708"/>
    <w:rsid w:val="00011863"/>
    <w:rsid w:val="0001193B"/>
    <w:rsid w:val="00011A67"/>
    <w:rsid w:val="00011A70"/>
    <w:rsid w:val="00011BBC"/>
    <w:rsid w:val="00011BC2"/>
    <w:rsid w:val="00011D33"/>
    <w:rsid w:val="00011D4F"/>
    <w:rsid w:val="00011ED4"/>
    <w:rsid w:val="0001205D"/>
    <w:rsid w:val="000120B6"/>
    <w:rsid w:val="000121F7"/>
    <w:rsid w:val="00012237"/>
    <w:rsid w:val="0001232E"/>
    <w:rsid w:val="0001233C"/>
    <w:rsid w:val="0001235C"/>
    <w:rsid w:val="00012688"/>
    <w:rsid w:val="000126DD"/>
    <w:rsid w:val="00012706"/>
    <w:rsid w:val="000128A1"/>
    <w:rsid w:val="000128BD"/>
    <w:rsid w:val="000128BF"/>
    <w:rsid w:val="0001292F"/>
    <w:rsid w:val="0001297D"/>
    <w:rsid w:val="000129E6"/>
    <w:rsid w:val="00012A67"/>
    <w:rsid w:val="00012B95"/>
    <w:rsid w:val="00012BAC"/>
    <w:rsid w:val="00012BDA"/>
    <w:rsid w:val="00012CFF"/>
    <w:rsid w:val="00012DED"/>
    <w:rsid w:val="00012E00"/>
    <w:rsid w:val="00012F80"/>
    <w:rsid w:val="00013078"/>
    <w:rsid w:val="00013129"/>
    <w:rsid w:val="00013131"/>
    <w:rsid w:val="000131A5"/>
    <w:rsid w:val="000131CE"/>
    <w:rsid w:val="000131F2"/>
    <w:rsid w:val="00013207"/>
    <w:rsid w:val="0001322C"/>
    <w:rsid w:val="000133E0"/>
    <w:rsid w:val="00013423"/>
    <w:rsid w:val="000135CB"/>
    <w:rsid w:val="000135F0"/>
    <w:rsid w:val="0001365E"/>
    <w:rsid w:val="0001368B"/>
    <w:rsid w:val="000136FA"/>
    <w:rsid w:val="000137EC"/>
    <w:rsid w:val="00013900"/>
    <w:rsid w:val="00013941"/>
    <w:rsid w:val="00013A27"/>
    <w:rsid w:val="00013A9C"/>
    <w:rsid w:val="00013AE2"/>
    <w:rsid w:val="00013AEA"/>
    <w:rsid w:val="00013BCA"/>
    <w:rsid w:val="00013E2F"/>
    <w:rsid w:val="00013EAF"/>
    <w:rsid w:val="00013F75"/>
    <w:rsid w:val="0001400A"/>
    <w:rsid w:val="00014151"/>
    <w:rsid w:val="00014196"/>
    <w:rsid w:val="00014410"/>
    <w:rsid w:val="0001441C"/>
    <w:rsid w:val="00014471"/>
    <w:rsid w:val="000144BF"/>
    <w:rsid w:val="00014599"/>
    <w:rsid w:val="000145B3"/>
    <w:rsid w:val="0001465C"/>
    <w:rsid w:val="000146A8"/>
    <w:rsid w:val="0001480F"/>
    <w:rsid w:val="00014862"/>
    <w:rsid w:val="000148C1"/>
    <w:rsid w:val="00014971"/>
    <w:rsid w:val="000149A3"/>
    <w:rsid w:val="00014B22"/>
    <w:rsid w:val="00014B89"/>
    <w:rsid w:val="00014CC7"/>
    <w:rsid w:val="00014D64"/>
    <w:rsid w:val="00014DAE"/>
    <w:rsid w:val="00014DB0"/>
    <w:rsid w:val="00014DB6"/>
    <w:rsid w:val="00014DD4"/>
    <w:rsid w:val="00014E51"/>
    <w:rsid w:val="00014E58"/>
    <w:rsid w:val="00014EFB"/>
    <w:rsid w:val="00014F2A"/>
    <w:rsid w:val="00015159"/>
    <w:rsid w:val="0001519B"/>
    <w:rsid w:val="000152C8"/>
    <w:rsid w:val="00015349"/>
    <w:rsid w:val="0001540C"/>
    <w:rsid w:val="000154BE"/>
    <w:rsid w:val="000154F9"/>
    <w:rsid w:val="00015522"/>
    <w:rsid w:val="000155A0"/>
    <w:rsid w:val="000155B2"/>
    <w:rsid w:val="000155EC"/>
    <w:rsid w:val="00015759"/>
    <w:rsid w:val="0001598B"/>
    <w:rsid w:val="00015B19"/>
    <w:rsid w:val="00015B84"/>
    <w:rsid w:val="00015DAB"/>
    <w:rsid w:val="00015F02"/>
    <w:rsid w:val="00015F4E"/>
    <w:rsid w:val="00016038"/>
    <w:rsid w:val="00016098"/>
    <w:rsid w:val="000161A3"/>
    <w:rsid w:val="00016201"/>
    <w:rsid w:val="00016238"/>
    <w:rsid w:val="000164A1"/>
    <w:rsid w:val="00016540"/>
    <w:rsid w:val="00016566"/>
    <w:rsid w:val="00016742"/>
    <w:rsid w:val="00016743"/>
    <w:rsid w:val="00016752"/>
    <w:rsid w:val="00016766"/>
    <w:rsid w:val="000167C0"/>
    <w:rsid w:val="00016821"/>
    <w:rsid w:val="00016B16"/>
    <w:rsid w:val="00016CBC"/>
    <w:rsid w:val="00016CD8"/>
    <w:rsid w:val="00016F8A"/>
    <w:rsid w:val="000170FD"/>
    <w:rsid w:val="00017269"/>
    <w:rsid w:val="00017285"/>
    <w:rsid w:val="00017316"/>
    <w:rsid w:val="0001760F"/>
    <w:rsid w:val="0001766D"/>
    <w:rsid w:val="0001770A"/>
    <w:rsid w:val="00017733"/>
    <w:rsid w:val="000178E3"/>
    <w:rsid w:val="0001798A"/>
    <w:rsid w:val="000179CA"/>
    <w:rsid w:val="00017A14"/>
    <w:rsid w:val="00017AED"/>
    <w:rsid w:val="00017B25"/>
    <w:rsid w:val="00017B75"/>
    <w:rsid w:val="00017C6C"/>
    <w:rsid w:val="00017D0C"/>
    <w:rsid w:val="00017E4B"/>
    <w:rsid w:val="00017E71"/>
    <w:rsid w:val="000200D1"/>
    <w:rsid w:val="000201C5"/>
    <w:rsid w:val="000201C9"/>
    <w:rsid w:val="00020227"/>
    <w:rsid w:val="00020496"/>
    <w:rsid w:val="000205D3"/>
    <w:rsid w:val="00020649"/>
    <w:rsid w:val="000206DF"/>
    <w:rsid w:val="00020704"/>
    <w:rsid w:val="00020753"/>
    <w:rsid w:val="0002077B"/>
    <w:rsid w:val="0002081B"/>
    <w:rsid w:val="00020835"/>
    <w:rsid w:val="000208A6"/>
    <w:rsid w:val="000208E7"/>
    <w:rsid w:val="000209D7"/>
    <w:rsid w:val="00020AA9"/>
    <w:rsid w:val="00020AED"/>
    <w:rsid w:val="00020B02"/>
    <w:rsid w:val="00020B6F"/>
    <w:rsid w:val="00020BDD"/>
    <w:rsid w:val="00020C4F"/>
    <w:rsid w:val="00020D27"/>
    <w:rsid w:val="00020D2B"/>
    <w:rsid w:val="00020DE3"/>
    <w:rsid w:val="00020E6D"/>
    <w:rsid w:val="00020E9A"/>
    <w:rsid w:val="00020FC5"/>
    <w:rsid w:val="00020FD2"/>
    <w:rsid w:val="00021056"/>
    <w:rsid w:val="000211ED"/>
    <w:rsid w:val="000211F9"/>
    <w:rsid w:val="00021260"/>
    <w:rsid w:val="0002126B"/>
    <w:rsid w:val="000213CD"/>
    <w:rsid w:val="00021462"/>
    <w:rsid w:val="0002153E"/>
    <w:rsid w:val="000217B4"/>
    <w:rsid w:val="0002182C"/>
    <w:rsid w:val="000218AC"/>
    <w:rsid w:val="00021906"/>
    <w:rsid w:val="00021933"/>
    <w:rsid w:val="0002197F"/>
    <w:rsid w:val="00021A47"/>
    <w:rsid w:val="00021BB5"/>
    <w:rsid w:val="00021BCA"/>
    <w:rsid w:val="00021CC1"/>
    <w:rsid w:val="00021F9D"/>
    <w:rsid w:val="00022010"/>
    <w:rsid w:val="0002204B"/>
    <w:rsid w:val="000220A1"/>
    <w:rsid w:val="0002216B"/>
    <w:rsid w:val="00022194"/>
    <w:rsid w:val="000221F4"/>
    <w:rsid w:val="0002227E"/>
    <w:rsid w:val="000222A5"/>
    <w:rsid w:val="000222B8"/>
    <w:rsid w:val="0002230A"/>
    <w:rsid w:val="00022558"/>
    <w:rsid w:val="00022605"/>
    <w:rsid w:val="00022636"/>
    <w:rsid w:val="0002266D"/>
    <w:rsid w:val="000227FA"/>
    <w:rsid w:val="00022817"/>
    <w:rsid w:val="0002283E"/>
    <w:rsid w:val="00022873"/>
    <w:rsid w:val="000228CE"/>
    <w:rsid w:val="00022A98"/>
    <w:rsid w:val="00022B00"/>
    <w:rsid w:val="00022B77"/>
    <w:rsid w:val="00022C2A"/>
    <w:rsid w:val="00022C45"/>
    <w:rsid w:val="00022CCF"/>
    <w:rsid w:val="00022D31"/>
    <w:rsid w:val="00022DE6"/>
    <w:rsid w:val="0002301D"/>
    <w:rsid w:val="000230D0"/>
    <w:rsid w:val="000230E2"/>
    <w:rsid w:val="000231FD"/>
    <w:rsid w:val="00023275"/>
    <w:rsid w:val="00023477"/>
    <w:rsid w:val="00023557"/>
    <w:rsid w:val="0002369A"/>
    <w:rsid w:val="000236E9"/>
    <w:rsid w:val="000237A5"/>
    <w:rsid w:val="000237DE"/>
    <w:rsid w:val="0002390B"/>
    <w:rsid w:val="000239F6"/>
    <w:rsid w:val="00023A0A"/>
    <w:rsid w:val="00023B14"/>
    <w:rsid w:val="00023B2E"/>
    <w:rsid w:val="00023B57"/>
    <w:rsid w:val="00023C55"/>
    <w:rsid w:val="00023CDA"/>
    <w:rsid w:val="00023D1C"/>
    <w:rsid w:val="00023D21"/>
    <w:rsid w:val="00023D43"/>
    <w:rsid w:val="00023DA6"/>
    <w:rsid w:val="00023DDD"/>
    <w:rsid w:val="00023E3C"/>
    <w:rsid w:val="00023EE9"/>
    <w:rsid w:val="00023F14"/>
    <w:rsid w:val="00023F24"/>
    <w:rsid w:val="00023FB4"/>
    <w:rsid w:val="0002400B"/>
    <w:rsid w:val="00024014"/>
    <w:rsid w:val="000240D7"/>
    <w:rsid w:val="000240F8"/>
    <w:rsid w:val="0002434B"/>
    <w:rsid w:val="000243EB"/>
    <w:rsid w:val="000244C0"/>
    <w:rsid w:val="0002454B"/>
    <w:rsid w:val="0002458C"/>
    <w:rsid w:val="0002461F"/>
    <w:rsid w:val="0002463D"/>
    <w:rsid w:val="0002468C"/>
    <w:rsid w:val="000246A1"/>
    <w:rsid w:val="00024738"/>
    <w:rsid w:val="00024749"/>
    <w:rsid w:val="00024774"/>
    <w:rsid w:val="000249A9"/>
    <w:rsid w:val="00024B33"/>
    <w:rsid w:val="00024E11"/>
    <w:rsid w:val="00024EE7"/>
    <w:rsid w:val="0002509A"/>
    <w:rsid w:val="000250E7"/>
    <w:rsid w:val="000250F9"/>
    <w:rsid w:val="00025135"/>
    <w:rsid w:val="0002515E"/>
    <w:rsid w:val="0002519F"/>
    <w:rsid w:val="0002527A"/>
    <w:rsid w:val="000254CD"/>
    <w:rsid w:val="000254E1"/>
    <w:rsid w:val="00025506"/>
    <w:rsid w:val="0002550B"/>
    <w:rsid w:val="0002551C"/>
    <w:rsid w:val="000256F7"/>
    <w:rsid w:val="00025712"/>
    <w:rsid w:val="000257F0"/>
    <w:rsid w:val="000257FE"/>
    <w:rsid w:val="0002582D"/>
    <w:rsid w:val="000258E6"/>
    <w:rsid w:val="00025911"/>
    <w:rsid w:val="00025999"/>
    <w:rsid w:val="000259E3"/>
    <w:rsid w:val="00025A4D"/>
    <w:rsid w:val="00025A5F"/>
    <w:rsid w:val="00025A82"/>
    <w:rsid w:val="00025AA0"/>
    <w:rsid w:val="00025BC1"/>
    <w:rsid w:val="00025E35"/>
    <w:rsid w:val="00025E5B"/>
    <w:rsid w:val="00025E95"/>
    <w:rsid w:val="00025F3F"/>
    <w:rsid w:val="00025F5C"/>
    <w:rsid w:val="00026070"/>
    <w:rsid w:val="000261A1"/>
    <w:rsid w:val="000261DF"/>
    <w:rsid w:val="00026292"/>
    <w:rsid w:val="000262BD"/>
    <w:rsid w:val="0002636B"/>
    <w:rsid w:val="00026391"/>
    <w:rsid w:val="000263E2"/>
    <w:rsid w:val="00026461"/>
    <w:rsid w:val="0002658A"/>
    <w:rsid w:val="0002668B"/>
    <w:rsid w:val="0002680E"/>
    <w:rsid w:val="0002683D"/>
    <w:rsid w:val="00026871"/>
    <w:rsid w:val="00026882"/>
    <w:rsid w:val="0002688A"/>
    <w:rsid w:val="00026923"/>
    <w:rsid w:val="00026BB1"/>
    <w:rsid w:val="00026E70"/>
    <w:rsid w:val="00026EE2"/>
    <w:rsid w:val="00026F8A"/>
    <w:rsid w:val="00027018"/>
    <w:rsid w:val="000270F8"/>
    <w:rsid w:val="00027182"/>
    <w:rsid w:val="000271E6"/>
    <w:rsid w:val="000271F4"/>
    <w:rsid w:val="0002720C"/>
    <w:rsid w:val="00027256"/>
    <w:rsid w:val="0002738A"/>
    <w:rsid w:val="000273CC"/>
    <w:rsid w:val="00027456"/>
    <w:rsid w:val="00027547"/>
    <w:rsid w:val="00027585"/>
    <w:rsid w:val="000276AE"/>
    <w:rsid w:val="000276CF"/>
    <w:rsid w:val="000276EE"/>
    <w:rsid w:val="0002779B"/>
    <w:rsid w:val="0002788A"/>
    <w:rsid w:val="000278E2"/>
    <w:rsid w:val="00027937"/>
    <w:rsid w:val="000279B1"/>
    <w:rsid w:val="00027A2C"/>
    <w:rsid w:val="00027A7F"/>
    <w:rsid w:val="00027B9F"/>
    <w:rsid w:val="00027C78"/>
    <w:rsid w:val="00027D38"/>
    <w:rsid w:val="00027FD5"/>
    <w:rsid w:val="00030061"/>
    <w:rsid w:val="000300DE"/>
    <w:rsid w:val="000300E6"/>
    <w:rsid w:val="000300EB"/>
    <w:rsid w:val="000301BE"/>
    <w:rsid w:val="000301D1"/>
    <w:rsid w:val="000301D5"/>
    <w:rsid w:val="000303B5"/>
    <w:rsid w:val="000303C6"/>
    <w:rsid w:val="0003065B"/>
    <w:rsid w:val="0003072C"/>
    <w:rsid w:val="000307FB"/>
    <w:rsid w:val="0003086B"/>
    <w:rsid w:val="000309A6"/>
    <w:rsid w:val="000309CD"/>
    <w:rsid w:val="00030A31"/>
    <w:rsid w:val="00030A93"/>
    <w:rsid w:val="00030BD2"/>
    <w:rsid w:val="00030C4D"/>
    <w:rsid w:val="00030C84"/>
    <w:rsid w:val="00030CED"/>
    <w:rsid w:val="00030D8F"/>
    <w:rsid w:val="00030DFF"/>
    <w:rsid w:val="00030E08"/>
    <w:rsid w:val="00030E5A"/>
    <w:rsid w:val="000310F0"/>
    <w:rsid w:val="00031474"/>
    <w:rsid w:val="00031491"/>
    <w:rsid w:val="000314BB"/>
    <w:rsid w:val="000315B9"/>
    <w:rsid w:val="000317E2"/>
    <w:rsid w:val="0003194B"/>
    <w:rsid w:val="0003196F"/>
    <w:rsid w:val="00031A2E"/>
    <w:rsid w:val="00031B8A"/>
    <w:rsid w:val="00031C68"/>
    <w:rsid w:val="00031CF8"/>
    <w:rsid w:val="00031DCE"/>
    <w:rsid w:val="00031E9F"/>
    <w:rsid w:val="00031F71"/>
    <w:rsid w:val="00031FFA"/>
    <w:rsid w:val="0003204E"/>
    <w:rsid w:val="00032054"/>
    <w:rsid w:val="000320D6"/>
    <w:rsid w:val="000320F2"/>
    <w:rsid w:val="00032122"/>
    <w:rsid w:val="000322F9"/>
    <w:rsid w:val="00032373"/>
    <w:rsid w:val="000324CF"/>
    <w:rsid w:val="000325D6"/>
    <w:rsid w:val="000326C2"/>
    <w:rsid w:val="0003272E"/>
    <w:rsid w:val="0003273D"/>
    <w:rsid w:val="000327C1"/>
    <w:rsid w:val="000329D5"/>
    <w:rsid w:val="00032A17"/>
    <w:rsid w:val="00032ACE"/>
    <w:rsid w:val="00032B08"/>
    <w:rsid w:val="00032B6A"/>
    <w:rsid w:val="00032B75"/>
    <w:rsid w:val="00032C3B"/>
    <w:rsid w:val="00032CCD"/>
    <w:rsid w:val="00032D76"/>
    <w:rsid w:val="00032DD4"/>
    <w:rsid w:val="00032E4F"/>
    <w:rsid w:val="00032E95"/>
    <w:rsid w:val="00032EE7"/>
    <w:rsid w:val="00032F6E"/>
    <w:rsid w:val="0003304D"/>
    <w:rsid w:val="00033070"/>
    <w:rsid w:val="00033108"/>
    <w:rsid w:val="00033179"/>
    <w:rsid w:val="00033314"/>
    <w:rsid w:val="0003346F"/>
    <w:rsid w:val="0003347A"/>
    <w:rsid w:val="000335C4"/>
    <w:rsid w:val="00033621"/>
    <w:rsid w:val="000336F7"/>
    <w:rsid w:val="0003373D"/>
    <w:rsid w:val="000337C2"/>
    <w:rsid w:val="00033834"/>
    <w:rsid w:val="000338EE"/>
    <w:rsid w:val="00033B02"/>
    <w:rsid w:val="00033BC2"/>
    <w:rsid w:val="00033BD5"/>
    <w:rsid w:val="00033D2A"/>
    <w:rsid w:val="00033E42"/>
    <w:rsid w:val="00033EA0"/>
    <w:rsid w:val="000340C6"/>
    <w:rsid w:val="00034145"/>
    <w:rsid w:val="000341AB"/>
    <w:rsid w:val="000341EE"/>
    <w:rsid w:val="000341FE"/>
    <w:rsid w:val="00034239"/>
    <w:rsid w:val="0003426E"/>
    <w:rsid w:val="00034295"/>
    <w:rsid w:val="000342DA"/>
    <w:rsid w:val="0003435B"/>
    <w:rsid w:val="00034374"/>
    <w:rsid w:val="000346F7"/>
    <w:rsid w:val="00034B09"/>
    <w:rsid w:val="00034B0A"/>
    <w:rsid w:val="00034B34"/>
    <w:rsid w:val="00034B7B"/>
    <w:rsid w:val="00034BAD"/>
    <w:rsid w:val="00034C1F"/>
    <w:rsid w:val="00034C3D"/>
    <w:rsid w:val="00034CF3"/>
    <w:rsid w:val="00034D2E"/>
    <w:rsid w:val="00034E57"/>
    <w:rsid w:val="00035015"/>
    <w:rsid w:val="00035077"/>
    <w:rsid w:val="000351D4"/>
    <w:rsid w:val="0003524A"/>
    <w:rsid w:val="000352F0"/>
    <w:rsid w:val="00035329"/>
    <w:rsid w:val="00035378"/>
    <w:rsid w:val="0003537B"/>
    <w:rsid w:val="0003537E"/>
    <w:rsid w:val="00035383"/>
    <w:rsid w:val="0003538C"/>
    <w:rsid w:val="0003541D"/>
    <w:rsid w:val="000354B6"/>
    <w:rsid w:val="00035513"/>
    <w:rsid w:val="0003554C"/>
    <w:rsid w:val="000355E4"/>
    <w:rsid w:val="0003563C"/>
    <w:rsid w:val="00035669"/>
    <w:rsid w:val="0003568C"/>
    <w:rsid w:val="000356BE"/>
    <w:rsid w:val="00035737"/>
    <w:rsid w:val="000357BE"/>
    <w:rsid w:val="000358F5"/>
    <w:rsid w:val="0003590F"/>
    <w:rsid w:val="00035991"/>
    <w:rsid w:val="00035A4C"/>
    <w:rsid w:val="00035B07"/>
    <w:rsid w:val="00035BFE"/>
    <w:rsid w:val="00035C44"/>
    <w:rsid w:val="00035C4F"/>
    <w:rsid w:val="00035CC0"/>
    <w:rsid w:val="00035D43"/>
    <w:rsid w:val="00036017"/>
    <w:rsid w:val="0003601F"/>
    <w:rsid w:val="0003604D"/>
    <w:rsid w:val="00036072"/>
    <w:rsid w:val="00036077"/>
    <w:rsid w:val="0003612B"/>
    <w:rsid w:val="00036229"/>
    <w:rsid w:val="000362A7"/>
    <w:rsid w:val="000364F1"/>
    <w:rsid w:val="00036590"/>
    <w:rsid w:val="000366ED"/>
    <w:rsid w:val="000367A4"/>
    <w:rsid w:val="000367C9"/>
    <w:rsid w:val="000367EE"/>
    <w:rsid w:val="00036A3A"/>
    <w:rsid w:val="00036B61"/>
    <w:rsid w:val="00036B9C"/>
    <w:rsid w:val="00036BC9"/>
    <w:rsid w:val="00036BF6"/>
    <w:rsid w:val="00036C5C"/>
    <w:rsid w:val="00036D3B"/>
    <w:rsid w:val="00036D43"/>
    <w:rsid w:val="00036EEC"/>
    <w:rsid w:val="00036F35"/>
    <w:rsid w:val="00036F92"/>
    <w:rsid w:val="00036FA6"/>
    <w:rsid w:val="00036FF2"/>
    <w:rsid w:val="00037003"/>
    <w:rsid w:val="00037013"/>
    <w:rsid w:val="00037035"/>
    <w:rsid w:val="00037177"/>
    <w:rsid w:val="000371A5"/>
    <w:rsid w:val="00037207"/>
    <w:rsid w:val="0003722B"/>
    <w:rsid w:val="0003736F"/>
    <w:rsid w:val="0003737E"/>
    <w:rsid w:val="000373A5"/>
    <w:rsid w:val="000374AF"/>
    <w:rsid w:val="000374B1"/>
    <w:rsid w:val="000374E8"/>
    <w:rsid w:val="000374EB"/>
    <w:rsid w:val="000374FA"/>
    <w:rsid w:val="0003769A"/>
    <w:rsid w:val="00037732"/>
    <w:rsid w:val="0003775A"/>
    <w:rsid w:val="000377B6"/>
    <w:rsid w:val="000377D6"/>
    <w:rsid w:val="0003782C"/>
    <w:rsid w:val="00037915"/>
    <w:rsid w:val="00037935"/>
    <w:rsid w:val="00037AC9"/>
    <w:rsid w:val="00037B78"/>
    <w:rsid w:val="00037BAC"/>
    <w:rsid w:val="00037CA5"/>
    <w:rsid w:val="00037CFE"/>
    <w:rsid w:val="00037D36"/>
    <w:rsid w:val="00037D4F"/>
    <w:rsid w:val="00037E78"/>
    <w:rsid w:val="00037EE5"/>
    <w:rsid w:val="00037F03"/>
    <w:rsid w:val="00037F19"/>
    <w:rsid w:val="00040083"/>
    <w:rsid w:val="000401B9"/>
    <w:rsid w:val="000402D1"/>
    <w:rsid w:val="00040304"/>
    <w:rsid w:val="000403B3"/>
    <w:rsid w:val="000403D2"/>
    <w:rsid w:val="000403D9"/>
    <w:rsid w:val="00040400"/>
    <w:rsid w:val="0004045F"/>
    <w:rsid w:val="00040503"/>
    <w:rsid w:val="00040722"/>
    <w:rsid w:val="00040724"/>
    <w:rsid w:val="0004072D"/>
    <w:rsid w:val="00040948"/>
    <w:rsid w:val="00040AC2"/>
    <w:rsid w:val="00040B9D"/>
    <w:rsid w:val="00040C18"/>
    <w:rsid w:val="00040CDF"/>
    <w:rsid w:val="00040D12"/>
    <w:rsid w:val="00040D13"/>
    <w:rsid w:val="00040DA1"/>
    <w:rsid w:val="00040EB0"/>
    <w:rsid w:val="00040FF8"/>
    <w:rsid w:val="00041012"/>
    <w:rsid w:val="00041071"/>
    <w:rsid w:val="000412A2"/>
    <w:rsid w:val="00041436"/>
    <w:rsid w:val="000414B9"/>
    <w:rsid w:val="000415A7"/>
    <w:rsid w:val="000419F4"/>
    <w:rsid w:val="00041A30"/>
    <w:rsid w:val="00041A84"/>
    <w:rsid w:val="00041AB7"/>
    <w:rsid w:val="00041B26"/>
    <w:rsid w:val="00041B44"/>
    <w:rsid w:val="00041B5A"/>
    <w:rsid w:val="00041BB9"/>
    <w:rsid w:val="00041BE1"/>
    <w:rsid w:val="00041CC3"/>
    <w:rsid w:val="00041CD6"/>
    <w:rsid w:val="00041D9E"/>
    <w:rsid w:val="00041E98"/>
    <w:rsid w:val="00041F77"/>
    <w:rsid w:val="00041F8F"/>
    <w:rsid w:val="00041FE1"/>
    <w:rsid w:val="00042054"/>
    <w:rsid w:val="000420CA"/>
    <w:rsid w:val="00042178"/>
    <w:rsid w:val="0004219B"/>
    <w:rsid w:val="00042210"/>
    <w:rsid w:val="0004231D"/>
    <w:rsid w:val="000423E7"/>
    <w:rsid w:val="000423FA"/>
    <w:rsid w:val="000424BF"/>
    <w:rsid w:val="00042547"/>
    <w:rsid w:val="00042578"/>
    <w:rsid w:val="000425BF"/>
    <w:rsid w:val="0004271C"/>
    <w:rsid w:val="000427B2"/>
    <w:rsid w:val="000427B6"/>
    <w:rsid w:val="000427D8"/>
    <w:rsid w:val="000427E9"/>
    <w:rsid w:val="0004287C"/>
    <w:rsid w:val="000428B9"/>
    <w:rsid w:val="000428FD"/>
    <w:rsid w:val="00042979"/>
    <w:rsid w:val="0004297F"/>
    <w:rsid w:val="00042A87"/>
    <w:rsid w:val="00042ABA"/>
    <w:rsid w:val="00042B05"/>
    <w:rsid w:val="00042B4B"/>
    <w:rsid w:val="00042C53"/>
    <w:rsid w:val="00042D08"/>
    <w:rsid w:val="00042DEC"/>
    <w:rsid w:val="00042E36"/>
    <w:rsid w:val="00042E49"/>
    <w:rsid w:val="00042E7C"/>
    <w:rsid w:val="00042EC0"/>
    <w:rsid w:val="00042F58"/>
    <w:rsid w:val="00043093"/>
    <w:rsid w:val="000430A4"/>
    <w:rsid w:val="00043148"/>
    <w:rsid w:val="0004318A"/>
    <w:rsid w:val="0004322B"/>
    <w:rsid w:val="00043283"/>
    <w:rsid w:val="000432ED"/>
    <w:rsid w:val="000432FF"/>
    <w:rsid w:val="00043308"/>
    <w:rsid w:val="00043366"/>
    <w:rsid w:val="00043374"/>
    <w:rsid w:val="000433B9"/>
    <w:rsid w:val="000433C1"/>
    <w:rsid w:val="00043473"/>
    <w:rsid w:val="00043516"/>
    <w:rsid w:val="0004351F"/>
    <w:rsid w:val="00043545"/>
    <w:rsid w:val="00043598"/>
    <w:rsid w:val="0004365C"/>
    <w:rsid w:val="00043686"/>
    <w:rsid w:val="00043772"/>
    <w:rsid w:val="000439C9"/>
    <w:rsid w:val="00043A0E"/>
    <w:rsid w:val="00043A8A"/>
    <w:rsid w:val="00043B24"/>
    <w:rsid w:val="00043BE7"/>
    <w:rsid w:val="00043C10"/>
    <w:rsid w:val="00043D55"/>
    <w:rsid w:val="00043D7A"/>
    <w:rsid w:val="00043DC8"/>
    <w:rsid w:val="00043DFB"/>
    <w:rsid w:val="00043F34"/>
    <w:rsid w:val="000440A7"/>
    <w:rsid w:val="0004410A"/>
    <w:rsid w:val="0004413E"/>
    <w:rsid w:val="00044468"/>
    <w:rsid w:val="000444BC"/>
    <w:rsid w:val="00044504"/>
    <w:rsid w:val="000445B5"/>
    <w:rsid w:val="000445F9"/>
    <w:rsid w:val="0004461E"/>
    <w:rsid w:val="00044708"/>
    <w:rsid w:val="000447C1"/>
    <w:rsid w:val="00044820"/>
    <w:rsid w:val="00044860"/>
    <w:rsid w:val="00044869"/>
    <w:rsid w:val="0004486A"/>
    <w:rsid w:val="00044885"/>
    <w:rsid w:val="000448A8"/>
    <w:rsid w:val="00044954"/>
    <w:rsid w:val="0004497B"/>
    <w:rsid w:val="000449CE"/>
    <w:rsid w:val="00044AFB"/>
    <w:rsid w:val="00044C91"/>
    <w:rsid w:val="00044E2D"/>
    <w:rsid w:val="00044E82"/>
    <w:rsid w:val="00044E96"/>
    <w:rsid w:val="00044EA1"/>
    <w:rsid w:val="00044EBD"/>
    <w:rsid w:val="00044FDD"/>
    <w:rsid w:val="0004504B"/>
    <w:rsid w:val="0004504C"/>
    <w:rsid w:val="00045052"/>
    <w:rsid w:val="00045356"/>
    <w:rsid w:val="00045399"/>
    <w:rsid w:val="000453FC"/>
    <w:rsid w:val="00045424"/>
    <w:rsid w:val="0004542E"/>
    <w:rsid w:val="00045454"/>
    <w:rsid w:val="000454AC"/>
    <w:rsid w:val="00045597"/>
    <w:rsid w:val="00045634"/>
    <w:rsid w:val="000456F9"/>
    <w:rsid w:val="00045711"/>
    <w:rsid w:val="00045765"/>
    <w:rsid w:val="00045819"/>
    <w:rsid w:val="0004586E"/>
    <w:rsid w:val="0004587A"/>
    <w:rsid w:val="000458DF"/>
    <w:rsid w:val="00045964"/>
    <w:rsid w:val="00045A7E"/>
    <w:rsid w:val="00045C0B"/>
    <w:rsid w:val="00045C8F"/>
    <w:rsid w:val="00045CF8"/>
    <w:rsid w:val="00045E90"/>
    <w:rsid w:val="00045F4A"/>
    <w:rsid w:val="00045F79"/>
    <w:rsid w:val="00045F80"/>
    <w:rsid w:val="0004614D"/>
    <w:rsid w:val="000461FE"/>
    <w:rsid w:val="00046262"/>
    <w:rsid w:val="00046375"/>
    <w:rsid w:val="0004637A"/>
    <w:rsid w:val="000464FE"/>
    <w:rsid w:val="00046567"/>
    <w:rsid w:val="000465B0"/>
    <w:rsid w:val="0004660E"/>
    <w:rsid w:val="00046794"/>
    <w:rsid w:val="000468BA"/>
    <w:rsid w:val="00046995"/>
    <w:rsid w:val="0004699A"/>
    <w:rsid w:val="000469AD"/>
    <w:rsid w:val="000469C6"/>
    <w:rsid w:val="00046A04"/>
    <w:rsid w:val="00046A5C"/>
    <w:rsid w:val="00046A8B"/>
    <w:rsid w:val="00046AAF"/>
    <w:rsid w:val="00046BCD"/>
    <w:rsid w:val="00046C5C"/>
    <w:rsid w:val="00046C64"/>
    <w:rsid w:val="00046C65"/>
    <w:rsid w:val="00046CB7"/>
    <w:rsid w:val="00046CC6"/>
    <w:rsid w:val="00046CC7"/>
    <w:rsid w:val="00046D31"/>
    <w:rsid w:val="00046E9E"/>
    <w:rsid w:val="0004700B"/>
    <w:rsid w:val="00047057"/>
    <w:rsid w:val="0004705B"/>
    <w:rsid w:val="0004709C"/>
    <w:rsid w:val="000470B3"/>
    <w:rsid w:val="0004713D"/>
    <w:rsid w:val="00047178"/>
    <w:rsid w:val="000471F0"/>
    <w:rsid w:val="000474A2"/>
    <w:rsid w:val="00047568"/>
    <w:rsid w:val="00047581"/>
    <w:rsid w:val="0004760B"/>
    <w:rsid w:val="000476BB"/>
    <w:rsid w:val="00047AC1"/>
    <w:rsid w:val="00047B53"/>
    <w:rsid w:val="00047BD8"/>
    <w:rsid w:val="00047C81"/>
    <w:rsid w:val="00047D00"/>
    <w:rsid w:val="00047E61"/>
    <w:rsid w:val="00047ECD"/>
    <w:rsid w:val="00050059"/>
    <w:rsid w:val="00050071"/>
    <w:rsid w:val="00050078"/>
    <w:rsid w:val="00050081"/>
    <w:rsid w:val="00050183"/>
    <w:rsid w:val="00050188"/>
    <w:rsid w:val="0005025C"/>
    <w:rsid w:val="00050268"/>
    <w:rsid w:val="000502EE"/>
    <w:rsid w:val="00050499"/>
    <w:rsid w:val="00050530"/>
    <w:rsid w:val="00050582"/>
    <w:rsid w:val="00050666"/>
    <w:rsid w:val="000506EA"/>
    <w:rsid w:val="000507AC"/>
    <w:rsid w:val="000507C7"/>
    <w:rsid w:val="000507CB"/>
    <w:rsid w:val="000507E0"/>
    <w:rsid w:val="000508CD"/>
    <w:rsid w:val="00050BED"/>
    <w:rsid w:val="00050C01"/>
    <w:rsid w:val="00050CA7"/>
    <w:rsid w:val="00050EE8"/>
    <w:rsid w:val="00050EF5"/>
    <w:rsid w:val="00051165"/>
    <w:rsid w:val="000513A0"/>
    <w:rsid w:val="00051454"/>
    <w:rsid w:val="00051475"/>
    <w:rsid w:val="000514CB"/>
    <w:rsid w:val="000514F1"/>
    <w:rsid w:val="000514F4"/>
    <w:rsid w:val="00051559"/>
    <w:rsid w:val="000515C2"/>
    <w:rsid w:val="0005163A"/>
    <w:rsid w:val="0005180A"/>
    <w:rsid w:val="0005180F"/>
    <w:rsid w:val="000518D6"/>
    <w:rsid w:val="0005191A"/>
    <w:rsid w:val="00051941"/>
    <w:rsid w:val="00051945"/>
    <w:rsid w:val="00051CD6"/>
    <w:rsid w:val="00051D48"/>
    <w:rsid w:val="00051E39"/>
    <w:rsid w:val="00051E40"/>
    <w:rsid w:val="00051FB3"/>
    <w:rsid w:val="000520FA"/>
    <w:rsid w:val="0005221D"/>
    <w:rsid w:val="0005223A"/>
    <w:rsid w:val="0005231C"/>
    <w:rsid w:val="000523A0"/>
    <w:rsid w:val="00052430"/>
    <w:rsid w:val="0005254A"/>
    <w:rsid w:val="0005255C"/>
    <w:rsid w:val="000525AD"/>
    <w:rsid w:val="000525C1"/>
    <w:rsid w:val="0005262E"/>
    <w:rsid w:val="00052952"/>
    <w:rsid w:val="00052A0B"/>
    <w:rsid w:val="00052AD4"/>
    <w:rsid w:val="00052AE3"/>
    <w:rsid w:val="00052D03"/>
    <w:rsid w:val="00052DB2"/>
    <w:rsid w:val="00052DCC"/>
    <w:rsid w:val="00052E34"/>
    <w:rsid w:val="00052E74"/>
    <w:rsid w:val="00052E8A"/>
    <w:rsid w:val="00052F03"/>
    <w:rsid w:val="00052F80"/>
    <w:rsid w:val="00052FAE"/>
    <w:rsid w:val="00053095"/>
    <w:rsid w:val="000530E2"/>
    <w:rsid w:val="00053107"/>
    <w:rsid w:val="0005311B"/>
    <w:rsid w:val="00053135"/>
    <w:rsid w:val="000531D1"/>
    <w:rsid w:val="00053223"/>
    <w:rsid w:val="000532B0"/>
    <w:rsid w:val="000532EF"/>
    <w:rsid w:val="00053389"/>
    <w:rsid w:val="000534DE"/>
    <w:rsid w:val="000536A1"/>
    <w:rsid w:val="00053713"/>
    <w:rsid w:val="00053738"/>
    <w:rsid w:val="0005382B"/>
    <w:rsid w:val="000538F8"/>
    <w:rsid w:val="00053945"/>
    <w:rsid w:val="00053989"/>
    <w:rsid w:val="00053AB2"/>
    <w:rsid w:val="00053B00"/>
    <w:rsid w:val="00053B68"/>
    <w:rsid w:val="00053BEA"/>
    <w:rsid w:val="00053BFF"/>
    <w:rsid w:val="00053C40"/>
    <w:rsid w:val="00053C83"/>
    <w:rsid w:val="00053CB1"/>
    <w:rsid w:val="00053D94"/>
    <w:rsid w:val="00053E7C"/>
    <w:rsid w:val="00053EFD"/>
    <w:rsid w:val="00053F2F"/>
    <w:rsid w:val="00053F38"/>
    <w:rsid w:val="00053F4F"/>
    <w:rsid w:val="0005400F"/>
    <w:rsid w:val="00054016"/>
    <w:rsid w:val="0005414E"/>
    <w:rsid w:val="0005428D"/>
    <w:rsid w:val="0005439A"/>
    <w:rsid w:val="000543AB"/>
    <w:rsid w:val="00054584"/>
    <w:rsid w:val="00054632"/>
    <w:rsid w:val="00054689"/>
    <w:rsid w:val="000546E7"/>
    <w:rsid w:val="000547C6"/>
    <w:rsid w:val="00054912"/>
    <w:rsid w:val="00054969"/>
    <w:rsid w:val="00054981"/>
    <w:rsid w:val="000549EB"/>
    <w:rsid w:val="00054A92"/>
    <w:rsid w:val="00054B27"/>
    <w:rsid w:val="00054B55"/>
    <w:rsid w:val="00054BD9"/>
    <w:rsid w:val="00054C69"/>
    <w:rsid w:val="00054CBE"/>
    <w:rsid w:val="00054D17"/>
    <w:rsid w:val="00054D6D"/>
    <w:rsid w:val="00054E17"/>
    <w:rsid w:val="00054E69"/>
    <w:rsid w:val="00054E76"/>
    <w:rsid w:val="00054F2F"/>
    <w:rsid w:val="00054F5C"/>
    <w:rsid w:val="00055103"/>
    <w:rsid w:val="000552EA"/>
    <w:rsid w:val="00055452"/>
    <w:rsid w:val="0005557F"/>
    <w:rsid w:val="0005579A"/>
    <w:rsid w:val="0005585D"/>
    <w:rsid w:val="0005586C"/>
    <w:rsid w:val="00055899"/>
    <w:rsid w:val="00055911"/>
    <w:rsid w:val="000559AD"/>
    <w:rsid w:val="000559DD"/>
    <w:rsid w:val="00055A51"/>
    <w:rsid w:val="00055B1E"/>
    <w:rsid w:val="00055BAF"/>
    <w:rsid w:val="00055D3C"/>
    <w:rsid w:val="00055EC6"/>
    <w:rsid w:val="00055FD3"/>
    <w:rsid w:val="00055FED"/>
    <w:rsid w:val="00056025"/>
    <w:rsid w:val="0005602E"/>
    <w:rsid w:val="00056093"/>
    <w:rsid w:val="000560F2"/>
    <w:rsid w:val="0005617F"/>
    <w:rsid w:val="000561F8"/>
    <w:rsid w:val="0005629E"/>
    <w:rsid w:val="0005633D"/>
    <w:rsid w:val="000564C6"/>
    <w:rsid w:val="000565CD"/>
    <w:rsid w:val="000565F6"/>
    <w:rsid w:val="0005663D"/>
    <w:rsid w:val="0005665B"/>
    <w:rsid w:val="00056662"/>
    <w:rsid w:val="00056695"/>
    <w:rsid w:val="000566AD"/>
    <w:rsid w:val="000566C4"/>
    <w:rsid w:val="00056722"/>
    <w:rsid w:val="00056724"/>
    <w:rsid w:val="00056752"/>
    <w:rsid w:val="000567C8"/>
    <w:rsid w:val="000568AF"/>
    <w:rsid w:val="000568C1"/>
    <w:rsid w:val="000568E8"/>
    <w:rsid w:val="00056909"/>
    <w:rsid w:val="00056922"/>
    <w:rsid w:val="00056A63"/>
    <w:rsid w:val="00056C00"/>
    <w:rsid w:val="00056D05"/>
    <w:rsid w:val="00056D31"/>
    <w:rsid w:val="00056DCF"/>
    <w:rsid w:val="00056E0A"/>
    <w:rsid w:val="00056F47"/>
    <w:rsid w:val="0005702C"/>
    <w:rsid w:val="0005726F"/>
    <w:rsid w:val="00057287"/>
    <w:rsid w:val="000572D3"/>
    <w:rsid w:val="0005733E"/>
    <w:rsid w:val="00057365"/>
    <w:rsid w:val="00057394"/>
    <w:rsid w:val="0005741F"/>
    <w:rsid w:val="00057437"/>
    <w:rsid w:val="0005767D"/>
    <w:rsid w:val="00057685"/>
    <w:rsid w:val="000576FF"/>
    <w:rsid w:val="0005770C"/>
    <w:rsid w:val="0005778C"/>
    <w:rsid w:val="000578C3"/>
    <w:rsid w:val="000578ED"/>
    <w:rsid w:val="00057948"/>
    <w:rsid w:val="00057A2C"/>
    <w:rsid w:val="00057AB0"/>
    <w:rsid w:val="00057B01"/>
    <w:rsid w:val="00057B65"/>
    <w:rsid w:val="00057D38"/>
    <w:rsid w:val="00057D85"/>
    <w:rsid w:val="00057EA4"/>
    <w:rsid w:val="00057FFC"/>
    <w:rsid w:val="00060086"/>
    <w:rsid w:val="000600CB"/>
    <w:rsid w:val="000600E3"/>
    <w:rsid w:val="000601B7"/>
    <w:rsid w:val="0006024E"/>
    <w:rsid w:val="0006029B"/>
    <w:rsid w:val="000603B3"/>
    <w:rsid w:val="00060459"/>
    <w:rsid w:val="0006053B"/>
    <w:rsid w:val="0006056B"/>
    <w:rsid w:val="000605AB"/>
    <w:rsid w:val="00060638"/>
    <w:rsid w:val="000607CB"/>
    <w:rsid w:val="0006092C"/>
    <w:rsid w:val="00060AAF"/>
    <w:rsid w:val="00060AB8"/>
    <w:rsid w:val="00060AF0"/>
    <w:rsid w:val="00060C27"/>
    <w:rsid w:val="00060D12"/>
    <w:rsid w:val="00060D46"/>
    <w:rsid w:val="00060D4F"/>
    <w:rsid w:val="00060EBA"/>
    <w:rsid w:val="00060EDA"/>
    <w:rsid w:val="00060EEF"/>
    <w:rsid w:val="00060FE6"/>
    <w:rsid w:val="00060FE8"/>
    <w:rsid w:val="00061176"/>
    <w:rsid w:val="0006117E"/>
    <w:rsid w:val="000611FF"/>
    <w:rsid w:val="0006126F"/>
    <w:rsid w:val="0006129D"/>
    <w:rsid w:val="00061407"/>
    <w:rsid w:val="00061415"/>
    <w:rsid w:val="000617F1"/>
    <w:rsid w:val="00061935"/>
    <w:rsid w:val="0006194A"/>
    <w:rsid w:val="00061AAE"/>
    <w:rsid w:val="00061AD1"/>
    <w:rsid w:val="00061B24"/>
    <w:rsid w:val="00061CB7"/>
    <w:rsid w:val="00061DC9"/>
    <w:rsid w:val="00061ED6"/>
    <w:rsid w:val="00062047"/>
    <w:rsid w:val="000621DA"/>
    <w:rsid w:val="000622D8"/>
    <w:rsid w:val="0006231C"/>
    <w:rsid w:val="00062382"/>
    <w:rsid w:val="000623C4"/>
    <w:rsid w:val="00062512"/>
    <w:rsid w:val="00062616"/>
    <w:rsid w:val="000626CA"/>
    <w:rsid w:val="000627B9"/>
    <w:rsid w:val="000627EB"/>
    <w:rsid w:val="000628AD"/>
    <w:rsid w:val="00062976"/>
    <w:rsid w:val="00062A23"/>
    <w:rsid w:val="00062A40"/>
    <w:rsid w:val="00062A8B"/>
    <w:rsid w:val="00062AD9"/>
    <w:rsid w:val="00062B72"/>
    <w:rsid w:val="00062C38"/>
    <w:rsid w:val="00062DDC"/>
    <w:rsid w:val="00062E33"/>
    <w:rsid w:val="00062E50"/>
    <w:rsid w:val="00062E82"/>
    <w:rsid w:val="00062E9F"/>
    <w:rsid w:val="0006305B"/>
    <w:rsid w:val="0006305D"/>
    <w:rsid w:val="0006309F"/>
    <w:rsid w:val="0006310D"/>
    <w:rsid w:val="00063152"/>
    <w:rsid w:val="000631E2"/>
    <w:rsid w:val="00063224"/>
    <w:rsid w:val="00063389"/>
    <w:rsid w:val="000633A2"/>
    <w:rsid w:val="00063480"/>
    <w:rsid w:val="0006348F"/>
    <w:rsid w:val="000634B2"/>
    <w:rsid w:val="000634DD"/>
    <w:rsid w:val="0006358E"/>
    <w:rsid w:val="0006359D"/>
    <w:rsid w:val="00063606"/>
    <w:rsid w:val="00063625"/>
    <w:rsid w:val="0006366D"/>
    <w:rsid w:val="0006368F"/>
    <w:rsid w:val="0006372C"/>
    <w:rsid w:val="00063783"/>
    <w:rsid w:val="00063789"/>
    <w:rsid w:val="00063863"/>
    <w:rsid w:val="00063864"/>
    <w:rsid w:val="0006391B"/>
    <w:rsid w:val="00063994"/>
    <w:rsid w:val="00063A52"/>
    <w:rsid w:val="00063AC2"/>
    <w:rsid w:val="00063B52"/>
    <w:rsid w:val="00063B6A"/>
    <w:rsid w:val="00063C9B"/>
    <w:rsid w:val="00063D84"/>
    <w:rsid w:val="00063D88"/>
    <w:rsid w:val="00063DC3"/>
    <w:rsid w:val="00063E45"/>
    <w:rsid w:val="00063E6A"/>
    <w:rsid w:val="00063ED4"/>
    <w:rsid w:val="00063EED"/>
    <w:rsid w:val="00063FA9"/>
    <w:rsid w:val="0006400C"/>
    <w:rsid w:val="00064119"/>
    <w:rsid w:val="00064225"/>
    <w:rsid w:val="0006424E"/>
    <w:rsid w:val="000642BF"/>
    <w:rsid w:val="00064316"/>
    <w:rsid w:val="0006436A"/>
    <w:rsid w:val="00064421"/>
    <w:rsid w:val="0006445E"/>
    <w:rsid w:val="0006448D"/>
    <w:rsid w:val="0006449B"/>
    <w:rsid w:val="00064855"/>
    <w:rsid w:val="00064B34"/>
    <w:rsid w:val="00064C3F"/>
    <w:rsid w:val="00064CDB"/>
    <w:rsid w:val="00064D25"/>
    <w:rsid w:val="00064D9D"/>
    <w:rsid w:val="00064F18"/>
    <w:rsid w:val="00064F26"/>
    <w:rsid w:val="00064F3B"/>
    <w:rsid w:val="00064F60"/>
    <w:rsid w:val="00064F72"/>
    <w:rsid w:val="00064F77"/>
    <w:rsid w:val="00065004"/>
    <w:rsid w:val="0006506C"/>
    <w:rsid w:val="000650A2"/>
    <w:rsid w:val="0006515E"/>
    <w:rsid w:val="0006516A"/>
    <w:rsid w:val="00065170"/>
    <w:rsid w:val="0006523F"/>
    <w:rsid w:val="00065293"/>
    <w:rsid w:val="0006529D"/>
    <w:rsid w:val="000654E3"/>
    <w:rsid w:val="000654EB"/>
    <w:rsid w:val="0006555A"/>
    <w:rsid w:val="0006556E"/>
    <w:rsid w:val="0006560E"/>
    <w:rsid w:val="00065636"/>
    <w:rsid w:val="00065742"/>
    <w:rsid w:val="00065762"/>
    <w:rsid w:val="000657D2"/>
    <w:rsid w:val="000658CD"/>
    <w:rsid w:val="000658D4"/>
    <w:rsid w:val="00065907"/>
    <w:rsid w:val="00065933"/>
    <w:rsid w:val="000659AF"/>
    <w:rsid w:val="00065A0A"/>
    <w:rsid w:val="00065B30"/>
    <w:rsid w:val="00065B69"/>
    <w:rsid w:val="00065BA7"/>
    <w:rsid w:val="00065CEA"/>
    <w:rsid w:val="00065DBA"/>
    <w:rsid w:val="00065DC8"/>
    <w:rsid w:val="00065E36"/>
    <w:rsid w:val="00065E3A"/>
    <w:rsid w:val="00066020"/>
    <w:rsid w:val="000660BC"/>
    <w:rsid w:val="00066104"/>
    <w:rsid w:val="00066155"/>
    <w:rsid w:val="00066184"/>
    <w:rsid w:val="00066215"/>
    <w:rsid w:val="0006628D"/>
    <w:rsid w:val="00066366"/>
    <w:rsid w:val="000663E0"/>
    <w:rsid w:val="0006649B"/>
    <w:rsid w:val="000666CF"/>
    <w:rsid w:val="00066800"/>
    <w:rsid w:val="00066856"/>
    <w:rsid w:val="00066858"/>
    <w:rsid w:val="00066A0B"/>
    <w:rsid w:val="00066A10"/>
    <w:rsid w:val="00066A9F"/>
    <w:rsid w:val="00066B1A"/>
    <w:rsid w:val="00066B58"/>
    <w:rsid w:val="00066C98"/>
    <w:rsid w:val="00066CB1"/>
    <w:rsid w:val="00066E40"/>
    <w:rsid w:val="00066F20"/>
    <w:rsid w:val="00066F21"/>
    <w:rsid w:val="00066F86"/>
    <w:rsid w:val="0006705A"/>
    <w:rsid w:val="000671FF"/>
    <w:rsid w:val="0006724D"/>
    <w:rsid w:val="000672D8"/>
    <w:rsid w:val="00067361"/>
    <w:rsid w:val="00067471"/>
    <w:rsid w:val="000674F6"/>
    <w:rsid w:val="00067504"/>
    <w:rsid w:val="0006750D"/>
    <w:rsid w:val="00067583"/>
    <w:rsid w:val="00067888"/>
    <w:rsid w:val="0006791E"/>
    <w:rsid w:val="00067BB6"/>
    <w:rsid w:val="00067BDB"/>
    <w:rsid w:val="00067C67"/>
    <w:rsid w:val="00067CBE"/>
    <w:rsid w:val="00067E82"/>
    <w:rsid w:val="00067EED"/>
    <w:rsid w:val="00067FAE"/>
    <w:rsid w:val="00070009"/>
    <w:rsid w:val="00070087"/>
    <w:rsid w:val="00070100"/>
    <w:rsid w:val="00070154"/>
    <w:rsid w:val="00070179"/>
    <w:rsid w:val="00070231"/>
    <w:rsid w:val="00070253"/>
    <w:rsid w:val="00070279"/>
    <w:rsid w:val="000702EB"/>
    <w:rsid w:val="00070379"/>
    <w:rsid w:val="00070383"/>
    <w:rsid w:val="00070384"/>
    <w:rsid w:val="000703DE"/>
    <w:rsid w:val="000704E6"/>
    <w:rsid w:val="00070511"/>
    <w:rsid w:val="00070515"/>
    <w:rsid w:val="000705D1"/>
    <w:rsid w:val="0007060E"/>
    <w:rsid w:val="00070689"/>
    <w:rsid w:val="000706B5"/>
    <w:rsid w:val="0007077E"/>
    <w:rsid w:val="00070824"/>
    <w:rsid w:val="0007088A"/>
    <w:rsid w:val="000708FA"/>
    <w:rsid w:val="000709E1"/>
    <w:rsid w:val="000709F1"/>
    <w:rsid w:val="00070A5E"/>
    <w:rsid w:val="00070ABF"/>
    <w:rsid w:val="00070AD4"/>
    <w:rsid w:val="00070B06"/>
    <w:rsid w:val="00070B17"/>
    <w:rsid w:val="00070B3E"/>
    <w:rsid w:val="00070BAB"/>
    <w:rsid w:val="00070BD9"/>
    <w:rsid w:val="00070C3C"/>
    <w:rsid w:val="00070D35"/>
    <w:rsid w:val="00070E97"/>
    <w:rsid w:val="000710F1"/>
    <w:rsid w:val="0007113B"/>
    <w:rsid w:val="0007116B"/>
    <w:rsid w:val="00071321"/>
    <w:rsid w:val="00071395"/>
    <w:rsid w:val="000713A0"/>
    <w:rsid w:val="000713DF"/>
    <w:rsid w:val="0007141D"/>
    <w:rsid w:val="000715B5"/>
    <w:rsid w:val="00071641"/>
    <w:rsid w:val="000718A7"/>
    <w:rsid w:val="0007191B"/>
    <w:rsid w:val="00071986"/>
    <w:rsid w:val="000719EC"/>
    <w:rsid w:val="000719ED"/>
    <w:rsid w:val="00071A17"/>
    <w:rsid w:val="00071A3F"/>
    <w:rsid w:val="00071A5D"/>
    <w:rsid w:val="00071AA0"/>
    <w:rsid w:val="00071BB3"/>
    <w:rsid w:val="00071C62"/>
    <w:rsid w:val="00071EEC"/>
    <w:rsid w:val="00071F2D"/>
    <w:rsid w:val="00071F77"/>
    <w:rsid w:val="00071FAA"/>
    <w:rsid w:val="000720F6"/>
    <w:rsid w:val="000720FB"/>
    <w:rsid w:val="00072130"/>
    <w:rsid w:val="000722C4"/>
    <w:rsid w:val="0007239A"/>
    <w:rsid w:val="0007242E"/>
    <w:rsid w:val="00072436"/>
    <w:rsid w:val="00072509"/>
    <w:rsid w:val="000725B4"/>
    <w:rsid w:val="000725BE"/>
    <w:rsid w:val="0007261B"/>
    <w:rsid w:val="0007264A"/>
    <w:rsid w:val="00072698"/>
    <w:rsid w:val="0007275B"/>
    <w:rsid w:val="00072771"/>
    <w:rsid w:val="00072893"/>
    <w:rsid w:val="000728E4"/>
    <w:rsid w:val="00072925"/>
    <w:rsid w:val="00072982"/>
    <w:rsid w:val="000729AF"/>
    <w:rsid w:val="000729B0"/>
    <w:rsid w:val="00072A1C"/>
    <w:rsid w:val="00072C38"/>
    <w:rsid w:val="00072C3D"/>
    <w:rsid w:val="00072ED6"/>
    <w:rsid w:val="000730CF"/>
    <w:rsid w:val="0007321F"/>
    <w:rsid w:val="00073271"/>
    <w:rsid w:val="000732C7"/>
    <w:rsid w:val="000732EC"/>
    <w:rsid w:val="000732FE"/>
    <w:rsid w:val="000734AD"/>
    <w:rsid w:val="000734DF"/>
    <w:rsid w:val="00073544"/>
    <w:rsid w:val="000735D9"/>
    <w:rsid w:val="00073713"/>
    <w:rsid w:val="0007377A"/>
    <w:rsid w:val="000738A5"/>
    <w:rsid w:val="0007395F"/>
    <w:rsid w:val="000739AB"/>
    <w:rsid w:val="000739FD"/>
    <w:rsid w:val="00073A94"/>
    <w:rsid w:val="00073C63"/>
    <w:rsid w:val="00073C91"/>
    <w:rsid w:val="00073CAA"/>
    <w:rsid w:val="00073DE4"/>
    <w:rsid w:val="00073EE3"/>
    <w:rsid w:val="00074073"/>
    <w:rsid w:val="000740CA"/>
    <w:rsid w:val="000740E3"/>
    <w:rsid w:val="000740F1"/>
    <w:rsid w:val="00074138"/>
    <w:rsid w:val="0007420E"/>
    <w:rsid w:val="00074440"/>
    <w:rsid w:val="00074462"/>
    <w:rsid w:val="000744CA"/>
    <w:rsid w:val="000744E5"/>
    <w:rsid w:val="00074557"/>
    <w:rsid w:val="000745CD"/>
    <w:rsid w:val="00074670"/>
    <w:rsid w:val="0007470E"/>
    <w:rsid w:val="000748FC"/>
    <w:rsid w:val="0007496D"/>
    <w:rsid w:val="00074997"/>
    <w:rsid w:val="00074AB6"/>
    <w:rsid w:val="00074AED"/>
    <w:rsid w:val="00074B00"/>
    <w:rsid w:val="00074B3D"/>
    <w:rsid w:val="00074B62"/>
    <w:rsid w:val="00074BD7"/>
    <w:rsid w:val="00074BE0"/>
    <w:rsid w:val="00074BE6"/>
    <w:rsid w:val="00074C60"/>
    <w:rsid w:val="00074D56"/>
    <w:rsid w:val="00074F1F"/>
    <w:rsid w:val="00074F5B"/>
    <w:rsid w:val="00074F75"/>
    <w:rsid w:val="00075011"/>
    <w:rsid w:val="0007504F"/>
    <w:rsid w:val="0007506D"/>
    <w:rsid w:val="00075071"/>
    <w:rsid w:val="00075112"/>
    <w:rsid w:val="000751A1"/>
    <w:rsid w:val="00075256"/>
    <w:rsid w:val="000753C2"/>
    <w:rsid w:val="00075416"/>
    <w:rsid w:val="000754ED"/>
    <w:rsid w:val="00075517"/>
    <w:rsid w:val="000755F0"/>
    <w:rsid w:val="0007565A"/>
    <w:rsid w:val="000756F2"/>
    <w:rsid w:val="00075732"/>
    <w:rsid w:val="00075783"/>
    <w:rsid w:val="000757EA"/>
    <w:rsid w:val="0007585F"/>
    <w:rsid w:val="000758B0"/>
    <w:rsid w:val="00075901"/>
    <w:rsid w:val="00075A10"/>
    <w:rsid w:val="00075A1D"/>
    <w:rsid w:val="00075A5B"/>
    <w:rsid w:val="00075ADB"/>
    <w:rsid w:val="00075AE3"/>
    <w:rsid w:val="00075BE0"/>
    <w:rsid w:val="00075C38"/>
    <w:rsid w:val="00075CF1"/>
    <w:rsid w:val="00075ED6"/>
    <w:rsid w:val="00075FA6"/>
    <w:rsid w:val="00075FC2"/>
    <w:rsid w:val="00076034"/>
    <w:rsid w:val="000760F1"/>
    <w:rsid w:val="00076166"/>
    <w:rsid w:val="00076178"/>
    <w:rsid w:val="000761C0"/>
    <w:rsid w:val="0007627F"/>
    <w:rsid w:val="000762B9"/>
    <w:rsid w:val="000763AF"/>
    <w:rsid w:val="000763BA"/>
    <w:rsid w:val="00076414"/>
    <w:rsid w:val="0007648E"/>
    <w:rsid w:val="000764AC"/>
    <w:rsid w:val="000764AF"/>
    <w:rsid w:val="000764C8"/>
    <w:rsid w:val="00076605"/>
    <w:rsid w:val="00076659"/>
    <w:rsid w:val="000766BB"/>
    <w:rsid w:val="00076928"/>
    <w:rsid w:val="0007696E"/>
    <w:rsid w:val="00076AB8"/>
    <w:rsid w:val="00076AC2"/>
    <w:rsid w:val="00076BEF"/>
    <w:rsid w:val="00076C7B"/>
    <w:rsid w:val="00076CE2"/>
    <w:rsid w:val="00076D2D"/>
    <w:rsid w:val="00076D31"/>
    <w:rsid w:val="00076E61"/>
    <w:rsid w:val="00076ED9"/>
    <w:rsid w:val="00076EE1"/>
    <w:rsid w:val="00076F73"/>
    <w:rsid w:val="00076F75"/>
    <w:rsid w:val="0007712C"/>
    <w:rsid w:val="00077141"/>
    <w:rsid w:val="0007716E"/>
    <w:rsid w:val="0007719B"/>
    <w:rsid w:val="0007722E"/>
    <w:rsid w:val="000773BE"/>
    <w:rsid w:val="00077459"/>
    <w:rsid w:val="000774E8"/>
    <w:rsid w:val="00077563"/>
    <w:rsid w:val="00077769"/>
    <w:rsid w:val="00077793"/>
    <w:rsid w:val="000777A8"/>
    <w:rsid w:val="000777D4"/>
    <w:rsid w:val="00077A04"/>
    <w:rsid w:val="00077A72"/>
    <w:rsid w:val="00077AA0"/>
    <w:rsid w:val="00077AC1"/>
    <w:rsid w:val="00077AC8"/>
    <w:rsid w:val="00077AD4"/>
    <w:rsid w:val="00077B7D"/>
    <w:rsid w:val="00077BF0"/>
    <w:rsid w:val="00077E49"/>
    <w:rsid w:val="00077EA2"/>
    <w:rsid w:val="00077F15"/>
    <w:rsid w:val="00077FA7"/>
    <w:rsid w:val="0008000D"/>
    <w:rsid w:val="00080028"/>
    <w:rsid w:val="00080089"/>
    <w:rsid w:val="000800BC"/>
    <w:rsid w:val="000800E4"/>
    <w:rsid w:val="000801B9"/>
    <w:rsid w:val="0008025B"/>
    <w:rsid w:val="0008028E"/>
    <w:rsid w:val="000802E9"/>
    <w:rsid w:val="0008030D"/>
    <w:rsid w:val="00080310"/>
    <w:rsid w:val="0008037F"/>
    <w:rsid w:val="000803B6"/>
    <w:rsid w:val="000803C7"/>
    <w:rsid w:val="000803E0"/>
    <w:rsid w:val="0008046F"/>
    <w:rsid w:val="000804FB"/>
    <w:rsid w:val="00080549"/>
    <w:rsid w:val="0008063A"/>
    <w:rsid w:val="00080714"/>
    <w:rsid w:val="0008077D"/>
    <w:rsid w:val="00080807"/>
    <w:rsid w:val="000808A3"/>
    <w:rsid w:val="000808AC"/>
    <w:rsid w:val="00080983"/>
    <w:rsid w:val="00080A5A"/>
    <w:rsid w:val="00080A7B"/>
    <w:rsid w:val="00080B1D"/>
    <w:rsid w:val="00080C5D"/>
    <w:rsid w:val="00080CD4"/>
    <w:rsid w:val="00080DCC"/>
    <w:rsid w:val="00080DE7"/>
    <w:rsid w:val="00080F9B"/>
    <w:rsid w:val="00080FA3"/>
    <w:rsid w:val="000810A3"/>
    <w:rsid w:val="000810EF"/>
    <w:rsid w:val="000811E0"/>
    <w:rsid w:val="0008128D"/>
    <w:rsid w:val="0008148F"/>
    <w:rsid w:val="000815E7"/>
    <w:rsid w:val="00081609"/>
    <w:rsid w:val="0008160E"/>
    <w:rsid w:val="0008168D"/>
    <w:rsid w:val="00081691"/>
    <w:rsid w:val="000816E6"/>
    <w:rsid w:val="0008181B"/>
    <w:rsid w:val="000818AD"/>
    <w:rsid w:val="00081954"/>
    <w:rsid w:val="0008197F"/>
    <w:rsid w:val="00081B64"/>
    <w:rsid w:val="00081BFE"/>
    <w:rsid w:val="00081C58"/>
    <w:rsid w:val="00081CC3"/>
    <w:rsid w:val="00081CE0"/>
    <w:rsid w:val="00081D92"/>
    <w:rsid w:val="00081E36"/>
    <w:rsid w:val="00081F10"/>
    <w:rsid w:val="00081F23"/>
    <w:rsid w:val="00081F66"/>
    <w:rsid w:val="00082011"/>
    <w:rsid w:val="0008202E"/>
    <w:rsid w:val="0008219C"/>
    <w:rsid w:val="000823CD"/>
    <w:rsid w:val="000824B8"/>
    <w:rsid w:val="0008250C"/>
    <w:rsid w:val="00082539"/>
    <w:rsid w:val="0008266B"/>
    <w:rsid w:val="0008266E"/>
    <w:rsid w:val="0008268C"/>
    <w:rsid w:val="0008272F"/>
    <w:rsid w:val="000827D9"/>
    <w:rsid w:val="000828E6"/>
    <w:rsid w:val="00082959"/>
    <w:rsid w:val="00082A06"/>
    <w:rsid w:val="00082A84"/>
    <w:rsid w:val="00082A9D"/>
    <w:rsid w:val="00082B55"/>
    <w:rsid w:val="00082BA0"/>
    <w:rsid w:val="00082C21"/>
    <w:rsid w:val="00082C2A"/>
    <w:rsid w:val="00082C6B"/>
    <w:rsid w:val="00082C92"/>
    <w:rsid w:val="00082CC2"/>
    <w:rsid w:val="00082CD0"/>
    <w:rsid w:val="00082D76"/>
    <w:rsid w:val="00082EA4"/>
    <w:rsid w:val="00082F34"/>
    <w:rsid w:val="00082F36"/>
    <w:rsid w:val="00083020"/>
    <w:rsid w:val="000831FA"/>
    <w:rsid w:val="00083205"/>
    <w:rsid w:val="00083251"/>
    <w:rsid w:val="000832CC"/>
    <w:rsid w:val="0008336B"/>
    <w:rsid w:val="00083389"/>
    <w:rsid w:val="000833DB"/>
    <w:rsid w:val="000833DC"/>
    <w:rsid w:val="00083775"/>
    <w:rsid w:val="000837D4"/>
    <w:rsid w:val="00083970"/>
    <w:rsid w:val="00083975"/>
    <w:rsid w:val="00083ADE"/>
    <w:rsid w:val="00083D63"/>
    <w:rsid w:val="00083D8D"/>
    <w:rsid w:val="00083DB9"/>
    <w:rsid w:val="00083E12"/>
    <w:rsid w:val="00083EC7"/>
    <w:rsid w:val="0008403D"/>
    <w:rsid w:val="000840FD"/>
    <w:rsid w:val="0008414F"/>
    <w:rsid w:val="00084183"/>
    <w:rsid w:val="000841EF"/>
    <w:rsid w:val="00084265"/>
    <w:rsid w:val="0008436F"/>
    <w:rsid w:val="0008459F"/>
    <w:rsid w:val="000845C8"/>
    <w:rsid w:val="000845F8"/>
    <w:rsid w:val="00084752"/>
    <w:rsid w:val="0008475E"/>
    <w:rsid w:val="0008478D"/>
    <w:rsid w:val="00084792"/>
    <w:rsid w:val="000847FB"/>
    <w:rsid w:val="000848F3"/>
    <w:rsid w:val="00084917"/>
    <w:rsid w:val="000849C8"/>
    <w:rsid w:val="00084A35"/>
    <w:rsid w:val="00084ACA"/>
    <w:rsid w:val="00084B71"/>
    <w:rsid w:val="00084B83"/>
    <w:rsid w:val="00084C08"/>
    <w:rsid w:val="00084CF7"/>
    <w:rsid w:val="00084E73"/>
    <w:rsid w:val="00084EED"/>
    <w:rsid w:val="00084F52"/>
    <w:rsid w:val="00084FA7"/>
    <w:rsid w:val="000850E6"/>
    <w:rsid w:val="00085163"/>
    <w:rsid w:val="00085188"/>
    <w:rsid w:val="00085190"/>
    <w:rsid w:val="000852A7"/>
    <w:rsid w:val="000853E6"/>
    <w:rsid w:val="000854B5"/>
    <w:rsid w:val="000854D5"/>
    <w:rsid w:val="0008551F"/>
    <w:rsid w:val="000855DA"/>
    <w:rsid w:val="0008577C"/>
    <w:rsid w:val="00085832"/>
    <w:rsid w:val="00085904"/>
    <w:rsid w:val="000859E0"/>
    <w:rsid w:val="00085AA8"/>
    <w:rsid w:val="00085AE9"/>
    <w:rsid w:val="00085AF4"/>
    <w:rsid w:val="00085AF8"/>
    <w:rsid w:val="00085B37"/>
    <w:rsid w:val="00085D63"/>
    <w:rsid w:val="00085E20"/>
    <w:rsid w:val="00085EB3"/>
    <w:rsid w:val="00085FD5"/>
    <w:rsid w:val="00086071"/>
    <w:rsid w:val="00086254"/>
    <w:rsid w:val="00086331"/>
    <w:rsid w:val="00086365"/>
    <w:rsid w:val="00086382"/>
    <w:rsid w:val="000863A5"/>
    <w:rsid w:val="000863E5"/>
    <w:rsid w:val="0008658F"/>
    <w:rsid w:val="00086598"/>
    <w:rsid w:val="00086745"/>
    <w:rsid w:val="00086752"/>
    <w:rsid w:val="000867AB"/>
    <w:rsid w:val="0008680F"/>
    <w:rsid w:val="00086832"/>
    <w:rsid w:val="00086936"/>
    <w:rsid w:val="00086B9C"/>
    <w:rsid w:val="00086BA9"/>
    <w:rsid w:val="00086C8C"/>
    <w:rsid w:val="00086CD8"/>
    <w:rsid w:val="00086DC4"/>
    <w:rsid w:val="00086E07"/>
    <w:rsid w:val="00086EE1"/>
    <w:rsid w:val="00086F67"/>
    <w:rsid w:val="00086FEE"/>
    <w:rsid w:val="00087094"/>
    <w:rsid w:val="00087115"/>
    <w:rsid w:val="000871EA"/>
    <w:rsid w:val="000872E8"/>
    <w:rsid w:val="00087316"/>
    <w:rsid w:val="0008733F"/>
    <w:rsid w:val="000873AD"/>
    <w:rsid w:val="00087433"/>
    <w:rsid w:val="0008751F"/>
    <w:rsid w:val="000878C5"/>
    <w:rsid w:val="0008794E"/>
    <w:rsid w:val="0008797A"/>
    <w:rsid w:val="000879B6"/>
    <w:rsid w:val="00087A18"/>
    <w:rsid w:val="00087AC8"/>
    <w:rsid w:val="00087DCE"/>
    <w:rsid w:val="00087E70"/>
    <w:rsid w:val="00087FC1"/>
    <w:rsid w:val="00090187"/>
    <w:rsid w:val="000901A8"/>
    <w:rsid w:val="0009027E"/>
    <w:rsid w:val="00090395"/>
    <w:rsid w:val="000904FC"/>
    <w:rsid w:val="00090535"/>
    <w:rsid w:val="00090597"/>
    <w:rsid w:val="000905B8"/>
    <w:rsid w:val="000905FF"/>
    <w:rsid w:val="0009065E"/>
    <w:rsid w:val="00090761"/>
    <w:rsid w:val="0009077F"/>
    <w:rsid w:val="0009082C"/>
    <w:rsid w:val="0009089A"/>
    <w:rsid w:val="000908E0"/>
    <w:rsid w:val="00090956"/>
    <w:rsid w:val="000909F6"/>
    <w:rsid w:val="00090A2D"/>
    <w:rsid w:val="00090A4E"/>
    <w:rsid w:val="00090B07"/>
    <w:rsid w:val="00090BBE"/>
    <w:rsid w:val="00090BCB"/>
    <w:rsid w:val="00090D18"/>
    <w:rsid w:val="00090D5C"/>
    <w:rsid w:val="00090DF9"/>
    <w:rsid w:val="00090E15"/>
    <w:rsid w:val="00090E8C"/>
    <w:rsid w:val="00090F85"/>
    <w:rsid w:val="00090FD6"/>
    <w:rsid w:val="00090FEC"/>
    <w:rsid w:val="00091085"/>
    <w:rsid w:val="0009108D"/>
    <w:rsid w:val="00091129"/>
    <w:rsid w:val="00091172"/>
    <w:rsid w:val="00091176"/>
    <w:rsid w:val="00091283"/>
    <w:rsid w:val="0009135A"/>
    <w:rsid w:val="000913CB"/>
    <w:rsid w:val="000913FF"/>
    <w:rsid w:val="00091638"/>
    <w:rsid w:val="000917B7"/>
    <w:rsid w:val="0009180E"/>
    <w:rsid w:val="00091868"/>
    <w:rsid w:val="00091872"/>
    <w:rsid w:val="00091878"/>
    <w:rsid w:val="000918A6"/>
    <w:rsid w:val="00091918"/>
    <w:rsid w:val="00091965"/>
    <w:rsid w:val="00091992"/>
    <w:rsid w:val="00091A69"/>
    <w:rsid w:val="00091A7B"/>
    <w:rsid w:val="00091B77"/>
    <w:rsid w:val="00091CA5"/>
    <w:rsid w:val="00091CDD"/>
    <w:rsid w:val="00091F1F"/>
    <w:rsid w:val="00091F66"/>
    <w:rsid w:val="00091FE9"/>
    <w:rsid w:val="000921EF"/>
    <w:rsid w:val="0009225C"/>
    <w:rsid w:val="000923C9"/>
    <w:rsid w:val="00092495"/>
    <w:rsid w:val="0009251C"/>
    <w:rsid w:val="000925F0"/>
    <w:rsid w:val="0009260B"/>
    <w:rsid w:val="000926AA"/>
    <w:rsid w:val="000926C0"/>
    <w:rsid w:val="0009276C"/>
    <w:rsid w:val="00092822"/>
    <w:rsid w:val="0009290A"/>
    <w:rsid w:val="000929C5"/>
    <w:rsid w:val="00092A0C"/>
    <w:rsid w:val="00092DD6"/>
    <w:rsid w:val="00092E10"/>
    <w:rsid w:val="00092E80"/>
    <w:rsid w:val="00092E98"/>
    <w:rsid w:val="00092F55"/>
    <w:rsid w:val="00093021"/>
    <w:rsid w:val="0009320E"/>
    <w:rsid w:val="0009323B"/>
    <w:rsid w:val="000932AF"/>
    <w:rsid w:val="00093341"/>
    <w:rsid w:val="00093389"/>
    <w:rsid w:val="000933E5"/>
    <w:rsid w:val="00093419"/>
    <w:rsid w:val="00093512"/>
    <w:rsid w:val="00093542"/>
    <w:rsid w:val="0009360C"/>
    <w:rsid w:val="00093673"/>
    <w:rsid w:val="000936E3"/>
    <w:rsid w:val="00093720"/>
    <w:rsid w:val="00093724"/>
    <w:rsid w:val="00093799"/>
    <w:rsid w:val="00093905"/>
    <w:rsid w:val="000939FE"/>
    <w:rsid w:val="00093A3A"/>
    <w:rsid w:val="00093A86"/>
    <w:rsid w:val="00093AF9"/>
    <w:rsid w:val="00093BE3"/>
    <w:rsid w:val="00093BEA"/>
    <w:rsid w:val="00093D70"/>
    <w:rsid w:val="00093D83"/>
    <w:rsid w:val="00093DDC"/>
    <w:rsid w:val="00093E2E"/>
    <w:rsid w:val="00093F3B"/>
    <w:rsid w:val="00093F9B"/>
    <w:rsid w:val="00093FC5"/>
    <w:rsid w:val="0009404F"/>
    <w:rsid w:val="00094059"/>
    <w:rsid w:val="000941BD"/>
    <w:rsid w:val="000941F3"/>
    <w:rsid w:val="00094202"/>
    <w:rsid w:val="0009422A"/>
    <w:rsid w:val="000942A0"/>
    <w:rsid w:val="00094564"/>
    <w:rsid w:val="000945B3"/>
    <w:rsid w:val="000945CB"/>
    <w:rsid w:val="000945DF"/>
    <w:rsid w:val="00094631"/>
    <w:rsid w:val="000946AE"/>
    <w:rsid w:val="00094742"/>
    <w:rsid w:val="0009475E"/>
    <w:rsid w:val="0009493F"/>
    <w:rsid w:val="000949EE"/>
    <w:rsid w:val="00094A72"/>
    <w:rsid w:val="00094B07"/>
    <w:rsid w:val="00094BB2"/>
    <w:rsid w:val="00094BBE"/>
    <w:rsid w:val="00094C05"/>
    <w:rsid w:val="00094C38"/>
    <w:rsid w:val="00094C48"/>
    <w:rsid w:val="00094C8B"/>
    <w:rsid w:val="00094C9E"/>
    <w:rsid w:val="00094D53"/>
    <w:rsid w:val="00094E0A"/>
    <w:rsid w:val="00094EA0"/>
    <w:rsid w:val="00094FBB"/>
    <w:rsid w:val="0009500A"/>
    <w:rsid w:val="0009506F"/>
    <w:rsid w:val="00095101"/>
    <w:rsid w:val="0009518C"/>
    <w:rsid w:val="000951A5"/>
    <w:rsid w:val="000951F9"/>
    <w:rsid w:val="0009533B"/>
    <w:rsid w:val="000953C1"/>
    <w:rsid w:val="000953E6"/>
    <w:rsid w:val="0009544F"/>
    <w:rsid w:val="00095452"/>
    <w:rsid w:val="00095468"/>
    <w:rsid w:val="000954BE"/>
    <w:rsid w:val="0009553C"/>
    <w:rsid w:val="00095545"/>
    <w:rsid w:val="00095592"/>
    <w:rsid w:val="000955CF"/>
    <w:rsid w:val="000956B6"/>
    <w:rsid w:val="000956B8"/>
    <w:rsid w:val="000956D9"/>
    <w:rsid w:val="00095763"/>
    <w:rsid w:val="0009583A"/>
    <w:rsid w:val="00095864"/>
    <w:rsid w:val="0009588C"/>
    <w:rsid w:val="00095929"/>
    <w:rsid w:val="00095963"/>
    <w:rsid w:val="000959AF"/>
    <w:rsid w:val="000959B5"/>
    <w:rsid w:val="00095A72"/>
    <w:rsid w:val="00095AF2"/>
    <w:rsid w:val="00095BA4"/>
    <w:rsid w:val="00095BB0"/>
    <w:rsid w:val="00095CC1"/>
    <w:rsid w:val="00095CC6"/>
    <w:rsid w:val="00095D32"/>
    <w:rsid w:val="00095DA5"/>
    <w:rsid w:val="00095DBB"/>
    <w:rsid w:val="00095E21"/>
    <w:rsid w:val="00095EF2"/>
    <w:rsid w:val="00095F12"/>
    <w:rsid w:val="00095F46"/>
    <w:rsid w:val="00096151"/>
    <w:rsid w:val="000962DD"/>
    <w:rsid w:val="000962FD"/>
    <w:rsid w:val="0009644B"/>
    <w:rsid w:val="00096458"/>
    <w:rsid w:val="000964C6"/>
    <w:rsid w:val="00096513"/>
    <w:rsid w:val="000965FC"/>
    <w:rsid w:val="000966B7"/>
    <w:rsid w:val="0009673F"/>
    <w:rsid w:val="0009685E"/>
    <w:rsid w:val="000968CC"/>
    <w:rsid w:val="00096A18"/>
    <w:rsid w:val="00096A38"/>
    <w:rsid w:val="00096ADB"/>
    <w:rsid w:val="00096B65"/>
    <w:rsid w:val="00096C54"/>
    <w:rsid w:val="00096D45"/>
    <w:rsid w:val="00096E13"/>
    <w:rsid w:val="00096EB0"/>
    <w:rsid w:val="00096EE6"/>
    <w:rsid w:val="00096F6C"/>
    <w:rsid w:val="00096FD7"/>
    <w:rsid w:val="0009703F"/>
    <w:rsid w:val="000970C9"/>
    <w:rsid w:val="000970E5"/>
    <w:rsid w:val="000971C6"/>
    <w:rsid w:val="000971CF"/>
    <w:rsid w:val="000971D0"/>
    <w:rsid w:val="00097262"/>
    <w:rsid w:val="000972D9"/>
    <w:rsid w:val="00097384"/>
    <w:rsid w:val="00097508"/>
    <w:rsid w:val="00097528"/>
    <w:rsid w:val="00097563"/>
    <w:rsid w:val="000975A1"/>
    <w:rsid w:val="000975D5"/>
    <w:rsid w:val="00097601"/>
    <w:rsid w:val="000976C9"/>
    <w:rsid w:val="000976EF"/>
    <w:rsid w:val="000977FD"/>
    <w:rsid w:val="00097858"/>
    <w:rsid w:val="000979E8"/>
    <w:rsid w:val="00097A66"/>
    <w:rsid w:val="00097A68"/>
    <w:rsid w:val="00097C64"/>
    <w:rsid w:val="00097D17"/>
    <w:rsid w:val="00097D21"/>
    <w:rsid w:val="00097D33"/>
    <w:rsid w:val="00097D5F"/>
    <w:rsid w:val="00097DD4"/>
    <w:rsid w:val="00097DEC"/>
    <w:rsid w:val="00097ED9"/>
    <w:rsid w:val="00097F50"/>
    <w:rsid w:val="000A0017"/>
    <w:rsid w:val="000A004C"/>
    <w:rsid w:val="000A007A"/>
    <w:rsid w:val="000A0364"/>
    <w:rsid w:val="000A0435"/>
    <w:rsid w:val="000A04F3"/>
    <w:rsid w:val="000A05B9"/>
    <w:rsid w:val="000A06E5"/>
    <w:rsid w:val="000A0752"/>
    <w:rsid w:val="000A07F2"/>
    <w:rsid w:val="000A080B"/>
    <w:rsid w:val="000A0883"/>
    <w:rsid w:val="000A08DD"/>
    <w:rsid w:val="000A092C"/>
    <w:rsid w:val="000A0978"/>
    <w:rsid w:val="000A0A35"/>
    <w:rsid w:val="000A0B64"/>
    <w:rsid w:val="000A0BCE"/>
    <w:rsid w:val="000A0BD6"/>
    <w:rsid w:val="000A0C15"/>
    <w:rsid w:val="000A0D4F"/>
    <w:rsid w:val="000A0F77"/>
    <w:rsid w:val="000A0FC7"/>
    <w:rsid w:val="000A1042"/>
    <w:rsid w:val="000A104E"/>
    <w:rsid w:val="000A1083"/>
    <w:rsid w:val="000A109A"/>
    <w:rsid w:val="000A10A7"/>
    <w:rsid w:val="000A117B"/>
    <w:rsid w:val="000A125F"/>
    <w:rsid w:val="000A12B7"/>
    <w:rsid w:val="000A1350"/>
    <w:rsid w:val="000A146E"/>
    <w:rsid w:val="000A14F4"/>
    <w:rsid w:val="000A16B0"/>
    <w:rsid w:val="000A16B5"/>
    <w:rsid w:val="000A198F"/>
    <w:rsid w:val="000A19D5"/>
    <w:rsid w:val="000A1B52"/>
    <w:rsid w:val="000A1C34"/>
    <w:rsid w:val="000A1C88"/>
    <w:rsid w:val="000A1C8A"/>
    <w:rsid w:val="000A1CD3"/>
    <w:rsid w:val="000A1D6C"/>
    <w:rsid w:val="000A1E0B"/>
    <w:rsid w:val="000A1E6E"/>
    <w:rsid w:val="000A20F3"/>
    <w:rsid w:val="000A224D"/>
    <w:rsid w:val="000A232E"/>
    <w:rsid w:val="000A243D"/>
    <w:rsid w:val="000A2682"/>
    <w:rsid w:val="000A268A"/>
    <w:rsid w:val="000A268C"/>
    <w:rsid w:val="000A2752"/>
    <w:rsid w:val="000A279B"/>
    <w:rsid w:val="000A28EF"/>
    <w:rsid w:val="000A297C"/>
    <w:rsid w:val="000A2991"/>
    <w:rsid w:val="000A2A2C"/>
    <w:rsid w:val="000A2C67"/>
    <w:rsid w:val="000A2DBC"/>
    <w:rsid w:val="000A2E4F"/>
    <w:rsid w:val="000A2EA6"/>
    <w:rsid w:val="000A2F29"/>
    <w:rsid w:val="000A2F38"/>
    <w:rsid w:val="000A2F62"/>
    <w:rsid w:val="000A30FE"/>
    <w:rsid w:val="000A3110"/>
    <w:rsid w:val="000A3252"/>
    <w:rsid w:val="000A32AA"/>
    <w:rsid w:val="000A32B7"/>
    <w:rsid w:val="000A357E"/>
    <w:rsid w:val="000A3589"/>
    <w:rsid w:val="000A359F"/>
    <w:rsid w:val="000A35B6"/>
    <w:rsid w:val="000A37A4"/>
    <w:rsid w:val="000A37D9"/>
    <w:rsid w:val="000A37E8"/>
    <w:rsid w:val="000A380B"/>
    <w:rsid w:val="000A3840"/>
    <w:rsid w:val="000A3862"/>
    <w:rsid w:val="000A389C"/>
    <w:rsid w:val="000A3A6C"/>
    <w:rsid w:val="000A3B3D"/>
    <w:rsid w:val="000A3BEA"/>
    <w:rsid w:val="000A3BF1"/>
    <w:rsid w:val="000A3C10"/>
    <w:rsid w:val="000A3C31"/>
    <w:rsid w:val="000A3D50"/>
    <w:rsid w:val="000A3E40"/>
    <w:rsid w:val="000A3FD3"/>
    <w:rsid w:val="000A4043"/>
    <w:rsid w:val="000A4096"/>
    <w:rsid w:val="000A4122"/>
    <w:rsid w:val="000A420A"/>
    <w:rsid w:val="000A43DD"/>
    <w:rsid w:val="000A451F"/>
    <w:rsid w:val="000A457E"/>
    <w:rsid w:val="000A462F"/>
    <w:rsid w:val="000A4655"/>
    <w:rsid w:val="000A4723"/>
    <w:rsid w:val="000A48FA"/>
    <w:rsid w:val="000A49A3"/>
    <w:rsid w:val="000A4A82"/>
    <w:rsid w:val="000A4A97"/>
    <w:rsid w:val="000A4B27"/>
    <w:rsid w:val="000A4B7D"/>
    <w:rsid w:val="000A4C27"/>
    <w:rsid w:val="000A4C54"/>
    <w:rsid w:val="000A4D2F"/>
    <w:rsid w:val="000A4D5E"/>
    <w:rsid w:val="000A4D85"/>
    <w:rsid w:val="000A4DEA"/>
    <w:rsid w:val="000A4E8E"/>
    <w:rsid w:val="000A505D"/>
    <w:rsid w:val="000A50DA"/>
    <w:rsid w:val="000A516A"/>
    <w:rsid w:val="000A53F7"/>
    <w:rsid w:val="000A54C5"/>
    <w:rsid w:val="000A556E"/>
    <w:rsid w:val="000A5584"/>
    <w:rsid w:val="000A559A"/>
    <w:rsid w:val="000A56DF"/>
    <w:rsid w:val="000A5823"/>
    <w:rsid w:val="000A5851"/>
    <w:rsid w:val="000A5870"/>
    <w:rsid w:val="000A58A6"/>
    <w:rsid w:val="000A58B2"/>
    <w:rsid w:val="000A59BC"/>
    <w:rsid w:val="000A5A7A"/>
    <w:rsid w:val="000A5B80"/>
    <w:rsid w:val="000A5BE9"/>
    <w:rsid w:val="000A5C11"/>
    <w:rsid w:val="000A5D12"/>
    <w:rsid w:val="000A5D20"/>
    <w:rsid w:val="000A5DC4"/>
    <w:rsid w:val="000A5E58"/>
    <w:rsid w:val="000A5F0A"/>
    <w:rsid w:val="000A60E4"/>
    <w:rsid w:val="000A611A"/>
    <w:rsid w:val="000A6126"/>
    <w:rsid w:val="000A6185"/>
    <w:rsid w:val="000A61FB"/>
    <w:rsid w:val="000A633C"/>
    <w:rsid w:val="000A6508"/>
    <w:rsid w:val="000A65CC"/>
    <w:rsid w:val="000A6643"/>
    <w:rsid w:val="000A6698"/>
    <w:rsid w:val="000A6754"/>
    <w:rsid w:val="000A67CB"/>
    <w:rsid w:val="000A680E"/>
    <w:rsid w:val="000A687D"/>
    <w:rsid w:val="000A6897"/>
    <w:rsid w:val="000A6903"/>
    <w:rsid w:val="000A6914"/>
    <w:rsid w:val="000A694B"/>
    <w:rsid w:val="000A69C1"/>
    <w:rsid w:val="000A69C6"/>
    <w:rsid w:val="000A6B88"/>
    <w:rsid w:val="000A6C48"/>
    <w:rsid w:val="000A6D53"/>
    <w:rsid w:val="000A6DCE"/>
    <w:rsid w:val="000A6DD3"/>
    <w:rsid w:val="000A6ED7"/>
    <w:rsid w:val="000A6F3F"/>
    <w:rsid w:val="000A6FB9"/>
    <w:rsid w:val="000A6FFB"/>
    <w:rsid w:val="000A7019"/>
    <w:rsid w:val="000A7061"/>
    <w:rsid w:val="000A712B"/>
    <w:rsid w:val="000A717B"/>
    <w:rsid w:val="000A7252"/>
    <w:rsid w:val="000A73FF"/>
    <w:rsid w:val="000A747C"/>
    <w:rsid w:val="000A748A"/>
    <w:rsid w:val="000A7629"/>
    <w:rsid w:val="000A777B"/>
    <w:rsid w:val="000A77FD"/>
    <w:rsid w:val="000A78F0"/>
    <w:rsid w:val="000A7959"/>
    <w:rsid w:val="000A79E2"/>
    <w:rsid w:val="000A7BBB"/>
    <w:rsid w:val="000A7C8D"/>
    <w:rsid w:val="000A7CBC"/>
    <w:rsid w:val="000A7D37"/>
    <w:rsid w:val="000A7DA8"/>
    <w:rsid w:val="000A7EB2"/>
    <w:rsid w:val="000A7F69"/>
    <w:rsid w:val="000A7FA9"/>
    <w:rsid w:val="000B0065"/>
    <w:rsid w:val="000B010A"/>
    <w:rsid w:val="000B01C6"/>
    <w:rsid w:val="000B01CA"/>
    <w:rsid w:val="000B0204"/>
    <w:rsid w:val="000B022F"/>
    <w:rsid w:val="000B0243"/>
    <w:rsid w:val="000B02AD"/>
    <w:rsid w:val="000B049C"/>
    <w:rsid w:val="000B05A9"/>
    <w:rsid w:val="000B0696"/>
    <w:rsid w:val="000B071C"/>
    <w:rsid w:val="000B08D5"/>
    <w:rsid w:val="000B0917"/>
    <w:rsid w:val="000B09B2"/>
    <w:rsid w:val="000B09F1"/>
    <w:rsid w:val="000B0A48"/>
    <w:rsid w:val="000B0AA5"/>
    <w:rsid w:val="000B0B1A"/>
    <w:rsid w:val="000B0B40"/>
    <w:rsid w:val="000B0C2C"/>
    <w:rsid w:val="000B0C37"/>
    <w:rsid w:val="000B0E13"/>
    <w:rsid w:val="000B0E5F"/>
    <w:rsid w:val="000B0E7D"/>
    <w:rsid w:val="000B0F18"/>
    <w:rsid w:val="000B0FDF"/>
    <w:rsid w:val="000B11D3"/>
    <w:rsid w:val="000B1244"/>
    <w:rsid w:val="000B13AF"/>
    <w:rsid w:val="000B13C5"/>
    <w:rsid w:val="000B1438"/>
    <w:rsid w:val="000B1461"/>
    <w:rsid w:val="000B15A4"/>
    <w:rsid w:val="000B15A7"/>
    <w:rsid w:val="000B1693"/>
    <w:rsid w:val="000B16A5"/>
    <w:rsid w:val="000B178B"/>
    <w:rsid w:val="000B17D7"/>
    <w:rsid w:val="000B190E"/>
    <w:rsid w:val="000B1976"/>
    <w:rsid w:val="000B19A3"/>
    <w:rsid w:val="000B19DD"/>
    <w:rsid w:val="000B1A04"/>
    <w:rsid w:val="000B1A7A"/>
    <w:rsid w:val="000B1A82"/>
    <w:rsid w:val="000B1ACB"/>
    <w:rsid w:val="000B1AD7"/>
    <w:rsid w:val="000B1CBA"/>
    <w:rsid w:val="000B1D10"/>
    <w:rsid w:val="000B1D28"/>
    <w:rsid w:val="000B1D39"/>
    <w:rsid w:val="000B1FB9"/>
    <w:rsid w:val="000B2027"/>
    <w:rsid w:val="000B20C4"/>
    <w:rsid w:val="000B20D8"/>
    <w:rsid w:val="000B21CD"/>
    <w:rsid w:val="000B2366"/>
    <w:rsid w:val="000B24F8"/>
    <w:rsid w:val="000B25A8"/>
    <w:rsid w:val="000B26B6"/>
    <w:rsid w:val="000B279B"/>
    <w:rsid w:val="000B27C2"/>
    <w:rsid w:val="000B27FC"/>
    <w:rsid w:val="000B2874"/>
    <w:rsid w:val="000B28B2"/>
    <w:rsid w:val="000B290A"/>
    <w:rsid w:val="000B2924"/>
    <w:rsid w:val="000B2933"/>
    <w:rsid w:val="000B2997"/>
    <w:rsid w:val="000B29EC"/>
    <w:rsid w:val="000B2A1E"/>
    <w:rsid w:val="000B2A69"/>
    <w:rsid w:val="000B2DB9"/>
    <w:rsid w:val="000B2E27"/>
    <w:rsid w:val="000B2EF1"/>
    <w:rsid w:val="000B2FA2"/>
    <w:rsid w:val="000B2FF9"/>
    <w:rsid w:val="000B307F"/>
    <w:rsid w:val="000B30A3"/>
    <w:rsid w:val="000B30A6"/>
    <w:rsid w:val="000B30BD"/>
    <w:rsid w:val="000B30E0"/>
    <w:rsid w:val="000B324A"/>
    <w:rsid w:val="000B3274"/>
    <w:rsid w:val="000B3433"/>
    <w:rsid w:val="000B3497"/>
    <w:rsid w:val="000B34B4"/>
    <w:rsid w:val="000B3608"/>
    <w:rsid w:val="000B360C"/>
    <w:rsid w:val="000B365F"/>
    <w:rsid w:val="000B36D5"/>
    <w:rsid w:val="000B36F8"/>
    <w:rsid w:val="000B37B3"/>
    <w:rsid w:val="000B3836"/>
    <w:rsid w:val="000B3850"/>
    <w:rsid w:val="000B3895"/>
    <w:rsid w:val="000B3984"/>
    <w:rsid w:val="000B3A61"/>
    <w:rsid w:val="000B3B89"/>
    <w:rsid w:val="000B3BD6"/>
    <w:rsid w:val="000B3D09"/>
    <w:rsid w:val="000B3D43"/>
    <w:rsid w:val="000B3D77"/>
    <w:rsid w:val="000B3DE9"/>
    <w:rsid w:val="000B3E26"/>
    <w:rsid w:val="000B3E6D"/>
    <w:rsid w:val="000B3EB0"/>
    <w:rsid w:val="000B3EEA"/>
    <w:rsid w:val="000B3F02"/>
    <w:rsid w:val="000B4083"/>
    <w:rsid w:val="000B4119"/>
    <w:rsid w:val="000B411C"/>
    <w:rsid w:val="000B4193"/>
    <w:rsid w:val="000B41DA"/>
    <w:rsid w:val="000B42F6"/>
    <w:rsid w:val="000B4316"/>
    <w:rsid w:val="000B4319"/>
    <w:rsid w:val="000B43A3"/>
    <w:rsid w:val="000B43C3"/>
    <w:rsid w:val="000B43FC"/>
    <w:rsid w:val="000B441F"/>
    <w:rsid w:val="000B4476"/>
    <w:rsid w:val="000B449E"/>
    <w:rsid w:val="000B44EC"/>
    <w:rsid w:val="000B45A2"/>
    <w:rsid w:val="000B45C6"/>
    <w:rsid w:val="000B46DE"/>
    <w:rsid w:val="000B4743"/>
    <w:rsid w:val="000B47C1"/>
    <w:rsid w:val="000B484D"/>
    <w:rsid w:val="000B4A0B"/>
    <w:rsid w:val="000B4A15"/>
    <w:rsid w:val="000B4ADF"/>
    <w:rsid w:val="000B4AFA"/>
    <w:rsid w:val="000B4C23"/>
    <w:rsid w:val="000B4E84"/>
    <w:rsid w:val="000B4EAD"/>
    <w:rsid w:val="000B4EB6"/>
    <w:rsid w:val="000B4F1B"/>
    <w:rsid w:val="000B4F57"/>
    <w:rsid w:val="000B4F8E"/>
    <w:rsid w:val="000B4FDB"/>
    <w:rsid w:val="000B502D"/>
    <w:rsid w:val="000B5124"/>
    <w:rsid w:val="000B5185"/>
    <w:rsid w:val="000B51AB"/>
    <w:rsid w:val="000B51F4"/>
    <w:rsid w:val="000B5280"/>
    <w:rsid w:val="000B52A9"/>
    <w:rsid w:val="000B52F9"/>
    <w:rsid w:val="000B53D8"/>
    <w:rsid w:val="000B5570"/>
    <w:rsid w:val="000B55D4"/>
    <w:rsid w:val="000B55E7"/>
    <w:rsid w:val="000B5635"/>
    <w:rsid w:val="000B564C"/>
    <w:rsid w:val="000B56D1"/>
    <w:rsid w:val="000B56D2"/>
    <w:rsid w:val="000B570C"/>
    <w:rsid w:val="000B57CD"/>
    <w:rsid w:val="000B57F2"/>
    <w:rsid w:val="000B5810"/>
    <w:rsid w:val="000B5922"/>
    <w:rsid w:val="000B5951"/>
    <w:rsid w:val="000B59AB"/>
    <w:rsid w:val="000B5A1A"/>
    <w:rsid w:val="000B5A85"/>
    <w:rsid w:val="000B5B01"/>
    <w:rsid w:val="000B5C14"/>
    <w:rsid w:val="000B5CEB"/>
    <w:rsid w:val="000B5D3E"/>
    <w:rsid w:val="000B5DAD"/>
    <w:rsid w:val="000B5DB4"/>
    <w:rsid w:val="000B5E4F"/>
    <w:rsid w:val="000B5F85"/>
    <w:rsid w:val="000B600D"/>
    <w:rsid w:val="000B6022"/>
    <w:rsid w:val="000B6092"/>
    <w:rsid w:val="000B6239"/>
    <w:rsid w:val="000B645D"/>
    <w:rsid w:val="000B658E"/>
    <w:rsid w:val="000B65A1"/>
    <w:rsid w:val="000B668D"/>
    <w:rsid w:val="000B67D9"/>
    <w:rsid w:val="000B67F1"/>
    <w:rsid w:val="000B687C"/>
    <w:rsid w:val="000B69D8"/>
    <w:rsid w:val="000B6B3A"/>
    <w:rsid w:val="000B6B43"/>
    <w:rsid w:val="000B6E5F"/>
    <w:rsid w:val="000B6EDE"/>
    <w:rsid w:val="000B7020"/>
    <w:rsid w:val="000B70C0"/>
    <w:rsid w:val="000B7147"/>
    <w:rsid w:val="000B71D7"/>
    <w:rsid w:val="000B742A"/>
    <w:rsid w:val="000B7437"/>
    <w:rsid w:val="000B7441"/>
    <w:rsid w:val="000B74D1"/>
    <w:rsid w:val="000B75C6"/>
    <w:rsid w:val="000B75D6"/>
    <w:rsid w:val="000B7633"/>
    <w:rsid w:val="000B76A7"/>
    <w:rsid w:val="000B7721"/>
    <w:rsid w:val="000B77F2"/>
    <w:rsid w:val="000B780C"/>
    <w:rsid w:val="000B78B1"/>
    <w:rsid w:val="000B7930"/>
    <w:rsid w:val="000B7972"/>
    <w:rsid w:val="000B79AC"/>
    <w:rsid w:val="000B7AA7"/>
    <w:rsid w:val="000B7AFD"/>
    <w:rsid w:val="000B7B5D"/>
    <w:rsid w:val="000B7C38"/>
    <w:rsid w:val="000B7CC2"/>
    <w:rsid w:val="000B7D85"/>
    <w:rsid w:val="000B7D8D"/>
    <w:rsid w:val="000B7DCF"/>
    <w:rsid w:val="000B7EC3"/>
    <w:rsid w:val="000B7EE9"/>
    <w:rsid w:val="000B7F23"/>
    <w:rsid w:val="000B7F3D"/>
    <w:rsid w:val="000B7F65"/>
    <w:rsid w:val="000C00B0"/>
    <w:rsid w:val="000C02D0"/>
    <w:rsid w:val="000C030E"/>
    <w:rsid w:val="000C032D"/>
    <w:rsid w:val="000C03AB"/>
    <w:rsid w:val="000C0439"/>
    <w:rsid w:val="000C043D"/>
    <w:rsid w:val="000C0671"/>
    <w:rsid w:val="000C06D2"/>
    <w:rsid w:val="000C0750"/>
    <w:rsid w:val="000C0910"/>
    <w:rsid w:val="000C0AFB"/>
    <w:rsid w:val="000C0D05"/>
    <w:rsid w:val="000C0D20"/>
    <w:rsid w:val="000C0D68"/>
    <w:rsid w:val="000C0EDC"/>
    <w:rsid w:val="000C1134"/>
    <w:rsid w:val="000C11D7"/>
    <w:rsid w:val="000C120B"/>
    <w:rsid w:val="000C128B"/>
    <w:rsid w:val="000C134B"/>
    <w:rsid w:val="000C1360"/>
    <w:rsid w:val="000C1782"/>
    <w:rsid w:val="000C1806"/>
    <w:rsid w:val="000C187C"/>
    <w:rsid w:val="000C1888"/>
    <w:rsid w:val="000C18D7"/>
    <w:rsid w:val="000C1980"/>
    <w:rsid w:val="000C1A1A"/>
    <w:rsid w:val="000C1A36"/>
    <w:rsid w:val="000C1A8F"/>
    <w:rsid w:val="000C1BA4"/>
    <w:rsid w:val="000C1CD3"/>
    <w:rsid w:val="000C1CF0"/>
    <w:rsid w:val="000C1F12"/>
    <w:rsid w:val="000C1FDD"/>
    <w:rsid w:val="000C1FF6"/>
    <w:rsid w:val="000C2006"/>
    <w:rsid w:val="000C2094"/>
    <w:rsid w:val="000C2106"/>
    <w:rsid w:val="000C217C"/>
    <w:rsid w:val="000C21C5"/>
    <w:rsid w:val="000C224C"/>
    <w:rsid w:val="000C2291"/>
    <w:rsid w:val="000C22D9"/>
    <w:rsid w:val="000C2373"/>
    <w:rsid w:val="000C2567"/>
    <w:rsid w:val="000C2666"/>
    <w:rsid w:val="000C2783"/>
    <w:rsid w:val="000C2819"/>
    <w:rsid w:val="000C2821"/>
    <w:rsid w:val="000C286A"/>
    <w:rsid w:val="000C28C3"/>
    <w:rsid w:val="000C29C3"/>
    <w:rsid w:val="000C2A75"/>
    <w:rsid w:val="000C2AA6"/>
    <w:rsid w:val="000C2BD9"/>
    <w:rsid w:val="000C2C1F"/>
    <w:rsid w:val="000C2CEB"/>
    <w:rsid w:val="000C2DC2"/>
    <w:rsid w:val="000C2E49"/>
    <w:rsid w:val="000C318E"/>
    <w:rsid w:val="000C31C2"/>
    <w:rsid w:val="000C3290"/>
    <w:rsid w:val="000C3333"/>
    <w:rsid w:val="000C33B2"/>
    <w:rsid w:val="000C348F"/>
    <w:rsid w:val="000C3495"/>
    <w:rsid w:val="000C3496"/>
    <w:rsid w:val="000C34A4"/>
    <w:rsid w:val="000C36CD"/>
    <w:rsid w:val="000C3707"/>
    <w:rsid w:val="000C372A"/>
    <w:rsid w:val="000C388E"/>
    <w:rsid w:val="000C3A40"/>
    <w:rsid w:val="000C3A47"/>
    <w:rsid w:val="000C3AD6"/>
    <w:rsid w:val="000C3BE1"/>
    <w:rsid w:val="000C3C00"/>
    <w:rsid w:val="000C3C49"/>
    <w:rsid w:val="000C3CAB"/>
    <w:rsid w:val="000C3DBD"/>
    <w:rsid w:val="000C3DFD"/>
    <w:rsid w:val="000C3E1F"/>
    <w:rsid w:val="000C3E6E"/>
    <w:rsid w:val="000C3F30"/>
    <w:rsid w:val="000C4047"/>
    <w:rsid w:val="000C4060"/>
    <w:rsid w:val="000C408D"/>
    <w:rsid w:val="000C41A0"/>
    <w:rsid w:val="000C41BC"/>
    <w:rsid w:val="000C4205"/>
    <w:rsid w:val="000C4322"/>
    <w:rsid w:val="000C43A8"/>
    <w:rsid w:val="000C4482"/>
    <w:rsid w:val="000C44B1"/>
    <w:rsid w:val="000C4584"/>
    <w:rsid w:val="000C458B"/>
    <w:rsid w:val="000C45BA"/>
    <w:rsid w:val="000C46B9"/>
    <w:rsid w:val="000C46CC"/>
    <w:rsid w:val="000C4708"/>
    <w:rsid w:val="000C473D"/>
    <w:rsid w:val="000C4821"/>
    <w:rsid w:val="000C4839"/>
    <w:rsid w:val="000C4888"/>
    <w:rsid w:val="000C48D7"/>
    <w:rsid w:val="000C48DF"/>
    <w:rsid w:val="000C48F4"/>
    <w:rsid w:val="000C497A"/>
    <w:rsid w:val="000C49A3"/>
    <w:rsid w:val="000C49E7"/>
    <w:rsid w:val="000C4A8F"/>
    <w:rsid w:val="000C4AE0"/>
    <w:rsid w:val="000C4AFB"/>
    <w:rsid w:val="000C4B2B"/>
    <w:rsid w:val="000C4B41"/>
    <w:rsid w:val="000C4BAA"/>
    <w:rsid w:val="000C4BC0"/>
    <w:rsid w:val="000C4C91"/>
    <w:rsid w:val="000C4CAF"/>
    <w:rsid w:val="000C4CDC"/>
    <w:rsid w:val="000C4CDF"/>
    <w:rsid w:val="000C4D35"/>
    <w:rsid w:val="000C4D7F"/>
    <w:rsid w:val="000C4E06"/>
    <w:rsid w:val="000C4E53"/>
    <w:rsid w:val="000C4F4A"/>
    <w:rsid w:val="000C4FD9"/>
    <w:rsid w:val="000C50BA"/>
    <w:rsid w:val="000C5187"/>
    <w:rsid w:val="000C51B5"/>
    <w:rsid w:val="000C5231"/>
    <w:rsid w:val="000C5332"/>
    <w:rsid w:val="000C55BC"/>
    <w:rsid w:val="000C562B"/>
    <w:rsid w:val="000C56C3"/>
    <w:rsid w:val="000C571C"/>
    <w:rsid w:val="000C571D"/>
    <w:rsid w:val="000C5742"/>
    <w:rsid w:val="000C57BF"/>
    <w:rsid w:val="000C5836"/>
    <w:rsid w:val="000C5885"/>
    <w:rsid w:val="000C58EF"/>
    <w:rsid w:val="000C594A"/>
    <w:rsid w:val="000C59B0"/>
    <w:rsid w:val="000C5AB2"/>
    <w:rsid w:val="000C5B95"/>
    <w:rsid w:val="000C5BE3"/>
    <w:rsid w:val="000C5C3C"/>
    <w:rsid w:val="000C5EB6"/>
    <w:rsid w:val="000C5EF3"/>
    <w:rsid w:val="000C5F4D"/>
    <w:rsid w:val="000C6031"/>
    <w:rsid w:val="000C6094"/>
    <w:rsid w:val="000C623D"/>
    <w:rsid w:val="000C6273"/>
    <w:rsid w:val="000C627C"/>
    <w:rsid w:val="000C629D"/>
    <w:rsid w:val="000C62FE"/>
    <w:rsid w:val="000C63BA"/>
    <w:rsid w:val="000C64B0"/>
    <w:rsid w:val="000C6572"/>
    <w:rsid w:val="000C65EA"/>
    <w:rsid w:val="000C66C1"/>
    <w:rsid w:val="000C6890"/>
    <w:rsid w:val="000C6A5A"/>
    <w:rsid w:val="000C6B34"/>
    <w:rsid w:val="000C6BCA"/>
    <w:rsid w:val="000C6C53"/>
    <w:rsid w:val="000C6D67"/>
    <w:rsid w:val="000C6D9F"/>
    <w:rsid w:val="000C6DE6"/>
    <w:rsid w:val="000C6E64"/>
    <w:rsid w:val="000C6F51"/>
    <w:rsid w:val="000C6FEC"/>
    <w:rsid w:val="000C70B3"/>
    <w:rsid w:val="000C70FE"/>
    <w:rsid w:val="000C7259"/>
    <w:rsid w:val="000C72F4"/>
    <w:rsid w:val="000C750D"/>
    <w:rsid w:val="000C7584"/>
    <w:rsid w:val="000C75A4"/>
    <w:rsid w:val="000C75E0"/>
    <w:rsid w:val="000C761E"/>
    <w:rsid w:val="000C7620"/>
    <w:rsid w:val="000C7710"/>
    <w:rsid w:val="000C7865"/>
    <w:rsid w:val="000C7945"/>
    <w:rsid w:val="000C79D5"/>
    <w:rsid w:val="000C7A0C"/>
    <w:rsid w:val="000C7E4E"/>
    <w:rsid w:val="000D007F"/>
    <w:rsid w:val="000D0110"/>
    <w:rsid w:val="000D0113"/>
    <w:rsid w:val="000D021C"/>
    <w:rsid w:val="000D029A"/>
    <w:rsid w:val="000D02FA"/>
    <w:rsid w:val="000D03FE"/>
    <w:rsid w:val="000D0401"/>
    <w:rsid w:val="000D04BA"/>
    <w:rsid w:val="000D0641"/>
    <w:rsid w:val="000D06E2"/>
    <w:rsid w:val="000D0757"/>
    <w:rsid w:val="000D0814"/>
    <w:rsid w:val="000D08D0"/>
    <w:rsid w:val="000D0998"/>
    <w:rsid w:val="000D0A19"/>
    <w:rsid w:val="000D0AA9"/>
    <w:rsid w:val="000D0B93"/>
    <w:rsid w:val="000D0BBA"/>
    <w:rsid w:val="000D0C3E"/>
    <w:rsid w:val="000D0E0E"/>
    <w:rsid w:val="000D0E74"/>
    <w:rsid w:val="000D0E8F"/>
    <w:rsid w:val="000D1082"/>
    <w:rsid w:val="000D10E7"/>
    <w:rsid w:val="000D1133"/>
    <w:rsid w:val="000D115F"/>
    <w:rsid w:val="000D1278"/>
    <w:rsid w:val="000D12BF"/>
    <w:rsid w:val="000D1367"/>
    <w:rsid w:val="000D14B5"/>
    <w:rsid w:val="000D152D"/>
    <w:rsid w:val="000D15D0"/>
    <w:rsid w:val="000D162F"/>
    <w:rsid w:val="000D16A4"/>
    <w:rsid w:val="000D18C4"/>
    <w:rsid w:val="000D190B"/>
    <w:rsid w:val="000D192F"/>
    <w:rsid w:val="000D1A7C"/>
    <w:rsid w:val="000D1B8A"/>
    <w:rsid w:val="000D1B9A"/>
    <w:rsid w:val="000D1D4B"/>
    <w:rsid w:val="000D1DE8"/>
    <w:rsid w:val="000D1E94"/>
    <w:rsid w:val="000D1EE1"/>
    <w:rsid w:val="000D1EEA"/>
    <w:rsid w:val="000D1FAE"/>
    <w:rsid w:val="000D1FB1"/>
    <w:rsid w:val="000D1FD5"/>
    <w:rsid w:val="000D1FE0"/>
    <w:rsid w:val="000D2053"/>
    <w:rsid w:val="000D205D"/>
    <w:rsid w:val="000D20D2"/>
    <w:rsid w:val="000D210C"/>
    <w:rsid w:val="000D2130"/>
    <w:rsid w:val="000D2192"/>
    <w:rsid w:val="000D2214"/>
    <w:rsid w:val="000D2239"/>
    <w:rsid w:val="000D237F"/>
    <w:rsid w:val="000D23B8"/>
    <w:rsid w:val="000D2465"/>
    <w:rsid w:val="000D2683"/>
    <w:rsid w:val="000D26B4"/>
    <w:rsid w:val="000D26C6"/>
    <w:rsid w:val="000D2771"/>
    <w:rsid w:val="000D27D7"/>
    <w:rsid w:val="000D27E1"/>
    <w:rsid w:val="000D27F2"/>
    <w:rsid w:val="000D29FA"/>
    <w:rsid w:val="000D2A85"/>
    <w:rsid w:val="000D2B13"/>
    <w:rsid w:val="000D2B46"/>
    <w:rsid w:val="000D2B54"/>
    <w:rsid w:val="000D2BC0"/>
    <w:rsid w:val="000D2C12"/>
    <w:rsid w:val="000D2C57"/>
    <w:rsid w:val="000D2C7F"/>
    <w:rsid w:val="000D2D8B"/>
    <w:rsid w:val="000D2E4C"/>
    <w:rsid w:val="000D2F81"/>
    <w:rsid w:val="000D3092"/>
    <w:rsid w:val="000D32E5"/>
    <w:rsid w:val="000D3383"/>
    <w:rsid w:val="000D3397"/>
    <w:rsid w:val="000D33BA"/>
    <w:rsid w:val="000D341C"/>
    <w:rsid w:val="000D344A"/>
    <w:rsid w:val="000D3583"/>
    <w:rsid w:val="000D35B6"/>
    <w:rsid w:val="000D3628"/>
    <w:rsid w:val="000D3715"/>
    <w:rsid w:val="000D373A"/>
    <w:rsid w:val="000D384E"/>
    <w:rsid w:val="000D390A"/>
    <w:rsid w:val="000D3A39"/>
    <w:rsid w:val="000D3AEF"/>
    <w:rsid w:val="000D3B61"/>
    <w:rsid w:val="000D3BB8"/>
    <w:rsid w:val="000D3BD8"/>
    <w:rsid w:val="000D3BE3"/>
    <w:rsid w:val="000D3C79"/>
    <w:rsid w:val="000D3E95"/>
    <w:rsid w:val="000D3EF4"/>
    <w:rsid w:val="000D3F38"/>
    <w:rsid w:val="000D3F9A"/>
    <w:rsid w:val="000D4015"/>
    <w:rsid w:val="000D401E"/>
    <w:rsid w:val="000D404B"/>
    <w:rsid w:val="000D4168"/>
    <w:rsid w:val="000D41FD"/>
    <w:rsid w:val="000D43D7"/>
    <w:rsid w:val="000D4412"/>
    <w:rsid w:val="000D4421"/>
    <w:rsid w:val="000D4527"/>
    <w:rsid w:val="000D4689"/>
    <w:rsid w:val="000D474E"/>
    <w:rsid w:val="000D4779"/>
    <w:rsid w:val="000D4783"/>
    <w:rsid w:val="000D481C"/>
    <w:rsid w:val="000D4830"/>
    <w:rsid w:val="000D499A"/>
    <w:rsid w:val="000D49EC"/>
    <w:rsid w:val="000D4A05"/>
    <w:rsid w:val="000D4B6B"/>
    <w:rsid w:val="000D4BB2"/>
    <w:rsid w:val="000D4C3A"/>
    <w:rsid w:val="000D4CAD"/>
    <w:rsid w:val="000D4CDE"/>
    <w:rsid w:val="000D4E02"/>
    <w:rsid w:val="000D4E7D"/>
    <w:rsid w:val="000D4FB3"/>
    <w:rsid w:val="000D5128"/>
    <w:rsid w:val="000D5331"/>
    <w:rsid w:val="000D5420"/>
    <w:rsid w:val="000D54E5"/>
    <w:rsid w:val="000D5645"/>
    <w:rsid w:val="000D574A"/>
    <w:rsid w:val="000D583F"/>
    <w:rsid w:val="000D5914"/>
    <w:rsid w:val="000D594B"/>
    <w:rsid w:val="000D59ED"/>
    <w:rsid w:val="000D5A6E"/>
    <w:rsid w:val="000D5B14"/>
    <w:rsid w:val="000D5C0F"/>
    <w:rsid w:val="000D5D76"/>
    <w:rsid w:val="000D5DAE"/>
    <w:rsid w:val="000D5E25"/>
    <w:rsid w:val="000D5E57"/>
    <w:rsid w:val="000D5E89"/>
    <w:rsid w:val="000D5FF6"/>
    <w:rsid w:val="000D60FA"/>
    <w:rsid w:val="000D6335"/>
    <w:rsid w:val="000D6353"/>
    <w:rsid w:val="000D6362"/>
    <w:rsid w:val="000D6389"/>
    <w:rsid w:val="000D64D4"/>
    <w:rsid w:val="000D6520"/>
    <w:rsid w:val="000D66ED"/>
    <w:rsid w:val="000D6812"/>
    <w:rsid w:val="000D6894"/>
    <w:rsid w:val="000D68E6"/>
    <w:rsid w:val="000D6937"/>
    <w:rsid w:val="000D6ABA"/>
    <w:rsid w:val="000D6B15"/>
    <w:rsid w:val="000D6B35"/>
    <w:rsid w:val="000D6BEA"/>
    <w:rsid w:val="000D6CF4"/>
    <w:rsid w:val="000D6D08"/>
    <w:rsid w:val="000D6D48"/>
    <w:rsid w:val="000D6D97"/>
    <w:rsid w:val="000D6DE4"/>
    <w:rsid w:val="000D704F"/>
    <w:rsid w:val="000D7124"/>
    <w:rsid w:val="000D71C4"/>
    <w:rsid w:val="000D724B"/>
    <w:rsid w:val="000D7254"/>
    <w:rsid w:val="000D72D5"/>
    <w:rsid w:val="000D7305"/>
    <w:rsid w:val="000D7342"/>
    <w:rsid w:val="000D7415"/>
    <w:rsid w:val="000D7447"/>
    <w:rsid w:val="000D751B"/>
    <w:rsid w:val="000D7580"/>
    <w:rsid w:val="000D75A6"/>
    <w:rsid w:val="000D75E6"/>
    <w:rsid w:val="000D75EC"/>
    <w:rsid w:val="000D764D"/>
    <w:rsid w:val="000D7783"/>
    <w:rsid w:val="000D7950"/>
    <w:rsid w:val="000D7955"/>
    <w:rsid w:val="000D79D7"/>
    <w:rsid w:val="000D7A2F"/>
    <w:rsid w:val="000D7A5F"/>
    <w:rsid w:val="000D7A9C"/>
    <w:rsid w:val="000D7BF8"/>
    <w:rsid w:val="000D7C51"/>
    <w:rsid w:val="000D7C52"/>
    <w:rsid w:val="000D7F1B"/>
    <w:rsid w:val="000D7F1E"/>
    <w:rsid w:val="000D7F6E"/>
    <w:rsid w:val="000D7F70"/>
    <w:rsid w:val="000D7F9F"/>
    <w:rsid w:val="000E0042"/>
    <w:rsid w:val="000E005C"/>
    <w:rsid w:val="000E005D"/>
    <w:rsid w:val="000E0198"/>
    <w:rsid w:val="000E0320"/>
    <w:rsid w:val="000E0357"/>
    <w:rsid w:val="000E03C6"/>
    <w:rsid w:val="000E0413"/>
    <w:rsid w:val="000E0451"/>
    <w:rsid w:val="000E04A0"/>
    <w:rsid w:val="000E04B7"/>
    <w:rsid w:val="000E04BD"/>
    <w:rsid w:val="000E06D9"/>
    <w:rsid w:val="000E075E"/>
    <w:rsid w:val="000E07F9"/>
    <w:rsid w:val="000E0816"/>
    <w:rsid w:val="000E084B"/>
    <w:rsid w:val="000E08DE"/>
    <w:rsid w:val="000E09E1"/>
    <w:rsid w:val="000E0AA0"/>
    <w:rsid w:val="000E0AEC"/>
    <w:rsid w:val="000E0B05"/>
    <w:rsid w:val="000E0C29"/>
    <w:rsid w:val="000E0C3F"/>
    <w:rsid w:val="000E0C53"/>
    <w:rsid w:val="000E0D29"/>
    <w:rsid w:val="000E0D2A"/>
    <w:rsid w:val="000E0D5E"/>
    <w:rsid w:val="000E0DB4"/>
    <w:rsid w:val="000E0E4C"/>
    <w:rsid w:val="000E0F0F"/>
    <w:rsid w:val="000E0FCF"/>
    <w:rsid w:val="000E101B"/>
    <w:rsid w:val="000E1027"/>
    <w:rsid w:val="000E1195"/>
    <w:rsid w:val="000E127A"/>
    <w:rsid w:val="000E1291"/>
    <w:rsid w:val="000E1432"/>
    <w:rsid w:val="000E1724"/>
    <w:rsid w:val="000E1733"/>
    <w:rsid w:val="000E178E"/>
    <w:rsid w:val="000E179B"/>
    <w:rsid w:val="000E17A4"/>
    <w:rsid w:val="000E18C7"/>
    <w:rsid w:val="000E1A02"/>
    <w:rsid w:val="000E1A8A"/>
    <w:rsid w:val="000E1C5B"/>
    <w:rsid w:val="000E1C97"/>
    <w:rsid w:val="000E1D05"/>
    <w:rsid w:val="000E1EA7"/>
    <w:rsid w:val="000E1EF5"/>
    <w:rsid w:val="000E1F10"/>
    <w:rsid w:val="000E2020"/>
    <w:rsid w:val="000E2090"/>
    <w:rsid w:val="000E217C"/>
    <w:rsid w:val="000E21BB"/>
    <w:rsid w:val="000E2297"/>
    <w:rsid w:val="000E23BE"/>
    <w:rsid w:val="000E23FF"/>
    <w:rsid w:val="000E24EA"/>
    <w:rsid w:val="000E2506"/>
    <w:rsid w:val="000E255D"/>
    <w:rsid w:val="000E2687"/>
    <w:rsid w:val="000E272C"/>
    <w:rsid w:val="000E272F"/>
    <w:rsid w:val="000E27A1"/>
    <w:rsid w:val="000E27B9"/>
    <w:rsid w:val="000E27F2"/>
    <w:rsid w:val="000E2838"/>
    <w:rsid w:val="000E28CD"/>
    <w:rsid w:val="000E2AA7"/>
    <w:rsid w:val="000E2AF7"/>
    <w:rsid w:val="000E2B50"/>
    <w:rsid w:val="000E2C06"/>
    <w:rsid w:val="000E2C4A"/>
    <w:rsid w:val="000E2D33"/>
    <w:rsid w:val="000E2EDE"/>
    <w:rsid w:val="000E30C9"/>
    <w:rsid w:val="000E3172"/>
    <w:rsid w:val="000E3225"/>
    <w:rsid w:val="000E3258"/>
    <w:rsid w:val="000E330F"/>
    <w:rsid w:val="000E3371"/>
    <w:rsid w:val="000E33EE"/>
    <w:rsid w:val="000E343D"/>
    <w:rsid w:val="000E3474"/>
    <w:rsid w:val="000E34F1"/>
    <w:rsid w:val="000E3521"/>
    <w:rsid w:val="000E353F"/>
    <w:rsid w:val="000E3599"/>
    <w:rsid w:val="000E35E6"/>
    <w:rsid w:val="000E35F3"/>
    <w:rsid w:val="000E3618"/>
    <w:rsid w:val="000E363F"/>
    <w:rsid w:val="000E3671"/>
    <w:rsid w:val="000E36BC"/>
    <w:rsid w:val="000E3700"/>
    <w:rsid w:val="000E3766"/>
    <w:rsid w:val="000E37E2"/>
    <w:rsid w:val="000E37EB"/>
    <w:rsid w:val="000E3CA4"/>
    <w:rsid w:val="000E3D76"/>
    <w:rsid w:val="000E3E7B"/>
    <w:rsid w:val="000E3F00"/>
    <w:rsid w:val="000E3F1E"/>
    <w:rsid w:val="000E3F82"/>
    <w:rsid w:val="000E3F96"/>
    <w:rsid w:val="000E3FBA"/>
    <w:rsid w:val="000E407B"/>
    <w:rsid w:val="000E418A"/>
    <w:rsid w:val="000E41D4"/>
    <w:rsid w:val="000E4378"/>
    <w:rsid w:val="000E4432"/>
    <w:rsid w:val="000E44A6"/>
    <w:rsid w:val="000E44E8"/>
    <w:rsid w:val="000E4567"/>
    <w:rsid w:val="000E464A"/>
    <w:rsid w:val="000E46B4"/>
    <w:rsid w:val="000E46F8"/>
    <w:rsid w:val="000E4737"/>
    <w:rsid w:val="000E4942"/>
    <w:rsid w:val="000E4958"/>
    <w:rsid w:val="000E49CA"/>
    <w:rsid w:val="000E4A36"/>
    <w:rsid w:val="000E4A5D"/>
    <w:rsid w:val="000E4A62"/>
    <w:rsid w:val="000E4A8E"/>
    <w:rsid w:val="000E4AEF"/>
    <w:rsid w:val="000E4AF5"/>
    <w:rsid w:val="000E4AF6"/>
    <w:rsid w:val="000E4AF7"/>
    <w:rsid w:val="000E4B2C"/>
    <w:rsid w:val="000E4BD6"/>
    <w:rsid w:val="000E4C0D"/>
    <w:rsid w:val="000E4FC3"/>
    <w:rsid w:val="000E4FDF"/>
    <w:rsid w:val="000E4FFF"/>
    <w:rsid w:val="000E50F6"/>
    <w:rsid w:val="000E5108"/>
    <w:rsid w:val="000E5277"/>
    <w:rsid w:val="000E52C1"/>
    <w:rsid w:val="000E52E3"/>
    <w:rsid w:val="000E5343"/>
    <w:rsid w:val="000E5396"/>
    <w:rsid w:val="000E53C8"/>
    <w:rsid w:val="000E5458"/>
    <w:rsid w:val="000E555F"/>
    <w:rsid w:val="000E5560"/>
    <w:rsid w:val="000E55BF"/>
    <w:rsid w:val="000E5669"/>
    <w:rsid w:val="000E56E4"/>
    <w:rsid w:val="000E57D6"/>
    <w:rsid w:val="000E5859"/>
    <w:rsid w:val="000E5865"/>
    <w:rsid w:val="000E5904"/>
    <w:rsid w:val="000E590F"/>
    <w:rsid w:val="000E5A87"/>
    <w:rsid w:val="000E5AAB"/>
    <w:rsid w:val="000E5B22"/>
    <w:rsid w:val="000E5B70"/>
    <w:rsid w:val="000E5BBC"/>
    <w:rsid w:val="000E5CBF"/>
    <w:rsid w:val="000E5D6E"/>
    <w:rsid w:val="000E5D7B"/>
    <w:rsid w:val="000E5DC5"/>
    <w:rsid w:val="000E5DF6"/>
    <w:rsid w:val="000E5DF8"/>
    <w:rsid w:val="000E5EFC"/>
    <w:rsid w:val="000E5F82"/>
    <w:rsid w:val="000E5FAD"/>
    <w:rsid w:val="000E6056"/>
    <w:rsid w:val="000E60EB"/>
    <w:rsid w:val="000E61F6"/>
    <w:rsid w:val="000E62F2"/>
    <w:rsid w:val="000E6399"/>
    <w:rsid w:val="000E6409"/>
    <w:rsid w:val="000E6425"/>
    <w:rsid w:val="000E64EF"/>
    <w:rsid w:val="000E6581"/>
    <w:rsid w:val="000E65B7"/>
    <w:rsid w:val="000E660B"/>
    <w:rsid w:val="000E6625"/>
    <w:rsid w:val="000E66DD"/>
    <w:rsid w:val="000E6735"/>
    <w:rsid w:val="000E6864"/>
    <w:rsid w:val="000E6916"/>
    <w:rsid w:val="000E6947"/>
    <w:rsid w:val="000E6A04"/>
    <w:rsid w:val="000E6A74"/>
    <w:rsid w:val="000E6BCA"/>
    <w:rsid w:val="000E6D91"/>
    <w:rsid w:val="000E6DD2"/>
    <w:rsid w:val="000E6DE9"/>
    <w:rsid w:val="000E6E32"/>
    <w:rsid w:val="000E6E90"/>
    <w:rsid w:val="000E6FD3"/>
    <w:rsid w:val="000E7017"/>
    <w:rsid w:val="000E709D"/>
    <w:rsid w:val="000E7108"/>
    <w:rsid w:val="000E71FF"/>
    <w:rsid w:val="000E722D"/>
    <w:rsid w:val="000E72C9"/>
    <w:rsid w:val="000E74D9"/>
    <w:rsid w:val="000E7520"/>
    <w:rsid w:val="000E752A"/>
    <w:rsid w:val="000E7750"/>
    <w:rsid w:val="000E77D7"/>
    <w:rsid w:val="000E7867"/>
    <w:rsid w:val="000E79E6"/>
    <w:rsid w:val="000E7AD9"/>
    <w:rsid w:val="000E7B2F"/>
    <w:rsid w:val="000E7B8C"/>
    <w:rsid w:val="000E7D5B"/>
    <w:rsid w:val="000E7E16"/>
    <w:rsid w:val="000E7EAD"/>
    <w:rsid w:val="000E7EDD"/>
    <w:rsid w:val="000F00F2"/>
    <w:rsid w:val="000F0114"/>
    <w:rsid w:val="000F0123"/>
    <w:rsid w:val="000F016B"/>
    <w:rsid w:val="000F01E4"/>
    <w:rsid w:val="000F027F"/>
    <w:rsid w:val="000F029C"/>
    <w:rsid w:val="000F0341"/>
    <w:rsid w:val="000F03A4"/>
    <w:rsid w:val="000F03CB"/>
    <w:rsid w:val="000F0485"/>
    <w:rsid w:val="000F0491"/>
    <w:rsid w:val="000F054E"/>
    <w:rsid w:val="000F056C"/>
    <w:rsid w:val="000F06B9"/>
    <w:rsid w:val="000F06CE"/>
    <w:rsid w:val="000F081C"/>
    <w:rsid w:val="000F08D3"/>
    <w:rsid w:val="000F0937"/>
    <w:rsid w:val="000F09B5"/>
    <w:rsid w:val="000F0B30"/>
    <w:rsid w:val="000F0B90"/>
    <w:rsid w:val="000F0C4B"/>
    <w:rsid w:val="000F0CD8"/>
    <w:rsid w:val="000F0DB1"/>
    <w:rsid w:val="000F0E17"/>
    <w:rsid w:val="000F0E9E"/>
    <w:rsid w:val="000F0F6C"/>
    <w:rsid w:val="000F100F"/>
    <w:rsid w:val="000F10B8"/>
    <w:rsid w:val="000F10CF"/>
    <w:rsid w:val="000F10D0"/>
    <w:rsid w:val="000F1226"/>
    <w:rsid w:val="000F123F"/>
    <w:rsid w:val="000F1272"/>
    <w:rsid w:val="000F127C"/>
    <w:rsid w:val="000F1283"/>
    <w:rsid w:val="000F132F"/>
    <w:rsid w:val="000F1475"/>
    <w:rsid w:val="000F14A7"/>
    <w:rsid w:val="000F152A"/>
    <w:rsid w:val="000F1581"/>
    <w:rsid w:val="000F15C2"/>
    <w:rsid w:val="000F1741"/>
    <w:rsid w:val="000F186E"/>
    <w:rsid w:val="000F188E"/>
    <w:rsid w:val="000F19A7"/>
    <w:rsid w:val="000F1A4A"/>
    <w:rsid w:val="000F1D34"/>
    <w:rsid w:val="000F1DCB"/>
    <w:rsid w:val="000F1E02"/>
    <w:rsid w:val="000F1E85"/>
    <w:rsid w:val="000F1F3C"/>
    <w:rsid w:val="000F1F77"/>
    <w:rsid w:val="000F2003"/>
    <w:rsid w:val="000F2018"/>
    <w:rsid w:val="000F20C7"/>
    <w:rsid w:val="000F20DB"/>
    <w:rsid w:val="000F237E"/>
    <w:rsid w:val="000F2762"/>
    <w:rsid w:val="000F278E"/>
    <w:rsid w:val="000F2839"/>
    <w:rsid w:val="000F2A02"/>
    <w:rsid w:val="000F2AE5"/>
    <w:rsid w:val="000F2AEA"/>
    <w:rsid w:val="000F2B8A"/>
    <w:rsid w:val="000F2BBE"/>
    <w:rsid w:val="000F2CFB"/>
    <w:rsid w:val="000F2D6E"/>
    <w:rsid w:val="000F2F1C"/>
    <w:rsid w:val="000F2F79"/>
    <w:rsid w:val="000F2FFA"/>
    <w:rsid w:val="000F301E"/>
    <w:rsid w:val="000F3025"/>
    <w:rsid w:val="000F30C5"/>
    <w:rsid w:val="000F31E5"/>
    <w:rsid w:val="000F3233"/>
    <w:rsid w:val="000F323A"/>
    <w:rsid w:val="000F3292"/>
    <w:rsid w:val="000F32D8"/>
    <w:rsid w:val="000F3342"/>
    <w:rsid w:val="000F33C6"/>
    <w:rsid w:val="000F35CA"/>
    <w:rsid w:val="000F35E3"/>
    <w:rsid w:val="000F3611"/>
    <w:rsid w:val="000F36E6"/>
    <w:rsid w:val="000F3764"/>
    <w:rsid w:val="000F3807"/>
    <w:rsid w:val="000F380A"/>
    <w:rsid w:val="000F3883"/>
    <w:rsid w:val="000F38BB"/>
    <w:rsid w:val="000F38EC"/>
    <w:rsid w:val="000F391D"/>
    <w:rsid w:val="000F3967"/>
    <w:rsid w:val="000F3995"/>
    <w:rsid w:val="000F39B2"/>
    <w:rsid w:val="000F39C7"/>
    <w:rsid w:val="000F3A08"/>
    <w:rsid w:val="000F3A18"/>
    <w:rsid w:val="000F3A2F"/>
    <w:rsid w:val="000F3A33"/>
    <w:rsid w:val="000F3A61"/>
    <w:rsid w:val="000F3BCC"/>
    <w:rsid w:val="000F3C1E"/>
    <w:rsid w:val="000F3C65"/>
    <w:rsid w:val="000F3CE2"/>
    <w:rsid w:val="000F3DF1"/>
    <w:rsid w:val="000F3E4B"/>
    <w:rsid w:val="000F3EB9"/>
    <w:rsid w:val="000F3F0A"/>
    <w:rsid w:val="000F3F16"/>
    <w:rsid w:val="000F40ED"/>
    <w:rsid w:val="000F41ED"/>
    <w:rsid w:val="000F420D"/>
    <w:rsid w:val="000F44D1"/>
    <w:rsid w:val="000F44EB"/>
    <w:rsid w:val="000F4604"/>
    <w:rsid w:val="000F4637"/>
    <w:rsid w:val="000F464F"/>
    <w:rsid w:val="000F46B0"/>
    <w:rsid w:val="000F46E2"/>
    <w:rsid w:val="000F479E"/>
    <w:rsid w:val="000F47D2"/>
    <w:rsid w:val="000F489E"/>
    <w:rsid w:val="000F48C3"/>
    <w:rsid w:val="000F48D6"/>
    <w:rsid w:val="000F4C04"/>
    <w:rsid w:val="000F4D35"/>
    <w:rsid w:val="000F4D46"/>
    <w:rsid w:val="000F4D71"/>
    <w:rsid w:val="000F4D89"/>
    <w:rsid w:val="000F4E6B"/>
    <w:rsid w:val="000F4F08"/>
    <w:rsid w:val="000F4F37"/>
    <w:rsid w:val="000F4F8E"/>
    <w:rsid w:val="000F50CC"/>
    <w:rsid w:val="000F50E7"/>
    <w:rsid w:val="000F5212"/>
    <w:rsid w:val="000F5295"/>
    <w:rsid w:val="000F52A1"/>
    <w:rsid w:val="000F5311"/>
    <w:rsid w:val="000F53C0"/>
    <w:rsid w:val="000F54C6"/>
    <w:rsid w:val="000F5525"/>
    <w:rsid w:val="000F553D"/>
    <w:rsid w:val="000F5553"/>
    <w:rsid w:val="000F5605"/>
    <w:rsid w:val="000F5615"/>
    <w:rsid w:val="000F586C"/>
    <w:rsid w:val="000F5879"/>
    <w:rsid w:val="000F588F"/>
    <w:rsid w:val="000F5890"/>
    <w:rsid w:val="000F59F6"/>
    <w:rsid w:val="000F5AC9"/>
    <w:rsid w:val="000F5AF5"/>
    <w:rsid w:val="000F5C00"/>
    <w:rsid w:val="000F5CD2"/>
    <w:rsid w:val="000F5D33"/>
    <w:rsid w:val="000F5D54"/>
    <w:rsid w:val="000F5FC8"/>
    <w:rsid w:val="000F5FE0"/>
    <w:rsid w:val="000F6067"/>
    <w:rsid w:val="000F6207"/>
    <w:rsid w:val="000F628A"/>
    <w:rsid w:val="000F6326"/>
    <w:rsid w:val="000F637E"/>
    <w:rsid w:val="000F6612"/>
    <w:rsid w:val="000F66A5"/>
    <w:rsid w:val="000F66BC"/>
    <w:rsid w:val="000F66D1"/>
    <w:rsid w:val="000F6751"/>
    <w:rsid w:val="000F6905"/>
    <w:rsid w:val="000F6940"/>
    <w:rsid w:val="000F697C"/>
    <w:rsid w:val="000F6A73"/>
    <w:rsid w:val="000F6B82"/>
    <w:rsid w:val="000F6B8A"/>
    <w:rsid w:val="000F6B95"/>
    <w:rsid w:val="000F6B96"/>
    <w:rsid w:val="000F6BE6"/>
    <w:rsid w:val="000F6D5D"/>
    <w:rsid w:val="000F6D90"/>
    <w:rsid w:val="000F6EA2"/>
    <w:rsid w:val="000F6F6D"/>
    <w:rsid w:val="000F706F"/>
    <w:rsid w:val="000F70F0"/>
    <w:rsid w:val="000F711A"/>
    <w:rsid w:val="000F72E2"/>
    <w:rsid w:val="000F72E7"/>
    <w:rsid w:val="000F72E9"/>
    <w:rsid w:val="000F7437"/>
    <w:rsid w:val="000F7500"/>
    <w:rsid w:val="000F750F"/>
    <w:rsid w:val="000F7525"/>
    <w:rsid w:val="000F752F"/>
    <w:rsid w:val="000F75A5"/>
    <w:rsid w:val="000F7600"/>
    <w:rsid w:val="000F77BF"/>
    <w:rsid w:val="000F7959"/>
    <w:rsid w:val="000F7A19"/>
    <w:rsid w:val="000F7A5B"/>
    <w:rsid w:val="000F7ABB"/>
    <w:rsid w:val="000F7BDA"/>
    <w:rsid w:val="000F7C2C"/>
    <w:rsid w:val="000F7C96"/>
    <w:rsid w:val="000F7CBF"/>
    <w:rsid w:val="000F7D2C"/>
    <w:rsid w:val="000F7DAC"/>
    <w:rsid w:val="000F7DF1"/>
    <w:rsid w:val="000F7EA3"/>
    <w:rsid w:val="000F7EC7"/>
    <w:rsid w:val="000F7ED2"/>
    <w:rsid w:val="00100126"/>
    <w:rsid w:val="001001CD"/>
    <w:rsid w:val="00100213"/>
    <w:rsid w:val="001003C0"/>
    <w:rsid w:val="001003D9"/>
    <w:rsid w:val="001003FC"/>
    <w:rsid w:val="001004D5"/>
    <w:rsid w:val="001004E7"/>
    <w:rsid w:val="00100605"/>
    <w:rsid w:val="001006D1"/>
    <w:rsid w:val="001009A2"/>
    <w:rsid w:val="00100A37"/>
    <w:rsid w:val="00100AD0"/>
    <w:rsid w:val="00100B24"/>
    <w:rsid w:val="00100D6C"/>
    <w:rsid w:val="00100D71"/>
    <w:rsid w:val="00100F1C"/>
    <w:rsid w:val="00100FB8"/>
    <w:rsid w:val="0010100A"/>
    <w:rsid w:val="001010A2"/>
    <w:rsid w:val="00101102"/>
    <w:rsid w:val="00101179"/>
    <w:rsid w:val="001011B4"/>
    <w:rsid w:val="0010131F"/>
    <w:rsid w:val="00101336"/>
    <w:rsid w:val="0010139A"/>
    <w:rsid w:val="001014D0"/>
    <w:rsid w:val="001014D1"/>
    <w:rsid w:val="0010160D"/>
    <w:rsid w:val="00101611"/>
    <w:rsid w:val="0010161D"/>
    <w:rsid w:val="001017A6"/>
    <w:rsid w:val="001019A8"/>
    <w:rsid w:val="001019BE"/>
    <w:rsid w:val="00101AB3"/>
    <w:rsid w:val="00101AD8"/>
    <w:rsid w:val="00101AEA"/>
    <w:rsid w:val="00101B58"/>
    <w:rsid w:val="00101E5A"/>
    <w:rsid w:val="00101F32"/>
    <w:rsid w:val="00101F35"/>
    <w:rsid w:val="00101F98"/>
    <w:rsid w:val="00101FA8"/>
    <w:rsid w:val="00101FB7"/>
    <w:rsid w:val="0010203A"/>
    <w:rsid w:val="0010207E"/>
    <w:rsid w:val="001020C4"/>
    <w:rsid w:val="0010211C"/>
    <w:rsid w:val="0010225C"/>
    <w:rsid w:val="00102439"/>
    <w:rsid w:val="00102466"/>
    <w:rsid w:val="00102513"/>
    <w:rsid w:val="0010265A"/>
    <w:rsid w:val="001027E4"/>
    <w:rsid w:val="001028A4"/>
    <w:rsid w:val="001029C7"/>
    <w:rsid w:val="00102A38"/>
    <w:rsid w:val="00102AAF"/>
    <w:rsid w:val="00102D2F"/>
    <w:rsid w:val="00102DE7"/>
    <w:rsid w:val="00102E49"/>
    <w:rsid w:val="00102ED4"/>
    <w:rsid w:val="00102F32"/>
    <w:rsid w:val="001032FB"/>
    <w:rsid w:val="00103321"/>
    <w:rsid w:val="0010334E"/>
    <w:rsid w:val="00103383"/>
    <w:rsid w:val="00103423"/>
    <w:rsid w:val="00103497"/>
    <w:rsid w:val="001035B6"/>
    <w:rsid w:val="00103662"/>
    <w:rsid w:val="0010368E"/>
    <w:rsid w:val="00103735"/>
    <w:rsid w:val="0010374D"/>
    <w:rsid w:val="00103788"/>
    <w:rsid w:val="001038D3"/>
    <w:rsid w:val="00103B72"/>
    <w:rsid w:val="00103B81"/>
    <w:rsid w:val="00103CF3"/>
    <w:rsid w:val="00103D0C"/>
    <w:rsid w:val="00103E9F"/>
    <w:rsid w:val="00103EB0"/>
    <w:rsid w:val="0010403F"/>
    <w:rsid w:val="0010404F"/>
    <w:rsid w:val="0010418F"/>
    <w:rsid w:val="001041CD"/>
    <w:rsid w:val="001041DF"/>
    <w:rsid w:val="00104224"/>
    <w:rsid w:val="001043A0"/>
    <w:rsid w:val="001043BA"/>
    <w:rsid w:val="0010443E"/>
    <w:rsid w:val="001044A4"/>
    <w:rsid w:val="001045CB"/>
    <w:rsid w:val="0010470C"/>
    <w:rsid w:val="00104750"/>
    <w:rsid w:val="00104755"/>
    <w:rsid w:val="00104803"/>
    <w:rsid w:val="0010482F"/>
    <w:rsid w:val="0010488E"/>
    <w:rsid w:val="00104953"/>
    <w:rsid w:val="001049D8"/>
    <w:rsid w:val="00104A06"/>
    <w:rsid w:val="00104A45"/>
    <w:rsid w:val="00104A4C"/>
    <w:rsid w:val="00104A72"/>
    <w:rsid w:val="00104B81"/>
    <w:rsid w:val="00104EA8"/>
    <w:rsid w:val="00104EFE"/>
    <w:rsid w:val="00104F03"/>
    <w:rsid w:val="001050C2"/>
    <w:rsid w:val="001051E4"/>
    <w:rsid w:val="00105278"/>
    <w:rsid w:val="00105382"/>
    <w:rsid w:val="00105421"/>
    <w:rsid w:val="0010550C"/>
    <w:rsid w:val="00105530"/>
    <w:rsid w:val="001055B8"/>
    <w:rsid w:val="001055E2"/>
    <w:rsid w:val="00105679"/>
    <w:rsid w:val="001057A3"/>
    <w:rsid w:val="00105849"/>
    <w:rsid w:val="001059E2"/>
    <w:rsid w:val="001059F1"/>
    <w:rsid w:val="00105A3F"/>
    <w:rsid w:val="00105B41"/>
    <w:rsid w:val="00105B98"/>
    <w:rsid w:val="00105BC0"/>
    <w:rsid w:val="00105ECC"/>
    <w:rsid w:val="00105F5E"/>
    <w:rsid w:val="00105FF6"/>
    <w:rsid w:val="00105FF8"/>
    <w:rsid w:val="001061CC"/>
    <w:rsid w:val="001062BA"/>
    <w:rsid w:val="001062CE"/>
    <w:rsid w:val="00106387"/>
    <w:rsid w:val="0010652C"/>
    <w:rsid w:val="001065D0"/>
    <w:rsid w:val="00106645"/>
    <w:rsid w:val="001066BE"/>
    <w:rsid w:val="001066FF"/>
    <w:rsid w:val="001067E8"/>
    <w:rsid w:val="001067FF"/>
    <w:rsid w:val="001068B3"/>
    <w:rsid w:val="00106908"/>
    <w:rsid w:val="00106970"/>
    <w:rsid w:val="0010698F"/>
    <w:rsid w:val="00106A4A"/>
    <w:rsid w:val="00106ADB"/>
    <w:rsid w:val="00106B87"/>
    <w:rsid w:val="00106BE2"/>
    <w:rsid w:val="00106DFB"/>
    <w:rsid w:val="00106E26"/>
    <w:rsid w:val="00106E75"/>
    <w:rsid w:val="00106EB9"/>
    <w:rsid w:val="00106F3B"/>
    <w:rsid w:val="001070C7"/>
    <w:rsid w:val="001070EF"/>
    <w:rsid w:val="00107275"/>
    <w:rsid w:val="0010727D"/>
    <w:rsid w:val="001072F3"/>
    <w:rsid w:val="00107426"/>
    <w:rsid w:val="00107431"/>
    <w:rsid w:val="00107450"/>
    <w:rsid w:val="0010757A"/>
    <w:rsid w:val="001075DE"/>
    <w:rsid w:val="001075EA"/>
    <w:rsid w:val="00107612"/>
    <w:rsid w:val="0010768C"/>
    <w:rsid w:val="001076B4"/>
    <w:rsid w:val="001077C2"/>
    <w:rsid w:val="00107882"/>
    <w:rsid w:val="001078A3"/>
    <w:rsid w:val="00107936"/>
    <w:rsid w:val="001079D6"/>
    <w:rsid w:val="00107A48"/>
    <w:rsid w:val="00107BE6"/>
    <w:rsid w:val="00107C7C"/>
    <w:rsid w:val="00107D18"/>
    <w:rsid w:val="00107F8D"/>
    <w:rsid w:val="00107FDD"/>
    <w:rsid w:val="00107FE2"/>
    <w:rsid w:val="001100D2"/>
    <w:rsid w:val="001100D3"/>
    <w:rsid w:val="001100E8"/>
    <w:rsid w:val="00110157"/>
    <w:rsid w:val="00110175"/>
    <w:rsid w:val="001102DA"/>
    <w:rsid w:val="001104F3"/>
    <w:rsid w:val="0011050E"/>
    <w:rsid w:val="0011051C"/>
    <w:rsid w:val="001105C8"/>
    <w:rsid w:val="00110606"/>
    <w:rsid w:val="001108C8"/>
    <w:rsid w:val="00110911"/>
    <w:rsid w:val="001109BC"/>
    <w:rsid w:val="00110AF8"/>
    <w:rsid w:val="00110B60"/>
    <w:rsid w:val="00110C47"/>
    <w:rsid w:val="00110E22"/>
    <w:rsid w:val="00110F1B"/>
    <w:rsid w:val="001110BE"/>
    <w:rsid w:val="00111314"/>
    <w:rsid w:val="00111486"/>
    <w:rsid w:val="001114ED"/>
    <w:rsid w:val="00111517"/>
    <w:rsid w:val="00111528"/>
    <w:rsid w:val="0011154D"/>
    <w:rsid w:val="001116D8"/>
    <w:rsid w:val="001117D0"/>
    <w:rsid w:val="00111894"/>
    <w:rsid w:val="001118D5"/>
    <w:rsid w:val="001118F4"/>
    <w:rsid w:val="001119A9"/>
    <w:rsid w:val="001119AC"/>
    <w:rsid w:val="00111AF4"/>
    <w:rsid w:val="00111AF6"/>
    <w:rsid w:val="00111C26"/>
    <w:rsid w:val="00111C2E"/>
    <w:rsid w:val="00111C3D"/>
    <w:rsid w:val="00111E2C"/>
    <w:rsid w:val="00111E97"/>
    <w:rsid w:val="00111F06"/>
    <w:rsid w:val="00111F27"/>
    <w:rsid w:val="0011202C"/>
    <w:rsid w:val="0011205E"/>
    <w:rsid w:val="001120A3"/>
    <w:rsid w:val="0011216F"/>
    <w:rsid w:val="001121AD"/>
    <w:rsid w:val="0011228B"/>
    <w:rsid w:val="001122FB"/>
    <w:rsid w:val="00112442"/>
    <w:rsid w:val="001124C8"/>
    <w:rsid w:val="001124F6"/>
    <w:rsid w:val="00112624"/>
    <w:rsid w:val="00112628"/>
    <w:rsid w:val="0011268A"/>
    <w:rsid w:val="001126A0"/>
    <w:rsid w:val="00112800"/>
    <w:rsid w:val="00112807"/>
    <w:rsid w:val="0011292E"/>
    <w:rsid w:val="00112970"/>
    <w:rsid w:val="00112995"/>
    <w:rsid w:val="00112ADF"/>
    <w:rsid w:val="00112AEA"/>
    <w:rsid w:val="00112AEB"/>
    <w:rsid w:val="00112B0D"/>
    <w:rsid w:val="00112CE5"/>
    <w:rsid w:val="00112D9D"/>
    <w:rsid w:val="00112DF4"/>
    <w:rsid w:val="00112E00"/>
    <w:rsid w:val="00112E52"/>
    <w:rsid w:val="0011302D"/>
    <w:rsid w:val="001130DA"/>
    <w:rsid w:val="00113116"/>
    <w:rsid w:val="00113176"/>
    <w:rsid w:val="001132A0"/>
    <w:rsid w:val="00113400"/>
    <w:rsid w:val="00113428"/>
    <w:rsid w:val="0011346C"/>
    <w:rsid w:val="001134A2"/>
    <w:rsid w:val="001134AC"/>
    <w:rsid w:val="00113731"/>
    <w:rsid w:val="001138D8"/>
    <w:rsid w:val="00113A93"/>
    <w:rsid w:val="00113AFF"/>
    <w:rsid w:val="00113B35"/>
    <w:rsid w:val="00113B83"/>
    <w:rsid w:val="00113BB5"/>
    <w:rsid w:val="00113BFB"/>
    <w:rsid w:val="00113D3F"/>
    <w:rsid w:val="00113DB1"/>
    <w:rsid w:val="00113F06"/>
    <w:rsid w:val="00113F76"/>
    <w:rsid w:val="00114069"/>
    <w:rsid w:val="001140E6"/>
    <w:rsid w:val="0011425F"/>
    <w:rsid w:val="0011426C"/>
    <w:rsid w:val="0011439C"/>
    <w:rsid w:val="001143BE"/>
    <w:rsid w:val="00114427"/>
    <w:rsid w:val="0011442B"/>
    <w:rsid w:val="001144C1"/>
    <w:rsid w:val="001144E2"/>
    <w:rsid w:val="0011453E"/>
    <w:rsid w:val="00114589"/>
    <w:rsid w:val="0011459F"/>
    <w:rsid w:val="00114623"/>
    <w:rsid w:val="00114700"/>
    <w:rsid w:val="001147FC"/>
    <w:rsid w:val="00114817"/>
    <w:rsid w:val="0011481E"/>
    <w:rsid w:val="00114953"/>
    <w:rsid w:val="001149E3"/>
    <w:rsid w:val="00114A69"/>
    <w:rsid w:val="00114A75"/>
    <w:rsid w:val="00114B22"/>
    <w:rsid w:val="00114B45"/>
    <w:rsid w:val="00114BC8"/>
    <w:rsid w:val="00114BEA"/>
    <w:rsid w:val="00114D19"/>
    <w:rsid w:val="00114E6A"/>
    <w:rsid w:val="00114E6F"/>
    <w:rsid w:val="00114EE6"/>
    <w:rsid w:val="00114FE4"/>
    <w:rsid w:val="00115052"/>
    <w:rsid w:val="0011511B"/>
    <w:rsid w:val="00115121"/>
    <w:rsid w:val="0011512D"/>
    <w:rsid w:val="0011515B"/>
    <w:rsid w:val="0011529D"/>
    <w:rsid w:val="001152FA"/>
    <w:rsid w:val="00115343"/>
    <w:rsid w:val="0011544F"/>
    <w:rsid w:val="001154A5"/>
    <w:rsid w:val="001155ED"/>
    <w:rsid w:val="001155F4"/>
    <w:rsid w:val="00115615"/>
    <w:rsid w:val="001156FF"/>
    <w:rsid w:val="00115897"/>
    <w:rsid w:val="0011589E"/>
    <w:rsid w:val="00115981"/>
    <w:rsid w:val="00115ABA"/>
    <w:rsid w:val="00115ABD"/>
    <w:rsid w:val="00115B05"/>
    <w:rsid w:val="00115BEC"/>
    <w:rsid w:val="00115C15"/>
    <w:rsid w:val="00115C38"/>
    <w:rsid w:val="00115D48"/>
    <w:rsid w:val="00115D7B"/>
    <w:rsid w:val="00115E0A"/>
    <w:rsid w:val="00115F04"/>
    <w:rsid w:val="001160B2"/>
    <w:rsid w:val="001160E5"/>
    <w:rsid w:val="00116161"/>
    <w:rsid w:val="0011630B"/>
    <w:rsid w:val="00116490"/>
    <w:rsid w:val="001164CC"/>
    <w:rsid w:val="00116521"/>
    <w:rsid w:val="00116531"/>
    <w:rsid w:val="0011658D"/>
    <w:rsid w:val="001165B3"/>
    <w:rsid w:val="001165CE"/>
    <w:rsid w:val="001166B9"/>
    <w:rsid w:val="001167DE"/>
    <w:rsid w:val="00116A65"/>
    <w:rsid w:val="00116B2B"/>
    <w:rsid w:val="00116C26"/>
    <w:rsid w:val="00116DF1"/>
    <w:rsid w:val="00116E24"/>
    <w:rsid w:val="00116E27"/>
    <w:rsid w:val="00116EFC"/>
    <w:rsid w:val="00116F02"/>
    <w:rsid w:val="00116F4E"/>
    <w:rsid w:val="00116FA8"/>
    <w:rsid w:val="00116FAC"/>
    <w:rsid w:val="00117182"/>
    <w:rsid w:val="0011719C"/>
    <w:rsid w:val="001171B9"/>
    <w:rsid w:val="001171D0"/>
    <w:rsid w:val="001172B7"/>
    <w:rsid w:val="0011734F"/>
    <w:rsid w:val="00117470"/>
    <w:rsid w:val="001174A0"/>
    <w:rsid w:val="00117535"/>
    <w:rsid w:val="0011768A"/>
    <w:rsid w:val="0011768B"/>
    <w:rsid w:val="00117723"/>
    <w:rsid w:val="0011774D"/>
    <w:rsid w:val="001177BC"/>
    <w:rsid w:val="00117842"/>
    <w:rsid w:val="001178A4"/>
    <w:rsid w:val="00117938"/>
    <w:rsid w:val="00117956"/>
    <w:rsid w:val="00117ACF"/>
    <w:rsid w:val="00117AE4"/>
    <w:rsid w:val="00117B3C"/>
    <w:rsid w:val="00117B7D"/>
    <w:rsid w:val="00117BFD"/>
    <w:rsid w:val="00117C0F"/>
    <w:rsid w:val="00117C83"/>
    <w:rsid w:val="00117CA8"/>
    <w:rsid w:val="00117DE2"/>
    <w:rsid w:val="00117E82"/>
    <w:rsid w:val="00117F6D"/>
    <w:rsid w:val="00117FA4"/>
    <w:rsid w:val="00117FAD"/>
    <w:rsid w:val="00120078"/>
    <w:rsid w:val="0012011E"/>
    <w:rsid w:val="001201CF"/>
    <w:rsid w:val="001201D0"/>
    <w:rsid w:val="001202D1"/>
    <w:rsid w:val="00120337"/>
    <w:rsid w:val="0012041E"/>
    <w:rsid w:val="001204AD"/>
    <w:rsid w:val="00120516"/>
    <w:rsid w:val="00120598"/>
    <w:rsid w:val="001205DC"/>
    <w:rsid w:val="001205E3"/>
    <w:rsid w:val="001205F2"/>
    <w:rsid w:val="00120612"/>
    <w:rsid w:val="00120731"/>
    <w:rsid w:val="00120733"/>
    <w:rsid w:val="0012075C"/>
    <w:rsid w:val="00120782"/>
    <w:rsid w:val="001207A2"/>
    <w:rsid w:val="001207F0"/>
    <w:rsid w:val="001207FA"/>
    <w:rsid w:val="00120825"/>
    <w:rsid w:val="001208BC"/>
    <w:rsid w:val="00120908"/>
    <w:rsid w:val="0012095B"/>
    <w:rsid w:val="001209C8"/>
    <w:rsid w:val="00120B13"/>
    <w:rsid w:val="00120B90"/>
    <w:rsid w:val="00120BB8"/>
    <w:rsid w:val="00120D1A"/>
    <w:rsid w:val="00120D32"/>
    <w:rsid w:val="00120DCB"/>
    <w:rsid w:val="00120E67"/>
    <w:rsid w:val="00120ED0"/>
    <w:rsid w:val="00120F40"/>
    <w:rsid w:val="00121250"/>
    <w:rsid w:val="001212B4"/>
    <w:rsid w:val="0012161A"/>
    <w:rsid w:val="00121640"/>
    <w:rsid w:val="001216C7"/>
    <w:rsid w:val="0012172B"/>
    <w:rsid w:val="001218DC"/>
    <w:rsid w:val="00121950"/>
    <w:rsid w:val="001219AE"/>
    <w:rsid w:val="001219F4"/>
    <w:rsid w:val="00121AEF"/>
    <w:rsid w:val="00121AF7"/>
    <w:rsid w:val="00121B5B"/>
    <w:rsid w:val="00121C3B"/>
    <w:rsid w:val="00121C9C"/>
    <w:rsid w:val="00121D63"/>
    <w:rsid w:val="00121DCE"/>
    <w:rsid w:val="00121E98"/>
    <w:rsid w:val="00121F64"/>
    <w:rsid w:val="00122132"/>
    <w:rsid w:val="00122151"/>
    <w:rsid w:val="00122167"/>
    <w:rsid w:val="0012228B"/>
    <w:rsid w:val="001223FB"/>
    <w:rsid w:val="0012242B"/>
    <w:rsid w:val="00122498"/>
    <w:rsid w:val="001225D0"/>
    <w:rsid w:val="001226D9"/>
    <w:rsid w:val="001227B1"/>
    <w:rsid w:val="001227F1"/>
    <w:rsid w:val="00122824"/>
    <w:rsid w:val="0012283F"/>
    <w:rsid w:val="001228A9"/>
    <w:rsid w:val="001228DD"/>
    <w:rsid w:val="00122A27"/>
    <w:rsid w:val="00122A8D"/>
    <w:rsid w:val="00122AB9"/>
    <w:rsid w:val="00122E10"/>
    <w:rsid w:val="00122E49"/>
    <w:rsid w:val="00122EA1"/>
    <w:rsid w:val="00122FB8"/>
    <w:rsid w:val="00122FE3"/>
    <w:rsid w:val="001231BC"/>
    <w:rsid w:val="00123270"/>
    <w:rsid w:val="0012345F"/>
    <w:rsid w:val="00123465"/>
    <w:rsid w:val="0012346A"/>
    <w:rsid w:val="00123571"/>
    <w:rsid w:val="001235CE"/>
    <w:rsid w:val="001235FF"/>
    <w:rsid w:val="001236B0"/>
    <w:rsid w:val="00123711"/>
    <w:rsid w:val="00123712"/>
    <w:rsid w:val="0012375C"/>
    <w:rsid w:val="001237C3"/>
    <w:rsid w:val="001238B3"/>
    <w:rsid w:val="00123944"/>
    <w:rsid w:val="00123B2B"/>
    <w:rsid w:val="00123B98"/>
    <w:rsid w:val="00123C03"/>
    <w:rsid w:val="00123DB1"/>
    <w:rsid w:val="00123F1B"/>
    <w:rsid w:val="00123F37"/>
    <w:rsid w:val="0012403E"/>
    <w:rsid w:val="001240FF"/>
    <w:rsid w:val="00124233"/>
    <w:rsid w:val="001242A1"/>
    <w:rsid w:val="00124351"/>
    <w:rsid w:val="00124352"/>
    <w:rsid w:val="001243CA"/>
    <w:rsid w:val="0012441A"/>
    <w:rsid w:val="001244CA"/>
    <w:rsid w:val="001245BF"/>
    <w:rsid w:val="001247A3"/>
    <w:rsid w:val="001247E1"/>
    <w:rsid w:val="0012482C"/>
    <w:rsid w:val="00124889"/>
    <w:rsid w:val="0012491D"/>
    <w:rsid w:val="00124974"/>
    <w:rsid w:val="00124979"/>
    <w:rsid w:val="001249EE"/>
    <w:rsid w:val="00124A5A"/>
    <w:rsid w:val="00124AE2"/>
    <w:rsid w:val="00124B60"/>
    <w:rsid w:val="00124BBA"/>
    <w:rsid w:val="00124C27"/>
    <w:rsid w:val="00124C69"/>
    <w:rsid w:val="00124CFE"/>
    <w:rsid w:val="00124E5A"/>
    <w:rsid w:val="00124ECA"/>
    <w:rsid w:val="00124F12"/>
    <w:rsid w:val="00124F5C"/>
    <w:rsid w:val="00124FFA"/>
    <w:rsid w:val="00125028"/>
    <w:rsid w:val="0012502C"/>
    <w:rsid w:val="0012502E"/>
    <w:rsid w:val="001251EC"/>
    <w:rsid w:val="0012532A"/>
    <w:rsid w:val="00125352"/>
    <w:rsid w:val="0012542E"/>
    <w:rsid w:val="0012547D"/>
    <w:rsid w:val="001254A3"/>
    <w:rsid w:val="0012555A"/>
    <w:rsid w:val="0012556B"/>
    <w:rsid w:val="0012566C"/>
    <w:rsid w:val="0012569A"/>
    <w:rsid w:val="00125718"/>
    <w:rsid w:val="001257FE"/>
    <w:rsid w:val="001258CE"/>
    <w:rsid w:val="001258DF"/>
    <w:rsid w:val="001259B0"/>
    <w:rsid w:val="00125BC0"/>
    <w:rsid w:val="00125BED"/>
    <w:rsid w:val="00125C18"/>
    <w:rsid w:val="00125CAB"/>
    <w:rsid w:val="00125D2D"/>
    <w:rsid w:val="00125E49"/>
    <w:rsid w:val="00125E86"/>
    <w:rsid w:val="001260C5"/>
    <w:rsid w:val="001260D4"/>
    <w:rsid w:val="00126167"/>
    <w:rsid w:val="0012617F"/>
    <w:rsid w:val="001261C6"/>
    <w:rsid w:val="00126217"/>
    <w:rsid w:val="0012627A"/>
    <w:rsid w:val="00126297"/>
    <w:rsid w:val="00126373"/>
    <w:rsid w:val="00126385"/>
    <w:rsid w:val="001263A9"/>
    <w:rsid w:val="001263DB"/>
    <w:rsid w:val="001264A5"/>
    <w:rsid w:val="0012650C"/>
    <w:rsid w:val="00126586"/>
    <w:rsid w:val="001265FA"/>
    <w:rsid w:val="001267D8"/>
    <w:rsid w:val="001267E5"/>
    <w:rsid w:val="0012690B"/>
    <w:rsid w:val="00126939"/>
    <w:rsid w:val="00126945"/>
    <w:rsid w:val="001269C2"/>
    <w:rsid w:val="001269DD"/>
    <w:rsid w:val="00126A4A"/>
    <w:rsid w:val="00126B2D"/>
    <w:rsid w:val="00126BB4"/>
    <w:rsid w:val="00126C23"/>
    <w:rsid w:val="00126CF4"/>
    <w:rsid w:val="00126D6F"/>
    <w:rsid w:val="00126E7C"/>
    <w:rsid w:val="00126EE7"/>
    <w:rsid w:val="00126F7E"/>
    <w:rsid w:val="00126FA9"/>
    <w:rsid w:val="001270C9"/>
    <w:rsid w:val="001270F8"/>
    <w:rsid w:val="00127212"/>
    <w:rsid w:val="00127272"/>
    <w:rsid w:val="001272A8"/>
    <w:rsid w:val="00127318"/>
    <w:rsid w:val="00127400"/>
    <w:rsid w:val="00127559"/>
    <w:rsid w:val="00127589"/>
    <w:rsid w:val="001275D7"/>
    <w:rsid w:val="00127633"/>
    <w:rsid w:val="001276EC"/>
    <w:rsid w:val="001276EF"/>
    <w:rsid w:val="00127708"/>
    <w:rsid w:val="0012777A"/>
    <w:rsid w:val="0012778F"/>
    <w:rsid w:val="0012780F"/>
    <w:rsid w:val="0012783E"/>
    <w:rsid w:val="00127AC0"/>
    <w:rsid w:val="00127BD9"/>
    <w:rsid w:val="00127DFE"/>
    <w:rsid w:val="00127E88"/>
    <w:rsid w:val="00127F9F"/>
    <w:rsid w:val="001300C5"/>
    <w:rsid w:val="001300F7"/>
    <w:rsid w:val="00130157"/>
    <w:rsid w:val="001302D8"/>
    <w:rsid w:val="001302DC"/>
    <w:rsid w:val="0013036E"/>
    <w:rsid w:val="001303AA"/>
    <w:rsid w:val="001303C5"/>
    <w:rsid w:val="00130546"/>
    <w:rsid w:val="0013062C"/>
    <w:rsid w:val="0013064B"/>
    <w:rsid w:val="00130658"/>
    <w:rsid w:val="001307CF"/>
    <w:rsid w:val="001308B7"/>
    <w:rsid w:val="001308E5"/>
    <w:rsid w:val="00130A4A"/>
    <w:rsid w:val="00130AD6"/>
    <w:rsid w:val="00130B22"/>
    <w:rsid w:val="00130B65"/>
    <w:rsid w:val="00130B7E"/>
    <w:rsid w:val="00130BBE"/>
    <w:rsid w:val="00130C48"/>
    <w:rsid w:val="00130D8E"/>
    <w:rsid w:val="00130DE5"/>
    <w:rsid w:val="00130E1B"/>
    <w:rsid w:val="00130E2D"/>
    <w:rsid w:val="00130E36"/>
    <w:rsid w:val="00130E60"/>
    <w:rsid w:val="00130E91"/>
    <w:rsid w:val="00130F52"/>
    <w:rsid w:val="00130F9F"/>
    <w:rsid w:val="00130FDE"/>
    <w:rsid w:val="0013101A"/>
    <w:rsid w:val="0013106F"/>
    <w:rsid w:val="001310C0"/>
    <w:rsid w:val="001310F2"/>
    <w:rsid w:val="001310FA"/>
    <w:rsid w:val="00131160"/>
    <w:rsid w:val="0013122E"/>
    <w:rsid w:val="00131420"/>
    <w:rsid w:val="001314E0"/>
    <w:rsid w:val="001315D2"/>
    <w:rsid w:val="00131656"/>
    <w:rsid w:val="001316ED"/>
    <w:rsid w:val="00131746"/>
    <w:rsid w:val="001317B5"/>
    <w:rsid w:val="0013195B"/>
    <w:rsid w:val="001319FB"/>
    <w:rsid w:val="00131B34"/>
    <w:rsid w:val="00131B9D"/>
    <w:rsid w:val="00131BB5"/>
    <w:rsid w:val="00131C8E"/>
    <w:rsid w:val="00131E5D"/>
    <w:rsid w:val="00131F80"/>
    <w:rsid w:val="00132004"/>
    <w:rsid w:val="00132055"/>
    <w:rsid w:val="001320BC"/>
    <w:rsid w:val="001320EB"/>
    <w:rsid w:val="00132137"/>
    <w:rsid w:val="0013213B"/>
    <w:rsid w:val="001321CC"/>
    <w:rsid w:val="00132338"/>
    <w:rsid w:val="00132374"/>
    <w:rsid w:val="00132465"/>
    <w:rsid w:val="00132482"/>
    <w:rsid w:val="0013248D"/>
    <w:rsid w:val="001324E0"/>
    <w:rsid w:val="00132561"/>
    <w:rsid w:val="00132650"/>
    <w:rsid w:val="00132656"/>
    <w:rsid w:val="00132662"/>
    <w:rsid w:val="0013268A"/>
    <w:rsid w:val="0013276C"/>
    <w:rsid w:val="001328A7"/>
    <w:rsid w:val="00132991"/>
    <w:rsid w:val="00132A49"/>
    <w:rsid w:val="00132A98"/>
    <w:rsid w:val="00132B5A"/>
    <w:rsid w:val="00132D17"/>
    <w:rsid w:val="00132D5D"/>
    <w:rsid w:val="00132F2A"/>
    <w:rsid w:val="00132F78"/>
    <w:rsid w:val="0013301E"/>
    <w:rsid w:val="00133077"/>
    <w:rsid w:val="0013309E"/>
    <w:rsid w:val="00133110"/>
    <w:rsid w:val="00133249"/>
    <w:rsid w:val="0013327E"/>
    <w:rsid w:val="0013331C"/>
    <w:rsid w:val="00133378"/>
    <w:rsid w:val="00133412"/>
    <w:rsid w:val="00133535"/>
    <w:rsid w:val="0013356E"/>
    <w:rsid w:val="001335F8"/>
    <w:rsid w:val="00133670"/>
    <w:rsid w:val="00133697"/>
    <w:rsid w:val="001336AE"/>
    <w:rsid w:val="001336B4"/>
    <w:rsid w:val="00133713"/>
    <w:rsid w:val="00133724"/>
    <w:rsid w:val="0013372F"/>
    <w:rsid w:val="0013373E"/>
    <w:rsid w:val="0013373F"/>
    <w:rsid w:val="0013376B"/>
    <w:rsid w:val="0013382F"/>
    <w:rsid w:val="0013398F"/>
    <w:rsid w:val="001339A9"/>
    <w:rsid w:val="00133A51"/>
    <w:rsid w:val="00133AD8"/>
    <w:rsid w:val="00133B1E"/>
    <w:rsid w:val="00133BDA"/>
    <w:rsid w:val="00133ED9"/>
    <w:rsid w:val="00133EF1"/>
    <w:rsid w:val="00134002"/>
    <w:rsid w:val="00134069"/>
    <w:rsid w:val="001340D2"/>
    <w:rsid w:val="00134196"/>
    <w:rsid w:val="001341A0"/>
    <w:rsid w:val="001341A7"/>
    <w:rsid w:val="001342D5"/>
    <w:rsid w:val="001345C4"/>
    <w:rsid w:val="001346AE"/>
    <w:rsid w:val="001346D9"/>
    <w:rsid w:val="001346E3"/>
    <w:rsid w:val="00134795"/>
    <w:rsid w:val="001349C4"/>
    <w:rsid w:val="00134A37"/>
    <w:rsid w:val="00134DA0"/>
    <w:rsid w:val="00134DC6"/>
    <w:rsid w:val="00134E82"/>
    <w:rsid w:val="00135047"/>
    <w:rsid w:val="00135162"/>
    <w:rsid w:val="001351C1"/>
    <w:rsid w:val="0013522D"/>
    <w:rsid w:val="0013524E"/>
    <w:rsid w:val="001352E6"/>
    <w:rsid w:val="0013538F"/>
    <w:rsid w:val="001353C6"/>
    <w:rsid w:val="001354C1"/>
    <w:rsid w:val="001354C6"/>
    <w:rsid w:val="001355D6"/>
    <w:rsid w:val="001358C1"/>
    <w:rsid w:val="001358FB"/>
    <w:rsid w:val="0013592F"/>
    <w:rsid w:val="0013599A"/>
    <w:rsid w:val="00135A07"/>
    <w:rsid w:val="00135AA4"/>
    <w:rsid w:val="00135AF6"/>
    <w:rsid w:val="00135B6F"/>
    <w:rsid w:val="00135BE8"/>
    <w:rsid w:val="00135BED"/>
    <w:rsid w:val="00135C6A"/>
    <w:rsid w:val="00135DB0"/>
    <w:rsid w:val="00135E81"/>
    <w:rsid w:val="0013601D"/>
    <w:rsid w:val="00136194"/>
    <w:rsid w:val="001361BC"/>
    <w:rsid w:val="0013621F"/>
    <w:rsid w:val="0013632F"/>
    <w:rsid w:val="00136384"/>
    <w:rsid w:val="00136422"/>
    <w:rsid w:val="0013649A"/>
    <w:rsid w:val="0013657F"/>
    <w:rsid w:val="00136648"/>
    <w:rsid w:val="001366C8"/>
    <w:rsid w:val="00136769"/>
    <w:rsid w:val="0013686A"/>
    <w:rsid w:val="001368FB"/>
    <w:rsid w:val="00136C98"/>
    <w:rsid w:val="00136CB1"/>
    <w:rsid w:val="00136D53"/>
    <w:rsid w:val="00136D5A"/>
    <w:rsid w:val="00136DCF"/>
    <w:rsid w:val="00136E29"/>
    <w:rsid w:val="001370BD"/>
    <w:rsid w:val="001370C0"/>
    <w:rsid w:val="001370D6"/>
    <w:rsid w:val="00137183"/>
    <w:rsid w:val="001371FD"/>
    <w:rsid w:val="00137248"/>
    <w:rsid w:val="0013729C"/>
    <w:rsid w:val="001372BB"/>
    <w:rsid w:val="00137301"/>
    <w:rsid w:val="00137322"/>
    <w:rsid w:val="001373A5"/>
    <w:rsid w:val="001373CA"/>
    <w:rsid w:val="001373FA"/>
    <w:rsid w:val="00137440"/>
    <w:rsid w:val="00137528"/>
    <w:rsid w:val="00137539"/>
    <w:rsid w:val="001377C2"/>
    <w:rsid w:val="00137801"/>
    <w:rsid w:val="00137831"/>
    <w:rsid w:val="00137865"/>
    <w:rsid w:val="001378C9"/>
    <w:rsid w:val="00137950"/>
    <w:rsid w:val="001379CD"/>
    <w:rsid w:val="00137B8D"/>
    <w:rsid w:val="00137D5C"/>
    <w:rsid w:val="00137DB3"/>
    <w:rsid w:val="00137E18"/>
    <w:rsid w:val="00137E1E"/>
    <w:rsid w:val="00137E20"/>
    <w:rsid w:val="00137F23"/>
    <w:rsid w:val="00137FE0"/>
    <w:rsid w:val="00137FF8"/>
    <w:rsid w:val="0014006D"/>
    <w:rsid w:val="00140281"/>
    <w:rsid w:val="001402D5"/>
    <w:rsid w:val="001403A6"/>
    <w:rsid w:val="001403E5"/>
    <w:rsid w:val="00140465"/>
    <w:rsid w:val="00140533"/>
    <w:rsid w:val="00140609"/>
    <w:rsid w:val="001406B3"/>
    <w:rsid w:val="001406D7"/>
    <w:rsid w:val="0014074E"/>
    <w:rsid w:val="0014083F"/>
    <w:rsid w:val="001409FA"/>
    <w:rsid w:val="00140A4F"/>
    <w:rsid w:val="00140AA1"/>
    <w:rsid w:val="00140AC6"/>
    <w:rsid w:val="00140B00"/>
    <w:rsid w:val="00140C25"/>
    <w:rsid w:val="00140C43"/>
    <w:rsid w:val="00140D10"/>
    <w:rsid w:val="00140D21"/>
    <w:rsid w:val="00140D32"/>
    <w:rsid w:val="00140D96"/>
    <w:rsid w:val="00140DA4"/>
    <w:rsid w:val="00140DE4"/>
    <w:rsid w:val="00140E60"/>
    <w:rsid w:val="00140FA3"/>
    <w:rsid w:val="00141088"/>
    <w:rsid w:val="00141131"/>
    <w:rsid w:val="00141266"/>
    <w:rsid w:val="0014128B"/>
    <w:rsid w:val="001412D1"/>
    <w:rsid w:val="0014139B"/>
    <w:rsid w:val="001414ED"/>
    <w:rsid w:val="001415D6"/>
    <w:rsid w:val="0014160C"/>
    <w:rsid w:val="0014161D"/>
    <w:rsid w:val="0014172F"/>
    <w:rsid w:val="00141781"/>
    <w:rsid w:val="00141796"/>
    <w:rsid w:val="001418D3"/>
    <w:rsid w:val="00141956"/>
    <w:rsid w:val="00141A38"/>
    <w:rsid w:val="00141A3B"/>
    <w:rsid w:val="00141ADB"/>
    <w:rsid w:val="00141B75"/>
    <w:rsid w:val="00141BD0"/>
    <w:rsid w:val="00141BDF"/>
    <w:rsid w:val="00141BFB"/>
    <w:rsid w:val="00141C69"/>
    <w:rsid w:val="00141D04"/>
    <w:rsid w:val="00141E64"/>
    <w:rsid w:val="00141EB1"/>
    <w:rsid w:val="00141EE9"/>
    <w:rsid w:val="00141F6B"/>
    <w:rsid w:val="001420D3"/>
    <w:rsid w:val="00142260"/>
    <w:rsid w:val="0014245A"/>
    <w:rsid w:val="001426BB"/>
    <w:rsid w:val="0014271A"/>
    <w:rsid w:val="001428BF"/>
    <w:rsid w:val="001428CA"/>
    <w:rsid w:val="001428D8"/>
    <w:rsid w:val="0014296A"/>
    <w:rsid w:val="00142977"/>
    <w:rsid w:val="001429AC"/>
    <w:rsid w:val="001429D2"/>
    <w:rsid w:val="00142A53"/>
    <w:rsid w:val="00142B35"/>
    <w:rsid w:val="00142D0F"/>
    <w:rsid w:val="00142E1C"/>
    <w:rsid w:val="00142E3A"/>
    <w:rsid w:val="00142E6E"/>
    <w:rsid w:val="00142F57"/>
    <w:rsid w:val="00142F69"/>
    <w:rsid w:val="00143051"/>
    <w:rsid w:val="0014307F"/>
    <w:rsid w:val="001430ED"/>
    <w:rsid w:val="0014312D"/>
    <w:rsid w:val="00143271"/>
    <w:rsid w:val="0014329C"/>
    <w:rsid w:val="001433A1"/>
    <w:rsid w:val="00143455"/>
    <w:rsid w:val="00143501"/>
    <w:rsid w:val="001435F2"/>
    <w:rsid w:val="00143642"/>
    <w:rsid w:val="00143677"/>
    <w:rsid w:val="00143708"/>
    <w:rsid w:val="00143754"/>
    <w:rsid w:val="001437B7"/>
    <w:rsid w:val="001437DF"/>
    <w:rsid w:val="00143808"/>
    <w:rsid w:val="0014381A"/>
    <w:rsid w:val="001438C4"/>
    <w:rsid w:val="0014391C"/>
    <w:rsid w:val="00143967"/>
    <w:rsid w:val="00143ACC"/>
    <w:rsid w:val="00143B92"/>
    <w:rsid w:val="00143BAC"/>
    <w:rsid w:val="00143D7B"/>
    <w:rsid w:val="00143EA3"/>
    <w:rsid w:val="00143EBC"/>
    <w:rsid w:val="00143EFE"/>
    <w:rsid w:val="00143F45"/>
    <w:rsid w:val="00143FB5"/>
    <w:rsid w:val="00144186"/>
    <w:rsid w:val="0014418A"/>
    <w:rsid w:val="0014428E"/>
    <w:rsid w:val="00144368"/>
    <w:rsid w:val="00144386"/>
    <w:rsid w:val="0014439E"/>
    <w:rsid w:val="0014439F"/>
    <w:rsid w:val="00144463"/>
    <w:rsid w:val="001444B2"/>
    <w:rsid w:val="001444D5"/>
    <w:rsid w:val="00144539"/>
    <w:rsid w:val="001445DF"/>
    <w:rsid w:val="00144659"/>
    <w:rsid w:val="00144670"/>
    <w:rsid w:val="00144747"/>
    <w:rsid w:val="0014476D"/>
    <w:rsid w:val="00144795"/>
    <w:rsid w:val="0014484C"/>
    <w:rsid w:val="001448A4"/>
    <w:rsid w:val="001448B6"/>
    <w:rsid w:val="001448BB"/>
    <w:rsid w:val="001448C8"/>
    <w:rsid w:val="00144B4A"/>
    <w:rsid w:val="00144C6B"/>
    <w:rsid w:val="00144D73"/>
    <w:rsid w:val="00144DAD"/>
    <w:rsid w:val="00144DD0"/>
    <w:rsid w:val="00144DD1"/>
    <w:rsid w:val="00144E10"/>
    <w:rsid w:val="00144F4E"/>
    <w:rsid w:val="00144F58"/>
    <w:rsid w:val="00144F6D"/>
    <w:rsid w:val="0014501E"/>
    <w:rsid w:val="00145064"/>
    <w:rsid w:val="00145084"/>
    <w:rsid w:val="00145090"/>
    <w:rsid w:val="001450BC"/>
    <w:rsid w:val="001450C2"/>
    <w:rsid w:val="001450DC"/>
    <w:rsid w:val="0014511B"/>
    <w:rsid w:val="001451D6"/>
    <w:rsid w:val="0014526D"/>
    <w:rsid w:val="0014530B"/>
    <w:rsid w:val="0014546A"/>
    <w:rsid w:val="00145576"/>
    <w:rsid w:val="00145604"/>
    <w:rsid w:val="00145618"/>
    <w:rsid w:val="001456A1"/>
    <w:rsid w:val="0014578F"/>
    <w:rsid w:val="001457C2"/>
    <w:rsid w:val="001457F0"/>
    <w:rsid w:val="00145889"/>
    <w:rsid w:val="0014589D"/>
    <w:rsid w:val="0014595D"/>
    <w:rsid w:val="001459EA"/>
    <w:rsid w:val="00145A16"/>
    <w:rsid w:val="00145B13"/>
    <w:rsid w:val="00145B1C"/>
    <w:rsid w:val="00145C34"/>
    <w:rsid w:val="00145C69"/>
    <w:rsid w:val="00145DBF"/>
    <w:rsid w:val="00145EBF"/>
    <w:rsid w:val="00145EF2"/>
    <w:rsid w:val="00145F50"/>
    <w:rsid w:val="00145FB5"/>
    <w:rsid w:val="00145FB6"/>
    <w:rsid w:val="0014602B"/>
    <w:rsid w:val="00146084"/>
    <w:rsid w:val="00146094"/>
    <w:rsid w:val="001460D3"/>
    <w:rsid w:val="0014610B"/>
    <w:rsid w:val="00146111"/>
    <w:rsid w:val="0014613D"/>
    <w:rsid w:val="0014618B"/>
    <w:rsid w:val="00146195"/>
    <w:rsid w:val="001461CC"/>
    <w:rsid w:val="001461D2"/>
    <w:rsid w:val="00146234"/>
    <w:rsid w:val="001462C0"/>
    <w:rsid w:val="001462C8"/>
    <w:rsid w:val="00146326"/>
    <w:rsid w:val="0014637A"/>
    <w:rsid w:val="0014639A"/>
    <w:rsid w:val="001463A5"/>
    <w:rsid w:val="00146445"/>
    <w:rsid w:val="00146653"/>
    <w:rsid w:val="00146674"/>
    <w:rsid w:val="00146742"/>
    <w:rsid w:val="00146784"/>
    <w:rsid w:val="001467DE"/>
    <w:rsid w:val="00146815"/>
    <w:rsid w:val="0014689F"/>
    <w:rsid w:val="00146A34"/>
    <w:rsid w:val="00146A3D"/>
    <w:rsid w:val="00146A43"/>
    <w:rsid w:val="00146AA7"/>
    <w:rsid w:val="00146AD6"/>
    <w:rsid w:val="00146B05"/>
    <w:rsid w:val="00146B4F"/>
    <w:rsid w:val="00146D85"/>
    <w:rsid w:val="00146D87"/>
    <w:rsid w:val="00146EC8"/>
    <w:rsid w:val="00146F01"/>
    <w:rsid w:val="00146F1F"/>
    <w:rsid w:val="00146F27"/>
    <w:rsid w:val="00146F31"/>
    <w:rsid w:val="00146F87"/>
    <w:rsid w:val="0014700E"/>
    <w:rsid w:val="001472C3"/>
    <w:rsid w:val="00147339"/>
    <w:rsid w:val="00147374"/>
    <w:rsid w:val="001473B9"/>
    <w:rsid w:val="0014743D"/>
    <w:rsid w:val="001475C1"/>
    <w:rsid w:val="001475E2"/>
    <w:rsid w:val="001476AA"/>
    <w:rsid w:val="0014774C"/>
    <w:rsid w:val="001477EA"/>
    <w:rsid w:val="00147811"/>
    <w:rsid w:val="0014788B"/>
    <w:rsid w:val="00147942"/>
    <w:rsid w:val="00147B9E"/>
    <w:rsid w:val="00147BB8"/>
    <w:rsid w:val="00147C32"/>
    <w:rsid w:val="00147C36"/>
    <w:rsid w:val="00147CA0"/>
    <w:rsid w:val="00147CB9"/>
    <w:rsid w:val="00147D11"/>
    <w:rsid w:val="00147D9D"/>
    <w:rsid w:val="00147DE6"/>
    <w:rsid w:val="00147E26"/>
    <w:rsid w:val="00147E7A"/>
    <w:rsid w:val="00147F8A"/>
    <w:rsid w:val="00147F9D"/>
    <w:rsid w:val="00147FC7"/>
    <w:rsid w:val="00150064"/>
    <w:rsid w:val="001500A3"/>
    <w:rsid w:val="0015025E"/>
    <w:rsid w:val="001502C1"/>
    <w:rsid w:val="00150398"/>
    <w:rsid w:val="001503B4"/>
    <w:rsid w:val="0015041D"/>
    <w:rsid w:val="0015060E"/>
    <w:rsid w:val="00150694"/>
    <w:rsid w:val="001506BB"/>
    <w:rsid w:val="001506CC"/>
    <w:rsid w:val="0015071F"/>
    <w:rsid w:val="001507E0"/>
    <w:rsid w:val="0015082B"/>
    <w:rsid w:val="0015088C"/>
    <w:rsid w:val="001508C2"/>
    <w:rsid w:val="00150A7C"/>
    <w:rsid w:val="00150BA1"/>
    <w:rsid w:val="00150E91"/>
    <w:rsid w:val="00150EA0"/>
    <w:rsid w:val="00150F3B"/>
    <w:rsid w:val="00150F3C"/>
    <w:rsid w:val="00150F72"/>
    <w:rsid w:val="00150FBA"/>
    <w:rsid w:val="0015105F"/>
    <w:rsid w:val="00151063"/>
    <w:rsid w:val="001510DB"/>
    <w:rsid w:val="00151157"/>
    <w:rsid w:val="001511AA"/>
    <w:rsid w:val="001512E3"/>
    <w:rsid w:val="00151317"/>
    <w:rsid w:val="001514C0"/>
    <w:rsid w:val="0015155D"/>
    <w:rsid w:val="00151625"/>
    <w:rsid w:val="00151673"/>
    <w:rsid w:val="001516EB"/>
    <w:rsid w:val="0015173E"/>
    <w:rsid w:val="0015183B"/>
    <w:rsid w:val="00151862"/>
    <w:rsid w:val="00151865"/>
    <w:rsid w:val="0015186E"/>
    <w:rsid w:val="00151A02"/>
    <w:rsid w:val="00151A61"/>
    <w:rsid w:val="00151AA9"/>
    <w:rsid w:val="00151B0C"/>
    <w:rsid w:val="00151B12"/>
    <w:rsid w:val="00151C26"/>
    <w:rsid w:val="00151CC8"/>
    <w:rsid w:val="00151EA7"/>
    <w:rsid w:val="00151EBC"/>
    <w:rsid w:val="00151EC3"/>
    <w:rsid w:val="00151F0A"/>
    <w:rsid w:val="0015204B"/>
    <w:rsid w:val="00152069"/>
    <w:rsid w:val="0015216A"/>
    <w:rsid w:val="00152395"/>
    <w:rsid w:val="001523E8"/>
    <w:rsid w:val="0015246D"/>
    <w:rsid w:val="0015257A"/>
    <w:rsid w:val="001525A3"/>
    <w:rsid w:val="001525B1"/>
    <w:rsid w:val="001525C4"/>
    <w:rsid w:val="00152649"/>
    <w:rsid w:val="00152666"/>
    <w:rsid w:val="001526FC"/>
    <w:rsid w:val="001527E7"/>
    <w:rsid w:val="001529D6"/>
    <w:rsid w:val="00152CE3"/>
    <w:rsid w:val="00152D19"/>
    <w:rsid w:val="00152D49"/>
    <w:rsid w:val="00153050"/>
    <w:rsid w:val="001530AA"/>
    <w:rsid w:val="0015326C"/>
    <w:rsid w:val="00153287"/>
    <w:rsid w:val="001532E4"/>
    <w:rsid w:val="001532E5"/>
    <w:rsid w:val="00153336"/>
    <w:rsid w:val="001533D3"/>
    <w:rsid w:val="001533E6"/>
    <w:rsid w:val="00153442"/>
    <w:rsid w:val="00153476"/>
    <w:rsid w:val="001534A5"/>
    <w:rsid w:val="001534BA"/>
    <w:rsid w:val="001534E9"/>
    <w:rsid w:val="0015355F"/>
    <w:rsid w:val="001535B1"/>
    <w:rsid w:val="001536A3"/>
    <w:rsid w:val="0015377F"/>
    <w:rsid w:val="00153797"/>
    <w:rsid w:val="001537F2"/>
    <w:rsid w:val="0015391E"/>
    <w:rsid w:val="001539E5"/>
    <w:rsid w:val="001539ED"/>
    <w:rsid w:val="00153A79"/>
    <w:rsid w:val="00153AE5"/>
    <w:rsid w:val="00153C03"/>
    <w:rsid w:val="00153D25"/>
    <w:rsid w:val="00153D2C"/>
    <w:rsid w:val="00153D32"/>
    <w:rsid w:val="00153DBB"/>
    <w:rsid w:val="00153E88"/>
    <w:rsid w:val="00153F6F"/>
    <w:rsid w:val="001541C9"/>
    <w:rsid w:val="00154219"/>
    <w:rsid w:val="00154226"/>
    <w:rsid w:val="001543E2"/>
    <w:rsid w:val="00154530"/>
    <w:rsid w:val="001545B2"/>
    <w:rsid w:val="001545EB"/>
    <w:rsid w:val="0015481C"/>
    <w:rsid w:val="00154839"/>
    <w:rsid w:val="00154914"/>
    <w:rsid w:val="00154922"/>
    <w:rsid w:val="00154964"/>
    <w:rsid w:val="00154A13"/>
    <w:rsid w:val="00154A31"/>
    <w:rsid w:val="00154A60"/>
    <w:rsid w:val="00154A6A"/>
    <w:rsid w:val="00154B5F"/>
    <w:rsid w:val="00154D25"/>
    <w:rsid w:val="00154EE9"/>
    <w:rsid w:val="00155024"/>
    <w:rsid w:val="0015502A"/>
    <w:rsid w:val="0015503F"/>
    <w:rsid w:val="0015506B"/>
    <w:rsid w:val="001550D4"/>
    <w:rsid w:val="0015529E"/>
    <w:rsid w:val="00155329"/>
    <w:rsid w:val="0015539F"/>
    <w:rsid w:val="001553E6"/>
    <w:rsid w:val="001554EB"/>
    <w:rsid w:val="001555D1"/>
    <w:rsid w:val="0015565E"/>
    <w:rsid w:val="001557B6"/>
    <w:rsid w:val="001557D2"/>
    <w:rsid w:val="00155836"/>
    <w:rsid w:val="001558C9"/>
    <w:rsid w:val="00155941"/>
    <w:rsid w:val="0015596F"/>
    <w:rsid w:val="00155A03"/>
    <w:rsid w:val="00155A3C"/>
    <w:rsid w:val="00155A56"/>
    <w:rsid w:val="00155A9E"/>
    <w:rsid w:val="00155AAE"/>
    <w:rsid w:val="00155B02"/>
    <w:rsid w:val="00155B95"/>
    <w:rsid w:val="00155BF2"/>
    <w:rsid w:val="00155D20"/>
    <w:rsid w:val="00155E16"/>
    <w:rsid w:val="00155F38"/>
    <w:rsid w:val="0015619F"/>
    <w:rsid w:val="001561CB"/>
    <w:rsid w:val="001561D9"/>
    <w:rsid w:val="001561DC"/>
    <w:rsid w:val="001563CE"/>
    <w:rsid w:val="00156444"/>
    <w:rsid w:val="00156473"/>
    <w:rsid w:val="00156479"/>
    <w:rsid w:val="001564AC"/>
    <w:rsid w:val="001564F3"/>
    <w:rsid w:val="001565ED"/>
    <w:rsid w:val="00156654"/>
    <w:rsid w:val="0015665C"/>
    <w:rsid w:val="001566B2"/>
    <w:rsid w:val="00156730"/>
    <w:rsid w:val="00156779"/>
    <w:rsid w:val="00156796"/>
    <w:rsid w:val="001568B3"/>
    <w:rsid w:val="0015690B"/>
    <w:rsid w:val="00156960"/>
    <w:rsid w:val="001569F9"/>
    <w:rsid w:val="00156A38"/>
    <w:rsid w:val="00156A70"/>
    <w:rsid w:val="00156A95"/>
    <w:rsid w:val="00156A9D"/>
    <w:rsid w:val="00156ADA"/>
    <w:rsid w:val="00156C32"/>
    <w:rsid w:val="00156CC3"/>
    <w:rsid w:val="00156E91"/>
    <w:rsid w:val="00156E9D"/>
    <w:rsid w:val="00156EF3"/>
    <w:rsid w:val="00156FBF"/>
    <w:rsid w:val="00156FE0"/>
    <w:rsid w:val="0015703C"/>
    <w:rsid w:val="00157136"/>
    <w:rsid w:val="00157280"/>
    <w:rsid w:val="001572F5"/>
    <w:rsid w:val="00157311"/>
    <w:rsid w:val="001573F1"/>
    <w:rsid w:val="00157825"/>
    <w:rsid w:val="00157848"/>
    <w:rsid w:val="00157887"/>
    <w:rsid w:val="001578E9"/>
    <w:rsid w:val="0015797D"/>
    <w:rsid w:val="001579C1"/>
    <w:rsid w:val="00157AEC"/>
    <w:rsid w:val="00157C66"/>
    <w:rsid w:val="00157E69"/>
    <w:rsid w:val="00157EB1"/>
    <w:rsid w:val="00157F99"/>
    <w:rsid w:val="0016000A"/>
    <w:rsid w:val="00160171"/>
    <w:rsid w:val="0016018F"/>
    <w:rsid w:val="00160277"/>
    <w:rsid w:val="001603AE"/>
    <w:rsid w:val="00160409"/>
    <w:rsid w:val="00160414"/>
    <w:rsid w:val="001605AA"/>
    <w:rsid w:val="00160643"/>
    <w:rsid w:val="001606C5"/>
    <w:rsid w:val="001607F9"/>
    <w:rsid w:val="0016085A"/>
    <w:rsid w:val="0016088E"/>
    <w:rsid w:val="001608CC"/>
    <w:rsid w:val="0016094F"/>
    <w:rsid w:val="00160969"/>
    <w:rsid w:val="00160A13"/>
    <w:rsid w:val="00160AFD"/>
    <w:rsid w:val="00160B48"/>
    <w:rsid w:val="00160BA9"/>
    <w:rsid w:val="00160BE4"/>
    <w:rsid w:val="00160CEF"/>
    <w:rsid w:val="00160D38"/>
    <w:rsid w:val="00160DFE"/>
    <w:rsid w:val="00160E40"/>
    <w:rsid w:val="00160F4B"/>
    <w:rsid w:val="00160FEE"/>
    <w:rsid w:val="00161018"/>
    <w:rsid w:val="0016110E"/>
    <w:rsid w:val="0016118E"/>
    <w:rsid w:val="00161191"/>
    <w:rsid w:val="001611F9"/>
    <w:rsid w:val="00161230"/>
    <w:rsid w:val="00161478"/>
    <w:rsid w:val="001614C1"/>
    <w:rsid w:val="001617B5"/>
    <w:rsid w:val="00161A31"/>
    <w:rsid w:val="00161B38"/>
    <w:rsid w:val="00161BDB"/>
    <w:rsid w:val="00161BF3"/>
    <w:rsid w:val="00161DA5"/>
    <w:rsid w:val="00161DBD"/>
    <w:rsid w:val="00161E84"/>
    <w:rsid w:val="00161F4A"/>
    <w:rsid w:val="00162041"/>
    <w:rsid w:val="00162053"/>
    <w:rsid w:val="0016206C"/>
    <w:rsid w:val="00162080"/>
    <w:rsid w:val="001620EC"/>
    <w:rsid w:val="0016234B"/>
    <w:rsid w:val="001626B7"/>
    <w:rsid w:val="001628B6"/>
    <w:rsid w:val="00162924"/>
    <w:rsid w:val="0016292A"/>
    <w:rsid w:val="00162AB2"/>
    <w:rsid w:val="00162AE6"/>
    <w:rsid w:val="00162B27"/>
    <w:rsid w:val="00162C50"/>
    <w:rsid w:val="00162C9E"/>
    <w:rsid w:val="00162CFD"/>
    <w:rsid w:val="00162D57"/>
    <w:rsid w:val="00162DBF"/>
    <w:rsid w:val="00162DC1"/>
    <w:rsid w:val="00162E02"/>
    <w:rsid w:val="00162E4A"/>
    <w:rsid w:val="00162E6C"/>
    <w:rsid w:val="00162F88"/>
    <w:rsid w:val="00162FED"/>
    <w:rsid w:val="00163084"/>
    <w:rsid w:val="00163103"/>
    <w:rsid w:val="00163183"/>
    <w:rsid w:val="001631B1"/>
    <w:rsid w:val="001631D9"/>
    <w:rsid w:val="001631E9"/>
    <w:rsid w:val="0016330A"/>
    <w:rsid w:val="0016331B"/>
    <w:rsid w:val="00163402"/>
    <w:rsid w:val="00163447"/>
    <w:rsid w:val="00163449"/>
    <w:rsid w:val="0016346D"/>
    <w:rsid w:val="001634E4"/>
    <w:rsid w:val="001634EA"/>
    <w:rsid w:val="001635DB"/>
    <w:rsid w:val="00163674"/>
    <w:rsid w:val="0016372C"/>
    <w:rsid w:val="001637AB"/>
    <w:rsid w:val="00163873"/>
    <w:rsid w:val="00163898"/>
    <w:rsid w:val="0016389A"/>
    <w:rsid w:val="001638EB"/>
    <w:rsid w:val="0016391A"/>
    <w:rsid w:val="001639B7"/>
    <w:rsid w:val="001639C4"/>
    <w:rsid w:val="00163A5D"/>
    <w:rsid w:val="00163AD7"/>
    <w:rsid w:val="00163AEB"/>
    <w:rsid w:val="00163D4F"/>
    <w:rsid w:val="00163F82"/>
    <w:rsid w:val="0016406C"/>
    <w:rsid w:val="001641ED"/>
    <w:rsid w:val="00164217"/>
    <w:rsid w:val="0016435E"/>
    <w:rsid w:val="0016437A"/>
    <w:rsid w:val="0016438B"/>
    <w:rsid w:val="0016439F"/>
    <w:rsid w:val="001643C1"/>
    <w:rsid w:val="0016444A"/>
    <w:rsid w:val="0016446B"/>
    <w:rsid w:val="001644D4"/>
    <w:rsid w:val="00164567"/>
    <w:rsid w:val="001645EA"/>
    <w:rsid w:val="001645FD"/>
    <w:rsid w:val="001646CD"/>
    <w:rsid w:val="001647F7"/>
    <w:rsid w:val="001648B3"/>
    <w:rsid w:val="0016495B"/>
    <w:rsid w:val="001649B8"/>
    <w:rsid w:val="00164A24"/>
    <w:rsid w:val="00164AB7"/>
    <w:rsid w:val="00164CF0"/>
    <w:rsid w:val="00164D29"/>
    <w:rsid w:val="00164D62"/>
    <w:rsid w:val="00164D8D"/>
    <w:rsid w:val="00164E0E"/>
    <w:rsid w:val="00164ED0"/>
    <w:rsid w:val="0016512F"/>
    <w:rsid w:val="001651F2"/>
    <w:rsid w:val="001653D8"/>
    <w:rsid w:val="001653E8"/>
    <w:rsid w:val="0016560C"/>
    <w:rsid w:val="001656FF"/>
    <w:rsid w:val="001657D5"/>
    <w:rsid w:val="001658B4"/>
    <w:rsid w:val="0016591E"/>
    <w:rsid w:val="0016597A"/>
    <w:rsid w:val="00165997"/>
    <w:rsid w:val="00165A39"/>
    <w:rsid w:val="00165A72"/>
    <w:rsid w:val="00165B1B"/>
    <w:rsid w:val="00165B9D"/>
    <w:rsid w:val="00165BF8"/>
    <w:rsid w:val="00165C87"/>
    <w:rsid w:val="00165C89"/>
    <w:rsid w:val="00165CB4"/>
    <w:rsid w:val="00165D88"/>
    <w:rsid w:val="00165EE3"/>
    <w:rsid w:val="00165F98"/>
    <w:rsid w:val="00166034"/>
    <w:rsid w:val="0016604D"/>
    <w:rsid w:val="001660DB"/>
    <w:rsid w:val="001662D4"/>
    <w:rsid w:val="001663C7"/>
    <w:rsid w:val="001664F5"/>
    <w:rsid w:val="00166644"/>
    <w:rsid w:val="001666DC"/>
    <w:rsid w:val="001666FA"/>
    <w:rsid w:val="00166821"/>
    <w:rsid w:val="0016685D"/>
    <w:rsid w:val="00166867"/>
    <w:rsid w:val="001668BB"/>
    <w:rsid w:val="00166934"/>
    <w:rsid w:val="0016696B"/>
    <w:rsid w:val="001669BA"/>
    <w:rsid w:val="00166A12"/>
    <w:rsid w:val="00166A4D"/>
    <w:rsid w:val="00166A72"/>
    <w:rsid w:val="00166ADD"/>
    <w:rsid w:val="00166AFE"/>
    <w:rsid w:val="00166B47"/>
    <w:rsid w:val="00166C3F"/>
    <w:rsid w:val="00166CA3"/>
    <w:rsid w:val="00166D97"/>
    <w:rsid w:val="00166DDE"/>
    <w:rsid w:val="00166EA8"/>
    <w:rsid w:val="00166F1A"/>
    <w:rsid w:val="00166F1D"/>
    <w:rsid w:val="00166F24"/>
    <w:rsid w:val="001670AF"/>
    <w:rsid w:val="001670D3"/>
    <w:rsid w:val="001670FB"/>
    <w:rsid w:val="001671F3"/>
    <w:rsid w:val="00167251"/>
    <w:rsid w:val="00167286"/>
    <w:rsid w:val="00167343"/>
    <w:rsid w:val="00167383"/>
    <w:rsid w:val="001673CB"/>
    <w:rsid w:val="0016741B"/>
    <w:rsid w:val="001674FE"/>
    <w:rsid w:val="0016750B"/>
    <w:rsid w:val="00167563"/>
    <w:rsid w:val="001675E8"/>
    <w:rsid w:val="0016763A"/>
    <w:rsid w:val="0016763E"/>
    <w:rsid w:val="0016767C"/>
    <w:rsid w:val="0016769B"/>
    <w:rsid w:val="00167781"/>
    <w:rsid w:val="001679CC"/>
    <w:rsid w:val="001679DF"/>
    <w:rsid w:val="00167B80"/>
    <w:rsid w:val="00167BAA"/>
    <w:rsid w:val="00167C1A"/>
    <w:rsid w:val="00167C53"/>
    <w:rsid w:val="00167F32"/>
    <w:rsid w:val="00167F95"/>
    <w:rsid w:val="00167FBF"/>
    <w:rsid w:val="00170041"/>
    <w:rsid w:val="0017012F"/>
    <w:rsid w:val="001703B0"/>
    <w:rsid w:val="00170601"/>
    <w:rsid w:val="001706A9"/>
    <w:rsid w:val="001707ED"/>
    <w:rsid w:val="0017086A"/>
    <w:rsid w:val="0017094F"/>
    <w:rsid w:val="00170A0C"/>
    <w:rsid w:val="00170A35"/>
    <w:rsid w:val="00170D42"/>
    <w:rsid w:val="00170DB9"/>
    <w:rsid w:val="00170DFD"/>
    <w:rsid w:val="00170F94"/>
    <w:rsid w:val="0017105B"/>
    <w:rsid w:val="0017112B"/>
    <w:rsid w:val="00171162"/>
    <w:rsid w:val="001711D9"/>
    <w:rsid w:val="00171251"/>
    <w:rsid w:val="0017126E"/>
    <w:rsid w:val="001712B5"/>
    <w:rsid w:val="001712B8"/>
    <w:rsid w:val="00171375"/>
    <w:rsid w:val="001713CE"/>
    <w:rsid w:val="00171411"/>
    <w:rsid w:val="00171443"/>
    <w:rsid w:val="0017150A"/>
    <w:rsid w:val="001715CC"/>
    <w:rsid w:val="00171664"/>
    <w:rsid w:val="00171681"/>
    <w:rsid w:val="0017168C"/>
    <w:rsid w:val="00171764"/>
    <w:rsid w:val="00171A5E"/>
    <w:rsid w:val="00171B41"/>
    <w:rsid w:val="00171B78"/>
    <w:rsid w:val="00171BA4"/>
    <w:rsid w:val="00171C46"/>
    <w:rsid w:val="00171D67"/>
    <w:rsid w:val="00171E07"/>
    <w:rsid w:val="00171F47"/>
    <w:rsid w:val="00171F55"/>
    <w:rsid w:val="00171FB3"/>
    <w:rsid w:val="0017208E"/>
    <w:rsid w:val="001720CD"/>
    <w:rsid w:val="0017216E"/>
    <w:rsid w:val="00172176"/>
    <w:rsid w:val="0017218F"/>
    <w:rsid w:val="0017225F"/>
    <w:rsid w:val="001722BD"/>
    <w:rsid w:val="001722D4"/>
    <w:rsid w:val="001722E6"/>
    <w:rsid w:val="0017246B"/>
    <w:rsid w:val="001724D7"/>
    <w:rsid w:val="00172508"/>
    <w:rsid w:val="00172538"/>
    <w:rsid w:val="0017253F"/>
    <w:rsid w:val="00172552"/>
    <w:rsid w:val="001726E6"/>
    <w:rsid w:val="00172915"/>
    <w:rsid w:val="00172971"/>
    <w:rsid w:val="00172AE3"/>
    <w:rsid w:val="00172AFB"/>
    <w:rsid w:val="00172B35"/>
    <w:rsid w:val="00172C27"/>
    <w:rsid w:val="00172D16"/>
    <w:rsid w:val="00172D2B"/>
    <w:rsid w:val="00172DD5"/>
    <w:rsid w:val="00172DF7"/>
    <w:rsid w:val="00172EFE"/>
    <w:rsid w:val="00172FBF"/>
    <w:rsid w:val="00172FC3"/>
    <w:rsid w:val="00173075"/>
    <w:rsid w:val="001730AC"/>
    <w:rsid w:val="00173243"/>
    <w:rsid w:val="00173298"/>
    <w:rsid w:val="001732D8"/>
    <w:rsid w:val="00173312"/>
    <w:rsid w:val="00173318"/>
    <w:rsid w:val="00173381"/>
    <w:rsid w:val="0017346D"/>
    <w:rsid w:val="001734C9"/>
    <w:rsid w:val="001734ED"/>
    <w:rsid w:val="001735FD"/>
    <w:rsid w:val="001736E6"/>
    <w:rsid w:val="0017370C"/>
    <w:rsid w:val="0017380D"/>
    <w:rsid w:val="001738E1"/>
    <w:rsid w:val="001738EB"/>
    <w:rsid w:val="00173983"/>
    <w:rsid w:val="001739D3"/>
    <w:rsid w:val="00173A9F"/>
    <w:rsid w:val="00173C75"/>
    <w:rsid w:val="00173C8C"/>
    <w:rsid w:val="00173CCA"/>
    <w:rsid w:val="00173D46"/>
    <w:rsid w:val="00173D87"/>
    <w:rsid w:val="00173DF0"/>
    <w:rsid w:val="00173EF1"/>
    <w:rsid w:val="00173FCE"/>
    <w:rsid w:val="00174025"/>
    <w:rsid w:val="00174056"/>
    <w:rsid w:val="00174074"/>
    <w:rsid w:val="00174126"/>
    <w:rsid w:val="0017412B"/>
    <w:rsid w:val="00174254"/>
    <w:rsid w:val="00174262"/>
    <w:rsid w:val="00174311"/>
    <w:rsid w:val="00174325"/>
    <w:rsid w:val="00174375"/>
    <w:rsid w:val="001744C1"/>
    <w:rsid w:val="00174553"/>
    <w:rsid w:val="0017460A"/>
    <w:rsid w:val="00174625"/>
    <w:rsid w:val="001747B3"/>
    <w:rsid w:val="001747E9"/>
    <w:rsid w:val="00174918"/>
    <w:rsid w:val="00174A17"/>
    <w:rsid w:val="00174A2D"/>
    <w:rsid w:val="00174A7D"/>
    <w:rsid w:val="00174B12"/>
    <w:rsid w:val="00174B7F"/>
    <w:rsid w:val="00174DCF"/>
    <w:rsid w:val="00174F7F"/>
    <w:rsid w:val="00174FE6"/>
    <w:rsid w:val="001750BE"/>
    <w:rsid w:val="00175131"/>
    <w:rsid w:val="0017520E"/>
    <w:rsid w:val="001752DC"/>
    <w:rsid w:val="00175387"/>
    <w:rsid w:val="00175393"/>
    <w:rsid w:val="00175403"/>
    <w:rsid w:val="001754E1"/>
    <w:rsid w:val="001755C9"/>
    <w:rsid w:val="0017565D"/>
    <w:rsid w:val="00175786"/>
    <w:rsid w:val="00175806"/>
    <w:rsid w:val="00175925"/>
    <w:rsid w:val="001759E7"/>
    <w:rsid w:val="00175B92"/>
    <w:rsid w:val="00175C38"/>
    <w:rsid w:val="0017603D"/>
    <w:rsid w:val="0017609A"/>
    <w:rsid w:val="00176122"/>
    <w:rsid w:val="001761DF"/>
    <w:rsid w:val="00176221"/>
    <w:rsid w:val="00176299"/>
    <w:rsid w:val="001763C5"/>
    <w:rsid w:val="001763FE"/>
    <w:rsid w:val="00176425"/>
    <w:rsid w:val="00176498"/>
    <w:rsid w:val="001764C6"/>
    <w:rsid w:val="001764EB"/>
    <w:rsid w:val="001765FB"/>
    <w:rsid w:val="00176665"/>
    <w:rsid w:val="00176741"/>
    <w:rsid w:val="00176818"/>
    <w:rsid w:val="00176899"/>
    <w:rsid w:val="0017689A"/>
    <w:rsid w:val="001768AD"/>
    <w:rsid w:val="00176932"/>
    <w:rsid w:val="0017696F"/>
    <w:rsid w:val="00176A04"/>
    <w:rsid w:val="00176A2C"/>
    <w:rsid w:val="00176A37"/>
    <w:rsid w:val="00176ADC"/>
    <w:rsid w:val="00176CF1"/>
    <w:rsid w:val="00176D30"/>
    <w:rsid w:val="00176E4B"/>
    <w:rsid w:val="00176EAA"/>
    <w:rsid w:val="00176F35"/>
    <w:rsid w:val="00176F6E"/>
    <w:rsid w:val="00176F8F"/>
    <w:rsid w:val="0017707A"/>
    <w:rsid w:val="001770D7"/>
    <w:rsid w:val="001770DD"/>
    <w:rsid w:val="0017714D"/>
    <w:rsid w:val="00177228"/>
    <w:rsid w:val="00177249"/>
    <w:rsid w:val="00177285"/>
    <w:rsid w:val="00177456"/>
    <w:rsid w:val="0017745F"/>
    <w:rsid w:val="0017756B"/>
    <w:rsid w:val="00177632"/>
    <w:rsid w:val="00177641"/>
    <w:rsid w:val="00177744"/>
    <w:rsid w:val="001777B4"/>
    <w:rsid w:val="001777DF"/>
    <w:rsid w:val="001778EC"/>
    <w:rsid w:val="00177A74"/>
    <w:rsid w:val="00177B21"/>
    <w:rsid w:val="00177B52"/>
    <w:rsid w:val="00177CD8"/>
    <w:rsid w:val="00177D3A"/>
    <w:rsid w:val="00177DB9"/>
    <w:rsid w:val="00177DD2"/>
    <w:rsid w:val="00177EE5"/>
    <w:rsid w:val="00177F44"/>
    <w:rsid w:val="00177FCF"/>
    <w:rsid w:val="00180118"/>
    <w:rsid w:val="001801BF"/>
    <w:rsid w:val="001801E0"/>
    <w:rsid w:val="00180242"/>
    <w:rsid w:val="00180246"/>
    <w:rsid w:val="0018025B"/>
    <w:rsid w:val="001804A0"/>
    <w:rsid w:val="001804D5"/>
    <w:rsid w:val="0018050C"/>
    <w:rsid w:val="00180525"/>
    <w:rsid w:val="00180548"/>
    <w:rsid w:val="00180578"/>
    <w:rsid w:val="001805B5"/>
    <w:rsid w:val="001805B8"/>
    <w:rsid w:val="00180754"/>
    <w:rsid w:val="001807E9"/>
    <w:rsid w:val="00180817"/>
    <w:rsid w:val="0018091F"/>
    <w:rsid w:val="00180941"/>
    <w:rsid w:val="00180B04"/>
    <w:rsid w:val="00180B69"/>
    <w:rsid w:val="00180BA9"/>
    <w:rsid w:val="00180BC8"/>
    <w:rsid w:val="00180CBD"/>
    <w:rsid w:val="00180CE5"/>
    <w:rsid w:val="00180D60"/>
    <w:rsid w:val="00180D87"/>
    <w:rsid w:val="00180DF5"/>
    <w:rsid w:val="00180E02"/>
    <w:rsid w:val="00180F54"/>
    <w:rsid w:val="0018113C"/>
    <w:rsid w:val="0018120E"/>
    <w:rsid w:val="00181213"/>
    <w:rsid w:val="00181355"/>
    <w:rsid w:val="001814B7"/>
    <w:rsid w:val="0018150C"/>
    <w:rsid w:val="00181607"/>
    <w:rsid w:val="00181661"/>
    <w:rsid w:val="00181666"/>
    <w:rsid w:val="001816CA"/>
    <w:rsid w:val="001816E2"/>
    <w:rsid w:val="0018171F"/>
    <w:rsid w:val="00181794"/>
    <w:rsid w:val="00181914"/>
    <w:rsid w:val="00181925"/>
    <w:rsid w:val="00181A48"/>
    <w:rsid w:val="00181BFF"/>
    <w:rsid w:val="00181C32"/>
    <w:rsid w:val="00181DF6"/>
    <w:rsid w:val="00181E4F"/>
    <w:rsid w:val="00181EF5"/>
    <w:rsid w:val="00182033"/>
    <w:rsid w:val="0018206E"/>
    <w:rsid w:val="001821B4"/>
    <w:rsid w:val="00182412"/>
    <w:rsid w:val="00182428"/>
    <w:rsid w:val="00182502"/>
    <w:rsid w:val="0018254A"/>
    <w:rsid w:val="00182722"/>
    <w:rsid w:val="001827FF"/>
    <w:rsid w:val="0018281F"/>
    <w:rsid w:val="00182918"/>
    <w:rsid w:val="00182927"/>
    <w:rsid w:val="001829B2"/>
    <w:rsid w:val="001829E8"/>
    <w:rsid w:val="00182C57"/>
    <w:rsid w:val="00182DA0"/>
    <w:rsid w:val="00182DE5"/>
    <w:rsid w:val="00182E05"/>
    <w:rsid w:val="00182E63"/>
    <w:rsid w:val="00182ED1"/>
    <w:rsid w:val="00182F55"/>
    <w:rsid w:val="00182F7A"/>
    <w:rsid w:val="00183105"/>
    <w:rsid w:val="00183161"/>
    <w:rsid w:val="00183191"/>
    <w:rsid w:val="001831AE"/>
    <w:rsid w:val="001831E8"/>
    <w:rsid w:val="0018321B"/>
    <w:rsid w:val="00183356"/>
    <w:rsid w:val="001833BC"/>
    <w:rsid w:val="00183486"/>
    <w:rsid w:val="001834B0"/>
    <w:rsid w:val="001834BF"/>
    <w:rsid w:val="00183588"/>
    <w:rsid w:val="0018359C"/>
    <w:rsid w:val="001835A8"/>
    <w:rsid w:val="00183661"/>
    <w:rsid w:val="001836FB"/>
    <w:rsid w:val="00183778"/>
    <w:rsid w:val="0018379B"/>
    <w:rsid w:val="0018388D"/>
    <w:rsid w:val="001838B3"/>
    <w:rsid w:val="00183938"/>
    <w:rsid w:val="001839F8"/>
    <w:rsid w:val="00183AA6"/>
    <w:rsid w:val="00183B03"/>
    <w:rsid w:val="00183B1C"/>
    <w:rsid w:val="00183B4C"/>
    <w:rsid w:val="00183B93"/>
    <w:rsid w:val="00183BBA"/>
    <w:rsid w:val="00183D4E"/>
    <w:rsid w:val="00183E2D"/>
    <w:rsid w:val="00183F49"/>
    <w:rsid w:val="00183F75"/>
    <w:rsid w:val="00183F7C"/>
    <w:rsid w:val="00184036"/>
    <w:rsid w:val="001840A7"/>
    <w:rsid w:val="0018417A"/>
    <w:rsid w:val="001841A3"/>
    <w:rsid w:val="001841AC"/>
    <w:rsid w:val="00184246"/>
    <w:rsid w:val="001842B9"/>
    <w:rsid w:val="00184333"/>
    <w:rsid w:val="00184359"/>
    <w:rsid w:val="00184412"/>
    <w:rsid w:val="0018441F"/>
    <w:rsid w:val="00184483"/>
    <w:rsid w:val="001845D8"/>
    <w:rsid w:val="0018465D"/>
    <w:rsid w:val="001846F3"/>
    <w:rsid w:val="00184748"/>
    <w:rsid w:val="001847AA"/>
    <w:rsid w:val="00184984"/>
    <w:rsid w:val="00184995"/>
    <w:rsid w:val="00184A07"/>
    <w:rsid w:val="00184AAD"/>
    <w:rsid w:val="00184AD2"/>
    <w:rsid w:val="00184B91"/>
    <w:rsid w:val="00184BAB"/>
    <w:rsid w:val="00184DE3"/>
    <w:rsid w:val="00184E00"/>
    <w:rsid w:val="00184E5E"/>
    <w:rsid w:val="00185045"/>
    <w:rsid w:val="0018504D"/>
    <w:rsid w:val="0018509E"/>
    <w:rsid w:val="001850DD"/>
    <w:rsid w:val="00185127"/>
    <w:rsid w:val="0018529D"/>
    <w:rsid w:val="001852E2"/>
    <w:rsid w:val="001853DF"/>
    <w:rsid w:val="00185431"/>
    <w:rsid w:val="00185456"/>
    <w:rsid w:val="0018554A"/>
    <w:rsid w:val="001855B7"/>
    <w:rsid w:val="001856FF"/>
    <w:rsid w:val="0018598B"/>
    <w:rsid w:val="001859CF"/>
    <w:rsid w:val="00185A4B"/>
    <w:rsid w:val="00185DAF"/>
    <w:rsid w:val="00185DC0"/>
    <w:rsid w:val="00185E2A"/>
    <w:rsid w:val="00185E84"/>
    <w:rsid w:val="00185F26"/>
    <w:rsid w:val="00185F92"/>
    <w:rsid w:val="00186133"/>
    <w:rsid w:val="0018624C"/>
    <w:rsid w:val="001862D8"/>
    <w:rsid w:val="0018635B"/>
    <w:rsid w:val="001863A2"/>
    <w:rsid w:val="00186429"/>
    <w:rsid w:val="0018648A"/>
    <w:rsid w:val="001864AD"/>
    <w:rsid w:val="0018651D"/>
    <w:rsid w:val="00186595"/>
    <w:rsid w:val="0018669A"/>
    <w:rsid w:val="00186745"/>
    <w:rsid w:val="00186780"/>
    <w:rsid w:val="001867ED"/>
    <w:rsid w:val="00186806"/>
    <w:rsid w:val="00186835"/>
    <w:rsid w:val="0018689C"/>
    <w:rsid w:val="001868EF"/>
    <w:rsid w:val="001869A5"/>
    <w:rsid w:val="00186AC6"/>
    <w:rsid w:val="00186C0E"/>
    <w:rsid w:val="00186C35"/>
    <w:rsid w:val="00186C95"/>
    <w:rsid w:val="00186DB5"/>
    <w:rsid w:val="00186E6E"/>
    <w:rsid w:val="00186ECB"/>
    <w:rsid w:val="00186EEB"/>
    <w:rsid w:val="00186EF2"/>
    <w:rsid w:val="00186F23"/>
    <w:rsid w:val="00186F2C"/>
    <w:rsid w:val="0018710D"/>
    <w:rsid w:val="001871A3"/>
    <w:rsid w:val="00187231"/>
    <w:rsid w:val="001872DA"/>
    <w:rsid w:val="00187319"/>
    <w:rsid w:val="001873F9"/>
    <w:rsid w:val="001874B8"/>
    <w:rsid w:val="00187849"/>
    <w:rsid w:val="0018784D"/>
    <w:rsid w:val="0018794D"/>
    <w:rsid w:val="001879E5"/>
    <w:rsid w:val="00187A9A"/>
    <w:rsid w:val="00187AF9"/>
    <w:rsid w:val="00187B98"/>
    <w:rsid w:val="00187BC2"/>
    <w:rsid w:val="00187BEF"/>
    <w:rsid w:val="00187C18"/>
    <w:rsid w:val="00187C30"/>
    <w:rsid w:val="00187C71"/>
    <w:rsid w:val="00187C73"/>
    <w:rsid w:val="00187D0B"/>
    <w:rsid w:val="00187D85"/>
    <w:rsid w:val="00187DEA"/>
    <w:rsid w:val="00187E08"/>
    <w:rsid w:val="00187E2C"/>
    <w:rsid w:val="00187EA3"/>
    <w:rsid w:val="00187EDA"/>
    <w:rsid w:val="00187F34"/>
    <w:rsid w:val="00187F8B"/>
    <w:rsid w:val="00190051"/>
    <w:rsid w:val="001900D4"/>
    <w:rsid w:val="0019028F"/>
    <w:rsid w:val="0019029D"/>
    <w:rsid w:val="001902A8"/>
    <w:rsid w:val="00190364"/>
    <w:rsid w:val="0019037A"/>
    <w:rsid w:val="001903EC"/>
    <w:rsid w:val="0019055A"/>
    <w:rsid w:val="001905B5"/>
    <w:rsid w:val="001906B8"/>
    <w:rsid w:val="0019073D"/>
    <w:rsid w:val="0019074F"/>
    <w:rsid w:val="00190847"/>
    <w:rsid w:val="00190897"/>
    <w:rsid w:val="00190923"/>
    <w:rsid w:val="00190975"/>
    <w:rsid w:val="0019098E"/>
    <w:rsid w:val="00190DB6"/>
    <w:rsid w:val="00190EFC"/>
    <w:rsid w:val="00190F04"/>
    <w:rsid w:val="00190F62"/>
    <w:rsid w:val="00190F73"/>
    <w:rsid w:val="00191079"/>
    <w:rsid w:val="00191099"/>
    <w:rsid w:val="00191105"/>
    <w:rsid w:val="00191130"/>
    <w:rsid w:val="001911FB"/>
    <w:rsid w:val="0019130A"/>
    <w:rsid w:val="001913DF"/>
    <w:rsid w:val="00191403"/>
    <w:rsid w:val="00191459"/>
    <w:rsid w:val="00191490"/>
    <w:rsid w:val="00191639"/>
    <w:rsid w:val="00191739"/>
    <w:rsid w:val="00191785"/>
    <w:rsid w:val="00191890"/>
    <w:rsid w:val="0019195C"/>
    <w:rsid w:val="001919C7"/>
    <w:rsid w:val="00191CFA"/>
    <w:rsid w:val="00191DB8"/>
    <w:rsid w:val="00191F23"/>
    <w:rsid w:val="00192072"/>
    <w:rsid w:val="0019207E"/>
    <w:rsid w:val="001920CF"/>
    <w:rsid w:val="001920F1"/>
    <w:rsid w:val="00192224"/>
    <w:rsid w:val="001922BB"/>
    <w:rsid w:val="001922FD"/>
    <w:rsid w:val="0019233F"/>
    <w:rsid w:val="0019236D"/>
    <w:rsid w:val="001924F1"/>
    <w:rsid w:val="0019252A"/>
    <w:rsid w:val="00192545"/>
    <w:rsid w:val="0019254C"/>
    <w:rsid w:val="0019257F"/>
    <w:rsid w:val="001925A5"/>
    <w:rsid w:val="001925B3"/>
    <w:rsid w:val="001927B3"/>
    <w:rsid w:val="00192A10"/>
    <w:rsid w:val="00192BAE"/>
    <w:rsid w:val="00192C52"/>
    <w:rsid w:val="00192C57"/>
    <w:rsid w:val="00192CCA"/>
    <w:rsid w:val="00192E03"/>
    <w:rsid w:val="00192E66"/>
    <w:rsid w:val="00193107"/>
    <w:rsid w:val="00193111"/>
    <w:rsid w:val="00193135"/>
    <w:rsid w:val="0019317D"/>
    <w:rsid w:val="00193197"/>
    <w:rsid w:val="001931AA"/>
    <w:rsid w:val="001932BE"/>
    <w:rsid w:val="0019359E"/>
    <w:rsid w:val="00193746"/>
    <w:rsid w:val="001937D2"/>
    <w:rsid w:val="001937E7"/>
    <w:rsid w:val="00193AA7"/>
    <w:rsid w:val="00193B4B"/>
    <w:rsid w:val="00193C38"/>
    <w:rsid w:val="00193D99"/>
    <w:rsid w:val="00193E81"/>
    <w:rsid w:val="00193EE4"/>
    <w:rsid w:val="00193F18"/>
    <w:rsid w:val="00194028"/>
    <w:rsid w:val="00194033"/>
    <w:rsid w:val="0019404B"/>
    <w:rsid w:val="00194092"/>
    <w:rsid w:val="00194200"/>
    <w:rsid w:val="0019434B"/>
    <w:rsid w:val="0019466E"/>
    <w:rsid w:val="001947CA"/>
    <w:rsid w:val="00194825"/>
    <w:rsid w:val="00194863"/>
    <w:rsid w:val="00194AD1"/>
    <w:rsid w:val="00194B90"/>
    <w:rsid w:val="00194BB6"/>
    <w:rsid w:val="00194BC2"/>
    <w:rsid w:val="00194BE1"/>
    <w:rsid w:val="00194BFB"/>
    <w:rsid w:val="00194CDC"/>
    <w:rsid w:val="00194D48"/>
    <w:rsid w:val="00194D49"/>
    <w:rsid w:val="00194D8D"/>
    <w:rsid w:val="00194DE6"/>
    <w:rsid w:val="00194E0B"/>
    <w:rsid w:val="00194E5B"/>
    <w:rsid w:val="00194E74"/>
    <w:rsid w:val="00194E84"/>
    <w:rsid w:val="00194F8E"/>
    <w:rsid w:val="001950E2"/>
    <w:rsid w:val="0019517C"/>
    <w:rsid w:val="001951A2"/>
    <w:rsid w:val="00195208"/>
    <w:rsid w:val="00195216"/>
    <w:rsid w:val="00195292"/>
    <w:rsid w:val="001952AB"/>
    <w:rsid w:val="00195584"/>
    <w:rsid w:val="001956C5"/>
    <w:rsid w:val="00195721"/>
    <w:rsid w:val="00195729"/>
    <w:rsid w:val="00195757"/>
    <w:rsid w:val="00195887"/>
    <w:rsid w:val="001958A0"/>
    <w:rsid w:val="001958B4"/>
    <w:rsid w:val="00195901"/>
    <w:rsid w:val="00195923"/>
    <w:rsid w:val="0019597A"/>
    <w:rsid w:val="00195A1D"/>
    <w:rsid w:val="00195C6B"/>
    <w:rsid w:val="00195C86"/>
    <w:rsid w:val="00195D4E"/>
    <w:rsid w:val="00195F3E"/>
    <w:rsid w:val="00195FC1"/>
    <w:rsid w:val="00196016"/>
    <w:rsid w:val="00196019"/>
    <w:rsid w:val="0019610C"/>
    <w:rsid w:val="00196156"/>
    <w:rsid w:val="001961BC"/>
    <w:rsid w:val="001961BD"/>
    <w:rsid w:val="001961E2"/>
    <w:rsid w:val="00196239"/>
    <w:rsid w:val="00196302"/>
    <w:rsid w:val="00196484"/>
    <w:rsid w:val="00196500"/>
    <w:rsid w:val="0019655A"/>
    <w:rsid w:val="001965A0"/>
    <w:rsid w:val="0019663C"/>
    <w:rsid w:val="001966E1"/>
    <w:rsid w:val="00196702"/>
    <w:rsid w:val="00196716"/>
    <w:rsid w:val="00196721"/>
    <w:rsid w:val="00196957"/>
    <w:rsid w:val="00196958"/>
    <w:rsid w:val="001969B4"/>
    <w:rsid w:val="00196A93"/>
    <w:rsid w:val="00196C36"/>
    <w:rsid w:val="00196CA9"/>
    <w:rsid w:val="00196D29"/>
    <w:rsid w:val="00196D9B"/>
    <w:rsid w:val="00196E79"/>
    <w:rsid w:val="00196EB9"/>
    <w:rsid w:val="00196EF1"/>
    <w:rsid w:val="00196FA0"/>
    <w:rsid w:val="0019700F"/>
    <w:rsid w:val="00197036"/>
    <w:rsid w:val="00197070"/>
    <w:rsid w:val="00197084"/>
    <w:rsid w:val="001970A5"/>
    <w:rsid w:val="00197192"/>
    <w:rsid w:val="00197287"/>
    <w:rsid w:val="001972FC"/>
    <w:rsid w:val="001973A9"/>
    <w:rsid w:val="001973BF"/>
    <w:rsid w:val="001973ED"/>
    <w:rsid w:val="00197680"/>
    <w:rsid w:val="001977E0"/>
    <w:rsid w:val="001978A1"/>
    <w:rsid w:val="00197B44"/>
    <w:rsid w:val="00197B80"/>
    <w:rsid w:val="00197B85"/>
    <w:rsid w:val="00197C56"/>
    <w:rsid w:val="00197CEA"/>
    <w:rsid w:val="00197D79"/>
    <w:rsid w:val="00197E4B"/>
    <w:rsid w:val="00197EEF"/>
    <w:rsid w:val="00197FDA"/>
    <w:rsid w:val="001A0047"/>
    <w:rsid w:val="001A0156"/>
    <w:rsid w:val="001A01B1"/>
    <w:rsid w:val="001A0242"/>
    <w:rsid w:val="001A0283"/>
    <w:rsid w:val="001A02CE"/>
    <w:rsid w:val="001A041E"/>
    <w:rsid w:val="001A0483"/>
    <w:rsid w:val="001A0520"/>
    <w:rsid w:val="001A0634"/>
    <w:rsid w:val="001A064B"/>
    <w:rsid w:val="001A0719"/>
    <w:rsid w:val="001A08F3"/>
    <w:rsid w:val="001A0931"/>
    <w:rsid w:val="001A0B61"/>
    <w:rsid w:val="001A0B79"/>
    <w:rsid w:val="001A0C21"/>
    <w:rsid w:val="001A0C2E"/>
    <w:rsid w:val="001A0CC5"/>
    <w:rsid w:val="001A0CFF"/>
    <w:rsid w:val="001A0E5F"/>
    <w:rsid w:val="001A0F04"/>
    <w:rsid w:val="001A0F1B"/>
    <w:rsid w:val="001A0F23"/>
    <w:rsid w:val="001A100C"/>
    <w:rsid w:val="001A10F3"/>
    <w:rsid w:val="001A1102"/>
    <w:rsid w:val="001A116D"/>
    <w:rsid w:val="001A11C3"/>
    <w:rsid w:val="001A1259"/>
    <w:rsid w:val="001A132C"/>
    <w:rsid w:val="001A1333"/>
    <w:rsid w:val="001A1365"/>
    <w:rsid w:val="001A1374"/>
    <w:rsid w:val="001A13FF"/>
    <w:rsid w:val="001A1470"/>
    <w:rsid w:val="001A1485"/>
    <w:rsid w:val="001A14BC"/>
    <w:rsid w:val="001A16F4"/>
    <w:rsid w:val="001A17B2"/>
    <w:rsid w:val="001A18A1"/>
    <w:rsid w:val="001A18D4"/>
    <w:rsid w:val="001A18EF"/>
    <w:rsid w:val="001A1950"/>
    <w:rsid w:val="001A1984"/>
    <w:rsid w:val="001A1A83"/>
    <w:rsid w:val="001A1AED"/>
    <w:rsid w:val="001A1CEB"/>
    <w:rsid w:val="001A1DE5"/>
    <w:rsid w:val="001A1F15"/>
    <w:rsid w:val="001A1F87"/>
    <w:rsid w:val="001A1FF4"/>
    <w:rsid w:val="001A1FFF"/>
    <w:rsid w:val="001A215B"/>
    <w:rsid w:val="001A235F"/>
    <w:rsid w:val="001A2408"/>
    <w:rsid w:val="001A247C"/>
    <w:rsid w:val="001A2625"/>
    <w:rsid w:val="001A27E8"/>
    <w:rsid w:val="001A28A8"/>
    <w:rsid w:val="001A292F"/>
    <w:rsid w:val="001A2A52"/>
    <w:rsid w:val="001A2BF1"/>
    <w:rsid w:val="001A2CA1"/>
    <w:rsid w:val="001A2CAE"/>
    <w:rsid w:val="001A2D66"/>
    <w:rsid w:val="001A2D7F"/>
    <w:rsid w:val="001A2E0D"/>
    <w:rsid w:val="001A2E91"/>
    <w:rsid w:val="001A2FCF"/>
    <w:rsid w:val="001A2FFB"/>
    <w:rsid w:val="001A3021"/>
    <w:rsid w:val="001A304B"/>
    <w:rsid w:val="001A30DA"/>
    <w:rsid w:val="001A311B"/>
    <w:rsid w:val="001A317F"/>
    <w:rsid w:val="001A3185"/>
    <w:rsid w:val="001A3381"/>
    <w:rsid w:val="001A33C2"/>
    <w:rsid w:val="001A34A9"/>
    <w:rsid w:val="001A34E4"/>
    <w:rsid w:val="001A351A"/>
    <w:rsid w:val="001A36FA"/>
    <w:rsid w:val="001A37D6"/>
    <w:rsid w:val="001A3C07"/>
    <w:rsid w:val="001A3DA0"/>
    <w:rsid w:val="001A3E6E"/>
    <w:rsid w:val="001A3E80"/>
    <w:rsid w:val="001A3EDD"/>
    <w:rsid w:val="001A4137"/>
    <w:rsid w:val="001A415A"/>
    <w:rsid w:val="001A4239"/>
    <w:rsid w:val="001A4241"/>
    <w:rsid w:val="001A429B"/>
    <w:rsid w:val="001A42A9"/>
    <w:rsid w:val="001A431E"/>
    <w:rsid w:val="001A43A8"/>
    <w:rsid w:val="001A44D0"/>
    <w:rsid w:val="001A4545"/>
    <w:rsid w:val="001A464F"/>
    <w:rsid w:val="001A465C"/>
    <w:rsid w:val="001A46FA"/>
    <w:rsid w:val="001A4816"/>
    <w:rsid w:val="001A48EF"/>
    <w:rsid w:val="001A4962"/>
    <w:rsid w:val="001A4A48"/>
    <w:rsid w:val="001A4C0C"/>
    <w:rsid w:val="001A4C25"/>
    <w:rsid w:val="001A4F65"/>
    <w:rsid w:val="001A4F82"/>
    <w:rsid w:val="001A5007"/>
    <w:rsid w:val="001A5101"/>
    <w:rsid w:val="001A514D"/>
    <w:rsid w:val="001A53A3"/>
    <w:rsid w:val="001A53E9"/>
    <w:rsid w:val="001A579E"/>
    <w:rsid w:val="001A581C"/>
    <w:rsid w:val="001A584F"/>
    <w:rsid w:val="001A5957"/>
    <w:rsid w:val="001A5D61"/>
    <w:rsid w:val="001A5DA2"/>
    <w:rsid w:val="001A5F1A"/>
    <w:rsid w:val="001A5F49"/>
    <w:rsid w:val="001A5FD6"/>
    <w:rsid w:val="001A60DD"/>
    <w:rsid w:val="001A6113"/>
    <w:rsid w:val="001A6282"/>
    <w:rsid w:val="001A6307"/>
    <w:rsid w:val="001A6480"/>
    <w:rsid w:val="001A64F1"/>
    <w:rsid w:val="001A650B"/>
    <w:rsid w:val="001A654A"/>
    <w:rsid w:val="001A655A"/>
    <w:rsid w:val="001A6569"/>
    <w:rsid w:val="001A6595"/>
    <w:rsid w:val="001A659E"/>
    <w:rsid w:val="001A661D"/>
    <w:rsid w:val="001A6666"/>
    <w:rsid w:val="001A6690"/>
    <w:rsid w:val="001A66DD"/>
    <w:rsid w:val="001A6716"/>
    <w:rsid w:val="001A677B"/>
    <w:rsid w:val="001A67B4"/>
    <w:rsid w:val="001A68B2"/>
    <w:rsid w:val="001A68EE"/>
    <w:rsid w:val="001A68F6"/>
    <w:rsid w:val="001A6932"/>
    <w:rsid w:val="001A696A"/>
    <w:rsid w:val="001A698B"/>
    <w:rsid w:val="001A69C7"/>
    <w:rsid w:val="001A6A3D"/>
    <w:rsid w:val="001A6C60"/>
    <w:rsid w:val="001A6CB1"/>
    <w:rsid w:val="001A6CB3"/>
    <w:rsid w:val="001A6D33"/>
    <w:rsid w:val="001A6D37"/>
    <w:rsid w:val="001A6DCF"/>
    <w:rsid w:val="001A6EAB"/>
    <w:rsid w:val="001A6EB9"/>
    <w:rsid w:val="001A70BA"/>
    <w:rsid w:val="001A70BF"/>
    <w:rsid w:val="001A70FE"/>
    <w:rsid w:val="001A7142"/>
    <w:rsid w:val="001A714B"/>
    <w:rsid w:val="001A7310"/>
    <w:rsid w:val="001A731D"/>
    <w:rsid w:val="001A7469"/>
    <w:rsid w:val="001A74FA"/>
    <w:rsid w:val="001A7525"/>
    <w:rsid w:val="001A762A"/>
    <w:rsid w:val="001A76EF"/>
    <w:rsid w:val="001A76FA"/>
    <w:rsid w:val="001A7809"/>
    <w:rsid w:val="001A79B6"/>
    <w:rsid w:val="001A79F2"/>
    <w:rsid w:val="001A7B35"/>
    <w:rsid w:val="001A7BCA"/>
    <w:rsid w:val="001A7C37"/>
    <w:rsid w:val="001A7C4F"/>
    <w:rsid w:val="001A7C77"/>
    <w:rsid w:val="001A7D2E"/>
    <w:rsid w:val="001A7D4D"/>
    <w:rsid w:val="001A7DF4"/>
    <w:rsid w:val="001A7E36"/>
    <w:rsid w:val="001A7EA7"/>
    <w:rsid w:val="001A7EBC"/>
    <w:rsid w:val="001A7F13"/>
    <w:rsid w:val="001B0026"/>
    <w:rsid w:val="001B0092"/>
    <w:rsid w:val="001B018D"/>
    <w:rsid w:val="001B0190"/>
    <w:rsid w:val="001B0429"/>
    <w:rsid w:val="001B042E"/>
    <w:rsid w:val="001B04BA"/>
    <w:rsid w:val="001B0515"/>
    <w:rsid w:val="001B0698"/>
    <w:rsid w:val="001B06E2"/>
    <w:rsid w:val="001B06F6"/>
    <w:rsid w:val="001B0725"/>
    <w:rsid w:val="001B07A3"/>
    <w:rsid w:val="001B0892"/>
    <w:rsid w:val="001B096A"/>
    <w:rsid w:val="001B0977"/>
    <w:rsid w:val="001B0B1A"/>
    <w:rsid w:val="001B0C68"/>
    <w:rsid w:val="001B0D11"/>
    <w:rsid w:val="001B0D1A"/>
    <w:rsid w:val="001B0D22"/>
    <w:rsid w:val="001B0D4B"/>
    <w:rsid w:val="001B0D55"/>
    <w:rsid w:val="001B0D59"/>
    <w:rsid w:val="001B0EE5"/>
    <w:rsid w:val="001B1073"/>
    <w:rsid w:val="001B1076"/>
    <w:rsid w:val="001B1215"/>
    <w:rsid w:val="001B122D"/>
    <w:rsid w:val="001B1279"/>
    <w:rsid w:val="001B13E9"/>
    <w:rsid w:val="001B1592"/>
    <w:rsid w:val="001B1601"/>
    <w:rsid w:val="001B16AC"/>
    <w:rsid w:val="001B16FA"/>
    <w:rsid w:val="001B170C"/>
    <w:rsid w:val="001B1838"/>
    <w:rsid w:val="001B1865"/>
    <w:rsid w:val="001B190C"/>
    <w:rsid w:val="001B194F"/>
    <w:rsid w:val="001B19F6"/>
    <w:rsid w:val="001B1A9B"/>
    <w:rsid w:val="001B1BE0"/>
    <w:rsid w:val="001B1D2C"/>
    <w:rsid w:val="001B1D40"/>
    <w:rsid w:val="001B1DD4"/>
    <w:rsid w:val="001B1E2D"/>
    <w:rsid w:val="001B1E6D"/>
    <w:rsid w:val="001B1F3A"/>
    <w:rsid w:val="001B1F8E"/>
    <w:rsid w:val="001B1FAD"/>
    <w:rsid w:val="001B20BF"/>
    <w:rsid w:val="001B2159"/>
    <w:rsid w:val="001B23BB"/>
    <w:rsid w:val="001B2405"/>
    <w:rsid w:val="001B2453"/>
    <w:rsid w:val="001B24E4"/>
    <w:rsid w:val="001B258C"/>
    <w:rsid w:val="001B25E3"/>
    <w:rsid w:val="001B2658"/>
    <w:rsid w:val="001B26E0"/>
    <w:rsid w:val="001B289C"/>
    <w:rsid w:val="001B2A6F"/>
    <w:rsid w:val="001B2A89"/>
    <w:rsid w:val="001B2B6C"/>
    <w:rsid w:val="001B2B96"/>
    <w:rsid w:val="001B2C66"/>
    <w:rsid w:val="001B2C8D"/>
    <w:rsid w:val="001B2CF6"/>
    <w:rsid w:val="001B2D59"/>
    <w:rsid w:val="001B2DB2"/>
    <w:rsid w:val="001B2DC1"/>
    <w:rsid w:val="001B2E5E"/>
    <w:rsid w:val="001B2EC1"/>
    <w:rsid w:val="001B2F5C"/>
    <w:rsid w:val="001B2F7B"/>
    <w:rsid w:val="001B3018"/>
    <w:rsid w:val="001B30D9"/>
    <w:rsid w:val="001B311E"/>
    <w:rsid w:val="001B3156"/>
    <w:rsid w:val="001B3322"/>
    <w:rsid w:val="001B339C"/>
    <w:rsid w:val="001B340B"/>
    <w:rsid w:val="001B3580"/>
    <w:rsid w:val="001B35C4"/>
    <w:rsid w:val="001B371E"/>
    <w:rsid w:val="001B373D"/>
    <w:rsid w:val="001B38A2"/>
    <w:rsid w:val="001B39A3"/>
    <w:rsid w:val="001B3ADD"/>
    <w:rsid w:val="001B3AF6"/>
    <w:rsid w:val="001B3C8E"/>
    <w:rsid w:val="001B3DCE"/>
    <w:rsid w:val="001B3E25"/>
    <w:rsid w:val="001B3E2E"/>
    <w:rsid w:val="001B3FAA"/>
    <w:rsid w:val="001B4003"/>
    <w:rsid w:val="001B4017"/>
    <w:rsid w:val="001B40C2"/>
    <w:rsid w:val="001B4186"/>
    <w:rsid w:val="001B4197"/>
    <w:rsid w:val="001B41AE"/>
    <w:rsid w:val="001B4225"/>
    <w:rsid w:val="001B425F"/>
    <w:rsid w:val="001B4363"/>
    <w:rsid w:val="001B43A1"/>
    <w:rsid w:val="001B45D4"/>
    <w:rsid w:val="001B45D7"/>
    <w:rsid w:val="001B4784"/>
    <w:rsid w:val="001B47CB"/>
    <w:rsid w:val="001B490D"/>
    <w:rsid w:val="001B4AEE"/>
    <w:rsid w:val="001B4B2A"/>
    <w:rsid w:val="001B4BDA"/>
    <w:rsid w:val="001B4C14"/>
    <w:rsid w:val="001B4C39"/>
    <w:rsid w:val="001B4D05"/>
    <w:rsid w:val="001B4E43"/>
    <w:rsid w:val="001B500E"/>
    <w:rsid w:val="001B5070"/>
    <w:rsid w:val="001B50B7"/>
    <w:rsid w:val="001B5120"/>
    <w:rsid w:val="001B51E1"/>
    <w:rsid w:val="001B5233"/>
    <w:rsid w:val="001B5235"/>
    <w:rsid w:val="001B523A"/>
    <w:rsid w:val="001B523B"/>
    <w:rsid w:val="001B529C"/>
    <w:rsid w:val="001B5349"/>
    <w:rsid w:val="001B538F"/>
    <w:rsid w:val="001B5503"/>
    <w:rsid w:val="001B556C"/>
    <w:rsid w:val="001B56A7"/>
    <w:rsid w:val="001B579D"/>
    <w:rsid w:val="001B5827"/>
    <w:rsid w:val="001B58C9"/>
    <w:rsid w:val="001B5915"/>
    <w:rsid w:val="001B59FB"/>
    <w:rsid w:val="001B5A4F"/>
    <w:rsid w:val="001B5B67"/>
    <w:rsid w:val="001B5B92"/>
    <w:rsid w:val="001B5C38"/>
    <w:rsid w:val="001B5CD6"/>
    <w:rsid w:val="001B5D27"/>
    <w:rsid w:val="001B5EF9"/>
    <w:rsid w:val="001B5FA7"/>
    <w:rsid w:val="001B5FD0"/>
    <w:rsid w:val="001B5FEC"/>
    <w:rsid w:val="001B61CF"/>
    <w:rsid w:val="001B6390"/>
    <w:rsid w:val="001B6487"/>
    <w:rsid w:val="001B662A"/>
    <w:rsid w:val="001B665A"/>
    <w:rsid w:val="001B66F9"/>
    <w:rsid w:val="001B674C"/>
    <w:rsid w:val="001B6799"/>
    <w:rsid w:val="001B67DF"/>
    <w:rsid w:val="001B68BA"/>
    <w:rsid w:val="001B68E5"/>
    <w:rsid w:val="001B69A6"/>
    <w:rsid w:val="001B6B17"/>
    <w:rsid w:val="001B6BAE"/>
    <w:rsid w:val="001B6BB2"/>
    <w:rsid w:val="001B6BF0"/>
    <w:rsid w:val="001B6BF7"/>
    <w:rsid w:val="001B6C0C"/>
    <w:rsid w:val="001B6C14"/>
    <w:rsid w:val="001B6C27"/>
    <w:rsid w:val="001B6C92"/>
    <w:rsid w:val="001B6E23"/>
    <w:rsid w:val="001B6E44"/>
    <w:rsid w:val="001B6EB7"/>
    <w:rsid w:val="001B6EC7"/>
    <w:rsid w:val="001B7029"/>
    <w:rsid w:val="001B70D5"/>
    <w:rsid w:val="001B714A"/>
    <w:rsid w:val="001B719C"/>
    <w:rsid w:val="001B724A"/>
    <w:rsid w:val="001B72B5"/>
    <w:rsid w:val="001B72D7"/>
    <w:rsid w:val="001B72F3"/>
    <w:rsid w:val="001B734C"/>
    <w:rsid w:val="001B73F0"/>
    <w:rsid w:val="001B7442"/>
    <w:rsid w:val="001B74D0"/>
    <w:rsid w:val="001B7502"/>
    <w:rsid w:val="001B7690"/>
    <w:rsid w:val="001B7696"/>
    <w:rsid w:val="001B7710"/>
    <w:rsid w:val="001B7794"/>
    <w:rsid w:val="001B78AE"/>
    <w:rsid w:val="001B7A4E"/>
    <w:rsid w:val="001B7A58"/>
    <w:rsid w:val="001B7AA6"/>
    <w:rsid w:val="001B7ACC"/>
    <w:rsid w:val="001B7BCD"/>
    <w:rsid w:val="001B7C08"/>
    <w:rsid w:val="001B7C20"/>
    <w:rsid w:val="001B7CA4"/>
    <w:rsid w:val="001B7E3B"/>
    <w:rsid w:val="001B7ED3"/>
    <w:rsid w:val="001B7FD1"/>
    <w:rsid w:val="001B7FDC"/>
    <w:rsid w:val="001C00E8"/>
    <w:rsid w:val="001C017D"/>
    <w:rsid w:val="001C0190"/>
    <w:rsid w:val="001C02DA"/>
    <w:rsid w:val="001C0331"/>
    <w:rsid w:val="001C03FC"/>
    <w:rsid w:val="001C0453"/>
    <w:rsid w:val="001C04D7"/>
    <w:rsid w:val="001C04F4"/>
    <w:rsid w:val="001C0520"/>
    <w:rsid w:val="001C0530"/>
    <w:rsid w:val="001C056E"/>
    <w:rsid w:val="001C05A6"/>
    <w:rsid w:val="001C07E4"/>
    <w:rsid w:val="001C0802"/>
    <w:rsid w:val="001C094E"/>
    <w:rsid w:val="001C0A06"/>
    <w:rsid w:val="001C0B1E"/>
    <w:rsid w:val="001C0B5A"/>
    <w:rsid w:val="001C0C70"/>
    <w:rsid w:val="001C0D31"/>
    <w:rsid w:val="001C0E5A"/>
    <w:rsid w:val="001C0E78"/>
    <w:rsid w:val="001C0E9B"/>
    <w:rsid w:val="001C0ED1"/>
    <w:rsid w:val="001C0FA9"/>
    <w:rsid w:val="001C10B9"/>
    <w:rsid w:val="001C1118"/>
    <w:rsid w:val="001C1378"/>
    <w:rsid w:val="001C1388"/>
    <w:rsid w:val="001C1409"/>
    <w:rsid w:val="001C142C"/>
    <w:rsid w:val="001C143C"/>
    <w:rsid w:val="001C14FB"/>
    <w:rsid w:val="001C1650"/>
    <w:rsid w:val="001C1727"/>
    <w:rsid w:val="001C1787"/>
    <w:rsid w:val="001C17D9"/>
    <w:rsid w:val="001C1841"/>
    <w:rsid w:val="001C185E"/>
    <w:rsid w:val="001C189A"/>
    <w:rsid w:val="001C18D9"/>
    <w:rsid w:val="001C196D"/>
    <w:rsid w:val="001C1B06"/>
    <w:rsid w:val="001C1B69"/>
    <w:rsid w:val="001C1B8C"/>
    <w:rsid w:val="001C1C56"/>
    <w:rsid w:val="001C1CE2"/>
    <w:rsid w:val="001C1CE9"/>
    <w:rsid w:val="001C1CF7"/>
    <w:rsid w:val="001C1CFF"/>
    <w:rsid w:val="001C1D41"/>
    <w:rsid w:val="001C1E76"/>
    <w:rsid w:val="001C1EA2"/>
    <w:rsid w:val="001C1F0B"/>
    <w:rsid w:val="001C1F13"/>
    <w:rsid w:val="001C1F9F"/>
    <w:rsid w:val="001C20EB"/>
    <w:rsid w:val="001C2148"/>
    <w:rsid w:val="001C2172"/>
    <w:rsid w:val="001C21BA"/>
    <w:rsid w:val="001C2251"/>
    <w:rsid w:val="001C2432"/>
    <w:rsid w:val="001C243A"/>
    <w:rsid w:val="001C252B"/>
    <w:rsid w:val="001C2532"/>
    <w:rsid w:val="001C25A3"/>
    <w:rsid w:val="001C26C9"/>
    <w:rsid w:val="001C2737"/>
    <w:rsid w:val="001C27A6"/>
    <w:rsid w:val="001C27E5"/>
    <w:rsid w:val="001C296C"/>
    <w:rsid w:val="001C299A"/>
    <w:rsid w:val="001C2A09"/>
    <w:rsid w:val="001C2A21"/>
    <w:rsid w:val="001C2A7F"/>
    <w:rsid w:val="001C2B56"/>
    <w:rsid w:val="001C2CED"/>
    <w:rsid w:val="001C2D37"/>
    <w:rsid w:val="001C2D41"/>
    <w:rsid w:val="001C2DBD"/>
    <w:rsid w:val="001C2ED6"/>
    <w:rsid w:val="001C308A"/>
    <w:rsid w:val="001C30DE"/>
    <w:rsid w:val="001C311F"/>
    <w:rsid w:val="001C31D6"/>
    <w:rsid w:val="001C31F3"/>
    <w:rsid w:val="001C324B"/>
    <w:rsid w:val="001C33B2"/>
    <w:rsid w:val="001C35A4"/>
    <w:rsid w:val="001C3663"/>
    <w:rsid w:val="001C3773"/>
    <w:rsid w:val="001C379F"/>
    <w:rsid w:val="001C38BC"/>
    <w:rsid w:val="001C38DF"/>
    <w:rsid w:val="001C38FE"/>
    <w:rsid w:val="001C3928"/>
    <w:rsid w:val="001C3A2A"/>
    <w:rsid w:val="001C3CC2"/>
    <w:rsid w:val="001C3D01"/>
    <w:rsid w:val="001C3DA3"/>
    <w:rsid w:val="001C3F5C"/>
    <w:rsid w:val="001C3FA5"/>
    <w:rsid w:val="001C3FE4"/>
    <w:rsid w:val="001C4071"/>
    <w:rsid w:val="001C4098"/>
    <w:rsid w:val="001C40D5"/>
    <w:rsid w:val="001C4183"/>
    <w:rsid w:val="001C41DF"/>
    <w:rsid w:val="001C428F"/>
    <w:rsid w:val="001C4401"/>
    <w:rsid w:val="001C4417"/>
    <w:rsid w:val="001C45D7"/>
    <w:rsid w:val="001C4628"/>
    <w:rsid w:val="001C4756"/>
    <w:rsid w:val="001C476D"/>
    <w:rsid w:val="001C47CA"/>
    <w:rsid w:val="001C48DC"/>
    <w:rsid w:val="001C492B"/>
    <w:rsid w:val="001C4A3E"/>
    <w:rsid w:val="001C4A66"/>
    <w:rsid w:val="001C4BC9"/>
    <w:rsid w:val="001C4BE7"/>
    <w:rsid w:val="001C4C8A"/>
    <w:rsid w:val="001C4CCE"/>
    <w:rsid w:val="001C4D5D"/>
    <w:rsid w:val="001C4E1C"/>
    <w:rsid w:val="001C4E3C"/>
    <w:rsid w:val="001C4EA6"/>
    <w:rsid w:val="001C4F41"/>
    <w:rsid w:val="001C4F76"/>
    <w:rsid w:val="001C4FA7"/>
    <w:rsid w:val="001C4FAC"/>
    <w:rsid w:val="001C5154"/>
    <w:rsid w:val="001C51F6"/>
    <w:rsid w:val="001C522C"/>
    <w:rsid w:val="001C5273"/>
    <w:rsid w:val="001C52BB"/>
    <w:rsid w:val="001C536B"/>
    <w:rsid w:val="001C5377"/>
    <w:rsid w:val="001C54E3"/>
    <w:rsid w:val="001C5536"/>
    <w:rsid w:val="001C568E"/>
    <w:rsid w:val="001C56AD"/>
    <w:rsid w:val="001C570B"/>
    <w:rsid w:val="001C577D"/>
    <w:rsid w:val="001C57B4"/>
    <w:rsid w:val="001C59D8"/>
    <w:rsid w:val="001C5A58"/>
    <w:rsid w:val="001C5B1E"/>
    <w:rsid w:val="001C5BF9"/>
    <w:rsid w:val="001C5C50"/>
    <w:rsid w:val="001C5C73"/>
    <w:rsid w:val="001C5CF7"/>
    <w:rsid w:val="001C5D13"/>
    <w:rsid w:val="001C5DCC"/>
    <w:rsid w:val="001C62A8"/>
    <w:rsid w:val="001C63AB"/>
    <w:rsid w:val="001C63B4"/>
    <w:rsid w:val="001C6519"/>
    <w:rsid w:val="001C6593"/>
    <w:rsid w:val="001C664F"/>
    <w:rsid w:val="001C66FE"/>
    <w:rsid w:val="001C677E"/>
    <w:rsid w:val="001C6784"/>
    <w:rsid w:val="001C6790"/>
    <w:rsid w:val="001C68AF"/>
    <w:rsid w:val="001C68C5"/>
    <w:rsid w:val="001C6923"/>
    <w:rsid w:val="001C692B"/>
    <w:rsid w:val="001C6963"/>
    <w:rsid w:val="001C6975"/>
    <w:rsid w:val="001C69A5"/>
    <w:rsid w:val="001C6AAC"/>
    <w:rsid w:val="001C6AE1"/>
    <w:rsid w:val="001C6BB6"/>
    <w:rsid w:val="001C6C28"/>
    <w:rsid w:val="001C6C51"/>
    <w:rsid w:val="001C6CB9"/>
    <w:rsid w:val="001C6CBF"/>
    <w:rsid w:val="001C6CC3"/>
    <w:rsid w:val="001C6E0A"/>
    <w:rsid w:val="001C6E33"/>
    <w:rsid w:val="001C6E5A"/>
    <w:rsid w:val="001C6E8F"/>
    <w:rsid w:val="001C6F3F"/>
    <w:rsid w:val="001C6F7E"/>
    <w:rsid w:val="001C6FC7"/>
    <w:rsid w:val="001C7094"/>
    <w:rsid w:val="001C70A7"/>
    <w:rsid w:val="001C731C"/>
    <w:rsid w:val="001C7348"/>
    <w:rsid w:val="001C7363"/>
    <w:rsid w:val="001C73DE"/>
    <w:rsid w:val="001C745E"/>
    <w:rsid w:val="001C7685"/>
    <w:rsid w:val="001C776E"/>
    <w:rsid w:val="001C7840"/>
    <w:rsid w:val="001C79AF"/>
    <w:rsid w:val="001C79CD"/>
    <w:rsid w:val="001C7A8A"/>
    <w:rsid w:val="001C7B0F"/>
    <w:rsid w:val="001C7CF7"/>
    <w:rsid w:val="001C7D27"/>
    <w:rsid w:val="001C7D67"/>
    <w:rsid w:val="001C7E71"/>
    <w:rsid w:val="001D0139"/>
    <w:rsid w:val="001D01EB"/>
    <w:rsid w:val="001D0336"/>
    <w:rsid w:val="001D03C1"/>
    <w:rsid w:val="001D059D"/>
    <w:rsid w:val="001D05DC"/>
    <w:rsid w:val="001D069D"/>
    <w:rsid w:val="001D0720"/>
    <w:rsid w:val="001D0754"/>
    <w:rsid w:val="001D07F5"/>
    <w:rsid w:val="001D082B"/>
    <w:rsid w:val="001D0832"/>
    <w:rsid w:val="001D08D9"/>
    <w:rsid w:val="001D090F"/>
    <w:rsid w:val="001D09B4"/>
    <w:rsid w:val="001D0AE3"/>
    <w:rsid w:val="001D0AF2"/>
    <w:rsid w:val="001D0AFB"/>
    <w:rsid w:val="001D0B2F"/>
    <w:rsid w:val="001D0B77"/>
    <w:rsid w:val="001D0B85"/>
    <w:rsid w:val="001D0C3A"/>
    <w:rsid w:val="001D0DE4"/>
    <w:rsid w:val="001D0E61"/>
    <w:rsid w:val="001D0EFB"/>
    <w:rsid w:val="001D0F5B"/>
    <w:rsid w:val="001D0FAB"/>
    <w:rsid w:val="001D1021"/>
    <w:rsid w:val="001D10B2"/>
    <w:rsid w:val="001D123D"/>
    <w:rsid w:val="001D12BC"/>
    <w:rsid w:val="001D1300"/>
    <w:rsid w:val="001D1352"/>
    <w:rsid w:val="001D136C"/>
    <w:rsid w:val="001D13D0"/>
    <w:rsid w:val="001D1588"/>
    <w:rsid w:val="001D159E"/>
    <w:rsid w:val="001D165C"/>
    <w:rsid w:val="001D183D"/>
    <w:rsid w:val="001D19AF"/>
    <w:rsid w:val="001D19C5"/>
    <w:rsid w:val="001D1AD9"/>
    <w:rsid w:val="001D1B68"/>
    <w:rsid w:val="001D1D1E"/>
    <w:rsid w:val="001D1D47"/>
    <w:rsid w:val="001D1D5E"/>
    <w:rsid w:val="001D1D67"/>
    <w:rsid w:val="001D1E20"/>
    <w:rsid w:val="001D1E6F"/>
    <w:rsid w:val="001D1F73"/>
    <w:rsid w:val="001D1F93"/>
    <w:rsid w:val="001D1FA5"/>
    <w:rsid w:val="001D201E"/>
    <w:rsid w:val="001D2032"/>
    <w:rsid w:val="001D2069"/>
    <w:rsid w:val="001D2131"/>
    <w:rsid w:val="001D2160"/>
    <w:rsid w:val="001D2237"/>
    <w:rsid w:val="001D22A1"/>
    <w:rsid w:val="001D23A1"/>
    <w:rsid w:val="001D256C"/>
    <w:rsid w:val="001D2582"/>
    <w:rsid w:val="001D25DB"/>
    <w:rsid w:val="001D2604"/>
    <w:rsid w:val="001D2639"/>
    <w:rsid w:val="001D26ED"/>
    <w:rsid w:val="001D277B"/>
    <w:rsid w:val="001D27C7"/>
    <w:rsid w:val="001D29D6"/>
    <w:rsid w:val="001D2ABA"/>
    <w:rsid w:val="001D2CD6"/>
    <w:rsid w:val="001D2D15"/>
    <w:rsid w:val="001D2DBB"/>
    <w:rsid w:val="001D2DFF"/>
    <w:rsid w:val="001D30C6"/>
    <w:rsid w:val="001D30F5"/>
    <w:rsid w:val="001D30FE"/>
    <w:rsid w:val="001D3150"/>
    <w:rsid w:val="001D3242"/>
    <w:rsid w:val="001D337C"/>
    <w:rsid w:val="001D3516"/>
    <w:rsid w:val="001D3554"/>
    <w:rsid w:val="001D3578"/>
    <w:rsid w:val="001D3605"/>
    <w:rsid w:val="001D360F"/>
    <w:rsid w:val="001D3784"/>
    <w:rsid w:val="001D38A8"/>
    <w:rsid w:val="001D3C8A"/>
    <w:rsid w:val="001D3C9C"/>
    <w:rsid w:val="001D402C"/>
    <w:rsid w:val="001D402D"/>
    <w:rsid w:val="001D43BA"/>
    <w:rsid w:val="001D450D"/>
    <w:rsid w:val="001D4592"/>
    <w:rsid w:val="001D45F7"/>
    <w:rsid w:val="001D4712"/>
    <w:rsid w:val="001D4791"/>
    <w:rsid w:val="001D4823"/>
    <w:rsid w:val="001D483F"/>
    <w:rsid w:val="001D4876"/>
    <w:rsid w:val="001D487F"/>
    <w:rsid w:val="001D49BF"/>
    <w:rsid w:val="001D4A1A"/>
    <w:rsid w:val="001D4BC6"/>
    <w:rsid w:val="001D4BE6"/>
    <w:rsid w:val="001D4CDB"/>
    <w:rsid w:val="001D4D29"/>
    <w:rsid w:val="001D4E02"/>
    <w:rsid w:val="001D4E14"/>
    <w:rsid w:val="001D4EAB"/>
    <w:rsid w:val="001D4EF7"/>
    <w:rsid w:val="001D4FBB"/>
    <w:rsid w:val="001D505D"/>
    <w:rsid w:val="001D50F4"/>
    <w:rsid w:val="001D5177"/>
    <w:rsid w:val="001D519D"/>
    <w:rsid w:val="001D51EC"/>
    <w:rsid w:val="001D5278"/>
    <w:rsid w:val="001D52D8"/>
    <w:rsid w:val="001D5322"/>
    <w:rsid w:val="001D54AD"/>
    <w:rsid w:val="001D54E3"/>
    <w:rsid w:val="001D5568"/>
    <w:rsid w:val="001D558F"/>
    <w:rsid w:val="001D55D5"/>
    <w:rsid w:val="001D574D"/>
    <w:rsid w:val="001D5766"/>
    <w:rsid w:val="001D58E7"/>
    <w:rsid w:val="001D5A4C"/>
    <w:rsid w:val="001D5B96"/>
    <w:rsid w:val="001D5BBC"/>
    <w:rsid w:val="001D5C61"/>
    <w:rsid w:val="001D5C6E"/>
    <w:rsid w:val="001D5C8D"/>
    <w:rsid w:val="001D5CDC"/>
    <w:rsid w:val="001D5CEB"/>
    <w:rsid w:val="001D5D72"/>
    <w:rsid w:val="001D5D7E"/>
    <w:rsid w:val="001D5F03"/>
    <w:rsid w:val="001D5F4A"/>
    <w:rsid w:val="001D5F9F"/>
    <w:rsid w:val="001D5FB6"/>
    <w:rsid w:val="001D6015"/>
    <w:rsid w:val="001D6152"/>
    <w:rsid w:val="001D61CA"/>
    <w:rsid w:val="001D6266"/>
    <w:rsid w:val="001D6338"/>
    <w:rsid w:val="001D64BE"/>
    <w:rsid w:val="001D64C6"/>
    <w:rsid w:val="001D64CE"/>
    <w:rsid w:val="001D64E0"/>
    <w:rsid w:val="001D6525"/>
    <w:rsid w:val="001D65B6"/>
    <w:rsid w:val="001D65EA"/>
    <w:rsid w:val="001D65F3"/>
    <w:rsid w:val="001D67E7"/>
    <w:rsid w:val="001D6913"/>
    <w:rsid w:val="001D695D"/>
    <w:rsid w:val="001D6B3C"/>
    <w:rsid w:val="001D6B97"/>
    <w:rsid w:val="001D6BB0"/>
    <w:rsid w:val="001D6C58"/>
    <w:rsid w:val="001D6CE5"/>
    <w:rsid w:val="001D6D8B"/>
    <w:rsid w:val="001D6E24"/>
    <w:rsid w:val="001D6E4D"/>
    <w:rsid w:val="001D6E78"/>
    <w:rsid w:val="001D6E8F"/>
    <w:rsid w:val="001D6F99"/>
    <w:rsid w:val="001D7099"/>
    <w:rsid w:val="001D70F1"/>
    <w:rsid w:val="001D71A3"/>
    <w:rsid w:val="001D71F2"/>
    <w:rsid w:val="001D71FA"/>
    <w:rsid w:val="001D7244"/>
    <w:rsid w:val="001D7252"/>
    <w:rsid w:val="001D725E"/>
    <w:rsid w:val="001D729C"/>
    <w:rsid w:val="001D72A9"/>
    <w:rsid w:val="001D72D2"/>
    <w:rsid w:val="001D7326"/>
    <w:rsid w:val="001D7382"/>
    <w:rsid w:val="001D74E1"/>
    <w:rsid w:val="001D74F9"/>
    <w:rsid w:val="001D7542"/>
    <w:rsid w:val="001D7544"/>
    <w:rsid w:val="001D75DE"/>
    <w:rsid w:val="001D7629"/>
    <w:rsid w:val="001D76B9"/>
    <w:rsid w:val="001D7737"/>
    <w:rsid w:val="001D77E1"/>
    <w:rsid w:val="001D7894"/>
    <w:rsid w:val="001D78B4"/>
    <w:rsid w:val="001D7942"/>
    <w:rsid w:val="001D79EA"/>
    <w:rsid w:val="001D7AC3"/>
    <w:rsid w:val="001D7AE1"/>
    <w:rsid w:val="001D7B3D"/>
    <w:rsid w:val="001D7B9C"/>
    <w:rsid w:val="001D7BB2"/>
    <w:rsid w:val="001D7CB7"/>
    <w:rsid w:val="001D7CC4"/>
    <w:rsid w:val="001D7DFB"/>
    <w:rsid w:val="001D7E06"/>
    <w:rsid w:val="001D7E10"/>
    <w:rsid w:val="001D7E15"/>
    <w:rsid w:val="001D7EDE"/>
    <w:rsid w:val="001D7FAC"/>
    <w:rsid w:val="001E001C"/>
    <w:rsid w:val="001E0036"/>
    <w:rsid w:val="001E00FE"/>
    <w:rsid w:val="001E0182"/>
    <w:rsid w:val="001E025E"/>
    <w:rsid w:val="001E04E2"/>
    <w:rsid w:val="001E04EF"/>
    <w:rsid w:val="001E0518"/>
    <w:rsid w:val="001E05D7"/>
    <w:rsid w:val="001E05EC"/>
    <w:rsid w:val="001E0652"/>
    <w:rsid w:val="001E0688"/>
    <w:rsid w:val="001E06C4"/>
    <w:rsid w:val="001E0710"/>
    <w:rsid w:val="001E075E"/>
    <w:rsid w:val="001E07F4"/>
    <w:rsid w:val="001E0861"/>
    <w:rsid w:val="001E088C"/>
    <w:rsid w:val="001E08EC"/>
    <w:rsid w:val="001E0939"/>
    <w:rsid w:val="001E094C"/>
    <w:rsid w:val="001E0976"/>
    <w:rsid w:val="001E09DA"/>
    <w:rsid w:val="001E0A4E"/>
    <w:rsid w:val="001E0AAD"/>
    <w:rsid w:val="001E0AB1"/>
    <w:rsid w:val="001E0AF4"/>
    <w:rsid w:val="001E0B4F"/>
    <w:rsid w:val="001E0BBB"/>
    <w:rsid w:val="001E0C19"/>
    <w:rsid w:val="001E0CCF"/>
    <w:rsid w:val="001E0D3A"/>
    <w:rsid w:val="001E0E33"/>
    <w:rsid w:val="001E0F92"/>
    <w:rsid w:val="001E0FFF"/>
    <w:rsid w:val="001E1065"/>
    <w:rsid w:val="001E12ED"/>
    <w:rsid w:val="001E1480"/>
    <w:rsid w:val="001E148F"/>
    <w:rsid w:val="001E152F"/>
    <w:rsid w:val="001E166A"/>
    <w:rsid w:val="001E17A1"/>
    <w:rsid w:val="001E1912"/>
    <w:rsid w:val="001E1978"/>
    <w:rsid w:val="001E19C9"/>
    <w:rsid w:val="001E19D1"/>
    <w:rsid w:val="001E1A50"/>
    <w:rsid w:val="001E1A97"/>
    <w:rsid w:val="001E1AA1"/>
    <w:rsid w:val="001E1BE3"/>
    <w:rsid w:val="001E1C84"/>
    <w:rsid w:val="001E1FAC"/>
    <w:rsid w:val="001E2134"/>
    <w:rsid w:val="001E215C"/>
    <w:rsid w:val="001E217D"/>
    <w:rsid w:val="001E22BC"/>
    <w:rsid w:val="001E22C0"/>
    <w:rsid w:val="001E2374"/>
    <w:rsid w:val="001E24B5"/>
    <w:rsid w:val="001E2543"/>
    <w:rsid w:val="001E2551"/>
    <w:rsid w:val="001E2683"/>
    <w:rsid w:val="001E26BB"/>
    <w:rsid w:val="001E26C9"/>
    <w:rsid w:val="001E27C0"/>
    <w:rsid w:val="001E27DF"/>
    <w:rsid w:val="001E27EA"/>
    <w:rsid w:val="001E296E"/>
    <w:rsid w:val="001E2972"/>
    <w:rsid w:val="001E29E1"/>
    <w:rsid w:val="001E2A69"/>
    <w:rsid w:val="001E2B0D"/>
    <w:rsid w:val="001E2D6B"/>
    <w:rsid w:val="001E2D70"/>
    <w:rsid w:val="001E2DEE"/>
    <w:rsid w:val="001E2F86"/>
    <w:rsid w:val="001E308F"/>
    <w:rsid w:val="001E30B0"/>
    <w:rsid w:val="001E30D4"/>
    <w:rsid w:val="001E32E6"/>
    <w:rsid w:val="001E33E1"/>
    <w:rsid w:val="001E342E"/>
    <w:rsid w:val="001E3487"/>
    <w:rsid w:val="001E3497"/>
    <w:rsid w:val="001E354A"/>
    <w:rsid w:val="001E3554"/>
    <w:rsid w:val="001E3650"/>
    <w:rsid w:val="001E3671"/>
    <w:rsid w:val="001E379E"/>
    <w:rsid w:val="001E37BD"/>
    <w:rsid w:val="001E3897"/>
    <w:rsid w:val="001E39A3"/>
    <w:rsid w:val="001E39AF"/>
    <w:rsid w:val="001E39BB"/>
    <w:rsid w:val="001E3A3A"/>
    <w:rsid w:val="001E3B04"/>
    <w:rsid w:val="001E3B78"/>
    <w:rsid w:val="001E3CD9"/>
    <w:rsid w:val="001E3CF6"/>
    <w:rsid w:val="001E3D0D"/>
    <w:rsid w:val="001E3D95"/>
    <w:rsid w:val="001E3DBF"/>
    <w:rsid w:val="001E3EE9"/>
    <w:rsid w:val="001E3FE8"/>
    <w:rsid w:val="001E4142"/>
    <w:rsid w:val="001E4163"/>
    <w:rsid w:val="001E419C"/>
    <w:rsid w:val="001E41B5"/>
    <w:rsid w:val="001E4262"/>
    <w:rsid w:val="001E428F"/>
    <w:rsid w:val="001E43E5"/>
    <w:rsid w:val="001E4423"/>
    <w:rsid w:val="001E4488"/>
    <w:rsid w:val="001E44A2"/>
    <w:rsid w:val="001E44A3"/>
    <w:rsid w:val="001E44B2"/>
    <w:rsid w:val="001E4534"/>
    <w:rsid w:val="001E45A9"/>
    <w:rsid w:val="001E46A5"/>
    <w:rsid w:val="001E47B9"/>
    <w:rsid w:val="001E480D"/>
    <w:rsid w:val="001E493E"/>
    <w:rsid w:val="001E496B"/>
    <w:rsid w:val="001E4989"/>
    <w:rsid w:val="001E49FE"/>
    <w:rsid w:val="001E4A3B"/>
    <w:rsid w:val="001E4A74"/>
    <w:rsid w:val="001E4A84"/>
    <w:rsid w:val="001E4AE6"/>
    <w:rsid w:val="001E4B87"/>
    <w:rsid w:val="001E4C46"/>
    <w:rsid w:val="001E4CD2"/>
    <w:rsid w:val="001E4EB5"/>
    <w:rsid w:val="001E4FB7"/>
    <w:rsid w:val="001E50A4"/>
    <w:rsid w:val="001E511B"/>
    <w:rsid w:val="001E51A5"/>
    <w:rsid w:val="001E51AC"/>
    <w:rsid w:val="001E51E5"/>
    <w:rsid w:val="001E5208"/>
    <w:rsid w:val="001E523A"/>
    <w:rsid w:val="001E5274"/>
    <w:rsid w:val="001E5278"/>
    <w:rsid w:val="001E5451"/>
    <w:rsid w:val="001E549E"/>
    <w:rsid w:val="001E5515"/>
    <w:rsid w:val="001E5634"/>
    <w:rsid w:val="001E56A9"/>
    <w:rsid w:val="001E58AC"/>
    <w:rsid w:val="001E5A63"/>
    <w:rsid w:val="001E5AAA"/>
    <w:rsid w:val="001E5C99"/>
    <w:rsid w:val="001E5C9A"/>
    <w:rsid w:val="001E5D3C"/>
    <w:rsid w:val="001E5E18"/>
    <w:rsid w:val="001E5E5F"/>
    <w:rsid w:val="001E5E69"/>
    <w:rsid w:val="001E5E87"/>
    <w:rsid w:val="001E5E92"/>
    <w:rsid w:val="001E5EE9"/>
    <w:rsid w:val="001E5F3F"/>
    <w:rsid w:val="001E5F4A"/>
    <w:rsid w:val="001E6026"/>
    <w:rsid w:val="001E6115"/>
    <w:rsid w:val="001E61E2"/>
    <w:rsid w:val="001E631B"/>
    <w:rsid w:val="001E63AB"/>
    <w:rsid w:val="001E6449"/>
    <w:rsid w:val="001E64F2"/>
    <w:rsid w:val="001E6607"/>
    <w:rsid w:val="001E67CD"/>
    <w:rsid w:val="001E694E"/>
    <w:rsid w:val="001E698C"/>
    <w:rsid w:val="001E69F1"/>
    <w:rsid w:val="001E6A07"/>
    <w:rsid w:val="001E6B40"/>
    <w:rsid w:val="001E6B58"/>
    <w:rsid w:val="001E6B64"/>
    <w:rsid w:val="001E6C29"/>
    <w:rsid w:val="001E6C68"/>
    <w:rsid w:val="001E6CDB"/>
    <w:rsid w:val="001E6CE3"/>
    <w:rsid w:val="001E6D8B"/>
    <w:rsid w:val="001E6EAF"/>
    <w:rsid w:val="001E6F64"/>
    <w:rsid w:val="001E6FFC"/>
    <w:rsid w:val="001E70D9"/>
    <w:rsid w:val="001E71C2"/>
    <w:rsid w:val="001E71F9"/>
    <w:rsid w:val="001E722E"/>
    <w:rsid w:val="001E7329"/>
    <w:rsid w:val="001E73A7"/>
    <w:rsid w:val="001E73C2"/>
    <w:rsid w:val="001E74DF"/>
    <w:rsid w:val="001E7622"/>
    <w:rsid w:val="001E762F"/>
    <w:rsid w:val="001E7641"/>
    <w:rsid w:val="001E7660"/>
    <w:rsid w:val="001E7664"/>
    <w:rsid w:val="001E7749"/>
    <w:rsid w:val="001E7751"/>
    <w:rsid w:val="001E7789"/>
    <w:rsid w:val="001E7790"/>
    <w:rsid w:val="001E77C1"/>
    <w:rsid w:val="001E77D4"/>
    <w:rsid w:val="001E77E0"/>
    <w:rsid w:val="001E78AE"/>
    <w:rsid w:val="001E7981"/>
    <w:rsid w:val="001E7A96"/>
    <w:rsid w:val="001E7BE2"/>
    <w:rsid w:val="001E7C82"/>
    <w:rsid w:val="001E7D1E"/>
    <w:rsid w:val="001E7DC8"/>
    <w:rsid w:val="001E7E08"/>
    <w:rsid w:val="001E7F95"/>
    <w:rsid w:val="001E7F9A"/>
    <w:rsid w:val="001F00AA"/>
    <w:rsid w:val="001F0479"/>
    <w:rsid w:val="001F058F"/>
    <w:rsid w:val="001F0597"/>
    <w:rsid w:val="001F06C6"/>
    <w:rsid w:val="001F0719"/>
    <w:rsid w:val="001F0886"/>
    <w:rsid w:val="001F0900"/>
    <w:rsid w:val="001F09BB"/>
    <w:rsid w:val="001F0A45"/>
    <w:rsid w:val="001F0B55"/>
    <w:rsid w:val="001F0C94"/>
    <w:rsid w:val="001F0E14"/>
    <w:rsid w:val="001F0E86"/>
    <w:rsid w:val="001F0EFD"/>
    <w:rsid w:val="001F0F94"/>
    <w:rsid w:val="001F0FED"/>
    <w:rsid w:val="001F1004"/>
    <w:rsid w:val="001F1032"/>
    <w:rsid w:val="001F105D"/>
    <w:rsid w:val="001F110A"/>
    <w:rsid w:val="001F114A"/>
    <w:rsid w:val="001F1183"/>
    <w:rsid w:val="001F1187"/>
    <w:rsid w:val="001F11B4"/>
    <w:rsid w:val="001F1225"/>
    <w:rsid w:val="001F128A"/>
    <w:rsid w:val="001F12CC"/>
    <w:rsid w:val="001F1374"/>
    <w:rsid w:val="001F14A3"/>
    <w:rsid w:val="001F14BF"/>
    <w:rsid w:val="001F152A"/>
    <w:rsid w:val="001F154B"/>
    <w:rsid w:val="001F15DF"/>
    <w:rsid w:val="001F16AD"/>
    <w:rsid w:val="001F174E"/>
    <w:rsid w:val="001F17F8"/>
    <w:rsid w:val="001F182D"/>
    <w:rsid w:val="001F183E"/>
    <w:rsid w:val="001F18AC"/>
    <w:rsid w:val="001F193A"/>
    <w:rsid w:val="001F1A06"/>
    <w:rsid w:val="001F1A0C"/>
    <w:rsid w:val="001F1AC0"/>
    <w:rsid w:val="001F1C02"/>
    <w:rsid w:val="001F1C20"/>
    <w:rsid w:val="001F1C69"/>
    <w:rsid w:val="001F1C6F"/>
    <w:rsid w:val="001F1C9B"/>
    <w:rsid w:val="001F1CAF"/>
    <w:rsid w:val="001F1CBE"/>
    <w:rsid w:val="001F1E8C"/>
    <w:rsid w:val="001F1ECF"/>
    <w:rsid w:val="001F1FCE"/>
    <w:rsid w:val="001F203C"/>
    <w:rsid w:val="001F2063"/>
    <w:rsid w:val="001F2275"/>
    <w:rsid w:val="001F2294"/>
    <w:rsid w:val="001F22B2"/>
    <w:rsid w:val="001F22FA"/>
    <w:rsid w:val="001F2348"/>
    <w:rsid w:val="001F234D"/>
    <w:rsid w:val="001F23A1"/>
    <w:rsid w:val="001F245E"/>
    <w:rsid w:val="001F2628"/>
    <w:rsid w:val="001F2796"/>
    <w:rsid w:val="001F281B"/>
    <w:rsid w:val="001F28B3"/>
    <w:rsid w:val="001F29CF"/>
    <w:rsid w:val="001F29D4"/>
    <w:rsid w:val="001F29E1"/>
    <w:rsid w:val="001F2A7B"/>
    <w:rsid w:val="001F2A9D"/>
    <w:rsid w:val="001F2C36"/>
    <w:rsid w:val="001F2C8C"/>
    <w:rsid w:val="001F2D96"/>
    <w:rsid w:val="001F2DD6"/>
    <w:rsid w:val="001F2E71"/>
    <w:rsid w:val="001F2FBB"/>
    <w:rsid w:val="001F310D"/>
    <w:rsid w:val="001F318C"/>
    <w:rsid w:val="001F3225"/>
    <w:rsid w:val="001F323A"/>
    <w:rsid w:val="001F33C7"/>
    <w:rsid w:val="001F3419"/>
    <w:rsid w:val="001F34B9"/>
    <w:rsid w:val="001F363D"/>
    <w:rsid w:val="001F373F"/>
    <w:rsid w:val="001F37AE"/>
    <w:rsid w:val="001F37B0"/>
    <w:rsid w:val="001F37C0"/>
    <w:rsid w:val="001F3821"/>
    <w:rsid w:val="001F3929"/>
    <w:rsid w:val="001F398D"/>
    <w:rsid w:val="001F3A2C"/>
    <w:rsid w:val="001F3A3E"/>
    <w:rsid w:val="001F3AF6"/>
    <w:rsid w:val="001F3B70"/>
    <w:rsid w:val="001F3D4A"/>
    <w:rsid w:val="001F3DD7"/>
    <w:rsid w:val="001F3ED4"/>
    <w:rsid w:val="001F3FBB"/>
    <w:rsid w:val="001F4384"/>
    <w:rsid w:val="001F43A1"/>
    <w:rsid w:val="001F4421"/>
    <w:rsid w:val="001F4444"/>
    <w:rsid w:val="001F4497"/>
    <w:rsid w:val="001F44C1"/>
    <w:rsid w:val="001F4513"/>
    <w:rsid w:val="001F4596"/>
    <w:rsid w:val="001F45AD"/>
    <w:rsid w:val="001F4613"/>
    <w:rsid w:val="001F46C3"/>
    <w:rsid w:val="001F4741"/>
    <w:rsid w:val="001F489D"/>
    <w:rsid w:val="001F4995"/>
    <w:rsid w:val="001F4A50"/>
    <w:rsid w:val="001F4A81"/>
    <w:rsid w:val="001F4B31"/>
    <w:rsid w:val="001F4B62"/>
    <w:rsid w:val="001F4C06"/>
    <w:rsid w:val="001F4C1E"/>
    <w:rsid w:val="001F4C57"/>
    <w:rsid w:val="001F4D0D"/>
    <w:rsid w:val="001F4D17"/>
    <w:rsid w:val="001F4D46"/>
    <w:rsid w:val="001F4D7A"/>
    <w:rsid w:val="001F4DBB"/>
    <w:rsid w:val="001F4E42"/>
    <w:rsid w:val="001F50FC"/>
    <w:rsid w:val="001F5134"/>
    <w:rsid w:val="001F51FB"/>
    <w:rsid w:val="001F5251"/>
    <w:rsid w:val="001F52CF"/>
    <w:rsid w:val="001F5384"/>
    <w:rsid w:val="001F53A8"/>
    <w:rsid w:val="001F5414"/>
    <w:rsid w:val="001F546E"/>
    <w:rsid w:val="001F55C5"/>
    <w:rsid w:val="001F568D"/>
    <w:rsid w:val="001F577F"/>
    <w:rsid w:val="001F57C4"/>
    <w:rsid w:val="001F57D6"/>
    <w:rsid w:val="001F57FE"/>
    <w:rsid w:val="001F58B0"/>
    <w:rsid w:val="001F59F2"/>
    <w:rsid w:val="001F5CB7"/>
    <w:rsid w:val="001F5DBC"/>
    <w:rsid w:val="001F5E0B"/>
    <w:rsid w:val="001F5E38"/>
    <w:rsid w:val="001F5E67"/>
    <w:rsid w:val="001F60B6"/>
    <w:rsid w:val="001F60C9"/>
    <w:rsid w:val="001F6130"/>
    <w:rsid w:val="001F61AA"/>
    <w:rsid w:val="001F61BD"/>
    <w:rsid w:val="001F620D"/>
    <w:rsid w:val="001F6375"/>
    <w:rsid w:val="001F63C7"/>
    <w:rsid w:val="001F6560"/>
    <w:rsid w:val="001F673C"/>
    <w:rsid w:val="001F675A"/>
    <w:rsid w:val="001F675E"/>
    <w:rsid w:val="001F67EA"/>
    <w:rsid w:val="001F683F"/>
    <w:rsid w:val="001F6A34"/>
    <w:rsid w:val="001F6A55"/>
    <w:rsid w:val="001F6A83"/>
    <w:rsid w:val="001F6ACD"/>
    <w:rsid w:val="001F6AE8"/>
    <w:rsid w:val="001F6BF0"/>
    <w:rsid w:val="001F6D4F"/>
    <w:rsid w:val="001F6DBC"/>
    <w:rsid w:val="001F6DC2"/>
    <w:rsid w:val="001F6E00"/>
    <w:rsid w:val="001F6E7B"/>
    <w:rsid w:val="001F6E9A"/>
    <w:rsid w:val="001F6EF3"/>
    <w:rsid w:val="001F7084"/>
    <w:rsid w:val="001F7160"/>
    <w:rsid w:val="001F724A"/>
    <w:rsid w:val="001F747D"/>
    <w:rsid w:val="001F74A2"/>
    <w:rsid w:val="001F7753"/>
    <w:rsid w:val="001F77F5"/>
    <w:rsid w:val="001F77FF"/>
    <w:rsid w:val="001F78C8"/>
    <w:rsid w:val="001F79E7"/>
    <w:rsid w:val="001F7AC7"/>
    <w:rsid w:val="001F7AD7"/>
    <w:rsid w:val="001F7AED"/>
    <w:rsid w:val="001F7B34"/>
    <w:rsid w:val="001F7BAB"/>
    <w:rsid w:val="001F7BFB"/>
    <w:rsid w:val="001F7C1C"/>
    <w:rsid w:val="001F7C87"/>
    <w:rsid w:val="001F7C91"/>
    <w:rsid w:val="001F7CAC"/>
    <w:rsid w:val="001F7D5D"/>
    <w:rsid w:val="001F7DB4"/>
    <w:rsid w:val="001F7DDB"/>
    <w:rsid w:val="001F7E2C"/>
    <w:rsid w:val="001F7F09"/>
    <w:rsid w:val="001F7F22"/>
    <w:rsid w:val="001F7F2C"/>
    <w:rsid w:val="002000A8"/>
    <w:rsid w:val="0020016F"/>
    <w:rsid w:val="00200181"/>
    <w:rsid w:val="00200321"/>
    <w:rsid w:val="0020035A"/>
    <w:rsid w:val="00200376"/>
    <w:rsid w:val="0020041F"/>
    <w:rsid w:val="00200437"/>
    <w:rsid w:val="0020050A"/>
    <w:rsid w:val="002005D2"/>
    <w:rsid w:val="00200610"/>
    <w:rsid w:val="00200647"/>
    <w:rsid w:val="002006E1"/>
    <w:rsid w:val="00200721"/>
    <w:rsid w:val="0020080D"/>
    <w:rsid w:val="00200A19"/>
    <w:rsid w:val="00200A1D"/>
    <w:rsid w:val="00200A5E"/>
    <w:rsid w:val="00200AF2"/>
    <w:rsid w:val="00200B94"/>
    <w:rsid w:val="00200C13"/>
    <w:rsid w:val="00200CEA"/>
    <w:rsid w:val="00200D17"/>
    <w:rsid w:val="00200D48"/>
    <w:rsid w:val="00200E0A"/>
    <w:rsid w:val="00200E13"/>
    <w:rsid w:val="00200E40"/>
    <w:rsid w:val="00200E47"/>
    <w:rsid w:val="00200E4A"/>
    <w:rsid w:val="00200E7E"/>
    <w:rsid w:val="00200F9A"/>
    <w:rsid w:val="0020106C"/>
    <w:rsid w:val="00201097"/>
    <w:rsid w:val="002010B3"/>
    <w:rsid w:val="002010DA"/>
    <w:rsid w:val="002012A5"/>
    <w:rsid w:val="002012FD"/>
    <w:rsid w:val="00201388"/>
    <w:rsid w:val="0020139C"/>
    <w:rsid w:val="002013BD"/>
    <w:rsid w:val="0020143A"/>
    <w:rsid w:val="0020144C"/>
    <w:rsid w:val="0020156B"/>
    <w:rsid w:val="00201648"/>
    <w:rsid w:val="00201657"/>
    <w:rsid w:val="00201696"/>
    <w:rsid w:val="002016D1"/>
    <w:rsid w:val="002016FA"/>
    <w:rsid w:val="00201751"/>
    <w:rsid w:val="002017AF"/>
    <w:rsid w:val="002018E0"/>
    <w:rsid w:val="00201994"/>
    <w:rsid w:val="00201A07"/>
    <w:rsid w:val="00201A86"/>
    <w:rsid w:val="00201AFB"/>
    <w:rsid w:val="00201B25"/>
    <w:rsid w:val="00201BB7"/>
    <w:rsid w:val="00201D9C"/>
    <w:rsid w:val="00201E88"/>
    <w:rsid w:val="00201EB7"/>
    <w:rsid w:val="00202095"/>
    <w:rsid w:val="002021B6"/>
    <w:rsid w:val="002021C2"/>
    <w:rsid w:val="002021E0"/>
    <w:rsid w:val="002021EB"/>
    <w:rsid w:val="0020233D"/>
    <w:rsid w:val="00202401"/>
    <w:rsid w:val="0020245D"/>
    <w:rsid w:val="002024A8"/>
    <w:rsid w:val="002025CD"/>
    <w:rsid w:val="00202637"/>
    <w:rsid w:val="0020264F"/>
    <w:rsid w:val="002026C6"/>
    <w:rsid w:val="00202720"/>
    <w:rsid w:val="0020275F"/>
    <w:rsid w:val="002028C7"/>
    <w:rsid w:val="00202951"/>
    <w:rsid w:val="00202A8D"/>
    <w:rsid w:val="00202B57"/>
    <w:rsid w:val="00202B60"/>
    <w:rsid w:val="00202BF8"/>
    <w:rsid w:val="00202C60"/>
    <w:rsid w:val="00202FCF"/>
    <w:rsid w:val="00203059"/>
    <w:rsid w:val="0020310D"/>
    <w:rsid w:val="0020311E"/>
    <w:rsid w:val="002031EB"/>
    <w:rsid w:val="0020341E"/>
    <w:rsid w:val="00203421"/>
    <w:rsid w:val="00203435"/>
    <w:rsid w:val="00203442"/>
    <w:rsid w:val="002034CB"/>
    <w:rsid w:val="00203520"/>
    <w:rsid w:val="00203559"/>
    <w:rsid w:val="00203666"/>
    <w:rsid w:val="0020367B"/>
    <w:rsid w:val="002036A3"/>
    <w:rsid w:val="002037AD"/>
    <w:rsid w:val="002038A9"/>
    <w:rsid w:val="002039C2"/>
    <w:rsid w:val="002039ED"/>
    <w:rsid w:val="00203A26"/>
    <w:rsid w:val="00203AF9"/>
    <w:rsid w:val="00203B24"/>
    <w:rsid w:val="00203B4C"/>
    <w:rsid w:val="00203BC1"/>
    <w:rsid w:val="00203C76"/>
    <w:rsid w:val="00203C97"/>
    <w:rsid w:val="00203D42"/>
    <w:rsid w:val="00203DEF"/>
    <w:rsid w:val="00203EA6"/>
    <w:rsid w:val="0020402A"/>
    <w:rsid w:val="00204050"/>
    <w:rsid w:val="0020408B"/>
    <w:rsid w:val="002040B1"/>
    <w:rsid w:val="0020413D"/>
    <w:rsid w:val="002042B3"/>
    <w:rsid w:val="00204438"/>
    <w:rsid w:val="00204673"/>
    <w:rsid w:val="002046A8"/>
    <w:rsid w:val="002047D9"/>
    <w:rsid w:val="002047F9"/>
    <w:rsid w:val="00204887"/>
    <w:rsid w:val="002048B6"/>
    <w:rsid w:val="002048DE"/>
    <w:rsid w:val="0020499D"/>
    <w:rsid w:val="002049F9"/>
    <w:rsid w:val="00204C22"/>
    <w:rsid w:val="00204C4B"/>
    <w:rsid w:val="00204CCF"/>
    <w:rsid w:val="00204D5A"/>
    <w:rsid w:val="00204DA3"/>
    <w:rsid w:val="00204DE8"/>
    <w:rsid w:val="00204E7A"/>
    <w:rsid w:val="00204EBB"/>
    <w:rsid w:val="0020525D"/>
    <w:rsid w:val="00205443"/>
    <w:rsid w:val="0020545E"/>
    <w:rsid w:val="002054A2"/>
    <w:rsid w:val="0020550F"/>
    <w:rsid w:val="00205533"/>
    <w:rsid w:val="00205589"/>
    <w:rsid w:val="00205665"/>
    <w:rsid w:val="002056B9"/>
    <w:rsid w:val="00205718"/>
    <w:rsid w:val="00205784"/>
    <w:rsid w:val="002058C4"/>
    <w:rsid w:val="002058EC"/>
    <w:rsid w:val="002059D4"/>
    <w:rsid w:val="00205A64"/>
    <w:rsid w:val="00205ADC"/>
    <w:rsid w:val="00205BC4"/>
    <w:rsid w:val="00205BFE"/>
    <w:rsid w:val="00205C77"/>
    <w:rsid w:val="00205CAC"/>
    <w:rsid w:val="00205D02"/>
    <w:rsid w:val="00205D4F"/>
    <w:rsid w:val="00205DAB"/>
    <w:rsid w:val="00205DEE"/>
    <w:rsid w:val="00205F3A"/>
    <w:rsid w:val="00205F74"/>
    <w:rsid w:val="00205F77"/>
    <w:rsid w:val="0020602C"/>
    <w:rsid w:val="00206199"/>
    <w:rsid w:val="002061B6"/>
    <w:rsid w:val="00206391"/>
    <w:rsid w:val="002063F4"/>
    <w:rsid w:val="00206476"/>
    <w:rsid w:val="0020650D"/>
    <w:rsid w:val="00206604"/>
    <w:rsid w:val="002066A6"/>
    <w:rsid w:val="002066A7"/>
    <w:rsid w:val="0020671C"/>
    <w:rsid w:val="00206722"/>
    <w:rsid w:val="0020675B"/>
    <w:rsid w:val="002067B3"/>
    <w:rsid w:val="00206809"/>
    <w:rsid w:val="002068ED"/>
    <w:rsid w:val="002069B1"/>
    <w:rsid w:val="00206D18"/>
    <w:rsid w:val="00206D81"/>
    <w:rsid w:val="00206DDD"/>
    <w:rsid w:val="00206F5A"/>
    <w:rsid w:val="00206F61"/>
    <w:rsid w:val="00206F9E"/>
    <w:rsid w:val="00206FA7"/>
    <w:rsid w:val="00206FEA"/>
    <w:rsid w:val="0020703D"/>
    <w:rsid w:val="00207046"/>
    <w:rsid w:val="00207215"/>
    <w:rsid w:val="0020726C"/>
    <w:rsid w:val="00207344"/>
    <w:rsid w:val="0020736C"/>
    <w:rsid w:val="00207375"/>
    <w:rsid w:val="0020738C"/>
    <w:rsid w:val="0020742B"/>
    <w:rsid w:val="0020751D"/>
    <w:rsid w:val="002075EC"/>
    <w:rsid w:val="0020762E"/>
    <w:rsid w:val="0020771A"/>
    <w:rsid w:val="002077B5"/>
    <w:rsid w:val="002077FE"/>
    <w:rsid w:val="00207803"/>
    <w:rsid w:val="00207838"/>
    <w:rsid w:val="0020784A"/>
    <w:rsid w:val="00207B1C"/>
    <w:rsid w:val="00207BE5"/>
    <w:rsid w:val="00207C39"/>
    <w:rsid w:val="00207D2F"/>
    <w:rsid w:val="00207DF9"/>
    <w:rsid w:val="00207E4B"/>
    <w:rsid w:val="00207FAE"/>
    <w:rsid w:val="00207FF1"/>
    <w:rsid w:val="0021001F"/>
    <w:rsid w:val="00210034"/>
    <w:rsid w:val="0021003A"/>
    <w:rsid w:val="00210123"/>
    <w:rsid w:val="00210222"/>
    <w:rsid w:val="00210330"/>
    <w:rsid w:val="0021037F"/>
    <w:rsid w:val="002107C6"/>
    <w:rsid w:val="002107FE"/>
    <w:rsid w:val="0021085A"/>
    <w:rsid w:val="00210A70"/>
    <w:rsid w:val="00210A8B"/>
    <w:rsid w:val="00210B9A"/>
    <w:rsid w:val="00210DE4"/>
    <w:rsid w:val="00210E75"/>
    <w:rsid w:val="00210E87"/>
    <w:rsid w:val="00210EB3"/>
    <w:rsid w:val="00210F2B"/>
    <w:rsid w:val="00211043"/>
    <w:rsid w:val="00211096"/>
    <w:rsid w:val="0021115C"/>
    <w:rsid w:val="00211297"/>
    <w:rsid w:val="002112AB"/>
    <w:rsid w:val="002112D3"/>
    <w:rsid w:val="0021131D"/>
    <w:rsid w:val="0021133F"/>
    <w:rsid w:val="00211378"/>
    <w:rsid w:val="00211477"/>
    <w:rsid w:val="0021154A"/>
    <w:rsid w:val="002115E7"/>
    <w:rsid w:val="002116E7"/>
    <w:rsid w:val="00211836"/>
    <w:rsid w:val="00211A95"/>
    <w:rsid w:val="00211B1B"/>
    <w:rsid w:val="00211B3E"/>
    <w:rsid w:val="00211B88"/>
    <w:rsid w:val="00211B8F"/>
    <w:rsid w:val="00211BEA"/>
    <w:rsid w:val="00211BF2"/>
    <w:rsid w:val="00211C31"/>
    <w:rsid w:val="00211CA5"/>
    <w:rsid w:val="00211D21"/>
    <w:rsid w:val="00211D2C"/>
    <w:rsid w:val="00211E00"/>
    <w:rsid w:val="00211EB8"/>
    <w:rsid w:val="00211F30"/>
    <w:rsid w:val="00211F49"/>
    <w:rsid w:val="00211FE6"/>
    <w:rsid w:val="00212096"/>
    <w:rsid w:val="002123A4"/>
    <w:rsid w:val="00212551"/>
    <w:rsid w:val="00212574"/>
    <w:rsid w:val="00212579"/>
    <w:rsid w:val="002125B6"/>
    <w:rsid w:val="00212621"/>
    <w:rsid w:val="002126FE"/>
    <w:rsid w:val="0021275C"/>
    <w:rsid w:val="002127A4"/>
    <w:rsid w:val="002127FE"/>
    <w:rsid w:val="00212811"/>
    <w:rsid w:val="0021283B"/>
    <w:rsid w:val="002128A4"/>
    <w:rsid w:val="00212927"/>
    <w:rsid w:val="0021297D"/>
    <w:rsid w:val="002129C0"/>
    <w:rsid w:val="002129EE"/>
    <w:rsid w:val="00212B0E"/>
    <w:rsid w:val="00212B18"/>
    <w:rsid w:val="00212BBD"/>
    <w:rsid w:val="00212BC5"/>
    <w:rsid w:val="00212BCE"/>
    <w:rsid w:val="00212C25"/>
    <w:rsid w:val="00212CAD"/>
    <w:rsid w:val="00212CE3"/>
    <w:rsid w:val="00212D3A"/>
    <w:rsid w:val="00212D6B"/>
    <w:rsid w:val="00212E07"/>
    <w:rsid w:val="00212E26"/>
    <w:rsid w:val="00212F1D"/>
    <w:rsid w:val="00212FC4"/>
    <w:rsid w:val="00212FE3"/>
    <w:rsid w:val="0021304C"/>
    <w:rsid w:val="0021312B"/>
    <w:rsid w:val="002131A1"/>
    <w:rsid w:val="002131F6"/>
    <w:rsid w:val="0021320B"/>
    <w:rsid w:val="0021325C"/>
    <w:rsid w:val="002132E4"/>
    <w:rsid w:val="002133D2"/>
    <w:rsid w:val="0021351F"/>
    <w:rsid w:val="00213596"/>
    <w:rsid w:val="00213602"/>
    <w:rsid w:val="002136F9"/>
    <w:rsid w:val="002137C1"/>
    <w:rsid w:val="002137DE"/>
    <w:rsid w:val="002139A6"/>
    <w:rsid w:val="00213A9C"/>
    <w:rsid w:val="00213AE7"/>
    <w:rsid w:val="00213B7B"/>
    <w:rsid w:val="00213C4C"/>
    <w:rsid w:val="00213C5D"/>
    <w:rsid w:val="00213EEE"/>
    <w:rsid w:val="00213F6B"/>
    <w:rsid w:val="002140E7"/>
    <w:rsid w:val="0021426B"/>
    <w:rsid w:val="0021428A"/>
    <w:rsid w:val="002142DA"/>
    <w:rsid w:val="00214307"/>
    <w:rsid w:val="002143B9"/>
    <w:rsid w:val="00214535"/>
    <w:rsid w:val="002145B7"/>
    <w:rsid w:val="0021463C"/>
    <w:rsid w:val="00214653"/>
    <w:rsid w:val="0021472B"/>
    <w:rsid w:val="002147C4"/>
    <w:rsid w:val="002148F8"/>
    <w:rsid w:val="00214935"/>
    <w:rsid w:val="00214997"/>
    <w:rsid w:val="002149AD"/>
    <w:rsid w:val="00214A49"/>
    <w:rsid w:val="00214AE4"/>
    <w:rsid w:val="00214B75"/>
    <w:rsid w:val="00214BFC"/>
    <w:rsid w:val="00214C1D"/>
    <w:rsid w:val="00214D0C"/>
    <w:rsid w:val="00214E0E"/>
    <w:rsid w:val="00214E40"/>
    <w:rsid w:val="00214E58"/>
    <w:rsid w:val="00214F86"/>
    <w:rsid w:val="00214FCC"/>
    <w:rsid w:val="0021519F"/>
    <w:rsid w:val="002152DF"/>
    <w:rsid w:val="00215308"/>
    <w:rsid w:val="0021532F"/>
    <w:rsid w:val="002153D5"/>
    <w:rsid w:val="002153F4"/>
    <w:rsid w:val="0021544F"/>
    <w:rsid w:val="00215499"/>
    <w:rsid w:val="002155A1"/>
    <w:rsid w:val="00215607"/>
    <w:rsid w:val="0021566C"/>
    <w:rsid w:val="002156D5"/>
    <w:rsid w:val="0021571C"/>
    <w:rsid w:val="002157F9"/>
    <w:rsid w:val="00215813"/>
    <w:rsid w:val="002158CF"/>
    <w:rsid w:val="00215969"/>
    <w:rsid w:val="002159C3"/>
    <w:rsid w:val="002159ED"/>
    <w:rsid w:val="00215A95"/>
    <w:rsid w:val="00215BE4"/>
    <w:rsid w:val="00215C43"/>
    <w:rsid w:val="00215F58"/>
    <w:rsid w:val="002160E7"/>
    <w:rsid w:val="00216317"/>
    <w:rsid w:val="002164BC"/>
    <w:rsid w:val="002165B5"/>
    <w:rsid w:val="0021664D"/>
    <w:rsid w:val="00216656"/>
    <w:rsid w:val="00216679"/>
    <w:rsid w:val="00216690"/>
    <w:rsid w:val="002166B7"/>
    <w:rsid w:val="0021675C"/>
    <w:rsid w:val="0021688D"/>
    <w:rsid w:val="002168B1"/>
    <w:rsid w:val="00216965"/>
    <w:rsid w:val="002169D3"/>
    <w:rsid w:val="00216B5C"/>
    <w:rsid w:val="00216B85"/>
    <w:rsid w:val="00216BF5"/>
    <w:rsid w:val="00216C6F"/>
    <w:rsid w:val="00216CBE"/>
    <w:rsid w:val="00216CE9"/>
    <w:rsid w:val="00216D92"/>
    <w:rsid w:val="00216DD1"/>
    <w:rsid w:val="002170F9"/>
    <w:rsid w:val="002171F8"/>
    <w:rsid w:val="0021726A"/>
    <w:rsid w:val="00217305"/>
    <w:rsid w:val="0021731A"/>
    <w:rsid w:val="0021733E"/>
    <w:rsid w:val="0021747D"/>
    <w:rsid w:val="002175F3"/>
    <w:rsid w:val="002176AC"/>
    <w:rsid w:val="0021776E"/>
    <w:rsid w:val="00217772"/>
    <w:rsid w:val="002177A7"/>
    <w:rsid w:val="00217839"/>
    <w:rsid w:val="002178B4"/>
    <w:rsid w:val="002178D5"/>
    <w:rsid w:val="002178E1"/>
    <w:rsid w:val="0021790C"/>
    <w:rsid w:val="0021792B"/>
    <w:rsid w:val="00217A49"/>
    <w:rsid w:val="00217AB8"/>
    <w:rsid w:val="00217AF2"/>
    <w:rsid w:val="00217B1A"/>
    <w:rsid w:val="00217C06"/>
    <w:rsid w:val="00217C0D"/>
    <w:rsid w:val="00217CD2"/>
    <w:rsid w:val="00217CE3"/>
    <w:rsid w:val="00217DE4"/>
    <w:rsid w:val="00217E5C"/>
    <w:rsid w:val="00217E9E"/>
    <w:rsid w:val="00217EBE"/>
    <w:rsid w:val="00217EC3"/>
    <w:rsid w:val="00217ED8"/>
    <w:rsid w:val="00217EF6"/>
    <w:rsid w:val="00217F43"/>
    <w:rsid w:val="002200BE"/>
    <w:rsid w:val="0022011B"/>
    <w:rsid w:val="00220166"/>
    <w:rsid w:val="002201BB"/>
    <w:rsid w:val="0022020F"/>
    <w:rsid w:val="002202B9"/>
    <w:rsid w:val="00220338"/>
    <w:rsid w:val="002203A1"/>
    <w:rsid w:val="002203C0"/>
    <w:rsid w:val="00220456"/>
    <w:rsid w:val="002204B7"/>
    <w:rsid w:val="002204B9"/>
    <w:rsid w:val="002204BA"/>
    <w:rsid w:val="0022050F"/>
    <w:rsid w:val="00220592"/>
    <w:rsid w:val="002205B8"/>
    <w:rsid w:val="00220645"/>
    <w:rsid w:val="002206FD"/>
    <w:rsid w:val="00220996"/>
    <w:rsid w:val="002209BF"/>
    <w:rsid w:val="00220A08"/>
    <w:rsid w:val="00220A6A"/>
    <w:rsid w:val="00220A74"/>
    <w:rsid w:val="00220B89"/>
    <w:rsid w:val="00220C5A"/>
    <w:rsid w:val="00220CF4"/>
    <w:rsid w:val="00220F2A"/>
    <w:rsid w:val="00220FA9"/>
    <w:rsid w:val="0022104C"/>
    <w:rsid w:val="002210D4"/>
    <w:rsid w:val="0022113D"/>
    <w:rsid w:val="002211AD"/>
    <w:rsid w:val="0022126F"/>
    <w:rsid w:val="002213C0"/>
    <w:rsid w:val="00221414"/>
    <w:rsid w:val="00221601"/>
    <w:rsid w:val="00221612"/>
    <w:rsid w:val="002216F2"/>
    <w:rsid w:val="002217AD"/>
    <w:rsid w:val="0022183E"/>
    <w:rsid w:val="00221862"/>
    <w:rsid w:val="002218A1"/>
    <w:rsid w:val="002218D9"/>
    <w:rsid w:val="00221934"/>
    <w:rsid w:val="002219A7"/>
    <w:rsid w:val="00221AB7"/>
    <w:rsid w:val="00221B32"/>
    <w:rsid w:val="00221C33"/>
    <w:rsid w:val="00221C5B"/>
    <w:rsid w:val="00221CBD"/>
    <w:rsid w:val="00221D71"/>
    <w:rsid w:val="00221E1C"/>
    <w:rsid w:val="00221E5F"/>
    <w:rsid w:val="00221E6C"/>
    <w:rsid w:val="00221EC8"/>
    <w:rsid w:val="00221F16"/>
    <w:rsid w:val="00221F30"/>
    <w:rsid w:val="00222117"/>
    <w:rsid w:val="002221E4"/>
    <w:rsid w:val="002221F1"/>
    <w:rsid w:val="00222240"/>
    <w:rsid w:val="00222330"/>
    <w:rsid w:val="00222364"/>
    <w:rsid w:val="00222541"/>
    <w:rsid w:val="002225A3"/>
    <w:rsid w:val="002225C4"/>
    <w:rsid w:val="00222668"/>
    <w:rsid w:val="002226EB"/>
    <w:rsid w:val="0022281C"/>
    <w:rsid w:val="002228AD"/>
    <w:rsid w:val="00222922"/>
    <w:rsid w:val="00222957"/>
    <w:rsid w:val="002229E6"/>
    <w:rsid w:val="00222A8E"/>
    <w:rsid w:val="00222BC9"/>
    <w:rsid w:val="00222C1C"/>
    <w:rsid w:val="00222D71"/>
    <w:rsid w:val="00222D89"/>
    <w:rsid w:val="00222DCA"/>
    <w:rsid w:val="00222ECF"/>
    <w:rsid w:val="00222EF4"/>
    <w:rsid w:val="00222F1E"/>
    <w:rsid w:val="0022301C"/>
    <w:rsid w:val="00223305"/>
    <w:rsid w:val="0022330D"/>
    <w:rsid w:val="00223361"/>
    <w:rsid w:val="00223395"/>
    <w:rsid w:val="002233C1"/>
    <w:rsid w:val="002233DB"/>
    <w:rsid w:val="00223416"/>
    <w:rsid w:val="002234F2"/>
    <w:rsid w:val="002236AE"/>
    <w:rsid w:val="0022375E"/>
    <w:rsid w:val="00223821"/>
    <w:rsid w:val="00223842"/>
    <w:rsid w:val="002238C8"/>
    <w:rsid w:val="002238DB"/>
    <w:rsid w:val="0022399A"/>
    <w:rsid w:val="00223A22"/>
    <w:rsid w:val="00223B0F"/>
    <w:rsid w:val="00223E16"/>
    <w:rsid w:val="00223E1A"/>
    <w:rsid w:val="00223F5E"/>
    <w:rsid w:val="00224013"/>
    <w:rsid w:val="002240D5"/>
    <w:rsid w:val="00224124"/>
    <w:rsid w:val="0022412C"/>
    <w:rsid w:val="00224211"/>
    <w:rsid w:val="002242F9"/>
    <w:rsid w:val="00224346"/>
    <w:rsid w:val="0022444A"/>
    <w:rsid w:val="0022444E"/>
    <w:rsid w:val="00224698"/>
    <w:rsid w:val="00224710"/>
    <w:rsid w:val="0022472E"/>
    <w:rsid w:val="0022474C"/>
    <w:rsid w:val="0022474F"/>
    <w:rsid w:val="0022492D"/>
    <w:rsid w:val="002249A1"/>
    <w:rsid w:val="002249E3"/>
    <w:rsid w:val="00224A82"/>
    <w:rsid w:val="00224AB4"/>
    <w:rsid w:val="00224B9F"/>
    <w:rsid w:val="00224BB9"/>
    <w:rsid w:val="00224BD9"/>
    <w:rsid w:val="00224C09"/>
    <w:rsid w:val="00224C14"/>
    <w:rsid w:val="00224C93"/>
    <w:rsid w:val="00224CD9"/>
    <w:rsid w:val="00224DE8"/>
    <w:rsid w:val="00224DF7"/>
    <w:rsid w:val="00224E5F"/>
    <w:rsid w:val="00224EBF"/>
    <w:rsid w:val="00224F3F"/>
    <w:rsid w:val="00224F7A"/>
    <w:rsid w:val="002250E6"/>
    <w:rsid w:val="002250FD"/>
    <w:rsid w:val="00225164"/>
    <w:rsid w:val="00225172"/>
    <w:rsid w:val="002251D8"/>
    <w:rsid w:val="002252B2"/>
    <w:rsid w:val="00225387"/>
    <w:rsid w:val="00225421"/>
    <w:rsid w:val="002254C7"/>
    <w:rsid w:val="00225523"/>
    <w:rsid w:val="002255A7"/>
    <w:rsid w:val="002255C3"/>
    <w:rsid w:val="00225678"/>
    <w:rsid w:val="0022567B"/>
    <w:rsid w:val="00225745"/>
    <w:rsid w:val="0022578F"/>
    <w:rsid w:val="0022580B"/>
    <w:rsid w:val="00225901"/>
    <w:rsid w:val="00225A26"/>
    <w:rsid w:val="00225B38"/>
    <w:rsid w:val="00225B3C"/>
    <w:rsid w:val="00225C16"/>
    <w:rsid w:val="00225C2B"/>
    <w:rsid w:val="00225CF1"/>
    <w:rsid w:val="00225D72"/>
    <w:rsid w:val="00225D7B"/>
    <w:rsid w:val="00226010"/>
    <w:rsid w:val="00226033"/>
    <w:rsid w:val="00226041"/>
    <w:rsid w:val="002260B6"/>
    <w:rsid w:val="00226101"/>
    <w:rsid w:val="00226349"/>
    <w:rsid w:val="00226389"/>
    <w:rsid w:val="002263B2"/>
    <w:rsid w:val="00226431"/>
    <w:rsid w:val="00226460"/>
    <w:rsid w:val="00226485"/>
    <w:rsid w:val="002264BF"/>
    <w:rsid w:val="00226551"/>
    <w:rsid w:val="00226577"/>
    <w:rsid w:val="00226594"/>
    <w:rsid w:val="00226684"/>
    <w:rsid w:val="002266C4"/>
    <w:rsid w:val="002267E5"/>
    <w:rsid w:val="0022682C"/>
    <w:rsid w:val="00226A27"/>
    <w:rsid w:val="00226BEC"/>
    <w:rsid w:val="00226DAA"/>
    <w:rsid w:val="00227039"/>
    <w:rsid w:val="00227058"/>
    <w:rsid w:val="0022728D"/>
    <w:rsid w:val="00227309"/>
    <w:rsid w:val="002275C4"/>
    <w:rsid w:val="00227601"/>
    <w:rsid w:val="0022770C"/>
    <w:rsid w:val="002277DF"/>
    <w:rsid w:val="00227810"/>
    <w:rsid w:val="0022781A"/>
    <w:rsid w:val="00227873"/>
    <w:rsid w:val="00227986"/>
    <w:rsid w:val="00227995"/>
    <w:rsid w:val="00227AF7"/>
    <w:rsid w:val="00227BD8"/>
    <w:rsid w:val="00227C04"/>
    <w:rsid w:val="00227C6D"/>
    <w:rsid w:val="00227C73"/>
    <w:rsid w:val="00227C9B"/>
    <w:rsid w:val="00227CD3"/>
    <w:rsid w:val="00227EFC"/>
    <w:rsid w:val="00227F4C"/>
    <w:rsid w:val="00227FF4"/>
    <w:rsid w:val="00230091"/>
    <w:rsid w:val="002300AD"/>
    <w:rsid w:val="00230128"/>
    <w:rsid w:val="0023014A"/>
    <w:rsid w:val="00230153"/>
    <w:rsid w:val="002301E8"/>
    <w:rsid w:val="0023037A"/>
    <w:rsid w:val="0023037E"/>
    <w:rsid w:val="00230380"/>
    <w:rsid w:val="002303B6"/>
    <w:rsid w:val="0023041C"/>
    <w:rsid w:val="00230515"/>
    <w:rsid w:val="0023059E"/>
    <w:rsid w:val="002307B0"/>
    <w:rsid w:val="0023080F"/>
    <w:rsid w:val="0023086C"/>
    <w:rsid w:val="0023091D"/>
    <w:rsid w:val="002309D5"/>
    <w:rsid w:val="00230A59"/>
    <w:rsid w:val="00230A7A"/>
    <w:rsid w:val="00230A9F"/>
    <w:rsid w:val="00230B01"/>
    <w:rsid w:val="00230B28"/>
    <w:rsid w:val="00230B9C"/>
    <w:rsid w:val="00230BAD"/>
    <w:rsid w:val="00230CE3"/>
    <w:rsid w:val="00230CFA"/>
    <w:rsid w:val="00230DC5"/>
    <w:rsid w:val="00230EB2"/>
    <w:rsid w:val="00230EF9"/>
    <w:rsid w:val="002310A5"/>
    <w:rsid w:val="002312FA"/>
    <w:rsid w:val="0023160C"/>
    <w:rsid w:val="0023161B"/>
    <w:rsid w:val="0023167B"/>
    <w:rsid w:val="00231753"/>
    <w:rsid w:val="002317F9"/>
    <w:rsid w:val="002318DB"/>
    <w:rsid w:val="0023195E"/>
    <w:rsid w:val="002319C7"/>
    <w:rsid w:val="00231A00"/>
    <w:rsid w:val="00231B6D"/>
    <w:rsid w:val="00231C33"/>
    <w:rsid w:val="00231DF8"/>
    <w:rsid w:val="00231E6C"/>
    <w:rsid w:val="00231F3E"/>
    <w:rsid w:val="0023211C"/>
    <w:rsid w:val="00232132"/>
    <w:rsid w:val="0023229B"/>
    <w:rsid w:val="002322BB"/>
    <w:rsid w:val="002322E1"/>
    <w:rsid w:val="0023250D"/>
    <w:rsid w:val="002325DA"/>
    <w:rsid w:val="00232607"/>
    <w:rsid w:val="0023264C"/>
    <w:rsid w:val="0023273E"/>
    <w:rsid w:val="00232910"/>
    <w:rsid w:val="002329D4"/>
    <w:rsid w:val="00232A0F"/>
    <w:rsid w:val="00232A51"/>
    <w:rsid w:val="00232B05"/>
    <w:rsid w:val="00232B2E"/>
    <w:rsid w:val="00232B63"/>
    <w:rsid w:val="00232DC0"/>
    <w:rsid w:val="00232EC8"/>
    <w:rsid w:val="00232F13"/>
    <w:rsid w:val="00232F2E"/>
    <w:rsid w:val="00232F39"/>
    <w:rsid w:val="00232F5D"/>
    <w:rsid w:val="00232F6F"/>
    <w:rsid w:val="0023303B"/>
    <w:rsid w:val="00233049"/>
    <w:rsid w:val="00233126"/>
    <w:rsid w:val="00233185"/>
    <w:rsid w:val="002331BD"/>
    <w:rsid w:val="002331EC"/>
    <w:rsid w:val="00233204"/>
    <w:rsid w:val="002332B7"/>
    <w:rsid w:val="0023330C"/>
    <w:rsid w:val="00233318"/>
    <w:rsid w:val="002334B1"/>
    <w:rsid w:val="002335A6"/>
    <w:rsid w:val="002335A8"/>
    <w:rsid w:val="002335B3"/>
    <w:rsid w:val="00233651"/>
    <w:rsid w:val="002336AF"/>
    <w:rsid w:val="00233731"/>
    <w:rsid w:val="00233777"/>
    <w:rsid w:val="00233788"/>
    <w:rsid w:val="002337DA"/>
    <w:rsid w:val="002338A2"/>
    <w:rsid w:val="002339BD"/>
    <w:rsid w:val="00233A53"/>
    <w:rsid w:val="00233AF2"/>
    <w:rsid w:val="00233B7C"/>
    <w:rsid w:val="00233B92"/>
    <w:rsid w:val="00233D07"/>
    <w:rsid w:val="00233DB8"/>
    <w:rsid w:val="00233E08"/>
    <w:rsid w:val="00233EEE"/>
    <w:rsid w:val="0023403A"/>
    <w:rsid w:val="00234040"/>
    <w:rsid w:val="0023412D"/>
    <w:rsid w:val="00234159"/>
    <w:rsid w:val="002342F1"/>
    <w:rsid w:val="0023439E"/>
    <w:rsid w:val="002343BE"/>
    <w:rsid w:val="00234635"/>
    <w:rsid w:val="00234663"/>
    <w:rsid w:val="00234712"/>
    <w:rsid w:val="00234A0C"/>
    <w:rsid w:val="00234A6A"/>
    <w:rsid w:val="00234AB8"/>
    <w:rsid w:val="00234B2D"/>
    <w:rsid w:val="00234B65"/>
    <w:rsid w:val="00234C35"/>
    <w:rsid w:val="00234CA6"/>
    <w:rsid w:val="00234D6E"/>
    <w:rsid w:val="0023503A"/>
    <w:rsid w:val="0023504B"/>
    <w:rsid w:val="0023513B"/>
    <w:rsid w:val="0023524D"/>
    <w:rsid w:val="00235261"/>
    <w:rsid w:val="00235289"/>
    <w:rsid w:val="002353CD"/>
    <w:rsid w:val="00235436"/>
    <w:rsid w:val="002354E2"/>
    <w:rsid w:val="0023550D"/>
    <w:rsid w:val="002355C4"/>
    <w:rsid w:val="002355CB"/>
    <w:rsid w:val="0023564E"/>
    <w:rsid w:val="0023571A"/>
    <w:rsid w:val="0023573A"/>
    <w:rsid w:val="00235762"/>
    <w:rsid w:val="00235830"/>
    <w:rsid w:val="002358E6"/>
    <w:rsid w:val="00235AF8"/>
    <w:rsid w:val="00235C6B"/>
    <w:rsid w:val="00235D4E"/>
    <w:rsid w:val="00235D87"/>
    <w:rsid w:val="00235E4F"/>
    <w:rsid w:val="00235E9D"/>
    <w:rsid w:val="00235EDE"/>
    <w:rsid w:val="00235F7C"/>
    <w:rsid w:val="00236150"/>
    <w:rsid w:val="00236170"/>
    <w:rsid w:val="002362A9"/>
    <w:rsid w:val="002363F9"/>
    <w:rsid w:val="00236408"/>
    <w:rsid w:val="00236412"/>
    <w:rsid w:val="00236413"/>
    <w:rsid w:val="00236418"/>
    <w:rsid w:val="0023657A"/>
    <w:rsid w:val="002365B2"/>
    <w:rsid w:val="00236616"/>
    <w:rsid w:val="0023669D"/>
    <w:rsid w:val="00236742"/>
    <w:rsid w:val="00236787"/>
    <w:rsid w:val="002367C3"/>
    <w:rsid w:val="00236877"/>
    <w:rsid w:val="002368AD"/>
    <w:rsid w:val="0023693D"/>
    <w:rsid w:val="00236944"/>
    <w:rsid w:val="00236960"/>
    <w:rsid w:val="00236A72"/>
    <w:rsid w:val="00236AA6"/>
    <w:rsid w:val="00236AAD"/>
    <w:rsid w:val="00236B39"/>
    <w:rsid w:val="00236C71"/>
    <w:rsid w:val="00236D6B"/>
    <w:rsid w:val="00236E82"/>
    <w:rsid w:val="00236ECA"/>
    <w:rsid w:val="0023703F"/>
    <w:rsid w:val="002371D9"/>
    <w:rsid w:val="002372EF"/>
    <w:rsid w:val="002373B2"/>
    <w:rsid w:val="002373CD"/>
    <w:rsid w:val="00237443"/>
    <w:rsid w:val="0023754A"/>
    <w:rsid w:val="002375AB"/>
    <w:rsid w:val="00237600"/>
    <w:rsid w:val="002376C8"/>
    <w:rsid w:val="002377CD"/>
    <w:rsid w:val="002379A1"/>
    <w:rsid w:val="00237A7B"/>
    <w:rsid w:val="00237ADC"/>
    <w:rsid w:val="00237B10"/>
    <w:rsid w:val="00237BA3"/>
    <w:rsid w:val="00237C64"/>
    <w:rsid w:val="00237F31"/>
    <w:rsid w:val="00240000"/>
    <w:rsid w:val="00240070"/>
    <w:rsid w:val="0024013D"/>
    <w:rsid w:val="0024019F"/>
    <w:rsid w:val="002401BC"/>
    <w:rsid w:val="00240271"/>
    <w:rsid w:val="002402D9"/>
    <w:rsid w:val="0024034F"/>
    <w:rsid w:val="00240576"/>
    <w:rsid w:val="00240589"/>
    <w:rsid w:val="00240611"/>
    <w:rsid w:val="00240795"/>
    <w:rsid w:val="002408D5"/>
    <w:rsid w:val="00240934"/>
    <w:rsid w:val="00240B8E"/>
    <w:rsid w:val="00240BA8"/>
    <w:rsid w:val="00240C23"/>
    <w:rsid w:val="00240C7D"/>
    <w:rsid w:val="00240D79"/>
    <w:rsid w:val="00240E59"/>
    <w:rsid w:val="00240F0E"/>
    <w:rsid w:val="00240F0F"/>
    <w:rsid w:val="00240F65"/>
    <w:rsid w:val="002410C9"/>
    <w:rsid w:val="0024120A"/>
    <w:rsid w:val="00241312"/>
    <w:rsid w:val="0024132A"/>
    <w:rsid w:val="00241477"/>
    <w:rsid w:val="00241518"/>
    <w:rsid w:val="00241524"/>
    <w:rsid w:val="0024156D"/>
    <w:rsid w:val="002415CA"/>
    <w:rsid w:val="002415D4"/>
    <w:rsid w:val="0024160F"/>
    <w:rsid w:val="0024172D"/>
    <w:rsid w:val="002418DC"/>
    <w:rsid w:val="0024195E"/>
    <w:rsid w:val="002419B5"/>
    <w:rsid w:val="002419F0"/>
    <w:rsid w:val="00241A48"/>
    <w:rsid w:val="00241AAC"/>
    <w:rsid w:val="00241B1F"/>
    <w:rsid w:val="00241E72"/>
    <w:rsid w:val="00241E9D"/>
    <w:rsid w:val="0024215E"/>
    <w:rsid w:val="002423BC"/>
    <w:rsid w:val="002423F8"/>
    <w:rsid w:val="002425AD"/>
    <w:rsid w:val="002425F6"/>
    <w:rsid w:val="00242608"/>
    <w:rsid w:val="002426C1"/>
    <w:rsid w:val="002427ED"/>
    <w:rsid w:val="00242853"/>
    <w:rsid w:val="0024288C"/>
    <w:rsid w:val="002428D7"/>
    <w:rsid w:val="002428ED"/>
    <w:rsid w:val="00242916"/>
    <w:rsid w:val="002429EA"/>
    <w:rsid w:val="00242A7C"/>
    <w:rsid w:val="00242AF9"/>
    <w:rsid w:val="00242B6B"/>
    <w:rsid w:val="00242BBB"/>
    <w:rsid w:val="00242D98"/>
    <w:rsid w:val="00242E1A"/>
    <w:rsid w:val="00242E63"/>
    <w:rsid w:val="00242E6A"/>
    <w:rsid w:val="00242E99"/>
    <w:rsid w:val="00242FBC"/>
    <w:rsid w:val="002431AC"/>
    <w:rsid w:val="002431DE"/>
    <w:rsid w:val="00243256"/>
    <w:rsid w:val="002433B5"/>
    <w:rsid w:val="002433B6"/>
    <w:rsid w:val="002434C6"/>
    <w:rsid w:val="0024362E"/>
    <w:rsid w:val="002437A9"/>
    <w:rsid w:val="002437C5"/>
    <w:rsid w:val="00243890"/>
    <w:rsid w:val="002438C0"/>
    <w:rsid w:val="002439AE"/>
    <w:rsid w:val="00243A04"/>
    <w:rsid w:val="00243AD5"/>
    <w:rsid w:val="00243AE4"/>
    <w:rsid w:val="00243B4F"/>
    <w:rsid w:val="00243BCC"/>
    <w:rsid w:val="00243CA3"/>
    <w:rsid w:val="00243D6A"/>
    <w:rsid w:val="00243D6B"/>
    <w:rsid w:val="00243D7D"/>
    <w:rsid w:val="00243DFA"/>
    <w:rsid w:val="00243E61"/>
    <w:rsid w:val="00243EEA"/>
    <w:rsid w:val="0024400A"/>
    <w:rsid w:val="00244062"/>
    <w:rsid w:val="002440F6"/>
    <w:rsid w:val="002441B4"/>
    <w:rsid w:val="002441FE"/>
    <w:rsid w:val="00244233"/>
    <w:rsid w:val="0024425C"/>
    <w:rsid w:val="002442CB"/>
    <w:rsid w:val="002443DD"/>
    <w:rsid w:val="00244400"/>
    <w:rsid w:val="002444D6"/>
    <w:rsid w:val="00244545"/>
    <w:rsid w:val="002445B8"/>
    <w:rsid w:val="00244625"/>
    <w:rsid w:val="0024466E"/>
    <w:rsid w:val="002446EE"/>
    <w:rsid w:val="002446F9"/>
    <w:rsid w:val="0024475B"/>
    <w:rsid w:val="002447BF"/>
    <w:rsid w:val="00244821"/>
    <w:rsid w:val="0024483A"/>
    <w:rsid w:val="00244857"/>
    <w:rsid w:val="00244870"/>
    <w:rsid w:val="00244896"/>
    <w:rsid w:val="00244973"/>
    <w:rsid w:val="00244A02"/>
    <w:rsid w:val="00244A68"/>
    <w:rsid w:val="00244A85"/>
    <w:rsid w:val="00244AB8"/>
    <w:rsid w:val="00244AFB"/>
    <w:rsid w:val="00244BB9"/>
    <w:rsid w:val="00244C25"/>
    <w:rsid w:val="00244C3B"/>
    <w:rsid w:val="00244D25"/>
    <w:rsid w:val="00244D62"/>
    <w:rsid w:val="00244D84"/>
    <w:rsid w:val="00244DCF"/>
    <w:rsid w:val="00244F24"/>
    <w:rsid w:val="00245037"/>
    <w:rsid w:val="00245111"/>
    <w:rsid w:val="00245181"/>
    <w:rsid w:val="00245265"/>
    <w:rsid w:val="00245274"/>
    <w:rsid w:val="00245286"/>
    <w:rsid w:val="0024531A"/>
    <w:rsid w:val="002453B0"/>
    <w:rsid w:val="00245457"/>
    <w:rsid w:val="00245476"/>
    <w:rsid w:val="002454B5"/>
    <w:rsid w:val="00245546"/>
    <w:rsid w:val="00245591"/>
    <w:rsid w:val="00245595"/>
    <w:rsid w:val="002455F8"/>
    <w:rsid w:val="0024562A"/>
    <w:rsid w:val="002459ED"/>
    <w:rsid w:val="00245B59"/>
    <w:rsid w:val="00245BC8"/>
    <w:rsid w:val="00245C4C"/>
    <w:rsid w:val="00245DE3"/>
    <w:rsid w:val="00245E24"/>
    <w:rsid w:val="00245E9D"/>
    <w:rsid w:val="00245F34"/>
    <w:rsid w:val="00246027"/>
    <w:rsid w:val="002460AC"/>
    <w:rsid w:val="002460B9"/>
    <w:rsid w:val="0024610E"/>
    <w:rsid w:val="00246132"/>
    <w:rsid w:val="00246165"/>
    <w:rsid w:val="002461C3"/>
    <w:rsid w:val="00246206"/>
    <w:rsid w:val="002462BD"/>
    <w:rsid w:val="00246334"/>
    <w:rsid w:val="0024634E"/>
    <w:rsid w:val="00246459"/>
    <w:rsid w:val="00246492"/>
    <w:rsid w:val="00246544"/>
    <w:rsid w:val="00246573"/>
    <w:rsid w:val="0024657A"/>
    <w:rsid w:val="00246682"/>
    <w:rsid w:val="00246711"/>
    <w:rsid w:val="0024674E"/>
    <w:rsid w:val="00246773"/>
    <w:rsid w:val="00246839"/>
    <w:rsid w:val="00246895"/>
    <w:rsid w:val="00246924"/>
    <w:rsid w:val="00246A5F"/>
    <w:rsid w:val="00246A71"/>
    <w:rsid w:val="00246A83"/>
    <w:rsid w:val="00246AC6"/>
    <w:rsid w:val="00246AF6"/>
    <w:rsid w:val="00246AFA"/>
    <w:rsid w:val="00246C47"/>
    <w:rsid w:val="00246C5F"/>
    <w:rsid w:val="00246C6C"/>
    <w:rsid w:val="00246C9E"/>
    <w:rsid w:val="00246D09"/>
    <w:rsid w:val="00246D59"/>
    <w:rsid w:val="00246DD2"/>
    <w:rsid w:val="00246E5C"/>
    <w:rsid w:val="00246ED8"/>
    <w:rsid w:val="00246FD7"/>
    <w:rsid w:val="0024701F"/>
    <w:rsid w:val="00247055"/>
    <w:rsid w:val="002470A1"/>
    <w:rsid w:val="00247143"/>
    <w:rsid w:val="0024718B"/>
    <w:rsid w:val="0024718E"/>
    <w:rsid w:val="002471FD"/>
    <w:rsid w:val="00247220"/>
    <w:rsid w:val="00247310"/>
    <w:rsid w:val="00247368"/>
    <w:rsid w:val="002473AA"/>
    <w:rsid w:val="002473B8"/>
    <w:rsid w:val="00247531"/>
    <w:rsid w:val="00247624"/>
    <w:rsid w:val="00247649"/>
    <w:rsid w:val="002476B8"/>
    <w:rsid w:val="00247780"/>
    <w:rsid w:val="00247848"/>
    <w:rsid w:val="0024786E"/>
    <w:rsid w:val="002478C8"/>
    <w:rsid w:val="00247960"/>
    <w:rsid w:val="00247990"/>
    <w:rsid w:val="00247A21"/>
    <w:rsid w:val="00247C22"/>
    <w:rsid w:val="00247D09"/>
    <w:rsid w:val="00247DB1"/>
    <w:rsid w:val="00247E09"/>
    <w:rsid w:val="00247F04"/>
    <w:rsid w:val="00247FF5"/>
    <w:rsid w:val="00250005"/>
    <w:rsid w:val="00250026"/>
    <w:rsid w:val="00250042"/>
    <w:rsid w:val="00250133"/>
    <w:rsid w:val="0025024B"/>
    <w:rsid w:val="00250273"/>
    <w:rsid w:val="002502B5"/>
    <w:rsid w:val="002502F6"/>
    <w:rsid w:val="00250311"/>
    <w:rsid w:val="00250383"/>
    <w:rsid w:val="0025050A"/>
    <w:rsid w:val="00250537"/>
    <w:rsid w:val="00250567"/>
    <w:rsid w:val="002505DB"/>
    <w:rsid w:val="00250664"/>
    <w:rsid w:val="00250670"/>
    <w:rsid w:val="002507B4"/>
    <w:rsid w:val="00250856"/>
    <w:rsid w:val="00250862"/>
    <w:rsid w:val="00250935"/>
    <w:rsid w:val="00250986"/>
    <w:rsid w:val="00250AFC"/>
    <w:rsid w:val="00250B4F"/>
    <w:rsid w:val="00250BEA"/>
    <w:rsid w:val="00250C5F"/>
    <w:rsid w:val="00250C82"/>
    <w:rsid w:val="00250C8B"/>
    <w:rsid w:val="00250CEC"/>
    <w:rsid w:val="00250D6A"/>
    <w:rsid w:val="00250E86"/>
    <w:rsid w:val="00250F40"/>
    <w:rsid w:val="00250F8E"/>
    <w:rsid w:val="00250F9F"/>
    <w:rsid w:val="00250FD2"/>
    <w:rsid w:val="002510BC"/>
    <w:rsid w:val="00251164"/>
    <w:rsid w:val="00251170"/>
    <w:rsid w:val="002511C3"/>
    <w:rsid w:val="00251236"/>
    <w:rsid w:val="00251446"/>
    <w:rsid w:val="002514C8"/>
    <w:rsid w:val="0025162B"/>
    <w:rsid w:val="0025165D"/>
    <w:rsid w:val="00251686"/>
    <w:rsid w:val="0025175D"/>
    <w:rsid w:val="002517C3"/>
    <w:rsid w:val="002517E0"/>
    <w:rsid w:val="00251AAF"/>
    <w:rsid w:val="00251B8D"/>
    <w:rsid w:val="00251BA1"/>
    <w:rsid w:val="00251C7A"/>
    <w:rsid w:val="00251DA9"/>
    <w:rsid w:val="00251DF1"/>
    <w:rsid w:val="00251E84"/>
    <w:rsid w:val="00252012"/>
    <w:rsid w:val="0025209E"/>
    <w:rsid w:val="002520A0"/>
    <w:rsid w:val="002520A7"/>
    <w:rsid w:val="0025212B"/>
    <w:rsid w:val="002521DA"/>
    <w:rsid w:val="002523E5"/>
    <w:rsid w:val="002525CB"/>
    <w:rsid w:val="00252683"/>
    <w:rsid w:val="00252690"/>
    <w:rsid w:val="002526DC"/>
    <w:rsid w:val="00252752"/>
    <w:rsid w:val="002527DC"/>
    <w:rsid w:val="00252801"/>
    <w:rsid w:val="00252821"/>
    <w:rsid w:val="002528E5"/>
    <w:rsid w:val="0025298F"/>
    <w:rsid w:val="00252A38"/>
    <w:rsid w:val="00252A3C"/>
    <w:rsid w:val="00252B5D"/>
    <w:rsid w:val="00252BC9"/>
    <w:rsid w:val="00252BD0"/>
    <w:rsid w:val="00252CBF"/>
    <w:rsid w:val="00252CC0"/>
    <w:rsid w:val="00252D4A"/>
    <w:rsid w:val="00252D62"/>
    <w:rsid w:val="00252D6D"/>
    <w:rsid w:val="00252D9C"/>
    <w:rsid w:val="00252DED"/>
    <w:rsid w:val="00252E4D"/>
    <w:rsid w:val="00252E55"/>
    <w:rsid w:val="00252F2D"/>
    <w:rsid w:val="0025302E"/>
    <w:rsid w:val="00253108"/>
    <w:rsid w:val="00253276"/>
    <w:rsid w:val="00253297"/>
    <w:rsid w:val="0025331D"/>
    <w:rsid w:val="002533AC"/>
    <w:rsid w:val="002533ED"/>
    <w:rsid w:val="00253437"/>
    <w:rsid w:val="00253459"/>
    <w:rsid w:val="0025348F"/>
    <w:rsid w:val="00253515"/>
    <w:rsid w:val="0025366F"/>
    <w:rsid w:val="002538AE"/>
    <w:rsid w:val="002539BF"/>
    <w:rsid w:val="00253AF3"/>
    <w:rsid w:val="00253B01"/>
    <w:rsid w:val="00253C50"/>
    <w:rsid w:val="00253CC4"/>
    <w:rsid w:val="00253D44"/>
    <w:rsid w:val="00253D67"/>
    <w:rsid w:val="00253E38"/>
    <w:rsid w:val="00253E49"/>
    <w:rsid w:val="00253EEA"/>
    <w:rsid w:val="0025404B"/>
    <w:rsid w:val="00254067"/>
    <w:rsid w:val="0025413A"/>
    <w:rsid w:val="0025421A"/>
    <w:rsid w:val="00254220"/>
    <w:rsid w:val="002542B8"/>
    <w:rsid w:val="0025438F"/>
    <w:rsid w:val="002543C1"/>
    <w:rsid w:val="00254426"/>
    <w:rsid w:val="00254464"/>
    <w:rsid w:val="002545EE"/>
    <w:rsid w:val="002545FE"/>
    <w:rsid w:val="002548E0"/>
    <w:rsid w:val="0025492F"/>
    <w:rsid w:val="00254934"/>
    <w:rsid w:val="0025493D"/>
    <w:rsid w:val="00254986"/>
    <w:rsid w:val="00254A1B"/>
    <w:rsid w:val="00254AEC"/>
    <w:rsid w:val="00254C94"/>
    <w:rsid w:val="00254CAC"/>
    <w:rsid w:val="00254D33"/>
    <w:rsid w:val="00254E27"/>
    <w:rsid w:val="00254E70"/>
    <w:rsid w:val="00254ED7"/>
    <w:rsid w:val="00254FB7"/>
    <w:rsid w:val="00254FFD"/>
    <w:rsid w:val="002550AD"/>
    <w:rsid w:val="002551E7"/>
    <w:rsid w:val="0025523B"/>
    <w:rsid w:val="00255261"/>
    <w:rsid w:val="00255352"/>
    <w:rsid w:val="002553F5"/>
    <w:rsid w:val="002555E0"/>
    <w:rsid w:val="002556F4"/>
    <w:rsid w:val="00255805"/>
    <w:rsid w:val="002558C3"/>
    <w:rsid w:val="002558FE"/>
    <w:rsid w:val="00255922"/>
    <w:rsid w:val="00255B88"/>
    <w:rsid w:val="00255BDB"/>
    <w:rsid w:val="00255BFE"/>
    <w:rsid w:val="00255C29"/>
    <w:rsid w:val="00255C5C"/>
    <w:rsid w:val="00255C68"/>
    <w:rsid w:val="00255C8A"/>
    <w:rsid w:val="00255DA1"/>
    <w:rsid w:val="00255DE1"/>
    <w:rsid w:val="00255E05"/>
    <w:rsid w:val="00255E80"/>
    <w:rsid w:val="00255F14"/>
    <w:rsid w:val="00255F72"/>
    <w:rsid w:val="00256041"/>
    <w:rsid w:val="002561B4"/>
    <w:rsid w:val="002561FC"/>
    <w:rsid w:val="0025631C"/>
    <w:rsid w:val="00256365"/>
    <w:rsid w:val="00256473"/>
    <w:rsid w:val="002564BC"/>
    <w:rsid w:val="0025656B"/>
    <w:rsid w:val="002565C7"/>
    <w:rsid w:val="002565E4"/>
    <w:rsid w:val="002565F9"/>
    <w:rsid w:val="0025662A"/>
    <w:rsid w:val="002567EA"/>
    <w:rsid w:val="002567F6"/>
    <w:rsid w:val="00256935"/>
    <w:rsid w:val="00256945"/>
    <w:rsid w:val="002569E2"/>
    <w:rsid w:val="00256A8D"/>
    <w:rsid w:val="00256C43"/>
    <w:rsid w:val="00256C4E"/>
    <w:rsid w:val="00256D90"/>
    <w:rsid w:val="00256DE6"/>
    <w:rsid w:val="00256DF2"/>
    <w:rsid w:val="00256EDE"/>
    <w:rsid w:val="00257001"/>
    <w:rsid w:val="002570A7"/>
    <w:rsid w:val="00257267"/>
    <w:rsid w:val="0025732A"/>
    <w:rsid w:val="00257547"/>
    <w:rsid w:val="0025767A"/>
    <w:rsid w:val="0025768F"/>
    <w:rsid w:val="002576D7"/>
    <w:rsid w:val="0025771F"/>
    <w:rsid w:val="0025775F"/>
    <w:rsid w:val="002577D0"/>
    <w:rsid w:val="00257807"/>
    <w:rsid w:val="0025785A"/>
    <w:rsid w:val="00257937"/>
    <w:rsid w:val="00257951"/>
    <w:rsid w:val="00257C44"/>
    <w:rsid w:val="00257D7C"/>
    <w:rsid w:val="002600ED"/>
    <w:rsid w:val="00260404"/>
    <w:rsid w:val="00260518"/>
    <w:rsid w:val="00260536"/>
    <w:rsid w:val="00260637"/>
    <w:rsid w:val="00260733"/>
    <w:rsid w:val="0026094A"/>
    <w:rsid w:val="002609DA"/>
    <w:rsid w:val="00260A6B"/>
    <w:rsid w:val="00260C27"/>
    <w:rsid w:val="00260C28"/>
    <w:rsid w:val="00260C42"/>
    <w:rsid w:val="00260CE4"/>
    <w:rsid w:val="00260D17"/>
    <w:rsid w:val="00260DAA"/>
    <w:rsid w:val="00260DBA"/>
    <w:rsid w:val="00260DC1"/>
    <w:rsid w:val="00260E64"/>
    <w:rsid w:val="00260EC1"/>
    <w:rsid w:val="00260F51"/>
    <w:rsid w:val="00260FB6"/>
    <w:rsid w:val="0026101B"/>
    <w:rsid w:val="00261264"/>
    <w:rsid w:val="00261279"/>
    <w:rsid w:val="00261288"/>
    <w:rsid w:val="002612F1"/>
    <w:rsid w:val="00261311"/>
    <w:rsid w:val="0026135B"/>
    <w:rsid w:val="00261385"/>
    <w:rsid w:val="002613C1"/>
    <w:rsid w:val="0026141F"/>
    <w:rsid w:val="00261486"/>
    <w:rsid w:val="00261494"/>
    <w:rsid w:val="00261552"/>
    <w:rsid w:val="002615A5"/>
    <w:rsid w:val="002616BF"/>
    <w:rsid w:val="002618FE"/>
    <w:rsid w:val="0026192A"/>
    <w:rsid w:val="0026193E"/>
    <w:rsid w:val="0026197B"/>
    <w:rsid w:val="002619BA"/>
    <w:rsid w:val="002619C1"/>
    <w:rsid w:val="00261A18"/>
    <w:rsid w:val="00261AB1"/>
    <w:rsid w:val="00261BBA"/>
    <w:rsid w:val="00261BE1"/>
    <w:rsid w:val="00261C8A"/>
    <w:rsid w:val="00261D63"/>
    <w:rsid w:val="00261FF6"/>
    <w:rsid w:val="002620C0"/>
    <w:rsid w:val="00262239"/>
    <w:rsid w:val="0026235E"/>
    <w:rsid w:val="00262404"/>
    <w:rsid w:val="00262434"/>
    <w:rsid w:val="00262463"/>
    <w:rsid w:val="002624F9"/>
    <w:rsid w:val="0026252C"/>
    <w:rsid w:val="00262671"/>
    <w:rsid w:val="00262735"/>
    <w:rsid w:val="0026274B"/>
    <w:rsid w:val="0026281B"/>
    <w:rsid w:val="0026289F"/>
    <w:rsid w:val="0026298B"/>
    <w:rsid w:val="00262A34"/>
    <w:rsid w:val="00262BB6"/>
    <w:rsid w:val="00262D6E"/>
    <w:rsid w:val="00262E0C"/>
    <w:rsid w:val="00262FAF"/>
    <w:rsid w:val="00263086"/>
    <w:rsid w:val="0026314F"/>
    <w:rsid w:val="00263248"/>
    <w:rsid w:val="00263253"/>
    <w:rsid w:val="002632AB"/>
    <w:rsid w:val="0026334E"/>
    <w:rsid w:val="002633C1"/>
    <w:rsid w:val="0026340F"/>
    <w:rsid w:val="00263661"/>
    <w:rsid w:val="002636E2"/>
    <w:rsid w:val="002638C5"/>
    <w:rsid w:val="0026394E"/>
    <w:rsid w:val="002639E2"/>
    <w:rsid w:val="00263B9E"/>
    <w:rsid w:val="00263C66"/>
    <w:rsid w:val="00263C79"/>
    <w:rsid w:val="00263CD5"/>
    <w:rsid w:val="00263D81"/>
    <w:rsid w:val="00263DE3"/>
    <w:rsid w:val="00263E76"/>
    <w:rsid w:val="00263F02"/>
    <w:rsid w:val="00263F10"/>
    <w:rsid w:val="00263FB1"/>
    <w:rsid w:val="00263FC7"/>
    <w:rsid w:val="00263FCF"/>
    <w:rsid w:val="0026401D"/>
    <w:rsid w:val="00264141"/>
    <w:rsid w:val="002642F0"/>
    <w:rsid w:val="00264470"/>
    <w:rsid w:val="00264501"/>
    <w:rsid w:val="00264629"/>
    <w:rsid w:val="0026462C"/>
    <w:rsid w:val="0026463A"/>
    <w:rsid w:val="002648FC"/>
    <w:rsid w:val="00264ADC"/>
    <w:rsid w:val="00264B73"/>
    <w:rsid w:val="00264B96"/>
    <w:rsid w:val="00264B99"/>
    <w:rsid w:val="00264BC1"/>
    <w:rsid w:val="00264BF7"/>
    <w:rsid w:val="00264BFA"/>
    <w:rsid w:val="00264C19"/>
    <w:rsid w:val="00264C22"/>
    <w:rsid w:val="00264C41"/>
    <w:rsid w:val="00264C96"/>
    <w:rsid w:val="00264D43"/>
    <w:rsid w:val="00264D53"/>
    <w:rsid w:val="00264E70"/>
    <w:rsid w:val="00264E8B"/>
    <w:rsid w:val="00264EF0"/>
    <w:rsid w:val="00264FF7"/>
    <w:rsid w:val="0026500D"/>
    <w:rsid w:val="00265147"/>
    <w:rsid w:val="002651BC"/>
    <w:rsid w:val="00265298"/>
    <w:rsid w:val="002652A1"/>
    <w:rsid w:val="00265472"/>
    <w:rsid w:val="00265558"/>
    <w:rsid w:val="002655A2"/>
    <w:rsid w:val="002655A8"/>
    <w:rsid w:val="00265602"/>
    <w:rsid w:val="0026564E"/>
    <w:rsid w:val="00265655"/>
    <w:rsid w:val="002656F2"/>
    <w:rsid w:val="00265753"/>
    <w:rsid w:val="00265874"/>
    <w:rsid w:val="00265894"/>
    <w:rsid w:val="00265908"/>
    <w:rsid w:val="00265913"/>
    <w:rsid w:val="002659C0"/>
    <w:rsid w:val="00265A29"/>
    <w:rsid w:val="00265A44"/>
    <w:rsid w:val="00265A84"/>
    <w:rsid w:val="00265C65"/>
    <w:rsid w:val="00265C8B"/>
    <w:rsid w:val="00265CD0"/>
    <w:rsid w:val="00265D3D"/>
    <w:rsid w:val="00265E2E"/>
    <w:rsid w:val="00265F48"/>
    <w:rsid w:val="00265F9C"/>
    <w:rsid w:val="00266018"/>
    <w:rsid w:val="0026617B"/>
    <w:rsid w:val="0026642D"/>
    <w:rsid w:val="00266461"/>
    <w:rsid w:val="0026651F"/>
    <w:rsid w:val="0026657C"/>
    <w:rsid w:val="002666A7"/>
    <w:rsid w:val="00266806"/>
    <w:rsid w:val="00266916"/>
    <w:rsid w:val="002669F2"/>
    <w:rsid w:val="00266A07"/>
    <w:rsid w:val="00266A18"/>
    <w:rsid w:val="00266A65"/>
    <w:rsid w:val="00266A7F"/>
    <w:rsid w:val="00266AEB"/>
    <w:rsid w:val="00266B68"/>
    <w:rsid w:val="00266BBE"/>
    <w:rsid w:val="00266BCE"/>
    <w:rsid w:val="00266BDA"/>
    <w:rsid w:val="00266BE5"/>
    <w:rsid w:val="00266C4B"/>
    <w:rsid w:val="00266C5E"/>
    <w:rsid w:val="00266D07"/>
    <w:rsid w:val="00266D17"/>
    <w:rsid w:val="00266DC1"/>
    <w:rsid w:val="00266DE6"/>
    <w:rsid w:val="00266E72"/>
    <w:rsid w:val="00266E87"/>
    <w:rsid w:val="00266EDA"/>
    <w:rsid w:val="00266EE0"/>
    <w:rsid w:val="00266F7E"/>
    <w:rsid w:val="0026702D"/>
    <w:rsid w:val="00267048"/>
    <w:rsid w:val="002671CD"/>
    <w:rsid w:val="002672B4"/>
    <w:rsid w:val="0026735D"/>
    <w:rsid w:val="00267396"/>
    <w:rsid w:val="0026747F"/>
    <w:rsid w:val="0026757C"/>
    <w:rsid w:val="00267768"/>
    <w:rsid w:val="002677E6"/>
    <w:rsid w:val="0026785B"/>
    <w:rsid w:val="002678B9"/>
    <w:rsid w:val="00267917"/>
    <w:rsid w:val="00267B2B"/>
    <w:rsid w:val="00267B4F"/>
    <w:rsid w:val="00267C5C"/>
    <w:rsid w:val="00267ECA"/>
    <w:rsid w:val="00267F05"/>
    <w:rsid w:val="00267F58"/>
    <w:rsid w:val="00267FBF"/>
    <w:rsid w:val="0027010D"/>
    <w:rsid w:val="0027017F"/>
    <w:rsid w:val="002702CD"/>
    <w:rsid w:val="00270472"/>
    <w:rsid w:val="002704B3"/>
    <w:rsid w:val="002705E7"/>
    <w:rsid w:val="0027063E"/>
    <w:rsid w:val="002706BB"/>
    <w:rsid w:val="0027072B"/>
    <w:rsid w:val="002707C8"/>
    <w:rsid w:val="002707D4"/>
    <w:rsid w:val="00270967"/>
    <w:rsid w:val="00270A0F"/>
    <w:rsid w:val="00270A23"/>
    <w:rsid w:val="00270A24"/>
    <w:rsid w:val="00270A42"/>
    <w:rsid w:val="00270A7E"/>
    <w:rsid w:val="00270AE9"/>
    <w:rsid w:val="00270BB3"/>
    <w:rsid w:val="00270DFD"/>
    <w:rsid w:val="002710B9"/>
    <w:rsid w:val="0027113A"/>
    <w:rsid w:val="00271158"/>
    <w:rsid w:val="002711F1"/>
    <w:rsid w:val="002712C0"/>
    <w:rsid w:val="002712C4"/>
    <w:rsid w:val="002712E1"/>
    <w:rsid w:val="0027145C"/>
    <w:rsid w:val="002714D6"/>
    <w:rsid w:val="002715B9"/>
    <w:rsid w:val="002715CB"/>
    <w:rsid w:val="002715DD"/>
    <w:rsid w:val="002715FA"/>
    <w:rsid w:val="0027163E"/>
    <w:rsid w:val="002716D0"/>
    <w:rsid w:val="002717B2"/>
    <w:rsid w:val="00271887"/>
    <w:rsid w:val="00271923"/>
    <w:rsid w:val="002719E0"/>
    <w:rsid w:val="00271A86"/>
    <w:rsid w:val="00271B3F"/>
    <w:rsid w:val="00271C9E"/>
    <w:rsid w:val="00271CBF"/>
    <w:rsid w:val="00271D81"/>
    <w:rsid w:val="00271DAC"/>
    <w:rsid w:val="00271E1E"/>
    <w:rsid w:val="00271F85"/>
    <w:rsid w:val="0027213A"/>
    <w:rsid w:val="00272146"/>
    <w:rsid w:val="002721C4"/>
    <w:rsid w:val="002722A7"/>
    <w:rsid w:val="00272322"/>
    <w:rsid w:val="00272339"/>
    <w:rsid w:val="00272451"/>
    <w:rsid w:val="0027256E"/>
    <w:rsid w:val="00272664"/>
    <w:rsid w:val="0027285E"/>
    <w:rsid w:val="002728AA"/>
    <w:rsid w:val="002728B9"/>
    <w:rsid w:val="002728FE"/>
    <w:rsid w:val="002729E2"/>
    <w:rsid w:val="00272AD9"/>
    <w:rsid w:val="00272AF4"/>
    <w:rsid w:val="00272B65"/>
    <w:rsid w:val="00272B90"/>
    <w:rsid w:val="00272BDD"/>
    <w:rsid w:val="00272CC1"/>
    <w:rsid w:val="00272CFD"/>
    <w:rsid w:val="00272D86"/>
    <w:rsid w:val="00272D95"/>
    <w:rsid w:val="00272E70"/>
    <w:rsid w:val="00272EE0"/>
    <w:rsid w:val="00272FB3"/>
    <w:rsid w:val="002730D0"/>
    <w:rsid w:val="00273163"/>
    <w:rsid w:val="0027319B"/>
    <w:rsid w:val="0027324C"/>
    <w:rsid w:val="00273388"/>
    <w:rsid w:val="00273428"/>
    <w:rsid w:val="00273499"/>
    <w:rsid w:val="00273537"/>
    <w:rsid w:val="00273577"/>
    <w:rsid w:val="002735D1"/>
    <w:rsid w:val="00273669"/>
    <w:rsid w:val="00273688"/>
    <w:rsid w:val="00273787"/>
    <w:rsid w:val="002737E0"/>
    <w:rsid w:val="00273875"/>
    <w:rsid w:val="00273944"/>
    <w:rsid w:val="002739A1"/>
    <w:rsid w:val="00273B5C"/>
    <w:rsid w:val="00273C22"/>
    <w:rsid w:val="00273C57"/>
    <w:rsid w:val="00273D32"/>
    <w:rsid w:val="00273E22"/>
    <w:rsid w:val="00273E2A"/>
    <w:rsid w:val="00273E76"/>
    <w:rsid w:val="00273EDC"/>
    <w:rsid w:val="00273F5B"/>
    <w:rsid w:val="00274169"/>
    <w:rsid w:val="0027421C"/>
    <w:rsid w:val="00274333"/>
    <w:rsid w:val="00274387"/>
    <w:rsid w:val="002743A5"/>
    <w:rsid w:val="002745F0"/>
    <w:rsid w:val="00274600"/>
    <w:rsid w:val="00274628"/>
    <w:rsid w:val="0027463B"/>
    <w:rsid w:val="00274A26"/>
    <w:rsid w:val="00274A2C"/>
    <w:rsid w:val="00274A40"/>
    <w:rsid w:val="00274C13"/>
    <w:rsid w:val="00274C20"/>
    <w:rsid w:val="00274C3B"/>
    <w:rsid w:val="00274C89"/>
    <w:rsid w:val="00274D85"/>
    <w:rsid w:val="00274DAF"/>
    <w:rsid w:val="00274DE7"/>
    <w:rsid w:val="00274E09"/>
    <w:rsid w:val="00274E3A"/>
    <w:rsid w:val="00274E5A"/>
    <w:rsid w:val="00274EA1"/>
    <w:rsid w:val="00274EB5"/>
    <w:rsid w:val="00274EFF"/>
    <w:rsid w:val="00275099"/>
    <w:rsid w:val="00275122"/>
    <w:rsid w:val="002751E0"/>
    <w:rsid w:val="0027522B"/>
    <w:rsid w:val="002752F0"/>
    <w:rsid w:val="002753DD"/>
    <w:rsid w:val="0027550E"/>
    <w:rsid w:val="00275518"/>
    <w:rsid w:val="0027551E"/>
    <w:rsid w:val="0027555F"/>
    <w:rsid w:val="002756A1"/>
    <w:rsid w:val="002756B2"/>
    <w:rsid w:val="00275700"/>
    <w:rsid w:val="00275790"/>
    <w:rsid w:val="002757F4"/>
    <w:rsid w:val="0027581B"/>
    <w:rsid w:val="002758B5"/>
    <w:rsid w:val="002759B1"/>
    <w:rsid w:val="002759D8"/>
    <w:rsid w:val="00275AB0"/>
    <w:rsid w:val="00275B3E"/>
    <w:rsid w:val="00275C0D"/>
    <w:rsid w:val="00275C80"/>
    <w:rsid w:val="00275CC9"/>
    <w:rsid w:val="00275D2C"/>
    <w:rsid w:val="00275D57"/>
    <w:rsid w:val="00275DDB"/>
    <w:rsid w:val="00275E70"/>
    <w:rsid w:val="00275EA8"/>
    <w:rsid w:val="00275F3A"/>
    <w:rsid w:val="00275FE2"/>
    <w:rsid w:val="002760DE"/>
    <w:rsid w:val="00276266"/>
    <w:rsid w:val="002762C8"/>
    <w:rsid w:val="00276344"/>
    <w:rsid w:val="00276367"/>
    <w:rsid w:val="0027649C"/>
    <w:rsid w:val="002764E1"/>
    <w:rsid w:val="0027650C"/>
    <w:rsid w:val="002765AE"/>
    <w:rsid w:val="00276672"/>
    <w:rsid w:val="00276680"/>
    <w:rsid w:val="002766C7"/>
    <w:rsid w:val="00276761"/>
    <w:rsid w:val="00276779"/>
    <w:rsid w:val="0027692F"/>
    <w:rsid w:val="0027697C"/>
    <w:rsid w:val="00276A04"/>
    <w:rsid w:val="00276A90"/>
    <w:rsid w:val="00276ABE"/>
    <w:rsid w:val="00276B4A"/>
    <w:rsid w:val="00276BBD"/>
    <w:rsid w:val="00276C58"/>
    <w:rsid w:val="00276D8E"/>
    <w:rsid w:val="00276DEB"/>
    <w:rsid w:val="00276FF1"/>
    <w:rsid w:val="002770E6"/>
    <w:rsid w:val="00277256"/>
    <w:rsid w:val="002772DB"/>
    <w:rsid w:val="002772F7"/>
    <w:rsid w:val="00277364"/>
    <w:rsid w:val="00277381"/>
    <w:rsid w:val="002773B1"/>
    <w:rsid w:val="002773BA"/>
    <w:rsid w:val="0027751B"/>
    <w:rsid w:val="00277616"/>
    <w:rsid w:val="00277665"/>
    <w:rsid w:val="00277670"/>
    <w:rsid w:val="00277674"/>
    <w:rsid w:val="0027769D"/>
    <w:rsid w:val="002776C9"/>
    <w:rsid w:val="00277751"/>
    <w:rsid w:val="002777EB"/>
    <w:rsid w:val="002777ED"/>
    <w:rsid w:val="00277893"/>
    <w:rsid w:val="00277896"/>
    <w:rsid w:val="0027798D"/>
    <w:rsid w:val="002779CB"/>
    <w:rsid w:val="002779E1"/>
    <w:rsid w:val="00277B78"/>
    <w:rsid w:val="00277D13"/>
    <w:rsid w:val="00277DFB"/>
    <w:rsid w:val="00277E13"/>
    <w:rsid w:val="00277E3A"/>
    <w:rsid w:val="00277E9E"/>
    <w:rsid w:val="00277EDC"/>
    <w:rsid w:val="00277EE0"/>
    <w:rsid w:val="00277F65"/>
    <w:rsid w:val="00280089"/>
    <w:rsid w:val="002800B6"/>
    <w:rsid w:val="0028018D"/>
    <w:rsid w:val="00280229"/>
    <w:rsid w:val="00280291"/>
    <w:rsid w:val="002802B4"/>
    <w:rsid w:val="002802F6"/>
    <w:rsid w:val="00280332"/>
    <w:rsid w:val="00280379"/>
    <w:rsid w:val="002803CE"/>
    <w:rsid w:val="0028046A"/>
    <w:rsid w:val="00280555"/>
    <w:rsid w:val="00280631"/>
    <w:rsid w:val="002806F5"/>
    <w:rsid w:val="0028073F"/>
    <w:rsid w:val="00280742"/>
    <w:rsid w:val="00280842"/>
    <w:rsid w:val="00280864"/>
    <w:rsid w:val="0028088F"/>
    <w:rsid w:val="0028091F"/>
    <w:rsid w:val="00280A6F"/>
    <w:rsid w:val="00280A89"/>
    <w:rsid w:val="00280B46"/>
    <w:rsid w:val="00280BBA"/>
    <w:rsid w:val="00280E3B"/>
    <w:rsid w:val="00280EAE"/>
    <w:rsid w:val="00280EFF"/>
    <w:rsid w:val="00280F06"/>
    <w:rsid w:val="00280F81"/>
    <w:rsid w:val="00280F85"/>
    <w:rsid w:val="00280FD4"/>
    <w:rsid w:val="00280FEB"/>
    <w:rsid w:val="00281058"/>
    <w:rsid w:val="0028111C"/>
    <w:rsid w:val="0028115C"/>
    <w:rsid w:val="002813C5"/>
    <w:rsid w:val="002813ED"/>
    <w:rsid w:val="00281436"/>
    <w:rsid w:val="0028151E"/>
    <w:rsid w:val="0028158D"/>
    <w:rsid w:val="002815DE"/>
    <w:rsid w:val="00281682"/>
    <w:rsid w:val="00281742"/>
    <w:rsid w:val="00281789"/>
    <w:rsid w:val="002817C9"/>
    <w:rsid w:val="0028181C"/>
    <w:rsid w:val="00281844"/>
    <w:rsid w:val="002819F9"/>
    <w:rsid w:val="00281B73"/>
    <w:rsid w:val="00281B7B"/>
    <w:rsid w:val="00281CD9"/>
    <w:rsid w:val="00281D65"/>
    <w:rsid w:val="00281E36"/>
    <w:rsid w:val="00281E45"/>
    <w:rsid w:val="00281E54"/>
    <w:rsid w:val="00281FD1"/>
    <w:rsid w:val="00281FE3"/>
    <w:rsid w:val="0028206D"/>
    <w:rsid w:val="00282134"/>
    <w:rsid w:val="0028213B"/>
    <w:rsid w:val="0028217E"/>
    <w:rsid w:val="002821F8"/>
    <w:rsid w:val="00282242"/>
    <w:rsid w:val="0028227D"/>
    <w:rsid w:val="002822F6"/>
    <w:rsid w:val="00282377"/>
    <w:rsid w:val="002823CA"/>
    <w:rsid w:val="0028242A"/>
    <w:rsid w:val="00282544"/>
    <w:rsid w:val="00282559"/>
    <w:rsid w:val="00282566"/>
    <w:rsid w:val="0028258B"/>
    <w:rsid w:val="0028267A"/>
    <w:rsid w:val="00282695"/>
    <w:rsid w:val="002826F4"/>
    <w:rsid w:val="0028280F"/>
    <w:rsid w:val="002828C1"/>
    <w:rsid w:val="002828C3"/>
    <w:rsid w:val="002829E7"/>
    <w:rsid w:val="00282AF3"/>
    <w:rsid w:val="00282C39"/>
    <w:rsid w:val="00282CDB"/>
    <w:rsid w:val="00282DF0"/>
    <w:rsid w:val="00282E90"/>
    <w:rsid w:val="00282EBB"/>
    <w:rsid w:val="00283028"/>
    <w:rsid w:val="00283042"/>
    <w:rsid w:val="002830F1"/>
    <w:rsid w:val="002831C2"/>
    <w:rsid w:val="0028328F"/>
    <w:rsid w:val="002832E3"/>
    <w:rsid w:val="0028341D"/>
    <w:rsid w:val="0028349B"/>
    <w:rsid w:val="00283548"/>
    <w:rsid w:val="00283549"/>
    <w:rsid w:val="002835D7"/>
    <w:rsid w:val="002835F1"/>
    <w:rsid w:val="0028371C"/>
    <w:rsid w:val="002837BC"/>
    <w:rsid w:val="00283894"/>
    <w:rsid w:val="002838AF"/>
    <w:rsid w:val="0028390B"/>
    <w:rsid w:val="0028390E"/>
    <w:rsid w:val="00283967"/>
    <w:rsid w:val="00283A46"/>
    <w:rsid w:val="00283A5A"/>
    <w:rsid w:val="00283A65"/>
    <w:rsid w:val="00283A69"/>
    <w:rsid w:val="00283A6C"/>
    <w:rsid w:val="00283BAD"/>
    <w:rsid w:val="00283C59"/>
    <w:rsid w:val="00283CC2"/>
    <w:rsid w:val="00283D5E"/>
    <w:rsid w:val="00283DDB"/>
    <w:rsid w:val="00283E24"/>
    <w:rsid w:val="00283E74"/>
    <w:rsid w:val="00283FFC"/>
    <w:rsid w:val="0028403D"/>
    <w:rsid w:val="0028409A"/>
    <w:rsid w:val="002840D1"/>
    <w:rsid w:val="0028421C"/>
    <w:rsid w:val="002842A5"/>
    <w:rsid w:val="0028431F"/>
    <w:rsid w:val="002843C1"/>
    <w:rsid w:val="002844DC"/>
    <w:rsid w:val="0028485E"/>
    <w:rsid w:val="00284A13"/>
    <w:rsid w:val="00284A94"/>
    <w:rsid w:val="00284AFE"/>
    <w:rsid w:val="00284B29"/>
    <w:rsid w:val="00284BB8"/>
    <w:rsid w:val="00284C12"/>
    <w:rsid w:val="00284E1E"/>
    <w:rsid w:val="00284EFB"/>
    <w:rsid w:val="00284F07"/>
    <w:rsid w:val="00284FF2"/>
    <w:rsid w:val="00285005"/>
    <w:rsid w:val="00285088"/>
    <w:rsid w:val="002851D5"/>
    <w:rsid w:val="00285214"/>
    <w:rsid w:val="00285391"/>
    <w:rsid w:val="0028539D"/>
    <w:rsid w:val="0028549C"/>
    <w:rsid w:val="002855E4"/>
    <w:rsid w:val="0028561F"/>
    <w:rsid w:val="00285651"/>
    <w:rsid w:val="0028579E"/>
    <w:rsid w:val="002857DC"/>
    <w:rsid w:val="002857E5"/>
    <w:rsid w:val="00285888"/>
    <w:rsid w:val="0028597B"/>
    <w:rsid w:val="00285998"/>
    <w:rsid w:val="00285B6D"/>
    <w:rsid w:val="00285CBF"/>
    <w:rsid w:val="00285CEC"/>
    <w:rsid w:val="00285CEE"/>
    <w:rsid w:val="00285D39"/>
    <w:rsid w:val="00285F7E"/>
    <w:rsid w:val="00285FB4"/>
    <w:rsid w:val="00286040"/>
    <w:rsid w:val="00286131"/>
    <w:rsid w:val="0028617A"/>
    <w:rsid w:val="0028620D"/>
    <w:rsid w:val="00286283"/>
    <w:rsid w:val="0028628A"/>
    <w:rsid w:val="002862A6"/>
    <w:rsid w:val="00286382"/>
    <w:rsid w:val="00286401"/>
    <w:rsid w:val="002864DC"/>
    <w:rsid w:val="0028650A"/>
    <w:rsid w:val="00286618"/>
    <w:rsid w:val="00286673"/>
    <w:rsid w:val="00286690"/>
    <w:rsid w:val="0028670B"/>
    <w:rsid w:val="002867B0"/>
    <w:rsid w:val="0028687D"/>
    <w:rsid w:val="00286AA1"/>
    <w:rsid w:val="00286B47"/>
    <w:rsid w:val="00286C6E"/>
    <w:rsid w:val="00286D14"/>
    <w:rsid w:val="00286DB4"/>
    <w:rsid w:val="00286E2D"/>
    <w:rsid w:val="00286F95"/>
    <w:rsid w:val="00287130"/>
    <w:rsid w:val="002871FF"/>
    <w:rsid w:val="00287264"/>
    <w:rsid w:val="002872B2"/>
    <w:rsid w:val="002872D7"/>
    <w:rsid w:val="002872F9"/>
    <w:rsid w:val="0028731E"/>
    <w:rsid w:val="0028732A"/>
    <w:rsid w:val="00287499"/>
    <w:rsid w:val="00287505"/>
    <w:rsid w:val="00287590"/>
    <w:rsid w:val="00287647"/>
    <w:rsid w:val="00287691"/>
    <w:rsid w:val="00287695"/>
    <w:rsid w:val="00287700"/>
    <w:rsid w:val="00287808"/>
    <w:rsid w:val="002878B4"/>
    <w:rsid w:val="002878B6"/>
    <w:rsid w:val="002878C7"/>
    <w:rsid w:val="00287916"/>
    <w:rsid w:val="0028794F"/>
    <w:rsid w:val="00287A19"/>
    <w:rsid w:val="00287A2C"/>
    <w:rsid w:val="00287A6A"/>
    <w:rsid w:val="00287AD5"/>
    <w:rsid w:val="00287AEB"/>
    <w:rsid w:val="00287AF0"/>
    <w:rsid w:val="00287C11"/>
    <w:rsid w:val="00287D63"/>
    <w:rsid w:val="00287D97"/>
    <w:rsid w:val="00287E82"/>
    <w:rsid w:val="00290061"/>
    <w:rsid w:val="0029007C"/>
    <w:rsid w:val="002900D0"/>
    <w:rsid w:val="0029014A"/>
    <w:rsid w:val="002901E3"/>
    <w:rsid w:val="002902F8"/>
    <w:rsid w:val="002903C2"/>
    <w:rsid w:val="0029049D"/>
    <w:rsid w:val="002904D8"/>
    <w:rsid w:val="002904F1"/>
    <w:rsid w:val="0029056F"/>
    <w:rsid w:val="00290580"/>
    <w:rsid w:val="002905CA"/>
    <w:rsid w:val="00290636"/>
    <w:rsid w:val="002906EB"/>
    <w:rsid w:val="002907A1"/>
    <w:rsid w:val="00290826"/>
    <w:rsid w:val="0029091E"/>
    <w:rsid w:val="00290A42"/>
    <w:rsid w:val="00290A69"/>
    <w:rsid w:val="00290A7F"/>
    <w:rsid w:val="00290B6F"/>
    <w:rsid w:val="00290C2E"/>
    <w:rsid w:val="00290D42"/>
    <w:rsid w:val="00290E9F"/>
    <w:rsid w:val="0029108B"/>
    <w:rsid w:val="00291146"/>
    <w:rsid w:val="00291201"/>
    <w:rsid w:val="0029121E"/>
    <w:rsid w:val="00291268"/>
    <w:rsid w:val="0029130B"/>
    <w:rsid w:val="00291313"/>
    <w:rsid w:val="00291327"/>
    <w:rsid w:val="00291371"/>
    <w:rsid w:val="00291468"/>
    <w:rsid w:val="00291648"/>
    <w:rsid w:val="002916EC"/>
    <w:rsid w:val="00291776"/>
    <w:rsid w:val="0029182C"/>
    <w:rsid w:val="0029182F"/>
    <w:rsid w:val="00291848"/>
    <w:rsid w:val="00291868"/>
    <w:rsid w:val="002919CB"/>
    <w:rsid w:val="00291B35"/>
    <w:rsid w:val="00291DE0"/>
    <w:rsid w:val="00291DF1"/>
    <w:rsid w:val="00291E16"/>
    <w:rsid w:val="00291F64"/>
    <w:rsid w:val="00291F91"/>
    <w:rsid w:val="00291FC1"/>
    <w:rsid w:val="002920B3"/>
    <w:rsid w:val="0029213B"/>
    <w:rsid w:val="00292198"/>
    <w:rsid w:val="0029225B"/>
    <w:rsid w:val="00292333"/>
    <w:rsid w:val="00292493"/>
    <w:rsid w:val="002924A0"/>
    <w:rsid w:val="002924E4"/>
    <w:rsid w:val="00292554"/>
    <w:rsid w:val="002925BC"/>
    <w:rsid w:val="002925FB"/>
    <w:rsid w:val="0029265D"/>
    <w:rsid w:val="00292746"/>
    <w:rsid w:val="0029275A"/>
    <w:rsid w:val="00292864"/>
    <w:rsid w:val="002929D2"/>
    <w:rsid w:val="00292A8F"/>
    <w:rsid w:val="00292B05"/>
    <w:rsid w:val="00292C77"/>
    <w:rsid w:val="00292CCD"/>
    <w:rsid w:val="00292DE8"/>
    <w:rsid w:val="00292ED0"/>
    <w:rsid w:val="00292F3A"/>
    <w:rsid w:val="00292F5F"/>
    <w:rsid w:val="00293054"/>
    <w:rsid w:val="00293090"/>
    <w:rsid w:val="002930C7"/>
    <w:rsid w:val="00293175"/>
    <w:rsid w:val="0029328C"/>
    <w:rsid w:val="002932D9"/>
    <w:rsid w:val="00293301"/>
    <w:rsid w:val="0029332C"/>
    <w:rsid w:val="00293346"/>
    <w:rsid w:val="00293368"/>
    <w:rsid w:val="0029339E"/>
    <w:rsid w:val="002933C4"/>
    <w:rsid w:val="002934A4"/>
    <w:rsid w:val="002934B0"/>
    <w:rsid w:val="00293509"/>
    <w:rsid w:val="00293510"/>
    <w:rsid w:val="00293529"/>
    <w:rsid w:val="0029352D"/>
    <w:rsid w:val="002935A2"/>
    <w:rsid w:val="002935F0"/>
    <w:rsid w:val="00293628"/>
    <w:rsid w:val="0029362B"/>
    <w:rsid w:val="00293664"/>
    <w:rsid w:val="0029368B"/>
    <w:rsid w:val="002937CE"/>
    <w:rsid w:val="00293823"/>
    <w:rsid w:val="002939B3"/>
    <w:rsid w:val="002939C4"/>
    <w:rsid w:val="002939CE"/>
    <w:rsid w:val="00293A5C"/>
    <w:rsid w:val="00293AF4"/>
    <w:rsid w:val="00293C2B"/>
    <w:rsid w:val="00293EA8"/>
    <w:rsid w:val="00293F87"/>
    <w:rsid w:val="00293FFA"/>
    <w:rsid w:val="00294180"/>
    <w:rsid w:val="0029419F"/>
    <w:rsid w:val="00294241"/>
    <w:rsid w:val="00294246"/>
    <w:rsid w:val="00294290"/>
    <w:rsid w:val="002942F7"/>
    <w:rsid w:val="00294315"/>
    <w:rsid w:val="0029437C"/>
    <w:rsid w:val="0029448D"/>
    <w:rsid w:val="00294565"/>
    <w:rsid w:val="00294652"/>
    <w:rsid w:val="0029477D"/>
    <w:rsid w:val="00294887"/>
    <w:rsid w:val="002948A5"/>
    <w:rsid w:val="00294983"/>
    <w:rsid w:val="00294A4C"/>
    <w:rsid w:val="00294ADD"/>
    <w:rsid w:val="00294B3D"/>
    <w:rsid w:val="00294B4D"/>
    <w:rsid w:val="00294BAE"/>
    <w:rsid w:val="00294BD0"/>
    <w:rsid w:val="00294C3C"/>
    <w:rsid w:val="00294C6B"/>
    <w:rsid w:val="00294D4F"/>
    <w:rsid w:val="00294D50"/>
    <w:rsid w:val="00294D51"/>
    <w:rsid w:val="00294DBE"/>
    <w:rsid w:val="00294DE8"/>
    <w:rsid w:val="00294DF2"/>
    <w:rsid w:val="00294DF7"/>
    <w:rsid w:val="00294E4D"/>
    <w:rsid w:val="00295018"/>
    <w:rsid w:val="00295028"/>
    <w:rsid w:val="0029502E"/>
    <w:rsid w:val="00295045"/>
    <w:rsid w:val="002950A5"/>
    <w:rsid w:val="0029516E"/>
    <w:rsid w:val="002951BD"/>
    <w:rsid w:val="002951E5"/>
    <w:rsid w:val="002952E7"/>
    <w:rsid w:val="00295339"/>
    <w:rsid w:val="0029539F"/>
    <w:rsid w:val="00295412"/>
    <w:rsid w:val="00295443"/>
    <w:rsid w:val="002954A7"/>
    <w:rsid w:val="002954F4"/>
    <w:rsid w:val="0029564A"/>
    <w:rsid w:val="0029568A"/>
    <w:rsid w:val="00295714"/>
    <w:rsid w:val="002957FC"/>
    <w:rsid w:val="00295829"/>
    <w:rsid w:val="00295888"/>
    <w:rsid w:val="0029593F"/>
    <w:rsid w:val="002959A9"/>
    <w:rsid w:val="002959FF"/>
    <w:rsid w:val="00295B70"/>
    <w:rsid w:val="00295B85"/>
    <w:rsid w:val="00295BF8"/>
    <w:rsid w:val="00295DA6"/>
    <w:rsid w:val="00295E2F"/>
    <w:rsid w:val="00295E40"/>
    <w:rsid w:val="0029604B"/>
    <w:rsid w:val="0029605B"/>
    <w:rsid w:val="0029609F"/>
    <w:rsid w:val="002960CA"/>
    <w:rsid w:val="0029618D"/>
    <w:rsid w:val="002961E8"/>
    <w:rsid w:val="0029620A"/>
    <w:rsid w:val="0029625E"/>
    <w:rsid w:val="002964AE"/>
    <w:rsid w:val="002964D1"/>
    <w:rsid w:val="00296893"/>
    <w:rsid w:val="00296939"/>
    <w:rsid w:val="00296944"/>
    <w:rsid w:val="00296995"/>
    <w:rsid w:val="00296A5E"/>
    <w:rsid w:val="00296AB0"/>
    <w:rsid w:val="00296C41"/>
    <w:rsid w:val="00296CC0"/>
    <w:rsid w:val="00296DAC"/>
    <w:rsid w:val="00296DD6"/>
    <w:rsid w:val="00296DD9"/>
    <w:rsid w:val="00296E15"/>
    <w:rsid w:val="00296F2C"/>
    <w:rsid w:val="00296F89"/>
    <w:rsid w:val="0029700E"/>
    <w:rsid w:val="00297011"/>
    <w:rsid w:val="00297149"/>
    <w:rsid w:val="0029724E"/>
    <w:rsid w:val="0029732D"/>
    <w:rsid w:val="002973E8"/>
    <w:rsid w:val="002974DC"/>
    <w:rsid w:val="002975B8"/>
    <w:rsid w:val="0029761D"/>
    <w:rsid w:val="00297694"/>
    <w:rsid w:val="002977C4"/>
    <w:rsid w:val="002977F8"/>
    <w:rsid w:val="00297828"/>
    <w:rsid w:val="0029783D"/>
    <w:rsid w:val="0029784D"/>
    <w:rsid w:val="00297977"/>
    <w:rsid w:val="002979A8"/>
    <w:rsid w:val="00297A2C"/>
    <w:rsid w:val="00297A97"/>
    <w:rsid w:val="00297A9F"/>
    <w:rsid w:val="00297C5E"/>
    <w:rsid w:val="00297C6C"/>
    <w:rsid w:val="00297D72"/>
    <w:rsid w:val="00297DC2"/>
    <w:rsid w:val="00297F0F"/>
    <w:rsid w:val="00297FE8"/>
    <w:rsid w:val="002A005C"/>
    <w:rsid w:val="002A00F1"/>
    <w:rsid w:val="002A01F2"/>
    <w:rsid w:val="002A0328"/>
    <w:rsid w:val="002A044C"/>
    <w:rsid w:val="002A04DD"/>
    <w:rsid w:val="002A04F2"/>
    <w:rsid w:val="002A0533"/>
    <w:rsid w:val="002A05FE"/>
    <w:rsid w:val="002A0748"/>
    <w:rsid w:val="002A07F2"/>
    <w:rsid w:val="002A096E"/>
    <w:rsid w:val="002A09A3"/>
    <w:rsid w:val="002A0A01"/>
    <w:rsid w:val="002A0A07"/>
    <w:rsid w:val="002A0AAE"/>
    <w:rsid w:val="002A0B4F"/>
    <w:rsid w:val="002A0B9C"/>
    <w:rsid w:val="002A0CA6"/>
    <w:rsid w:val="002A0CCD"/>
    <w:rsid w:val="002A0D9D"/>
    <w:rsid w:val="002A0E10"/>
    <w:rsid w:val="002A0F52"/>
    <w:rsid w:val="002A0FE0"/>
    <w:rsid w:val="002A1078"/>
    <w:rsid w:val="002A10A9"/>
    <w:rsid w:val="002A1209"/>
    <w:rsid w:val="002A12C3"/>
    <w:rsid w:val="002A1309"/>
    <w:rsid w:val="002A1330"/>
    <w:rsid w:val="002A13A9"/>
    <w:rsid w:val="002A1456"/>
    <w:rsid w:val="002A1552"/>
    <w:rsid w:val="002A1555"/>
    <w:rsid w:val="002A1630"/>
    <w:rsid w:val="002A1803"/>
    <w:rsid w:val="002A190F"/>
    <w:rsid w:val="002A191D"/>
    <w:rsid w:val="002A1969"/>
    <w:rsid w:val="002A19FA"/>
    <w:rsid w:val="002A1A1E"/>
    <w:rsid w:val="002A1B2C"/>
    <w:rsid w:val="002A1BCA"/>
    <w:rsid w:val="002A1C1E"/>
    <w:rsid w:val="002A1C5B"/>
    <w:rsid w:val="002A1D1A"/>
    <w:rsid w:val="002A1D60"/>
    <w:rsid w:val="002A1DD6"/>
    <w:rsid w:val="002A1E26"/>
    <w:rsid w:val="002A1E71"/>
    <w:rsid w:val="002A1EFF"/>
    <w:rsid w:val="002A2035"/>
    <w:rsid w:val="002A2069"/>
    <w:rsid w:val="002A20C5"/>
    <w:rsid w:val="002A21D4"/>
    <w:rsid w:val="002A22E7"/>
    <w:rsid w:val="002A2338"/>
    <w:rsid w:val="002A23AB"/>
    <w:rsid w:val="002A2490"/>
    <w:rsid w:val="002A2731"/>
    <w:rsid w:val="002A28B0"/>
    <w:rsid w:val="002A28DA"/>
    <w:rsid w:val="002A290D"/>
    <w:rsid w:val="002A2972"/>
    <w:rsid w:val="002A2B53"/>
    <w:rsid w:val="002A2BF1"/>
    <w:rsid w:val="002A2CAE"/>
    <w:rsid w:val="002A2D60"/>
    <w:rsid w:val="002A2DC5"/>
    <w:rsid w:val="002A2E64"/>
    <w:rsid w:val="002A2EF0"/>
    <w:rsid w:val="002A2FB5"/>
    <w:rsid w:val="002A2FF6"/>
    <w:rsid w:val="002A315B"/>
    <w:rsid w:val="002A31D9"/>
    <w:rsid w:val="002A331A"/>
    <w:rsid w:val="002A33C0"/>
    <w:rsid w:val="002A33EF"/>
    <w:rsid w:val="002A3456"/>
    <w:rsid w:val="002A3488"/>
    <w:rsid w:val="002A3872"/>
    <w:rsid w:val="002A392F"/>
    <w:rsid w:val="002A3959"/>
    <w:rsid w:val="002A395F"/>
    <w:rsid w:val="002A39E1"/>
    <w:rsid w:val="002A3A4E"/>
    <w:rsid w:val="002A3BA4"/>
    <w:rsid w:val="002A3BD6"/>
    <w:rsid w:val="002A3C08"/>
    <w:rsid w:val="002A3C89"/>
    <w:rsid w:val="002A3CAA"/>
    <w:rsid w:val="002A3CBD"/>
    <w:rsid w:val="002A3F01"/>
    <w:rsid w:val="002A3F2E"/>
    <w:rsid w:val="002A3F80"/>
    <w:rsid w:val="002A3F91"/>
    <w:rsid w:val="002A40CE"/>
    <w:rsid w:val="002A40F2"/>
    <w:rsid w:val="002A4126"/>
    <w:rsid w:val="002A414B"/>
    <w:rsid w:val="002A41BA"/>
    <w:rsid w:val="002A43D2"/>
    <w:rsid w:val="002A447D"/>
    <w:rsid w:val="002A44E7"/>
    <w:rsid w:val="002A4530"/>
    <w:rsid w:val="002A45A0"/>
    <w:rsid w:val="002A45D2"/>
    <w:rsid w:val="002A45EE"/>
    <w:rsid w:val="002A4628"/>
    <w:rsid w:val="002A483D"/>
    <w:rsid w:val="002A48B0"/>
    <w:rsid w:val="002A4934"/>
    <w:rsid w:val="002A4956"/>
    <w:rsid w:val="002A49F6"/>
    <w:rsid w:val="002A4D1F"/>
    <w:rsid w:val="002A4D5A"/>
    <w:rsid w:val="002A4DB3"/>
    <w:rsid w:val="002A4E2B"/>
    <w:rsid w:val="002A4F3A"/>
    <w:rsid w:val="002A5025"/>
    <w:rsid w:val="002A507F"/>
    <w:rsid w:val="002A50F4"/>
    <w:rsid w:val="002A5196"/>
    <w:rsid w:val="002A51D6"/>
    <w:rsid w:val="002A51E7"/>
    <w:rsid w:val="002A52D9"/>
    <w:rsid w:val="002A52DF"/>
    <w:rsid w:val="002A535D"/>
    <w:rsid w:val="002A545A"/>
    <w:rsid w:val="002A54A3"/>
    <w:rsid w:val="002A54B5"/>
    <w:rsid w:val="002A54B9"/>
    <w:rsid w:val="002A54EF"/>
    <w:rsid w:val="002A5508"/>
    <w:rsid w:val="002A550C"/>
    <w:rsid w:val="002A55E6"/>
    <w:rsid w:val="002A56BF"/>
    <w:rsid w:val="002A572E"/>
    <w:rsid w:val="002A5769"/>
    <w:rsid w:val="002A5945"/>
    <w:rsid w:val="002A5953"/>
    <w:rsid w:val="002A5A58"/>
    <w:rsid w:val="002A5AB7"/>
    <w:rsid w:val="002A5B12"/>
    <w:rsid w:val="002A5B42"/>
    <w:rsid w:val="002A5B95"/>
    <w:rsid w:val="002A5BE2"/>
    <w:rsid w:val="002A5CD1"/>
    <w:rsid w:val="002A5CF9"/>
    <w:rsid w:val="002A5D40"/>
    <w:rsid w:val="002A5D7A"/>
    <w:rsid w:val="002A5DB2"/>
    <w:rsid w:val="002A5DD2"/>
    <w:rsid w:val="002A5DEE"/>
    <w:rsid w:val="002A5E57"/>
    <w:rsid w:val="002A5E9F"/>
    <w:rsid w:val="002A5FA0"/>
    <w:rsid w:val="002A60D6"/>
    <w:rsid w:val="002A612B"/>
    <w:rsid w:val="002A6147"/>
    <w:rsid w:val="002A614D"/>
    <w:rsid w:val="002A61C0"/>
    <w:rsid w:val="002A6328"/>
    <w:rsid w:val="002A632C"/>
    <w:rsid w:val="002A636A"/>
    <w:rsid w:val="002A63A3"/>
    <w:rsid w:val="002A63B5"/>
    <w:rsid w:val="002A63DC"/>
    <w:rsid w:val="002A6455"/>
    <w:rsid w:val="002A645C"/>
    <w:rsid w:val="002A64B0"/>
    <w:rsid w:val="002A655E"/>
    <w:rsid w:val="002A65EA"/>
    <w:rsid w:val="002A6623"/>
    <w:rsid w:val="002A67D2"/>
    <w:rsid w:val="002A67EF"/>
    <w:rsid w:val="002A680C"/>
    <w:rsid w:val="002A6855"/>
    <w:rsid w:val="002A686D"/>
    <w:rsid w:val="002A6902"/>
    <w:rsid w:val="002A6931"/>
    <w:rsid w:val="002A6965"/>
    <w:rsid w:val="002A6AF4"/>
    <w:rsid w:val="002A6C3E"/>
    <w:rsid w:val="002A6D36"/>
    <w:rsid w:val="002A6DAD"/>
    <w:rsid w:val="002A6DC2"/>
    <w:rsid w:val="002A6F15"/>
    <w:rsid w:val="002A7067"/>
    <w:rsid w:val="002A70CD"/>
    <w:rsid w:val="002A7106"/>
    <w:rsid w:val="002A7192"/>
    <w:rsid w:val="002A726C"/>
    <w:rsid w:val="002A729E"/>
    <w:rsid w:val="002A72A3"/>
    <w:rsid w:val="002A72A7"/>
    <w:rsid w:val="002A7363"/>
    <w:rsid w:val="002A7397"/>
    <w:rsid w:val="002A73E7"/>
    <w:rsid w:val="002A749B"/>
    <w:rsid w:val="002A74FF"/>
    <w:rsid w:val="002A7667"/>
    <w:rsid w:val="002A767D"/>
    <w:rsid w:val="002A76EE"/>
    <w:rsid w:val="002A7712"/>
    <w:rsid w:val="002A7758"/>
    <w:rsid w:val="002A7774"/>
    <w:rsid w:val="002A77AC"/>
    <w:rsid w:val="002A7835"/>
    <w:rsid w:val="002A7B01"/>
    <w:rsid w:val="002A7B7B"/>
    <w:rsid w:val="002A7BB3"/>
    <w:rsid w:val="002A7BBE"/>
    <w:rsid w:val="002A7C3B"/>
    <w:rsid w:val="002A7F14"/>
    <w:rsid w:val="002A7F7B"/>
    <w:rsid w:val="002B0054"/>
    <w:rsid w:val="002B0059"/>
    <w:rsid w:val="002B00D3"/>
    <w:rsid w:val="002B00FC"/>
    <w:rsid w:val="002B0211"/>
    <w:rsid w:val="002B02A4"/>
    <w:rsid w:val="002B0345"/>
    <w:rsid w:val="002B037B"/>
    <w:rsid w:val="002B03E9"/>
    <w:rsid w:val="002B04D3"/>
    <w:rsid w:val="002B0695"/>
    <w:rsid w:val="002B0732"/>
    <w:rsid w:val="002B084B"/>
    <w:rsid w:val="002B0A18"/>
    <w:rsid w:val="002B0A1D"/>
    <w:rsid w:val="002B0A94"/>
    <w:rsid w:val="002B0CD4"/>
    <w:rsid w:val="002B0DDF"/>
    <w:rsid w:val="002B0E0C"/>
    <w:rsid w:val="002B0E88"/>
    <w:rsid w:val="002B0F23"/>
    <w:rsid w:val="002B0F34"/>
    <w:rsid w:val="002B0F4C"/>
    <w:rsid w:val="002B10EF"/>
    <w:rsid w:val="002B113E"/>
    <w:rsid w:val="002B12FD"/>
    <w:rsid w:val="002B1392"/>
    <w:rsid w:val="002B14FA"/>
    <w:rsid w:val="002B1544"/>
    <w:rsid w:val="002B170D"/>
    <w:rsid w:val="002B1775"/>
    <w:rsid w:val="002B1808"/>
    <w:rsid w:val="002B1913"/>
    <w:rsid w:val="002B1964"/>
    <w:rsid w:val="002B1A4F"/>
    <w:rsid w:val="002B1AF6"/>
    <w:rsid w:val="002B1BA1"/>
    <w:rsid w:val="002B1C87"/>
    <w:rsid w:val="002B1CD8"/>
    <w:rsid w:val="002B1E57"/>
    <w:rsid w:val="002B1EAC"/>
    <w:rsid w:val="002B1EED"/>
    <w:rsid w:val="002B1FEB"/>
    <w:rsid w:val="002B205E"/>
    <w:rsid w:val="002B2145"/>
    <w:rsid w:val="002B2148"/>
    <w:rsid w:val="002B216F"/>
    <w:rsid w:val="002B22CD"/>
    <w:rsid w:val="002B2604"/>
    <w:rsid w:val="002B28D9"/>
    <w:rsid w:val="002B2959"/>
    <w:rsid w:val="002B29AC"/>
    <w:rsid w:val="002B29B0"/>
    <w:rsid w:val="002B29DE"/>
    <w:rsid w:val="002B2A65"/>
    <w:rsid w:val="002B2B49"/>
    <w:rsid w:val="002B2C0A"/>
    <w:rsid w:val="002B2C80"/>
    <w:rsid w:val="002B2CE3"/>
    <w:rsid w:val="002B2D7F"/>
    <w:rsid w:val="002B2D94"/>
    <w:rsid w:val="002B2EE1"/>
    <w:rsid w:val="002B2F2E"/>
    <w:rsid w:val="002B2FC5"/>
    <w:rsid w:val="002B30AC"/>
    <w:rsid w:val="002B30F0"/>
    <w:rsid w:val="002B318D"/>
    <w:rsid w:val="002B3237"/>
    <w:rsid w:val="002B32F1"/>
    <w:rsid w:val="002B3340"/>
    <w:rsid w:val="002B33B2"/>
    <w:rsid w:val="002B342A"/>
    <w:rsid w:val="002B3442"/>
    <w:rsid w:val="002B34E2"/>
    <w:rsid w:val="002B3516"/>
    <w:rsid w:val="002B3619"/>
    <w:rsid w:val="002B366B"/>
    <w:rsid w:val="002B381D"/>
    <w:rsid w:val="002B38B9"/>
    <w:rsid w:val="002B39DE"/>
    <w:rsid w:val="002B3A0E"/>
    <w:rsid w:val="002B3AFC"/>
    <w:rsid w:val="002B3B39"/>
    <w:rsid w:val="002B3BCD"/>
    <w:rsid w:val="002B3C02"/>
    <w:rsid w:val="002B3C12"/>
    <w:rsid w:val="002B3C23"/>
    <w:rsid w:val="002B3CBB"/>
    <w:rsid w:val="002B3DDC"/>
    <w:rsid w:val="002B3DE6"/>
    <w:rsid w:val="002B3EC8"/>
    <w:rsid w:val="002B3F76"/>
    <w:rsid w:val="002B3FE1"/>
    <w:rsid w:val="002B402F"/>
    <w:rsid w:val="002B4133"/>
    <w:rsid w:val="002B416E"/>
    <w:rsid w:val="002B4285"/>
    <w:rsid w:val="002B42D0"/>
    <w:rsid w:val="002B430F"/>
    <w:rsid w:val="002B4317"/>
    <w:rsid w:val="002B43BE"/>
    <w:rsid w:val="002B490C"/>
    <w:rsid w:val="002B49C5"/>
    <w:rsid w:val="002B4A60"/>
    <w:rsid w:val="002B4A64"/>
    <w:rsid w:val="002B4B47"/>
    <w:rsid w:val="002B4C26"/>
    <w:rsid w:val="002B4CF6"/>
    <w:rsid w:val="002B4DAB"/>
    <w:rsid w:val="002B4DC0"/>
    <w:rsid w:val="002B4E41"/>
    <w:rsid w:val="002B4EAA"/>
    <w:rsid w:val="002B5083"/>
    <w:rsid w:val="002B50CE"/>
    <w:rsid w:val="002B50EA"/>
    <w:rsid w:val="002B519C"/>
    <w:rsid w:val="002B5221"/>
    <w:rsid w:val="002B541A"/>
    <w:rsid w:val="002B541B"/>
    <w:rsid w:val="002B55B9"/>
    <w:rsid w:val="002B568B"/>
    <w:rsid w:val="002B56B7"/>
    <w:rsid w:val="002B5807"/>
    <w:rsid w:val="002B58A3"/>
    <w:rsid w:val="002B58AA"/>
    <w:rsid w:val="002B58AF"/>
    <w:rsid w:val="002B592F"/>
    <w:rsid w:val="002B59B9"/>
    <w:rsid w:val="002B5B9C"/>
    <w:rsid w:val="002B5C57"/>
    <w:rsid w:val="002B5C72"/>
    <w:rsid w:val="002B5D4F"/>
    <w:rsid w:val="002B5D64"/>
    <w:rsid w:val="002B5E9A"/>
    <w:rsid w:val="002B5F48"/>
    <w:rsid w:val="002B6027"/>
    <w:rsid w:val="002B60A1"/>
    <w:rsid w:val="002B60EC"/>
    <w:rsid w:val="002B6195"/>
    <w:rsid w:val="002B624F"/>
    <w:rsid w:val="002B633A"/>
    <w:rsid w:val="002B6363"/>
    <w:rsid w:val="002B6384"/>
    <w:rsid w:val="002B6427"/>
    <w:rsid w:val="002B6477"/>
    <w:rsid w:val="002B64AC"/>
    <w:rsid w:val="002B6528"/>
    <w:rsid w:val="002B6613"/>
    <w:rsid w:val="002B6694"/>
    <w:rsid w:val="002B6813"/>
    <w:rsid w:val="002B686B"/>
    <w:rsid w:val="002B689A"/>
    <w:rsid w:val="002B68E6"/>
    <w:rsid w:val="002B6916"/>
    <w:rsid w:val="002B6976"/>
    <w:rsid w:val="002B6A0E"/>
    <w:rsid w:val="002B6BE6"/>
    <w:rsid w:val="002B6C42"/>
    <w:rsid w:val="002B6DA7"/>
    <w:rsid w:val="002B6DC9"/>
    <w:rsid w:val="002B6DFD"/>
    <w:rsid w:val="002B6F1A"/>
    <w:rsid w:val="002B705A"/>
    <w:rsid w:val="002B71BD"/>
    <w:rsid w:val="002B71EE"/>
    <w:rsid w:val="002B725B"/>
    <w:rsid w:val="002B7335"/>
    <w:rsid w:val="002B7395"/>
    <w:rsid w:val="002B75C8"/>
    <w:rsid w:val="002B78B9"/>
    <w:rsid w:val="002B79A7"/>
    <w:rsid w:val="002B7A4E"/>
    <w:rsid w:val="002B7A55"/>
    <w:rsid w:val="002B7D74"/>
    <w:rsid w:val="002B7D96"/>
    <w:rsid w:val="002B7DC4"/>
    <w:rsid w:val="002B7E12"/>
    <w:rsid w:val="002B7E21"/>
    <w:rsid w:val="002B7E37"/>
    <w:rsid w:val="002B7E9F"/>
    <w:rsid w:val="002B7EA2"/>
    <w:rsid w:val="002B7F0A"/>
    <w:rsid w:val="002B7F50"/>
    <w:rsid w:val="002C0005"/>
    <w:rsid w:val="002C0192"/>
    <w:rsid w:val="002C020C"/>
    <w:rsid w:val="002C025D"/>
    <w:rsid w:val="002C02CB"/>
    <w:rsid w:val="002C0430"/>
    <w:rsid w:val="002C04D4"/>
    <w:rsid w:val="002C05B6"/>
    <w:rsid w:val="002C05D0"/>
    <w:rsid w:val="002C0677"/>
    <w:rsid w:val="002C067C"/>
    <w:rsid w:val="002C06CA"/>
    <w:rsid w:val="002C08B3"/>
    <w:rsid w:val="002C099F"/>
    <w:rsid w:val="002C09D4"/>
    <w:rsid w:val="002C0A31"/>
    <w:rsid w:val="002C0AE6"/>
    <w:rsid w:val="002C0AFB"/>
    <w:rsid w:val="002C0BC3"/>
    <w:rsid w:val="002C0BD8"/>
    <w:rsid w:val="002C0C6B"/>
    <w:rsid w:val="002C0D3B"/>
    <w:rsid w:val="002C0D8B"/>
    <w:rsid w:val="002C0DC7"/>
    <w:rsid w:val="002C0E31"/>
    <w:rsid w:val="002C0E4D"/>
    <w:rsid w:val="002C0E4F"/>
    <w:rsid w:val="002C10B4"/>
    <w:rsid w:val="002C10CA"/>
    <w:rsid w:val="002C10E8"/>
    <w:rsid w:val="002C1123"/>
    <w:rsid w:val="002C128A"/>
    <w:rsid w:val="002C133D"/>
    <w:rsid w:val="002C1467"/>
    <w:rsid w:val="002C1502"/>
    <w:rsid w:val="002C1588"/>
    <w:rsid w:val="002C15A6"/>
    <w:rsid w:val="002C15CB"/>
    <w:rsid w:val="002C166B"/>
    <w:rsid w:val="002C16FB"/>
    <w:rsid w:val="002C1718"/>
    <w:rsid w:val="002C1767"/>
    <w:rsid w:val="002C1785"/>
    <w:rsid w:val="002C17AB"/>
    <w:rsid w:val="002C184F"/>
    <w:rsid w:val="002C1904"/>
    <w:rsid w:val="002C192C"/>
    <w:rsid w:val="002C1A42"/>
    <w:rsid w:val="002C1A93"/>
    <w:rsid w:val="002C1ADF"/>
    <w:rsid w:val="002C1E1E"/>
    <w:rsid w:val="002C206C"/>
    <w:rsid w:val="002C20A2"/>
    <w:rsid w:val="002C20A7"/>
    <w:rsid w:val="002C20D6"/>
    <w:rsid w:val="002C2192"/>
    <w:rsid w:val="002C22E5"/>
    <w:rsid w:val="002C2301"/>
    <w:rsid w:val="002C2338"/>
    <w:rsid w:val="002C2365"/>
    <w:rsid w:val="002C23AA"/>
    <w:rsid w:val="002C2493"/>
    <w:rsid w:val="002C25A7"/>
    <w:rsid w:val="002C25B1"/>
    <w:rsid w:val="002C25D5"/>
    <w:rsid w:val="002C265D"/>
    <w:rsid w:val="002C2690"/>
    <w:rsid w:val="002C27A8"/>
    <w:rsid w:val="002C27DE"/>
    <w:rsid w:val="002C27E1"/>
    <w:rsid w:val="002C299D"/>
    <w:rsid w:val="002C2B6A"/>
    <w:rsid w:val="002C2B7B"/>
    <w:rsid w:val="002C2CCC"/>
    <w:rsid w:val="002C2DFA"/>
    <w:rsid w:val="002C2EB2"/>
    <w:rsid w:val="002C2F70"/>
    <w:rsid w:val="002C3142"/>
    <w:rsid w:val="002C31AD"/>
    <w:rsid w:val="002C3239"/>
    <w:rsid w:val="002C327C"/>
    <w:rsid w:val="002C32C1"/>
    <w:rsid w:val="002C3398"/>
    <w:rsid w:val="002C352E"/>
    <w:rsid w:val="002C3603"/>
    <w:rsid w:val="002C3754"/>
    <w:rsid w:val="002C37F1"/>
    <w:rsid w:val="002C392A"/>
    <w:rsid w:val="002C3AAC"/>
    <w:rsid w:val="002C3C3E"/>
    <w:rsid w:val="002C3DA9"/>
    <w:rsid w:val="002C3DFC"/>
    <w:rsid w:val="002C3E0C"/>
    <w:rsid w:val="002C3E3A"/>
    <w:rsid w:val="002C3FEB"/>
    <w:rsid w:val="002C4019"/>
    <w:rsid w:val="002C409D"/>
    <w:rsid w:val="002C411C"/>
    <w:rsid w:val="002C413A"/>
    <w:rsid w:val="002C4161"/>
    <w:rsid w:val="002C4182"/>
    <w:rsid w:val="002C41E1"/>
    <w:rsid w:val="002C41F5"/>
    <w:rsid w:val="002C435F"/>
    <w:rsid w:val="002C438A"/>
    <w:rsid w:val="002C43AF"/>
    <w:rsid w:val="002C44FD"/>
    <w:rsid w:val="002C4529"/>
    <w:rsid w:val="002C455B"/>
    <w:rsid w:val="002C467E"/>
    <w:rsid w:val="002C46B6"/>
    <w:rsid w:val="002C46F9"/>
    <w:rsid w:val="002C48C7"/>
    <w:rsid w:val="002C48D5"/>
    <w:rsid w:val="002C4946"/>
    <w:rsid w:val="002C4A2F"/>
    <w:rsid w:val="002C4A3C"/>
    <w:rsid w:val="002C4ADE"/>
    <w:rsid w:val="002C4BCB"/>
    <w:rsid w:val="002C4BE0"/>
    <w:rsid w:val="002C4C05"/>
    <w:rsid w:val="002C4C75"/>
    <w:rsid w:val="002C4CDB"/>
    <w:rsid w:val="002C4D14"/>
    <w:rsid w:val="002C4D6D"/>
    <w:rsid w:val="002C4D77"/>
    <w:rsid w:val="002C4E65"/>
    <w:rsid w:val="002C4F57"/>
    <w:rsid w:val="002C4FB7"/>
    <w:rsid w:val="002C5050"/>
    <w:rsid w:val="002C5096"/>
    <w:rsid w:val="002C50A6"/>
    <w:rsid w:val="002C50AE"/>
    <w:rsid w:val="002C50E6"/>
    <w:rsid w:val="002C51FE"/>
    <w:rsid w:val="002C5278"/>
    <w:rsid w:val="002C5372"/>
    <w:rsid w:val="002C54AF"/>
    <w:rsid w:val="002C54B0"/>
    <w:rsid w:val="002C54D5"/>
    <w:rsid w:val="002C55C1"/>
    <w:rsid w:val="002C5610"/>
    <w:rsid w:val="002C5648"/>
    <w:rsid w:val="002C5660"/>
    <w:rsid w:val="002C5742"/>
    <w:rsid w:val="002C578A"/>
    <w:rsid w:val="002C57DB"/>
    <w:rsid w:val="002C586E"/>
    <w:rsid w:val="002C58A7"/>
    <w:rsid w:val="002C5A46"/>
    <w:rsid w:val="002C5A65"/>
    <w:rsid w:val="002C5AA5"/>
    <w:rsid w:val="002C5AD0"/>
    <w:rsid w:val="002C5AEC"/>
    <w:rsid w:val="002C5B10"/>
    <w:rsid w:val="002C5B2A"/>
    <w:rsid w:val="002C5B9A"/>
    <w:rsid w:val="002C5EA0"/>
    <w:rsid w:val="002C5EBD"/>
    <w:rsid w:val="002C5F31"/>
    <w:rsid w:val="002C5F97"/>
    <w:rsid w:val="002C600B"/>
    <w:rsid w:val="002C605C"/>
    <w:rsid w:val="002C60E0"/>
    <w:rsid w:val="002C62C9"/>
    <w:rsid w:val="002C6341"/>
    <w:rsid w:val="002C66D7"/>
    <w:rsid w:val="002C66F2"/>
    <w:rsid w:val="002C66FB"/>
    <w:rsid w:val="002C670D"/>
    <w:rsid w:val="002C674B"/>
    <w:rsid w:val="002C6990"/>
    <w:rsid w:val="002C69A2"/>
    <w:rsid w:val="002C69C5"/>
    <w:rsid w:val="002C6A32"/>
    <w:rsid w:val="002C6C22"/>
    <w:rsid w:val="002C6D10"/>
    <w:rsid w:val="002C6DB9"/>
    <w:rsid w:val="002C6E88"/>
    <w:rsid w:val="002C6F86"/>
    <w:rsid w:val="002C6FA3"/>
    <w:rsid w:val="002C6FBF"/>
    <w:rsid w:val="002C70E5"/>
    <w:rsid w:val="002C716C"/>
    <w:rsid w:val="002C7189"/>
    <w:rsid w:val="002C71BE"/>
    <w:rsid w:val="002C726B"/>
    <w:rsid w:val="002C73BE"/>
    <w:rsid w:val="002C7424"/>
    <w:rsid w:val="002C7482"/>
    <w:rsid w:val="002C7538"/>
    <w:rsid w:val="002C7564"/>
    <w:rsid w:val="002C7567"/>
    <w:rsid w:val="002C75FA"/>
    <w:rsid w:val="002C7639"/>
    <w:rsid w:val="002C76FD"/>
    <w:rsid w:val="002C77B0"/>
    <w:rsid w:val="002C77E0"/>
    <w:rsid w:val="002C7846"/>
    <w:rsid w:val="002C784D"/>
    <w:rsid w:val="002C78A8"/>
    <w:rsid w:val="002C796B"/>
    <w:rsid w:val="002C79A4"/>
    <w:rsid w:val="002C7A10"/>
    <w:rsid w:val="002C7A71"/>
    <w:rsid w:val="002C7B31"/>
    <w:rsid w:val="002C7B58"/>
    <w:rsid w:val="002C7B6A"/>
    <w:rsid w:val="002C7BDE"/>
    <w:rsid w:val="002C7C54"/>
    <w:rsid w:val="002C7CA3"/>
    <w:rsid w:val="002C7CEA"/>
    <w:rsid w:val="002C7D5E"/>
    <w:rsid w:val="002C7D8C"/>
    <w:rsid w:val="002C7F11"/>
    <w:rsid w:val="002C7F22"/>
    <w:rsid w:val="002D00C9"/>
    <w:rsid w:val="002D01B9"/>
    <w:rsid w:val="002D02B0"/>
    <w:rsid w:val="002D02F1"/>
    <w:rsid w:val="002D0303"/>
    <w:rsid w:val="002D03D2"/>
    <w:rsid w:val="002D03FA"/>
    <w:rsid w:val="002D0513"/>
    <w:rsid w:val="002D0537"/>
    <w:rsid w:val="002D0568"/>
    <w:rsid w:val="002D05C8"/>
    <w:rsid w:val="002D05F3"/>
    <w:rsid w:val="002D061D"/>
    <w:rsid w:val="002D0869"/>
    <w:rsid w:val="002D0879"/>
    <w:rsid w:val="002D0993"/>
    <w:rsid w:val="002D09C4"/>
    <w:rsid w:val="002D0A48"/>
    <w:rsid w:val="002D0A59"/>
    <w:rsid w:val="002D0AB8"/>
    <w:rsid w:val="002D0B3A"/>
    <w:rsid w:val="002D0B40"/>
    <w:rsid w:val="002D0BC4"/>
    <w:rsid w:val="002D0CBD"/>
    <w:rsid w:val="002D0E42"/>
    <w:rsid w:val="002D0E93"/>
    <w:rsid w:val="002D114D"/>
    <w:rsid w:val="002D1331"/>
    <w:rsid w:val="002D1485"/>
    <w:rsid w:val="002D1493"/>
    <w:rsid w:val="002D1638"/>
    <w:rsid w:val="002D1693"/>
    <w:rsid w:val="002D17C5"/>
    <w:rsid w:val="002D1819"/>
    <w:rsid w:val="002D18CB"/>
    <w:rsid w:val="002D1905"/>
    <w:rsid w:val="002D1A24"/>
    <w:rsid w:val="002D1AF4"/>
    <w:rsid w:val="002D1B28"/>
    <w:rsid w:val="002D1B78"/>
    <w:rsid w:val="002D1C16"/>
    <w:rsid w:val="002D1C53"/>
    <w:rsid w:val="002D1D95"/>
    <w:rsid w:val="002D1DBB"/>
    <w:rsid w:val="002D1DE7"/>
    <w:rsid w:val="002D1DF7"/>
    <w:rsid w:val="002D1F1C"/>
    <w:rsid w:val="002D1F4E"/>
    <w:rsid w:val="002D1FA5"/>
    <w:rsid w:val="002D1FAA"/>
    <w:rsid w:val="002D2209"/>
    <w:rsid w:val="002D220B"/>
    <w:rsid w:val="002D226E"/>
    <w:rsid w:val="002D22D3"/>
    <w:rsid w:val="002D2335"/>
    <w:rsid w:val="002D25B9"/>
    <w:rsid w:val="002D25CA"/>
    <w:rsid w:val="002D2616"/>
    <w:rsid w:val="002D2692"/>
    <w:rsid w:val="002D26DA"/>
    <w:rsid w:val="002D2769"/>
    <w:rsid w:val="002D27BA"/>
    <w:rsid w:val="002D284B"/>
    <w:rsid w:val="002D292E"/>
    <w:rsid w:val="002D2A67"/>
    <w:rsid w:val="002D2B41"/>
    <w:rsid w:val="002D2C32"/>
    <w:rsid w:val="002D2C4E"/>
    <w:rsid w:val="002D2D13"/>
    <w:rsid w:val="002D2D43"/>
    <w:rsid w:val="002D2D9E"/>
    <w:rsid w:val="002D2DD0"/>
    <w:rsid w:val="002D2E1C"/>
    <w:rsid w:val="002D2F08"/>
    <w:rsid w:val="002D2FB0"/>
    <w:rsid w:val="002D30C9"/>
    <w:rsid w:val="002D30EB"/>
    <w:rsid w:val="002D3159"/>
    <w:rsid w:val="002D318C"/>
    <w:rsid w:val="002D323A"/>
    <w:rsid w:val="002D3357"/>
    <w:rsid w:val="002D3415"/>
    <w:rsid w:val="002D346A"/>
    <w:rsid w:val="002D348C"/>
    <w:rsid w:val="002D351B"/>
    <w:rsid w:val="002D35E8"/>
    <w:rsid w:val="002D36CE"/>
    <w:rsid w:val="002D36E8"/>
    <w:rsid w:val="002D375C"/>
    <w:rsid w:val="002D37B9"/>
    <w:rsid w:val="002D3CD6"/>
    <w:rsid w:val="002D3D52"/>
    <w:rsid w:val="002D3D64"/>
    <w:rsid w:val="002D3EE5"/>
    <w:rsid w:val="002D3F93"/>
    <w:rsid w:val="002D3FB1"/>
    <w:rsid w:val="002D4040"/>
    <w:rsid w:val="002D41EE"/>
    <w:rsid w:val="002D4329"/>
    <w:rsid w:val="002D437A"/>
    <w:rsid w:val="002D43AF"/>
    <w:rsid w:val="002D4432"/>
    <w:rsid w:val="002D4568"/>
    <w:rsid w:val="002D45B5"/>
    <w:rsid w:val="002D4668"/>
    <w:rsid w:val="002D47F8"/>
    <w:rsid w:val="002D4854"/>
    <w:rsid w:val="002D4894"/>
    <w:rsid w:val="002D49C5"/>
    <w:rsid w:val="002D4A64"/>
    <w:rsid w:val="002D4A72"/>
    <w:rsid w:val="002D4D63"/>
    <w:rsid w:val="002D4E0A"/>
    <w:rsid w:val="002D4E6E"/>
    <w:rsid w:val="002D4EEB"/>
    <w:rsid w:val="002D4F00"/>
    <w:rsid w:val="002D4FD7"/>
    <w:rsid w:val="002D508C"/>
    <w:rsid w:val="002D514A"/>
    <w:rsid w:val="002D5154"/>
    <w:rsid w:val="002D518D"/>
    <w:rsid w:val="002D52C9"/>
    <w:rsid w:val="002D52FB"/>
    <w:rsid w:val="002D53CC"/>
    <w:rsid w:val="002D5441"/>
    <w:rsid w:val="002D5457"/>
    <w:rsid w:val="002D5488"/>
    <w:rsid w:val="002D549A"/>
    <w:rsid w:val="002D5528"/>
    <w:rsid w:val="002D5542"/>
    <w:rsid w:val="002D5652"/>
    <w:rsid w:val="002D5669"/>
    <w:rsid w:val="002D5679"/>
    <w:rsid w:val="002D56DC"/>
    <w:rsid w:val="002D56F5"/>
    <w:rsid w:val="002D5749"/>
    <w:rsid w:val="002D581E"/>
    <w:rsid w:val="002D585D"/>
    <w:rsid w:val="002D58FB"/>
    <w:rsid w:val="002D59E4"/>
    <w:rsid w:val="002D5AC3"/>
    <w:rsid w:val="002D5B85"/>
    <w:rsid w:val="002D5BDB"/>
    <w:rsid w:val="002D5C67"/>
    <w:rsid w:val="002D5D42"/>
    <w:rsid w:val="002D5D4B"/>
    <w:rsid w:val="002D5E8E"/>
    <w:rsid w:val="002D5E96"/>
    <w:rsid w:val="002D5ED1"/>
    <w:rsid w:val="002D5EDB"/>
    <w:rsid w:val="002D5F7D"/>
    <w:rsid w:val="002D5FAC"/>
    <w:rsid w:val="002D5FD2"/>
    <w:rsid w:val="002D607F"/>
    <w:rsid w:val="002D60AA"/>
    <w:rsid w:val="002D619C"/>
    <w:rsid w:val="002D627D"/>
    <w:rsid w:val="002D635D"/>
    <w:rsid w:val="002D64ED"/>
    <w:rsid w:val="002D6568"/>
    <w:rsid w:val="002D665F"/>
    <w:rsid w:val="002D66B3"/>
    <w:rsid w:val="002D6753"/>
    <w:rsid w:val="002D686D"/>
    <w:rsid w:val="002D68AE"/>
    <w:rsid w:val="002D68FB"/>
    <w:rsid w:val="002D6932"/>
    <w:rsid w:val="002D699A"/>
    <w:rsid w:val="002D69A5"/>
    <w:rsid w:val="002D6A05"/>
    <w:rsid w:val="002D6C11"/>
    <w:rsid w:val="002D6C65"/>
    <w:rsid w:val="002D6C95"/>
    <w:rsid w:val="002D6CC6"/>
    <w:rsid w:val="002D6CDB"/>
    <w:rsid w:val="002D6DF8"/>
    <w:rsid w:val="002D6F8F"/>
    <w:rsid w:val="002D7211"/>
    <w:rsid w:val="002D723B"/>
    <w:rsid w:val="002D735F"/>
    <w:rsid w:val="002D73F0"/>
    <w:rsid w:val="002D7411"/>
    <w:rsid w:val="002D7413"/>
    <w:rsid w:val="002D747F"/>
    <w:rsid w:val="002D75C5"/>
    <w:rsid w:val="002D77AE"/>
    <w:rsid w:val="002D7998"/>
    <w:rsid w:val="002D79A9"/>
    <w:rsid w:val="002D7B5E"/>
    <w:rsid w:val="002D7BC5"/>
    <w:rsid w:val="002D7D6C"/>
    <w:rsid w:val="002D7DCB"/>
    <w:rsid w:val="002D7EAD"/>
    <w:rsid w:val="002D7EC1"/>
    <w:rsid w:val="002E0050"/>
    <w:rsid w:val="002E0093"/>
    <w:rsid w:val="002E0097"/>
    <w:rsid w:val="002E0214"/>
    <w:rsid w:val="002E029A"/>
    <w:rsid w:val="002E02FC"/>
    <w:rsid w:val="002E032B"/>
    <w:rsid w:val="002E0527"/>
    <w:rsid w:val="002E0537"/>
    <w:rsid w:val="002E0562"/>
    <w:rsid w:val="002E0666"/>
    <w:rsid w:val="002E06E4"/>
    <w:rsid w:val="002E07DD"/>
    <w:rsid w:val="002E082C"/>
    <w:rsid w:val="002E08F7"/>
    <w:rsid w:val="002E0A40"/>
    <w:rsid w:val="002E0B20"/>
    <w:rsid w:val="002E0B48"/>
    <w:rsid w:val="002E0CFA"/>
    <w:rsid w:val="002E0D22"/>
    <w:rsid w:val="002E0DAE"/>
    <w:rsid w:val="002E0DB8"/>
    <w:rsid w:val="002E0DC5"/>
    <w:rsid w:val="002E0DC9"/>
    <w:rsid w:val="002E0E07"/>
    <w:rsid w:val="002E0E1A"/>
    <w:rsid w:val="002E0E20"/>
    <w:rsid w:val="002E0F27"/>
    <w:rsid w:val="002E0FFF"/>
    <w:rsid w:val="002E101C"/>
    <w:rsid w:val="002E1034"/>
    <w:rsid w:val="002E109C"/>
    <w:rsid w:val="002E10AC"/>
    <w:rsid w:val="002E11A9"/>
    <w:rsid w:val="002E11C8"/>
    <w:rsid w:val="002E1276"/>
    <w:rsid w:val="002E12B1"/>
    <w:rsid w:val="002E12D6"/>
    <w:rsid w:val="002E1329"/>
    <w:rsid w:val="002E1366"/>
    <w:rsid w:val="002E14C9"/>
    <w:rsid w:val="002E1572"/>
    <w:rsid w:val="002E16B6"/>
    <w:rsid w:val="002E16B9"/>
    <w:rsid w:val="002E16CA"/>
    <w:rsid w:val="002E16FD"/>
    <w:rsid w:val="002E1867"/>
    <w:rsid w:val="002E19A8"/>
    <w:rsid w:val="002E19EB"/>
    <w:rsid w:val="002E1A66"/>
    <w:rsid w:val="002E1BF3"/>
    <w:rsid w:val="002E1C18"/>
    <w:rsid w:val="002E1F1A"/>
    <w:rsid w:val="002E1F47"/>
    <w:rsid w:val="002E1F59"/>
    <w:rsid w:val="002E1F91"/>
    <w:rsid w:val="002E201C"/>
    <w:rsid w:val="002E2050"/>
    <w:rsid w:val="002E2140"/>
    <w:rsid w:val="002E21B4"/>
    <w:rsid w:val="002E22F7"/>
    <w:rsid w:val="002E2313"/>
    <w:rsid w:val="002E23FF"/>
    <w:rsid w:val="002E2426"/>
    <w:rsid w:val="002E245B"/>
    <w:rsid w:val="002E246E"/>
    <w:rsid w:val="002E24F5"/>
    <w:rsid w:val="002E2526"/>
    <w:rsid w:val="002E27D4"/>
    <w:rsid w:val="002E27DD"/>
    <w:rsid w:val="002E27F8"/>
    <w:rsid w:val="002E2A51"/>
    <w:rsid w:val="002E2A96"/>
    <w:rsid w:val="002E2ADA"/>
    <w:rsid w:val="002E2BB7"/>
    <w:rsid w:val="002E2D35"/>
    <w:rsid w:val="002E2D42"/>
    <w:rsid w:val="002E2D74"/>
    <w:rsid w:val="002E2E28"/>
    <w:rsid w:val="002E2E86"/>
    <w:rsid w:val="002E2ED1"/>
    <w:rsid w:val="002E2F01"/>
    <w:rsid w:val="002E2FB2"/>
    <w:rsid w:val="002E2FCB"/>
    <w:rsid w:val="002E30AB"/>
    <w:rsid w:val="002E3116"/>
    <w:rsid w:val="002E312C"/>
    <w:rsid w:val="002E314E"/>
    <w:rsid w:val="002E31D7"/>
    <w:rsid w:val="002E3319"/>
    <w:rsid w:val="002E351D"/>
    <w:rsid w:val="002E35CA"/>
    <w:rsid w:val="002E35FE"/>
    <w:rsid w:val="002E36A1"/>
    <w:rsid w:val="002E36B7"/>
    <w:rsid w:val="002E36DC"/>
    <w:rsid w:val="002E37B5"/>
    <w:rsid w:val="002E3865"/>
    <w:rsid w:val="002E3943"/>
    <w:rsid w:val="002E398F"/>
    <w:rsid w:val="002E39AC"/>
    <w:rsid w:val="002E39F0"/>
    <w:rsid w:val="002E3A2B"/>
    <w:rsid w:val="002E3C0E"/>
    <w:rsid w:val="002E3C60"/>
    <w:rsid w:val="002E3CFF"/>
    <w:rsid w:val="002E3D06"/>
    <w:rsid w:val="002E3DC2"/>
    <w:rsid w:val="002E3EC0"/>
    <w:rsid w:val="002E3ED6"/>
    <w:rsid w:val="002E3EEF"/>
    <w:rsid w:val="002E3EF4"/>
    <w:rsid w:val="002E3F84"/>
    <w:rsid w:val="002E4299"/>
    <w:rsid w:val="002E4327"/>
    <w:rsid w:val="002E4345"/>
    <w:rsid w:val="002E4367"/>
    <w:rsid w:val="002E44BC"/>
    <w:rsid w:val="002E4507"/>
    <w:rsid w:val="002E45C3"/>
    <w:rsid w:val="002E4712"/>
    <w:rsid w:val="002E473E"/>
    <w:rsid w:val="002E47D7"/>
    <w:rsid w:val="002E481D"/>
    <w:rsid w:val="002E4835"/>
    <w:rsid w:val="002E4878"/>
    <w:rsid w:val="002E49B7"/>
    <w:rsid w:val="002E49E9"/>
    <w:rsid w:val="002E49F5"/>
    <w:rsid w:val="002E4AA7"/>
    <w:rsid w:val="002E4B67"/>
    <w:rsid w:val="002E4C67"/>
    <w:rsid w:val="002E4CF0"/>
    <w:rsid w:val="002E4CFA"/>
    <w:rsid w:val="002E4D0A"/>
    <w:rsid w:val="002E4DD7"/>
    <w:rsid w:val="002E4E3E"/>
    <w:rsid w:val="002E4EF0"/>
    <w:rsid w:val="002E4F30"/>
    <w:rsid w:val="002E4F7A"/>
    <w:rsid w:val="002E4F83"/>
    <w:rsid w:val="002E52CE"/>
    <w:rsid w:val="002E52F0"/>
    <w:rsid w:val="002E53B5"/>
    <w:rsid w:val="002E53F8"/>
    <w:rsid w:val="002E559B"/>
    <w:rsid w:val="002E5706"/>
    <w:rsid w:val="002E57DC"/>
    <w:rsid w:val="002E58E8"/>
    <w:rsid w:val="002E5972"/>
    <w:rsid w:val="002E59E0"/>
    <w:rsid w:val="002E5AE4"/>
    <w:rsid w:val="002E5B00"/>
    <w:rsid w:val="002E5B34"/>
    <w:rsid w:val="002E5BAA"/>
    <w:rsid w:val="002E5C60"/>
    <w:rsid w:val="002E5C9A"/>
    <w:rsid w:val="002E5CC2"/>
    <w:rsid w:val="002E5EA6"/>
    <w:rsid w:val="002E5EF6"/>
    <w:rsid w:val="002E5FA2"/>
    <w:rsid w:val="002E6054"/>
    <w:rsid w:val="002E6269"/>
    <w:rsid w:val="002E6463"/>
    <w:rsid w:val="002E6485"/>
    <w:rsid w:val="002E65A7"/>
    <w:rsid w:val="002E6641"/>
    <w:rsid w:val="002E6721"/>
    <w:rsid w:val="002E6723"/>
    <w:rsid w:val="002E6724"/>
    <w:rsid w:val="002E6729"/>
    <w:rsid w:val="002E67A5"/>
    <w:rsid w:val="002E687F"/>
    <w:rsid w:val="002E6931"/>
    <w:rsid w:val="002E694E"/>
    <w:rsid w:val="002E69D0"/>
    <w:rsid w:val="002E6A6A"/>
    <w:rsid w:val="002E6AA9"/>
    <w:rsid w:val="002E6B87"/>
    <w:rsid w:val="002E6B89"/>
    <w:rsid w:val="002E6C44"/>
    <w:rsid w:val="002E6C79"/>
    <w:rsid w:val="002E6CB4"/>
    <w:rsid w:val="002E6CD5"/>
    <w:rsid w:val="002E6D4D"/>
    <w:rsid w:val="002E6DC1"/>
    <w:rsid w:val="002E6DF6"/>
    <w:rsid w:val="002E6F12"/>
    <w:rsid w:val="002E6F46"/>
    <w:rsid w:val="002E701E"/>
    <w:rsid w:val="002E70CB"/>
    <w:rsid w:val="002E7133"/>
    <w:rsid w:val="002E71AC"/>
    <w:rsid w:val="002E7294"/>
    <w:rsid w:val="002E7299"/>
    <w:rsid w:val="002E734F"/>
    <w:rsid w:val="002E7372"/>
    <w:rsid w:val="002E73A7"/>
    <w:rsid w:val="002E756A"/>
    <w:rsid w:val="002E75D1"/>
    <w:rsid w:val="002E767A"/>
    <w:rsid w:val="002E7695"/>
    <w:rsid w:val="002E76B7"/>
    <w:rsid w:val="002E76E4"/>
    <w:rsid w:val="002E779A"/>
    <w:rsid w:val="002E77B5"/>
    <w:rsid w:val="002E77DE"/>
    <w:rsid w:val="002E77E4"/>
    <w:rsid w:val="002E77E8"/>
    <w:rsid w:val="002E7838"/>
    <w:rsid w:val="002E7899"/>
    <w:rsid w:val="002E78A8"/>
    <w:rsid w:val="002E791D"/>
    <w:rsid w:val="002E79CB"/>
    <w:rsid w:val="002E7A6A"/>
    <w:rsid w:val="002E7AA4"/>
    <w:rsid w:val="002E7B8B"/>
    <w:rsid w:val="002E7BD9"/>
    <w:rsid w:val="002E7BFF"/>
    <w:rsid w:val="002E7C5A"/>
    <w:rsid w:val="002E7EC6"/>
    <w:rsid w:val="002E7F27"/>
    <w:rsid w:val="002E7F44"/>
    <w:rsid w:val="002F0007"/>
    <w:rsid w:val="002F01F5"/>
    <w:rsid w:val="002F01FD"/>
    <w:rsid w:val="002F023A"/>
    <w:rsid w:val="002F0480"/>
    <w:rsid w:val="002F04AA"/>
    <w:rsid w:val="002F0592"/>
    <w:rsid w:val="002F0593"/>
    <w:rsid w:val="002F064D"/>
    <w:rsid w:val="002F06D1"/>
    <w:rsid w:val="002F0715"/>
    <w:rsid w:val="002F083B"/>
    <w:rsid w:val="002F0A5E"/>
    <w:rsid w:val="002F0B61"/>
    <w:rsid w:val="002F0BE0"/>
    <w:rsid w:val="002F0BF7"/>
    <w:rsid w:val="002F0CA6"/>
    <w:rsid w:val="002F0CF1"/>
    <w:rsid w:val="002F0D00"/>
    <w:rsid w:val="002F0D42"/>
    <w:rsid w:val="002F0DE7"/>
    <w:rsid w:val="002F0E2B"/>
    <w:rsid w:val="002F0E6C"/>
    <w:rsid w:val="002F0E85"/>
    <w:rsid w:val="002F0F58"/>
    <w:rsid w:val="002F10C5"/>
    <w:rsid w:val="002F10EA"/>
    <w:rsid w:val="002F1287"/>
    <w:rsid w:val="002F129D"/>
    <w:rsid w:val="002F12D0"/>
    <w:rsid w:val="002F12F7"/>
    <w:rsid w:val="002F1303"/>
    <w:rsid w:val="002F147D"/>
    <w:rsid w:val="002F1486"/>
    <w:rsid w:val="002F1624"/>
    <w:rsid w:val="002F16B6"/>
    <w:rsid w:val="002F1757"/>
    <w:rsid w:val="002F1778"/>
    <w:rsid w:val="002F183C"/>
    <w:rsid w:val="002F1863"/>
    <w:rsid w:val="002F1A0D"/>
    <w:rsid w:val="002F1B2E"/>
    <w:rsid w:val="002F1B5F"/>
    <w:rsid w:val="002F1C57"/>
    <w:rsid w:val="002F1CBA"/>
    <w:rsid w:val="002F1CDF"/>
    <w:rsid w:val="002F1D1C"/>
    <w:rsid w:val="002F2055"/>
    <w:rsid w:val="002F22E4"/>
    <w:rsid w:val="002F22FD"/>
    <w:rsid w:val="002F2310"/>
    <w:rsid w:val="002F2463"/>
    <w:rsid w:val="002F24BE"/>
    <w:rsid w:val="002F2517"/>
    <w:rsid w:val="002F256D"/>
    <w:rsid w:val="002F25BB"/>
    <w:rsid w:val="002F25D5"/>
    <w:rsid w:val="002F2801"/>
    <w:rsid w:val="002F2904"/>
    <w:rsid w:val="002F2A77"/>
    <w:rsid w:val="002F2BCE"/>
    <w:rsid w:val="002F2C34"/>
    <w:rsid w:val="002F2C58"/>
    <w:rsid w:val="002F2CC0"/>
    <w:rsid w:val="002F2D6B"/>
    <w:rsid w:val="002F2DCD"/>
    <w:rsid w:val="002F2E49"/>
    <w:rsid w:val="002F2F1C"/>
    <w:rsid w:val="002F2FE4"/>
    <w:rsid w:val="002F304A"/>
    <w:rsid w:val="002F307B"/>
    <w:rsid w:val="002F30ED"/>
    <w:rsid w:val="002F312A"/>
    <w:rsid w:val="002F31EE"/>
    <w:rsid w:val="002F323F"/>
    <w:rsid w:val="002F334F"/>
    <w:rsid w:val="002F3370"/>
    <w:rsid w:val="002F34E5"/>
    <w:rsid w:val="002F3509"/>
    <w:rsid w:val="002F350A"/>
    <w:rsid w:val="002F3588"/>
    <w:rsid w:val="002F3682"/>
    <w:rsid w:val="002F3771"/>
    <w:rsid w:val="002F3773"/>
    <w:rsid w:val="002F39C5"/>
    <w:rsid w:val="002F3B10"/>
    <w:rsid w:val="002F3B59"/>
    <w:rsid w:val="002F3B88"/>
    <w:rsid w:val="002F3D76"/>
    <w:rsid w:val="002F3ECC"/>
    <w:rsid w:val="002F3F2A"/>
    <w:rsid w:val="002F41BD"/>
    <w:rsid w:val="002F43B1"/>
    <w:rsid w:val="002F43CC"/>
    <w:rsid w:val="002F43D2"/>
    <w:rsid w:val="002F464E"/>
    <w:rsid w:val="002F46AE"/>
    <w:rsid w:val="002F46BA"/>
    <w:rsid w:val="002F46DC"/>
    <w:rsid w:val="002F477C"/>
    <w:rsid w:val="002F48F5"/>
    <w:rsid w:val="002F49C8"/>
    <w:rsid w:val="002F4A07"/>
    <w:rsid w:val="002F4A42"/>
    <w:rsid w:val="002F4B1C"/>
    <w:rsid w:val="002F4B7E"/>
    <w:rsid w:val="002F4BFD"/>
    <w:rsid w:val="002F4D52"/>
    <w:rsid w:val="002F4D60"/>
    <w:rsid w:val="002F4E79"/>
    <w:rsid w:val="002F5001"/>
    <w:rsid w:val="002F5082"/>
    <w:rsid w:val="002F50D7"/>
    <w:rsid w:val="002F512B"/>
    <w:rsid w:val="002F518E"/>
    <w:rsid w:val="002F5205"/>
    <w:rsid w:val="002F5287"/>
    <w:rsid w:val="002F52E5"/>
    <w:rsid w:val="002F5442"/>
    <w:rsid w:val="002F547C"/>
    <w:rsid w:val="002F548C"/>
    <w:rsid w:val="002F54F0"/>
    <w:rsid w:val="002F56AD"/>
    <w:rsid w:val="002F5771"/>
    <w:rsid w:val="002F5912"/>
    <w:rsid w:val="002F5934"/>
    <w:rsid w:val="002F59E7"/>
    <w:rsid w:val="002F5AD4"/>
    <w:rsid w:val="002F5B1A"/>
    <w:rsid w:val="002F5C78"/>
    <w:rsid w:val="002F5C99"/>
    <w:rsid w:val="002F5D15"/>
    <w:rsid w:val="002F5D58"/>
    <w:rsid w:val="002F5E99"/>
    <w:rsid w:val="002F5EB8"/>
    <w:rsid w:val="002F5F3C"/>
    <w:rsid w:val="002F6018"/>
    <w:rsid w:val="002F628D"/>
    <w:rsid w:val="002F62A4"/>
    <w:rsid w:val="002F62F3"/>
    <w:rsid w:val="002F6435"/>
    <w:rsid w:val="002F644C"/>
    <w:rsid w:val="002F6545"/>
    <w:rsid w:val="002F65CF"/>
    <w:rsid w:val="002F6808"/>
    <w:rsid w:val="002F693A"/>
    <w:rsid w:val="002F6952"/>
    <w:rsid w:val="002F69BB"/>
    <w:rsid w:val="002F6A3F"/>
    <w:rsid w:val="002F6A58"/>
    <w:rsid w:val="002F6AD9"/>
    <w:rsid w:val="002F6C9A"/>
    <w:rsid w:val="002F6D55"/>
    <w:rsid w:val="002F6E24"/>
    <w:rsid w:val="002F6EB9"/>
    <w:rsid w:val="002F6FD1"/>
    <w:rsid w:val="002F6FD4"/>
    <w:rsid w:val="002F70AA"/>
    <w:rsid w:val="002F70B8"/>
    <w:rsid w:val="002F7133"/>
    <w:rsid w:val="002F71A4"/>
    <w:rsid w:val="002F71D5"/>
    <w:rsid w:val="002F7263"/>
    <w:rsid w:val="002F7390"/>
    <w:rsid w:val="002F73C4"/>
    <w:rsid w:val="002F73CC"/>
    <w:rsid w:val="002F7501"/>
    <w:rsid w:val="002F752C"/>
    <w:rsid w:val="002F7597"/>
    <w:rsid w:val="002F7644"/>
    <w:rsid w:val="002F76E8"/>
    <w:rsid w:val="002F7721"/>
    <w:rsid w:val="002F772B"/>
    <w:rsid w:val="002F7803"/>
    <w:rsid w:val="002F784C"/>
    <w:rsid w:val="002F7A09"/>
    <w:rsid w:val="002F7AB3"/>
    <w:rsid w:val="002F7B45"/>
    <w:rsid w:val="002F7BC4"/>
    <w:rsid w:val="002F7BE3"/>
    <w:rsid w:val="002F7C4B"/>
    <w:rsid w:val="002F7C8E"/>
    <w:rsid w:val="002F7DF5"/>
    <w:rsid w:val="002F7EAD"/>
    <w:rsid w:val="003001D9"/>
    <w:rsid w:val="0030023F"/>
    <w:rsid w:val="00300273"/>
    <w:rsid w:val="003002AA"/>
    <w:rsid w:val="00300399"/>
    <w:rsid w:val="00300446"/>
    <w:rsid w:val="003004C3"/>
    <w:rsid w:val="00300509"/>
    <w:rsid w:val="0030050F"/>
    <w:rsid w:val="003005B6"/>
    <w:rsid w:val="003006C5"/>
    <w:rsid w:val="00300713"/>
    <w:rsid w:val="0030079E"/>
    <w:rsid w:val="00300911"/>
    <w:rsid w:val="00300998"/>
    <w:rsid w:val="003009EE"/>
    <w:rsid w:val="00300A3B"/>
    <w:rsid w:val="00300A9D"/>
    <w:rsid w:val="00300AAA"/>
    <w:rsid w:val="00300B0F"/>
    <w:rsid w:val="00300BE0"/>
    <w:rsid w:val="00300C1C"/>
    <w:rsid w:val="00300C29"/>
    <w:rsid w:val="00300DE5"/>
    <w:rsid w:val="00300E6D"/>
    <w:rsid w:val="00300F20"/>
    <w:rsid w:val="00300F53"/>
    <w:rsid w:val="0030103B"/>
    <w:rsid w:val="0030111F"/>
    <w:rsid w:val="0030117C"/>
    <w:rsid w:val="00301203"/>
    <w:rsid w:val="003012C9"/>
    <w:rsid w:val="003012EB"/>
    <w:rsid w:val="003013CF"/>
    <w:rsid w:val="00301451"/>
    <w:rsid w:val="003014E1"/>
    <w:rsid w:val="0030158A"/>
    <w:rsid w:val="003015BB"/>
    <w:rsid w:val="003016A2"/>
    <w:rsid w:val="003016E9"/>
    <w:rsid w:val="0030189D"/>
    <w:rsid w:val="00301929"/>
    <w:rsid w:val="00301AC5"/>
    <w:rsid w:val="00301ACB"/>
    <w:rsid w:val="00301AD8"/>
    <w:rsid w:val="00301B11"/>
    <w:rsid w:val="00301BFC"/>
    <w:rsid w:val="00301CA9"/>
    <w:rsid w:val="00301D1A"/>
    <w:rsid w:val="00301D7C"/>
    <w:rsid w:val="00301E38"/>
    <w:rsid w:val="00301E44"/>
    <w:rsid w:val="00301F18"/>
    <w:rsid w:val="00301F51"/>
    <w:rsid w:val="0030201F"/>
    <w:rsid w:val="0030203D"/>
    <w:rsid w:val="00302084"/>
    <w:rsid w:val="00302097"/>
    <w:rsid w:val="00302136"/>
    <w:rsid w:val="00302197"/>
    <w:rsid w:val="00302281"/>
    <w:rsid w:val="003022F0"/>
    <w:rsid w:val="00302362"/>
    <w:rsid w:val="00302412"/>
    <w:rsid w:val="003025F9"/>
    <w:rsid w:val="003026B4"/>
    <w:rsid w:val="0030275E"/>
    <w:rsid w:val="003027EF"/>
    <w:rsid w:val="00302880"/>
    <w:rsid w:val="00302897"/>
    <w:rsid w:val="003028AF"/>
    <w:rsid w:val="003028D0"/>
    <w:rsid w:val="0030292A"/>
    <w:rsid w:val="003029C5"/>
    <w:rsid w:val="003029CE"/>
    <w:rsid w:val="003029F2"/>
    <w:rsid w:val="00302AB9"/>
    <w:rsid w:val="00302AC9"/>
    <w:rsid w:val="00302BDA"/>
    <w:rsid w:val="00302CE9"/>
    <w:rsid w:val="00302D43"/>
    <w:rsid w:val="00302DC5"/>
    <w:rsid w:val="00302DEC"/>
    <w:rsid w:val="00302F76"/>
    <w:rsid w:val="00302FB3"/>
    <w:rsid w:val="0030302C"/>
    <w:rsid w:val="003031AF"/>
    <w:rsid w:val="00303202"/>
    <w:rsid w:val="00303342"/>
    <w:rsid w:val="00303403"/>
    <w:rsid w:val="003034A2"/>
    <w:rsid w:val="0030351C"/>
    <w:rsid w:val="0030351E"/>
    <w:rsid w:val="003035D0"/>
    <w:rsid w:val="00303609"/>
    <w:rsid w:val="00303956"/>
    <w:rsid w:val="00303AC1"/>
    <w:rsid w:val="00303B06"/>
    <w:rsid w:val="00303B61"/>
    <w:rsid w:val="00303B78"/>
    <w:rsid w:val="00303BAA"/>
    <w:rsid w:val="00303BCD"/>
    <w:rsid w:val="00303C50"/>
    <w:rsid w:val="00304308"/>
    <w:rsid w:val="0030434D"/>
    <w:rsid w:val="00304424"/>
    <w:rsid w:val="0030443F"/>
    <w:rsid w:val="0030451C"/>
    <w:rsid w:val="00304632"/>
    <w:rsid w:val="00304715"/>
    <w:rsid w:val="0030472C"/>
    <w:rsid w:val="003047D8"/>
    <w:rsid w:val="00304834"/>
    <w:rsid w:val="0030493E"/>
    <w:rsid w:val="00304973"/>
    <w:rsid w:val="00304BFC"/>
    <w:rsid w:val="00304D11"/>
    <w:rsid w:val="00304DE1"/>
    <w:rsid w:val="00304DF9"/>
    <w:rsid w:val="00304E23"/>
    <w:rsid w:val="00305076"/>
    <w:rsid w:val="003050E3"/>
    <w:rsid w:val="003050E7"/>
    <w:rsid w:val="0030524F"/>
    <w:rsid w:val="0030534B"/>
    <w:rsid w:val="0030543A"/>
    <w:rsid w:val="003054B4"/>
    <w:rsid w:val="003054F7"/>
    <w:rsid w:val="0030558A"/>
    <w:rsid w:val="003055C8"/>
    <w:rsid w:val="003055C9"/>
    <w:rsid w:val="003055E9"/>
    <w:rsid w:val="003055F0"/>
    <w:rsid w:val="0030568A"/>
    <w:rsid w:val="00305745"/>
    <w:rsid w:val="00305762"/>
    <w:rsid w:val="0030590A"/>
    <w:rsid w:val="0030592C"/>
    <w:rsid w:val="003059B9"/>
    <w:rsid w:val="00305B42"/>
    <w:rsid w:val="00305C56"/>
    <w:rsid w:val="00305F43"/>
    <w:rsid w:val="0030606E"/>
    <w:rsid w:val="00306077"/>
    <w:rsid w:val="003060B6"/>
    <w:rsid w:val="003060CD"/>
    <w:rsid w:val="0030610B"/>
    <w:rsid w:val="00306151"/>
    <w:rsid w:val="00306183"/>
    <w:rsid w:val="00306239"/>
    <w:rsid w:val="00306260"/>
    <w:rsid w:val="003062D3"/>
    <w:rsid w:val="003063C4"/>
    <w:rsid w:val="003063F1"/>
    <w:rsid w:val="00306413"/>
    <w:rsid w:val="00306461"/>
    <w:rsid w:val="00306468"/>
    <w:rsid w:val="00306578"/>
    <w:rsid w:val="0030678E"/>
    <w:rsid w:val="003067C5"/>
    <w:rsid w:val="003068FE"/>
    <w:rsid w:val="00306994"/>
    <w:rsid w:val="003069C9"/>
    <w:rsid w:val="00306B1C"/>
    <w:rsid w:val="00306BC6"/>
    <w:rsid w:val="00306BD6"/>
    <w:rsid w:val="00306BF1"/>
    <w:rsid w:val="00306C05"/>
    <w:rsid w:val="00306C28"/>
    <w:rsid w:val="00306C7B"/>
    <w:rsid w:val="00306C95"/>
    <w:rsid w:val="00306E49"/>
    <w:rsid w:val="00306ED9"/>
    <w:rsid w:val="00306F10"/>
    <w:rsid w:val="00306F69"/>
    <w:rsid w:val="00306FD3"/>
    <w:rsid w:val="00307072"/>
    <w:rsid w:val="00307158"/>
    <w:rsid w:val="003071C0"/>
    <w:rsid w:val="0030721D"/>
    <w:rsid w:val="003072F2"/>
    <w:rsid w:val="00307329"/>
    <w:rsid w:val="00307367"/>
    <w:rsid w:val="0030738F"/>
    <w:rsid w:val="003073F3"/>
    <w:rsid w:val="00307477"/>
    <w:rsid w:val="003075E3"/>
    <w:rsid w:val="0030776B"/>
    <w:rsid w:val="00307862"/>
    <w:rsid w:val="0030793F"/>
    <w:rsid w:val="00307941"/>
    <w:rsid w:val="00307B3C"/>
    <w:rsid w:val="00307B9E"/>
    <w:rsid w:val="00307BBD"/>
    <w:rsid w:val="00307BDC"/>
    <w:rsid w:val="00307C38"/>
    <w:rsid w:val="00307D40"/>
    <w:rsid w:val="00307D56"/>
    <w:rsid w:val="00307D69"/>
    <w:rsid w:val="00307FD4"/>
    <w:rsid w:val="00310078"/>
    <w:rsid w:val="003100D9"/>
    <w:rsid w:val="003101CE"/>
    <w:rsid w:val="00310232"/>
    <w:rsid w:val="0031037E"/>
    <w:rsid w:val="00310517"/>
    <w:rsid w:val="00310580"/>
    <w:rsid w:val="003106F1"/>
    <w:rsid w:val="0031083B"/>
    <w:rsid w:val="0031092D"/>
    <w:rsid w:val="003109C3"/>
    <w:rsid w:val="003109C5"/>
    <w:rsid w:val="00310A07"/>
    <w:rsid w:val="00310A37"/>
    <w:rsid w:val="00310C7E"/>
    <w:rsid w:val="00310DAF"/>
    <w:rsid w:val="00310EE5"/>
    <w:rsid w:val="00310F02"/>
    <w:rsid w:val="003111BC"/>
    <w:rsid w:val="003111C6"/>
    <w:rsid w:val="00311235"/>
    <w:rsid w:val="003113FC"/>
    <w:rsid w:val="003114B0"/>
    <w:rsid w:val="00311528"/>
    <w:rsid w:val="0031174D"/>
    <w:rsid w:val="003117FE"/>
    <w:rsid w:val="0031183C"/>
    <w:rsid w:val="003118CA"/>
    <w:rsid w:val="003118E0"/>
    <w:rsid w:val="003119C7"/>
    <w:rsid w:val="00311A26"/>
    <w:rsid w:val="00311ACF"/>
    <w:rsid w:val="00311B4A"/>
    <w:rsid w:val="00311B93"/>
    <w:rsid w:val="00311CBB"/>
    <w:rsid w:val="00311E39"/>
    <w:rsid w:val="00311E6F"/>
    <w:rsid w:val="00311F21"/>
    <w:rsid w:val="00312007"/>
    <w:rsid w:val="00312095"/>
    <w:rsid w:val="003120B2"/>
    <w:rsid w:val="003120F2"/>
    <w:rsid w:val="00312140"/>
    <w:rsid w:val="00312173"/>
    <w:rsid w:val="003121AC"/>
    <w:rsid w:val="00312258"/>
    <w:rsid w:val="00312363"/>
    <w:rsid w:val="00312474"/>
    <w:rsid w:val="00312515"/>
    <w:rsid w:val="0031257D"/>
    <w:rsid w:val="003125BF"/>
    <w:rsid w:val="0031277B"/>
    <w:rsid w:val="003127D9"/>
    <w:rsid w:val="00312821"/>
    <w:rsid w:val="003129C4"/>
    <w:rsid w:val="00312B16"/>
    <w:rsid w:val="00312B4A"/>
    <w:rsid w:val="00312C57"/>
    <w:rsid w:val="00312C93"/>
    <w:rsid w:val="00312D1D"/>
    <w:rsid w:val="00312D38"/>
    <w:rsid w:val="00312D3E"/>
    <w:rsid w:val="00312DD0"/>
    <w:rsid w:val="00312E23"/>
    <w:rsid w:val="00312E82"/>
    <w:rsid w:val="0031301B"/>
    <w:rsid w:val="003130AE"/>
    <w:rsid w:val="00313112"/>
    <w:rsid w:val="003132F2"/>
    <w:rsid w:val="0031331D"/>
    <w:rsid w:val="003133CB"/>
    <w:rsid w:val="00313418"/>
    <w:rsid w:val="0031343E"/>
    <w:rsid w:val="00313445"/>
    <w:rsid w:val="00313516"/>
    <w:rsid w:val="00313559"/>
    <w:rsid w:val="003135B8"/>
    <w:rsid w:val="00313674"/>
    <w:rsid w:val="003136C3"/>
    <w:rsid w:val="0031392C"/>
    <w:rsid w:val="0031392D"/>
    <w:rsid w:val="0031396C"/>
    <w:rsid w:val="00313B84"/>
    <w:rsid w:val="00313CA7"/>
    <w:rsid w:val="00313CBC"/>
    <w:rsid w:val="00313D2C"/>
    <w:rsid w:val="00313D36"/>
    <w:rsid w:val="00313E7D"/>
    <w:rsid w:val="00313EE7"/>
    <w:rsid w:val="00313F8A"/>
    <w:rsid w:val="00313F92"/>
    <w:rsid w:val="00314075"/>
    <w:rsid w:val="00314157"/>
    <w:rsid w:val="003141CA"/>
    <w:rsid w:val="003141FD"/>
    <w:rsid w:val="00314208"/>
    <w:rsid w:val="0031429E"/>
    <w:rsid w:val="003142A0"/>
    <w:rsid w:val="00314309"/>
    <w:rsid w:val="00314380"/>
    <w:rsid w:val="0031439F"/>
    <w:rsid w:val="003144AA"/>
    <w:rsid w:val="00314524"/>
    <w:rsid w:val="00314628"/>
    <w:rsid w:val="0031463B"/>
    <w:rsid w:val="0031465D"/>
    <w:rsid w:val="00314774"/>
    <w:rsid w:val="00314868"/>
    <w:rsid w:val="00314B96"/>
    <w:rsid w:val="00314C19"/>
    <w:rsid w:val="00314C29"/>
    <w:rsid w:val="00314C4C"/>
    <w:rsid w:val="00314D9A"/>
    <w:rsid w:val="00314E2B"/>
    <w:rsid w:val="00314E50"/>
    <w:rsid w:val="00314E7E"/>
    <w:rsid w:val="00315156"/>
    <w:rsid w:val="0031516F"/>
    <w:rsid w:val="003151B9"/>
    <w:rsid w:val="003151C4"/>
    <w:rsid w:val="00315241"/>
    <w:rsid w:val="0031543C"/>
    <w:rsid w:val="003154C0"/>
    <w:rsid w:val="00315531"/>
    <w:rsid w:val="00315687"/>
    <w:rsid w:val="003156CC"/>
    <w:rsid w:val="003158E5"/>
    <w:rsid w:val="00315961"/>
    <w:rsid w:val="003159AE"/>
    <w:rsid w:val="00315AE6"/>
    <w:rsid w:val="00315B76"/>
    <w:rsid w:val="00315BC8"/>
    <w:rsid w:val="00315C87"/>
    <w:rsid w:val="00315C8E"/>
    <w:rsid w:val="00315CE0"/>
    <w:rsid w:val="00315CE4"/>
    <w:rsid w:val="00315D7F"/>
    <w:rsid w:val="00315DA9"/>
    <w:rsid w:val="00315EE5"/>
    <w:rsid w:val="00315EFB"/>
    <w:rsid w:val="00315F09"/>
    <w:rsid w:val="00315FBA"/>
    <w:rsid w:val="00316025"/>
    <w:rsid w:val="0031633E"/>
    <w:rsid w:val="00316372"/>
    <w:rsid w:val="003163EA"/>
    <w:rsid w:val="003164AD"/>
    <w:rsid w:val="00316518"/>
    <w:rsid w:val="0031656C"/>
    <w:rsid w:val="0031675E"/>
    <w:rsid w:val="003167FF"/>
    <w:rsid w:val="00316892"/>
    <w:rsid w:val="003168DB"/>
    <w:rsid w:val="0031693B"/>
    <w:rsid w:val="003169DD"/>
    <w:rsid w:val="00316A77"/>
    <w:rsid w:val="00316B60"/>
    <w:rsid w:val="00316DA7"/>
    <w:rsid w:val="00316DB2"/>
    <w:rsid w:val="00316EF0"/>
    <w:rsid w:val="00316F03"/>
    <w:rsid w:val="00316F85"/>
    <w:rsid w:val="00317106"/>
    <w:rsid w:val="00317174"/>
    <w:rsid w:val="003171B5"/>
    <w:rsid w:val="0031728C"/>
    <w:rsid w:val="003172F9"/>
    <w:rsid w:val="0031744B"/>
    <w:rsid w:val="00317493"/>
    <w:rsid w:val="003175E5"/>
    <w:rsid w:val="00317660"/>
    <w:rsid w:val="003176BF"/>
    <w:rsid w:val="003176C1"/>
    <w:rsid w:val="003176E1"/>
    <w:rsid w:val="003177AE"/>
    <w:rsid w:val="003177C0"/>
    <w:rsid w:val="00317867"/>
    <w:rsid w:val="003178FE"/>
    <w:rsid w:val="00317905"/>
    <w:rsid w:val="00317906"/>
    <w:rsid w:val="0031796F"/>
    <w:rsid w:val="00317A17"/>
    <w:rsid w:val="00317A5C"/>
    <w:rsid w:val="00317AC7"/>
    <w:rsid w:val="00317BE4"/>
    <w:rsid w:val="00317C85"/>
    <w:rsid w:val="00317CEA"/>
    <w:rsid w:val="00317D68"/>
    <w:rsid w:val="00317FA6"/>
    <w:rsid w:val="00317FE1"/>
    <w:rsid w:val="00320126"/>
    <w:rsid w:val="0032017E"/>
    <w:rsid w:val="003201A5"/>
    <w:rsid w:val="0032024C"/>
    <w:rsid w:val="0032027A"/>
    <w:rsid w:val="003202E2"/>
    <w:rsid w:val="00320304"/>
    <w:rsid w:val="0032034A"/>
    <w:rsid w:val="00320371"/>
    <w:rsid w:val="0032041B"/>
    <w:rsid w:val="0032052C"/>
    <w:rsid w:val="003205C1"/>
    <w:rsid w:val="003206BF"/>
    <w:rsid w:val="00320847"/>
    <w:rsid w:val="0032086B"/>
    <w:rsid w:val="0032092C"/>
    <w:rsid w:val="0032095E"/>
    <w:rsid w:val="00320B55"/>
    <w:rsid w:val="00320BDF"/>
    <w:rsid w:val="00320CB0"/>
    <w:rsid w:val="00320CEC"/>
    <w:rsid w:val="00320D1F"/>
    <w:rsid w:val="00320DF2"/>
    <w:rsid w:val="00320E05"/>
    <w:rsid w:val="00320E34"/>
    <w:rsid w:val="00320E3F"/>
    <w:rsid w:val="00320F54"/>
    <w:rsid w:val="003210A4"/>
    <w:rsid w:val="003210B3"/>
    <w:rsid w:val="0032135A"/>
    <w:rsid w:val="00321381"/>
    <w:rsid w:val="0032138E"/>
    <w:rsid w:val="00321391"/>
    <w:rsid w:val="0032142C"/>
    <w:rsid w:val="003214B4"/>
    <w:rsid w:val="003214E6"/>
    <w:rsid w:val="00321514"/>
    <w:rsid w:val="00321539"/>
    <w:rsid w:val="00321577"/>
    <w:rsid w:val="00321580"/>
    <w:rsid w:val="00321660"/>
    <w:rsid w:val="00321673"/>
    <w:rsid w:val="0032188F"/>
    <w:rsid w:val="0032190C"/>
    <w:rsid w:val="00321954"/>
    <w:rsid w:val="003219AF"/>
    <w:rsid w:val="003219EF"/>
    <w:rsid w:val="00321B14"/>
    <w:rsid w:val="00321C54"/>
    <w:rsid w:val="00321DAE"/>
    <w:rsid w:val="00321DF9"/>
    <w:rsid w:val="00321EAF"/>
    <w:rsid w:val="00321ED0"/>
    <w:rsid w:val="00321EE3"/>
    <w:rsid w:val="00321F0D"/>
    <w:rsid w:val="00321F27"/>
    <w:rsid w:val="00322067"/>
    <w:rsid w:val="003220FE"/>
    <w:rsid w:val="00322134"/>
    <w:rsid w:val="00322152"/>
    <w:rsid w:val="00322170"/>
    <w:rsid w:val="003221DC"/>
    <w:rsid w:val="00322263"/>
    <w:rsid w:val="0032226D"/>
    <w:rsid w:val="003222D6"/>
    <w:rsid w:val="0032236E"/>
    <w:rsid w:val="003223D3"/>
    <w:rsid w:val="00322501"/>
    <w:rsid w:val="0032253B"/>
    <w:rsid w:val="003225D8"/>
    <w:rsid w:val="003226BF"/>
    <w:rsid w:val="003226E1"/>
    <w:rsid w:val="00322707"/>
    <w:rsid w:val="0032271B"/>
    <w:rsid w:val="00322737"/>
    <w:rsid w:val="00322831"/>
    <w:rsid w:val="0032286C"/>
    <w:rsid w:val="003228B4"/>
    <w:rsid w:val="003228C0"/>
    <w:rsid w:val="0032294D"/>
    <w:rsid w:val="003229F7"/>
    <w:rsid w:val="00322A3D"/>
    <w:rsid w:val="00322AA8"/>
    <w:rsid w:val="00322B3E"/>
    <w:rsid w:val="00322B90"/>
    <w:rsid w:val="00322C8C"/>
    <w:rsid w:val="00322EB1"/>
    <w:rsid w:val="00323065"/>
    <w:rsid w:val="003230BA"/>
    <w:rsid w:val="003230D0"/>
    <w:rsid w:val="003231B7"/>
    <w:rsid w:val="00323221"/>
    <w:rsid w:val="00323454"/>
    <w:rsid w:val="00323460"/>
    <w:rsid w:val="00323553"/>
    <w:rsid w:val="00323607"/>
    <w:rsid w:val="00323632"/>
    <w:rsid w:val="003236C9"/>
    <w:rsid w:val="003236E5"/>
    <w:rsid w:val="003236EA"/>
    <w:rsid w:val="00323771"/>
    <w:rsid w:val="0032379E"/>
    <w:rsid w:val="0032381D"/>
    <w:rsid w:val="00323869"/>
    <w:rsid w:val="00323A69"/>
    <w:rsid w:val="00323B05"/>
    <w:rsid w:val="00323D23"/>
    <w:rsid w:val="00323D55"/>
    <w:rsid w:val="00323DB9"/>
    <w:rsid w:val="00323E96"/>
    <w:rsid w:val="00323E9D"/>
    <w:rsid w:val="00323EFD"/>
    <w:rsid w:val="003240E9"/>
    <w:rsid w:val="00324239"/>
    <w:rsid w:val="003242A8"/>
    <w:rsid w:val="003242B9"/>
    <w:rsid w:val="003242EE"/>
    <w:rsid w:val="003242F7"/>
    <w:rsid w:val="00324368"/>
    <w:rsid w:val="00324414"/>
    <w:rsid w:val="003244E6"/>
    <w:rsid w:val="003246AB"/>
    <w:rsid w:val="00324885"/>
    <w:rsid w:val="00324912"/>
    <w:rsid w:val="00324922"/>
    <w:rsid w:val="003249DC"/>
    <w:rsid w:val="003249FD"/>
    <w:rsid w:val="00324A31"/>
    <w:rsid w:val="00324AD2"/>
    <w:rsid w:val="00324C1E"/>
    <w:rsid w:val="00324C5D"/>
    <w:rsid w:val="00324CFB"/>
    <w:rsid w:val="00324E4B"/>
    <w:rsid w:val="00324E73"/>
    <w:rsid w:val="00324F87"/>
    <w:rsid w:val="00325078"/>
    <w:rsid w:val="0032509A"/>
    <w:rsid w:val="003250A7"/>
    <w:rsid w:val="003250EF"/>
    <w:rsid w:val="00325130"/>
    <w:rsid w:val="003251DE"/>
    <w:rsid w:val="0032522A"/>
    <w:rsid w:val="0032528D"/>
    <w:rsid w:val="00325377"/>
    <w:rsid w:val="003253BE"/>
    <w:rsid w:val="0032540A"/>
    <w:rsid w:val="003254A9"/>
    <w:rsid w:val="003254D4"/>
    <w:rsid w:val="003254F1"/>
    <w:rsid w:val="003255DA"/>
    <w:rsid w:val="00325646"/>
    <w:rsid w:val="00325699"/>
    <w:rsid w:val="00325736"/>
    <w:rsid w:val="003258B6"/>
    <w:rsid w:val="00325932"/>
    <w:rsid w:val="00325A72"/>
    <w:rsid w:val="00325A8C"/>
    <w:rsid w:val="00325AA5"/>
    <w:rsid w:val="00325C3F"/>
    <w:rsid w:val="00325C80"/>
    <w:rsid w:val="00325C99"/>
    <w:rsid w:val="00325D0C"/>
    <w:rsid w:val="00325D27"/>
    <w:rsid w:val="00325D33"/>
    <w:rsid w:val="00325E4D"/>
    <w:rsid w:val="00325F68"/>
    <w:rsid w:val="003260A4"/>
    <w:rsid w:val="003262EF"/>
    <w:rsid w:val="00326388"/>
    <w:rsid w:val="003263A9"/>
    <w:rsid w:val="003263E1"/>
    <w:rsid w:val="0032641A"/>
    <w:rsid w:val="00326455"/>
    <w:rsid w:val="00326505"/>
    <w:rsid w:val="0032650A"/>
    <w:rsid w:val="003268D1"/>
    <w:rsid w:val="0032698B"/>
    <w:rsid w:val="003269A5"/>
    <w:rsid w:val="003269EF"/>
    <w:rsid w:val="00326A1D"/>
    <w:rsid w:val="00326A87"/>
    <w:rsid w:val="00326AD5"/>
    <w:rsid w:val="00326B2D"/>
    <w:rsid w:val="00326B3C"/>
    <w:rsid w:val="00326B77"/>
    <w:rsid w:val="00326BB1"/>
    <w:rsid w:val="00326C58"/>
    <w:rsid w:val="00326E3C"/>
    <w:rsid w:val="00326F07"/>
    <w:rsid w:val="00326F15"/>
    <w:rsid w:val="0032700C"/>
    <w:rsid w:val="0032706C"/>
    <w:rsid w:val="003271E5"/>
    <w:rsid w:val="003271EA"/>
    <w:rsid w:val="0032723C"/>
    <w:rsid w:val="003272CB"/>
    <w:rsid w:val="00327418"/>
    <w:rsid w:val="00327433"/>
    <w:rsid w:val="00327458"/>
    <w:rsid w:val="00327634"/>
    <w:rsid w:val="003277AF"/>
    <w:rsid w:val="0032795D"/>
    <w:rsid w:val="003279EE"/>
    <w:rsid w:val="00327A44"/>
    <w:rsid w:val="00327AA5"/>
    <w:rsid w:val="00327B77"/>
    <w:rsid w:val="00327BC5"/>
    <w:rsid w:val="00327CF6"/>
    <w:rsid w:val="00327D5C"/>
    <w:rsid w:val="00327EA4"/>
    <w:rsid w:val="00327F1F"/>
    <w:rsid w:val="00330029"/>
    <w:rsid w:val="0033004F"/>
    <w:rsid w:val="00330083"/>
    <w:rsid w:val="003300D6"/>
    <w:rsid w:val="003300DA"/>
    <w:rsid w:val="00330149"/>
    <w:rsid w:val="0033017B"/>
    <w:rsid w:val="00330265"/>
    <w:rsid w:val="003303AE"/>
    <w:rsid w:val="00330531"/>
    <w:rsid w:val="00330710"/>
    <w:rsid w:val="0033074B"/>
    <w:rsid w:val="003307C4"/>
    <w:rsid w:val="00330B69"/>
    <w:rsid w:val="00330B8A"/>
    <w:rsid w:val="00330B9F"/>
    <w:rsid w:val="00330C36"/>
    <w:rsid w:val="00330CFA"/>
    <w:rsid w:val="00330D47"/>
    <w:rsid w:val="00330D60"/>
    <w:rsid w:val="00330DB0"/>
    <w:rsid w:val="00330E44"/>
    <w:rsid w:val="00330E84"/>
    <w:rsid w:val="00330F21"/>
    <w:rsid w:val="00330F84"/>
    <w:rsid w:val="00331351"/>
    <w:rsid w:val="00331363"/>
    <w:rsid w:val="0033141A"/>
    <w:rsid w:val="00331512"/>
    <w:rsid w:val="00331529"/>
    <w:rsid w:val="00331549"/>
    <w:rsid w:val="00331710"/>
    <w:rsid w:val="00331730"/>
    <w:rsid w:val="003318B9"/>
    <w:rsid w:val="003318BB"/>
    <w:rsid w:val="003318C5"/>
    <w:rsid w:val="003318C9"/>
    <w:rsid w:val="003318D9"/>
    <w:rsid w:val="00331934"/>
    <w:rsid w:val="003319BD"/>
    <w:rsid w:val="00331A83"/>
    <w:rsid w:val="00331AE3"/>
    <w:rsid w:val="00331B69"/>
    <w:rsid w:val="00331BD2"/>
    <w:rsid w:val="00331BD8"/>
    <w:rsid w:val="00331C1A"/>
    <w:rsid w:val="00331F99"/>
    <w:rsid w:val="0033204E"/>
    <w:rsid w:val="00332077"/>
    <w:rsid w:val="00332096"/>
    <w:rsid w:val="0033209F"/>
    <w:rsid w:val="003320D1"/>
    <w:rsid w:val="003321C0"/>
    <w:rsid w:val="0033223A"/>
    <w:rsid w:val="0033225C"/>
    <w:rsid w:val="003324FB"/>
    <w:rsid w:val="00332530"/>
    <w:rsid w:val="00332566"/>
    <w:rsid w:val="003325E2"/>
    <w:rsid w:val="00332628"/>
    <w:rsid w:val="0033265D"/>
    <w:rsid w:val="00332719"/>
    <w:rsid w:val="0033279B"/>
    <w:rsid w:val="003328AD"/>
    <w:rsid w:val="00332935"/>
    <w:rsid w:val="003329A1"/>
    <w:rsid w:val="003329BC"/>
    <w:rsid w:val="003329CE"/>
    <w:rsid w:val="003329E2"/>
    <w:rsid w:val="003329F8"/>
    <w:rsid w:val="00332A0F"/>
    <w:rsid w:val="00332BC5"/>
    <w:rsid w:val="00332C45"/>
    <w:rsid w:val="00332C4F"/>
    <w:rsid w:val="00332CB4"/>
    <w:rsid w:val="00332DD0"/>
    <w:rsid w:val="00332E47"/>
    <w:rsid w:val="00332F0E"/>
    <w:rsid w:val="00332F92"/>
    <w:rsid w:val="00333015"/>
    <w:rsid w:val="003331DA"/>
    <w:rsid w:val="003331F8"/>
    <w:rsid w:val="00333266"/>
    <w:rsid w:val="003332AF"/>
    <w:rsid w:val="00333390"/>
    <w:rsid w:val="003334D4"/>
    <w:rsid w:val="003336F0"/>
    <w:rsid w:val="0033371A"/>
    <w:rsid w:val="0033373A"/>
    <w:rsid w:val="00333743"/>
    <w:rsid w:val="00333813"/>
    <w:rsid w:val="0033381D"/>
    <w:rsid w:val="0033392C"/>
    <w:rsid w:val="00333981"/>
    <w:rsid w:val="003339E3"/>
    <w:rsid w:val="00333A2B"/>
    <w:rsid w:val="00333A2D"/>
    <w:rsid w:val="00333BE8"/>
    <w:rsid w:val="00333BF5"/>
    <w:rsid w:val="00333CFD"/>
    <w:rsid w:val="00333D9F"/>
    <w:rsid w:val="00333DB8"/>
    <w:rsid w:val="00333F33"/>
    <w:rsid w:val="00333F83"/>
    <w:rsid w:val="0033411A"/>
    <w:rsid w:val="00334124"/>
    <w:rsid w:val="0033414D"/>
    <w:rsid w:val="00334232"/>
    <w:rsid w:val="003342E9"/>
    <w:rsid w:val="00334544"/>
    <w:rsid w:val="003346E5"/>
    <w:rsid w:val="003346F0"/>
    <w:rsid w:val="003346FC"/>
    <w:rsid w:val="003346FD"/>
    <w:rsid w:val="0033470E"/>
    <w:rsid w:val="00334736"/>
    <w:rsid w:val="003347AA"/>
    <w:rsid w:val="0033492E"/>
    <w:rsid w:val="0033494B"/>
    <w:rsid w:val="00334A67"/>
    <w:rsid w:val="00334AFB"/>
    <w:rsid w:val="00334B03"/>
    <w:rsid w:val="00334B9B"/>
    <w:rsid w:val="00334D00"/>
    <w:rsid w:val="00334D38"/>
    <w:rsid w:val="00334E69"/>
    <w:rsid w:val="00334EE6"/>
    <w:rsid w:val="00334F20"/>
    <w:rsid w:val="00334FEC"/>
    <w:rsid w:val="0033504A"/>
    <w:rsid w:val="003350A5"/>
    <w:rsid w:val="003350D2"/>
    <w:rsid w:val="003350D6"/>
    <w:rsid w:val="0033514E"/>
    <w:rsid w:val="00335159"/>
    <w:rsid w:val="003351B4"/>
    <w:rsid w:val="00335278"/>
    <w:rsid w:val="0033528E"/>
    <w:rsid w:val="00335329"/>
    <w:rsid w:val="003353F9"/>
    <w:rsid w:val="003354E5"/>
    <w:rsid w:val="0033571C"/>
    <w:rsid w:val="003358AE"/>
    <w:rsid w:val="0033590E"/>
    <w:rsid w:val="00335B03"/>
    <w:rsid w:val="00335B56"/>
    <w:rsid w:val="00335DA1"/>
    <w:rsid w:val="00335DD1"/>
    <w:rsid w:val="00335EF8"/>
    <w:rsid w:val="00335F00"/>
    <w:rsid w:val="00335F9C"/>
    <w:rsid w:val="00336112"/>
    <w:rsid w:val="00336144"/>
    <w:rsid w:val="00336229"/>
    <w:rsid w:val="0033627B"/>
    <w:rsid w:val="0033662A"/>
    <w:rsid w:val="003366AD"/>
    <w:rsid w:val="003366E7"/>
    <w:rsid w:val="0033674B"/>
    <w:rsid w:val="00336842"/>
    <w:rsid w:val="00336B19"/>
    <w:rsid w:val="00336C30"/>
    <w:rsid w:val="00336C63"/>
    <w:rsid w:val="00336D76"/>
    <w:rsid w:val="00336DB0"/>
    <w:rsid w:val="00336E3C"/>
    <w:rsid w:val="00336F14"/>
    <w:rsid w:val="00336F3B"/>
    <w:rsid w:val="00337005"/>
    <w:rsid w:val="0033706D"/>
    <w:rsid w:val="0033707B"/>
    <w:rsid w:val="003370B2"/>
    <w:rsid w:val="0033714E"/>
    <w:rsid w:val="00337190"/>
    <w:rsid w:val="00337191"/>
    <w:rsid w:val="003372D3"/>
    <w:rsid w:val="00337408"/>
    <w:rsid w:val="003374F1"/>
    <w:rsid w:val="003374FD"/>
    <w:rsid w:val="0033752A"/>
    <w:rsid w:val="0033764C"/>
    <w:rsid w:val="00337754"/>
    <w:rsid w:val="0033779B"/>
    <w:rsid w:val="00337874"/>
    <w:rsid w:val="003378A3"/>
    <w:rsid w:val="00337AAF"/>
    <w:rsid w:val="00337C7A"/>
    <w:rsid w:val="00337D90"/>
    <w:rsid w:val="00337DFE"/>
    <w:rsid w:val="00337E4C"/>
    <w:rsid w:val="0034021E"/>
    <w:rsid w:val="003402C4"/>
    <w:rsid w:val="00340322"/>
    <w:rsid w:val="0034043C"/>
    <w:rsid w:val="003404AC"/>
    <w:rsid w:val="003404EA"/>
    <w:rsid w:val="003404F1"/>
    <w:rsid w:val="0034059D"/>
    <w:rsid w:val="00340710"/>
    <w:rsid w:val="00340718"/>
    <w:rsid w:val="0034084A"/>
    <w:rsid w:val="0034087D"/>
    <w:rsid w:val="003408EF"/>
    <w:rsid w:val="00340914"/>
    <w:rsid w:val="0034091C"/>
    <w:rsid w:val="003409B1"/>
    <w:rsid w:val="00340A05"/>
    <w:rsid w:val="00340A87"/>
    <w:rsid w:val="00340BAE"/>
    <w:rsid w:val="00340BB8"/>
    <w:rsid w:val="00340C59"/>
    <w:rsid w:val="00340C6C"/>
    <w:rsid w:val="00340C7F"/>
    <w:rsid w:val="00340CEC"/>
    <w:rsid w:val="00340F3F"/>
    <w:rsid w:val="00340F4B"/>
    <w:rsid w:val="0034101E"/>
    <w:rsid w:val="0034107D"/>
    <w:rsid w:val="00341149"/>
    <w:rsid w:val="003411AF"/>
    <w:rsid w:val="00341205"/>
    <w:rsid w:val="003413A6"/>
    <w:rsid w:val="003413F2"/>
    <w:rsid w:val="00341450"/>
    <w:rsid w:val="00341456"/>
    <w:rsid w:val="00341513"/>
    <w:rsid w:val="003415D7"/>
    <w:rsid w:val="0034161E"/>
    <w:rsid w:val="00341625"/>
    <w:rsid w:val="00341670"/>
    <w:rsid w:val="003417BE"/>
    <w:rsid w:val="00341829"/>
    <w:rsid w:val="0034182C"/>
    <w:rsid w:val="00341959"/>
    <w:rsid w:val="00341A06"/>
    <w:rsid w:val="00341ADB"/>
    <w:rsid w:val="00341B11"/>
    <w:rsid w:val="00341CC6"/>
    <w:rsid w:val="00341D02"/>
    <w:rsid w:val="00342054"/>
    <w:rsid w:val="00342109"/>
    <w:rsid w:val="00342164"/>
    <w:rsid w:val="0034234E"/>
    <w:rsid w:val="00342351"/>
    <w:rsid w:val="003423C6"/>
    <w:rsid w:val="0034246A"/>
    <w:rsid w:val="003424C4"/>
    <w:rsid w:val="00342549"/>
    <w:rsid w:val="0034262F"/>
    <w:rsid w:val="00342696"/>
    <w:rsid w:val="00342717"/>
    <w:rsid w:val="00342892"/>
    <w:rsid w:val="00342B21"/>
    <w:rsid w:val="00342BDF"/>
    <w:rsid w:val="00342E2F"/>
    <w:rsid w:val="00342E5C"/>
    <w:rsid w:val="00342FF4"/>
    <w:rsid w:val="003430C2"/>
    <w:rsid w:val="003432F7"/>
    <w:rsid w:val="00343386"/>
    <w:rsid w:val="003433C6"/>
    <w:rsid w:val="00343496"/>
    <w:rsid w:val="003435C8"/>
    <w:rsid w:val="003435FA"/>
    <w:rsid w:val="0034366E"/>
    <w:rsid w:val="0034378A"/>
    <w:rsid w:val="003437AD"/>
    <w:rsid w:val="00343AB6"/>
    <w:rsid w:val="00343AF3"/>
    <w:rsid w:val="00343B4A"/>
    <w:rsid w:val="00343C0C"/>
    <w:rsid w:val="00343C27"/>
    <w:rsid w:val="00343D2C"/>
    <w:rsid w:val="00343D8E"/>
    <w:rsid w:val="00343FD9"/>
    <w:rsid w:val="00344052"/>
    <w:rsid w:val="003442F3"/>
    <w:rsid w:val="0034432F"/>
    <w:rsid w:val="003443E0"/>
    <w:rsid w:val="00344592"/>
    <w:rsid w:val="003445A2"/>
    <w:rsid w:val="003445AE"/>
    <w:rsid w:val="003446B1"/>
    <w:rsid w:val="003446FC"/>
    <w:rsid w:val="00344817"/>
    <w:rsid w:val="003448BA"/>
    <w:rsid w:val="003448E2"/>
    <w:rsid w:val="00344B04"/>
    <w:rsid w:val="00344B0E"/>
    <w:rsid w:val="00344B1D"/>
    <w:rsid w:val="00344B64"/>
    <w:rsid w:val="00344BC1"/>
    <w:rsid w:val="00344D08"/>
    <w:rsid w:val="00344DBD"/>
    <w:rsid w:val="00344E42"/>
    <w:rsid w:val="00345099"/>
    <w:rsid w:val="00345213"/>
    <w:rsid w:val="0034528E"/>
    <w:rsid w:val="00345376"/>
    <w:rsid w:val="003454E1"/>
    <w:rsid w:val="0034550A"/>
    <w:rsid w:val="0034555C"/>
    <w:rsid w:val="003455A0"/>
    <w:rsid w:val="00345816"/>
    <w:rsid w:val="003458AD"/>
    <w:rsid w:val="00345936"/>
    <w:rsid w:val="00345A46"/>
    <w:rsid w:val="00345B48"/>
    <w:rsid w:val="00345B5C"/>
    <w:rsid w:val="00345B99"/>
    <w:rsid w:val="00345C56"/>
    <w:rsid w:val="00345C94"/>
    <w:rsid w:val="00345CE5"/>
    <w:rsid w:val="00345D23"/>
    <w:rsid w:val="00345DBA"/>
    <w:rsid w:val="00345E43"/>
    <w:rsid w:val="00345E99"/>
    <w:rsid w:val="00345F70"/>
    <w:rsid w:val="00345FB5"/>
    <w:rsid w:val="00345FBC"/>
    <w:rsid w:val="00345FF3"/>
    <w:rsid w:val="0034606D"/>
    <w:rsid w:val="00346089"/>
    <w:rsid w:val="003460C6"/>
    <w:rsid w:val="003460E2"/>
    <w:rsid w:val="003460FE"/>
    <w:rsid w:val="003463BF"/>
    <w:rsid w:val="00346521"/>
    <w:rsid w:val="003466A1"/>
    <w:rsid w:val="0034677A"/>
    <w:rsid w:val="00346804"/>
    <w:rsid w:val="0034680B"/>
    <w:rsid w:val="00346863"/>
    <w:rsid w:val="0034691A"/>
    <w:rsid w:val="0034696F"/>
    <w:rsid w:val="003469AF"/>
    <w:rsid w:val="003469B8"/>
    <w:rsid w:val="003469C2"/>
    <w:rsid w:val="00346A2B"/>
    <w:rsid w:val="00346A83"/>
    <w:rsid w:val="00346AA7"/>
    <w:rsid w:val="00346AEC"/>
    <w:rsid w:val="00346B67"/>
    <w:rsid w:val="00346B8B"/>
    <w:rsid w:val="00346C12"/>
    <w:rsid w:val="00346CB7"/>
    <w:rsid w:val="00346CEE"/>
    <w:rsid w:val="00346D41"/>
    <w:rsid w:val="00346DC7"/>
    <w:rsid w:val="00346E4E"/>
    <w:rsid w:val="00346E57"/>
    <w:rsid w:val="00346FC5"/>
    <w:rsid w:val="00346FF2"/>
    <w:rsid w:val="00347088"/>
    <w:rsid w:val="003470A1"/>
    <w:rsid w:val="003470A4"/>
    <w:rsid w:val="00347123"/>
    <w:rsid w:val="003472CD"/>
    <w:rsid w:val="003472F3"/>
    <w:rsid w:val="00347351"/>
    <w:rsid w:val="00347366"/>
    <w:rsid w:val="003473F1"/>
    <w:rsid w:val="0034742A"/>
    <w:rsid w:val="003474A1"/>
    <w:rsid w:val="00347502"/>
    <w:rsid w:val="0034766A"/>
    <w:rsid w:val="0034777F"/>
    <w:rsid w:val="00347798"/>
    <w:rsid w:val="003477A0"/>
    <w:rsid w:val="003478B2"/>
    <w:rsid w:val="003478BF"/>
    <w:rsid w:val="0034794F"/>
    <w:rsid w:val="00347966"/>
    <w:rsid w:val="0034798A"/>
    <w:rsid w:val="00347AB2"/>
    <w:rsid w:val="00347ACF"/>
    <w:rsid w:val="00347BA7"/>
    <w:rsid w:val="00347BC2"/>
    <w:rsid w:val="00347BFE"/>
    <w:rsid w:val="00347D31"/>
    <w:rsid w:val="00347D87"/>
    <w:rsid w:val="00347DCA"/>
    <w:rsid w:val="00347E59"/>
    <w:rsid w:val="00347E86"/>
    <w:rsid w:val="00347F07"/>
    <w:rsid w:val="003500B6"/>
    <w:rsid w:val="0035018F"/>
    <w:rsid w:val="00350271"/>
    <w:rsid w:val="003504EA"/>
    <w:rsid w:val="00350517"/>
    <w:rsid w:val="0035058A"/>
    <w:rsid w:val="00350647"/>
    <w:rsid w:val="003506F1"/>
    <w:rsid w:val="0035070B"/>
    <w:rsid w:val="0035070E"/>
    <w:rsid w:val="00350881"/>
    <w:rsid w:val="0035099A"/>
    <w:rsid w:val="00350A86"/>
    <w:rsid w:val="00350B8B"/>
    <w:rsid w:val="00350D86"/>
    <w:rsid w:val="00350F29"/>
    <w:rsid w:val="00350FB1"/>
    <w:rsid w:val="00351002"/>
    <w:rsid w:val="00351084"/>
    <w:rsid w:val="0035118B"/>
    <w:rsid w:val="003511DA"/>
    <w:rsid w:val="003512B4"/>
    <w:rsid w:val="00351381"/>
    <w:rsid w:val="00351463"/>
    <w:rsid w:val="00351668"/>
    <w:rsid w:val="0035174F"/>
    <w:rsid w:val="003517A3"/>
    <w:rsid w:val="003517A9"/>
    <w:rsid w:val="00351822"/>
    <w:rsid w:val="003518C9"/>
    <w:rsid w:val="0035195D"/>
    <w:rsid w:val="003519AD"/>
    <w:rsid w:val="00351A4D"/>
    <w:rsid w:val="00351B82"/>
    <w:rsid w:val="00351DF4"/>
    <w:rsid w:val="00351ED3"/>
    <w:rsid w:val="00351F2E"/>
    <w:rsid w:val="00351F6C"/>
    <w:rsid w:val="00351FA3"/>
    <w:rsid w:val="00351FA4"/>
    <w:rsid w:val="00351FE5"/>
    <w:rsid w:val="00352021"/>
    <w:rsid w:val="003520C7"/>
    <w:rsid w:val="0035210F"/>
    <w:rsid w:val="0035234F"/>
    <w:rsid w:val="003523B0"/>
    <w:rsid w:val="003523F3"/>
    <w:rsid w:val="0035244E"/>
    <w:rsid w:val="003524C6"/>
    <w:rsid w:val="00352524"/>
    <w:rsid w:val="0035259C"/>
    <w:rsid w:val="00352636"/>
    <w:rsid w:val="0035269C"/>
    <w:rsid w:val="003526C6"/>
    <w:rsid w:val="003527AB"/>
    <w:rsid w:val="00352826"/>
    <w:rsid w:val="00352865"/>
    <w:rsid w:val="003528EF"/>
    <w:rsid w:val="0035291C"/>
    <w:rsid w:val="00352933"/>
    <w:rsid w:val="003529DE"/>
    <w:rsid w:val="00352A1E"/>
    <w:rsid w:val="00352A52"/>
    <w:rsid w:val="00352AD0"/>
    <w:rsid w:val="00352AFE"/>
    <w:rsid w:val="00352B4B"/>
    <w:rsid w:val="00352D60"/>
    <w:rsid w:val="00352D89"/>
    <w:rsid w:val="00352E38"/>
    <w:rsid w:val="00352E71"/>
    <w:rsid w:val="00352ECB"/>
    <w:rsid w:val="00352EF8"/>
    <w:rsid w:val="00352F0D"/>
    <w:rsid w:val="00352F9A"/>
    <w:rsid w:val="00352FAF"/>
    <w:rsid w:val="00353061"/>
    <w:rsid w:val="00353113"/>
    <w:rsid w:val="003531B8"/>
    <w:rsid w:val="003531D0"/>
    <w:rsid w:val="003531EE"/>
    <w:rsid w:val="003531F0"/>
    <w:rsid w:val="00353260"/>
    <w:rsid w:val="003533D3"/>
    <w:rsid w:val="003533E6"/>
    <w:rsid w:val="00353477"/>
    <w:rsid w:val="003534A6"/>
    <w:rsid w:val="003534E7"/>
    <w:rsid w:val="0035358B"/>
    <w:rsid w:val="00353686"/>
    <w:rsid w:val="0035370F"/>
    <w:rsid w:val="00353863"/>
    <w:rsid w:val="0035390D"/>
    <w:rsid w:val="0035394E"/>
    <w:rsid w:val="0035395E"/>
    <w:rsid w:val="00353AD1"/>
    <w:rsid w:val="00353B22"/>
    <w:rsid w:val="00353C9A"/>
    <w:rsid w:val="00353D28"/>
    <w:rsid w:val="00353E30"/>
    <w:rsid w:val="00353E4B"/>
    <w:rsid w:val="00353F43"/>
    <w:rsid w:val="00353F59"/>
    <w:rsid w:val="00353F68"/>
    <w:rsid w:val="00354111"/>
    <w:rsid w:val="00354223"/>
    <w:rsid w:val="00354323"/>
    <w:rsid w:val="00354370"/>
    <w:rsid w:val="003545B3"/>
    <w:rsid w:val="003546BE"/>
    <w:rsid w:val="003546E1"/>
    <w:rsid w:val="00354783"/>
    <w:rsid w:val="003547F9"/>
    <w:rsid w:val="00354906"/>
    <w:rsid w:val="003549E8"/>
    <w:rsid w:val="00354A2D"/>
    <w:rsid w:val="00354A41"/>
    <w:rsid w:val="00354AA8"/>
    <w:rsid w:val="00354C66"/>
    <w:rsid w:val="00354D67"/>
    <w:rsid w:val="00354E37"/>
    <w:rsid w:val="00354EC8"/>
    <w:rsid w:val="00354F13"/>
    <w:rsid w:val="003550BB"/>
    <w:rsid w:val="00355289"/>
    <w:rsid w:val="00355334"/>
    <w:rsid w:val="00355362"/>
    <w:rsid w:val="00355429"/>
    <w:rsid w:val="0035550F"/>
    <w:rsid w:val="00355585"/>
    <w:rsid w:val="003556BF"/>
    <w:rsid w:val="003558A7"/>
    <w:rsid w:val="003558AB"/>
    <w:rsid w:val="00355AF9"/>
    <w:rsid w:val="00355C8B"/>
    <w:rsid w:val="00355CA8"/>
    <w:rsid w:val="00355CC4"/>
    <w:rsid w:val="00355CE2"/>
    <w:rsid w:val="00355D18"/>
    <w:rsid w:val="00355DCA"/>
    <w:rsid w:val="00355DDF"/>
    <w:rsid w:val="00355E29"/>
    <w:rsid w:val="00355F27"/>
    <w:rsid w:val="00356168"/>
    <w:rsid w:val="003562F7"/>
    <w:rsid w:val="003563C2"/>
    <w:rsid w:val="00356548"/>
    <w:rsid w:val="0035657A"/>
    <w:rsid w:val="0035666A"/>
    <w:rsid w:val="003566F6"/>
    <w:rsid w:val="0035674F"/>
    <w:rsid w:val="00356753"/>
    <w:rsid w:val="00356761"/>
    <w:rsid w:val="003567B4"/>
    <w:rsid w:val="003567E6"/>
    <w:rsid w:val="003567FE"/>
    <w:rsid w:val="0035680F"/>
    <w:rsid w:val="003569D3"/>
    <w:rsid w:val="00356B08"/>
    <w:rsid w:val="00356B39"/>
    <w:rsid w:val="00356C54"/>
    <w:rsid w:val="00356C7A"/>
    <w:rsid w:val="00356D0F"/>
    <w:rsid w:val="00356DB7"/>
    <w:rsid w:val="00356DF7"/>
    <w:rsid w:val="00356DFF"/>
    <w:rsid w:val="00356E65"/>
    <w:rsid w:val="00356EC6"/>
    <w:rsid w:val="00356FC9"/>
    <w:rsid w:val="00357097"/>
    <w:rsid w:val="003570CE"/>
    <w:rsid w:val="00357103"/>
    <w:rsid w:val="0035716A"/>
    <w:rsid w:val="003571C7"/>
    <w:rsid w:val="003571C9"/>
    <w:rsid w:val="003571DC"/>
    <w:rsid w:val="003571F6"/>
    <w:rsid w:val="0035722C"/>
    <w:rsid w:val="00357467"/>
    <w:rsid w:val="00357482"/>
    <w:rsid w:val="003574F7"/>
    <w:rsid w:val="00357568"/>
    <w:rsid w:val="003575B2"/>
    <w:rsid w:val="00357601"/>
    <w:rsid w:val="00357616"/>
    <w:rsid w:val="0035761D"/>
    <w:rsid w:val="00357783"/>
    <w:rsid w:val="003577E4"/>
    <w:rsid w:val="00357806"/>
    <w:rsid w:val="00357811"/>
    <w:rsid w:val="00357842"/>
    <w:rsid w:val="00357849"/>
    <w:rsid w:val="00357935"/>
    <w:rsid w:val="00357970"/>
    <w:rsid w:val="00357A04"/>
    <w:rsid w:val="00357AA4"/>
    <w:rsid w:val="00357AEA"/>
    <w:rsid w:val="00357AF1"/>
    <w:rsid w:val="00357AFE"/>
    <w:rsid w:val="00357B42"/>
    <w:rsid w:val="00357C51"/>
    <w:rsid w:val="00357C61"/>
    <w:rsid w:val="00357E01"/>
    <w:rsid w:val="00357F14"/>
    <w:rsid w:val="00357F40"/>
    <w:rsid w:val="003600E3"/>
    <w:rsid w:val="00360133"/>
    <w:rsid w:val="0036014D"/>
    <w:rsid w:val="003601B2"/>
    <w:rsid w:val="00360219"/>
    <w:rsid w:val="00360255"/>
    <w:rsid w:val="0036027D"/>
    <w:rsid w:val="00360391"/>
    <w:rsid w:val="003603B2"/>
    <w:rsid w:val="00360419"/>
    <w:rsid w:val="0036059D"/>
    <w:rsid w:val="003605C8"/>
    <w:rsid w:val="00360699"/>
    <w:rsid w:val="0036079E"/>
    <w:rsid w:val="0036080B"/>
    <w:rsid w:val="00360886"/>
    <w:rsid w:val="00360927"/>
    <w:rsid w:val="00360932"/>
    <w:rsid w:val="00360AB0"/>
    <w:rsid w:val="00360B84"/>
    <w:rsid w:val="00360C3B"/>
    <w:rsid w:val="00360CE8"/>
    <w:rsid w:val="00360D55"/>
    <w:rsid w:val="00360DE8"/>
    <w:rsid w:val="00360E54"/>
    <w:rsid w:val="00360EAB"/>
    <w:rsid w:val="00360F1D"/>
    <w:rsid w:val="003610C9"/>
    <w:rsid w:val="0036123C"/>
    <w:rsid w:val="003614D5"/>
    <w:rsid w:val="003614F5"/>
    <w:rsid w:val="00361573"/>
    <w:rsid w:val="003615B0"/>
    <w:rsid w:val="0036167A"/>
    <w:rsid w:val="0036167F"/>
    <w:rsid w:val="003616C1"/>
    <w:rsid w:val="0036171B"/>
    <w:rsid w:val="00361795"/>
    <w:rsid w:val="003617E2"/>
    <w:rsid w:val="003617F6"/>
    <w:rsid w:val="00361811"/>
    <w:rsid w:val="003618CB"/>
    <w:rsid w:val="003618DC"/>
    <w:rsid w:val="00361A71"/>
    <w:rsid w:val="00361B22"/>
    <w:rsid w:val="00361C11"/>
    <w:rsid w:val="00361C3B"/>
    <w:rsid w:val="00361C4F"/>
    <w:rsid w:val="00361C78"/>
    <w:rsid w:val="00361D75"/>
    <w:rsid w:val="00361D79"/>
    <w:rsid w:val="00361DE0"/>
    <w:rsid w:val="00361E10"/>
    <w:rsid w:val="00361E48"/>
    <w:rsid w:val="00361F14"/>
    <w:rsid w:val="00361FBD"/>
    <w:rsid w:val="00362108"/>
    <w:rsid w:val="00362345"/>
    <w:rsid w:val="00362409"/>
    <w:rsid w:val="0036241C"/>
    <w:rsid w:val="00362491"/>
    <w:rsid w:val="003624A7"/>
    <w:rsid w:val="00362541"/>
    <w:rsid w:val="0036255D"/>
    <w:rsid w:val="0036259D"/>
    <w:rsid w:val="003626E1"/>
    <w:rsid w:val="003626E7"/>
    <w:rsid w:val="0036279E"/>
    <w:rsid w:val="00362849"/>
    <w:rsid w:val="00362859"/>
    <w:rsid w:val="00362909"/>
    <w:rsid w:val="003629FB"/>
    <w:rsid w:val="00362A71"/>
    <w:rsid w:val="00362A96"/>
    <w:rsid w:val="00362BD7"/>
    <w:rsid w:val="00362C00"/>
    <w:rsid w:val="00362DC6"/>
    <w:rsid w:val="00362EF4"/>
    <w:rsid w:val="00363097"/>
    <w:rsid w:val="003631A2"/>
    <w:rsid w:val="003631BB"/>
    <w:rsid w:val="00363289"/>
    <w:rsid w:val="00363380"/>
    <w:rsid w:val="003633DC"/>
    <w:rsid w:val="003634A1"/>
    <w:rsid w:val="003634C9"/>
    <w:rsid w:val="00363548"/>
    <w:rsid w:val="0036359B"/>
    <w:rsid w:val="003635ED"/>
    <w:rsid w:val="00363661"/>
    <w:rsid w:val="003636BA"/>
    <w:rsid w:val="0036376D"/>
    <w:rsid w:val="0036378A"/>
    <w:rsid w:val="0036384D"/>
    <w:rsid w:val="0036399E"/>
    <w:rsid w:val="00363B4F"/>
    <w:rsid w:val="00363E1F"/>
    <w:rsid w:val="00363EC8"/>
    <w:rsid w:val="00363F28"/>
    <w:rsid w:val="00363FFC"/>
    <w:rsid w:val="00364092"/>
    <w:rsid w:val="00364178"/>
    <w:rsid w:val="003642B1"/>
    <w:rsid w:val="00364354"/>
    <w:rsid w:val="00364386"/>
    <w:rsid w:val="0036438D"/>
    <w:rsid w:val="003644A5"/>
    <w:rsid w:val="003644E9"/>
    <w:rsid w:val="0036450F"/>
    <w:rsid w:val="00364609"/>
    <w:rsid w:val="00364616"/>
    <w:rsid w:val="003646E0"/>
    <w:rsid w:val="0036476A"/>
    <w:rsid w:val="00364802"/>
    <w:rsid w:val="00364824"/>
    <w:rsid w:val="00364868"/>
    <w:rsid w:val="003648E7"/>
    <w:rsid w:val="00364AC9"/>
    <w:rsid w:val="00364C2E"/>
    <w:rsid w:val="00364D00"/>
    <w:rsid w:val="00364DBF"/>
    <w:rsid w:val="00364E99"/>
    <w:rsid w:val="00364EAA"/>
    <w:rsid w:val="00364F8E"/>
    <w:rsid w:val="00364F9A"/>
    <w:rsid w:val="0036514D"/>
    <w:rsid w:val="003651C3"/>
    <w:rsid w:val="003651F9"/>
    <w:rsid w:val="003652EE"/>
    <w:rsid w:val="00365320"/>
    <w:rsid w:val="003653C6"/>
    <w:rsid w:val="003654D7"/>
    <w:rsid w:val="00365628"/>
    <w:rsid w:val="00365688"/>
    <w:rsid w:val="00365744"/>
    <w:rsid w:val="00365818"/>
    <w:rsid w:val="0036586B"/>
    <w:rsid w:val="003658E4"/>
    <w:rsid w:val="003658E6"/>
    <w:rsid w:val="003658F0"/>
    <w:rsid w:val="0036591A"/>
    <w:rsid w:val="00365A0B"/>
    <w:rsid w:val="00365BDA"/>
    <w:rsid w:val="00365C6F"/>
    <w:rsid w:val="00365CE3"/>
    <w:rsid w:val="00365D33"/>
    <w:rsid w:val="00365D50"/>
    <w:rsid w:val="00365E14"/>
    <w:rsid w:val="00365E6B"/>
    <w:rsid w:val="00365EBD"/>
    <w:rsid w:val="00365F00"/>
    <w:rsid w:val="003660AB"/>
    <w:rsid w:val="00366185"/>
    <w:rsid w:val="00366277"/>
    <w:rsid w:val="00366394"/>
    <w:rsid w:val="003663BF"/>
    <w:rsid w:val="0036643C"/>
    <w:rsid w:val="003664EF"/>
    <w:rsid w:val="00366510"/>
    <w:rsid w:val="0036674C"/>
    <w:rsid w:val="003667A2"/>
    <w:rsid w:val="00366815"/>
    <w:rsid w:val="0036682A"/>
    <w:rsid w:val="0036685C"/>
    <w:rsid w:val="003668F1"/>
    <w:rsid w:val="0036697A"/>
    <w:rsid w:val="003669D3"/>
    <w:rsid w:val="00366A17"/>
    <w:rsid w:val="00366B72"/>
    <w:rsid w:val="00366CB7"/>
    <w:rsid w:val="00366D21"/>
    <w:rsid w:val="00366DD1"/>
    <w:rsid w:val="00366DE9"/>
    <w:rsid w:val="00366ED0"/>
    <w:rsid w:val="00366F3F"/>
    <w:rsid w:val="00366F64"/>
    <w:rsid w:val="00366F9D"/>
    <w:rsid w:val="00366FF2"/>
    <w:rsid w:val="003670DF"/>
    <w:rsid w:val="003671DB"/>
    <w:rsid w:val="00367224"/>
    <w:rsid w:val="003672FC"/>
    <w:rsid w:val="003673E0"/>
    <w:rsid w:val="003674D4"/>
    <w:rsid w:val="00367593"/>
    <w:rsid w:val="0036761D"/>
    <w:rsid w:val="0036764B"/>
    <w:rsid w:val="00367742"/>
    <w:rsid w:val="00367792"/>
    <w:rsid w:val="003678BA"/>
    <w:rsid w:val="003678D3"/>
    <w:rsid w:val="003679BE"/>
    <w:rsid w:val="003679F2"/>
    <w:rsid w:val="00367AE4"/>
    <w:rsid w:val="00367C2B"/>
    <w:rsid w:val="00367C3C"/>
    <w:rsid w:val="00367C72"/>
    <w:rsid w:val="00367CD2"/>
    <w:rsid w:val="00367D76"/>
    <w:rsid w:val="00367DAF"/>
    <w:rsid w:val="00367EA7"/>
    <w:rsid w:val="00367FBF"/>
    <w:rsid w:val="00370073"/>
    <w:rsid w:val="003700E1"/>
    <w:rsid w:val="00370384"/>
    <w:rsid w:val="003703B6"/>
    <w:rsid w:val="003703FE"/>
    <w:rsid w:val="00370425"/>
    <w:rsid w:val="00370558"/>
    <w:rsid w:val="0037057D"/>
    <w:rsid w:val="0037058A"/>
    <w:rsid w:val="0037058B"/>
    <w:rsid w:val="0037070C"/>
    <w:rsid w:val="0037071D"/>
    <w:rsid w:val="0037081E"/>
    <w:rsid w:val="003708BF"/>
    <w:rsid w:val="003709E7"/>
    <w:rsid w:val="00370A64"/>
    <w:rsid w:val="00370C86"/>
    <w:rsid w:val="00370CFD"/>
    <w:rsid w:val="00370D4A"/>
    <w:rsid w:val="00370D6B"/>
    <w:rsid w:val="00370EAA"/>
    <w:rsid w:val="00370F0B"/>
    <w:rsid w:val="00370F4E"/>
    <w:rsid w:val="00370F6B"/>
    <w:rsid w:val="00370F79"/>
    <w:rsid w:val="003710F6"/>
    <w:rsid w:val="00371210"/>
    <w:rsid w:val="00371265"/>
    <w:rsid w:val="00371317"/>
    <w:rsid w:val="00371354"/>
    <w:rsid w:val="00371391"/>
    <w:rsid w:val="003713D7"/>
    <w:rsid w:val="003713E7"/>
    <w:rsid w:val="0037144D"/>
    <w:rsid w:val="0037146F"/>
    <w:rsid w:val="0037158A"/>
    <w:rsid w:val="003715D2"/>
    <w:rsid w:val="003716F9"/>
    <w:rsid w:val="00371815"/>
    <w:rsid w:val="00371831"/>
    <w:rsid w:val="003718B5"/>
    <w:rsid w:val="00371AEA"/>
    <w:rsid w:val="00371B83"/>
    <w:rsid w:val="00371C30"/>
    <w:rsid w:val="00371D5D"/>
    <w:rsid w:val="00371D66"/>
    <w:rsid w:val="00371D6A"/>
    <w:rsid w:val="00371E1B"/>
    <w:rsid w:val="00371E59"/>
    <w:rsid w:val="00371E66"/>
    <w:rsid w:val="00371ED5"/>
    <w:rsid w:val="00371EE1"/>
    <w:rsid w:val="00371F8A"/>
    <w:rsid w:val="00372024"/>
    <w:rsid w:val="0037204F"/>
    <w:rsid w:val="0037218D"/>
    <w:rsid w:val="00372210"/>
    <w:rsid w:val="0037223F"/>
    <w:rsid w:val="00372280"/>
    <w:rsid w:val="003723E7"/>
    <w:rsid w:val="0037241D"/>
    <w:rsid w:val="00372580"/>
    <w:rsid w:val="00372652"/>
    <w:rsid w:val="00372658"/>
    <w:rsid w:val="00372789"/>
    <w:rsid w:val="003727FD"/>
    <w:rsid w:val="0037285F"/>
    <w:rsid w:val="003728B0"/>
    <w:rsid w:val="00372924"/>
    <w:rsid w:val="003729E4"/>
    <w:rsid w:val="00372A05"/>
    <w:rsid w:val="00372A5A"/>
    <w:rsid w:val="00372AA9"/>
    <w:rsid w:val="00372AE6"/>
    <w:rsid w:val="00372B3D"/>
    <w:rsid w:val="00372C4E"/>
    <w:rsid w:val="00372D65"/>
    <w:rsid w:val="00372E2B"/>
    <w:rsid w:val="00372E6D"/>
    <w:rsid w:val="00372E7D"/>
    <w:rsid w:val="003731BE"/>
    <w:rsid w:val="0037320D"/>
    <w:rsid w:val="003732B8"/>
    <w:rsid w:val="003732D4"/>
    <w:rsid w:val="0037334D"/>
    <w:rsid w:val="00373387"/>
    <w:rsid w:val="0037343C"/>
    <w:rsid w:val="003735BD"/>
    <w:rsid w:val="003735E6"/>
    <w:rsid w:val="0037365A"/>
    <w:rsid w:val="003737BB"/>
    <w:rsid w:val="00373875"/>
    <w:rsid w:val="00373921"/>
    <w:rsid w:val="00373989"/>
    <w:rsid w:val="003739B2"/>
    <w:rsid w:val="003739B5"/>
    <w:rsid w:val="003739B9"/>
    <w:rsid w:val="00373AE9"/>
    <w:rsid w:val="00373C94"/>
    <w:rsid w:val="00373D81"/>
    <w:rsid w:val="00373E62"/>
    <w:rsid w:val="00373EDF"/>
    <w:rsid w:val="00373F25"/>
    <w:rsid w:val="00373F50"/>
    <w:rsid w:val="00373F61"/>
    <w:rsid w:val="00373F71"/>
    <w:rsid w:val="00373FC0"/>
    <w:rsid w:val="00374122"/>
    <w:rsid w:val="0037417B"/>
    <w:rsid w:val="0037440E"/>
    <w:rsid w:val="003745AA"/>
    <w:rsid w:val="003746B3"/>
    <w:rsid w:val="0037475C"/>
    <w:rsid w:val="003747ED"/>
    <w:rsid w:val="0037482A"/>
    <w:rsid w:val="00374842"/>
    <w:rsid w:val="003748CF"/>
    <w:rsid w:val="003748F8"/>
    <w:rsid w:val="00374A5A"/>
    <w:rsid w:val="00374A7D"/>
    <w:rsid w:val="00374B0C"/>
    <w:rsid w:val="00374BAA"/>
    <w:rsid w:val="00374D85"/>
    <w:rsid w:val="00374DD4"/>
    <w:rsid w:val="00374DD6"/>
    <w:rsid w:val="00374E74"/>
    <w:rsid w:val="00374F11"/>
    <w:rsid w:val="00374FC3"/>
    <w:rsid w:val="00375089"/>
    <w:rsid w:val="003750DF"/>
    <w:rsid w:val="00375123"/>
    <w:rsid w:val="0037514F"/>
    <w:rsid w:val="003751FF"/>
    <w:rsid w:val="003752CE"/>
    <w:rsid w:val="003752FD"/>
    <w:rsid w:val="00375381"/>
    <w:rsid w:val="003754DB"/>
    <w:rsid w:val="003754F9"/>
    <w:rsid w:val="00375511"/>
    <w:rsid w:val="00375686"/>
    <w:rsid w:val="003758E8"/>
    <w:rsid w:val="00375918"/>
    <w:rsid w:val="0037594F"/>
    <w:rsid w:val="00375B1C"/>
    <w:rsid w:val="00375BFF"/>
    <w:rsid w:val="00375C13"/>
    <w:rsid w:val="00375D5F"/>
    <w:rsid w:val="00375D96"/>
    <w:rsid w:val="00375E99"/>
    <w:rsid w:val="00375F67"/>
    <w:rsid w:val="00375FAD"/>
    <w:rsid w:val="00375FF3"/>
    <w:rsid w:val="00376096"/>
    <w:rsid w:val="003760D1"/>
    <w:rsid w:val="003760F3"/>
    <w:rsid w:val="0037616C"/>
    <w:rsid w:val="0037617D"/>
    <w:rsid w:val="00376208"/>
    <w:rsid w:val="00376261"/>
    <w:rsid w:val="0037630C"/>
    <w:rsid w:val="003763AD"/>
    <w:rsid w:val="003764E0"/>
    <w:rsid w:val="003765D7"/>
    <w:rsid w:val="003766BD"/>
    <w:rsid w:val="003766C1"/>
    <w:rsid w:val="00376759"/>
    <w:rsid w:val="003767A7"/>
    <w:rsid w:val="00376827"/>
    <w:rsid w:val="003768CF"/>
    <w:rsid w:val="0037691B"/>
    <w:rsid w:val="003769A4"/>
    <w:rsid w:val="003769C0"/>
    <w:rsid w:val="00376A36"/>
    <w:rsid w:val="00376AA2"/>
    <w:rsid w:val="00376ACC"/>
    <w:rsid w:val="00376B06"/>
    <w:rsid w:val="00376B11"/>
    <w:rsid w:val="00376CC0"/>
    <w:rsid w:val="00376DA2"/>
    <w:rsid w:val="00376DAB"/>
    <w:rsid w:val="00376DB3"/>
    <w:rsid w:val="00376E94"/>
    <w:rsid w:val="00376E98"/>
    <w:rsid w:val="00376F8D"/>
    <w:rsid w:val="0037711E"/>
    <w:rsid w:val="0037727D"/>
    <w:rsid w:val="003772B4"/>
    <w:rsid w:val="00377334"/>
    <w:rsid w:val="0037736E"/>
    <w:rsid w:val="003773F1"/>
    <w:rsid w:val="00377410"/>
    <w:rsid w:val="003774DB"/>
    <w:rsid w:val="00377669"/>
    <w:rsid w:val="0037771C"/>
    <w:rsid w:val="0037771D"/>
    <w:rsid w:val="0037772C"/>
    <w:rsid w:val="00377752"/>
    <w:rsid w:val="003777B1"/>
    <w:rsid w:val="00377987"/>
    <w:rsid w:val="00377B91"/>
    <w:rsid w:val="00377BED"/>
    <w:rsid w:val="00377BF3"/>
    <w:rsid w:val="00377C66"/>
    <w:rsid w:val="00377CCF"/>
    <w:rsid w:val="00377D48"/>
    <w:rsid w:val="00377D5A"/>
    <w:rsid w:val="00377D6F"/>
    <w:rsid w:val="00377DBE"/>
    <w:rsid w:val="00377E9D"/>
    <w:rsid w:val="00377EA6"/>
    <w:rsid w:val="00377EE5"/>
    <w:rsid w:val="00377F5D"/>
    <w:rsid w:val="00377F76"/>
    <w:rsid w:val="00377F87"/>
    <w:rsid w:val="00380062"/>
    <w:rsid w:val="0038008D"/>
    <w:rsid w:val="003800F9"/>
    <w:rsid w:val="003801C5"/>
    <w:rsid w:val="0038023A"/>
    <w:rsid w:val="003802DA"/>
    <w:rsid w:val="00380328"/>
    <w:rsid w:val="0038034A"/>
    <w:rsid w:val="003803AF"/>
    <w:rsid w:val="003804CA"/>
    <w:rsid w:val="003804F4"/>
    <w:rsid w:val="00380550"/>
    <w:rsid w:val="003805A2"/>
    <w:rsid w:val="003805FA"/>
    <w:rsid w:val="00380780"/>
    <w:rsid w:val="00380811"/>
    <w:rsid w:val="00380881"/>
    <w:rsid w:val="00380991"/>
    <w:rsid w:val="003809D3"/>
    <w:rsid w:val="00380ACA"/>
    <w:rsid w:val="00380BB5"/>
    <w:rsid w:val="00380DC5"/>
    <w:rsid w:val="00380E00"/>
    <w:rsid w:val="00380E27"/>
    <w:rsid w:val="00380FED"/>
    <w:rsid w:val="00381014"/>
    <w:rsid w:val="00381053"/>
    <w:rsid w:val="00381100"/>
    <w:rsid w:val="00381103"/>
    <w:rsid w:val="003811FD"/>
    <w:rsid w:val="00381249"/>
    <w:rsid w:val="003812B5"/>
    <w:rsid w:val="003812E9"/>
    <w:rsid w:val="00381321"/>
    <w:rsid w:val="00381570"/>
    <w:rsid w:val="00381572"/>
    <w:rsid w:val="003816D3"/>
    <w:rsid w:val="0038174D"/>
    <w:rsid w:val="00381750"/>
    <w:rsid w:val="00381813"/>
    <w:rsid w:val="00381930"/>
    <w:rsid w:val="0038193D"/>
    <w:rsid w:val="003819A8"/>
    <w:rsid w:val="003819D8"/>
    <w:rsid w:val="00381A15"/>
    <w:rsid w:val="00381A5A"/>
    <w:rsid w:val="00381AA5"/>
    <w:rsid w:val="00381B0A"/>
    <w:rsid w:val="00381C01"/>
    <w:rsid w:val="00381C30"/>
    <w:rsid w:val="00381C7F"/>
    <w:rsid w:val="00381CB1"/>
    <w:rsid w:val="00381E70"/>
    <w:rsid w:val="00381F68"/>
    <w:rsid w:val="00381F7B"/>
    <w:rsid w:val="00382204"/>
    <w:rsid w:val="0038226A"/>
    <w:rsid w:val="0038227D"/>
    <w:rsid w:val="003823BD"/>
    <w:rsid w:val="00382411"/>
    <w:rsid w:val="003824CA"/>
    <w:rsid w:val="00382527"/>
    <w:rsid w:val="003825A0"/>
    <w:rsid w:val="0038260A"/>
    <w:rsid w:val="0038261B"/>
    <w:rsid w:val="0038267D"/>
    <w:rsid w:val="0038271D"/>
    <w:rsid w:val="00382739"/>
    <w:rsid w:val="0038273D"/>
    <w:rsid w:val="00382774"/>
    <w:rsid w:val="00382863"/>
    <w:rsid w:val="00382919"/>
    <w:rsid w:val="003829D1"/>
    <w:rsid w:val="003829EA"/>
    <w:rsid w:val="00382A36"/>
    <w:rsid w:val="00382B07"/>
    <w:rsid w:val="00382BD4"/>
    <w:rsid w:val="00382D53"/>
    <w:rsid w:val="00382D5E"/>
    <w:rsid w:val="00382E45"/>
    <w:rsid w:val="00382F0B"/>
    <w:rsid w:val="00383069"/>
    <w:rsid w:val="00383094"/>
    <w:rsid w:val="00383243"/>
    <w:rsid w:val="003832CD"/>
    <w:rsid w:val="003832FC"/>
    <w:rsid w:val="003834FE"/>
    <w:rsid w:val="003835F2"/>
    <w:rsid w:val="003835FA"/>
    <w:rsid w:val="0038364A"/>
    <w:rsid w:val="00383848"/>
    <w:rsid w:val="0038391E"/>
    <w:rsid w:val="00383921"/>
    <w:rsid w:val="003839BE"/>
    <w:rsid w:val="003839FC"/>
    <w:rsid w:val="00383A2D"/>
    <w:rsid w:val="00383AF7"/>
    <w:rsid w:val="00383B19"/>
    <w:rsid w:val="00383B49"/>
    <w:rsid w:val="00383DA8"/>
    <w:rsid w:val="00383E67"/>
    <w:rsid w:val="00383F6D"/>
    <w:rsid w:val="00383F77"/>
    <w:rsid w:val="0038415D"/>
    <w:rsid w:val="00384169"/>
    <w:rsid w:val="003841AA"/>
    <w:rsid w:val="00384204"/>
    <w:rsid w:val="0038422D"/>
    <w:rsid w:val="00384293"/>
    <w:rsid w:val="00384297"/>
    <w:rsid w:val="0038433E"/>
    <w:rsid w:val="003843F2"/>
    <w:rsid w:val="00384450"/>
    <w:rsid w:val="0038450B"/>
    <w:rsid w:val="00384528"/>
    <w:rsid w:val="00384576"/>
    <w:rsid w:val="00384713"/>
    <w:rsid w:val="00384731"/>
    <w:rsid w:val="00384772"/>
    <w:rsid w:val="00384773"/>
    <w:rsid w:val="00384850"/>
    <w:rsid w:val="00384887"/>
    <w:rsid w:val="003848CD"/>
    <w:rsid w:val="003848E0"/>
    <w:rsid w:val="003848EC"/>
    <w:rsid w:val="003849AD"/>
    <w:rsid w:val="00384A16"/>
    <w:rsid w:val="00384A25"/>
    <w:rsid w:val="00384AEB"/>
    <w:rsid w:val="00384B41"/>
    <w:rsid w:val="00384B57"/>
    <w:rsid w:val="00384C7B"/>
    <w:rsid w:val="00384CA5"/>
    <w:rsid w:val="00384CEA"/>
    <w:rsid w:val="00384DA2"/>
    <w:rsid w:val="00384DE4"/>
    <w:rsid w:val="00384ED1"/>
    <w:rsid w:val="00384ED3"/>
    <w:rsid w:val="003850C0"/>
    <w:rsid w:val="003850D4"/>
    <w:rsid w:val="00385134"/>
    <w:rsid w:val="003851C2"/>
    <w:rsid w:val="003851D2"/>
    <w:rsid w:val="00385214"/>
    <w:rsid w:val="0038526A"/>
    <w:rsid w:val="003852C3"/>
    <w:rsid w:val="0038547E"/>
    <w:rsid w:val="0038554C"/>
    <w:rsid w:val="00385557"/>
    <w:rsid w:val="0038564B"/>
    <w:rsid w:val="0038572A"/>
    <w:rsid w:val="00385823"/>
    <w:rsid w:val="003859EE"/>
    <w:rsid w:val="00385A9A"/>
    <w:rsid w:val="00385AFC"/>
    <w:rsid w:val="00385B2D"/>
    <w:rsid w:val="00385B9F"/>
    <w:rsid w:val="00385C36"/>
    <w:rsid w:val="00385D0B"/>
    <w:rsid w:val="00385DB8"/>
    <w:rsid w:val="00385DDF"/>
    <w:rsid w:val="00385E11"/>
    <w:rsid w:val="00385E86"/>
    <w:rsid w:val="00385FB2"/>
    <w:rsid w:val="00385FD2"/>
    <w:rsid w:val="00386055"/>
    <w:rsid w:val="00386124"/>
    <w:rsid w:val="003861ED"/>
    <w:rsid w:val="0038626F"/>
    <w:rsid w:val="003862C5"/>
    <w:rsid w:val="00386440"/>
    <w:rsid w:val="00386480"/>
    <w:rsid w:val="003865E1"/>
    <w:rsid w:val="003866C1"/>
    <w:rsid w:val="0038675E"/>
    <w:rsid w:val="0038679B"/>
    <w:rsid w:val="0038685D"/>
    <w:rsid w:val="00386905"/>
    <w:rsid w:val="003869FE"/>
    <w:rsid w:val="00386B1D"/>
    <w:rsid w:val="00386BD8"/>
    <w:rsid w:val="00386C63"/>
    <w:rsid w:val="00387089"/>
    <w:rsid w:val="00387141"/>
    <w:rsid w:val="00387162"/>
    <w:rsid w:val="00387194"/>
    <w:rsid w:val="003872C2"/>
    <w:rsid w:val="00387499"/>
    <w:rsid w:val="00387562"/>
    <w:rsid w:val="003875BD"/>
    <w:rsid w:val="00387639"/>
    <w:rsid w:val="0038769C"/>
    <w:rsid w:val="00387753"/>
    <w:rsid w:val="00387940"/>
    <w:rsid w:val="00387964"/>
    <w:rsid w:val="00387982"/>
    <w:rsid w:val="00387A84"/>
    <w:rsid w:val="00387B19"/>
    <w:rsid w:val="00387CCE"/>
    <w:rsid w:val="00387DBE"/>
    <w:rsid w:val="00387E25"/>
    <w:rsid w:val="00387E77"/>
    <w:rsid w:val="0039000D"/>
    <w:rsid w:val="00390079"/>
    <w:rsid w:val="003901E3"/>
    <w:rsid w:val="00390291"/>
    <w:rsid w:val="0039030A"/>
    <w:rsid w:val="003903A7"/>
    <w:rsid w:val="003905E0"/>
    <w:rsid w:val="0039063A"/>
    <w:rsid w:val="00390643"/>
    <w:rsid w:val="003906AB"/>
    <w:rsid w:val="003906C3"/>
    <w:rsid w:val="003906E8"/>
    <w:rsid w:val="003908A9"/>
    <w:rsid w:val="003908AE"/>
    <w:rsid w:val="00390982"/>
    <w:rsid w:val="00390989"/>
    <w:rsid w:val="00390AD3"/>
    <w:rsid w:val="00390B25"/>
    <w:rsid w:val="00390B63"/>
    <w:rsid w:val="00390BD6"/>
    <w:rsid w:val="00390C09"/>
    <w:rsid w:val="00390C85"/>
    <w:rsid w:val="00390CB7"/>
    <w:rsid w:val="00390D08"/>
    <w:rsid w:val="00390D24"/>
    <w:rsid w:val="00390D4F"/>
    <w:rsid w:val="00390D8E"/>
    <w:rsid w:val="00390EDC"/>
    <w:rsid w:val="00390F68"/>
    <w:rsid w:val="00390F6E"/>
    <w:rsid w:val="0039104A"/>
    <w:rsid w:val="00391097"/>
    <w:rsid w:val="00391098"/>
    <w:rsid w:val="003910D3"/>
    <w:rsid w:val="00391111"/>
    <w:rsid w:val="00391131"/>
    <w:rsid w:val="00391161"/>
    <w:rsid w:val="003911EF"/>
    <w:rsid w:val="00391243"/>
    <w:rsid w:val="0039124E"/>
    <w:rsid w:val="003913B7"/>
    <w:rsid w:val="00391612"/>
    <w:rsid w:val="003916E9"/>
    <w:rsid w:val="0039177A"/>
    <w:rsid w:val="003918A1"/>
    <w:rsid w:val="003918BF"/>
    <w:rsid w:val="003918E5"/>
    <w:rsid w:val="00391969"/>
    <w:rsid w:val="00391976"/>
    <w:rsid w:val="00391A8F"/>
    <w:rsid w:val="00391ABF"/>
    <w:rsid w:val="00391B5C"/>
    <w:rsid w:val="00391BB3"/>
    <w:rsid w:val="00391C1F"/>
    <w:rsid w:val="00391EA8"/>
    <w:rsid w:val="00391F15"/>
    <w:rsid w:val="00391FA5"/>
    <w:rsid w:val="00391FB5"/>
    <w:rsid w:val="00392046"/>
    <w:rsid w:val="00392091"/>
    <w:rsid w:val="003921F0"/>
    <w:rsid w:val="0039220C"/>
    <w:rsid w:val="0039220F"/>
    <w:rsid w:val="003922A4"/>
    <w:rsid w:val="0039230D"/>
    <w:rsid w:val="003923AD"/>
    <w:rsid w:val="003925F7"/>
    <w:rsid w:val="003926C5"/>
    <w:rsid w:val="003926CE"/>
    <w:rsid w:val="00392734"/>
    <w:rsid w:val="003927C0"/>
    <w:rsid w:val="00392861"/>
    <w:rsid w:val="003929B8"/>
    <w:rsid w:val="00392CBF"/>
    <w:rsid w:val="00392D43"/>
    <w:rsid w:val="00392DA6"/>
    <w:rsid w:val="00392DE2"/>
    <w:rsid w:val="00392E4A"/>
    <w:rsid w:val="00392E8F"/>
    <w:rsid w:val="00392EA3"/>
    <w:rsid w:val="00392F73"/>
    <w:rsid w:val="00392FF7"/>
    <w:rsid w:val="00393048"/>
    <w:rsid w:val="00393059"/>
    <w:rsid w:val="003930C9"/>
    <w:rsid w:val="0039313E"/>
    <w:rsid w:val="003931FD"/>
    <w:rsid w:val="003932DE"/>
    <w:rsid w:val="00393349"/>
    <w:rsid w:val="00393534"/>
    <w:rsid w:val="0039357A"/>
    <w:rsid w:val="0039359B"/>
    <w:rsid w:val="00393691"/>
    <w:rsid w:val="00393732"/>
    <w:rsid w:val="003937E7"/>
    <w:rsid w:val="0039380D"/>
    <w:rsid w:val="00393844"/>
    <w:rsid w:val="00393935"/>
    <w:rsid w:val="00393A33"/>
    <w:rsid w:val="00393A51"/>
    <w:rsid w:val="00393A6F"/>
    <w:rsid w:val="00393B2D"/>
    <w:rsid w:val="00393B2F"/>
    <w:rsid w:val="00393B86"/>
    <w:rsid w:val="00393B8B"/>
    <w:rsid w:val="00393CC4"/>
    <w:rsid w:val="00393D24"/>
    <w:rsid w:val="00393D2F"/>
    <w:rsid w:val="00393E5D"/>
    <w:rsid w:val="00393E6D"/>
    <w:rsid w:val="0039404E"/>
    <w:rsid w:val="0039409A"/>
    <w:rsid w:val="003940F9"/>
    <w:rsid w:val="00394173"/>
    <w:rsid w:val="003941C1"/>
    <w:rsid w:val="003941E2"/>
    <w:rsid w:val="00394262"/>
    <w:rsid w:val="0039427F"/>
    <w:rsid w:val="00394365"/>
    <w:rsid w:val="0039445B"/>
    <w:rsid w:val="003946C4"/>
    <w:rsid w:val="003947A6"/>
    <w:rsid w:val="00394840"/>
    <w:rsid w:val="0039489D"/>
    <w:rsid w:val="003948FD"/>
    <w:rsid w:val="003948FF"/>
    <w:rsid w:val="00394947"/>
    <w:rsid w:val="00394996"/>
    <w:rsid w:val="003949A8"/>
    <w:rsid w:val="00394A1D"/>
    <w:rsid w:val="00394A33"/>
    <w:rsid w:val="00394A8F"/>
    <w:rsid w:val="00394B4C"/>
    <w:rsid w:val="00394B6F"/>
    <w:rsid w:val="00394BA6"/>
    <w:rsid w:val="00394CAC"/>
    <w:rsid w:val="00394CE0"/>
    <w:rsid w:val="00394E35"/>
    <w:rsid w:val="00394E52"/>
    <w:rsid w:val="00394F80"/>
    <w:rsid w:val="00394FBC"/>
    <w:rsid w:val="00394FFB"/>
    <w:rsid w:val="003950A5"/>
    <w:rsid w:val="00395107"/>
    <w:rsid w:val="0039519A"/>
    <w:rsid w:val="003952B5"/>
    <w:rsid w:val="00395316"/>
    <w:rsid w:val="0039549D"/>
    <w:rsid w:val="003955AC"/>
    <w:rsid w:val="0039562A"/>
    <w:rsid w:val="00395631"/>
    <w:rsid w:val="00395661"/>
    <w:rsid w:val="0039579C"/>
    <w:rsid w:val="0039582C"/>
    <w:rsid w:val="0039583A"/>
    <w:rsid w:val="00395942"/>
    <w:rsid w:val="00395AD3"/>
    <w:rsid w:val="00395D7D"/>
    <w:rsid w:val="00395DD9"/>
    <w:rsid w:val="00395E15"/>
    <w:rsid w:val="00395E9C"/>
    <w:rsid w:val="00395F3C"/>
    <w:rsid w:val="00396004"/>
    <w:rsid w:val="00396062"/>
    <w:rsid w:val="003960FB"/>
    <w:rsid w:val="0039626E"/>
    <w:rsid w:val="003962D9"/>
    <w:rsid w:val="0039658E"/>
    <w:rsid w:val="00396898"/>
    <w:rsid w:val="0039692E"/>
    <w:rsid w:val="003969C2"/>
    <w:rsid w:val="003969CD"/>
    <w:rsid w:val="003969DA"/>
    <w:rsid w:val="00396A8C"/>
    <w:rsid w:val="00396AAC"/>
    <w:rsid w:val="00396AD9"/>
    <w:rsid w:val="00396ADD"/>
    <w:rsid w:val="00396B8C"/>
    <w:rsid w:val="00396BDE"/>
    <w:rsid w:val="00396C58"/>
    <w:rsid w:val="00396E2E"/>
    <w:rsid w:val="00396EF0"/>
    <w:rsid w:val="00396FDD"/>
    <w:rsid w:val="00397009"/>
    <w:rsid w:val="0039715C"/>
    <w:rsid w:val="00397260"/>
    <w:rsid w:val="0039730A"/>
    <w:rsid w:val="00397338"/>
    <w:rsid w:val="00397368"/>
    <w:rsid w:val="0039738B"/>
    <w:rsid w:val="00397498"/>
    <w:rsid w:val="003975B0"/>
    <w:rsid w:val="00397615"/>
    <w:rsid w:val="003976A4"/>
    <w:rsid w:val="003976D8"/>
    <w:rsid w:val="0039790B"/>
    <w:rsid w:val="00397922"/>
    <w:rsid w:val="003979FD"/>
    <w:rsid w:val="00397A0D"/>
    <w:rsid w:val="00397A51"/>
    <w:rsid w:val="00397A8B"/>
    <w:rsid w:val="00397ADF"/>
    <w:rsid w:val="00397B23"/>
    <w:rsid w:val="00397B2A"/>
    <w:rsid w:val="00397B4B"/>
    <w:rsid w:val="00397BEF"/>
    <w:rsid w:val="00397D6B"/>
    <w:rsid w:val="00397F7C"/>
    <w:rsid w:val="003A0006"/>
    <w:rsid w:val="003A003C"/>
    <w:rsid w:val="003A00DD"/>
    <w:rsid w:val="003A0180"/>
    <w:rsid w:val="003A0194"/>
    <w:rsid w:val="003A01C6"/>
    <w:rsid w:val="003A02D6"/>
    <w:rsid w:val="003A032D"/>
    <w:rsid w:val="003A0386"/>
    <w:rsid w:val="003A042A"/>
    <w:rsid w:val="003A0457"/>
    <w:rsid w:val="003A05DD"/>
    <w:rsid w:val="003A05E3"/>
    <w:rsid w:val="003A07AB"/>
    <w:rsid w:val="003A07D6"/>
    <w:rsid w:val="003A0888"/>
    <w:rsid w:val="003A0891"/>
    <w:rsid w:val="003A08DD"/>
    <w:rsid w:val="003A0915"/>
    <w:rsid w:val="003A09F1"/>
    <w:rsid w:val="003A0A34"/>
    <w:rsid w:val="003A0A57"/>
    <w:rsid w:val="003A0A8D"/>
    <w:rsid w:val="003A0B10"/>
    <w:rsid w:val="003A0B20"/>
    <w:rsid w:val="003A0BCB"/>
    <w:rsid w:val="003A0BFB"/>
    <w:rsid w:val="003A0E12"/>
    <w:rsid w:val="003A0E68"/>
    <w:rsid w:val="003A0EBA"/>
    <w:rsid w:val="003A0F69"/>
    <w:rsid w:val="003A0F76"/>
    <w:rsid w:val="003A0F8C"/>
    <w:rsid w:val="003A100C"/>
    <w:rsid w:val="003A1036"/>
    <w:rsid w:val="003A11BD"/>
    <w:rsid w:val="003A1308"/>
    <w:rsid w:val="003A134F"/>
    <w:rsid w:val="003A14EE"/>
    <w:rsid w:val="003A14F6"/>
    <w:rsid w:val="003A1501"/>
    <w:rsid w:val="003A1632"/>
    <w:rsid w:val="003A1660"/>
    <w:rsid w:val="003A1681"/>
    <w:rsid w:val="003A1778"/>
    <w:rsid w:val="003A178B"/>
    <w:rsid w:val="003A1918"/>
    <w:rsid w:val="003A193A"/>
    <w:rsid w:val="003A1974"/>
    <w:rsid w:val="003A19BF"/>
    <w:rsid w:val="003A1A0A"/>
    <w:rsid w:val="003A1AD9"/>
    <w:rsid w:val="003A1B1D"/>
    <w:rsid w:val="003A1B2F"/>
    <w:rsid w:val="003A1CFD"/>
    <w:rsid w:val="003A1DD3"/>
    <w:rsid w:val="003A1FF9"/>
    <w:rsid w:val="003A20CC"/>
    <w:rsid w:val="003A214B"/>
    <w:rsid w:val="003A22E5"/>
    <w:rsid w:val="003A23F7"/>
    <w:rsid w:val="003A2436"/>
    <w:rsid w:val="003A243B"/>
    <w:rsid w:val="003A251B"/>
    <w:rsid w:val="003A2609"/>
    <w:rsid w:val="003A268E"/>
    <w:rsid w:val="003A2770"/>
    <w:rsid w:val="003A29CB"/>
    <w:rsid w:val="003A2A15"/>
    <w:rsid w:val="003A2AF9"/>
    <w:rsid w:val="003A2B71"/>
    <w:rsid w:val="003A2BF5"/>
    <w:rsid w:val="003A2CFB"/>
    <w:rsid w:val="003A2D6F"/>
    <w:rsid w:val="003A2F13"/>
    <w:rsid w:val="003A2F7B"/>
    <w:rsid w:val="003A2FEB"/>
    <w:rsid w:val="003A3060"/>
    <w:rsid w:val="003A329B"/>
    <w:rsid w:val="003A3338"/>
    <w:rsid w:val="003A3416"/>
    <w:rsid w:val="003A34B3"/>
    <w:rsid w:val="003A3667"/>
    <w:rsid w:val="003A3712"/>
    <w:rsid w:val="003A374B"/>
    <w:rsid w:val="003A374D"/>
    <w:rsid w:val="003A37EA"/>
    <w:rsid w:val="003A37F5"/>
    <w:rsid w:val="003A390C"/>
    <w:rsid w:val="003A39CA"/>
    <w:rsid w:val="003A39E8"/>
    <w:rsid w:val="003A3A23"/>
    <w:rsid w:val="003A3A62"/>
    <w:rsid w:val="003A3A9E"/>
    <w:rsid w:val="003A3AA4"/>
    <w:rsid w:val="003A3CA0"/>
    <w:rsid w:val="003A3CA1"/>
    <w:rsid w:val="003A3D0A"/>
    <w:rsid w:val="003A3D7E"/>
    <w:rsid w:val="003A3DD8"/>
    <w:rsid w:val="003A3E64"/>
    <w:rsid w:val="003A3F6B"/>
    <w:rsid w:val="003A4386"/>
    <w:rsid w:val="003A43AA"/>
    <w:rsid w:val="003A443C"/>
    <w:rsid w:val="003A44B8"/>
    <w:rsid w:val="003A44CE"/>
    <w:rsid w:val="003A44EB"/>
    <w:rsid w:val="003A462D"/>
    <w:rsid w:val="003A4669"/>
    <w:rsid w:val="003A467D"/>
    <w:rsid w:val="003A46D4"/>
    <w:rsid w:val="003A46FF"/>
    <w:rsid w:val="003A4738"/>
    <w:rsid w:val="003A4872"/>
    <w:rsid w:val="003A4B2E"/>
    <w:rsid w:val="003A4CE9"/>
    <w:rsid w:val="003A4DE1"/>
    <w:rsid w:val="003A4E28"/>
    <w:rsid w:val="003A4E31"/>
    <w:rsid w:val="003A4EB2"/>
    <w:rsid w:val="003A4EFA"/>
    <w:rsid w:val="003A5057"/>
    <w:rsid w:val="003A514E"/>
    <w:rsid w:val="003A517E"/>
    <w:rsid w:val="003A53DE"/>
    <w:rsid w:val="003A5439"/>
    <w:rsid w:val="003A5459"/>
    <w:rsid w:val="003A5552"/>
    <w:rsid w:val="003A571A"/>
    <w:rsid w:val="003A571D"/>
    <w:rsid w:val="003A572F"/>
    <w:rsid w:val="003A5771"/>
    <w:rsid w:val="003A5847"/>
    <w:rsid w:val="003A5932"/>
    <w:rsid w:val="003A5A4D"/>
    <w:rsid w:val="003A5C0B"/>
    <w:rsid w:val="003A5D5F"/>
    <w:rsid w:val="003A5DD5"/>
    <w:rsid w:val="003A5E01"/>
    <w:rsid w:val="003A5E32"/>
    <w:rsid w:val="003A5E7F"/>
    <w:rsid w:val="003A5F11"/>
    <w:rsid w:val="003A6016"/>
    <w:rsid w:val="003A6089"/>
    <w:rsid w:val="003A60C1"/>
    <w:rsid w:val="003A6109"/>
    <w:rsid w:val="003A612B"/>
    <w:rsid w:val="003A6169"/>
    <w:rsid w:val="003A6174"/>
    <w:rsid w:val="003A6176"/>
    <w:rsid w:val="003A617B"/>
    <w:rsid w:val="003A61BB"/>
    <w:rsid w:val="003A6250"/>
    <w:rsid w:val="003A631C"/>
    <w:rsid w:val="003A633B"/>
    <w:rsid w:val="003A63D2"/>
    <w:rsid w:val="003A63FC"/>
    <w:rsid w:val="003A6487"/>
    <w:rsid w:val="003A6506"/>
    <w:rsid w:val="003A650B"/>
    <w:rsid w:val="003A6514"/>
    <w:rsid w:val="003A653E"/>
    <w:rsid w:val="003A672C"/>
    <w:rsid w:val="003A67B2"/>
    <w:rsid w:val="003A6920"/>
    <w:rsid w:val="003A6988"/>
    <w:rsid w:val="003A69AB"/>
    <w:rsid w:val="003A6A38"/>
    <w:rsid w:val="003A6BB1"/>
    <w:rsid w:val="003A6BD7"/>
    <w:rsid w:val="003A6C3D"/>
    <w:rsid w:val="003A6E85"/>
    <w:rsid w:val="003A6FA3"/>
    <w:rsid w:val="003A70F9"/>
    <w:rsid w:val="003A712D"/>
    <w:rsid w:val="003A7224"/>
    <w:rsid w:val="003A7229"/>
    <w:rsid w:val="003A729E"/>
    <w:rsid w:val="003A73AD"/>
    <w:rsid w:val="003A7493"/>
    <w:rsid w:val="003A74B1"/>
    <w:rsid w:val="003A7539"/>
    <w:rsid w:val="003A7552"/>
    <w:rsid w:val="003A759A"/>
    <w:rsid w:val="003A75BF"/>
    <w:rsid w:val="003A76D1"/>
    <w:rsid w:val="003A7706"/>
    <w:rsid w:val="003A771F"/>
    <w:rsid w:val="003A78C0"/>
    <w:rsid w:val="003A7911"/>
    <w:rsid w:val="003A794B"/>
    <w:rsid w:val="003A79C5"/>
    <w:rsid w:val="003A7A83"/>
    <w:rsid w:val="003A7B1C"/>
    <w:rsid w:val="003A7B77"/>
    <w:rsid w:val="003A7D45"/>
    <w:rsid w:val="003A7DE7"/>
    <w:rsid w:val="003A7E40"/>
    <w:rsid w:val="003A7E5F"/>
    <w:rsid w:val="003A7F3B"/>
    <w:rsid w:val="003A7F7F"/>
    <w:rsid w:val="003A7FA6"/>
    <w:rsid w:val="003A7FC3"/>
    <w:rsid w:val="003B006A"/>
    <w:rsid w:val="003B00B2"/>
    <w:rsid w:val="003B00BB"/>
    <w:rsid w:val="003B01FA"/>
    <w:rsid w:val="003B02F6"/>
    <w:rsid w:val="003B0342"/>
    <w:rsid w:val="003B03A9"/>
    <w:rsid w:val="003B0415"/>
    <w:rsid w:val="003B044C"/>
    <w:rsid w:val="003B0473"/>
    <w:rsid w:val="003B04EA"/>
    <w:rsid w:val="003B0685"/>
    <w:rsid w:val="003B06D2"/>
    <w:rsid w:val="003B073A"/>
    <w:rsid w:val="003B0770"/>
    <w:rsid w:val="003B097F"/>
    <w:rsid w:val="003B0990"/>
    <w:rsid w:val="003B09CC"/>
    <w:rsid w:val="003B0A2D"/>
    <w:rsid w:val="003B0ABD"/>
    <w:rsid w:val="003B0B6B"/>
    <w:rsid w:val="003B0C05"/>
    <w:rsid w:val="003B0CFC"/>
    <w:rsid w:val="003B0DCA"/>
    <w:rsid w:val="003B1067"/>
    <w:rsid w:val="003B10AC"/>
    <w:rsid w:val="003B1125"/>
    <w:rsid w:val="003B1181"/>
    <w:rsid w:val="003B1190"/>
    <w:rsid w:val="003B1315"/>
    <w:rsid w:val="003B1337"/>
    <w:rsid w:val="003B13DA"/>
    <w:rsid w:val="003B1402"/>
    <w:rsid w:val="003B15A5"/>
    <w:rsid w:val="003B181F"/>
    <w:rsid w:val="003B18B6"/>
    <w:rsid w:val="003B19E3"/>
    <w:rsid w:val="003B1A4B"/>
    <w:rsid w:val="003B1B0B"/>
    <w:rsid w:val="003B1B72"/>
    <w:rsid w:val="003B1C6D"/>
    <w:rsid w:val="003B1C8A"/>
    <w:rsid w:val="003B1DE1"/>
    <w:rsid w:val="003B1DEF"/>
    <w:rsid w:val="003B1DFF"/>
    <w:rsid w:val="003B1E07"/>
    <w:rsid w:val="003B2113"/>
    <w:rsid w:val="003B219B"/>
    <w:rsid w:val="003B21C4"/>
    <w:rsid w:val="003B2209"/>
    <w:rsid w:val="003B22E1"/>
    <w:rsid w:val="003B232C"/>
    <w:rsid w:val="003B2380"/>
    <w:rsid w:val="003B2420"/>
    <w:rsid w:val="003B261C"/>
    <w:rsid w:val="003B26DA"/>
    <w:rsid w:val="003B2821"/>
    <w:rsid w:val="003B28C2"/>
    <w:rsid w:val="003B2971"/>
    <w:rsid w:val="003B29A3"/>
    <w:rsid w:val="003B2B2A"/>
    <w:rsid w:val="003B2B5E"/>
    <w:rsid w:val="003B2B7E"/>
    <w:rsid w:val="003B2BD7"/>
    <w:rsid w:val="003B2D39"/>
    <w:rsid w:val="003B2E1C"/>
    <w:rsid w:val="003B2E71"/>
    <w:rsid w:val="003B2EC8"/>
    <w:rsid w:val="003B2F21"/>
    <w:rsid w:val="003B2F38"/>
    <w:rsid w:val="003B307D"/>
    <w:rsid w:val="003B30EB"/>
    <w:rsid w:val="003B3135"/>
    <w:rsid w:val="003B31FA"/>
    <w:rsid w:val="003B3323"/>
    <w:rsid w:val="003B3425"/>
    <w:rsid w:val="003B346A"/>
    <w:rsid w:val="003B350B"/>
    <w:rsid w:val="003B3640"/>
    <w:rsid w:val="003B36AC"/>
    <w:rsid w:val="003B36CC"/>
    <w:rsid w:val="003B36D8"/>
    <w:rsid w:val="003B37AA"/>
    <w:rsid w:val="003B38F4"/>
    <w:rsid w:val="003B3982"/>
    <w:rsid w:val="003B39B3"/>
    <w:rsid w:val="003B39D0"/>
    <w:rsid w:val="003B39DD"/>
    <w:rsid w:val="003B3A77"/>
    <w:rsid w:val="003B3C5B"/>
    <w:rsid w:val="003B3CC3"/>
    <w:rsid w:val="003B3DAA"/>
    <w:rsid w:val="003B3E7C"/>
    <w:rsid w:val="003B3E7D"/>
    <w:rsid w:val="003B3EAB"/>
    <w:rsid w:val="003B3F94"/>
    <w:rsid w:val="003B3FA1"/>
    <w:rsid w:val="003B40C5"/>
    <w:rsid w:val="003B4138"/>
    <w:rsid w:val="003B418A"/>
    <w:rsid w:val="003B41A3"/>
    <w:rsid w:val="003B41C6"/>
    <w:rsid w:val="003B41F0"/>
    <w:rsid w:val="003B41FD"/>
    <w:rsid w:val="003B4321"/>
    <w:rsid w:val="003B433D"/>
    <w:rsid w:val="003B4471"/>
    <w:rsid w:val="003B454F"/>
    <w:rsid w:val="003B459B"/>
    <w:rsid w:val="003B45CD"/>
    <w:rsid w:val="003B46E4"/>
    <w:rsid w:val="003B4767"/>
    <w:rsid w:val="003B48B7"/>
    <w:rsid w:val="003B4948"/>
    <w:rsid w:val="003B49A2"/>
    <w:rsid w:val="003B4A0F"/>
    <w:rsid w:val="003B4AD1"/>
    <w:rsid w:val="003B4B3F"/>
    <w:rsid w:val="003B4B7E"/>
    <w:rsid w:val="003B4C75"/>
    <w:rsid w:val="003B4CFC"/>
    <w:rsid w:val="003B4D75"/>
    <w:rsid w:val="003B4DC2"/>
    <w:rsid w:val="003B4E1A"/>
    <w:rsid w:val="003B4E36"/>
    <w:rsid w:val="003B4E58"/>
    <w:rsid w:val="003B5167"/>
    <w:rsid w:val="003B51C7"/>
    <w:rsid w:val="003B53F8"/>
    <w:rsid w:val="003B54E7"/>
    <w:rsid w:val="003B5517"/>
    <w:rsid w:val="003B551B"/>
    <w:rsid w:val="003B5614"/>
    <w:rsid w:val="003B5638"/>
    <w:rsid w:val="003B5693"/>
    <w:rsid w:val="003B56A2"/>
    <w:rsid w:val="003B57A2"/>
    <w:rsid w:val="003B5863"/>
    <w:rsid w:val="003B58AC"/>
    <w:rsid w:val="003B58CD"/>
    <w:rsid w:val="003B58DE"/>
    <w:rsid w:val="003B5B07"/>
    <w:rsid w:val="003B5B19"/>
    <w:rsid w:val="003B5B82"/>
    <w:rsid w:val="003B5BCE"/>
    <w:rsid w:val="003B5BD0"/>
    <w:rsid w:val="003B5BEF"/>
    <w:rsid w:val="003B5C4E"/>
    <w:rsid w:val="003B5DC0"/>
    <w:rsid w:val="003B5DD5"/>
    <w:rsid w:val="003B5E6C"/>
    <w:rsid w:val="003B5EC0"/>
    <w:rsid w:val="003B5EC1"/>
    <w:rsid w:val="003B607C"/>
    <w:rsid w:val="003B60A9"/>
    <w:rsid w:val="003B616D"/>
    <w:rsid w:val="003B6259"/>
    <w:rsid w:val="003B62DB"/>
    <w:rsid w:val="003B6399"/>
    <w:rsid w:val="003B644B"/>
    <w:rsid w:val="003B6484"/>
    <w:rsid w:val="003B6506"/>
    <w:rsid w:val="003B6578"/>
    <w:rsid w:val="003B658A"/>
    <w:rsid w:val="003B664A"/>
    <w:rsid w:val="003B6699"/>
    <w:rsid w:val="003B6737"/>
    <w:rsid w:val="003B6A55"/>
    <w:rsid w:val="003B6A85"/>
    <w:rsid w:val="003B6B1D"/>
    <w:rsid w:val="003B6B54"/>
    <w:rsid w:val="003B6C23"/>
    <w:rsid w:val="003B6D13"/>
    <w:rsid w:val="003B6EA2"/>
    <w:rsid w:val="003B6F17"/>
    <w:rsid w:val="003B6FF8"/>
    <w:rsid w:val="003B700B"/>
    <w:rsid w:val="003B700F"/>
    <w:rsid w:val="003B70A2"/>
    <w:rsid w:val="003B710F"/>
    <w:rsid w:val="003B7364"/>
    <w:rsid w:val="003B73CD"/>
    <w:rsid w:val="003B73E3"/>
    <w:rsid w:val="003B740D"/>
    <w:rsid w:val="003B7517"/>
    <w:rsid w:val="003B75FF"/>
    <w:rsid w:val="003B7618"/>
    <w:rsid w:val="003B76CE"/>
    <w:rsid w:val="003B76E2"/>
    <w:rsid w:val="003B7771"/>
    <w:rsid w:val="003B7794"/>
    <w:rsid w:val="003B783F"/>
    <w:rsid w:val="003B7940"/>
    <w:rsid w:val="003B7A57"/>
    <w:rsid w:val="003B7B88"/>
    <w:rsid w:val="003B7E43"/>
    <w:rsid w:val="003B7EA3"/>
    <w:rsid w:val="003B7EDC"/>
    <w:rsid w:val="003B7EFF"/>
    <w:rsid w:val="003B7FA3"/>
    <w:rsid w:val="003C0065"/>
    <w:rsid w:val="003C00D6"/>
    <w:rsid w:val="003C0269"/>
    <w:rsid w:val="003C028E"/>
    <w:rsid w:val="003C02B2"/>
    <w:rsid w:val="003C02B4"/>
    <w:rsid w:val="003C0301"/>
    <w:rsid w:val="003C038D"/>
    <w:rsid w:val="003C042B"/>
    <w:rsid w:val="003C0464"/>
    <w:rsid w:val="003C0539"/>
    <w:rsid w:val="003C0555"/>
    <w:rsid w:val="003C0579"/>
    <w:rsid w:val="003C058E"/>
    <w:rsid w:val="003C05B2"/>
    <w:rsid w:val="003C06B5"/>
    <w:rsid w:val="003C07A7"/>
    <w:rsid w:val="003C086D"/>
    <w:rsid w:val="003C088E"/>
    <w:rsid w:val="003C0995"/>
    <w:rsid w:val="003C09A9"/>
    <w:rsid w:val="003C09BE"/>
    <w:rsid w:val="003C0A28"/>
    <w:rsid w:val="003C0A57"/>
    <w:rsid w:val="003C0AB7"/>
    <w:rsid w:val="003C0B53"/>
    <w:rsid w:val="003C0B7E"/>
    <w:rsid w:val="003C0C70"/>
    <w:rsid w:val="003C0DE7"/>
    <w:rsid w:val="003C0FE4"/>
    <w:rsid w:val="003C1059"/>
    <w:rsid w:val="003C11D4"/>
    <w:rsid w:val="003C11D5"/>
    <w:rsid w:val="003C12A8"/>
    <w:rsid w:val="003C12D4"/>
    <w:rsid w:val="003C12DB"/>
    <w:rsid w:val="003C1324"/>
    <w:rsid w:val="003C13F6"/>
    <w:rsid w:val="003C1462"/>
    <w:rsid w:val="003C150A"/>
    <w:rsid w:val="003C1551"/>
    <w:rsid w:val="003C161E"/>
    <w:rsid w:val="003C17F6"/>
    <w:rsid w:val="003C18CC"/>
    <w:rsid w:val="003C19E7"/>
    <w:rsid w:val="003C1C29"/>
    <w:rsid w:val="003C1D97"/>
    <w:rsid w:val="003C1DAE"/>
    <w:rsid w:val="003C1DD4"/>
    <w:rsid w:val="003C1E2F"/>
    <w:rsid w:val="003C1EC3"/>
    <w:rsid w:val="003C1FC4"/>
    <w:rsid w:val="003C1FFB"/>
    <w:rsid w:val="003C2056"/>
    <w:rsid w:val="003C2101"/>
    <w:rsid w:val="003C2223"/>
    <w:rsid w:val="003C22EA"/>
    <w:rsid w:val="003C234A"/>
    <w:rsid w:val="003C236B"/>
    <w:rsid w:val="003C24F1"/>
    <w:rsid w:val="003C2554"/>
    <w:rsid w:val="003C2583"/>
    <w:rsid w:val="003C2698"/>
    <w:rsid w:val="003C27DF"/>
    <w:rsid w:val="003C28CE"/>
    <w:rsid w:val="003C28DD"/>
    <w:rsid w:val="003C2911"/>
    <w:rsid w:val="003C2939"/>
    <w:rsid w:val="003C29A6"/>
    <w:rsid w:val="003C2AD4"/>
    <w:rsid w:val="003C2BCC"/>
    <w:rsid w:val="003C2C23"/>
    <w:rsid w:val="003C2C7E"/>
    <w:rsid w:val="003C2C86"/>
    <w:rsid w:val="003C2CDD"/>
    <w:rsid w:val="003C2D1E"/>
    <w:rsid w:val="003C2DF6"/>
    <w:rsid w:val="003C2E6A"/>
    <w:rsid w:val="003C2E91"/>
    <w:rsid w:val="003C2EF1"/>
    <w:rsid w:val="003C2EF8"/>
    <w:rsid w:val="003C2EFD"/>
    <w:rsid w:val="003C2F56"/>
    <w:rsid w:val="003C2FF2"/>
    <w:rsid w:val="003C3107"/>
    <w:rsid w:val="003C31C8"/>
    <w:rsid w:val="003C32E3"/>
    <w:rsid w:val="003C32F5"/>
    <w:rsid w:val="003C332D"/>
    <w:rsid w:val="003C340B"/>
    <w:rsid w:val="003C3413"/>
    <w:rsid w:val="003C3416"/>
    <w:rsid w:val="003C3608"/>
    <w:rsid w:val="003C365B"/>
    <w:rsid w:val="003C36B1"/>
    <w:rsid w:val="003C394A"/>
    <w:rsid w:val="003C3954"/>
    <w:rsid w:val="003C39D7"/>
    <w:rsid w:val="003C3A96"/>
    <w:rsid w:val="003C3ABD"/>
    <w:rsid w:val="003C3B2A"/>
    <w:rsid w:val="003C3B4F"/>
    <w:rsid w:val="003C3B58"/>
    <w:rsid w:val="003C3BB1"/>
    <w:rsid w:val="003C3D1C"/>
    <w:rsid w:val="003C3D3F"/>
    <w:rsid w:val="003C3D6C"/>
    <w:rsid w:val="003C3DBC"/>
    <w:rsid w:val="003C3E1D"/>
    <w:rsid w:val="003C3EEE"/>
    <w:rsid w:val="003C3F20"/>
    <w:rsid w:val="003C3FE8"/>
    <w:rsid w:val="003C4096"/>
    <w:rsid w:val="003C40C4"/>
    <w:rsid w:val="003C4129"/>
    <w:rsid w:val="003C41C2"/>
    <w:rsid w:val="003C42CA"/>
    <w:rsid w:val="003C4356"/>
    <w:rsid w:val="003C44F3"/>
    <w:rsid w:val="003C44F5"/>
    <w:rsid w:val="003C45AD"/>
    <w:rsid w:val="003C4643"/>
    <w:rsid w:val="003C4698"/>
    <w:rsid w:val="003C4776"/>
    <w:rsid w:val="003C4A6A"/>
    <w:rsid w:val="003C4BE9"/>
    <w:rsid w:val="003C4BF0"/>
    <w:rsid w:val="003C4C7A"/>
    <w:rsid w:val="003C4CDD"/>
    <w:rsid w:val="003C4DE1"/>
    <w:rsid w:val="003C4FC2"/>
    <w:rsid w:val="003C52BD"/>
    <w:rsid w:val="003C52EF"/>
    <w:rsid w:val="003C52F9"/>
    <w:rsid w:val="003C5315"/>
    <w:rsid w:val="003C538C"/>
    <w:rsid w:val="003C542D"/>
    <w:rsid w:val="003C549E"/>
    <w:rsid w:val="003C5501"/>
    <w:rsid w:val="003C5512"/>
    <w:rsid w:val="003C552F"/>
    <w:rsid w:val="003C55FC"/>
    <w:rsid w:val="003C56DC"/>
    <w:rsid w:val="003C57F8"/>
    <w:rsid w:val="003C5849"/>
    <w:rsid w:val="003C5888"/>
    <w:rsid w:val="003C5894"/>
    <w:rsid w:val="003C594A"/>
    <w:rsid w:val="003C59E5"/>
    <w:rsid w:val="003C5A42"/>
    <w:rsid w:val="003C5A81"/>
    <w:rsid w:val="003C5B6C"/>
    <w:rsid w:val="003C5B88"/>
    <w:rsid w:val="003C5C4F"/>
    <w:rsid w:val="003C5D67"/>
    <w:rsid w:val="003C5E02"/>
    <w:rsid w:val="003C5EA0"/>
    <w:rsid w:val="003C5EDB"/>
    <w:rsid w:val="003C5F07"/>
    <w:rsid w:val="003C5F98"/>
    <w:rsid w:val="003C6226"/>
    <w:rsid w:val="003C6239"/>
    <w:rsid w:val="003C6261"/>
    <w:rsid w:val="003C637B"/>
    <w:rsid w:val="003C63A2"/>
    <w:rsid w:val="003C63FA"/>
    <w:rsid w:val="003C655D"/>
    <w:rsid w:val="003C6600"/>
    <w:rsid w:val="003C6741"/>
    <w:rsid w:val="003C6790"/>
    <w:rsid w:val="003C67F0"/>
    <w:rsid w:val="003C6839"/>
    <w:rsid w:val="003C6A7E"/>
    <w:rsid w:val="003C6C1E"/>
    <w:rsid w:val="003C6CD8"/>
    <w:rsid w:val="003C6CFB"/>
    <w:rsid w:val="003C6CFC"/>
    <w:rsid w:val="003C6D34"/>
    <w:rsid w:val="003C6DA5"/>
    <w:rsid w:val="003C6E9D"/>
    <w:rsid w:val="003C6ED5"/>
    <w:rsid w:val="003C6EDF"/>
    <w:rsid w:val="003C6FC7"/>
    <w:rsid w:val="003C70F8"/>
    <w:rsid w:val="003C7161"/>
    <w:rsid w:val="003C717C"/>
    <w:rsid w:val="003C7242"/>
    <w:rsid w:val="003C7246"/>
    <w:rsid w:val="003C73A5"/>
    <w:rsid w:val="003C7487"/>
    <w:rsid w:val="003C765E"/>
    <w:rsid w:val="003C766D"/>
    <w:rsid w:val="003C768B"/>
    <w:rsid w:val="003C77D6"/>
    <w:rsid w:val="003C784B"/>
    <w:rsid w:val="003C7869"/>
    <w:rsid w:val="003C7892"/>
    <w:rsid w:val="003C7A9F"/>
    <w:rsid w:val="003C7B8F"/>
    <w:rsid w:val="003C7BCC"/>
    <w:rsid w:val="003C7BEB"/>
    <w:rsid w:val="003C7C39"/>
    <w:rsid w:val="003C7C73"/>
    <w:rsid w:val="003C7C7D"/>
    <w:rsid w:val="003C7D97"/>
    <w:rsid w:val="003C7E87"/>
    <w:rsid w:val="003C7EAA"/>
    <w:rsid w:val="003C7FDD"/>
    <w:rsid w:val="003D001B"/>
    <w:rsid w:val="003D01AC"/>
    <w:rsid w:val="003D01FD"/>
    <w:rsid w:val="003D021E"/>
    <w:rsid w:val="003D0229"/>
    <w:rsid w:val="003D02F6"/>
    <w:rsid w:val="003D0350"/>
    <w:rsid w:val="003D03CA"/>
    <w:rsid w:val="003D046A"/>
    <w:rsid w:val="003D04F5"/>
    <w:rsid w:val="003D050A"/>
    <w:rsid w:val="003D0772"/>
    <w:rsid w:val="003D0802"/>
    <w:rsid w:val="003D092C"/>
    <w:rsid w:val="003D0996"/>
    <w:rsid w:val="003D0A0E"/>
    <w:rsid w:val="003D0A42"/>
    <w:rsid w:val="003D0A8C"/>
    <w:rsid w:val="003D0AA5"/>
    <w:rsid w:val="003D0B0C"/>
    <w:rsid w:val="003D0B6C"/>
    <w:rsid w:val="003D0C67"/>
    <w:rsid w:val="003D0C74"/>
    <w:rsid w:val="003D0CF9"/>
    <w:rsid w:val="003D0D31"/>
    <w:rsid w:val="003D0D43"/>
    <w:rsid w:val="003D0D95"/>
    <w:rsid w:val="003D0DAB"/>
    <w:rsid w:val="003D0DDC"/>
    <w:rsid w:val="003D0DE6"/>
    <w:rsid w:val="003D0E5C"/>
    <w:rsid w:val="003D0F96"/>
    <w:rsid w:val="003D1022"/>
    <w:rsid w:val="003D10B6"/>
    <w:rsid w:val="003D114F"/>
    <w:rsid w:val="003D11A9"/>
    <w:rsid w:val="003D120E"/>
    <w:rsid w:val="003D139A"/>
    <w:rsid w:val="003D1468"/>
    <w:rsid w:val="003D1490"/>
    <w:rsid w:val="003D149E"/>
    <w:rsid w:val="003D153D"/>
    <w:rsid w:val="003D1560"/>
    <w:rsid w:val="003D156C"/>
    <w:rsid w:val="003D15B3"/>
    <w:rsid w:val="003D189F"/>
    <w:rsid w:val="003D1903"/>
    <w:rsid w:val="003D195A"/>
    <w:rsid w:val="003D1BED"/>
    <w:rsid w:val="003D1F21"/>
    <w:rsid w:val="003D1F48"/>
    <w:rsid w:val="003D1F4D"/>
    <w:rsid w:val="003D1F4E"/>
    <w:rsid w:val="003D2156"/>
    <w:rsid w:val="003D224D"/>
    <w:rsid w:val="003D2292"/>
    <w:rsid w:val="003D2293"/>
    <w:rsid w:val="003D22C7"/>
    <w:rsid w:val="003D22F2"/>
    <w:rsid w:val="003D2336"/>
    <w:rsid w:val="003D233F"/>
    <w:rsid w:val="003D2411"/>
    <w:rsid w:val="003D242E"/>
    <w:rsid w:val="003D243E"/>
    <w:rsid w:val="003D2455"/>
    <w:rsid w:val="003D24B9"/>
    <w:rsid w:val="003D2523"/>
    <w:rsid w:val="003D25BF"/>
    <w:rsid w:val="003D270D"/>
    <w:rsid w:val="003D282A"/>
    <w:rsid w:val="003D298C"/>
    <w:rsid w:val="003D2B09"/>
    <w:rsid w:val="003D2B56"/>
    <w:rsid w:val="003D2B6E"/>
    <w:rsid w:val="003D2BAA"/>
    <w:rsid w:val="003D2C54"/>
    <w:rsid w:val="003D2C9B"/>
    <w:rsid w:val="003D2D81"/>
    <w:rsid w:val="003D2D88"/>
    <w:rsid w:val="003D2E36"/>
    <w:rsid w:val="003D2E4E"/>
    <w:rsid w:val="003D2F28"/>
    <w:rsid w:val="003D2FA7"/>
    <w:rsid w:val="003D308D"/>
    <w:rsid w:val="003D313F"/>
    <w:rsid w:val="003D3213"/>
    <w:rsid w:val="003D326D"/>
    <w:rsid w:val="003D3291"/>
    <w:rsid w:val="003D32DA"/>
    <w:rsid w:val="003D338E"/>
    <w:rsid w:val="003D3457"/>
    <w:rsid w:val="003D345C"/>
    <w:rsid w:val="003D34AD"/>
    <w:rsid w:val="003D34C5"/>
    <w:rsid w:val="003D350E"/>
    <w:rsid w:val="003D354B"/>
    <w:rsid w:val="003D3574"/>
    <w:rsid w:val="003D3660"/>
    <w:rsid w:val="003D36A8"/>
    <w:rsid w:val="003D36AB"/>
    <w:rsid w:val="003D36BE"/>
    <w:rsid w:val="003D3701"/>
    <w:rsid w:val="003D372A"/>
    <w:rsid w:val="003D37F3"/>
    <w:rsid w:val="003D3807"/>
    <w:rsid w:val="003D383A"/>
    <w:rsid w:val="003D3949"/>
    <w:rsid w:val="003D39E1"/>
    <w:rsid w:val="003D3A04"/>
    <w:rsid w:val="003D3B2E"/>
    <w:rsid w:val="003D3B6C"/>
    <w:rsid w:val="003D3BFE"/>
    <w:rsid w:val="003D3C0C"/>
    <w:rsid w:val="003D3D72"/>
    <w:rsid w:val="003D3E47"/>
    <w:rsid w:val="003D3E76"/>
    <w:rsid w:val="003D3EBC"/>
    <w:rsid w:val="003D3F43"/>
    <w:rsid w:val="003D402C"/>
    <w:rsid w:val="003D4069"/>
    <w:rsid w:val="003D409C"/>
    <w:rsid w:val="003D40F0"/>
    <w:rsid w:val="003D43EC"/>
    <w:rsid w:val="003D449A"/>
    <w:rsid w:val="003D450B"/>
    <w:rsid w:val="003D461F"/>
    <w:rsid w:val="003D4707"/>
    <w:rsid w:val="003D47D2"/>
    <w:rsid w:val="003D4874"/>
    <w:rsid w:val="003D4926"/>
    <w:rsid w:val="003D4A30"/>
    <w:rsid w:val="003D4A64"/>
    <w:rsid w:val="003D4B67"/>
    <w:rsid w:val="003D4B6B"/>
    <w:rsid w:val="003D4BCC"/>
    <w:rsid w:val="003D4C76"/>
    <w:rsid w:val="003D4D71"/>
    <w:rsid w:val="003D4E66"/>
    <w:rsid w:val="003D4E92"/>
    <w:rsid w:val="003D50F7"/>
    <w:rsid w:val="003D529D"/>
    <w:rsid w:val="003D5343"/>
    <w:rsid w:val="003D5355"/>
    <w:rsid w:val="003D548F"/>
    <w:rsid w:val="003D54B3"/>
    <w:rsid w:val="003D5529"/>
    <w:rsid w:val="003D5573"/>
    <w:rsid w:val="003D562E"/>
    <w:rsid w:val="003D5723"/>
    <w:rsid w:val="003D5739"/>
    <w:rsid w:val="003D576C"/>
    <w:rsid w:val="003D5786"/>
    <w:rsid w:val="003D5800"/>
    <w:rsid w:val="003D589F"/>
    <w:rsid w:val="003D58EC"/>
    <w:rsid w:val="003D5902"/>
    <w:rsid w:val="003D590F"/>
    <w:rsid w:val="003D5946"/>
    <w:rsid w:val="003D5A06"/>
    <w:rsid w:val="003D5AD7"/>
    <w:rsid w:val="003D5CC0"/>
    <w:rsid w:val="003D5CCE"/>
    <w:rsid w:val="003D5D51"/>
    <w:rsid w:val="003D5EB9"/>
    <w:rsid w:val="003D5EC4"/>
    <w:rsid w:val="003D5EC6"/>
    <w:rsid w:val="003D5EC9"/>
    <w:rsid w:val="003D613D"/>
    <w:rsid w:val="003D6164"/>
    <w:rsid w:val="003D61EB"/>
    <w:rsid w:val="003D62AE"/>
    <w:rsid w:val="003D6336"/>
    <w:rsid w:val="003D640E"/>
    <w:rsid w:val="003D6468"/>
    <w:rsid w:val="003D64AF"/>
    <w:rsid w:val="003D64FE"/>
    <w:rsid w:val="003D65AC"/>
    <w:rsid w:val="003D6627"/>
    <w:rsid w:val="003D6708"/>
    <w:rsid w:val="003D673E"/>
    <w:rsid w:val="003D67B8"/>
    <w:rsid w:val="003D69A9"/>
    <w:rsid w:val="003D6A12"/>
    <w:rsid w:val="003D6B5E"/>
    <w:rsid w:val="003D6C67"/>
    <w:rsid w:val="003D6CAF"/>
    <w:rsid w:val="003D6D43"/>
    <w:rsid w:val="003D6DF8"/>
    <w:rsid w:val="003D6EFA"/>
    <w:rsid w:val="003D706E"/>
    <w:rsid w:val="003D709B"/>
    <w:rsid w:val="003D711B"/>
    <w:rsid w:val="003D71EE"/>
    <w:rsid w:val="003D7223"/>
    <w:rsid w:val="003D7256"/>
    <w:rsid w:val="003D7285"/>
    <w:rsid w:val="003D7379"/>
    <w:rsid w:val="003D747E"/>
    <w:rsid w:val="003D74F0"/>
    <w:rsid w:val="003D7520"/>
    <w:rsid w:val="003D759C"/>
    <w:rsid w:val="003D75B9"/>
    <w:rsid w:val="003D7631"/>
    <w:rsid w:val="003D7642"/>
    <w:rsid w:val="003D76FC"/>
    <w:rsid w:val="003D7700"/>
    <w:rsid w:val="003D787B"/>
    <w:rsid w:val="003D7881"/>
    <w:rsid w:val="003D78D3"/>
    <w:rsid w:val="003D7901"/>
    <w:rsid w:val="003D792D"/>
    <w:rsid w:val="003D7A2B"/>
    <w:rsid w:val="003D7B69"/>
    <w:rsid w:val="003D7C12"/>
    <w:rsid w:val="003D7C59"/>
    <w:rsid w:val="003D7CD3"/>
    <w:rsid w:val="003D7D5A"/>
    <w:rsid w:val="003D7D5C"/>
    <w:rsid w:val="003D7D8B"/>
    <w:rsid w:val="003D7FA9"/>
    <w:rsid w:val="003E0150"/>
    <w:rsid w:val="003E01E9"/>
    <w:rsid w:val="003E0252"/>
    <w:rsid w:val="003E033D"/>
    <w:rsid w:val="003E0353"/>
    <w:rsid w:val="003E036B"/>
    <w:rsid w:val="003E038F"/>
    <w:rsid w:val="003E03F1"/>
    <w:rsid w:val="003E0414"/>
    <w:rsid w:val="003E0459"/>
    <w:rsid w:val="003E0499"/>
    <w:rsid w:val="003E04D4"/>
    <w:rsid w:val="003E04E5"/>
    <w:rsid w:val="003E0519"/>
    <w:rsid w:val="003E0538"/>
    <w:rsid w:val="003E0565"/>
    <w:rsid w:val="003E056B"/>
    <w:rsid w:val="003E060B"/>
    <w:rsid w:val="003E06CB"/>
    <w:rsid w:val="003E07ED"/>
    <w:rsid w:val="003E0804"/>
    <w:rsid w:val="003E0864"/>
    <w:rsid w:val="003E08D0"/>
    <w:rsid w:val="003E095E"/>
    <w:rsid w:val="003E09D0"/>
    <w:rsid w:val="003E0AFB"/>
    <w:rsid w:val="003E0B13"/>
    <w:rsid w:val="003E0BC2"/>
    <w:rsid w:val="003E0BE6"/>
    <w:rsid w:val="003E0BF7"/>
    <w:rsid w:val="003E0C27"/>
    <w:rsid w:val="003E0C8B"/>
    <w:rsid w:val="003E0CEF"/>
    <w:rsid w:val="003E0D12"/>
    <w:rsid w:val="003E0E53"/>
    <w:rsid w:val="003E0E84"/>
    <w:rsid w:val="003E0F5A"/>
    <w:rsid w:val="003E1003"/>
    <w:rsid w:val="003E1274"/>
    <w:rsid w:val="003E132D"/>
    <w:rsid w:val="003E142E"/>
    <w:rsid w:val="003E1524"/>
    <w:rsid w:val="003E158B"/>
    <w:rsid w:val="003E168A"/>
    <w:rsid w:val="003E1740"/>
    <w:rsid w:val="003E1796"/>
    <w:rsid w:val="003E181E"/>
    <w:rsid w:val="003E1897"/>
    <w:rsid w:val="003E18C7"/>
    <w:rsid w:val="003E19D7"/>
    <w:rsid w:val="003E1A97"/>
    <w:rsid w:val="003E1B59"/>
    <w:rsid w:val="003E1BBB"/>
    <w:rsid w:val="003E1BE2"/>
    <w:rsid w:val="003E1BF7"/>
    <w:rsid w:val="003E1DE4"/>
    <w:rsid w:val="003E1E0F"/>
    <w:rsid w:val="003E204C"/>
    <w:rsid w:val="003E2085"/>
    <w:rsid w:val="003E212E"/>
    <w:rsid w:val="003E217C"/>
    <w:rsid w:val="003E2322"/>
    <w:rsid w:val="003E240E"/>
    <w:rsid w:val="003E241C"/>
    <w:rsid w:val="003E250B"/>
    <w:rsid w:val="003E2649"/>
    <w:rsid w:val="003E26BD"/>
    <w:rsid w:val="003E27C6"/>
    <w:rsid w:val="003E27D9"/>
    <w:rsid w:val="003E27FC"/>
    <w:rsid w:val="003E281A"/>
    <w:rsid w:val="003E289E"/>
    <w:rsid w:val="003E2999"/>
    <w:rsid w:val="003E29FE"/>
    <w:rsid w:val="003E2ACC"/>
    <w:rsid w:val="003E2B70"/>
    <w:rsid w:val="003E2CD1"/>
    <w:rsid w:val="003E2CEF"/>
    <w:rsid w:val="003E2D14"/>
    <w:rsid w:val="003E2D91"/>
    <w:rsid w:val="003E2F39"/>
    <w:rsid w:val="003E2F77"/>
    <w:rsid w:val="003E307B"/>
    <w:rsid w:val="003E3128"/>
    <w:rsid w:val="003E321C"/>
    <w:rsid w:val="003E3301"/>
    <w:rsid w:val="003E3324"/>
    <w:rsid w:val="003E338D"/>
    <w:rsid w:val="003E33B4"/>
    <w:rsid w:val="003E33B5"/>
    <w:rsid w:val="003E3471"/>
    <w:rsid w:val="003E34AF"/>
    <w:rsid w:val="003E35D5"/>
    <w:rsid w:val="003E36D6"/>
    <w:rsid w:val="003E37E3"/>
    <w:rsid w:val="003E382F"/>
    <w:rsid w:val="003E383D"/>
    <w:rsid w:val="003E3906"/>
    <w:rsid w:val="003E3B70"/>
    <w:rsid w:val="003E3BA8"/>
    <w:rsid w:val="003E3CFE"/>
    <w:rsid w:val="003E3D53"/>
    <w:rsid w:val="003E3E57"/>
    <w:rsid w:val="003E3ECF"/>
    <w:rsid w:val="003E3F1A"/>
    <w:rsid w:val="003E3FB4"/>
    <w:rsid w:val="003E404A"/>
    <w:rsid w:val="003E4153"/>
    <w:rsid w:val="003E41DD"/>
    <w:rsid w:val="003E4221"/>
    <w:rsid w:val="003E430D"/>
    <w:rsid w:val="003E431A"/>
    <w:rsid w:val="003E431C"/>
    <w:rsid w:val="003E441F"/>
    <w:rsid w:val="003E4513"/>
    <w:rsid w:val="003E4751"/>
    <w:rsid w:val="003E475A"/>
    <w:rsid w:val="003E4854"/>
    <w:rsid w:val="003E489C"/>
    <w:rsid w:val="003E4994"/>
    <w:rsid w:val="003E4A08"/>
    <w:rsid w:val="003E4A96"/>
    <w:rsid w:val="003E4BD2"/>
    <w:rsid w:val="003E4BD5"/>
    <w:rsid w:val="003E4C47"/>
    <w:rsid w:val="003E4C75"/>
    <w:rsid w:val="003E4D19"/>
    <w:rsid w:val="003E4D95"/>
    <w:rsid w:val="003E4EA2"/>
    <w:rsid w:val="003E4EE6"/>
    <w:rsid w:val="003E4EF2"/>
    <w:rsid w:val="003E4F2C"/>
    <w:rsid w:val="003E5019"/>
    <w:rsid w:val="003E503D"/>
    <w:rsid w:val="003E5123"/>
    <w:rsid w:val="003E516D"/>
    <w:rsid w:val="003E51EF"/>
    <w:rsid w:val="003E525C"/>
    <w:rsid w:val="003E537E"/>
    <w:rsid w:val="003E5460"/>
    <w:rsid w:val="003E54AE"/>
    <w:rsid w:val="003E5591"/>
    <w:rsid w:val="003E55AA"/>
    <w:rsid w:val="003E55FB"/>
    <w:rsid w:val="003E569B"/>
    <w:rsid w:val="003E56FF"/>
    <w:rsid w:val="003E587D"/>
    <w:rsid w:val="003E5A37"/>
    <w:rsid w:val="003E5BA5"/>
    <w:rsid w:val="003E5BD4"/>
    <w:rsid w:val="003E5BDD"/>
    <w:rsid w:val="003E5BEB"/>
    <w:rsid w:val="003E5C98"/>
    <w:rsid w:val="003E5CB7"/>
    <w:rsid w:val="003E5D20"/>
    <w:rsid w:val="003E5D73"/>
    <w:rsid w:val="003E5D88"/>
    <w:rsid w:val="003E5DBA"/>
    <w:rsid w:val="003E5FEE"/>
    <w:rsid w:val="003E5FF3"/>
    <w:rsid w:val="003E5FF7"/>
    <w:rsid w:val="003E601E"/>
    <w:rsid w:val="003E611E"/>
    <w:rsid w:val="003E612D"/>
    <w:rsid w:val="003E6191"/>
    <w:rsid w:val="003E62EC"/>
    <w:rsid w:val="003E6306"/>
    <w:rsid w:val="003E63E2"/>
    <w:rsid w:val="003E654B"/>
    <w:rsid w:val="003E667D"/>
    <w:rsid w:val="003E66F7"/>
    <w:rsid w:val="003E6839"/>
    <w:rsid w:val="003E6856"/>
    <w:rsid w:val="003E68F0"/>
    <w:rsid w:val="003E694B"/>
    <w:rsid w:val="003E696C"/>
    <w:rsid w:val="003E69A3"/>
    <w:rsid w:val="003E6AC2"/>
    <w:rsid w:val="003E6ACC"/>
    <w:rsid w:val="003E6ADD"/>
    <w:rsid w:val="003E6AE7"/>
    <w:rsid w:val="003E6DA0"/>
    <w:rsid w:val="003E6FC2"/>
    <w:rsid w:val="003E71F9"/>
    <w:rsid w:val="003E7516"/>
    <w:rsid w:val="003E7534"/>
    <w:rsid w:val="003E7630"/>
    <w:rsid w:val="003E7667"/>
    <w:rsid w:val="003E76A6"/>
    <w:rsid w:val="003E76D3"/>
    <w:rsid w:val="003E7706"/>
    <w:rsid w:val="003E780B"/>
    <w:rsid w:val="003E788A"/>
    <w:rsid w:val="003E7955"/>
    <w:rsid w:val="003E7A0B"/>
    <w:rsid w:val="003E7A35"/>
    <w:rsid w:val="003E7A50"/>
    <w:rsid w:val="003E7AD5"/>
    <w:rsid w:val="003E7AED"/>
    <w:rsid w:val="003E7B89"/>
    <w:rsid w:val="003E7BAC"/>
    <w:rsid w:val="003E7BB7"/>
    <w:rsid w:val="003E7C50"/>
    <w:rsid w:val="003E7D04"/>
    <w:rsid w:val="003E7D53"/>
    <w:rsid w:val="003E7DB4"/>
    <w:rsid w:val="003E7E24"/>
    <w:rsid w:val="003E7E53"/>
    <w:rsid w:val="003E7ECD"/>
    <w:rsid w:val="003E7EDE"/>
    <w:rsid w:val="003E7F26"/>
    <w:rsid w:val="003E7F4A"/>
    <w:rsid w:val="003E7F98"/>
    <w:rsid w:val="003E7FF4"/>
    <w:rsid w:val="003F00A8"/>
    <w:rsid w:val="003F0143"/>
    <w:rsid w:val="003F01AC"/>
    <w:rsid w:val="003F0203"/>
    <w:rsid w:val="003F0230"/>
    <w:rsid w:val="003F02F1"/>
    <w:rsid w:val="003F031C"/>
    <w:rsid w:val="003F036C"/>
    <w:rsid w:val="003F036D"/>
    <w:rsid w:val="003F0439"/>
    <w:rsid w:val="003F043D"/>
    <w:rsid w:val="003F046E"/>
    <w:rsid w:val="003F04A9"/>
    <w:rsid w:val="003F04E9"/>
    <w:rsid w:val="003F0565"/>
    <w:rsid w:val="003F05A3"/>
    <w:rsid w:val="003F061D"/>
    <w:rsid w:val="003F0630"/>
    <w:rsid w:val="003F0744"/>
    <w:rsid w:val="003F07C5"/>
    <w:rsid w:val="003F082B"/>
    <w:rsid w:val="003F0941"/>
    <w:rsid w:val="003F0980"/>
    <w:rsid w:val="003F0B9B"/>
    <w:rsid w:val="003F0C61"/>
    <w:rsid w:val="003F0C7D"/>
    <w:rsid w:val="003F0CA3"/>
    <w:rsid w:val="003F0CD5"/>
    <w:rsid w:val="003F0F20"/>
    <w:rsid w:val="003F1039"/>
    <w:rsid w:val="003F10C8"/>
    <w:rsid w:val="003F11D5"/>
    <w:rsid w:val="003F125B"/>
    <w:rsid w:val="003F12AE"/>
    <w:rsid w:val="003F12FC"/>
    <w:rsid w:val="003F1344"/>
    <w:rsid w:val="003F1599"/>
    <w:rsid w:val="003F1662"/>
    <w:rsid w:val="003F18D2"/>
    <w:rsid w:val="003F19AF"/>
    <w:rsid w:val="003F19B9"/>
    <w:rsid w:val="003F19BE"/>
    <w:rsid w:val="003F1A29"/>
    <w:rsid w:val="003F1A83"/>
    <w:rsid w:val="003F1B67"/>
    <w:rsid w:val="003F1BFB"/>
    <w:rsid w:val="003F1D23"/>
    <w:rsid w:val="003F1D48"/>
    <w:rsid w:val="003F1D8F"/>
    <w:rsid w:val="003F1DC9"/>
    <w:rsid w:val="003F2080"/>
    <w:rsid w:val="003F2104"/>
    <w:rsid w:val="003F212D"/>
    <w:rsid w:val="003F21DF"/>
    <w:rsid w:val="003F229F"/>
    <w:rsid w:val="003F22DF"/>
    <w:rsid w:val="003F2339"/>
    <w:rsid w:val="003F242D"/>
    <w:rsid w:val="003F2437"/>
    <w:rsid w:val="003F2475"/>
    <w:rsid w:val="003F24C7"/>
    <w:rsid w:val="003F25C9"/>
    <w:rsid w:val="003F2689"/>
    <w:rsid w:val="003F29E7"/>
    <w:rsid w:val="003F2A47"/>
    <w:rsid w:val="003F2B2F"/>
    <w:rsid w:val="003F2C4A"/>
    <w:rsid w:val="003F2CC8"/>
    <w:rsid w:val="003F2CD1"/>
    <w:rsid w:val="003F2DB8"/>
    <w:rsid w:val="003F2DCC"/>
    <w:rsid w:val="003F2E0D"/>
    <w:rsid w:val="003F2E19"/>
    <w:rsid w:val="003F2EDD"/>
    <w:rsid w:val="003F2F90"/>
    <w:rsid w:val="003F30CF"/>
    <w:rsid w:val="003F3113"/>
    <w:rsid w:val="003F3119"/>
    <w:rsid w:val="003F316A"/>
    <w:rsid w:val="003F3217"/>
    <w:rsid w:val="003F323F"/>
    <w:rsid w:val="003F32F8"/>
    <w:rsid w:val="003F33EF"/>
    <w:rsid w:val="003F340F"/>
    <w:rsid w:val="003F3496"/>
    <w:rsid w:val="003F34AB"/>
    <w:rsid w:val="003F3561"/>
    <w:rsid w:val="003F35F0"/>
    <w:rsid w:val="003F3624"/>
    <w:rsid w:val="003F362B"/>
    <w:rsid w:val="003F363D"/>
    <w:rsid w:val="003F368A"/>
    <w:rsid w:val="003F3697"/>
    <w:rsid w:val="003F3758"/>
    <w:rsid w:val="003F379F"/>
    <w:rsid w:val="003F37B7"/>
    <w:rsid w:val="003F37F8"/>
    <w:rsid w:val="003F3948"/>
    <w:rsid w:val="003F3967"/>
    <w:rsid w:val="003F3975"/>
    <w:rsid w:val="003F3CC2"/>
    <w:rsid w:val="003F3CCF"/>
    <w:rsid w:val="003F3D06"/>
    <w:rsid w:val="003F3D4A"/>
    <w:rsid w:val="003F3E6C"/>
    <w:rsid w:val="003F3ED1"/>
    <w:rsid w:val="003F3F6E"/>
    <w:rsid w:val="003F4106"/>
    <w:rsid w:val="003F41E1"/>
    <w:rsid w:val="003F4229"/>
    <w:rsid w:val="003F427B"/>
    <w:rsid w:val="003F42BB"/>
    <w:rsid w:val="003F43CE"/>
    <w:rsid w:val="003F4572"/>
    <w:rsid w:val="003F463E"/>
    <w:rsid w:val="003F4680"/>
    <w:rsid w:val="003F4705"/>
    <w:rsid w:val="003F47B1"/>
    <w:rsid w:val="003F486E"/>
    <w:rsid w:val="003F48EF"/>
    <w:rsid w:val="003F4A45"/>
    <w:rsid w:val="003F4A73"/>
    <w:rsid w:val="003F4B1B"/>
    <w:rsid w:val="003F4B83"/>
    <w:rsid w:val="003F4BA6"/>
    <w:rsid w:val="003F4C47"/>
    <w:rsid w:val="003F4C5E"/>
    <w:rsid w:val="003F4D16"/>
    <w:rsid w:val="003F4D4C"/>
    <w:rsid w:val="003F4D80"/>
    <w:rsid w:val="003F4DB3"/>
    <w:rsid w:val="003F4DB5"/>
    <w:rsid w:val="003F4DEA"/>
    <w:rsid w:val="003F4E6A"/>
    <w:rsid w:val="003F4FA8"/>
    <w:rsid w:val="003F4FED"/>
    <w:rsid w:val="003F5026"/>
    <w:rsid w:val="003F5157"/>
    <w:rsid w:val="003F51B6"/>
    <w:rsid w:val="003F5223"/>
    <w:rsid w:val="003F5224"/>
    <w:rsid w:val="003F5383"/>
    <w:rsid w:val="003F53EF"/>
    <w:rsid w:val="003F5456"/>
    <w:rsid w:val="003F554F"/>
    <w:rsid w:val="003F559D"/>
    <w:rsid w:val="003F56AC"/>
    <w:rsid w:val="003F56F4"/>
    <w:rsid w:val="003F570E"/>
    <w:rsid w:val="003F576B"/>
    <w:rsid w:val="003F5773"/>
    <w:rsid w:val="003F581D"/>
    <w:rsid w:val="003F5849"/>
    <w:rsid w:val="003F585E"/>
    <w:rsid w:val="003F5866"/>
    <w:rsid w:val="003F5919"/>
    <w:rsid w:val="003F5B3C"/>
    <w:rsid w:val="003F5C3B"/>
    <w:rsid w:val="003F5C41"/>
    <w:rsid w:val="003F5C52"/>
    <w:rsid w:val="003F5C8B"/>
    <w:rsid w:val="003F5CCE"/>
    <w:rsid w:val="003F5CE6"/>
    <w:rsid w:val="003F5CF1"/>
    <w:rsid w:val="003F5D4B"/>
    <w:rsid w:val="003F5E5D"/>
    <w:rsid w:val="003F601C"/>
    <w:rsid w:val="003F605F"/>
    <w:rsid w:val="003F60A4"/>
    <w:rsid w:val="003F61CD"/>
    <w:rsid w:val="003F61EA"/>
    <w:rsid w:val="003F6271"/>
    <w:rsid w:val="003F62CF"/>
    <w:rsid w:val="003F6357"/>
    <w:rsid w:val="003F635F"/>
    <w:rsid w:val="003F6388"/>
    <w:rsid w:val="003F645B"/>
    <w:rsid w:val="003F6462"/>
    <w:rsid w:val="003F64C4"/>
    <w:rsid w:val="003F650E"/>
    <w:rsid w:val="003F664F"/>
    <w:rsid w:val="003F675A"/>
    <w:rsid w:val="003F679A"/>
    <w:rsid w:val="003F67E5"/>
    <w:rsid w:val="003F693C"/>
    <w:rsid w:val="003F696A"/>
    <w:rsid w:val="003F69DC"/>
    <w:rsid w:val="003F6B1A"/>
    <w:rsid w:val="003F6B9C"/>
    <w:rsid w:val="003F6BCF"/>
    <w:rsid w:val="003F6BDB"/>
    <w:rsid w:val="003F6C5E"/>
    <w:rsid w:val="003F6C60"/>
    <w:rsid w:val="003F6CB8"/>
    <w:rsid w:val="003F6CDC"/>
    <w:rsid w:val="003F6CDE"/>
    <w:rsid w:val="003F6E21"/>
    <w:rsid w:val="003F6EE3"/>
    <w:rsid w:val="003F6F00"/>
    <w:rsid w:val="003F6F2E"/>
    <w:rsid w:val="003F71CA"/>
    <w:rsid w:val="003F71E5"/>
    <w:rsid w:val="003F7205"/>
    <w:rsid w:val="003F7214"/>
    <w:rsid w:val="003F72C6"/>
    <w:rsid w:val="003F730C"/>
    <w:rsid w:val="003F7416"/>
    <w:rsid w:val="003F7443"/>
    <w:rsid w:val="003F749D"/>
    <w:rsid w:val="003F75A8"/>
    <w:rsid w:val="003F7635"/>
    <w:rsid w:val="003F771C"/>
    <w:rsid w:val="003F779F"/>
    <w:rsid w:val="003F7810"/>
    <w:rsid w:val="003F783C"/>
    <w:rsid w:val="003F78AD"/>
    <w:rsid w:val="003F79C6"/>
    <w:rsid w:val="003F79D7"/>
    <w:rsid w:val="003F79E7"/>
    <w:rsid w:val="003F7A16"/>
    <w:rsid w:val="003F7A7E"/>
    <w:rsid w:val="003F7B18"/>
    <w:rsid w:val="003F7B1A"/>
    <w:rsid w:val="003F7CBA"/>
    <w:rsid w:val="003F7CE2"/>
    <w:rsid w:val="003F7D69"/>
    <w:rsid w:val="003F7F44"/>
    <w:rsid w:val="00400048"/>
    <w:rsid w:val="004000F9"/>
    <w:rsid w:val="00400473"/>
    <w:rsid w:val="00400566"/>
    <w:rsid w:val="0040082F"/>
    <w:rsid w:val="00400850"/>
    <w:rsid w:val="00400858"/>
    <w:rsid w:val="00400876"/>
    <w:rsid w:val="00400922"/>
    <w:rsid w:val="00400A09"/>
    <w:rsid w:val="00400AA2"/>
    <w:rsid w:val="00400CDF"/>
    <w:rsid w:val="00400D1F"/>
    <w:rsid w:val="00400D69"/>
    <w:rsid w:val="00400E2B"/>
    <w:rsid w:val="00400EA2"/>
    <w:rsid w:val="00401297"/>
    <w:rsid w:val="0040135F"/>
    <w:rsid w:val="00401412"/>
    <w:rsid w:val="00401437"/>
    <w:rsid w:val="0040144D"/>
    <w:rsid w:val="004014E2"/>
    <w:rsid w:val="0040150E"/>
    <w:rsid w:val="0040153B"/>
    <w:rsid w:val="00401570"/>
    <w:rsid w:val="0040161E"/>
    <w:rsid w:val="00401705"/>
    <w:rsid w:val="00401744"/>
    <w:rsid w:val="004018A7"/>
    <w:rsid w:val="004018DB"/>
    <w:rsid w:val="00401933"/>
    <w:rsid w:val="004019D4"/>
    <w:rsid w:val="004019F9"/>
    <w:rsid w:val="00401A5E"/>
    <w:rsid w:val="00401B89"/>
    <w:rsid w:val="00401BB8"/>
    <w:rsid w:val="00401C35"/>
    <w:rsid w:val="00401E37"/>
    <w:rsid w:val="00401EA1"/>
    <w:rsid w:val="00401EF9"/>
    <w:rsid w:val="00401F8C"/>
    <w:rsid w:val="00401F94"/>
    <w:rsid w:val="00401F9A"/>
    <w:rsid w:val="004020A2"/>
    <w:rsid w:val="004020D9"/>
    <w:rsid w:val="00402153"/>
    <w:rsid w:val="00402312"/>
    <w:rsid w:val="00402373"/>
    <w:rsid w:val="00402471"/>
    <w:rsid w:val="00402490"/>
    <w:rsid w:val="00402518"/>
    <w:rsid w:val="00402521"/>
    <w:rsid w:val="00402552"/>
    <w:rsid w:val="004025BA"/>
    <w:rsid w:val="004026AF"/>
    <w:rsid w:val="004026F5"/>
    <w:rsid w:val="0040271E"/>
    <w:rsid w:val="00402760"/>
    <w:rsid w:val="00402BA9"/>
    <w:rsid w:val="00402CEA"/>
    <w:rsid w:val="00402D1A"/>
    <w:rsid w:val="00402D20"/>
    <w:rsid w:val="00402DBA"/>
    <w:rsid w:val="00402E7E"/>
    <w:rsid w:val="00402ECB"/>
    <w:rsid w:val="00402F0F"/>
    <w:rsid w:val="00402F19"/>
    <w:rsid w:val="00402FD2"/>
    <w:rsid w:val="00402FE4"/>
    <w:rsid w:val="00403075"/>
    <w:rsid w:val="004030FB"/>
    <w:rsid w:val="00403250"/>
    <w:rsid w:val="004032FC"/>
    <w:rsid w:val="0040340F"/>
    <w:rsid w:val="0040372B"/>
    <w:rsid w:val="00403842"/>
    <w:rsid w:val="0040387A"/>
    <w:rsid w:val="00403A5E"/>
    <w:rsid w:val="00403A91"/>
    <w:rsid w:val="00403B07"/>
    <w:rsid w:val="00403B48"/>
    <w:rsid w:val="00403B63"/>
    <w:rsid w:val="00403C08"/>
    <w:rsid w:val="00403C62"/>
    <w:rsid w:val="00403C7C"/>
    <w:rsid w:val="00403D27"/>
    <w:rsid w:val="00403DF2"/>
    <w:rsid w:val="00403E0B"/>
    <w:rsid w:val="00403E1F"/>
    <w:rsid w:val="00403EA7"/>
    <w:rsid w:val="004041D7"/>
    <w:rsid w:val="0040427D"/>
    <w:rsid w:val="004042C1"/>
    <w:rsid w:val="0040432E"/>
    <w:rsid w:val="0040435F"/>
    <w:rsid w:val="0040437A"/>
    <w:rsid w:val="004043CC"/>
    <w:rsid w:val="00404450"/>
    <w:rsid w:val="00404471"/>
    <w:rsid w:val="004044F9"/>
    <w:rsid w:val="004045A0"/>
    <w:rsid w:val="0040464A"/>
    <w:rsid w:val="0040466B"/>
    <w:rsid w:val="004046DB"/>
    <w:rsid w:val="004046FD"/>
    <w:rsid w:val="00404702"/>
    <w:rsid w:val="004047FC"/>
    <w:rsid w:val="00404835"/>
    <w:rsid w:val="00404851"/>
    <w:rsid w:val="00404A80"/>
    <w:rsid w:val="00404B0F"/>
    <w:rsid w:val="00404B34"/>
    <w:rsid w:val="00404B61"/>
    <w:rsid w:val="00404CA9"/>
    <w:rsid w:val="00404CD5"/>
    <w:rsid w:val="00404F12"/>
    <w:rsid w:val="00404F2F"/>
    <w:rsid w:val="00404FB6"/>
    <w:rsid w:val="00405112"/>
    <w:rsid w:val="004051E7"/>
    <w:rsid w:val="004052F3"/>
    <w:rsid w:val="00405301"/>
    <w:rsid w:val="004053AB"/>
    <w:rsid w:val="00405513"/>
    <w:rsid w:val="00405577"/>
    <w:rsid w:val="00405597"/>
    <w:rsid w:val="004055DF"/>
    <w:rsid w:val="00405607"/>
    <w:rsid w:val="0040588B"/>
    <w:rsid w:val="004058D0"/>
    <w:rsid w:val="0040595F"/>
    <w:rsid w:val="00405A43"/>
    <w:rsid w:val="00405A99"/>
    <w:rsid w:val="00405B32"/>
    <w:rsid w:val="00405B84"/>
    <w:rsid w:val="00405C59"/>
    <w:rsid w:val="00405C69"/>
    <w:rsid w:val="00405D71"/>
    <w:rsid w:val="00405D89"/>
    <w:rsid w:val="00405E15"/>
    <w:rsid w:val="00405E85"/>
    <w:rsid w:val="00405EA7"/>
    <w:rsid w:val="00405ECF"/>
    <w:rsid w:val="00405F2F"/>
    <w:rsid w:val="00405FB0"/>
    <w:rsid w:val="004060CE"/>
    <w:rsid w:val="00406164"/>
    <w:rsid w:val="004061E4"/>
    <w:rsid w:val="00406205"/>
    <w:rsid w:val="00406229"/>
    <w:rsid w:val="0040626D"/>
    <w:rsid w:val="0040629A"/>
    <w:rsid w:val="004062F1"/>
    <w:rsid w:val="0040630B"/>
    <w:rsid w:val="0040636C"/>
    <w:rsid w:val="00406398"/>
    <w:rsid w:val="00406514"/>
    <w:rsid w:val="0040655D"/>
    <w:rsid w:val="004065F9"/>
    <w:rsid w:val="00406602"/>
    <w:rsid w:val="004066CD"/>
    <w:rsid w:val="00406725"/>
    <w:rsid w:val="00406913"/>
    <w:rsid w:val="0040694F"/>
    <w:rsid w:val="004069A7"/>
    <w:rsid w:val="004069D5"/>
    <w:rsid w:val="004069EB"/>
    <w:rsid w:val="004069F2"/>
    <w:rsid w:val="00406A96"/>
    <w:rsid w:val="00406ACD"/>
    <w:rsid w:val="00406B93"/>
    <w:rsid w:val="00406D8F"/>
    <w:rsid w:val="00406E21"/>
    <w:rsid w:val="004070B0"/>
    <w:rsid w:val="004070C5"/>
    <w:rsid w:val="004070DB"/>
    <w:rsid w:val="00407335"/>
    <w:rsid w:val="0040744F"/>
    <w:rsid w:val="00407459"/>
    <w:rsid w:val="0040748E"/>
    <w:rsid w:val="0040757B"/>
    <w:rsid w:val="00407653"/>
    <w:rsid w:val="0040783C"/>
    <w:rsid w:val="004078B2"/>
    <w:rsid w:val="00407901"/>
    <w:rsid w:val="0040790E"/>
    <w:rsid w:val="00407959"/>
    <w:rsid w:val="00407997"/>
    <w:rsid w:val="00407A0A"/>
    <w:rsid w:val="00407A22"/>
    <w:rsid w:val="00407ACC"/>
    <w:rsid w:val="00407AFF"/>
    <w:rsid w:val="00407B08"/>
    <w:rsid w:val="00407B14"/>
    <w:rsid w:val="00407B68"/>
    <w:rsid w:val="00407B6F"/>
    <w:rsid w:val="00407C55"/>
    <w:rsid w:val="00407CAE"/>
    <w:rsid w:val="00407D23"/>
    <w:rsid w:val="00407E44"/>
    <w:rsid w:val="00407F89"/>
    <w:rsid w:val="00410109"/>
    <w:rsid w:val="00410161"/>
    <w:rsid w:val="0041016F"/>
    <w:rsid w:val="004101C2"/>
    <w:rsid w:val="00410202"/>
    <w:rsid w:val="004102A0"/>
    <w:rsid w:val="004102B3"/>
    <w:rsid w:val="00410326"/>
    <w:rsid w:val="00410356"/>
    <w:rsid w:val="00410377"/>
    <w:rsid w:val="004103DF"/>
    <w:rsid w:val="004104A9"/>
    <w:rsid w:val="004106EF"/>
    <w:rsid w:val="00410791"/>
    <w:rsid w:val="004107A3"/>
    <w:rsid w:val="004107E3"/>
    <w:rsid w:val="004108D2"/>
    <w:rsid w:val="004108D3"/>
    <w:rsid w:val="0041095F"/>
    <w:rsid w:val="0041097E"/>
    <w:rsid w:val="004109AB"/>
    <w:rsid w:val="00410AD1"/>
    <w:rsid w:val="00410AD8"/>
    <w:rsid w:val="00410B20"/>
    <w:rsid w:val="00410B8A"/>
    <w:rsid w:val="00410C08"/>
    <w:rsid w:val="00410C19"/>
    <w:rsid w:val="00410C51"/>
    <w:rsid w:val="00410D57"/>
    <w:rsid w:val="00410D67"/>
    <w:rsid w:val="00410D77"/>
    <w:rsid w:val="00410E8E"/>
    <w:rsid w:val="00410E97"/>
    <w:rsid w:val="00410FE4"/>
    <w:rsid w:val="00411017"/>
    <w:rsid w:val="0041101D"/>
    <w:rsid w:val="00411167"/>
    <w:rsid w:val="004112E7"/>
    <w:rsid w:val="004113BD"/>
    <w:rsid w:val="004114A7"/>
    <w:rsid w:val="0041154A"/>
    <w:rsid w:val="004115D0"/>
    <w:rsid w:val="0041160E"/>
    <w:rsid w:val="00411681"/>
    <w:rsid w:val="004116B3"/>
    <w:rsid w:val="004116BB"/>
    <w:rsid w:val="00411750"/>
    <w:rsid w:val="004117A9"/>
    <w:rsid w:val="004118A0"/>
    <w:rsid w:val="00411AC4"/>
    <w:rsid w:val="00411B0F"/>
    <w:rsid w:val="00411B23"/>
    <w:rsid w:val="00411B39"/>
    <w:rsid w:val="00411CCB"/>
    <w:rsid w:val="00411FB0"/>
    <w:rsid w:val="00411FF8"/>
    <w:rsid w:val="00412061"/>
    <w:rsid w:val="0041213A"/>
    <w:rsid w:val="004121CA"/>
    <w:rsid w:val="004122F2"/>
    <w:rsid w:val="0041231F"/>
    <w:rsid w:val="00412353"/>
    <w:rsid w:val="00412364"/>
    <w:rsid w:val="00412548"/>
    <w:rsid w:val="0041258B"/>
    <w:rsid w:val="004125D2"/>
    <w:rsid w:val="0041261F"/>
    <w:rsid w:val="00412680"/>
    <w:rsid w:val="0041268A"/>
    <w:rsid w:val="00412856"/>
    <w:rsid w:val="0041287C"/>
    <w:rsid w:val="00412944"/>
    <w:rsid w:val="004129B8"/>
    <w:rsid w:val="00412C0F"/>
    <w:rsid w:val="00412D02"/>
    <w:rsid w:val="00412D1F"/>
    <w:rsid w:val="00412F08"/>
    <w:rsid w:val="00412FAE"/>
    <w:rsid w:val="004131F6"/>
    <w:rsid w:val="00413216"/>
    <w:rsid w:val="00413294"/>
    <w:rsid w:val="004132F8"/>
    <w:rsid w:val="0041339E"/>
    <w:rsid w:val="004133E5"/>
    <w:rsid w:val="004134A7"/>
    <w:rsid w:val="004134BA"/>
    <w:rsid w:val="004134FE"/>
    <w:rsid w:val="004135AF"/>
    <w:rsid w:val="0041364E"/>
    <w:rsid w:val="00413705"/>
    <w:rsid w:val="004137D1"/>
    <w:rsid w:val="00413837"/>
    <w:rsid w:val="0041387A"/>
    <w:rsid w:val="00413882"/>
    <w:rsid w:val="004138AF"/>
    <w:rsid w:val="004138D4"/>
    <w:rsid w:val="0041390C"/>
    <w:rsid w:val="0041391A"/>
    <w:rsid w:val="004139C6"/>
    <w:rsid w:val="00413AD8"/>
    <w:rsid w:val="00413B1C"/>
    <w:rsid w:val="00413B52"/>
    <w:rsid w:val="00413B66"/>
    <w:rsid w:val="00413B8E"/>
    <w:rsid w:val="00413C3F"/>
    <w:rsid w:val="00413C9C"/>
    <w:rsid w:val="00413CEB"/>
    <w:rsid w:val="00413D5C"/>
    <w:rsid w:val="00413E40"/>
    <w:rsid w:val="00413F01"/>
    <w:rsid w:val="0041401B"/>
    <w:rsid w:val="004140C2"/>
    <w:rsid w:val="004140EC"/>
    <w:rsid w:val="0041414A"/>
    <w:rsid w:val="004141BD"/>
    <w:rsid w:val="004142E7"/>
    <w:rsid w:val="0041433E"/>
    <w:rsid w:val="00414467"/>
    <w:rsid w:val="004144B1"/>
    <w:rsid w:val="004144FC"/>
    <w:rsid w:val="004147B9"/>
    <w:rsid w:val="00414942"/>
    <w:rsid w:val="00414A29"/>
    <w:rsid w:val="00414A4C"/>
    <w:rsid w:val="00414B7E"/>
    <w:rsid w:val="00414BF6"/>
    <w:rsid w:val="00414C1A"/>
    <w:rsid w:val="00414C90"/>
    <w:rsid w:val="00414D73"/>
    <w:rsid w:val="00414E38"/>
    <w:rsid w:val="00414E67"/>
    <w:rsid w:val="00414FB2"/>
    <w:rsid w:val="0041503D"/>
    <w:rsid w:val="004150A2"/>
    <w:rsid w:val="00415100"/>
    <w:rsid w:val="00415173"/>
    <w:rsid w:val="00415311"/>
    <w:rsid w:val="004153CE"/>
    <w:rsid w:val="0041545A"/>
    <w:rsid w:val="004154A6"/>
    <w:rsid w:val="0041556E"/>
    <w:rsid w:val="00415612"/>
    <w:rsid w:val="00415643"/>
    <w:rsid w:val="0041577A"/>
    <w:rsid w:val="004157B1"/>
    <w:rsid w:val="004157BF"/>
    <w:rsid w:val="004157F3"/>
    <w:rsid w:val="004157FD"/>
    <w:rsid w:val="00415840"/>
    <w:rsid w:val="00415851"/>
    <w:rsid w:val="004158A0"/>
    <w:rsid w:val="004158EF"/>
    <w:rsid w:val="00415A97"/>
    <w:rsid w:val="00415B11"/>
    <w:rsid w:val="00415B2A"/>
    <w:rsid w:val="00415B33"/>
    <w:rsid w:val="00415B83"/>
    <w:rsid w:val="00415BB1"/>
    <w:rsid w:val="00415BDC"/>
    <w:rsid w:val="00415C21"/>
    <w:rsid w:val="00415C33"/>
    <w:rsid w:val="00415CC1"/>
    <w:rsid w:val="00415D19"/>
    <w:rsid w:val="00415F4D"/>
    <w:rsid w:val="004160A4"/>
    <w:rsid w:val="00416214"/>
    <w:rsid w:val="00416249"/>
    <w:rsid w:val="004162FE"/>
    <w:rsid w:val="004163C6"/>
    <w:rsid w:val="0041648B"/>
    <w:rsid w:val="004164D3"/>
    <w:rsid w:val="00416514"/>
    <w:rsid w:val="004165DB"/>
    <w:rsid w:val="00416656"/>
    <w:rsid w:val="00416829"/>
    <w:rsid w:val="0041699C"/>
    <w:rsid w:val="004169A5"/>
    <w:rsid w:val="004169D6"/>
    <w:rsid w:val="00416A3C"/>
    <w:rsid w:val="00416A7A"/>
    <w:rsid w:val="00416AB3"/>
    <w:rsid w:val="00416ACA"/>
    <w:rsid w:val="00416ADF"/>
    <w:rsid w:val="00416B0F"/>
    <w:rsid w:val="00416B34"/>
    <w:rsid w:val="00416B55"/>
    <w:rsid w:val="00416BC3"/>
    <w:rsid w:val="00416D07"/>
    <w:rsid w:val="004170C1"/>
    <w:rsid w:val="004170C6"/>
    <w:rsid w:val="004171E2"/>
    <w:rsid w:val="004171F1"/>
    <w:rsid w:val="00417285"/>
    <w:rsid w:val="004172B5"/>
    <w:rsid w:val="004173A4"/>
    <w:rsid w:val="0041749C"/>
    <w:rsid w:val="00417502"/>
    <w:rsid w:val="0041753D"/>
    <w:rsid w:val="00417719"/>
    <w:rsid w:val="004177D7"/>
    <w:rsid w:val="00417A0C"/>
    <w:rsid w:val="00417A12"/>
    <w:rsid w:val="00417A45"/>
    <w:rsid w:val="00417A61"/>
    <w:rsid w:val="00417A89"/>
    <w:rsid w:val="00417A98"/>
    <w:rsid w:val="00417AFD"/>
    <w:rsid w:val="00417BD0"/>
    <w:rsid w:val="00417DA9"/>
    <w:rsid w:val="00417DB6"/>
    <w:rsid w:val="00417E28"/>
    <w:rsid w:val="00417E54"/>
    <w:rsid w:val="00417ED8"/>
    <w:rsid w:val="00417F2C"/>
    <w:rsid w:val="00417F4D"/>
    <w:rsid w:val="004200AC"/>
    <w:rsid w:val="004200BD"/>
    <w:rsid w:val="0042015C"/>
    <w:rsid w:val="004201B0"/>
    <w:rsid w:val="004201DF"/>
    <w:rsid w:val="0042025E"/>
    <w:rsid w:val="00420276"/>
    <w:rsid w:val="004202C0"/>
    <w:rsid w:val="004202D0"/>
    <w:rsid w:val="004202E9"/>
    <w:rsid w:val="004203F4"/>
    <w:rsid w:val="004204EF"/>
    <w:rsid w:val="00420507"/>
    <w:rsid w:val="00420534"/>
    <w:rsid w:val="004205FB"/>
    <w:rsid w:val="0042061C"/>
    <w:rsid w:val="00420638"/>
    <w:rsid w:val="00420724"/>
    <w:rsid w:val="00420767"/>
    <w:rsid w:val="004208BB"/>
    <w:rsid w:val="0042091E"/>
    <w:rsid w:val="00420923"/>
    <w:rsid w:val="00420A1E"/>
    <w:rsid w:val="00420B45"/>
    <w:rsid w:val="00420C74"/>
    <w:rsid w:val="00420CC7"/>
    <w:rsid w:val="00420E32"/>
    <w:rsid w:val="00420E8D"/>
    <w:rsid w:val="00420EF3"/>
    <w:rsid w:val="00420F58"/>
    <w:rsid w:val="00420F5B"/>
    <w:rsid w:val="00420F6D"/>
    <w:rsid w:val="0042101E"/>
    <w:rsid w:val="0042103B"/>
    <w:rsid w:val="0042104D"/>
    <w:rsid w:val="0042110F"/>
    <w:rsid w:val="0042118F"/>
    <w:rsid w:val="004212DF"/>
    <w:rsid w:val="004213FA"/>
    <w:rsid w:val="00421559"/>
    <w:rsid w:val="0042165B"/>
    <w:rsid w:val="0042166B"/>
    <w:rsid w:val="004216D3"/>
    <w:rsid w:val="00421728"/>
    <w:rsid w:val="004217E1"/>
    <w:rsid w:val="0042186D"/>
    <w:rsid w:val="004218A7"/>
    <w:rsid w:val="00421973"/>
    <w:rsid w:val="00421A1F"/>
    <w:rsid w:val="00421C2D"/>
    <w:rsid w:val="00421C5B"/>
    <w:rsid w:val="00421D2F"/>
    <w:rsid w:val="00421D44"/>
    <w:rsid w:val="00421D95"/>
    <w:rsid w:val="00421D9C"/>
    <w:rsid w:val="00421F68"/>
    <w:rsid w:val="00421FB3"/>
    <w:rsid w:val="00422001"/>
    <w:rsid w:val="0042209A"/>
    <w:rsid w:val="0042209F"/>
    <w:rsid w:val="0042213D"/>
    <w:rsid w:val="00422239"/>
    <w:rsid w:val="004223A4"/>
    <w:rsid w:val="00422400"/>
    <w:rsid w:val="0042244B"/>
    <w:rsid w:val="0042258F"/>
    <w:rsid w:val="004226B2"/>
    <w:rsid w:val="004226D4"/>
    <w:rsid w:val="004228D2"/>
    <w:rsid w:val="00422B08"/>
    <w:rsid w:val="00422B9B"/>
    <w:rsid w:val="00422BD9"/>
    <w:rsid w:val="00422C0B"/>
    <w:rsid w:val="00422CE3"/>
    <w:rsid w:val="00422D58"/>
    <w:rsid w:val="00422D7F"/>
    <w:rsid w:val="00422E0F"/>
    <w:rsid w:val="00422EF6"/>
    <w:rsid w:val="00422F6A"/>
    <w:rsid w:val="00423024"/>
    <w:rsid w:val="0042303F"/>
    <w:rsid w:val="004230DC"/>
    <w:rsid w:val="004230FC"/>
    <w:rsid w:val="004231F8"/>
    <w:rsid w:val="0042325E"/>
    <w:rsid w:val="004232F4"/>
    <w:rsid w:val="00423398"/>
    <w:rsid w:val="004233AE"/>
    <w:rsid w:val="004233B3"/>
    <w:rsid w:val="004233E0"/>
    <w:rsid w:val="00423492"/>
    <w:rsid w:val="004234BA"/>
    <w:rsid w:val="004234C8"/>
    <w:rsid w:val="004235A9"/>
    <w:rsid w:val="00423606"/>
    <w:rsid w:val="004238F7"/>
    <w:rsid w:val="004239AF"/>
    <w:rsid w:val="00423A44"/>
    <w:rsid w:val="00423A7D"/>
    <w:rsid w:val="00423AAF"/>
    <w:rsid w:val="00423AFF"/>
    <w:rsid w:val="00423B14"/>
    <w:rsid w:val="00423B18"/>
    <w:rsid w:val="00423C8B"/>
    <w:rsid w:val="00423C8C"/>
    <w:rsid w:val="00423D41"/>
    <w:rsid w:val="00423FA0"/>
    <w:rsid w:val="00424027"/>
    <w:rsid w:val="004240A3"/>
    <w:rsid w:val="0042412C"/>
    <w:rsid w:val="0042421D"/>
    <w:rsid w:val="00424382"/>
    <w:rsid w:val="004244E6"/>
    <w:rsid w:val="004244EE"/>
    <w:rsid w:val="00424531"/>
    <w:rsid w:val="004245C1"/>
    <w:rsid w:val="00424935"/>
    <w:rsid w:val="0042499F"/>
    <w:rsid w:val="00424A4C"/>
    <w:rsid w:val="00424B8D"/>
    <w:rsid w:val="00424B99"/>
    <w:rsid w:val="00424BD8"/>
    <w:rsid w:val="00424C98"/>
    <w:rsid w:val="00424D52"/>
    <w:rsid w:val="00424D6A"/>
    <w:rsid w:val="00424DAC"/>
    <w:rsid w:val="00424DF6"/>
    <w:rsid w:val="00424E66"/>
    <w:rsid w:val="00424E79"/>
    <w:rsid w:val="00424E98"/>
    <w:rsid w:val="00424EAB"/>
    <w:rsid w:val="00424EBF"/>
    <w:rsid w:val="00424EFC"/>
    <w:rsid w:val="00425096"/>
    <w:rsid w:val="004250A6"/>
    <w:rsid w:val="004250E9"/>
    <w:rsid w:val="00425138"/>
    <w:rsid w:val="00425199"/>
    <w:rsid w:val="00425380"/>
    <w:rsid w:val="004253C1"/>
    <w:rsid w:val="004253E2"/>
    <w:rsid w:val="00425416"/>
    <w:rsid w:val="0042543D"/>
    <w:rsid w:val="004254BF"/>
    <w:rsid w:val="004254EC"/>
    <w:rsid w:val="004255AC"/>
    <w:rsid w:val="00425674"/>
    <w:rsid w:val="00425875"/>
    <w:rsid w:val="00425903"/>
    <w:rsid w:val="00425936"/>
    <w:rsid w:val="004259AE"/>
    <w:rsid w:val="00425A9B"/>
    <w:rsid w:val="00425ACA"/>
    <w:rsid w:val="00425ADF"/>
    <w:rsid w:val="00425B72"/>
    <w:rsid w:val="00425C15"/>
    <w:rsid w:val="00425C5E"/>
    <w:rsid w:val="00425E12"/>
    <w:rsid w:val="00425EC5"/>
    <w:rsid w:val="00425ECA"/>
    <w:rsid w:val="00425EFB"/>
    <w:rsid w:val="00425F70"/>
    <w:rsid w:val="00425F74"/>
    <w:rsid w:val="00425FC1"/>
    <w:rsid w:val="00425FD2"/>
    <w:rsid w:val="00425FFF"/>
    <w:rsid w:val="00426012"/>
    <w:rsid w:val="00426065"/>
    <w:rsid w:val="00426067"/>
    <w:rsid w:val="00426097"/>
    <w:rsid w:val="004261D7"/>
    <w:rsid w:val="00426234"/>
    <w:rsid w:val="00426272"/>
    <w:rsid w:val="00426420"/>
    <w:rsid w:val="00426445"/>
    <w:rsid w:val="004264AD"/>
    <w:rsid w:val="004264FA"/>
    <w:rsid w:val="00426525"/>
    <w:rsid w:val="0042681C"/>
    <w:rsid w:val="00426991"/>
    <w:rsid w:val="00426C61"/>
    <w:rsid w:val="00426CA3"/>
    <w:rsid w:val="00426CFC"/>
    <w:rsid w:val="00426D2C"/>
    <w:rsid w:val="00426D54"/>
    <w:rsid w:val="00426DC1"/>
    <w:rsid w:val="00426EE3"/>
    <w:rsid w:val="00427029"/>
    <w:rsid w:val="004272D5"/>
    <w:rsid w:val="0042737F"/>
    <w:rsid w:val="0042740D"/>
    <w:rsid w:val="00427426"/>
    <w:rsid w:val="00427478"/>
    <w:rsid w:val="0042749B"/>
    <w:rsid w:val="0042752B"/>
    <w:rsid w:val="00427555"/>
    <w:rsid w:val="0042756E"/>
    <w:rsid w:val="00427598"/>
    <w:rsid w:val="004275F5"/>
    <w:rsid w:val="0042762F"/>
    <w:rsid w:val="004276EA"/>
    <w:rsid w:val="004277EA"/>
    <w:rsid w:val="00427864"/>
    <w:rsid w:val="004279E6"/>
    <w:rsid w:val="00427A2C"/>
    <w:rsid w:val="00427AFF"/>
    <w:rsid w:val="00427BFF"/>
    <w:rsid w:val="00427C10"/>
    <w:rsid w:val="00427C5A"/>
    <w:rsid w:val="00427C77"/>
    <w:rsid w:val="00427DD5"/>
    <w:rsid w:val="00427DFF"/>
    <w:rsid w:val="00427E67"/>
    <w:rsid w:val="00427F5B"/>
    <w:rsid w:val="004300F9"/>
    <w:rsid w:val="00430223"/>
    <w:rsid w:val="00430234"/>
    <w:rsid w:val="00430251"/>
    <w:rsid w:val="0043025D"/>
    <w:rsid w:val="004302CE"/>
    <w:rsid w:val="00430431"/>
    <w:rsid w:val="004304D0"/>
    <w:rsid w:val="00430532"/>
    <w:rsid w:val="00430550"/>
    <w:rsid w:val="004307EA"/>
    <w:rsid w:val="00430830"/>
    <w:rsid w:val="00430840"/>
    <w:rsid w:val="0043085F"/>
    <w:rsid w:val="00430933"/>
    <w:rsid w:val="004309EA"/>
    <w:rsid w:val="00430AB2"/>
    <w:rsid w:val="00430AF1"/>
    <w:rsid w:val="00430B2C"/>
    <w:rsid w:val="00430BD7"/>
    <w:rsid w:val="00430C95"/>
    <w:rsid w:val="00430E1D"/>
    <w:rsid w:val="00430ECB"/>
    <w:rsid w:val="00430F3C"/>
    <w:rsid w:val="00430F5C"/>
    <w:rsid w:val="00430F97"/>
    <w:rsid w:val="00430FA6"/>
    <w:rsid w:val="00430FE2"/>
    <w:rsid w:val="0043104D"/>
    <w:rsid w:val="004311A6"/>
    <w:rsid w:val="0043128F"/>
    <w:rsid w:val="0043130E"/>
    <w:rsid w:val="00431314"/>
    <w:rsid w:val="00431347"/>
    <w:rsid w:val="00431348"/>
    <w:rsid w:val="00431393"/>
    <w:rsid w:val="004313F3"/>
    <w:rsid w:val="0043159B"/>
    <w:rsid w:val="0043159E"/>
    <w:rsid w:val="004315B4"/>
    <w:rsid w:val="00431615"/>
    <w:rsid w:val="00431652"/>
    <w:rsid w:val="004316A3"/>
    <w:rsid w:val="0043171A"/>
    <w:rsid w:val="0043178A"/>
    <w:rsid w:val="00431915"/>
    <w:rsid w:val="00431933"/>
    <w:rsid w:val="00431945"/>
    <w:rsid w:val="00431982"/>
    <w:rsid w:val="004319F9"/>
    <w:rsid w:val="00431A1C"/>
    <w:rsid w:val="00431B85"/>
    <w:rsid w:val="00431B94"/>
    <w:rsid w:val="00431C41"/>
    <w:rsid w:val="00431C6F"/>
    <w:rsid w:val="00431CD3"/>
    <w:rsid w:val="00431D0F"/>
    <w:rsid w:val="00431DBE"/>
    <w:rsid w:val="00431DDA"/>
    <w:rsid w:val="00431F7B"/>
    <w:rsid w:val="00432090"/>
    <w:rsid w:val="00432165"/>
    <w:rsid w:val="004321E6"/>
    <w:rsid w:val="00432257"/>
    <w:rsid w:val="004322A2"/>
    <w:rsid w:val="004322BE"/>
    <w:rsid w:val="00432305"/>
    <w:rsid w:val="00432306"/>
    <w:rsid w:val="00432313"/>
    <w:rsid w:val="00432319"/>
    <w:rsid w:val="0043245A"/>
    <w:rsid w:val="0043258E"/>
    <w:rsid w:val="0043258F"/>
    <w:rsid w:val="0043260B"/>
    <w:rsid w:val="00432626"/>
    <w:rsid w:val="004326EB"/>
    <w:rsid w:val="004326FF"/>
    <w:rsid w:val="00432723"/>
    <w:rsid w:val="004327C8"/>
    <w:rsid w:val="004327E0"/>
    <w:rsid w:val="004328D8"/>
    <w:rsid w:val="00432930"/>
    <w:rsid w:val="004329D7"/>
    <w:rsid w:val="00432A6A"/>
    <w:rsid w:val="00432AC7"/>
    <w:rsid w:val="00432AEA"/>
    <w:rsid w:val="00432C9E"/>
    <w:rsid w:val="00432DDF"/>
    <w:rsid w:val="00432EF8"/>
    <w:rsid w:val="00432F1F"/>
    <w:rsid w:val="00432F81"/>
    <w:rsid w:val="00432F9D"/>
    <w:rsid w:val="00432FA5"/>
    <w:rsid w:val="00433038"/>
    <w:rsid w:val="004330DD"/>
    <w:rsid w:val="00433218"/>
    <w:rsid w:val="00433301"/>
    <w:rsid w:val="004333DD"/>
    <w:rsid w:val="0043343E"/>
    <w:rsid w:val="00433457"/>
    <w:rsid w:val="004334AC"/>
    <w:rsid w:val="004335A7"/>
    <w:rsid w:val="004335FB"/>
    <w:rsid w:val="0043362C"/>
    <w:rsid w:val="00433661"/>
    <w:rsid w:val="004336C3"/>
    <w:rsid w:val="004336CB"/>
    <w:rsid w:val="0043383F"/>
    <w:rsid w:val="00433885"/>
    <w:rsid w:val="00433934"/>
    <w:rsid w:val="00433AD4"/>
    <w:rsid w:val="00433B51"/>
    <w:rsid w:val="00433C34"/>
    <w:rsid w:val="00433C85"/>
    <w:rsid w:val="00433D79"/>
    <w:rsid w:val="00433DE1"/>
    <w:rsid w:val="00433EB4"/>
    <w:rsid w:val="00433EC3"/>
    <w:rsid w:val="00433F33"/>
    <w:rsid w:val="00433F4F"/>
    <w:rsid w:val="00433F7B"/>
    <w:rsid w:val="0043402A"/>
    <w:rsid w:val="004340DA"/>
    <w:rsid w:val="00434125"/>
    <w:rsid w:val="00434168"/>
    <w:rsid w:val="00434199"/>
    <w:rsid w:val="004342D6"/>
    <w:rsid w:val="00434358"/>
    <w:rsid w:val="0043438D"/>
    <w:rsid w:val="004343A1"/>
    <w:rsid w:val="0043442F"/>
    <w:rsid w:val="004344F2"/>
    <w:rsid w:val="004345B3"/>
    <w:rsid w:val="004345B7"/>
    <w:rsid w:val="004345D4"/>
    <w:rsid w:val="0043477F"/>
    <w:rsid w:val="00434796"/>
    <w:rsid w:val="004347F2"/>
    <w:rsid w:val="0043488D"/>
    <w:rsid w:val="00434900"/>
    <w:rsid w:val="00434A4E"/>
    <w:rsid w:val="00434ACE"/>
    <w:rsid w:val="00434B54"/>
    <w:rsid w:val="00434BF7"/>
    <w:rsid w:val="00434C00"/>
    <w:rsid w:val="00434E66"/>
    <w:rsid w:val="00434F19"/>
    <w:rsid w:val="00434F21"/>
    <w:rsid w:val="00434F2E"/>
    <w:rsid w:val="004350C4"/>
    <w:rsid w:val="0043534F"/>
    <w:rsid w:val="004353D4"/>
    <w:rsid w:val="004354D4"/>
    <w:rsid w:val="00435521"/>
    <w:rsid w:val="00435609"/>
    <w:rsid w:val="004356D9"/>
    <w:rsid w:val="0043574C"/>
    <w:rsid w:val="0043577F"/>
    <w:rsid w:val="004357B0"/>
    <w:rsid w:val="00435836"/>
    <w:rsid w:val="004358D9"/>
    <w:rsid w:val="00435918"/>
    <w:rsid w:val="00435963"/>
    <w:rsid w:val="004359C7"/>
    <w:rsid w:val="00435A5D"/>
    <w:rsid w:val="00435BE2"/>
    <w:rsid w:val="00435C02"/>
    <w:rsid w:val="00435CA6"/>
    <w:rsid w:val="00435CA7"/>
    <w:rsid w:val="00435D47"/>
    <w:rsid w:val="00435DEF"/>
    <w:rsid w:val="00435EEB"/>
    <w:rsid w:val="00435FBA"/>
    <w:rsid w:val="00435FE2"/>
    <w:rsid w:val="004360DF"/>
    <w:rsid w:val="00436128"/>
    <w:rsid w:val="004361C6"/>
    <w:rsid w:val="0043621B"/>
    <w:rsid w:val="004362AD"/>
    <w:rsid w:val="0043644E"/>
    <w:rsid w:val="004364FB"/>
    <w:rsid w:val="00436528"/>
    <w:rsid w:val="00436559"/>
    <w:rsid w:val="004365E5"/>
    <w:rsid w:val="00436609"/>
    <w:rsid w:val="004367F1"/>
    <w:rsid w:val="0043687B"/>
    <w:rsid w:val="0043691A"/>
    <w:rsid w:val="00436948"/>
    <w:rsid w:val="004369DB"/>
    <w:rsid w:val="00436A54"/>
    <w:rsid w:val="00436AD7"/>
    <w:rsid w:val="00436AF6"/>
    <w:rsid w:val="00436C3C"/>
    <w:rsid w:val="00436D3E"/>
    <w:rsid w:val="00437043"/>
    <w:rsid w:val="004372AA"/>
    <w:rsid w:val="004372E3"/>
    <w:rsid w:val="0043737E"/>
    <w:rsid w:val="004373D2"/>
    <w:rsid w:val="00437439"/>
    <w:rsid w:val="004374C0"/>
    <w:rsid w:val="00437505"/>
    <w:rsid w:val="00437570"/>
    <w:rsid w:val="0043758F"/>
    <w:rsid w:val="004377BB"/>
    <w:rsid w:val="004378C8"/>
    <w:rsid w:val="004378CC"/>
    <w:rsid w:val="004378DF"/>
    <w:rsid w:val="004378F8"/>
    <w:rsid w:val="0043792A"/>
    <w:rsid w:val="00437AAF"/>
    <w:rsid w:val="00437B50"/>
    <w:rsid w:val="00437B8F"/>
    <w:rsid w:val="00437BA7"/>
    <w:rsid w:val="00437CC3"/>
    <w:rsid w:val="00437D6F"/>
    <w:rsid w:val="00437F61"/>
    <w:rsid w:val="00437F9C"/>
    <w:rsid w:val="004400C9"/>
    <w:rsid w:val="00440104"/>
    <w:rsid w:val="0044010B"/>
    <w:rsid w:val="00440278"/>
    <w:rsid w:val="00440387"/>
    <w:rsid w:val="004403C3"/>
    <w:rsid w:val="00440454"/>
    <w:rsid w:val="00440490"/>
    <w:rsid w:val="004404C1"/>
    <w:rsid w:val="00440531"/>
    <w:rsid w:val="00440680"/>
    <w:rsid w:val="00440706"/>
    <w:rsid w:val="004407E6"/>
    <w:rsid w:val="00440859"/>
    <w:rsid w:val="00440954"/>
    <w:rsid w:val="004409AF"/>
    <w:rsid w:val="00440A1A"/>
    <w:rsid w:val="00440A8E"/>
    <w:rsid w:val="00440AE7"/>
    <w:rsid w:val="00440B70"/>
    <w:rsid w:val="00440DC0"/>
    <w:rsid w:val="00440E86"/>
    <w:rsid w:val="00440EB0"/>
    <w:rsid w:val="00440F91"/>
    <w:rsid w:val="00441098"/>
    <w:rsid w:val="004411DB"/>
    <w:rsid w:val="004411E8"/>
    <w:rsid w:val="0044123A"/>
    <w:rsid w:val="004412F2"/>
    <w:rsid w:val="00441315"/>
    <w:rsid w:val="0044145B"/>
    <w:rsid w:val="004414B0"/>
    <w:rsid w:val="004414ED"/>
    <w:rsid w:val="004416E1"/>
    <w:rsid w:val="0044177D"/>
    <w:rsid w:val="00441864"/>
    <w:rsid w:val="00441878"/>
    <w:rsid w:val="0044191F"/>
    <w:rsid w:val="00441A97"/>
    <w:rsid w:val="00441A98"/>
    <w:rsid w:val="00441AD1"/>
    <w:rsid w:val="00441AFF"/>
    <w:rsid w:val="00441BB7"/>
    <w:rsid w:val="00441CE6"/>
    <w:rsid w:val="00441D07"/>
    <w:rsid w:val="00441D63"/>
    <w:rsid w:val="00441D8E"/>
    <w:rsid w:val="00441E96"/>
    <w:rsid w:val="00441F42"/>
    <w:rsid w:val="00441F57"/>
    <w:rsid w:val="00442002"/>
    <w:rsid w:val="0044201D"/>
    <w:rsid w:val="004420C4"/>
    <w:rsid w:val="0044219A"/>
    <w:rsid w:val="004421E0"/>
    <w:rsid w:val="004422D8"/>
    <w:rsid w:val="004423F3"/>
    <w:rsid w:val="0044251C"/>
    <w:rsid w:val="0044258E"/>
    <w:rsid w:val="004426AB"/>
    <w:rsid w:val="004427E1"/>
    <w:rsid w:val="0044281A"/>
    <w:rsid w:val="00442870"/>
    <w:rsid w:val="00442A82"/>
    <w:rsid w:val="00442AF0"/>
    <w:rsid w:val="00442AF2"/>
    <w:rsid w:val="00442B6A"/>
    <w:rsid w:val="00442BFA"/>
    <w:rsid w:val="00442C9C"/>
    <w:rsid w:val="00442D6F"/>
    <w:rsid w:val="00442E25"/>
    <w:rsid w:val="00442F32"/>
    <w:rsid w:val="00442F41"/>
    <w:rsid w:val="00442F64"/>
    <w:rsid w:val="004430B4"/>
    <w:rsid w:val="004430E8"/>
    <w:rsid w:val="0044312B"/>
    <w:rsid w:val="004431DE"/>
    <w:rsid w:val="004432F4"/>
    <w:rsid w:val="004433B8"/>
    <w:rsid w:val="004435B1"/>
    <w:rsid w:val="004437AA"/>
    <w:rsid w:val="004437D9"/>
    <w:rsid w:val="004437EB"/>
    <w:rsid w:val="004437F1"/>
    <w:rsid w:val="0044384B"/>
    <w:rsid w:val="00443896"/>
    <w:rsid w:val="00443937"/>
    <w:rsid w:val="0044394F"/>
    <w:rsid w:val="00443988"/>
    <w:rsid w:val="00443AA9"/>
    <w:rsid w:val="00443B32"/>
    <w:rsid w:val="00443BDD"/>
    <w:rsid w:val="00443BE2"/>
    <w:rsid w:val="00443C35"/>
    <w:rsid w:val="00443C3B"/>
    <w:rsid w:val="00443C41"/>
    <w:rsid w:val="00443C59"/>
    <w:rsid w:val="00443C5B"/>
    <w:rsid w:val="00443CBC"/>
    <w:rsid w:val="00443DA0"/>
    <w:rsid w:val="00443DAB"/>
    <w:rsid w:val="00443DEE"/>
    <w:rsid w:val="00443E27"/>
    <w:rsid w:val="00443E35"/>
    <w:rsid w:val="00443EB9"/>
    <w:rsid w:val="00443F07"/>
    <w:rsid w:val="00443F2A"/>
    <w:rsid w:val="00443F31"/>
    <w:rsid w:val="00443F5B"/>
    <w:rsid w:val="00443F7A"/>
    <w:rsid w:val="00443FB2"/>
    <w:rsid w:val="00443FB9"/>
    <w:rsid w:val="00443FCD"/>
    <w:rsid w:val="00444020"/>
    <w:rsid w:val="00444066"/>
    <w:rsid w:val="004440F3"/>
    <w:rsid w:val="0044411A"/>
    <w:rsid w:val="00444398"/>
    <w:rsid w:val="004443C8"/>
    <w:rsid w:val="004443D4"/>
    <w:rsid w:val="0044440F"/>
    <w:rsid w:val="0044442F"/>
    <w:rsid w:val="004444A9"/>
    <w:rsid w:val="004444E5"/>
    <w:rsid w:val="004444FA"/>
    <w:rsid w:val="0044455B"/>
    <w:rsid w:val="00444717"/>
    <w:rsid w:val="00444754"/>
    <w:rsid w:val="00444780"/>
    <w:rsid w:val="0044484E"/>
    <w:rsid w:val="0044487A"/>
    <w:rsid w:val="004448D4"/>
    <w:rsid w:val="004448FA"/>
    <w:rsid w:val="004449A0"/>
    <w:rsid w:val="00444A44"/>
    <w:rsid w:val="00444A5A"/>
    <w:rsid w:val="00444B69"/>
    <w:rsid w:val="00444D69"/>
    <w:rsid w:val="00444EE8"/>
    <w:rsid w:val="00444F41"/>
    <w:rsid w:val="00444FAF"/>
    <w:rsid w:val="00444FDF"/>
    <w:rsid w:val="0044505C"/>
    <w:rsid w:val="004451B6"/>
    <w:rsid w:val="0044522D"/>
    <w:rsid w:val="004452EF"/>
    <w:rsid w:val="004452F1"/>
    <w:rsid w:val="00445324"/>
    <w:rsid w:val="0044558D"/>
    <w:rsid w:val="00445676"/>
    <w:rsid w:val="004456B7"/>
    <w:rsid w:val="004456CA"/>
    <w:rsid w:val="004456E1"/>
    <w:rsid w:val="004457A1"/>
    <w:rsid w:val="00445817"/>
    <w:rsid w:val="004458D6"/>
    <w:rsid w:val="00445911"/>
    <w:rsid w:val="0044591D"/>
    <w:rsid w:val="00445975"/>
    <w:rsid w:val="00445996"/>
    <w:rsid w:val="00445A3A"/>
    <w:rsid w:val="00445A85"/>
    <w:rsid w:val="00445ACC"/>
    <w:rsid w:val="00445AFD"/>
    <w:rsid w:val="00445B4B"/>
    <w:rsid w:val="00445BF1"/>
    <w:rsid w:val="00445C34"/>
    <w:rsid w:val="00445CFF"/>
    <w:rsid w:val="00445F40"/>
    <w:rsid w:val="00445FEC"/>
    <w:rsid w:val="0044601A"/>
    <w:rsid w:val="00446029"/>
    <w:rsid w:val="00446047"/>
    <w:rsid w:val="004460CC"/>
    <w:rsid w:val="00446146"/>
    <w:rsid w:val="00446328"/>
    <w:rsid w:val="00446474"/>
    <w:rsid w:val="004464AC"/>
    <w:rsid w:val="004464AD"/>
    <w:rsid w:val="00446513"/>
    <w:rsid w:val="00446549"/>
    <w:rsid w:val="00446554"/>
    <w:rsid w:val="004465B4"/>
    <w:rsid w:val="004465F3"/>
    <w:rsid w:val="004466C9"/>
    <w:rsid w:val="004467AB"/>
    <w:rsid w:val="00446864"/>
    <w:rsid w:val="004468BC"/>
    <w:rsid w:val="00446B90"/>
    <w:rsid w:val="00446BDC"/>
    <w:rsid w:val="00446C2F"/>
    <w:rsid w:val="00446C40"/>
    <w:rsid w:val="00446CD0"/>
    <w:rsid w:val="00446D33"/>
    <w:rsid w:val="00446D6D"/>
    <w:rsid w:val="00446E28"/>
    <w:rsid w:val="00446E57"/>
    <w:rsid w:val="00446E64"/>
    <w:rsid w:val="00447041"/>
    <w:rsid w:val="004470B7"/>
    <w:rsid w:val="004470DD"/>
    <w:rsid w:val="00447129"/>
    <w:rsid w:val="004471F0"/>
    <w:rsid w:val="00447234"/>
    <w:rsid w:val="0044727E"/>
    <w:rsid w:val="00447338"/>
    <w:rsid w:val="0044747F"/>
    <w:rsid w:val="004475A8"/>
    <w:rsid w:val="004475C4"/>
    <w:rsid w:val="004475C9"/>
    <w:rsid w:val="00447611"/>
    <w:rsid w:val="0044775C"/>
    <w:rsid w:val="0044775F"/>
    <w:rsid w:val="00447855"/>
    <w:rsid w:val="0044788B"/>
    <w:rsid w:val="004478BE"/>
    <w:rsid w:val="004479BC"/>
    <w:rsid w:val="00447A45"/>
    <w:rsid w:val="00447B87"/>
    <w:rsid w:val="00447C48"/>
    <w:rsid w:val="00447C67"/>
    <w:rsid w:val="00447CC6"/>
    <w:rsid w:val="00447D0D"/>
    <w:rsid w:val="00447E4F"/>
    <w:rsid w:val="00447E6E"/>
    <w:rsid w:val="00447EDA"/>
    <w:rsid w:val="00447FC7"/>
    <w:rsid w:val="00447FDE"/>
    <w:rsid w:val="00450102"/>
    <w:rsid w:val="00450173"/>
    <w:rsid w:val="00450246"/>
    <w:rsid w:val="004502AA"/>
    <w:rsid w:val="004502B0"/>
    <w:rsid w:val="004503E7"/>
    <w:rsid w:val="00450520"/>
    <w:rsid w:val="004505E6"/>
    <w:rsid w:val="00450629"/>
    <w:rsid w:val="0045071B"/>
    <w:rsid w:val="00450725"/>
    <w:rsid w:val="00450878"/>
    <w:rsid w:val="004509A2"/>
    <w:rsid w:val="00450B78"/>
    <w:rsid w:val="00450D4F"/>
    <w:rsid w:val="00450D92"/>
    <w:rsid w:val="00450E19"/>
    <w:rsid w:val="00450EAA"/>
    <w:rsid w:val="004510B5"/>
    <w:rsid w:val="004512CE"/>
    <w:rsid w:val="004513D0"/>
    <w:rsid w:val="0045140F"/>
    <w:rsid w:val="004514F8"/>
    <w:rsid w:val="0045160D"/>
    <w:rsid w:val="00451695"/>
    <w:rsid w:val="00451720"/>
    <w:rsid w:val="004517C8"/>
    <w:rsid w:val="00451910"/>
    <w:rsid w:val="00451B07"/>
    <w:rsid w:val="00451B5C"/>
    <w:rsid w:val="00451B89"/>
    <w:rsid w:val="00451C80"/>
    <w:rsid w:val="00451CB3"/>
    <w:rsid w:val="00451CE9"/>
    <w:rsid w:val="00451D5C"/>
    <w:rsid w:val="00451D77"/>
    <w:rsid w:val="00451EB7"/>
    <w:rsid w:val="00451F9E"/>
    <w:rsid w:val="00452205"/>
    <w:rsid w:val="004522F6"/>
    <w:rsid w:val="00452345"/>
    <w:rsid w:val="004523A0"/>
    <w:rsid w:val="004523C4"/>
    <w:rsid w:val="004524A9"/>
    <w:rsid w:val="00452516"/>
    <w:rsid w:val="0045251E"/>
    <w:rsid w:val="0045253A"/>
    <w:rsid w:val="00452592"/>
    <w:rsid w:val="00452639"/>
    <w:rsid w:val="00452691"/>
    <w:rsid w:val="004526A1"/>
    <w:rsid w:val="004527E4"/>
    <w:rsid w:val="0045284B"/>
    <w:rsid w:val="0045289F"/>
    <w:rsid w:val="00452968"/>
    <w:rsid w:val="00452A80"/>
    <w:rsid w:val="00452A9D"/>
    <w:rsid w:val="00452B6B"/>
    <w:rsid w:val="00452C34"/>
    <w:rsid w:val="00452CF4"/>
    <w:rsid w:val="00452D18"/>
    <w:rsid w:val="00452D47"/>
    <w:rsid w:val="00452D93"/>
    <w:rsid w:val="00452E1C"/>
    <w:rsid w:val="00452EBD"/>
    <w:rsid w:val="00452ECF"/>
    <w:rsid w:val="00452EE6"/>
    <w:rsid w:val="00452FD0"/>
    <w:rsid w:val="004530E7"/>
    <w:rsid w:val="0045316F"/>
    <w:rsid w:val="00453227"/>
    <w:rsid w:val="00453323"/>
    <w:rsid w:val="00453332"/>
    <w:rsid w:val="00453374"/>
    <w:rsid w:val="004533F0"/>
    <w:rsid w:val="004534A4"/>
    <w:rsid w:val="004534BB"/>
    <w:rsid w:val="004534E2"/>
    <w:rsid w:val="004535BC"/>
    <w:rsid w:val="0045368D"/>
    <w:rsid w:val="00453775"/>
    <w:rsid w:val="0045378D"/>
    <w:rsid w:val="004537A5"/>
    <w:rsid w:val="004537C7"/>
    <w:rsid w:val="004537C8"/>
    <w:rsid w:val="004537DB"/>
    <w:rsid w:val="004537F4"/>
    <w:rsid w:val="00453861"/>
    <w:rsid w:val="0045390D"/>
    <w:rsid w:val="00453A8A"/>
    <w:rsid w:val="00453A9B"/>
    <w:rsid w:val="00453B2D"/>
    <w:rsid w:val="00453B4F"/>
    <w:rsid w:val="00453BA9"/>
    <w:rsid w:val="00453DFF"/>
    <w:rsid w:val="00453E8A"/>
    <w:rsid w:val="00453ED3"/>
    <w:rsid w:val="00453EFB"/>
    <w:rsid w:val="0045406A"/>
    <w:rsid w:val="004541AF"/>
    <w:rsid w:val="00454205"/>
    <w:rsid w:val="00454255"/>
    <w:rsid w:val="00454401"/>
    <w:rsid w:val="0045442F"/>
    <w:rsid w:val="00454614"/>
    <w:rsid w:val="00454691"/>
    <w:rsid w:val="004546D5"/>
    <w:rsid w:val="004546FE"/>
    <w:rsid w:val="004547BC"/>
    <w:rsid w:val="00454848"/>
    <w:rsid w:val="00454982"/>
    <w:rsid w:val="0045499B"/>
    <w:rsid w:val="004549A9"/>
    <w:rsid w:val="004549FD"/>
    <w:rsid w:val="00454A86"/>
    <w:rsid w:val="00454B02"/>
    <w:rsid w:val="00454B36"/>
    <w:rsid w:val="00454B67"/>
    <w:rsid w:val="00454C65"/>
    <w:rsid w:val="00454CC1"/>
    <w:rsid w:val="00454CEA"/>
    <w:rsid w:val="00454DE3"/>
    <w:rsid w:val="00454EDF"/>
    <w:rsid w:val="00454F3F"/>
    <w:rsid w:val="0045503C"/>
    <w:rsid w:val="00455085"/>
    <w:rsid w:val="004550B9"/>
    <w:rsid w:val="004550DC"/>
    <w:rsid w:val="00455115"/>
    <w:rsid w:val="00455211"/>
    <w:rsid w:val="00455247"/>
    <w:rsid w:val="004552EF"/>
    <w:rsid w:val="00455572"/>
    <w:rsid w:val="0045557E"/>
    <w:rsid w:val="00455596"/>
    <w:rsid w:val="0045578A"/>
    <w:rsid w:val="004557E8"/>
    <w:rsid w:val="00455B9A"/>
    <w:rsid w:val="00455BD1"/>
    <w:rsid w:val="00455C31"/>
    <w:rsid w:val="00455D26"/>
    <w:rsid w:val="00455E91"/>
    <w:rsid w:val="00455EF2"/>
    <w:rsid w:val="00455FAA"/>
    <w:rsid w:val="00455FD2"/>
    <w:rsid w:val="00455FDD"/>
    <w:rsid w:val="00456002"/>
    <w:rsid w:val="00456006"/>
    <w:rsid w:val="00456050"/>
    <w:rsid w:val="0045609E"/>
    <w:rsid w:val="004562E5"/>
    <w:rsid w:val="0045633B"/>
    <w:rsid w:val="00456443"/>
    <w:rsid w:val="004564CE"/>
    <w:rsid w:val="004565F1"/>
    <w:rsid w:val="00456682"/>
    <w:rsid w:val="004568B6"/>
    <w:rsid w:val="00456BCF"/>
    <w:rsid w:val="00456DED"/>
    <w:rsid w:val="00456DFD"/>
    <w:rsid w:val="00456E17"/>
    <w:rsid w:val="00457117"/>
    <w:rsid w:val="0045717C"/>
    <w:rsid w:val="00457184"/>
    <w:rsid w:val="004572B9"/>
    <w:rsid w:val="00457319"/>
    <w:rsid w:val="004573E8"/>
    <w:rsid w:val="0045745B"/>
    <w:rsid w:val="004574E6"/>
    <w:rsid w:val="004577DE"/>
    <w:rsid w:val="0045793C"/>
    <w:rsid w:val="004579AD"/>
    <w:rsid w:val="00457BA0"/>
    <w:rsid w:val="00457BA8"/>
    <w:rsid w:val="00457BC2"/>
    <w:rsid w:val="00457DE9"/>
    <w:rsid w:val="00457E14"/>
    <w:rsid w:val="00457E9B"/>
    <w:rsid w:val="00457E9C"/>
    <w:rsid w:val="00457FF4"/>
    <w:rsid w:val="00460006"/>
    <w:rsid w:val="00460246"/>
    <w:rsid w:val="004602C7"/>
    <w:rsid w:val="004602E0"/>
    <w:rsid w:val="0046037F"/>
    <w:rsid w:val="0046045A"/>
    <w:rsid w:val="004604C4"/>
    <w:rsid w:val="004605C3"/>
    <w:rsid w:val="004605EE"/>
    <w:rsid w:val="00460718"/>
    <w:rsid w:val="00460794"/>
    <w:rsid w:val="00460810"/>
    <w:rsid w:val="004608CE"/>
    <w:rsid w:val="004609E8"/>
    <w:rsid w:val="00460B31"/>
    <w:rsid w:val="00460BA3"/>
    <w:rsid w:val="00460C33"/>
    <w:rsid w:val="00460CA7"/>
    <w:rsid w:val="00460CA9"/>
    <w:rsid w:val="00460CC2"/>
    <w:rsid w:val="0046102E"/>
    <w:rsid w:val="00461050"/>
    <w:rsid w:val="004610D3"/>
    <w:rsid w:val="004611DC"/>
    <w:rsid w:val="00461236"/>
    <w:rsid w:val="00461290"/>
    <w:rsid w:val="004612A7"/>
    <w:rsid w:val="0046136B"/>
    <w:rsid w:val="00461402"/>
    <w:rsid w:val="00461597"/>
    <w:rsid w:val="00461605"/>
    <w:rsid w:val="00461739"/>
    <w:rsid w:val="004617DF"/>
    <w:rsid w:val="0046183B"/>
    <w:rsid w:val="00461A71"/>
    <w:rsid w:val="00461AB4"/>
    <w:rsid w:val="00461B1C"/>
    <w:rsid w:val="00461B82"/>
    <w:rsid w:val="00461CC9"/>
    <w:rsid w:val="00461CE3"/>
    <w:rsid w:val="00461DF5"/>
    <w:rsid w:val="00461EDD"/>
    <w:rsid w:val="00461FCA"/>
    <w:rsid w:val="00461FFE"/>
    <w:rsid w:val="0046202E"/>
    <w:rsid w:val="00462109"/>
    <w:rsid w:val="0046215B"/>
    <w:rsid w:val="00462292"/>
    <w:rsid w:val="0046242A"/>
    <w:rsid w:val="00462485"/>
    <w:rsid w:val="004624E0"/>
    <w:rsid w:val="00462617"/>
    <w:rsid w:val="004626D4"/>
    <w:rsid w:val="00462751"/>
    <w:rsid w:val="00462791"/>
    <w:rsid w:val="004627D9"/>
    <w:rsid w:val="00462926"/>
    <w:rsid w:val="00462949"/>
    <w:rsid w:val="00462955"/>
    <w:rsid w:val="0046296E"/>
    <w:rsid w:val="00462BD1"/>
    <w:rsid w:val="00462CC6"/>
    <w:rsid w:val="00462ED0"/>
    <w:rsid w:val="00462FD5"/>
    <w:rsid w:val="0046304D"/>
    <w:rsid w:val="004631B1"/>
    <w:rsid w:val="004631BA"/>
    <w:rsid w:val="004631C6"/>
    <w:rsid w:val="00463266"/>
    <w:rsid w:val="004632D6"/>
    <w:rsid w:val="0046353A"/>
    <w:rsid w:val="00463611"/>
    <w:rsid w:val="0046376E"/>
    <w:rsid w:val="0046384F"/>
    <w:rsid w:val="00463904"/>
    <w:rsid w:val="004639AE"/>
    <w:rsid w:val="004639BF"/>
    <w:rsid w:val="004639CB"/>
    <w:rsid w:val="00463A60"/>
    <w:rsid w:val="00463B3E"/>
    <w:rsid w:val="00463CD2"/>
    <w:rsid w:val="00463E47"/>
    <w:rsid w:val="00464010"/>
    <w:rsid w:val="00464070"/>
    <w:rsid w:val="004640CE"/>
    <w:rsid w:val="00464176"/>
    <w:rsid w:val="004643CE"/>
    <w:rsid w:val="004644FD"/>
    <w:rsid w:val="004645B9"/>
    <w:rsid w:val="004645DC"/>
    <w:rsid w:val="00464735"/>
    <w:rsid w:val="0046476A"/>
    <w:rsid w:val="00464862"/>
    <w:rsid w:val="0046489D"/>
    <w:rsid w:val="00464959"/>
    <w:rsid w:val="0046495F"/>
    <w:rsid w:val="004649BB"/>
    <w:rsid w:val="004649EA"/>
    <w:rsid w:val="00464A2C"/>
    <w:rsid w:val="00464A4B"/>
    <w:rsid w:val="00464B0F"/>
    <w:rsid w:val="00464B43"/>
    <w:rsid w:val="00464C2E"/>
    <w:rsid w:val="00464C55"/>
    <w:rsid w:val="00464C57"/>
    <w:rsid w:val="00464D4C"/>
    <w:rsid w:val="00464D52"/>
    <w:rsid w:val="00464E3E"/>
    <w:rsid w:val="00464E4F"/>
    <w:rsid w:val="00464F76"/>
    <w:rsid w:val="00464FE1"/>
    <w:rsid w:val="00464FF3"/>
    <w:rsid w:val="0046514E"/>
    <w:rsid w:val="004651A0"/>
    <w:rsid w:val="00465295"/>
    <w:rsid w:val="004652FD"/>
    <w:rsid w:val="00465330"/>
    <w:rsid w:val="004653C0"/>
    <w:rsid w:val="004653F9"/>
    <w:rsid w:val="00465429"/>
    <w:rsid w:val="0046542E"/>
    <w:rsid w:val="004654D9"/>
    <w:rsid w:val="0046553B"/>
    <w:rsid w:val="0046554F"/>
    <w:rsid w:val="0046558A"/>
    <w:rsid w:val="004656B4"/>
    <w:rsid w:val="00465791"/>
    <w:rsid w:val="004658D1"/>
    <w:rsid w:val="004659EE"/>
    <w:rsid w:val="00465A07"/>
    <w:rsid w:val="00465A1E"/>
    <w:rsid w:val="00465A73"/>
    <w:rsid w:val="00465B63"/>
    <w:rsid w:val="00465B65"/>
    <w:rsid w:val="00465BF9"/>
    <w:rsid w:val="00465CC1"/>
    <w:rsid w:val="00465D81"/>
    <w:rsid w:val="00465F46"/>
    <w:rsid w:val="00465F7E"/>
    <w:rsid w:val="00465F84"/>
    <w:rsid w:val="00465FA1"/>
    <w:rsid w:val="00466137"/>
    <w:rsid w:val="0046628F"/>
    <w:rsid w:val="00466439"/>
    <w:rsid w:val="0046673E"/>
    <w:rsid w:val="00466746"/>
    <w:rsid w:val="004667CF"/>
    <w:rsid w:val="004667DA"/>
    <w:rsid w:val="00466806"/>
    <w:rsid w:val="00466844"/>
    <w:rsid w:val="0046698F"/>
    <w:rsid w:val="00466990"/>
    <w:rsid w:val="00466998"/>
    <w:rsid w:val="00466A02"/>
    <w:rsid w:val="00466A32"/>
    <w:rsid w:val="00466A83"/>
    <w:rsid w:val="00466B04"/>
    <w:rsid w:val="00466B44"/>
    <w:rsid w:val="00466B7E"/>
    <w:rsid w:val="00466C16"/>
    <w:rsid w:val="00466C41"/>
    <w:rsid w:val="00466CCD"/>
    <w:rsid w:val="00466DDE"/>
    <w:rsid w:val="00466E8C"/>
    <w:rsid w:val="00466F97"/>
    <w:rsid w:val="0046729F"/>
    <w:rsid w:val="004672FE"/>
    <w:rsid w:val="0046750C"/>
    <w:rsid w:val="004675ED"/>
    <w:rsid w:val="004676EB"/>
    <w:rsid w:val="00467798"/>
    <w:rsid w:val="00467807"/>
    <w:rsid w:val="00467839"/>
    <w:rsid w:val="00467C0D"/>
    <w:rsid w:val="00467C6B"/>
    <w:rsid w:val="00467D16"/>
    <w:rsid w:val="00467D9E"/>
    <w:rsid w:val="00467DFA"/>
    <w:rsid w:val="00467E32"/>
    <w:rsid w:val="00467E52"/>
    <w:rsid w:val="00467E74"/>
    <w:rsid w:val="004700B7"/>
    <w:rsid w:val="004700BE"/>
    <w:rsid w:val="004700DF"/>
    <w:rsid w:val="00470144"/>
    <w:rsid w:val="00470180"/>
    <w:rsid w:val="00470473"/>
    <w:rsid w:val="004704F0"/>
    <w:rsid w:val="004705A9"/>
    <w:rsid w:val="004705B6"/>
    <w:rsid w:val="004705DF"/>
    <w:rsid w:val="00470687"/>
    <w:rsid w:val="004707B8"/>
    <w:rsid w:val="004707EA"/>
    <w:rsid w:val="00470927"/>
    <w:rsid w:val="00470990"/>
    <w:rsid w:val="0047099F"/>
    <w:rsid w:val="00470A2B"/>
    <w:rsid w:val="00470B33"/>
    <w:rsid w:val="00470C78"/>
    <w:rsid w:val="00470CF3"/>
    <w:rsid w:val="00470F4E"/>
    <w:rsid w:val="004710F5"/>
    <w:rsid w:val="00471177"/>
    <w:rsid w:val="0047121C"/>
    <w:rsid w:val="00471295"/>
    <w:rsid w:val="00471417"/>
    <w:rsid w:val="004714C4"/>
    <w:rsid w:val="004714FB"/>
    <w:rsid w:val="00471894"/>
    <w:rsid w:val="00471896"/>
    <w:rsid w:val="004718DD"/>
    <w:rsid w:val="00471926"/>
    <w:rsid w:val="00471933"/>
    <w:rsid w:val="004719F4"/>
    <w:rsid w:val="00471ABB"/>
    <w:rsid w:val="00471B78"/>
    <w:rsid w:val="00471BCD"/>
    <w:rsid w:val="00471C0E"/>
    <w:rsid w:val="00471D29"/>
    <w:rsid w:val="00471F15"/>
    <w:rsid w:val="004720E6"/>
    <w:rsid w:val="00472167"/>
    <w:rsid w:val="00472251"/>
    <w:rsid w:val="004722D4"/>
    <w:rsid w:val="004722D5"/>
    <w:rsid w:val="00472452"/>
    <w:rsid w:val="004724E9"/>
    <w:rsid w:val="004724F9"/>
    <w:rsid w:val="0047252B"/>
    <w:rsid w:val="004726BB"/>
    <w:rsid w:val="00472853"/>
    <w:rsid w:val="00472871"/>
    <w:rsid w:val="004728E6"/>
    <w:rsid w:val="00472922"/>
    <w:rsid w:val="004729A8"/>
    <w:rsid w:val="00472A93"/>
    <w:rsid w:val="00472B05"/>
    <w:rsid w:val="00472B2E"/>
    <w:rsid w:val="00472B65"/>
    <w:rsid w:val="00472C18"/>
    <w:rsid w:val="00472C81"/>
    <w:rsid w:val="00472D02"/>
    <w:rsid w:val="00472DC9"/>
    <w:rsid w:val="00472EB3"/>
    <w:rsid w:val="00472FC1"/>
    <w:rsid w:val="00473002"/>
    <w:rsid w:val="00473077"/>
    <w:rsid w:val="0047311D"/>
    <w:rsid w:val="00473242"/>
    <w:rsid w:val="0047334F"/>
    <w:rsid w:val="004733C1"/>
    <w:rsid w:val="00473435"/>
    <w:rsid w:val="0047348B"/>
    <w:rsid w:val="0047348E"/>
    <w:rsid w:val="0047353D"/>
    <w:rsid w:val="004735A9"/>
    <w:rsid w:val="004735B9"/>
    <w:rsid w:val="004735CB"/>
    <w:rsid w:val="00473706"/>
    <w:rsid w:val="00473892"/>
    <w:rsid w:val="00473A2C"/>
    <w:rsid w:val="00473A90"/>
    <w:rsid w:val="00473AA8"/>
    <w:rsid w:val="00473AEC"/>
    <w:rsid w:val="00473B85"/>
    <w:rsid w:val="00473D91"/>
    <w:rsid w:val="00473D92"/>
    <w:rsid w:val="00473F42"/>
    <w:rsid w:val="00473F71"/>
    <w:rsid w:val="00473FD9"/>
    <w:rsid w:val="0047402A"/>
    <w:rsid w:val="004740AC"/>
    <w:rsid w:val="00474132"/>
    <w:rsid w:val="0047414C"/>
    <w:rsid w:val="00474173"/>
    <w:rsid w:val="004741BC"/>
    <w:rsid w:val="00474256"/>
    <w:rsid w:val="004742E9"/>
    <w:rsid w:val="00474454"/>
    <w:rsid w:val="00474481"/>
    <w:rsid w:val="004744AD"/>
    <w:rsid w:val="004744C6"/>
    <w:rsid w:val="004744ED"/>
    <w:rsid w:val="0047466C"/>
    <w:rsid w:val="004746B6"/>
    <w:rsid w:val="004747C7"/>
    <w:rsid w:val="00474846"/>
    <w:rsid w:val="004748EB"/>
    <w:rsid w:val="0047492B"/>
    <w:rsid w:val="00474A00"/>
    <w:rsid w:val="00474A46"/>
    <w:rsid w:val="00474A7B"/>
    <w:rsid w:val="00474A8F"/>
    <w:rsid w:val="00474CE2"/>
    <w:rsid w:val="00474E74"/>
    <w:rsid w:val="00474E86"/>
    <w:rsid w:val="00474EB0"/>
    <w:rsid w:val="00474ED6"/>
    <w:rsid w:val="00474FB3"/>
    <w:rsid w:val="00475201"/>
    <w:rsid w:val="00475257"/>
    <w:rsid w:val="004752B5"/>
    <w:rsid w:val="004752CA"/>
    <w:rsid w:val="0047531B"/>
    <w:rsid w:val="0047540D"/>
    <w:rsid w:val="00475427"/>
    <w:rsid w:val="004754BD"/>
    <w:rsid w:val="004754FD"/>
    <w:rsid w:val="00475689"/>
    <w:rsid w:val="004757DE"/>
    <w:rsid w:val="004758C2"/>
    <w:rsid w:val="004758E7"/>
    <w:rsid w:val="0047591A"/>
    <w:rsid w:val="0047596E"/>
    <w:rsid w:val="00475A54"/>
    <w:rsid w:val="00475B66"/>
    <w:rsid w:val="00475C97"/>
    <w:rsid w:val="00475EC9"/>
    <w:rsid w:val="00475F61"/>
    <w:rsid w:val="00476073"/>
    <w:rsid w:val="00476166"/>
    <w:rsid w:val="004761A6"/>
    <w:rsid w:val="004764D9"/>
    <w:rsid w:val="00476645"/>
    <w:rsid w:val="004767B2"/>
    <w:rsid w:val="004768C9"/>
    <w:rsid w:val="00476969"/>
    <w:rsid w:val="00476A05"/>
    <w:rsid w:val="00476BA5"/>
    <w:rsid w:val="00476CE2"/>
    <w:rsid w:val="00476D15"/>
    <w:rsid w:val="00476DFB"/>
    <w:rsid w:val="00476E84"/>
    <w:rsid w:val="00476EED"/>
    <w:rsid w:val="00476FE2"/>
    <w:rsid w:val="0047703B"/>
    <w:rsid w:val="00477070"/>
    <w:rsid w:val="004770E3"/>
    <w:rsid w:val="004771C7"/>
    <w:rsid w:val="0047720F"/>
    <w:rsid w:val="0047724F"/>
    <w:rsid w:val="00477456"/>
    <w:rsid w:val="0047775C"/>
    <w:rsid w:val="004777C1"/>
    <w:rsid w:val="004777EF"/>
    <w:rsid w:val="00477916"/>
    <w:rsid w:val="0047792C"/>
    <w:rsid w:val="00477945"/>
    <w:rsid w:val="00477A9D"/>
    <w:rsid w:val="00477B0E"/>
    <w:rsid w:val="00477B76"/>
    <w:rsid w:val="00477C08"/>
    <w:rsid w:val="00477C58"/>
    <w:rsid w:val="00477D06"/>
    <w:rsid w:val="00477D14"/>
    <w:rsid w:val="00477DA4"/>
    <w:rsid w:val="00477E14"/>
    <w:rsid w:val="00477F23"/>
    <w:rsid w:val="00477F56"/>
    <w:rsid w:val="00477F70"/>
    <w:rsid w:val="00477FD9"/>
    <w:rsid w:val="00477FF9"/>
    <w:rsid w:val="00477FFE"/>
    <w:rsid w:val="00480087"/>
    <w:rsid w:val="00480116"/>
    <w:rsid w:val="00480156"/>
    <w:rsid w:val="00480184"/>
    <w:rsid w:val="0048021D"/>
    <w:rsid w:val="0048023F"/>
    <w:rsid w:val="00480294"/>
    <w:rsid w:val="00480388"/>
    <w:rsid w:val="00480422"/>
    <w:rsid w:val="00480456"/>
    <w:rsid w:val="004804C3"/>
    <w:rsid w:val="00480574"/>
    <w:rsid w:val="0048058D"/>
    <w:rsid w:val="00480592"/>
    <w:rsid w:val="004805F7"/>
    <w:rsid w:val="00480603"/>
    <w:rsid w:val="0048069B"/>
    <w:rsid w:val="0048074A"/>
    <w:rsid w:val="00480ACF"/>
    <w:rsid w:val="00480CF6"/>
    <w:rsid w:val="00480D00"/>
    <w:rsid w:val="00480EB1"/>
    <w:rsid w:val="00480FA0"/>
    <w:rsid w:val="004811D5"/>
    <w:rsid w:val="004812FF"/>
    <w:rsid w:val="00481334"/>
    <w:rsid w:val="0048152C"/>
    <w:rsid w:val="0048152E"/>
    <w:rsid w:val="00481569"/>
    <w:rsid w:val="0048158E"/>
    <w:rsid w:val="00481597"/>
    <w:rsid w:val="004816A6"/>
    <w:rsid w:val="00481700"/>
    <w:rsid w:val="004817CC"/>
    <w:rsid w:val="0048197C"/>
    <w:rsid w:val="004819B0"/>
    <w:rsid w:val="00481BA1"/>
    <w:rsid w:val="00481BB7"/>
    <w:rsid w:val="00481C7E"/>
    <w:rsid w:val="00481CC3"/>
    <w:rsid w:val="00481D7F"/>
    <w:rsid w:val="00481E13"/>
    <w:rsid w:val="00481F86"/>
    <w:rsid w:val="00482067"/>
    <w:rsid w:val="00482093"/>
    <w:rsid w:val="00482271"/>
    <w:rsid w:val="0048235E"/>
    <w:rsid w:val="00482495"/>
    <w:rsid w:val="004824CF"/>
    <w:rsid w:val="00482559"/>
    <w:rsid w:val="004825A0"/>
    <w:rsid w:val="00482641"/>
    <w:rsid w:val="00482660"/>
    <w:rsid w:val="004826C7"/>
    <w:rsid w:val="00482708"/>
    <w:rsid w:val="004827C4"/>
    <w:rsid w:val="004828E7"/>
    <w:rsid w:val="0048295F"/>
    <w:rsid w:val="00482981"/>
    <w:rsid w:val="004829E8"/>
    <w:rsid w:val="00482BDC"/>
    <w:rsid w:val="00482C03"/>
    <w:rsid w:val="00482C6E"/>
    <w:rsid w:val="00482D55"/>
    <w:rsid w:val="00482D74"/>
    <w:rsid w:val="00482DC1"/>
    <w:rsid w:val="00482DDB"/>
    <w:rsid w:val="00482EEF"/>
    <w:rsid w:val="00482F49"/>
    <w:rsid w:val="00482F4A"/>
    <w:rsid w:val="00482FF9"/>
    <w:rsid w:val="0048306E"/>
    <w:rsid w:val="004830C2"/>
    <w:rsid w:val="00483102"/>
    <w:rsid w:val="00483190"/>
    <w:rsid w:val="004831D8"/>
    <w:rsid w:val="00483284"/>
    <w:rsid w:val="004832D8"/>
    <w:rsid w:val="0048331E"/>
    <w:rsid w:val="00483327"/>
    <w:rsid w:val="0048333B"/>
    <w:rsid w:val="00483457"/>
    <w:rsid w:val="0048349F"/>
    <w:rsid w:val="00483538"/>
    <w:rsid w:val="004836D1"/>
    <w:rsid w:val="004836EF"/>
    <w:rsid w:val="0048374A"/>
    <w:rsid w:val="004837B9"/>
    <w:rsid w:val="0048394C"/>
    <w:rsid w:val="004839FB"/>
    <w:rsid w:val="00483A13"/>
    <w:rsid w:val="00483B7A"/>
    <w:rsid w:val="00483B8A"/>
    <w:rsid w:val="00483B91"/>
    <w:rsid w:val="00483C29"/>
    <w:rsid w:val="00483C4C"/>
    <w:rsid w:val="00483C58"/>
    <w:rsid w:val="00483CFD"/>
    <w:rsid w:val="00483D8D"/>
    <w:rsid w:val="00483DC3"/>
    <w:rsid w:val="00483E17"/>
    <w:rsid w:val="00483E30"/>
    <w:rsid w:val="00483F01"/>
    <w:rsid w:val="00483F48"/>
    <w:rsid w:val="00483FE1"/>
    <w:rsid w:val="00484174"/>
    <w:rsid w:val="0048417F"/>
    <w:rsid w:val="00484187"/>
    <w:rsid w:val="004842BF"/>
    <w:rsid w:val="00484466"/>
    <w:rsid w:val="004844A4"/>
    <w:rsid w:val="004844C2"/>
    <w:rsid w:val="004844DB"/>
    <w:rsid w:val="004844EC"/>
    <w:rsid w:val="00484504"/>
    <w:rsid w:val="0048460A"/>
    <w:rsid w:val="00484729"/>
    <w:rsid w:val="004847CE"/>
    <w:rsid w:val="00484891"/>
    <w:rsid w:val="004848E2"/>
    <w:rsid w:val="004849C0"/>
    <w:rsid w:val="00484A86"/>
    <w:rsid w:val="00484C16"/>
    <w:rsid w:val="00484E92"/>
    <w:rsid w:val="00484F58"/>
    <w:rsid w:val="00484FF4"/>
    <w:rsid w:val="00485287"/>
    <w:rsid w:val="004852EE"/>
    <w:rsid w:val="0048534B"/>
    <w:rsid w:val="0048534E"/>
    <w:rsid w:val="00485475"/>
    <w:rsid w:val="0048549F"/>
    <w:rsid w:val="004854B8"/>
    <w:rsid w:val="00485501"/>
    <w:rsid w:val="00485525"/>
    <w:rsid w:val="0048553B"/>
    <w:rsid w:val="00485579"/>
    <w:rsid w:val="004855B1"/>
    <w:rsid w:val="004855F4"/>
    <w:rsid w:val="00485604"/>
    <w:rsid w:val="0048576F"/>
    <w:rsid w:val="0048577B"/>
    <w:rsid w:val="00485784"/>
    <w:rsid w:val="004857F1"/>
    <w:rsid w:val="0048581D"/>
    <w:rsid w:val="0048581F"/>
    <w:rsid w:val="0048587C"/>
    <w:rsid w:val="004858BD"/>
    <w:rsid w:val="00485902"/>
    <w:rsid w:val="00485AD1"/>
    <w:rsid w:val="00485B58"/>
    <w:rsid w:val="00485C01"/>
    <w:rsid w:val="00485C65"/>
    <w:rsid w:val="00485C67"/>
    <w:rsid w:val="00485C92"/>
    <w:rsid w:val="00485CEB"/>
    <w:rsid w:val="00485D9F"/>
    <w:rsid w:val="00485EA5"/>
    <w:rsid w:val="00485FF4"/>
    <w:rsid w:val="00486033"/>
    <w:rsid w:val="004860D9"/>
    <w:rsid w:val="00486151"/>
    <w:rsid w:val="004861B2"/>
    <w:rsid w:val="004861D9"/>
    <w:rsid w:val="00486231"/>
    <w:rsid w:val="00486277"/>
    <w:rsid w:val="004862FF"/>
    <w:rsid w:val="0048631A"/>
    <w:rsid w:val="00486361"/>
    <w:rsid w:val="00486364"/>
    <w:rsid w:val="004863C4"/>
    <w:rsid w:val="004863E3"/>
    <w:rsid w:val="00486547"/>
    <w:rsid w:val="00486565"/>
    <w:rsid w:val="0048679C"/>
    <w:rsid w:val="0048680F"/>
    <w:rsid w:val="00486991"/>
    <w:rsid w:val="00486A23"/>
    <w:rsid w:val="00486A8D"/>
    <w:rsid w:val="00486BB1"/>
    <w:rsid w:val="00486C7C"/>
    <w:rsid w:val="00486CDC"/>
    <w:rsid w:val="00486CFB"/>
    <w:rsid w:val="00486D03"/>
    <w:rsid w:val="00486D14"/>
    <w:rsid w:val="00486D69"/>
    <w:rsid w:val="00486DC1"/>
    <w:rsid w:val="0048706B"/>
    <w:rsid w:val="004870C1"/>
    <w:rsid w:val="004870E1"/>
    <w:rsid w:val="00487278"/>
    <w:rsid w:val="00487331"/>
    <w:rsid w:val="004873D2"/>
    <w:rsid w:val="00487474"/>
    <w:rsid w:val="004874D9"/>
    <w:rsid w:val="0048751E"/>
    <w:rsid w:val="00487666"/>
    <w:rsid w:val="004876CF"/>
    <w:rsid w:val="00487711"/>
    <w:rsid w:val="00487784"/>
    <w:rsid w:val="004877E8"/>
    <w:rsid w:val="004877F8"/>
    <w:rsid w:val="00487953"/>
    <w:rsid w:val="00487982"/>
    <w:rsid w:val="004879B0"/>
    <w:rsid w:val="004879C3"/>
    <w:rsid w:val="00487A03"/>
    <w:rsid w:val="00487A6A"/>
    <w:rsid w:val="00487ADB"/>
    <w:rsid w:val="00487D87"/>
    <w:rsid w:val="00487D96"/>
    <w:rsid w:val="004902B0"/>
    <w:rsid w:val="00490385"/>
    <w:rsid w:val="00490433"/>
    <w:rsid w:val="00490501"/>
    <w:rsid w:val="0049055B"/>
    <w:rsid w:val="004905A1"/>
    <w:rsid w:val="00490666"/>
    <w:rsid w:val="004907A0"/>
    <w:rsid w:val="004907C8"/>
    <w:rsid w:val="00490884"/>
    <w:rsid w:val="004908D2"/>
    <w:rsid w:val="00490902"/>
    <w:rsid w:val="00490A58"/>
    <w:rsid w:val="00490A72"/>
    <w:rsid w:val="00490A9F"/>
    <w:rsid w:val="00490AC1"/>
    <w:rsid w:val="00490BBD"/>
    <w:rsid w:val="00490C6D"/>
    <w:rsid w:val="00490CDD"/>
    <w:rsid w:val="00490CE4"/>
    <w:rsid w:val="00490D0A"/>
    <w:rsid w:val="00490D50"/>
    <w:rsid w:val="00490D86"/>
    <w:rsid w:val="00490DD1"/>
    <w:rsid w:val="00490DDA"/>
    <w:rsid w:val="00490DF8"/>
    <w:rsid w:val="00490E29"/>
    <w:rsid w:val="00490E2B"/>
    <w:rsid w:val="00490E30"/>
    <w:rsid w:val="00490E96"/>
    <w:rsid w:val="00490ECA"/>
    <w:rsid w:val="00490F7D"/>
    <w:rsid w:val="00490FE2"/>
    <w:rsid w:val="00491006"/>
    <w:rsid w:val="004911D5"/>
    <w:rsid w:val="00491295"/>
    <w:rsid w:val="00491364"/>
    <w:rsid w:val="004913B6"/>
    <w:rsid w:val="004914A1"/>
    <w:rsid w:val="0049154F"/>
    <w:rsid w:val="00491581"/>
    <w:rsid w:val="00491609"/>
    <w:rsid w:val="0049164D"/>
    <w:rsid w:val="0049166C"/>
    <w:rsid w:val="00491692"/>
    <w:rsid w:val="004916FE"/>
    <w:rsid w:val="00491994"/>
    <w:rsid w:val="00491A09"/>
    <w:rsid w:val="00491B4C"/>
    <w:rsid w:val="00491B5F"/>
    <w:rsid w:val="00491BAF"/>
    <w:rsid w:val="00491BFC"/>
    <w:rsid w:val="00491C20"/>
    <w:rsid w:val="00491DB3"/>
    <w:rsid w:val="00491E08"/>
    <w:rsid w:val="00491E16"/>
    <w:rsid w:val="00491EA7"/>
    <w:rsid w:val="00491F19"/>
    <w:rsid w:val="00491F64"/>
    <w:rsid w:val="00491FE2"/>
    <w:rsid w:val="004920A1"/>
    <w:rsid w:val="004920D0"/>
    <w:rsid w:val="004921AC"/>
    <w:rsid w:val="00492288"/>
    <w:rsid w:val="004922B1"/>
    <w:rsid w:val="004922D3"/>
    <w:rsid w:val="0049238B"/>
    <w:rsid w:val="0049240F"/>
    <w:rsid w:val="00492440"/>
    <w:rsid w:val="004924CB"/>
    <w:rsid w:val="004925D0"/>
    <w:rsid w:val="004925D9"/>
    <w:rsid w:val="004925E6"/>
    <w:rsid w:val="00492613"/>
    <w:rsid w:val="00492677"/>
    <w:rsid w:val="004926C9"/>
    <w:rsid w:val="004926D6"/>
    <w:rsid w:val="00492779"/>
    <w:rsid w:val="00492836"/>
    <w:rsid w:val="00492849"/>
    <w:rsid w:val="004929A4"/>
    <w:rsid w:val="004929B5"/>
    <w:rsid w:val="00492AB1"/>
    <w:rsid w:val="00492BE5"/>
    <w:rsid w:val="00492BFC"/>
    <w:rsid w:val="00492D13"/>
    <w:rsid w:val="00492D6E"/>
    <w:rsid w:val="00492DB4"/>
    <w:rsid w:val="00492DB5"/>
    <w:rsid w:val="00492E4F"/>
    <w:rsid w:val="00492F92"/>
    <w:rsid w:val="00493012"/>
    <w:rsid w:val="00493014"/>
    <w:rsid w:val="004930FD"/>
    <w:rsid w:val="0049314B"/>
    <w:rsid w:val="00493158"/>
    <w:rsid w:val="00493182"/>
    <w:rsid w:val="00493187"/>
    <w:rsid w:val="004931EA"/>
    <w:rsid w:val="00493257"/>
    <w:rsid w:val="004932E6"/>
    <w:rsid w:val="004932EE"/>
    <w:rsid w:val="00493374"/>
    <w:rsid w:val="0049342C"/>
    <w:rsid w:val="00493488"/>
    <w:rsid w:val="004934A2"/>
    <w:rsid w:val="004934BF"/>
    <w:rsid w:val="0049351D"/>
    <w:rsid w:val="0049365A"/>
    <w:rsid w:val="00493755"/>
    <w:rsid w:val="00493758"/>
    <w:rsid w:val="0049377A"/>
    <w:rsid w:val="004938F8"/>
    <w:rsid w:val="00493926"/>
    <w:rsid w:val="00493961"/>
    <w:rsid w:val="00493B81"/>
    <w:rsid w:val="00493CFB"/>
    <w:rsid w:val="00493D4B"/>
    <w:rsid w:val="00493E7E"/>
    <w:rsid w:val="00493E9E"/>
    <w:rsid w:val="00493EB5"/>
    <w:rsid w:val="00493EC5"/>
    <w:rsid w:val="00493ED3"/>
    <w:rsid w:val="00493F09"/>
    <w:rsid w:val="00493F3F"/>
    <w:rsid w:val="00493F52"/>
    <w:rsid w:val="00493F90"/>
    <w:rsid w:val="00493FA4"/>
    <w:rsid w:val="00494022"/>
    <w:rsid w:val="00494024"/>
    <w:rsid w:val="00494052"/>
    <w:rsid w:val="0049405C"/>
    <w:rsid w:val="0049405E"/>
    <w:rsid w:val="0049406F"/>
    <w:rsid w:val="0049414E"/>
    <w:rsid w:val="004941BC"/>
    <w:rsid w:val="0049421A"/>
    <w:rsid w:val="004942B5"/>
    <w:rsid w:val="00494308"/>
    <w:rsid w:val="00494346"/>
    <w:rsid w:val="0049437D"/>
    <w:rsid w:val="00494512"/>
    <w:rsid w:val="00494539"/>
    <w:rsid w:val="00494645"/>
    <w:rsid w:val="00494677"/>
    <w:rsid w:val="004946B7"/>
    <w:rsid w:val="00494790"/>
    <w:rsid w:val="004947A7"/>
    <w:rsid w:val="00494871"/>
    <w:rsid w:val="0049491C"/>
    <w:rsid w:val="00494973"/>
    <w:rsid w:val="0049498F"/>
    <w:rsid w:val="00494B00"/>
    <w:rsid w:val="00494B52"/>
    <w:rsid w:val="00494CF8"/>
    <w:rsid w:val="00494D24"/>
    <w:rsid w:val="00494E36"/>
    <w:rsid w:val="00494FDB"/>
    <w:rsid w:val="00494FE5"/>
    <w:rsid w:val="004950A3"/>
    <w:rsid w:val="00495179"/>
    <w:rsid w:val="0049517E"/>
    <w:rsid w:val="004951A0"/>
    <w:rsid w:val="00495219"/>
    <w:rsid w:val="004952CE"/>
    <w:rsid w:val="00495325"/>
    <w:rsid w:val="0049538C"/>
    <w:rsid w:val="004953E7"/>
    <w:rsid w:val="004953EE"/>
    <w:rsid w:val="00495423"/>
    <w:rsid w:val="004955BC"/>
    <w:rsid w:val="004955C0"/>
    <w:rsid w:val="004955D0"/>
    <w:rsid w:val="00495630"/>
    <w:rsid w:val="00495773"/>
    <w:rsid w:val="004957B8"/>
    <w:rsid w:val="00495821"/>
    <w:rsid w:val="004958CE"/>
    <w:rsid w:val="00495A89"/>
    <w:rsid w:val="00495AD8"/>
    <w:rsid w:val="00495B0E"/>
    <w:rsid w:val="00495B7A"/>
    <w:rsid w:val="00495B84"/>
    <w:rsid w:val="00495B9E"/>
    <w:rsid w:val="00495C05"/>
    <w:rsid w:val="00495C8C"/>
    <w:rsid w:val="00495D50"/>
    <w:rsid w:val="00495E3A"/>
    <w:rsid w:val="00495E8D"/>
    <w:rsid w:val="00495F90"/>
    <w:rsid w:val="00495FE3"/>
    <w:rsid w:val="004960E1"/>
    <w:rsid w:val="004961A3"/>
    <w:rsid w:val="0049636F"/>
    <w:rsid w:val="004963C3"/>
    <w:rsid w:val="0049640E"/>
    <w:rsid w:val="00496467"/>
    <w:rsid w:val="0049649E"/>
    <w:rsid w:val="004964AC"/>
    <w:rsid w:val="004964BB"/>
    <w:rsid w:val="004965FB"/>
    <w:rsid w:val="00496629"/>
    <w:rsid w:val="00496695"/>
    <w:rsid w:val="004966A2"/>
    <w:rsid w:val="004967D6"/>
    <w:rsid w:val="0049687A"/>
    <w:rsid w:val="004968A5"/>
    <w:rsid w:val="004968B1"/>
    <w:rsid w:val="00496945"/>
    <w:rsid w:val="004969C1"/>
    <w:rsid w:val="004969F4"/>
    <w:rsid w:val="00496A23"/>
    <w:rsid w:val="00496A26"/>
    <w:rsid w:val="00496A59"/>
    <w:rsid w:val="00496D60"/>
    <w:rsid w:val="00496D7F"/>
    <w:rsid w:val="00496E13"/>
    <w:rsid w:val="00496F31"/>
    <w:rsid w:val="0049716A"/>
    <w:rsid w:val="00497258"/>
    <w:rsid w:val="00497294"/>
    <w:rsid w:val="00497295"/>
    <w:rsid w:val="004972DA"/>
    <w:rsid w:val="004973BB"/>
    <w:rsid w:val="00497440"/>
    <w:rsid w:val="00497441"/>
    <w:rsid w:val="00497492"/>
    <w:rsid w:val="00497550"/>
    <w:rsid w:val="004975D8"/>
    <w:rsid w:val="004975ED"/>
    <w:rsid w:val="0049763A"/>
    <w:rsid w:val="004977C6"/>
    <w:rsid w:val="00497852"/>
    <w:rsid w:val="004979C6"/>
    <w:rsid w:val="004979E0"/>
    <w:rsid w:val="00497AB5"/>
    <w:rsid w:val="00497CA7"/>
    <w:rsid w:val="00497CC6"/>
    <w:rsid w:val="00497F71"/>
    <w:rsid w:val="004A00E1"/>
    <w:rsid w:val="004A0184"/>
    <w:rsid w:val="004A028D"/>
    <w:rsid w:val="004A0337"/>
    <w:rsid w:val="004A038C"/>
    <w:rsid w:val="004A0400"/>
    <w:rsid w:val="004A0454"/>
    <w:rsid w:val="004A0561"/>
    <w:rsid w:val="004A0643"/>
    <w:rsid w:val="004A067B"/>
    <w:rsid w:val="004A080C"/>
    <w:rsid w:val="004A0ACD"/>
    <w:rsid w:val="004A0C9B"/>
    <w:rsid w:val="004A0CA8"/>
    <w:rsid w:val="004A0DC8"/>
    <w:rsid w:val="004A0E18"/>
    <w:rsid w:val="004A0E4F"/>
    <w:rsid w:val="004A0EC4"/>
    <w:rsid w:val="004A0F40"/>
    <w:rsid w:val="004A0F4D"/>
    <w:rsid w:val="004A0FAA"/>
    <w:rsid w:val="004A0FF4"/>
    <w:rsid w:val="004A10C0"/>
    <w:rsid w:val="004A10F2"/>
    <w:rsid w:val="004A11E6"/>
    <w:rsid w:val="004A1250"/>
    <w:rsid w:val="004A139E"/>
    <w:rsid w:val="004A13EE"/>
    <w:rsid w:val="004A141A"/>
    <w:rsid w:val="004A1433"/>
    <w:rsid w:val="004A14F8"/>
    <w:rsid w:val="004A1538"/>
    <w:rsid w:val="004A1672"/>
    <w:rsid w:val="004A168C"/>
    <w:rsid w:val="004A195D"/>
    <w:rsid w:val="004A1A9E"/>
    <w:rsid w:val="004A1AD5"/>
    <w:rsid w:val="004A1B0F"/>
    <w:rsid w:val="004A1B74"/>
    <w:rsid w:val="004A1C4E"/>
    <w:rsid w:val="004A1C9F"/>
    <w:rsid w:val="004A1CA3"/>
    <w:rsid w:val="004A1D2B"/>
    <w:rsid w:val="004A2019"/>
    <w:rsid w:val="004A20DA"/>
    <w:rsid w:val="004A213D"/>
    <w:rsid w:val="004A21FD"/>
    <w:rsid w:val="004A237E"/>
    <w:rsid w:val="004A23C6"/>
    <w:rsid w:val="004A23E9"/>
    <w:rsid w:val="004A24C9"/>
    <w:rsid w:val="004A25EA"/>
    <w:rsid w:val="004A2637"/>
    <w:rsid w:val="004A26EE"/>
    <w:rsid w:val="004A2752"/>
    <w:rsid w:val="004A2758"/>
    <w:rsid w:val="004A2762"/>
    <w:rsid w:val="004A28EF"/>
    <w:rsid w:val="004A28F8"/>
    <w:rsid w:val="004A2A1E"/>
    <w:rsid w:val="004A2AD9"/>
    <w:rsid w:val="004A2B8C"/>
    <w:rsid w:val="004A2CE2"/>
    <w:rsid w:val="004A2EC9"/>
    <w:rsid w:val="004A2ED0"/>
    <w:rsid w:val="004A3113"/>
    <w:rsid w:val="004A3162"/>
    <w:rsid w:val="004A329C"/>
    <w:rsid w:val="004A3338"/>
    <w:rsid w:val="004A3355"/>
    <w:rsid w:val="004A3399"/>
    <w:rsid w:val="004A3434"/>
    <w:rsid w:val="004A3560"/>
    <w:rsid w:val="004A3570"/>
    <w:rsid w:val="004A366C"/>
    <w:rsid w:val="004A3723"/>
    <w:rsid w:val="004A37CA"/>
    <w:rsid w:val="004A3996"/>
    <w:rsid w:val="004A39B0"/>
    <w:rsid w:val="004A3A0C"/>
    <w:rsid w:val="004A3A85"/>
    <w:rsid w:val="004A3ABB"/>
    <w:rsid w:val="004A3B2B"/>
    <w:rsid w:val="004A3BEE"/>
    <w:rsid w:val="004A3C1B"/>
    <w:rsid w:val="004A3C5F"/>
    <w:rsid w:val="004A3E11"/>
    <w:rsid w:val="004A3EF5"/>
    <w:rsid w:val="004A42B7"/>
    <w:rsid w:val="004A4304"/>
    <w:rsid w:val="004A43E9"/>
    <w:rsid w:val="004A447C"/>
    <w:rsid w:val="004A44F5"/>
    <w:rsid w:val="004A4517"/>
    <w:rsid w:val="004A451B"/>
    <w:rsid w:val="004A46D2"/>
    <w:rsid w:val="004A4846"/>
    <w:rsid w:val="004A48CC"/>
    <w:rsid w:val="004A4900"/>
    <w:rsid w:val="004A4A56"/>
    <w:rsid w:val="004A4A9F"/>
    <w:rsid w:val="004A4B3E"/>
    <w:rsid w:val="004A4BE2"/>
    <w:rsid w:val="004A4CC1"/>
    <w:rsid w:val="004A4D88"/>
    <w:rsid w:val="004A4DF9"/>
    <w:rsid w:val="004A4E2F"/>
    <w:rsid w:val="004A4F02"/>
    <w:rsid w:val="004A4F8C"/>
    <w:rsid w:val="004A50CC"/>
    <w:rsid w:val="004A5153"/>
    <w:rsid w:val="004A51F8"/>
    <w:rsid w:val="004A5353"/>
    <w:rsid w:val="004A53D5"/>
    <w:rsid w:val="004A54C1"/>
    <w:rsid w:val="004A5608"/>
    <w:rsid w:val="004A5729"/>
    <w:rsid w:val="004A588C"/>
    <w:rsid w:val="004A5921"/>
    <w:rsid w:val="004A5955"/>
    <w:rsid w:val="004A5A08"/>
    <w:rsid w:val="004A5AB5"/>
    <w:rsid w:val="004A5B05"/>
    <w:rsid w:val="004A5C0C"/>
    <w:rsid w:val="004A5C5C"/>
    <w:rsid w:val="004A5C62"/>
    <w:rsid w:val="004A5CB6"/>
    <w:rsid w:val="004A5D62"/>
    <w:rsid w:val="004A5DEB"/>
    <w:rsid w:val="004A5E1D"/>
    <w:rsid w:val="004A5E97"/>
    <w:rsid w:val="004A5EAC"/>
    <w:rsid w:val="004A5EE4"/>
    <w:rsid w:val="004A5F11"/>
    <w:rsid w:val="004A5F76"/>
    <w:rsid w:val="004A6110"/>
    <w:rsid w:val="004A6160"/>
    <w:rsid w:val="004A61B9"/>
    <w:rsid w:val="004A630E"/>
    <w:rsid w:val="004A651C"/>
    <w:rsid w:val="004A6661"/>
    <w:rsid w:val="004A677C"/>
    <w:rsid w:val="004A69B3"/>
    <w:rsid w:val="004A69CF"/>
    <w:rsid w:val="004A6B22"/>
    <w:rsid w:val="004A6B59"/>
    <w:rsid w:val="004A6BFB"/>
    <w:rsid w:val="004A6D22"/>
    <w:rsid w:val="004A6E9A"/>
    <w:rsid w:val="004A6FF2"/>
    <w:rsid w:val="004A7017"/>
    <w:rsid w:val="004A703E"/>
    <w:rsid w:val="004A7154"/>
    <w:rsid w:val="004A7221"/>
    <w:rsid w:val="004A728F"/>
    <w:rsid w:val="004A72A3"/>
    <w:rsid w:val="004A72D5"/>
    <w:rsid w:val="004A73D1"/>
    <w:rsid w:val="004A744F"/>
    <w:rsid w:val="004A76A2"/>
    <w:rsid w:val="004A77AD"/>
    <w:rsid w:val="004A7816"/>
    <w:rsid w:val="004A786C"/>
    <w:rsid w:val="004A7909"/>
    <w:rsid w:val="004A79C1"/>
    <w:rsid w:val="004A7B5D"/>
    <w:rsid w:val="004A7C5D"/>
    <w:rsid w:val="004A7C86"/>
    <w:rsid w:val="004A7CA8"/>
    <w:rsid w:val="004A7E4D"/>
    <w:rsid w:val="004A7EF1"/>
    <w:rsid w:val="004B0014"/>
    <w:rsid w:val="004B010B"/>
    <w:rsid w:val="004B01C8"/>
    <w:rsid w:val="004B0279"/>
    <w:rsid w:val="004B03D8"/>
    <w:rsid w:val="004B048D"/>
    <w:rsid w:val="004B04B1"/>
    <w:rsid w:val="004B04F9"/>
    <w:rsid w:val="004B056B"/>
    <w:rsid w:val="004B05FD"/>
    <w:rsid w:val="004B0713"/>
    <w:rsid w:val="004B07E2"/>
    <w:rsid w:val="004B0805"/>
    <w:rsid w:val="004B0848"/>
    <w:rsid w:val="004B09C4"/>
    <w:rsid w:val="004B0A42"/>
    <w:rsid w:val="004B0B22"/>
    <w:rsid w:val="004B0BBF"/>
    <w:rsid w:val="004B0C63"/>
    <w:rsid w:val="004B0CA6"/>
    <w:rsid w:val="004B0CE0"/>
    <w:rsid w:val="004B0D34"/>
    <w:rsid w:val="004B0D4D"/>
    <w:rsid w:val="004B0E7D"/>
    <w:rsid w:val="004B0F31"/>
    <w:rsid w:val="004B1061"/>
    <w:rsid w:val="004B10D0"/>
    <w:rsid w:val="004B113A"/>
    <w:rsid w:val="004B116C"/>
    <w:rsid w:val="004B11F1"/>
    <w:rsid w:val="004B11F6"/>
    <w:rsid w:val="004B120C"/>
    <w:rsid w:val="004B12CA"/>
    <w:rsid w:val="004B134F"/>
    <w:rsid w:val="004B1409"/>
    <w:rsid w:val="004B145B"/>
    <w:rsid w:val="004B15D0"/>
    <w:rsid w:val="004B15ED"/>
    <w:rsid w:val="004B17A0"/>
    <w:rsid w:val="004B17EA"/>
    <w:rsid w:val="004B1813"/>
    <w:rsid w:val="004B1829"/>
    <w:rsid w:val="004B187B"/>
    <w:rsid w:val="004B1968"/>
    <w:rsid w:val="004B1A55"/>
    <w:rsid w:val="004B1AA1"/>
    <w:rsid w:val="004B1ADC"/>
    <w:rsid w:val="004B1B41"/>
    <w:rsid w:val="004B1BF8"/>
    <w:rsid w:val="004B1DC1"/>
    <w:rsid w:val="004B1E2E"/>
    <w:rsid w:val="004B1EDD"/>
    <w:rsid w:val="004B2020"/>
    <w:rsid w:val="004B2024"/>
    <w:rsid w:val="004B21C9"/>
    <w:rsid w:val="004B21D1"/>
    <w:rsid w:val="004B224C"/>
    <w:rsid w:val="004B2309"/>
    <w:rsid w:val="004B2435"/>
    <w:rsid w:val="004B24AD"/>
    <w:rsid w:val="004B2536"/>
    <w:rsid w:val="004B2558"/>
    <w:rsid w:val="004B2679"/>
    <w:rsid w:val="004B2745"/>
    <w:rsid w:val="004B2783"/>
    <w:rsid w:val="004B27D7"/>
    <w:rsid w:val="004B2925"/>
    <w:rsid w:val="004B29C2"/>
    <w:rsid w:val="004B2AEE"/>
    <w:rsid w:val="004B2B9C"/>
    <w:rsid w:val="004B2BF1"/>
    <w:rsid w:val="004B2C0F"/>
    <w:rsid w:val="004B2C8F"/>
    <w:rsid w:val="004B2CDB"/>
    <w:rsid w:val="004B2E2E"/>
    <w:rsid w:val="004B2E3A"/>
    <w:rsid w:val="004B2E8D"/>
    <w:rsid w:val="004B2EC7"/>
    <w:rsid w:val="004B2FF3"/>
    <w:rsid w:val="004B3053"/>
    <w:rsid w:val="004B3136"/>
    <w:rsid w:val="004B31EF"/>
    <w:rsid w:val="004B33BE"/>
    <w:rsid w:val="004B33D1"/>
    <w:rsid w:val="004B3492"/>
    <w:rsid w:val="004B34BD"/>
    <w:rsid w:val="004B3560"/>
    <w:rsid w:val="004B3593"/>
    <w:rsid w:val="004B35ED"/>
    <w:rsid w:val="004B3608"/>
    <w:rsid w:val="004B3760"/>
    <w:rsid w:val="004B3935"/>
    <w:rsid w:val="004B3992"/>
    <w:rsid w:val="004B39FF"/>
    <w:rsid w:val="004B3ADE"/>
    <w:rsid w:val="004B3AF8"/>
    <w:rsid w:val="004B3BC6"/>
    <w:rsid w:val="004B3BDC"/>
    <w:rsid w:val="004B3C28"/>
    <w:rsid w:val="004B3D56"/>
    <w:rsid w:val="004B3D9E"/>
    <w:rsid w:val="004B3EFC"/>
    <w:rsid w:val="004B40C7"/>
    <w:rsid w:val="004B4136"/>
    <w:rsid w:val="004B419A"/>
    <w:rsid w:val="004B41D9"/>
    <w:rsid w:val="004B41FD"/>
    <w:rsid w:val="004B4231"/>
    <w:rsid w:val="004B423A"/>
    <w:rsid w:val="004B4270"/>
    <w:rsid w:val="004B44FB"/>
    <w:rsid w:val="004B451D"/>
    <w:rsid w:val="004B4688"/>
    <w:rsid w:val="004B49E0"/>
    <w:rsid w:val="004B4A0B"/>
    <w:rsid w:val="004B4B5D"/>
    <w:rsid w:val="004B4B84"/>
    <w:rsid w:val="004B4B8D"/>
    <w:rsid w:val="004B4B90"/>
    <w:rsid w:val="004B4B99"/>
    <w:rsid w:val="004B4BCF"/>
    <w:rsid w:val="004B4BFE"/>
    <w:rsid w:val="004B4C36"/>
    <w:rsid w:val="004B4C99"/>
    <w:rsid w:val="004B4D96"/>
    <w:rsid w:val="004B4D98"/>
    <w:rsid w:val="004B4DF6"/>
    <w:rsid w:val="004B4E2F"/>
    <w:rsid w:val="004B4E46"/>
    <w:rsid w:val="004B4E64"/>
    <w:rsid w:val="004B50B8"/>
    <w:rsid w:val="004B519B"/>
    <w:rsid w:val="004B539F"/>
    <w:rsid w:val="004B54D7"/>
    <w:rsid w:val="004B5508"/>
    <w:rsid w:val="004B5555"/>
    <w:rsid w:val="004B5667"/>
    <w:rsid w:val="004B567D"/>
    <w:rsid w:val="004B56D0"/>
    <w:rsid w:val="004B574B"/>
    <w:rsid w:val="004B58D7"/>
    <w:rsid w:val="004B590F"/>
    <w:rsid w:val="004B597D"/>
    <w:rsid w:val="004B5AFA"/>
    <w:rsid w:val="004B5B62"/>
    <w:rsid w:val="004B5B7B"/>
    <w:rsid w:val="004B5D9F"/>
    <w:rsid w:val="004B5E58"/>
    <w:rsid w:val="004B5F55"/>
    <w:rsid w:val="004B6097"/>
    <w:rsid w:val="004B60F0"/>
    <w:rsid w:val="004B618D"/>
    <w:rsid w:val="004B6208"/>
    <w:rsid w:val="004B6220"/>
    <w:rsid w:val="004B6257"/>
    <w:rsid w:val="004B62CF"/>
    <w:rsid w:val="004B62DD"/>
    <w:rsid w:val="004B6459"/>
    <w:rsid w:val="004B651E"/>
    <w:rsid w:val="004B65A7"/>
    <w:rsid w:val="004B65D9"/>
    <w:rsid w:val="004B65FD"/>
    <w:rsid w:val="004B6695"/>
    <w:rsid w:val="004B69BA"/>
    <w:rsid w:val="004B69D3"/>
    <w:rsid w:val="004B6BA5"/>
    <w:rsid w:val="004B6BC7"/>
    <w:rsid w:val="004B6CA5"/>
    <w:rsid w:val="004B6CB1"/>
    <w:rsid w:val="004B6D11"/>
    <w:rsid w:val="004B6DA6"/>
    <w:rsid w:val="004B6E34"/>
    <w:rsid w:val="004B6EBE"/>
    <w:rsid w:val="004B7059"/>
    <w:rsid w:val="004B70D6"/>
    <w:rsid w:val="004B7117"/>
    <w:rsid w:val="004B7140"/>
    <w:rsid w:val="004B73DA"/>
    <w:rsid w:val="004B743E"/>
    <w:rsid w:val="004B75BF"/>
    <w:rsid w:val="004B76F0"/>
    <w:rsid w:val="004B7836"/>
    <w:rsid w:val="004B7845"/>
    <w:rsid w:val="004B786D"/>
    <w:rsid w:val="004B787D"/>
    <w:rsid w:val="004B7928"/>
    <w:rsid w:val="004B79B2"/>
    <w:rsid w:val="004B7D16"/>
    <w:rsid w:val="004B7F77"/>
    <w:rsid w:val="004C01A1"/>
    <w:rsid w:val="004C02BB"/>
    <w:rsid w:val="004C0361"/>
    <w:rsid w:val="004C037E"/>
    <w:rsid w:val="004C0384"/>
    <w:rsid w:val="004C040A"/>
    <w:rsid w:val="004C04FE"/>
    <w:rsid w:val="004C05DB"/>
    <w:rsid w:val="004C0651"/>
    <w:rsid w:val="004C068D"/>
    <w:rsid w:val="004C079E"/>
    <w:rsid w:val="004C0A11"/>
    <w:rsid w:val="004C0A3D"/>
    <w:rsid w:val="004C0A50"/>
    <w:rsid w:val="004C0A6F"/>
    <w:rsid w:val="004C0AB9"/>
    <w:rsid w:val="004C0B19"/>
    <w:rsid w:val="004C0D84"/>
    <w:rsid w:val="004C0E3D"/>
    <w:rsid w:val="004C0ED2"/>
    <w:rsid w:val="004C0F59"/>
    <w:rsid w:val="004C100A"/>
    <w:rsid w:val="004C1020"/>
    <w:rsid w:val="004C10A3"/>
    <w:rsid w:val="004C10E0"/>
    <w:rsid w:val="004C10F5"/>
    <w:rsid w:val="004C11D5"/>
    <w:rsid w:val="004C1371"/>
    <w:rsid w:val="004C13D8"/>
    <w:rsid w:val="004C1457"/>
    <w:rsid w:val="004C1477"/>
    <w:rsid w:val="004C14D6"/>
    <w:rsid w:val="004C14E8"/>
    <w:rsid w:val="004C16B5"/>
    <w:rsid w:val="004C178C"/>
    <w:rsid w:val="004C1855"/>
    <w:rsid w:val="004C1879"/>
    <w:rsid w:val="004C18F7"/>
    <w:rsid w:val="004C1904"/>
    <w:rsid w:val="004C197C"/>
    <w:rsid w:val="004C19AC"/>
    <w:rsid w:val="004C1A41"/>
    <w:rsid w:val="004C1A83"/>
    <w:rsid w:val="004C1B00"/>
    <w:rsid w:val="004C1B5B"/>
    <w:rsid w:val="004C1C41"/>
    <w:rsid w:val="004C1C7F"/>
    <w:rsid w:val="004C1D24"/>
    <w:rsid w:val="004C1EB7"/>
    <w:rsid w:val="004C1FCD"/>
    <w:rsid w:val="004C203C"/>
    <w:rsid w:val="004C20DE"/>
    <w:rsid w:val="004C211C"/>
    <w:rsid w:val="004C212F"/>
    <w:rsid w:val="004C22FA"/>
    <w:rsid w:val="004C2328"/>
    <w:rsid w:val="004C232D"/>
    <w:rsid w:val="004C235C"/>
    <w:rsid w:val="004C2493"/>
    <w:rsid w:val="004C24BC"/>
    <w:rsid w:val="004C266E"/>
    <w:rsid w:val="004C26C6"/>
    <w:rsid w:val="004C26CE"/>
    <w:rsid w:val="004C2758"/>
    <w:rsid w:val="004C278F"/>
    <w:rsid w:val="004C27B5"/>
    <w:rsid w:val="004C27D1"/>
    <w:rsid w:val="004C27EE"/>
    <w:rsid w:val="004C282B"/>
    <w:rsid w:val="004C2857"/>
    <w:rsid w:val="004C2885"/>
    <w:rsid w:val="004C28AF"/>
    <w:rsid w:val="004C29E0"/>
    <w:rsid w:val="004C29FD"/>
    <w:rsid w:val="004C2A6F"/>
    <w:rsid w:val="004C2B1A"/>
    <w:rsid w:val="004C2C6E"/>
    <w:rsid w:val="004C2D56"/>
    <w:rsid w:val="004C2D7F"/>
    <w:rsid w:val="004C2DAB"/>
    <w:rsid w:val="004C2E34"/>
    <w:rsid w:val="004C2EA8"/>
    <w:rsid w:val="004C2F63"/>
    <w:rsid w:val="004C3138"/>
    <w:rsid w:val="004C3154"/>
    <w:rsid w:val="004C318A"/>
    <w:rsid w:val="004C327A"/>
    <w:rsid w:val="004C3519"/>
    <w:rsid w:val="004C3582"/>
    <w:rsid w:val="004C3601"/>
    <w:rsid w:val="004C364F"/>
    <w:rsid w:val="004C3676"/>
    <w:rsid w:val="004C377E"/>
    <w:rsid w:val="004C379F"/>
    <w:rsid w:val="004C37B7"/>
    <w:rsid w:val="004C3842"/>
    <w:rsid w:val="004C38D5"/>
    <w:rsid w:val="004C38FB"/>
    <w:rsid w:val="004C3A2E"/>
    <w:rsid w:val="004C3B0F"/>
    <w:rsid w:val="004C3B8C"/>
    <w:rsid w:val="004C3B9E"/>
    <w:rsid w:val="004C3C72"/>
    <w:rsid w:val="004C3CC4"/>
    <w:rsid w:val="004C3D1C"/>
    <w:rsid w:val="004C3E51"/>
    <w:rsid w:val="004C3E7E"/>
    <w:rsid w:val="004C3EA3"/>
    <w:rsid w:val="004C3EF9"/>
    <w:rsid w:val="004C3EFA"/>
    <w:rsid w:val="004C4048"/>
    <w:rsid w:val="004C405A"/>
    <w:rsid w:val="004C41DC"/>
    <w:rsid w:val="004C4216"/>
    <w:rsid w:val="004C42D6"/>
    <w:rsid w:val="004C431D"/>
    <w:rsid w:val="004C43DB"/>
    <w:rsid w:val="004C46E6"/>
    <w:rsid w:val="004C4771"/>
    <w:rsid w:val="004C47B8"/>
    <w:rsid w:val="004C48EA"/>
    <w:rsid w:val="004C4916"/>
    <w:rsid w:val="004C496F"/>
    <w:rsid w:val="004C4990"/>
    <w:rsid w:val="004C49C9"/>
    <w:rsid w:val="004C4B0E"/>
    <w:rsid w:val="004C4B60"/>
    <w:rsid w:val="004C4BE2"/>
    <w:rsid w:val="004C4CD3"/>
    <w:rsid w:val="004C4CF4"/>
    <w:rsid w:val="004C4D26"/>
    <w:rsid w:val="004C4D2E"/>
    <w:rsid w:val="004C4DCC"/>
    <w:rsid w:val="004C4E98"/>
    <w:rsid w:val="004C4F0C"/>
    <w:rsid w:val="004C4F21"/>
    <w:rsid w:val="004C518E"/>
    <w:rsid w:val="004C5190"/>
    <w:rsid w:val="004C5241"/>
    <w:rsid w:val="004C52EA"/>
    <w:rsid w:val="004C53CF"/>
    <w:rsid w:val="004C5442"/>
    <w:rsid w:val="004C55DC"/>
    <w:rsid w:val="004C56AD"/>
    <w:rsid w:val="004C56BD"/>
    <w:rsid w:val="004C571B"/>
    <w:rsid w:val="004C578C"/>
    <w:rsid w:val="004C57B0"/>
    <w:rsid w:val="004C57C4"/>
    <w:rsid w:val="004C5A3F"/>
    <w:rsid w:val="004C5A69"/>
    <w:rsid w:val="004C5A9C"/>
    <w:rsid w:val="004C5C06"/>
    <w:rsid w:val="004C5C33"/>
    <w:rsid w:val="004C5CAB"/>
    <w:rsid w:val="004C5D95"/>
    <w:rsid w:val="004C5EA3"/>
    <w:rsid w:val="004C60DE"/>
    <w:rsid w:val="004C6130"/>
    <w:rsid w:val="004C62CC"/>
    <w:rsid w:val="004C62FC"/>
    <w:rsid w:val="004C6339"/>
    <w:rsid w:val="004C6373"/>
    <w:rsid w:val="004C6499"/>
    <w:rsid w:val="004C64D5"/>
    <w:rsid w:val="004C64F9"/>
    <w:rsid w:val="004C6683"/>
    <w:rsid w:val="004C66A0"/>
    <w:rsid w:val="004C66AC"/>
    <w:rsid w:val="004C67C8"/>
    <w:rsid w:val="004C6843"/>
    <w:rsid w:val="004C691E"/>
    <w:rsid w:val="004C69FE"/>
    <w:rsid w:val="004C6C64"/>
    <w:rsid w:val="004C6CBB"/>
    <w:rsid w:val="004C6DBF"/>
    <w:rsid w:val="004C6ECE"/>
    <w:rsid w:val="004C6F3F"/>
    <w:rsid w:val="004C6F6B"/>
    <w:rsid w:val="004C70A2"/>
    <w:rsid w:val="004C715E"/>
    <w:rsid w:val="004C7276"/>
    <w:rsid w:val="004C72CA"/>
    <w:rsid w:val="004C7360"/>
    <w:rsid w:val="004C740B"/>
    <w:rsid w:val="004C7427"/>
    <w:rsid w:val="004C7449"/>
    <w:rsid w:val="004C7486"/>
    <w:rsid w:val="004C74B2"/>
    <w:rsid w:val="004C77B6"/>
    <w:rsid w:val="004C77D5"/>
    <w:rsid w:val="004C7815"/>
    <w:rsid w:val="004C7A62"/>
    <w:rsid w:val="004C7B37"/>
    <w:rsid w:val="004C7B75"/>
    <w:rsid w:val="004C7BA7"/>
    <w:rsid w:val="004C7BF0"/>
    <w:rsid w:val="004C7C69"/>
    <w:rsid w:val="004C7CA4"/>
    <w:rsid w:val="004C7DDE"/>
    <w:rsid w:val="004C7E05"/>
    <w:rsid w:val="004C7EDC"/>
    <w:rsid w:val="004D0062"/>
    <w:rsid w:val="004D0238"/>
    <w:rsid w:val="004D0322"/>
    <w:rsid w:val="004D0328"/>
    <w:rsid w:val="004D0448"/>
    <w:rsid w:val="004D05D3"/>
    <w:rsid w:val="004D05DF"/>
    <w:rsid w:val="004D0604"/>
    <w:rsid w:val="004D06BF"/>
    <w:rsid w:val="004D072F"/>
    <w:rsid w:val="004D082C"/>
    <w:rsid w:val="004D08B1"/>
    <w:rsid w:val="004D0984"/>
    <w:rsid w:val="004D09C1"/>
    <w:rsid w:val="004D0A64"/>
    <w:rsid w:val="004D0A8D"/>
    <w:rsid w:val="004D0AFF"/>
    <w:rsid w:val="004D0B8C"/>
    <w:rsid w:val="004D0BE7"/>
    <w:rsid w:val="004D0C02"/>
    <w:rsid w:val="004D0C4A"/>
    <w:rsid w:val="004D0C6A"/>
    <w:rsid w:val="004D0E54"/>
    <w:rsid w:val="004D0EA3"/>
    <w:rsid w:val="004D0F44"/>
    <w:rsid w:val="004D1165"/>
    <w:rsid w:val="004D11D4"/>
    <w:rsid w:val="004D121A"/>
    <w:rsid w:val="004D12F2"/>
    <w:rsid w:val="004D1469"/>
    <w:rsid w:val="004D1474"/>
    <w:rsid w:val="004D1678"/>
    <w:rsid w:val="004D180C"/>
    <w:rsid w:val="004D182E"/>
    <w:rsid w:val="004D18D7"/>
    <w:rsid w:val="004D1996"/>
    <w:rsid w:val="004D1A96"/>
    <w:rsid w:val="004D1ABF"/>
    <w:rsid w:val="004D1BBA"/>
    <w:rsid w:val="004D1BD6"/>
    <w:rsid w:val="004D1C23"/>
    <w:rsid w:val="004D1CC1"/>
    <w:rsid w:val="004D1DBC"/>
    <w:rsid w:val="004D20DC"/>
    <w:rsid w:val="004D2122"/>
    <w:rsid w:val="004D2172"/>
    <w:rsid w:val="004D22D7"/>
    <w:rsid w:val="004D22E7"/>
    <w:rsid w:val="004D232D"/>
    <w:rsid w:val="004D2340"/>
    <w:rsid w:val="004D23C0"/>
    <w:rsid w:val="004D23FD"/>
    <w:rsid w:val="004D24DE"/>
    <w:rsid w:val="004D2597"/>
    <w:rsid w:val="004D2632"/>
    <w:rsid w:val="004D26CB"/>
    <w:rsid w:val="004D26DF"/>
    <w:rsid w:val="004D2767"/>
    <w:rsid w:val="004D29C9"/>
    <w:rsid w:val="004D2A04"/>
    <w:rsid w:val="004D2A43"/>
    <w:rsid w:val="004D2B8D"/>
    <w:rsid w:val="004D2C8F"/>
    <w:rsid w:val="004D2FB2"/>
    <w:rsid w:val="004D3041"/>
    <w:rsid w:val="004D30A3"/>
    <w:rsid w:val="004D31CA"/>
    <w:rsid w:val="004D31F6"/>
    <w:rsid w:val="004D3322"/>
    <w:rsid w:val="004D336D"/>
    <w:rsid w:val="004D33B1"/>
    <w:rsid w:val="004D34C5"/>
    <w:rsid w:val="004D354B"/>
    <w:rsid w:val="004D35E8"/>
    <w:rsid w:val="004D3623"/>
    <w:rsid w:val="004D38E8"/>
    <w:rsid w:val="004D3924"/>
    <w:rsid w:val="004D392B"/>
    <w:rsid w:val="004D3979"/>
    <w:rsid w:val="004D399F"/>
    <w:rsid w:val="004D3A0E"/>
    <w:rsid w:val="004D3A2B"/>
    <w:rsid w:val="004D3B10"/>
    <w:rsid w:val="004D3B31"/>
    <w:rsid w:val="004D3B94"/>
    <w:rsid w:val="004D3C18"/>
    <w:rsid w:val="004D3C2D"/>
    <w:rsid w:val="004D3C2F"/>
    <w:rsid w:val="004D3CA3"/>
    <w:rsid w:val="004D3CB9"/>
    <w:rsid w:val="004D3CE3"/>
    <w:rsid w:val="004D3D66"/>
    <w:rsid w:val="004D3D6A"/>
    <w:rsid w:val="004D3DA2"/>
    <w:rsid w:val="004D3ECB"/>
    <w:rsid w:val="004D403B"/>
    <w:rsid w:val="004D4050"/>
    <w:rsid w:val="004D40CA"/>
    <w:rsid w:val="004D4104"/>
    <w:rsid w:val="004D411F"/>
    <w:rsid w:val="004D4168"/>
    <w:rsid w:val="004D4218"/>
    <w:rsid w:val="004D4230"/>
    <w:rsid w:val="004D4270"/>
    <w:rsid w:val="004D4286"/>
    <w:rsid w:val="004D42F0"/>
    <w:rsid w:val="004D4350"/>
    <w:rsid w:val="004D4364"/>
    <w:rsid w:val="004D4390"/>
    <w:rsid w:val="004D43BF"/>
    <w:rsid w:val="004D445F"/>
    <w:rsid w:val="004D4858"/>
    <w:rsid w:val="004D49FF"/>
    <w:rsid w:val="004D4A3F"/>
    <w:rsid w:val="004D4C46"/>
    <w:rsid w:val="004D4C7E"/>
    <w:rsid w:val="004D4D1E"/>
    <w:rsid w:val="004D4D40"/>
    <w:rsid w:val="004D4D47"/>
    <w:rsid w:val="004D4D8E"/>
    <w:rsid w:val="004D4EB6"/>
    <w:rsid w:val="004D4EDE"/>
    <w:rsid w:val="004D4F0E"/>
    <w:rsid w:val="004D4F86"/>
    <w:rsid w:val="004D4FC9"/>
    <w:rsid w:val="004D519B"/>
    <w:rsid w:val="004D51B7"/>
    <w:rsid w:val="004D5366"/>
    <w:rsid w:val="004D5417"/>
    <w:rsid w:val="004D54CD"/>
    <w:rsid w:val="004D5591"/>
    <w:rsid w:val="004D5618"/>
    <w:rsid w:val="004D56E2"/>
    <w:rsid w:val="004D56FD"/>
    <w:rsid w:val="004D57AF"/>
    <w:rsid w:val="004D57CA"/>
    <w:rsid w:val="004D57CD"/>
    <w:rsid w:val="004D5913"/>
    <w:rsid w:val="004D5926"/>
    <w:rsid w:val="004D59F3"/>
    <w:rsid w:val="004D5A1D"/>
    <w:rsid w:val="004D5B87"/>
    <w:rsid w:val="004D5BA5"/>
    <w:rsid w:val="004D5BAF"/>
    <w:rsid w:val="004D5CE7"/>
    <w:rsid w:val="004D5E99"/>
    <w:rsid w:val="004D5E9F"/>
    <w:rsid w:val="004D5ECF"/>
    <w:rsid w:val="004D6002"/>
    <w:rsid w:val="004D61E6"/>
    <w:rsid w:val="004D627C"/>
    <w:rsid w:val="004D628F"/>
    <w:rsid w:val="004D63A1"/>
    <w:rsid w:val="004D6578"/>
    <w:rsid w:val="004D65B9"/>
    <w:rsid w:val="004D6643"/>
    <w:rsid w:val="004D6677"/>
    <w:rsid w:val="004D6807"/>
    <w:rsid w:val="004D6827"/>
    <w:rsid w:val="004D6830"/>
    <w:rsid w:val="004D68BA"/>
    <w:rsid w:val="004D6999"/>
    <w:rsid w:val="004D69B7"/>
    <w:rsid w:val="004D69E3"/>
    <w:rsid w:val="004D6A1B"/>
    <w:rsid w:val="004D6A67"/>
    <w:rsid w:val="004D6BC7"/>
    <w:rsid w:val="004D6C66"/>
    <w:rsid w:val="004D6C78"/>
    <w:rsid w:val="004D6CEC"/>
    <w:rsid w:val="004D6D13"/>
    <w:rsid w:val="004D6D6E"/>
    <w:rsid w:val="004D6DBB"/>
    <w:rsid w:val="004D6DCB"/>
    <w:rsid w:val="004D6E7E"/>
    <w:rsid w:val="004D6F0F"/>
    <w:rsid w:val="004D6FF4"/>
    <w:rsid w:val="004D71B5"/>
    <w:rsid w:val="004D7296"/>
    <w:rsid w:val="004D733B"/>
    <w:rsid w:val="004D7371"/>
    <w:rsid w:val="004D7483"/>
    <w:rsid w:val="004D77CD"/>
    <w:rsid w:val="004D785C"/>
    <w:rsid w:val="004D786A"/>
    <w:rsid w:val="004D78F2"/>
    <w:rsid w:val="004D7985"/>
    <w:rsid w:val="004D7A63"/>
    <w:rsid w:val="004D7ACB"/>
    <w:rsid w:val="004D7AD2"/>
    <w:rsid w:val="004D7B8A"/>
    <w:rsid w:val="004D7C15"/>
    <w:rsid w:val="004D7C31"/>
    <w:rsid w:val="004D7C90"/>
    <w:rsid w:val="004D7E29"/>
    <w:rsid w:val="004D7E8E"/>
    <w:rsid w:val="004D7E99"/>
    <w:rsid w:val="004D7FA9"/>
    <w:rsid w:val="004E0392"/>
    <w:rsid w:val="004E03C9"/>
    <w:rsid w:val="004E04BD"/>
    <w:rsid w:val="004E05C3"/>
    <w:rsid w:val="004E0635"/>
    <w:rsid w:val="004E0665"/>
    <w:rsid w:val="004E069E"/>
    <w:rsid w:val="004E06CA"/>
    <w:rsid w:val="004E06CE"/>
    <w:rsid w:val="004E07FA"/>
    <w:rsid w:val="004E0949"/>
    <w:rsid w:val="004E0A62"/>
    <w:rsid w:val="004E0ABC"/>
    <w:rsid w:val="004E0B6C"/>
    <w:rsid w:val="004E0BCF"/>
    <w:rsid w:val="004E0C54"/>
    <w:rsid w:val="004E0CCD"/>
    <w:rsid w:val="004E0D0F"/>
    <w:rsid w:val="004E0D93"/>
    <w:rsid w:val="004E0E96"/>
    <w:rsid w:val="004E0EB3"/>
    <w:rsid w:val="004E0F98"/>
    <w:rsid w:val="004E1019"/>
    <w:rsid w:val="004E1024"/>
    <w:rsid w:val="004E103A"/>
    <w:rsid w:val="004E131E"/>
    <w:rsid w:val="004E13FD"/>
    <w:rsid w:val="004E15DC"/>
    <w:rsid w:val="004E15F8"/>
    <w:rsid w:val="004E1604"/>
    <w:rsid w:val="004E1674"/>
    <w:rsid w:val="004E16FA"/>
    <w:rsid w:val="004E1961"/>
    <w:rsid w:val="004E1A86"/>
    <w:rsid w:val="004E1AD6"/>
    <w:rsid w:val="004E1B82"/>
    <w:rsid w:val="004E1BE2"/>
    <w:rsid w:val="004E1C2D"/>
    <w:rsid w:val="004E1C89"/>
    <w:rsid w:val="004E1D56"/>
    <w:rsid w:val="004E1DA0"/>
    <w:rsid w:val="004E1F2E"/>
    <w:rsid w:val="004E1F47"/>
    <w:rsid w:val="004E1FA3"/>
    <w:rsid w:val="004E20A7"/>
    <w:rsid w:val="004E21D7"/>
    <w:rsid w:val="004E2383"/>
    <w:rsid w:val="004E24CC"/>
    <w:rsid w:val="004E264D"/>
    <w:rsid w:val="004E2704"/>
    <w:rsid w:val="004E27DE"/>
    <w:rsid w:val="004E281C"/>
    <w:rsid w:val="004E289D"/>
    <w:rsid w:val="004E28EC"/>
    <w:rsid w:val="004E292C"/>
    <w:rsid w:val="004E2A01"/>
    <w:rsid w:val="004E2A88"/>
    <w:rsid w:val="004E2BAE"/>
    <w:rsid w:val="004E2C2C"/>
    <w:rsid w:val="004E2C83"/>
    <w:rsid w:val="004E2CFE"/>
    <w:rsid w:val="004E2E10"/>
    <w:rsid w:val="004E2EC6"/>
    <w:rsid w:val="004E3030"/>
    <w:rsid w:val="004E3041"/>
    <w:rsid w:val="004E3065"/>
    <w:rsid w:val="004E30A5"/>
    <w:rsid w:val="004E31ED"/>
    <w:rsid w:val="004E33B6"/>
    <w:rsid w:val="004E3417"/>
    <w:rsid w:val="004E3505"/>
    <w:rsid w:val="004E3515"/>
    <w:rsid w:val="004E357F"/>
    <w:rsid w:val="004E3643"/>
    <w:rsid w:val="004E3711"/>
    <w:rsid w:val="004E3808"/>
    <w:rsid w:val="004E39AD"/>
    <w:rsid w:val="004E3B06"/>
    <w:rsid w:val="004E3B6E"/>
    <w:rsid w:val="004E3C9F"/>
    <w:rsid w:val="004E3CFD"/>
    <w:rsid w:val="004E3DF9"/>
    <w:rsid w:val="004E3F5B"/>
    <w:rsid w:val="004E4038"/>
    <w:rsid w:val="004E404A"/>
    <w:rsid w:val="004E416C"/>
    <w:rsid w:val="004E4198"/>
    <w:rsid w:val="004E4283"/>
    <w:rsid w:val="004E42C2"/>
    <w:rsid w:val="004E43AA"/>
    <w:rsid w:val="004E43E9"/>
    <w:rsid w:val="004E4434"/>
    <w:rsid w:val="004E450E"/>
    <w:rsid w:val="004E4536"/>
    <w:rsid w:val="004E4647"/>
    <w:rsid w:val="004E469B"/>
    <w:rsid w:val="004E475B"/>
    <w:rsid w:val="004E478A"/>
    <w:rsid w:val="004E47C5"/>
    <w:rsid w:val="004E483A"/>
    <w:rsid w:val="004E485B"/>
    <w:rsid w:val="004E486C"/>
    <w:rsid w:val="004E49E9"/>
    <w:rsid w:val="004E4AA4"/>
    <w:rsid w:val="004E4AEE"/>
    <w:rsid w:val="004E4BBA"/>
    <w:rsid w:val="004E4C1F"/>
    <w:rsid w:val="004E4CE9"/>
    <w:rsid w:val="004E4D40"/>
    <w:rsid w:val="004E4E30"/>
    <w:rsid w:val="004E4F62"/>
    <w:rsid w:val="004E5058"/>
    <w:rsid w:val="004E5157"/>
    <w:rsid w:val="004E52A3"/>
    <w:rsid w:val="004E53BA"/>
    <w:rsid w:val="004E53CC"/>
    <w:rsid w:val="004E564E"/>
    <w:rsid w:val="004E5652"/>
    <w:rsid w:val="004E59B9"/>
    <w:rsid w:val="004E59E6"/>
    <w:rsid w:val="004E5A05"/>
    <w:rsid w:val="004E5A21"/>
    <w:rsid w:val="004E5B7E"/>
    <w:rsid w:val="004E5BC1"/>
    <w:rsid w:val="004E5CB2"/>
    <w:rsid w:val="004E5CF4"/>
    <w:rsid w:val="004E5D92"/>
    <w:rsid w:val="004E5E39"/>
    <w:rsid w:val="004E5E8E"/>
    <w:rsid w:val="004E6124"/>
    <w:rsid w:val="004E62C1"/>
    <w:rsid w:val="004E6320"/>
    <w:rsid w:val="004E63CA"/>
    <w:rsid w:val="004E652E"/>
    <w:rsid w:val="004E661D"/>
    <w:rsid w:val="004E6649"/>
    <w:rsid w:val="004E668B"/>
    <w:rsid w:val="004E6690"/>
    <w:rsid w:val="004E66A8"/>
    <w:rsid w:val="004E66B7"/>
    <w:rsid w:val="004E66C9"/>
    <w:rsid w:val="004E689B"/>
    <w:rsid w:val="004E689E"/>
    <w:rsid w:val="004E6957"/>
    <w:rsid w:val="004E6977"/>
    <w:rsid w:val="004E69B9"/>
    <w:rsid w:val="004E6A3A"/>
    <w:rsid w:val="004E6A42"/>
    <w:rsid w:val="004E6B26"/>
    <w:rsid w:val="004E6B5A"/>
    <w:rsid w:val="004E6BA9"/>
    <w:rsid w:val="004E6C3D"/>
    <w:rsid w:val="004E6C8F"/>
    <w:rsid w:val="004E6D13"/>
    <w:rsid w:val="004E6D73"/>
    <w:rsid w:val="004E6DB9"/>
    <w:rsid w:val="004E6E9D"/>
    <w:rsid w:val="004E6F74"/>
    <w:rsid w:val="004E6F7D"/>
    <w:rsid w:val="004E70B3"/>
    <w:rsid w:val="004E7102"/>
    <w:rsid w:val="004E714A"/>
    <w:rsid w:val="004E71D0"/>
    <w:rsid w:val="004E722E"/>
    <w:rsid w:val="004E72A4"/>
    <w:rsid w:val="004E72A5"/>
    <w:rsid w:val="004E72AC"/>
    <w:rsid w:val="004E73D1"/>
    <w:rsid w:val="004E749D"/>
    <w:rsid w:val="004E74BE"/>
    <w:rsid w:val="004E74CE"/>
    <w:rsid w:val="004E754A"/>
    <w:rsid w:val="004E772B"/>
    <w:rsid w:val="004E777C"/>
    <w:rsid w:val="004E7808"/>
    <w:rsid w:val="004E786F"/>
    <w:rsid w:val="004E798F"/>
    <w:rsid w:val="004E79D9"/>
    <w:rsid w:val="004E79EC"/>
    <w:rsid w:val="004E7A26"/>
    <w:rsid w:val="004E7B8D"/>
    <w:rsid w:val="004E7D05"/>
    <w:rsid w:val="004E7D53"/>
    <w:rsid w:val="004E7D7E"/>
    <w:rsid w:val="004E7D97"/>
    <w:rsid w:val="004E7DBB"/>
    <w:rsid w:val="004E7FB0"/>
    <w:rsid w:val="004F0017"/>
    <w:rsid w:val="004F00A8"/>
    <w:rsid w:val="004F0112"/>
    <w:rsid w:val="004F0122"/>
    <w:rsid w:val="004F02A9"/>
    <w:rsid w:val="004F02F1"/>
    <w:rsid w:val="004F02F3"/>
    <w:rsid w:val="004F0563"/>
    <w:rsid w:val="004F069A"/>
    <w:rsid w:val="004F07B8"/>
    <w:rsid w:val="004F0816"/>
    <w:rsid w:val="004F082B"/>
    <w:rsid w:val="004F0833"/>
    <w:rsid w:val="004F095A"/>
    <w:rsid w:val="004F09DA"/>
    <w:rsid w:val="004F09E3"/>
    <w:rsid w:val="004F0A8A"/>
    <w:rsid w:val="004F0D84"/>
    <w:rsid w:val="004F0EFD"/>
    <w:rsid w:val="004F0F33"/>
    <w:rsid w:val="004F0F6A"/>
    <w:rsid w:val="004F0FFE"/>
    <w:rsid w:val="004F11E6"/>
    <w:rsid w:val="004F11FB"/>
    <w:rsid w:val="004F120B"/>
    <w:rsid w:val="004F14A6"/>
    <w:rsid w:val="004F16B1"/>
    <w:rsid w:val="004F171C"/>
    <w:rsid w:val="004F1813"/>
    <w:rsid w:val="004F184D"/>
    <w:rsid w:val="004F185F"/>
    <w:rsid w:val="004F186A"/>
    <w:rsid w:val="004F1870"/>
    <w:rsid w:val="004F1926"/>
    <w:rsid w:val="004F1A45"/>
    <w:rsid w:val="004F1ABF"/>
    <w:rsid w:val="004F1B13"/>
    <w:rsid w:val="004F1B6E"/>
    <w:rsid w:val="004F1D6B"/>
    <w:rsid w:val="004F1FB7"/>
    <w:rsid w:val="004F200D"/>
    <w:rsid w:val="004F226F"/>
    <w:rsid w:val="004F22F5"/>
    <w:rsid w:val="004F2389"/>
    <w:rsid w:val="004F23BC"/>
    <w:rsid w:val="004F24D4"/>
    <w:rsid w:val="004F258E"/>
    <w:rsid w:val="004F269E"/>
    <w:rsid w:val="004F2880"/>
    <w:rsid w:val="004F28C2"/>
    <w:rsid w:val="004F28CD"/>
    <w:rsid w:val="004F2A8D"/>
    <w:rsid w:val="004F2B5A"/>
    <w:rsid w:val="004F2BB8"/>
    <w:rsid w:val="004F2CAA"/>
    <w:rsid w:val="004F2E92"/>
    <w:rsid w:val="004F2F15"/>
    <w:rsid w:val="004F2FDF"/>
    <w:rsid w:val="004F3098"/>
    <w:rsid w:val="004F322F"/>
    <w:rsid w:val="004F3245"/>
    <w:rsid w:val="004F33B8"/>
    <w:rsid w:val="004F33DC"/>
    <w:rsid w:val="004F3507"/>
    <w:rsid w:val="004F353D"/>
    <w:rsid w:val="004F3665"/>
    <w:rsid w:val="004F38BE"/>
    <w:rsid w:val="004F3900"/>
    <w:rsid w:val="004F393A"/>
    <w:rsid w:val="004F3A57"/>
    <w:rsid w:val="004F3A9A"/>
    <w:rsid w:val="004F3B74"/>
    <w:rsid w:val="004F3B9F"/>
    <w:rsid w:val="004F3C35"/>
    <w:rsid w:val="004F3CA2"/>
    <w:rsid w:val="004F3CB0"/>
    <w:rsid w:val="004F3CBF"/>
    <w:rsid w:val="004F3D07"/>
    <w:rsid w:val="004F3D36"/>
    <w:rsid w:val="004F3E05"/>
    <w:rsid w:val="004F3E12"/>
    <w:rsid w:val="004F3E38"/>
    <w:rsid w:val="004F3E74"/>
    <w:rsid w:val="004F3FC9"/>
    <w:rsid w:val="004F4089"/>
    <w:rsid w:val="004F40E4"/>
    <w:rsid w:val="004F417E"/>
    <w:rsid w:val="004F420E"/>
    <w:rsid w:val="004F422B"/>
    <w:rsid w:val="004F428E"/>
    <w:rsid w:val="004F42DC"/>
    <w:rsid w:val="004F431C"/>
    <w:rsid w:val="004F44E6"/>
    <w:rsid w:val="004F457B"/>
    <w:rsid w:val="004F464A"/>
    <w:rsid w:val="004F4672"/>
    <w:rsid w:val="004F482C"/>
    <w:rsid w:val="004F4839"/>
    <w:rsid w:val="004F48E2"/>
    <w:rsid w:val="004F49CB"/>
    <w:rsid w:val="004F4A5C"/>
    <w:rsid w:val="004F4AE2"/>
    <w:rsid w:val="004F4B2F"/>
    <w:rsid w:val="004F4B69"/>
    <w:rsid w:val="004F4B90"/>
    <w:rsid w:val="004F4BD2"/>
    <w:rsid w:val="004F4C09"/>
    <w:rsid w:val="004F4C46"/>
    <w:rsid w:val="004F4C7A"/>
    <w:rsid w:val="004F4CF4"/>
    <w:rsid w:val="004F4DE3"/>
    <w:rsid w:val="004F4E12"/>
    <w:rsid w:val="004F4F28"/>
    <w:rsid w:val="004F4FCA"/>
    <w:rsid w:val="004F5238"/>
    <w:rsid w:val="004F5266"/>
    <w:rsid w:val="004F5281"/>
    <w:rsid w:val="004F52CF"/>
    <w:rsid w:val="004F531E"/>
    <w:rsid w:val="004F53F5"/>
    <w:rsid w:val="004F540B"/>
    <w:rsid w:val="004F5427"/>
    <w:rsid w:val="004F544A"/>
    <w:rsid w:val="004F546E"/>
    <w:rsid w:val="004F5497"/>
    <w:rsid w:val="004F578C"/>
    <w:rsid w:val="004F57D2"/>
    <w:rsid w:val="004F57DF"/>
    <w:rsid w:val="004F594B"/>
    <w:rsid w:val="004F5951"/>
    <w:rsid w:val="004F595C"/>
    <w:rsid w:val="004F59D7"/>
    <w:rsid w:val="004F5B61"/>
    <w:rsid w:val="004F5C09"/>
    <w:rsid w:val="004F5D75"/>
    <w:rsid w:val="004F5E8E"/>
    <w:rsid w:val="004F5F31"/>
    <w:rsid w:val="004F5F35"/>
    <w:rsid w:val="004F604E"/>
    <w:rsid w:val="004F6059"/>
    <w:rsid w:val="004F612B"/>
    <w:rsid w:val="004F6148"/>
    <w:rsid w:val="004F631C"/>
    <w:rsid w:val="004F6373"/>
    <w:rsid w:val="004F6517"/>
    <w:rsid w:val="004F657A"/>
    <w:rsid w:val="004F6586"/>
    <w:rsid w:val="004F6723"/>
    <w:rsid w:val="004F6736"/>
    <w:rsid w:val="004F6771"/>
    <w:rsid w:val="004F67D3"/>
    <w:rsid w:val="004F686A"/>
    <w:rsid w:val="004F68EB"/>
    <w:rsid w:val="004F695B"/>
    <w:rsid w:val="004F6A96"/>
    <w:rsid w:val="004F6B27"/>
    <w:rsid w:val="004F6B7F"/>
    <w:rsid w:val="004F6C50"/>
    <w:rsid w:val="004F6DB9"/>
    <w:rsid w:val="004F6DDB"/>
    <w:rsid w:val="004F6DED"/>
    <w:rsid w:val="004F6DFB"/>
    <w:rsid w:val="004F6E9C"/>
    <w:rsid w:val="004F6EAB"/>
    <w:rsid w:val="004F6F10"/>
    <w:rsid w:val="004F6FDF"/>
    <w:rsid w:val="004F703B"/>
    <w:rsid w:val="004F70CB"/>
    <w:rsid w:val="004F7200"/>
    <w:rsid w:val="004F7279"/>
    <w:rsid w:val="004F73DC"/>
    <w:rsid w:val="004F742C"/>
    <w:rsid w:val="004F7443"/>
    <w:rsid w:val="004F748F"/>
    <w:rsid w:val="004F754E"/>
    <w:rsid w:val="004F75A3"/>
    <w:rsid w:val="004F76D4"/>
    <w:rsid w:val="004F76ED"/>
    <w:rsid w:val="004F775A"/>
    <w:rsid w:val="004F789C"/>
    <w:rsid w:val="004F7A60"/>
    <w:rsid w:val="004F7B1B"/>
    <w:rsid w:val="004F7B5F"/>
    <w:rsid w:val="004F7B7F"/>
    <w:rsid w:val="004F7BEE"/>
    <w:rsid w:val="004F7C04"/>
    <w:rsid w:val="004F7CA2"/>
    <w:rsid w:val="004F7CAB"/>
    <w:rsid w:val="004F7F8A"/>
    <w:rsid w:val="004F7FED"/>
    <w:rsid w:val="005001E4"/>
    <w:rsid w:val="00500284"/>
    <w:rsid w:val="005002B4"/>
    <w:rsid w:val="005002C3"/>
    <w:rsid w:val="005003DA"/>
    <w:rsid w:val="005003ED"/>
    <w:rsid w:val="00500448"/>
    <w:rsid w:val="00500453"/>
    <w:rsid w:val="0050057C"/>
    <w:rsid w:val="00500607"/>
    <w:rsid w:val="005006C3"/>
    <w:rsid w:val="00500740"/>
    <w:rsid w:val="005009C7"/>
    <w:rsid w:val="00500A44"/>
    <w:rsid w:val="00500ABA"/>
    <w:rsid w:val="00500B14"/>
    <w:rsid w:val="00500B67"/>
    <w:rsid w:val="00500B7C"/>
    <w:rsid w:val="00500C43"/>
    <w:rsid w:val="00500CBA"/>
    <w:rsid w:val="00500D14"/>
    <w:rsid w:val="00500E5E"/>
    <w:rsid w:val="00500EB7"/>
    <w:rsid w:val="00500EF2"/>
    <w:rsid w:val="005010D6"/>
    <w:rsid w:val="00501114"/>
    <w:rsid w:val="00501197"/>
    <w:rsid w:val="005011D6"/>
    <w:rsid w:val="0050124A"/>
    <w:rsid w:val="005012A0"/>
    <w:rsid w:val="005012B2"/>
    <w:rsid w:val="005014DF"/>
    <w:rsid w:val="0050150B"/>
    <w:rsid w:val="0050163C"/>
    <w:rsid w:val="005016A0"/>
    <w:rsid w:val="005016DB"/>
    <w:rsid w:val="00501780"/>
    <w:rsid w:val="005018A4"/>
    <w:rsid w:val="0050197F"/>
    <w:rsid w:val="00501BF1"/>
    <w:rsid w:val="00501C92"/>
    <w:rsid w:val="00501D4D"/>
    <w:rsid w:val="00501D90"/>
    <w:rsid w:val="00501DAD"/>
    <w:rsid w:val="00501DC1"/>
    <w:rsid w:val="00501E34"/>
    <w:rsid w:val="00501F20"/>
    <w:rsid w:val="00501F68"/>
    <w:rsid w:val="0050201B"/>
    <w:rsid w:val="005020F7"/>
    <w:rsid w:val="00502111"/>
    <w:rsid w:val="0050225C"/>
    <w:rsid w:val="005022BC"/>
    <w:rsid w:val="005022CD"/>
    <w:rsid w:val="0050249C"/>
    <w:rsid w:val="00502601"/>
    <w:rsid w:val="00502679"/>
    <w:rsid w:val="0050275E"/>
    <w:rsid w:val="00502795"/>
    <w:rsid w:val="0050279B"/>
    <w:rsid w:val="005027F2"/>
    <w:rsid w:val="0050281F"/>
    <w:rsid w:val="0050282F"/>
    <w:rsid w:val="005028A6"/>
    <w:rsid w:val="0050291D"/>
    <w:rsid w:val="0050297B"/>
    <w:rsid w:val="00502B53"/>
    <w:rsid w:val="00502D7F"/>
    <w:rsid w:val="00502DD0"/>
    <w:rsid w:val="0050304D"/>
    <w:rsid w:val="00503098"/>
    <w:rsid w:val="005030E0"/>
    <w:rsid w:val="00503141"/>
    <w:rsid w:val="00503154"/>
    <w:rsid w:val="00503428"/>
    <w:rsid w:val="00503546"/>
    <w:rsid w:val="005035D0"/>
    <w:rsid w:val="005036F6"/>
    <w:rsid w:val="00503762"/>
    <w:rsid w:val="00503932"/>
    <w:rsid w:val="00503951"/>
    <w:rsid w:val="00503B06"/>
    <w:rsid w:val="00503B3D"/>
    <w:rsid w:val="00503CB5"/>
    <w:rsid w:val="00503D1A"/>
    <w:rsid w:val="00503D71"/>
    <w:rsid w:val="00503F06"/>
    <w:rsid w:val="00503F8C"/>
    <w:rsid w:val="00503F9A"/>
    <w:rsid w:val="005040FF"/>
    <w:rsid w:val="00504232"/>
    <w:rsid w:val="0050429E"/>
    <w:rsid w:val="005042E6"/>
    <w:rsid w:val="00504323"/>
    <w:rsid w:val="005043AD"/>
    <w:rsid w:val="00504478"/>
    <w:rsid w:val="005044A7"/>
    <w:rsid w:val="005045A5"/>
    <w:rsid w:val="00504668"/>
    <w:rsid w:val="0050469D"/>
    <w:rsid w:val="005048E7"/>
    <w:rsid w:val="00504913"/>
    <w:rsid w:val="00504A63"/>
    <w:rsid w:val="00504B80"/>
    <w:rsid w:val="00504C59"/>
    <w:rsid w:val="00504C77"/>
    <w:rsid w:val="00504D41"/>
    <w:rsid w:val="00504E17"/>
    <w:rsid w:val="00504E94"/>
    <w:rsid w:val="00504EB6"/>
    <w:rsid w:val="00504F75"/>
    <w:rsid w:val="00504FD8"/>
    <w:rsid w:val="00505057"/>
    <w:rsid w:val="0050516E"/>
    <w:rsid w:val="005051BB"/>
    <w:rsid w:val="005054C4"/>
    <w:rsid w:val="0050557F"/>
    <w:rsid w:val="005057EF"/>
    <w:rsid w:val="00505814"/>
    <w:rsid w:val="00505819"/>
    <w:rsid w:val="00505B01"/>
    <w:rsid w:val="00505B62"/>
    <w:rsid w:val="00505D1B"/>
    <w:rsid w:val="00505D67"/>
    <w:rsid w:val="00505EF5"/>
    <w:rsid w:val="00505F65"/>
    <w:rsid w:val="00505F6D"/>
    <w:rsid w:val="00505FEE"/>
    <w:rsid w:val="005060DF"/>
    <w:rsid w:val="005060E0"/>
    <w:rsid w:val="00506230"/>
    <w:rsid w:val="00506286"/>
    <w:rsid w:val="0050634C"/>
    <w:rsid w:val="00506414"/>
    <w:rsid w:val="00506428"/>
    <w:rsid w:val="005064FC"/>
    <w:rsid w:val="0050659F"/>
    <w:rsid w:val="005067AF"/>
    <w:rsid w:val="005067E5"/>
    <w:rsid w:val="005068F9"/>
    <w:rsid w:val="0050691E"/>
    <w:rsid w:val="00506972"/>
    <w:rsid w:val="005069A4"/>
    <w:rsid w:val="00506A32"/>
    <w:rsid w:val="00506AC6"/>
    <w:rsid w:val="00506AEE"/>
    <w:rsid w:val="00506AF5"/>
    <w:rsid w:val="00506B40"/>
    <w:rsid w:val="00506BAE"/>
    <w:rsid w:val="00506BF2"/>
    <w:rsid w:val="00506C5E"/>
    <w:rsid w:val="00506D4A"/>
    <w:rsid w:val="00506E15"/>
    <w:rsid w:val="00506E4F"/>
    <w:rsid w:val="00506EBE"/>
    <w:rsid w:val="00506EF6"/>
    <w:rsid w:val="00507016"/>
    <w:rsid w:val="0050704F"/>
    <w:rsid w:val="005070C2"/>
    <w:rsid w:val="00507128"/>
    <w:rsid w:val="00507176"/>
    <w:rsid w:val="005071CB"/>
    <w:rsid w:val="0050722F"/>
    <w:rsid w:val="00507373"/>
    <w:rsid w:val="005073CE"/>
    <w:rsid w:val="00507489"/>
    <w:rsid w:val="00507651"/>
    <w:rsid w:val="005076C3"/>
    <w:rsid w:val="005076F4"/>
    <w:rsid w:val="005077B2"/>
    <w:rsid w:val="005078C5"/>
    <w:rsid w:val="005078DF"/>
    <w:rsid w:val="00507937"/>
    <w:rsid w:val="00507970"/>
    <w:rsid w:val="00507A13"/>
    <w:rsid w:val="00507A81"/>
    <w:rsid w:val="00507B50"/>
    <w:rsid w:val="00507B68"/>
    <w:rsid w:val="00507B8A"/>
    <w:rsid w:val="00507BE1"/>
    <w:rsid w:val="00507D6B"/>
    <w:rsid w:val="00507D7B"/>
    <w:rsid w:val="00507EBA"/>
    <w:rsid w:val="00507EDC"/>
    <w:rsid w:val="00507F69"/>
    <w:rsid w:val="00507FAC"/>
    <w:rsid w:val="0051004D"/>
    <w:rsid w:val="00510343"/>
    <w:rsid w:val="00510365"/>
    <w:rsid w:val="005104D4"/>
    <w:rsid w:val="00510509"/>
    <w:rsid w:val="005105B0"/>
    <w:rsid w:val="00510600"/>
    <w:rsid w:val="00510729"/>
    <w:rsid w:val="00510771"/>
    <w:rsid w:val="00510779"/>
    <w:rsid w:val="0051093E"/>
    <w:rsid w:val="005109A5"/>
    <w:rsid w:val="00510A90"/>
    <w:rsid w:val="00510AE3"/>
    <w:rsid w:val="00510AF4"/>
    <w:rsid w:val="00510B48"/>
    <w:rsid w:val="00510B5F"/>
    <w:rsid w:val="00510D2E"/>
    <w:rsid w:val="00510DB6"/>
    <w:rsid w:val="00510DFD"/>
    <w:rsid w:val="00510E50"/>
    <w:rsid w:val="00510EBA"/>
    <w:rsid w:val="00510EDD"/>
    <w:rsid w:val="00510F17"/>
    <w:rsid w:val="00510F3E"/>
    <w:rsid w:val="0051103B"/>
    <w:rsid w:val="0051106C"/>
    <w:rsid w:val="005111CB"/>
    <w:rsid w:val="005111F8"/>
    <w:rsid w:val="00511216"/>
    <w:rsid w:val="00511356"/>
    <w:rsid w:val="005113AA"/>
    <w:rsid w:val="0051155E"/>
    <w:rsid w:val="005115C9"/>
    <w:rsid w:val="00511682"/>
    <w:rsid w:val="00511683"/>
    <w:rsid w:val="00511696"/>
    <w:rsid w:val="00511778"/>
    <w:rsid w:val="0051177C"/>
    <w:rsid w:val="00511793"/>
    <w:rsid w:val="00511893"/>
    <w:rsid w:val="00511B3E"/>
    <w:rsid w:val="00511D5A"/>
    <w:rsid w:val="00511E7D"/>
    <w:rsid w:val="00512238"/>
    <w:rsid w:val="00512292"/>
    <w:rsid w:val="005122A0"/>
    <w:rsid w:val="00512301"/>
    <w:rsid w:val="005125CC"/>
    <w:rsid w:val="0051268F"/>
    <w:rsid w:val="00512872"/>
    <w:rsid w:val="00512E33"/>
    <w:rsid w:val="00512F7D"/>
    <w:rsid w:val="005130DF"/>
    <w:rsid w:val="005131AE"/>
    <w:rsid w:val="005131E7"/>
    <w:rsid w:val="005131F2"/>
    <w:rsid w:val="005132E8"/>
    <w:rsid w:val="0051340B"/>
    <w:rsid w:val="00513650"/>
    <w:rsid w:val="00513651"/>
    <w:rsid w:val="00513692"/>
    <w:rsid w:val="0051372F"/>
    <w:rsid w:val="005137B8"/>
    <w:rsid w:val="005138A7"/>
    <w:rsid w:val="005138FB"/>
    <w:rsid w:val="00513900"/>
    <w:rsid w:val="00513BB1"/>
    <w:rsid w:val="00513C3A"/>
    <w:rsid w:val="00513C64"/>
    <w:rsid w:val="00513C94"/>
    <w:rsid w:val="00513D54"/>
    <w:rsid w:val="00513D82"/>
    <w:rsid w:val="00513E3D"/>
    <w:rsid w:val="00513EA3"/>
    <w:rsid w:val="00513F82"/>
    <w:rsid w:val="0051406C"/>
    <w:rsid w:val="00514080"/>
    <w:rsid w:val="005141AA"/>
    <w:rsid w:val="005141D1"/>
    <w:rsid w:val="005142AC"/>
    <w:rsid w:val="005142AD"/>
    <w:rsid w:val="00514357"/>
    <w:rsid w:val="005143D7"/>
    <w:rsid w:val="005144A0"/>
    <w:rsid w:val="005144AD"/>
    <w:rsid w:val="005144E1"/>
    <w:rsid w:val="005145BD"/>
    <w:rsid w:val="00514622"/>
    <w:rsid w:val="00514700"/>
    <w:rsid w:val="00514710"/>
    <w:rsid w:val="00514809"/>
    <w:rsid w:val="00514838"/>
    <w:rsid w:val="00514864"/>
    <w:rsid w:val="00514A13"/>
    <w:rsid w:val="00514A38"/>
    <w:rsid w:val="00514B0E"/>
    <w:rsid w:val="00514B86"/>
    <w:rsid w:val="00514BCD"/>
    <w:rsid w:val="00514C54"/>
    <w:rsid w:val="00514E9D"/>
    <w:rsid w:val="00514ECD"/>
    <w:rsid w:val="00514F10"/>
    <w:rsid w:val="00514F7B"/>
    <w:rsid w:val="00514F7F"/>
    <w:rsid w:val="00514F81"/>
    <w:rsid w:val="00515187"/>
    <w:rsid w:val="005151B9"/>
    <w:rsid w:val="005151D4"/>
    <w:rsid w:val="005151F5"/>
    <w:rsid w:val="00515292"/>
    <w:rsid w:val="00515361"/>
    <w:rsid w:val="0051540D"/>
    <w:rsid w:val="00515430"/>
    <w:rsid w:val="00515511"/>
    <w:rsid w:val="00515567"/>
    <w:rsid w:val="00515574"/>
    <w:rsid w:val="0051569A"/>
    <w:rsid w:val="00515A63"/>
    <w:rsid w:val="00515AF0"/>
    <w:rsid w:val="00515AFE"/>
    <w:rsid w:val="00515B9F"/>
    <w:rsid w:val="00515BB9"/>
    <w:rsid w:val="00515C69"/>
    <w:rsid w:val="00515F29"/>
    <w:rsid w:val="00515FDC"/>
    <w:rsid w:val="00516095"/>
    <w:rsid w:val="005160D0"/>
    <w:rsid w:val="005161BD"/>
    <w:rsid w:val="0051620F"/>
    <w:rsid w:val="005162CA"/>
    <w:rsid w:val="00516310"/>
    <w:rsid w:val="005163B2"/>
    <w:rsid w:val="005164F3"/>
    <w:rsid w:val="005166CA"/>
    <w:rsid w:val="005166F5"/>
    <w:rsid w:val="00516834"/>
    <w:rsid w:val="00516880"/>
    <w:rsid w:val="00516A97"/>
    <w:rsid w:val="00516B65"/>
    <w:rsid w:val="00516C13"/>
    <w:rsid w:val="00516C47"/>
    <w:rsid w:val="00516CBB"/>
    <w:rsid w:val="00516D0D"/>
    <w:rsid w:val="00516D16"/>
    <w:rsid w:val="00516DA9"/>
    <w:rsid w:val="00516E7C"/>
    <w:rsid w:val="00516EA6"/>
    <w:rsid w:val="00517038"/>
    <w:rsid w:val="0051703B"/>
    <w:rsid w:val="005170BD"/>
    <w:rsid w:val="005170ED"/>
    <w:rsid w:val="005171F5"/>
    <w:rsid w:val="0051720C"/>
    <w:rsid w:val="00517215"/>
    <w:rsid w:val="005173BD"/>
    <w:rsid w:val="0051750C"/>
    <w:rsid w:val="0051757D"/>
    <w:rsid w:val="005175A4"/>
    <w:rsid w:val="00517614"/>
    <w:rsid w:val="005176E4"/>
    <w:rsid w:val="00517725"/>
    <w:rsid w:val="005177D9"/>
    <w:rsid w:val="0051782B"/>
    <w:rsid w:val="0051783D"/>
    <w:rsid w:val="00517927"/>
    <w:rsid w:val="00517A82"/>
    <w:rsid w:val="00517ADE"/>
    <w:rsid w:val="00517B28"/>
    <w:rsid w:val="00517B67"/>
    <w:rsid w:val="00517C01"/>
    <w:rsid w:val="00517C67"/>
    <w:rsid w:val="00517D2D"/>
    <w:rsid w:val="00517D97"/>
    <w:rsid w:val="00517E38"/>
    <w:rsid w:val="00517F02"/>
    <w:rsid w:val="00517F27"/>
    <w:rsid w:val="00520021"/>
    <w:rsid w:val="00520035"/>
    <w:rsid w:val="005200B1"/>
    <w:rsid w:val="005200FE"/>
    <w:rsid w:val="005201C2"/>
    <w:rsid w:val="005202F4"/>
    <w:rsid w:val="005203C1"/>
    <w:rsid w:val="00520457"/>
    <w:rsid w:val="00520557"/>
    <w:rsid w:val="005205CA"/>
    <w:rsid w:val="005205DA"/>
    <w:rsid w:val="0052061A"/>
    <w:rsid w:val="0052062E"/>
    <w:rsid w:val="00520797"/>
    <w:rsid w:val="005208A5"/>
    <w:rsid w:val="005208C9"/>
    <w:rsid w:val="005209CB"/>
    <w:rsid w:val="005209E2"/>
    <w:rsid w:val="00520AE1"/>
    <w:rsid w:val="00520BAC"/>
    <w:rsid w:val="00520CC5"/>
    <w:rsid w:val="00520D8B"/>
    <w:rsid w:val="0052104A"/>
    <w:rsid w:val="005210A1"/>
    <w:rsid w:val="005210C0"/>
    <w:rsid w:val="00521151"/>
    <w:rsid w:val="00521166"/>
    <w:rsid w:val="005211FD"/>
    <w:rsid w:val="00521351"/>
    <w:rsid w:val="0052136E"/>
    <w:rsid w:val="00521382"/>
    <w:rsid w:val="005213D9"/>
    <w:rsid w:val="005214E5"/>
    <w:rsid w:val="0052155B"/>
    <w:rsid w:val="005215C7"/>
    <w:rsid w:val="005215DF"/>
    <w:rsid w:val="00521630"/>
    <w:rsid w:val="0052166E"/>
    <w:rsid w:val="00521694"/>
    <w:rsid w:val="00521697"/>
    <w:rsid w:val="005216B9"/>
    <w:rsid w:val="00521716"/>
    <w:rsid w:val="00521722"/>
    <w:rsid w:val="005217E2"/>
    <w:rsid w:val="00521818"/>
    <w:rsid w:val="0052195C"/>
    <w:rsid w:val="005219DB"/>
    <w:rsid w:val="00521A03"/>
    <w:rsid w:val="00521B0D"/>
    <w:rsid w:val="00521BF4"/>
    <w:rsid w:val="00521BF8"/>
    <w:rsid w:val="00521C8A"/>
    <w:rsid w:val="00521CB6"/>
    <w:rsid w:val="00521CFC"/>
    <w:rsid w:val="00521D20"/>
    <w:rsid w:val="00521D8A"/>
    <w:rsid w:val="00521D95"/>
    <w:rsid w:val="00521D9B"/>
    <w:rsid w:val="00521DDE"/>
    <w:rsid w:val="00521E11"/>
    <w:rsid w:val="00521E1B"/>
    <w:rsid w:val="00521F8E"/>
    <w:rsid w:val="005220E7"/>
    <w:rsid w:val="005221A9"/>
    <w:rsid w:val="005221C7"/>
    <w:rsid w:val="00522206"/>
    <w:rsid w:val="00522421"/>
    <w:rsid w:val="0052245F"/>
    <w:rsid w:val="0052247A"/>
    <w:rsid w:val="005224A8"/>
    <w:rsid w:val="005224B2"/>
    <w:rsid w:val="0052258A"/>
    <w:rsid w:val="005225B3"/>
    <w:rsid w:val="005228B8"/>
    <w:rsid w:val="0052291A"/>
    <w:rsid w:val="0052294F"/>
    <w:rsid w:val="0052296B"/>
    <w:rsid w:val="005229E2"/>
    <w:rsid w:val="00522ADC"/>
    <w:rsid w:val="00522BA4"/>
    <w:rsid w:val="00522C3C"/>
    <w:rsid w:val="00522C83"/>
    <w:rsid w:val="00522D06"/>
    <w:rsid w:val="00522D99"/>
    <w:rsid w:val="00522E81"/>
    <w:rsid w:val="00522F0C"/>
    <w:rsid w:val="00522FC2"/>
    <w:rsid w:val="0052312B"/>
    <w:rsid w:val="005231A3"/>
    <w:rsid w:val="0052335D"/>
    <w:rsid w:val="00523497"/>
    <w:rsid w:val="005235A0"/>
    <w:rsid w:val="005235A1"/>
    <w:rsid w:val="005235C3"/>
    <w:rsid w:val="00523651"/>
    <w:rsid w:val="005236A5"/>
    <w:rsid w:val="00523762"/>
    <w:rsid w:val="005237E0"/>
    <w:rsid w:val="005237F7"/>
    <w:rsid w:val="00523936"/>
    <w:rsid w:val="00523962"/>
    <w:rsid w:val="005239CF"/>
    <w:rsid w:val="00523A7C"/>
    <w:rsid w:val="00523CA3"/>
    <w:rsid w:val="00523CE0"/>
    <w:rsid w:val="00523CE9"/>
    <w:rsid w:val="00523EB2"/>
    <w:rsid w:val="00523EE2"/>
    <w:rsid w:val="00523F26"/>
    <w:rsid w:val="00523F50"/>
    <w:rsid w:val="00524084"/>
    <w:rsid w:val="00524193"/>
    <w:rsid w:val="005241D0"/>
    <w:rsid w:val="00524235"/>
    <w:rsid w:val="0052423A"/>
    <w:rsid w:val="0052426D"/>
    <w:rsid w:val="00524325"/>
    <w:rsid w:val="00524338"/>
    <w:rsid w:val="00524381"/>
    <w:rsid w:val="005243C0"/>
    <w:rsid w:val="00524423"/>
    <w:rsid w:val="00524512"/>
    <w:rsid w:val="00524530"/>
    <w:rsid w:val="0052458E"/>
    <w:rsid w:val="00524623"/>
    <w:rsid w:val="005246A8"/>
    <w:rsid w:val="005247A5"/>
    <w:rsid w:val="0052488B"/>
    <w:rsid w:val="005248AF"/>
    <w:rsid w:val="005248BE"/>
    <w:rsid w:val="005248CD"/>
    <w:rsid w:val="00524A8E"/>
    <w:rsid w:val="00524AC3"/>
    <w:rsid w:val="00524C11"/>
    <w:rsid w:val="00524C54"/>
    <w:rsid w:val="00524C68"/>
    <w:rsid w:val="00524CF7"/>
    <w:rsid w:val="00524D25"/>
    <w:rsid w:val="00524DAA"/>
    <w:rsid w:val="00524DE6"/>
    <w:rsid w:val="00524DED"/>
    <w:rsid w:val="00524E2B"/>
    <w:rsid w:val="00524ED5"/>
    <w:rsid w:val="00525008"/>
    <w:rsid w:val="00525058"/>
    <w:rsid w:val="005251BE"/>
    <w:rsid w:val="005251EF"/>
    <w:rsid w:val="005252C3"/>
    <w:rsid w:val="00525361"/>
    <w:rsid w:val="005253A3"/>
    <w:rsid w:val="0052543D"/>
    <w:rsid w:val="00525453"/>
    <w:rsid w:val="00525536"/>
    <w:rsid w:val="0052555E"/>
    <w:rsid w:val="0052565F"/>
    <w:rsid w:val="005256CA"/>
    <w:rsid w:val="005257C8"/>
    <w:rsid w:val="005257E2"/>
    <w:rsid w:val="00525890"/>
    <w:rsid w:val="005258B9"/>
    <w:rsid w:val="005258E6"/>
    <w:rsid w:val="005258F6"/>
    <w:rsid w:val="00525939"/>
    <w:rsid w:val="0052595E"/>
    <w:rsid w:val="0052596B"/>
    <w:rsid w:val="0052596D"/>
    <w:rsid w:val="00525A89"/>
    <w:rsid w:val="00525BBE"/>
    <w:rsid w:val="00525EC9"/>
    <w:rsid w:val="00525F03"/>
    <w:rsid w:val="0052600C"/>
    <w:rsid w:val="0052606A"/>
    <w:rsid w:val="00526091"/>
    <w:rsid w:val="005260D5"/>
    <w:rsid w:val="005261AC"/>
    <w:rsid w:val="0052622B"/>
    <w:rsid w:val="005262DE"/>
    <w:rsid w:val="005262E6"/>
    <w:rsid w:val="005262E9"/>
    <w:rsid w:val="00526311"/>
    <w:rsid w:val="00526372"/>
    <w:rsid w:val="00526376"/>
    <w:rsid w:val="00526396"/>
    <w:rsid w:val="005264EF"/>
    <w:rsid w:val="005264F7"/>
    <w:rsid w:val="00526541"/>
    <w:rsid w:val="00526690"/>
    <w:rsid w:val="00526735"/>
    <w:rsid w:val="005267C0"/>
    <w:rsid w:val="005267C8"/>
    <w:rsid w:val="00526816"/>
    <w:rsid w:val="005268D8"/>
    <w:rsid w:val="0052698E"/>
    <w:rsid w:val="005269A3"/>
    <w:rsid w:val="005269C6"/>
    <w:rsid w:val="00526B17"/>
    <w:rsid w:val="00526C1E"/>
    <w:rsid w:val="00526D4B"/>
    <w:rsid w:val="00526D79"/>
    <w:rsid w:val="00526D80"/>
    <w:rsid w:val="00526DB2"/>
    <w:rsid w:val="00526E72"/>
    <w:rsid w:val="00526E81"/>
    <w:rsid w:val="00526F16"/>
    <w:rsid w:val="00526FDB"/>
    <w:rsid w:val="00527027"/>
    <w:rsid w:val="0052704D"/>
    <w:rsid w:val="005270E7"/>
    <w:rsid w:val="005270F0"/>
    <w:rsid w:val="00527195"/>
    <w:rsid w:val="005272E2"/>
    <w:rsid w:val="00527426"/>
    <w:rsid w:val="00527438"/>
    <w:rsid w:val="005274DF"/>
    <w:rsid w:val="00527504"/>
    <w:rsid w:val="0052750E"/>
    <w:rsid w:val="0052754D"/>
    <w:rsid w:val="005275F8"/>
    <w:rsid w:val="00527709"/>
    <w:rsid w:val="00527712"/>
    <w:rsid w:val="00527731"/>
    <w:rsid w:val="0052775F"/>
    <w:rsid w:val="00527768"/>
    <w:rsid w:val="005278CE"/>
    <w:rsid w:val="005279A4"/>
    <w:rsid w:val="00527A22"/>
    <w:rsid w:val="00527B56"/>
    <w:rsid w:val="00527B78"/>
    <w:rsid w:val="00527B99"/>
    <w:rsid w:val="00527C22"/>
    <w:rsid w:val="00527C2E"/>
    <w:rsid w:val="00527C3D"/>
    <w:rsid w:val="00527C88"/>
    <w:rsid w:val="00527CF4"/>
    <w:rsid w:val="00527DB9"/>
    <w:rsid w:val="00527E54"/>
    <w:rsid w:val="00527F2E"/>
    <w:rsid w:val="00527F4E"/>
    <w:rsid w:val="00527FAC"/>
    <w:rsid w:val="00530067"/>
    <w:rsid w:val="0053007C"/>
    <w:rsid w:val="00530099"/>
    <w:rsid w:val="005300F4"/>
    <w:rsid w:val="005300FE"/>
    <w:rsid w:val="0053026D"/>
    <w:rsid w:val="005302A5"/>
    <w:rsid w:val="005302EF"/>
    <w:rsid w:val="00530303"/>
    <w:rsid w:val="00530364"/>
    <w:rsid w:val="0053040A"/>
    <w:rsid w:val="00530606"/>
    <w:rsid w:val="005306AB"/>
    <w:rsid w:val="005306F4"/>
    <w:rsid w:val="00530792"/>
    <w:rsid w:val="0053080A"/>
    <w:rsid w:val="00530825"/>
    <w:rsid w:val="00530963"/>
    <w:rsid w:val="00530987"/>
    <w:rsid w:val="005309A8"/>
    <w:rsid w:val="005309C9"/>
    <w:rsid w:val="00530B3E"/>
    <w:rsid w:val="00530B6E"/>
    <w:rsid w:val="00530BE1"/>
    <w:rsid w:val="00530C2F"/>
    <w:rsid w:val="00530D84"/>
    <w:rsid w:val="00530E4B"/>
    <w:rsid w:val="00530F6E"/>
    <w:rsid w:val="00530F92"/>
    <w:rsid w:val="0053107B"/>
    <w:rsid w:val="005311AA"/>
    <w:rsid w:val="00531238"/>
    <w:rsid w:val="00531321"/>
    <w:rsid w:val="0053144D"/>
    <w:rsid w:val="005314B3"/>
    <w:rsid w:val="0053152C"/>
    <w:rsid w:val="00531586"/>
    <w:rsid w:val="0053168F"/>
    <w:rsid w:val="00531707"/>
    <w:rsid w:val="0053177F"/>
    <w:rsid w:val="005317DF"/>
    <w:rsid w:val="0053180E"/>
    <w:rsid w:val="005318DB"/>
    <w:rsid w:val="005318FF"/>
    <w:rsid w:val="00531A87"/>
    <w:rsid w:val="00531A99"/>
    <w:rsid w:val="00531AF9"/>
    <w:rsid w:val="00531BFC"/>
    <w:rsid w:val="00531C1A"/>
    <w:rsid w:val="00531C24"/>
    <w:rsid w:val="00531CE9"/>
    <w:rsid w:val="00531D14"/>
    <w:rsid w:val="00531E54"/>
    <w:rsid w:val="00531E5D"/>
    <w:rsid w:val="00531E7D"/>
    <w:rsid w:val="00532035"/>
    <w:rsid w:val="005321B8"/>
    <w:rsid w:val="005322F1"/>
    <w:rsid w:val="005323CF"/>
    <w:rsid w:val="00532584"/>
    <w:rsid w:val="0053269C"/>
    <w:rsid w:val="005326A0"/>
    <w:rsid w:val="005326E0"/>
    <w:rsid w:val="0053273B"/>
    <w:rsid w:val="00532754"/>
    <w:rsid w:val="0053275C"/>
    <w:rsid w:val="005327DC"/>
    <w:rsid w:val="0053280A"/>
    <w:rsid w:val="0053284D"/>
    <w:rsid w:val="005329FF"/>
    <w:rsid w:val="00532A1B"/>
    <w:rsid w:val="00532A28"/>
    <w:rsid w:val="00532A3D"/>
    <w:rsid w:val="00532A85"/>
    <w:rsid w:val="00532D6D"/>
    <w:rsid w:val="00532DD8"/>
    <w:rsid w:val="00532E15"/>
    <w:rsid w:val="00532F9C"/>
    <w:rsid w:val="00532FB0"/>
    <w:rsid w:val="00532FEA"/>
    <w:rsid w:val="0053316B"/>
    <w:rsid w:val="0053329F"/>
    <w:rsid w:val="00533344"/>
    <w:rsid w:val="00533457"/>
    <w:rsid w:val="0053362F"/>
    <w:rsid w:val="00533744"/>
    <w:rsid w:val="0053384D"/>
    <w:rsid w:val="00533A31"/>
    <w:rsid w:val="00533C7C"/>
    <w:rsid w:val="00533CC0"/>
    <w:rsid w:val="00533F8B"/>
    <w:rsid w:val="0053408F"/>
    <w:rsid w:val="005344C6"/>
    <w:rsid w:val="00534597"/>
    <w:rsid w:val="00534756"/>
    <w:rsid w:val="00534800"/>
    <w:rsid w:val="00534C15"/>
    <w:rsid w:val="00534C63"/>
    <w:rsid w:val="00534D8B"/>
    <w:rsid w:val="00534DCB"/>
    <w:rsid w:val="00534DEC"/>
    <w:rsid w:val="00534F25"/>
    <w:rsid w:val="00534FC6"/>
    <w:rsid w:val="00534FE5"/>
    <w:rsid w:val="00535103"/>
    <w:rsid w:val="00535142"/>
    <w:rsid w:val="00535164"/>
    <w:rsid w:val="005351AE"/>
    <w:rsid w:val="00535484"/>
    <w:rsid w:val="005355FD"/>
    <w:rsid w:val="00535687"/>
    <w:rsid w:val="005356D2"/>
    <w:rsid w:val="005357F4"/>
    <w:rsid w:val="00535843"/>
    <w:rsid w:val="005359A9"/>
    <w:rsid w:val="005359B2"/>
    <w:rsid w:val="005359D6"/>
    <w:rsid w:val="00535AC0"/>
    <w:rsid w:val="00535B66"/>
    <w:rsid w:val="00535CED"/>
    <w:rsid w:val="00535D22"/>
    <w:rsid w:val="00535D2B"/>
    <w:rsid w:val="00535D3A"/>
    <w:rsid w:val="00535D8F"/>
    <w:rsid w:val="00535E17"/>
    <w:rsid w:val="00535E27"/>
    <w:rsid w:val="00535E62"/>
    <w:rsid w:val="00535F9C"/>
    <w:rsid w:val="00535FBB"/>
    <w:rsid w:val="0053601F"/>
    <w:rsid w:val="00536030"/>
    <w:rsid w:val="005360F3"/>
    <w:rsid w:val="00536100"/>
    <w:rsid w:val="0053615E"/>
    <w:rsid w:val="00536205"/>
    <w:rsid w:val="005362CD"/>
    <w:rsid w:val="00536345"/>
    <w:rsid w:val="00536402"/>
    <w:rsid w:val="00536482"/>
    <w:rsid w:val="005364B8"/>
    <w:rsid w:val="005364E6"/>
    <w:rsid w:val="0053663D"/>
    <w:rsid w:val="005368B0"/>
    <w:rsid w:val="005369BC"/>
    <w:rsid w:val="005369E5"/>
    <w:rsid w:val="00536A52"/>
    <w:rsid w:val="00536BB3"/>
    <w:rsid w:val="00536BD2"/>
    <w:rsid w:val="00536BD4"/>
    <w:rsid w:val="00536C89"/>
    <w:rsid w:val="00536CD8"/>
    <w:rsid w:val="00536DD6"/>
    <w:rsid w:val="00536F16"/>
    <w:rsid w:val="00536F4B"/>
    <w:rsid w:val="0053720E"/>
    <w:rsid w:val="00537294"/>
    <w:rsid w:val="00537339"/>
    <w:rsid w:val="0053736A"/>
    <w:rsid w:val="00537394"/>
    <w:rsid w:val="0053742F"/>
    <w:rsid w:val="00537796"/>
    <w:rsid w:val="005377F2"/>
    <w:rsid w:val="00537886"/>
    <w:rsid w:val="005378E9"/>
    <w:rsid w:val="00537A29"/>
    <w:rsid w:val="00537A57"/>
    <w:rsid w:val="00537ADE"/>
    <w:rsid w:val="00537B2C"/>
    <w:rsid w:val="00537BCA"/>
    <w:rsid w:val="00537C2F"/>
    <w:rsid w:val="00537CF5"/>
    <w:rsid w:val="00537D0B"/>
    <w:rsid w:val="00537D12"/>
    <w:rsid w:val="00537D32"/>
    <w:rsid w:val="0054000B"/>
    <w:rsid w:val="0054006A"/>
    <w:rsid w:val="005400D9"/>
    <w:rsid w:val="005402B3"/>
    <w:rsid w:val="00540326"/>
    <w:rsid w:val="00540333"/>
    <w:rsid w:val="005403DE"/>
    <w:rsid w:val="00540442"/>
    <w:rsid w:val="0054045D"/>
    <w:rsid w:val="00540470"/>
    <w:rsid w:val="005408BD"/>
    <w:rsid w:val="005408FA"/>
    <w:rsid w:val="0054091F"/>
    <w:rsid w:val="00540947"/>
    <w:rsid w:val="00540A59"/>
    <w:rsid w:val="00540AD0"/>
    <w:rsid w:val="00540ADC"/>
    <w:rsid w:val="00540AFF"/>
    <w:rsid w:val="00540B21"/>
    <w:rsid w:val="00540B66"/>
    <w:rsid w:val="00540C52"/>
    <w:rsid w:val="00540D93"/>
    <w:rsid w:val="00540DD2"/>
    <w:rsid w:val="00540EF4"/>
    <w:rsid w:val="00540F0C"/>
    <w:rsid w:val="00540F56"/>
    <w:rsid w:val="00540F6B"/>
    <w:rsid w:val="00540FC2"/>
    <w:rsid w:val="00541078"/>
    <w:rsid w:val="005410F6"/>
    <w:rsid w:val="0054114F"/>
    <w:rsid w:val="00541189"/>
    <w:rsid w:val="00541269"/>
    <w:rsid w:val="00541376"/>
    <w:rsid w:val="00541386"/>
    <w:rsid w:val="005414ED"/>
    <w:rsid w:val="00541596"/>
    <w:rsid w:val="005415B1"/>
    <w:rsid w:val="0054165F"/>
    <w:rsid w:val="0054174C"/>
    <w:rsid w:val="00541784"/>
    <w:rsid w:val="0054188B"/>
    <w:rsid w:val="0054188E"/>
    <w:rsid w:val="005419C1"/>
    <w:rsid w:val="00541A9C"/>
    <w:rsid w:val="00541AF2"/>
    <w:rsid w:val="00541B12"/>
    <w:rsid w:val="00541B2E"/>
    <w:rsid w:val="00541B3D"/>
    <w:rsid w:val="00541B8B"/>
    <w:rsid w:val="00541BA1"/>
    <w:rsid w:val="00541BDF"/>
    <w:rsid w:val="00541D4C"/>
    <w:rsid w:val="00541D6E"/>
    <w:rsid w:val="00541F02"/>
    <w:rsid w:val="00541F18"/>
    <w:rsid w:val="00541F1F"/>
    <w:rsid w:val="00542009"/>
    <w:rsid w:val="00542076"/>
    <w:rsid w:val="00542290"/>
    <w:rsid w:val="0054229E"/>
    <w:rsid w:val="0054230B"/>
    <w:rsid w:val="00542335"/>
    <w:rsid w:val="0054233D"/>
    <w:rsid w:val="00542376"/>
    <w:rsid w:val="00542431"/>
    <w:rsid w:val="0054243A"/>
    <w:rsid w:val="00542440"/>
    <w:rsid w:val="00542460"/>
    <w:rsid w:val="00542466"/>
    <w:rsid w:val="005424B3"/>
    <w:rsid w:val="00542523"/>
    <w:rsid w:val="005425C4"/>
    <w:rsid w:val="0054287A"/>
    <w:rsid w:val="0054290E"/>
    <w:rsid w:val="00542923"/>
    <w:rsid w:val="00542A0B"/>
    <w:rsid w:val="00542B5C"/>
    <w:rsid w:val="00542C00"/>
    <w:rsid w:val="00542C2E"/>
    <w:rsid w:val="00542C56"/>
    <w:rsid w:val="00542C8E"/>
    <w:rsid w:val="00542D4D"/>
    <w:rsid w:val="00542DA3"/>
    <w:rsid w:val="00542E5A"/>
    <w:rsid w:val="00542E69"/>
    <w:rsid w:val="00542E79"/>
    <w:rsid w:val="00542EB3"/>
    <w:rsid w:val="00542EEC"/>
    <w:rsid w:val="00542F0E"/>
    <w:rsid w:val="00542F0F"/>
    <w:rsid w:val="00543058"/>
    <w:rsid w:val="005430FD"/>
    <w:rsid w:val="0054312B"/>
    <w:rsid w:val="0054312E"/>
    <w:rsid w:val="00543165"/>
    <w:rsid w:val="00543409"/>
    <w:rsid w:val="0054341F"/>
    <w:rsid w:val="00543478"/>
    <w:rsid w:val="005434F5"/>
    <w:rsid w:val="0054350D"/>
    <w:rsid w:val="00543526"/>
    <w:rsid w:val="00543540"/>
    <w:rsid w:val="00543611"/>
    <w:rsid w:val="00543653"/>
    <w:rsid w:val="00543685"/>
    <w:rsid w:val="00543692"/>
    <w:rsid w:val="00543711"/>
    <w:rsid w:val="00543792"/>
    <w:rsid w:val="005437B4"/>
    <w:rsid w:val="00543809"/>
    <w:rsid w:val="005438DF"/>
    <w:rsid w:val="00543912"/>
    <w:rsid w:val="00543C3F"/>
    <w:rsid w:val="00543C7A"/>
    <w:rsid w:val="00543C80"/>
    <w:rsid w:val="00543D61"/>
    <w:rsid w:val="00543DAB"/>
    <w:rsid w:val="00543ECF"/>
    <w:rsid w:val="00543F04"/>
    <w:rsid w:val="00543F86"/>
    <w:rsid w:val="00544026"/>
    <w:rsid w:val="00544146"/>
    <w:rsid w:val="00544244"/>
    <w:rsid w:val="005442D8"/>
    <w:rsid w:val="00544483"/>
    <w:rsid w:val="0054454E"/>
    <w:rsid w:val="005445A8"/>
    <w:rsid w:val="005445E9"/>
    <w:rsid w:val="00544654"/>
    <w:rsid w:val="005447D7"/>
    <w:rsid w:val="00544868"/>
    <w:rsid w:val="005448C3"/>
    <w:rsid w:val="005448F2"/>
    <w:rsid w:val="005448F5"/>
    <w:rsid w:val="00544946"/>
    <w:rsid w:val="005449BD"/>
    <w:rsid w:val="005449D3"/>
    <w:rsid w:val="005449DE"/>
    <w:rsid w:val="00544A2A"/>
    <w:rsid w:val="00544A30"/>
    <w:rsid w:val="00544A88"/>
    <w:rsid w:val="00544AFE"/>
    <w:rsid w:val="00544BA3"/>
    <w:rsid w:val="00544BB4"/>
    <w:rsid w:val="00544BBD"/>
    <w:rsid w:val="00544BFA"/>
    <w:rsid w:val="00544C07"/>
    <w:rsid w:val="00544C8A"/>
    <w:rsid w:val="00544D3C"/>
    <w:rsid w:val="00544D74"/>
    <w:rsid w:val="00544D77"/>
    <w:rsid w:val="00544E6E"/>
    <w:rsid w:val="00544E84"/>
    <w:rsid w:val="00544EC5"/>
    <w:rsid w:val="00544FDE"/>
    <w:rsid w:val="00544FEC"/>
    <w:rsid w:val="005450DC"/>
    <w:rsid w:val="005451A1"/>
    <w:rsid w:val="005451F4"/>
    <w:rsid w:val="00545232"/>
    <w:rsid w:val="00545333"/>
    <w:rsid w:val="0054535B"/>
    <w:rsid w:val="005453D8"/>
    <w:rsid w:val="005453F3"/>
    <w:rsid w:val="005454E4"/>
    <w:rsid w:val="005455E5"/>
    <w:rsid w:val="00545664"/>
    <w:rsid w:val="00545679"/>
    <w:rsid w:val="00545708"/>
    <w:rsid w:val="005457A2"/>
    <w:rsid w:val="00545856"/>
    <w:rsid w:val="00545917"/>
    <w:rsid w:val="005459A3"/>
    <w:rsid w:val="005459F2"/>
    <w:rsid w:val="00545A65"/>
    <w:rsid w:val="00545B29"/>
    <w:rsid w:val="00545B2E"/>
    <w:rsid w:val="00545C12"/>
    <w:rsid w:val="00545C40"/>
    <w:rsid w:val="00545D19"/>
    <w:rsid w:val="00545DAC"/>
    <w:rsid w:val="00545DE9"/>
    <w:rsid w:val="00545E98"/>
    <w:rsid w:val="00545EC8"/>
    <w:rsid w:val="00545F21"/>
    <w:rsid w:val="00545F53"/>
    <w:rsid w:val="00545F9A"/>
    <w:rsid w:val="00545FA8"/>
    <w:rsid w:val="005460CC"/>
    <w:rsid w:val="00546196"/>
    <w:rsid w:val="00546228"/>
    <w:rsid w:val="00546363"/>
    <w:rsid w:val="005463A1"/>
    <w:rsid w:val="005463CD"/>
    <w:rsid w:val="00546443"/>
    <w:rsid w:val="005465D7"/>
    <w:rsid w:val="0054667C"/>
    <w:rsid w:val="005467AC"/>
    <w:rsid w:val="00546B9C"/>
    <w:rsid w:val="00546C20"/>
    <w:rsid w:val="00546CDD"/>
    <w:rsid w:val="00546D4B"/>
    <w:rsid w:val="00546DBB"/>
    <w:rsid w:val="00546E48"/>
    <w:rsid w:val="00546EAF"/>
    <w:rsid w:val="00546F83"/>
    <w:rsid w:val="00546FCB"/>
    <w:rsid w:val="00547041"/>
    <w:rsid w:val="0054712D"/>
    <w:rsid w:val="00547133"/>
    <w:rsid w:val="005471A4"/>
    <w:rsid w:val="0054724F"/>
    <w:rsid w:val="00547323"/>
    <w:rsid w:val="005473AA"/>
    <w:rsid w:val="005474B3"/>
    <w:rsid w:val="005474E0"/>
    <w:rsid w:val="005475C3"/>
    <w:rsid w:val="00547769"/>
    <w:rsid w:val="005477C5"/>
    <w:rsid w:val="005478B8"/>
    <w:rsid w:val="00547911"/>
    <w:rsid w:val="005479A0"/>
    <w:rsid w:val="00547A00"/>
    <w:rsid w:val="00547AFB"/>
    <w:rsid w:val="00547AFC"/>
    <w:rsid w:val="00547B92"/>
    <w:rsid w:val="00547BAA"/>
    <w:rsid w:val="00547BB0"/>
    <w:rsid w:val="00547CF2"/>
    <w:rsid w:val="00547D4E"/>
    <w:rsid w:val="00547D83"/>
    <w:rsid w:val="00547DDC"/>
    <w:rsid w:val="00547F4D"/>
    <w:rsid w:val="00547FEB"/>
    <w:rsid w:val="00550121"/>
    <w:rsid w:val="00550220"/>
    <w:rsid w:val="00550278"/>
    <w:rsid w:val="005502F6"/>
    <w:rsid w:val="00550368"/>
    <w:rsid w:val="00550437"/>
    <w:rsid w:val="0055049B"/>
    <w:rsid w:val="005504CA"/>
    <w:rsid w:val="005504FD"/>
    <w:rsid w:val="00550630"/>
    <w:rsid w:val="005506EF"/>
    <w:rsid w:val="005506F6"/>
    <w:rsid w:val="005507CA"/>
    <w:rsid w:val="00550860"/>
    <w:rsid w:val="0055086D"/>
    <w:rsid w:val="00550A67"/>
    <w:rsid w:val="00550B37"/>
    <w:rsid w:val="00550C85"/>
    <w:rsid w:val="00550C90"/>
    <w:rsid w:val="00550D0E"/>
    <w:rsid w:val="00550D64"/>
    <w:rsid w:val="00550D98"/>
    <w:rsid w:val="00550DAB"/>
    <w:rsid w:val="005510C1"/>
    <w:rsid w:val="005510FC"/>
    <w:rsid w:val="00551107"/>
    <w:rsid w:val="005511C6"/>
    <w:rsid w:val="005513E6"/>
    <w:rsid w:val="005515C9"/>
    <w:rsid w:val="00551759"/>
    <w:rsid w:val="00551933"/>
    <w:rsid w:val="005519B6"/>
    <w:rsid w:val="00551ABD"/>
    <w:rsid w:val="00551B64"/>
    <w:rsid w:val="00551BFA"/>
    <w:rsid w:val="00551C36"/>
    <w:rsid w:val="00551D1C"/>
    <w:rsid w:val="00551DEB"/>
    <w:rsid w:val="00551E85"/>
    <w:rsid w:val="005520AD"/>
    <w:rsid w:val="005521D9"/>
    <w:rsid w:val="0055238F"/>
    <w:rsid w:val="005523BB"/>
    <w:rsid w:val="00552488"/>
    <w:rsid w:val="005524D8"/>
    <w:rsid w:val="005525E6"/>
    <w:rsid w:val="00552647"/>
    <w:rsid w:val="0055264A"/>
    <w:rsid w:val="00552669"/>
    <w:rsid w:val="0055280A"/>
    <w:rsid w:val="0055281F"/>
    <w:rsid w:val="0055284B"/>
    <w:rsid w:val="00552949"/>
    <w:rsid w:val="005529B1"/>
    <w:rsid w:val="00552A73"/>
    <w:rsid w:val="00552B9A"/>
    <w:rsid w:val="00552BFC"/>
    <w:rsid w:val="00552C06"/>
    <w:rsid w:val="00552C0F"/>
    <w:rsid w:val="00552C5E"/>
    <w:rsid w:val="00552EF3"/>
    <w:rsid w:val="00552F55"/>
    <w:rsid w:val="00552F5B"/>
    <w:rsid w:val="00553014"/>
    <w:rsid w:val="0055302A"/>
    <w:rsid w:val="00553049"/>
    <w:rsid w:val="005531AE"/>
    <w:rsid w:val="005531E0"/>
    <w:rsid w:val="005531F9"/>
    <w:rsid w:val="00553358"/>
    <w:rsid w:val="00553363"/>
    <w:rsid w:val="00553373"/>
    <w:rsid w:val="00553495"/>
    <w:rsid w:val="005534AB"/>
    <w:rsid w:val="005535DD"/>
    <w:rsid w:val="0055361C"/>
    <w:rsid w:val="00553637"/>
    <w:rsid w:val="00553670"/>
    <w:rsid w:val="00553891"/>
    <w:rsid w:val="005538D3"/>
    <w:rsid w:val="00553900"/>
    <w:rsid w:val="00553BC7"/>
    <w:rsid w:val="00553BF6"/>
    <w:rsid w:val="00553C71"/>
    <w:rsid w:val="00553E11"/>
    <w:rsid w:val="00553E5A"/>
    <w:rsid w:val="00553EC8"/>
    <w:rsid w:val="00553F11"/>
    <w:rsid w:val="00553FEA"/>
    <w:rsid w:val="005541E8"/>
    <w:rsid w:val="005542A7"/>
    <w:rsid w:val="005545D4"/>
    <w:rsid w:val="00554796"/>
    <w:rsid w:val="00554AD9"/>
    <w:rsid w:val="00554AF1"/>
    <w:rsid w:val="00554B23"/>
    <w:rsid w:val="00554B4B"/>
    <w:rsid w:val="00554BB7"/>
    <w:rsid w:val="00554C96"/>
    <w:rsid w:val="00554CEF"/>
    <w:rsid w:val="00554D41"/>
    <w:rsid w:val="00554F93"/>
    <w:rsid w:val="0055502A"/>
    <w:rsid w:val="00555494"/>
    <w:rsid w:val="005554B0"/>
    <w:rsid w:val="0055550E"/>
    <w:rsid w:val="00555537"/>
    <w:rsid w:val="0055554B"/>
    <w:rsid w:val="00555621"/>
    <w:rsid w:val="0055569D"/>
    <w:rsid w:val="005556E7"/>
    <w:rsid w:val="00555772"/>
    <w:rsid w:val="00555820"/>
    <w:rsid w:val="00555905"/>
    <w:rsid w:val="00555932"/>
    <w:rsid w:val="005559BD"/>
    <w:rsid w:val="005559C9"/>
    <w:rsid w:val="00555BAD"/>
    <w:rsid w:val="00555C58"/>
    <w:rsid w:val="00555C9B"/>
    <w:rsid w:val="00555CCF"/>
    <w:rsid w:val="00555D6F"/>
    <w:rsid w:val="00555DB9"/>
    <w:rsid w:val="00555FAB"/>
    <w:rsid w:val="00555FBB"/>
    <w:rsid w:val="00556000"/>
    <w:rsid w:val="00556029"/>
    <w:rsid w:val="00556120"/>
    <w:rsid w:val="0055618C"/>
    <w:rsid w:val="005561B1"/>
    <w:rsid w:val="0055622C"/>
    <w:rsid w:val="00556260"/>
    <w:rsid w:val="005563B9"/>
    <w:rsid w:val="0055640A"/>
    <w:rsid w:val="00556509"/>
    <w:rsid w:val="00556548"/>
    <w:rsid w:val="00556551"/>
    <w:rsid w:val="0055664E"/>
    <w:rsid w:val="0055671C"/>
    <w:rsid w:val="00556731"/>
    <w:rsid w:val="0055675E"/>
    <w:rsid w:val="0055676A"/>
    <w:rsid w:val="0055686A"/>
    <w:rsid w:val="005568E2"/>
    <w:rsid w:val="00556931"/>
    <w:rsid w:val="0055697E"/>
    <w:rsid w:val="005569AC"/>
    <w:rsid w:val="005569C0"/>
    <w:rsid w:val="005569CD"/>
    <w:rsid w:val="00556A80"/>
    <w:rsid w:val="00556BC0"/>
    <w:rsid w:val="00556CB7"/>
    <w:rsid w:val="00556D34"/>
    <w:rsid w:val="00556DDB"/>
    <w:rsid w:val="00556F1A"/>
    <w:rsid w:val="00556F2A"/>
    <w:rsid w:val="00556F38"/>
    <w:rsid w:val="00556F54"/>
    <w:rsid w:val="00557165"/>
    <w:rsid w:val="0055718C"/>
    <w:rsid w:val="005573B4"/>
    <w:rsid w:val="0055743D"/>
    <w:rsid w:val="00557467"/>
    <w:rsid w:val="005574AC"/>
    <w:rsid w:val="0055762A"/>
    <w:rsid w:val="00557685"/>
    <w:rsid w:val="00557781"/>
    <w:rsid w:val="00557848"/>
    <w:rsid w:val="00557859"/>
    <w:rsid w:val="00557948"/>
    <w:rsid w:val="005579F6"/>
    <w:rsid w:val="00557A48"/>
    <w:rsid w:val="00557B5F"/>
    <w:rsid w:val="00557B85"/>
    <w:rsid w:val="00557DA3"/>
    <w:rsid w:val="00557E0E"/>
    <w:rsid w:val="00557E2F"/>
    <w:rsid w:val="00557F63"/>
    <w:rsid w:val="00557FD7"/>
    <w:rsid w:val="00560207"/>
    <w:rsid w:val="0056029F"/>
    <w:rsid w:val="00560411"/>
    <w:rsid w:val="00560478"/>
    <w:rsid w:val="005604D1"/>
    <w:rsid w:val="00560557"/>
    <w:rsid w:val="00560574"/>
    <w:rsid w:val="00560627"/>
    <w:rsid w:val="00560656"/>
    <w:rsid w:val="00560791"/>
    <w:rsid w:val="005607AC"/>
    <w:rsid w:val="0056081D"/>
    <w:rsid w:val="00560845"/>
    <w:rsid w:val="005608D1"/>
    <w:rsid w:val="005608ED"/>
    <w:rsid w:val="005609BE"/>
    <w:rsid w:val="00560A2A"/>
    <w:rsid w:val="00560BA3"/>
    <w:rsid w:val="00560BBC"/>
    <w:rsid w:val="00560BDD"/>
    <w:rsid w:val="00560C88"/>
    <w:rsid w:val="00560DEC"/>
    <w:rsid w:val="00560E59"/>
    <w:rsid w:val="00560E62"/>
    <w:rsid w:val="00560EB4"/>
    <w:rsid w:val="00560EF3"/>
    <w:rsid w:val="00560F8C"/>
    <w:rsid w:val="00560FD1"/>
    <w:rsid w:val="005611F6"/>
    <w:rsid w:val="00561238"/>
    <w:rsid w:val="0056130D"/>
    <w:rsid w:val="005613E4"/>
    <w:rsid w:val="0056148F"/>
    <w:rsid w:val="005614A2"/>
    <w:rsid w:val="005614F8"/>
    <w:rsid w:val="00561734"/>
    <w:rsid w:val="0056181F"/>
    <w:rsid w:val="00561984"/>
    <w:rsid w:val="005619C2"/>
    <w:rsid w:val="00561A2E"/>
    <w:rsid w:val="00561AAF"/>
    <w:rsid w:val="00561B4F"/>
    <w:rsid w:val="00561BC9"/>
    <w:rsid w:val="00561CC4"/>
    <w:rsid w:val="00561DD3"/>
    <w:rsid w:val="00561E19"/>
    <w:rsid w:val="00561E9C"/>
    <w:rsid w:val="00561F74"/>
    <w:rsid w:val="00561FE5"/>
    <w:rsid w:val="005621AC"/>
    <w:rsid w:val="0056237F"/>
    <w:rsid w:val="00562483"/>
    <w:rsid w:val="00562493"/>
    <w:rsid w:val="005624FF"/>
    <w:rsid w:val="00562517"/>
    <w:rsid w:val="005625CC"/>
    <w:rsid w:val="0056260A"/>
    <w:rsid w:val="005627AF"/>
    <w:rsid w:val="00562896"/>
    <w:rsid w:val="0056292B"/>
    <w:rsid w:val="00562984"/>
    <w:rsid w:val="00562B62"/>
    <w:rsid w:val="00562C62"/>
    <w:rsid w:val="00562C93"/>
    <w:rsid w:val="00562D2C"/>
    <w:rsid w:val="00562D88"/>
    <w:rsid w:val="00562EDA"/>
    <w:rsid w:val="00562F82"/>
    <w:rsid w:val="00563074"/>
    <w:rsid w:val="00563081"/>
    <w:rsid w:val="005630D3"/>
    <w:rsid w:val="005632A5"/>
    <w:rsid w:val="005632E1"/>
    <w:rsid w:val="0056341A"/>
    <w:rsid w:val="0056349D"/>
    <w:rsid w:val="00563523"/>
    <w:rsid w:val="00563673"/>
    <w:rsid w:val="0056377E"/>
    <w:rsid w:val="0056379F"/>
    <w:rsid w:val="0056390B"/>
    <w:rsid w:val="00563992"/>
    <w:rsid w:val="005639A2"/>
    <w:rsid w:val="00563AD9"/>
    <w:rsid w:val="00563B93"/>
    <w:rsid w:val="00563BD6"/>
    <w:rsid w:val="00563BE8"/>
    <w:rsid w:val="00563BF8"/>
    <w:rsid w:val="00563C7F"/>
    <w:rsid w:val="00563D0B"/>
    <w:rsid w:val="00563DFF"/>
    <w:rsid w:val="00563F9E"/>
    <w:rsid w:val="005640A6"/>
    <w:rsid w:val="005640CB"/>
    <w:rsid w:val="0056413D"/>
    <w:rsid w:val="005641B9"/>
    <w:rsid w:val="005641F3"/>
    <w:rsid w:val="00564284"/>
    <w:rsid w:val="0056439E"/>
    <w:rsid w:val="00564548"/>
    <w:rsid w:val="00564588"/>
    <w:rsid w:val="00564589"/>
    <w:rsid w:val="00564684"/>
    <w:rsid w:val="005646AC"/>
    <w:rsid w:val="00564759"/>
    <w:rsid w:val="0056477B"/>
    <w:rsid w:val="00564793"/>
    <w:rsid w:val="005647B1"/>
    <w:rsid w:val="00564865"/>
    <w:rsid w:val="00564912"/>
    <w:rsid w:val="00564938"/>
    <w:rsid w:val="0056497B"/>
    <w:rsid w:val="00564AF5"/>
    <w:rsid w:val="00564AF9"/>
    <w:rsid w:val="00564B0F"/>
    <w:rsid w:val="00564B72"/>
    <w:rsid w:val="00564BA3"/>
    <w:rsid w:val="00564C55"/>
    <w:rsid w:val="00564D41"/>
    <w:rsid w:val="00564E48"/>
    <w:rsid w:val="00564E8A"/>
    <w:rsid w:val="00564E8C"/>
    <w:rsid w:val="00564EC6"/>
    <w:rsid w:val="00564ED1"/>
    <w:rsid w:val="00565059"/>
    <w:rsid w:val="00565142"/>
    <w:rsid w:val="00565188"/>
    <w:rsid w:val="005652DB"/>
    <w:rsid w:val="00565349"/>
    <w:rsid w:val="005654E9"/>
    <w:rsid w:val="00565621"/>
    <w:rsid w:val="00565661"/>
    <w:rsid w:val="0056569C"/>
    <w:rsid w:val="005656D9"/>
    <w:rsid w:val="005656F6"/>
    <w:rsid w:val="005657F0"/>
    <w:rsid w:val="005659ED"/>
    <w:rsid w:val="00565A78"/>
    <w:rsid w:val="00565AEF"/>
    <w:rsid w:val="00565AF4"/>
    <w:rsid w:val="00565B84"/>
    <w:rsid w:val="00565BDC"/>
    <w:rsid w:val="00565BE9"/>
    <w:rsid w:val="00565CD2"/>
    <w:rsid w:val="00565CDC"/>
    <w:rsid w:val="00565E6A"/>
    <w:rsid w:val="00565F2F"/>
    <w:rsid w:val="00565F68"/>
    <w:rsid w:val="00565F81"/>
    <w:rsid w:val="0056606C"/>
    <w:rsid w:val="00566217"/>
    <w:rsid w:val="00566296"/>
    <w:rsid w:val="00566330"/>
    <w:rsid w:val="005663F9"/>
    <w:rsid w:val="0056640C"/>
    <w:rsid w:val="005664A7"/>
    <w:rsid w:val="00566648"/>
    <w:rsid w:val="005666D1"/>
    <w:rsid w:val="0056677A"/>
    <w:rsid w:val="00566877"/>
    <w:rsid w:val="005669CC"/>
    <w:rsid w:val="00566A45"/>
    <w:rsid w:val="00566B4F"/>
    <w:rsid w:val="00566C4D"/>
    <w:rsid w:val="00566CAC"/>
    <w:rsid w:val="00566CC5"/>
    <w:rsid w:val="00566D30"/>
    <w:rsid w:val="00566D3C"/>
    <w:rsid w:val="00566D48"/>
    <w:rsid w:val="00566DAC"/>
    <w:rsid w:val="00566E84"/>
    <w:rsid w:val="00566EBF"/>
    <w:rsid w:val="00566F47"/>
    <w:rsid w:val="00566F9F"/>
    <w:rsid w:val="00566FBA"/>
    <w:rsid w:val="00567085"/>
    <w:rsid w:val="005670C5"/>
    <w:rsid w:val="005671B1"/>
    <w:rsid w:val="005671FD"/>
    <w:rsid w:val="0056747A"/>
    <w:rsid w:val="005675A6"/>
    <w:rsid w:val="00567615"/>
    <w:rsid w:val="00567626"/>
    <w:rsid w:val="00567650"/>
    <w:rsid w:val="0056776B"/>
    <w:rsid w:val="00567827"/>
    <w:rsid w:val="00567975"/>
    <w:rsid w:val="00567A05"/>
    <w:rsid w:val="00567A4E"/>
    <w:rsid w:val="00567B2A"/>
    <w:rsid w:val="00567B4B"/>
    <w:rsid w:val="00567CD3"/>
    <w:rsid w:val="00567D24"/>
    <w:rsid w:val="00567DC5"/>
    <w:rsid w:val="00567DDA"/>
    <w:rsid w:val="00567DFE"/>
    <w:rsid w:val="00567E64"/>
    <w:rsid w:val="00567ECA"/>
    <w:rsid w:val="00567FC2"/>
    <w:rsid w:val="00570082"/>
    <w:rsid w:val="00570099"/>
    <w:rsid w:val="005700C8"/>
    <w:rsid w:val="005701A8"/>
    <w:rsid w:val="00570228"/>
    <w:rsid w:val="005702F6"/>
    <w:rsid w:val="00570401"/>
    <w:rsid w:val="00570405"/>
    <w:rsid w:val="00570408"/>
    <w:rsid w:val="0057042C"/>
    <w:rsid w:val="00570532"/>
    <w:rsid w:val="00570535"/>
    <w:rsid w:val="005705AB"/>
    <w:rsid w:val="005705CA"/>
    <w:rsid w:val="005705CF"/>
    <w:rsid w:val="005705D3"/>
    <w:rsid w:val="00570668"/>
    <w:rsid w:val="00570870"/>
    <w:rsid w:val="00570888"/>
    <w:rsid w:val="0057089A"/>
    <w:rsid w:val="0057090F"/>
    <w:rsid w:val="005709C9"/>
    <w:rsid w:val="00570ABD"/>
    <w:rsid w:val="00570B06"/>
    <w:rsid w:val="00570B5D"/>
    <w:rsid w:val="00570BD3"/>
    <w:rsid w:val="00570BE3"/>
    <w:rsid w:val="00570C10"/>
    <w:rsid w:val="00570C36"/>
    <w:rsid w:val="00570C6D"/>
    <w:rsid w:val="00570C81"/>
    <w:rsid w:val="00570DB1"/>
    <w:rsid w:val="00570ED3"/>
    <w:rsid w:val="00570F51"/>
    <w:rsid w:val="00570F94"/>
    <w:rsid w:val="005710AE"/>
    <w:rsid w:val="005711DF"/>
    <w:rsid w:val="00571309"/>
    <w:rsid w:val="005713C7"/>
    <w:rsid w:val="005713F6"/>
    <w:rsid w:val="005713FA"/>
    <w:rsid w:val="00571414"/>
    <w:rsid w:val="00571488"/>
    <w:rsid w:val="005714A6"/>
    <w:rsid w:val="005714C8"/>
    <w:rsid w:val="00571573"/>
    <w:rsid w:val="00571662"/>
    <w:rsid w:val="00571694"/>
    <w:rsid w:val="0057191B"/>
    <w:rsid w:val="005719A7"/>
    <w:rsid w:val="005719B2"/>
    <w:rsid w:val="00571A2A"/>
    <w:rsid w:val="00571AE2"/>
    <w:rsid w:val="00571B81"/>
    <w:rsid w:val="00571BB3"/>
    <w:rsid w:val="00571BD9"/>
    <w:rsid w:val="00571C4D"/>
    <w:rsid w:val="00571CAD"/>
    <w:rsid w:val="00571D1D"/>
    <w:rsid w:val="00571E48"/>
    <w:rsid w:val="00571F49"/>
    <w:rsid w:val="00572073"/>
    <w:rsid w:val="005720F2"/>
    <w:rsid w:val="00572113"/>
    <w:rsid w:val="00572134"/>
    <w:rsid w:val="0057216A"/>
    <w:rsid w:val="00572254"/>
    <w:rsid w:val="0057232B"/>
    <w:rsid w:val="005723E2"/>
    <w:rsid w:val="00572482"/>
    <w:rsid w:val="0057255A"/>
    <w:rsid w:val="00572566"/>
    <w:rsid w:val="005725C5"/>
    <w:rsid w:val="00572656"/>
    <w:rsid w:val="005727DE"/>
    <w:rsid w:val="005727E6"/>
    <w:rsid w:val="00572826"/>
    <w:rsid w:val="00572842"/>
    <w:rsid w:val="00572873"/>
    <w:rsid w:val="005728A8"/>
    <w:rsid w:val="00572961"/>
    <w:rsid w:val="00572B4F"/>
    <w:rsid w:val="00572BD7"/>
    <w:rsid w:val="00572D06"/>
    <w:rsid w:val="00572D9C"/>
    <w:rsid w:val="00572DC9"/>
    <w:rsid w:val="00572EDA"/>
    <w:rsid w:val="00572FB1"/>
    <w:rsid w:val="00572FFA"/>
    <w:rsid w:val="00573033"/>
    <w:rsid w:val="005730C4"/>
    <w:rsid w:val="005730FE"/>
    <w:rsid w:val="005731C7"/>
    <w:rsid w:val="005732A7"/>
    <w:rsid w:val="005732C5"/>
    <w:rsid w:val="00573374"/>
    <w:rsid w:val="00573587"/>
    <w:rsid w:val="005735D8"/>
    <w:rsid w:val="005735F0"/>
    <w:rsid w:val="00573704"/>
    <w:rsid w:val="005737CB"/>
    <w:rsid w:val="005738C2"/>
    <w:rsid w:val="005738CA"/>
    <w:rsid w:val="0057396F"/>
    <w:rsid w:val="00573977"/>
    <w:rsid w:val="00573A3C"/>
    <w:rsid w:val="00573AEA"/>
    <w:rsid w:val="00573B87"/>
    <w:rsid w:val="00573BA6"/>
    <w:rsid w:val="00573C39"/>
    <w:rsid w:val="00573D83"/>
    <w:rsid w:val="00573E02"/>
    <w:rsid w:val="00573E45"/>
    <w:rsid w:val="00573F15"/>
    <w:rsid w:val="00573F4F"/>
    <w:rsid w:val="00573F62"/>
    <w:rsid w:val="00574053"/>
    <w:rsid w:val="00574089"/>
    <w:rsid w:val="005740C0"/>
    <w:rsid w:val="005741C9"/>
    <w:rsid w:val="0057440B"/>
    <w:rsid w:val="005745FC"/>
    <w:rsid w:val="00574667"/>
    <w:rsid w:val="005746D4"/>
    <w:rsid w:val="005747B9"/>
    <w:rsid w:val="0057485B"/>
    <w:rsid w:val="00574865"/>
    <w:rsid w:val="00574878"/>
    <w:rsid w:val="005748D0"/>
    <w:rsid w:val="005748E1"/>
    <w:rsid w:val="005749EA"/>
    <w:rsid w:val="00574A15"/>
    <w:rsid w:val="00574A74"/>
    <w:rsid w:val="00574AD8"/>
    <w:rsid w:val="00574BFA"/>
    <w:rsid w:val="00574C32"/>
    <w:rsid w:val="00574C5F"/>
    <w:rsid w:val="00574D44"/>
    <w:rsid w:val="00574E8C"/>
    <w:rsid w:val="00574FAD"/>
    <w:rsid w:val="00575055"/>
    <w:rsid w:val="005750FE"/>
    <w:rsid w:val="005751CD"/>
    <w:rsid w:val="00575323"/>
    <w:rsid w:val="00575577"/>
    <w:rsid w:val="00575587"/>
    <w:rsid w:val="005755B3"/>
    <w:rsid w:val="00575619"/>
    <w:rsid w:val="0057596C"/>
    <w:rsid w:val="005759ED"/>
    <w:rsid w:val="00575B54"/>
    <w:rsid w:val="00575BCF"/>
    <w:rsid w:val="00575C50"/>
    <w:rsid w:val="00575C7D"/>
    <w:rsid w:val="00575C94"/>
    <w:rsid w:val="00575D72"/>
    <w:rsid w:val="00575DC6"/>
    <w:rsid w:val="00575E51"/>
    <w:rsid w:val="00575F0D"/>
    <w:rsid w:val="00576024"/>
    <w:rsid w:val="00576120"/>
    <w:rsid w:val="005762A5"/>
    <w:rsid w:val="005762C7"/>
    <w:rsid w:val="005762E4"/>
    <w:rsid w:val="005762E9"/>
    <w:rsid w:val="0057637A"/>
    <w:rsid w:val="00576432"/>
    <w:rsid w:val="00576452"/>
    <w:rsid w:val="005765ED"/>
    <w:rsid w:val="00576605"/>
    <w:rsid w:val="00576712"/>
    <w:rsid w:val="0057685A"/>
    <w:rsid w:val="00576922"/>
    <w:rsid w:val="00576961"/>
    <w:rsid w:val="00576964"/>
    <w:rsid w:val="005769C6"/>
    <w:rsid w:val="00576A07"/>
    <w:rsid w:val="00576BAF"/>
    <w:rsid w:val="00576C4F"/>
    <w:rsid w:val="00576D79"/>
    <w:rsid w:val="00576E60"/>
    <w:rsid w:val="00576EA9"/>
    <w:rsid w:val="00576F41"/>
    <w:rsid w:val="0057703A"/>
    <w:rsid w:val="005771C8"/>
    <w:rsid w:val="00577329"/>
    <w:rsid w:val="00577330"/>
    <w:rsid w:val="0057733F"/>
    <w:rsid w:val="0057738E"/>
    <w:rsid w:val="005773E1"/>
    <w:rsid w:val="0057746B"/>
    <w:rsid w:val="005774A0"/>
    <w:rsid w:val="00577564"/>
    <w:rsid w:val="005775CD"/>
    <w:rsid w:val="00577629"/>
    <w:rsid w:val="005777A6"/>
    <w:rsid w:val="0057792E"/>
    <w:rsid w:val="00577967"/>
    <w:rsid w:val="005779EF"/>
    <w:rsid w:val="00577A0D"/>
    <w:rsid w:val="00577A2D"/>
    <w:rsid w:val="00577A80"/>
    <w:rsid w:val="00577B8D"/>
    <w:rsid w:val="00577BC3"/>
    <w:rsid w:val="00577BDC"/>
    <w:rsid w:val="00577D22"/>
    <w:rsid w:val="00577D59"/>
    <w:rsid w:val="00577DF6"/>
    <w:rsid w:val="00577E90"/>
    <w:rsid w:val="00577E97"/>
    <w:rsid w:val="0058006F"/>
    <w:rsid w:val="005801B9"/>
    <w:rsid w:val="00580229"/>
    <w:rsid w:val="00580378"/>
    <w:rsid w:val="005803D1"/>
    <w:rsid w:val="005804A3"/>
    <w:rsid w:val="005804B4"/>
    <w:rsid w:val="005804BF"/>
    <w:rsid w:val="005804F3"/>
    <w:rsid w:val="00580510"/>
    <w:rsid w:val="005805E5"/>
    <w:rsid w:val="005806D1"/>
    <w:rsid w:val="0058072F"/>
    <w:rsid w:val="0058077E"/>
    <w:rsid w:val="00580849"/>
    <w:rsid w:val="00580918"/>
    <w:rsid w:val="0058094E"/>
    <w:rsid w:val="005809D6"/>
    <w:rsid w:val="005809E9"/>
    <w:rsid w:val="00580BE7"/>
    <w:rsid w:val="00580D08"/>
    <w:rsid w:val="00580DA9"/>
    <w:rsid w:val="00580DBC"/>
    <w:rsid w:val="00580E08"/>
    <w:rsid w:val="00580E22"/>
    <w:rsid w:val="00580EC5"/>
    <w:rsid w:val="005810D0"/>
    <w:rsid w:val="00581186"/>
    <w:rsid w:val="005811E6"/>
    <w:rsid w:val="0058126A"/>
    <w:rsid w:val="0058126D"/>
    <w:rsid w:val="00581275"/>
    <w:rsid w:val="00581384"/>
    <w:rsid w:val="00581447"/>
    <w:rsid w:val="00581492"/>
    <w:rsid w:val="0058152F"/>
    <w:rsid w:val="00581563"/>
    <w:rsid w:val="0058156E"/>
    <w:rsid w:val="005815CE"/>
    <w:rsid w:val="005815E3"/>
    <w:rsid w:val="005815F5"/>
    <w:rsid w:val="0058162A"/>
    <w:rsid w:val="00581757"/>
    <w:rsid w:val="005818C2"/>
    <w:rsid w:val="005818E1"/>
    <w:rsid w:val="005818E5"/>
    <w:rsid w:val="00581958"/>
    <w:rsid w:val="00581A9B"/>
    <w:rsid w:val="00581AC9"/>
    <w:rsid w:val="00581B22"/>
    <w:rsid w:val="00581D66"/>
    <w:rsid w:val="00581E93"/>
    <w:rsid w:val="00581EF0"/>
    <w:rsid w:val="00581F2F"/>
    <w:rsid w:val="00581FC5"/>
    <w:rsid w:val="0058201B"/>
    <w:rsid w:val="00582086"/>
    <w:rsid w:val="005820A6"/>
    <w:rsid w:val="005820C8"/>
    <w:rsid w:val="0058211B"/>
    <w:rsid w:val="0058214E"/>
    <w:rsid w:val="0058226C"/>
    <w:rsid w:val="005822A3"/>
    <w:rsid w:val="0058239D"/>
    <w:rsid w:val="005823CB"/>
    <w:rsid w:val="00582534"/>
    <w:rsid w:val="0058265B"/>
    <w:rsid w:val="0058279B"/>
    <w:rsid w:val="005827A1"/>
    <w:rsid w:val="00582880"/>
    <w:rsid w:val="00582A2E"/>
    <w:rsid w:val="00582B55"/>
    <w:rsid w:val="00582C46"/>
    <w:rsid w:val="00582CD1"/>
    <w:rsid w:val="00582D3A"/>
    <w:rsid w:val="00582F42"/>
    <w:rsid w:val="00582FE9"/>
    <w:rsid w:val="00583020"/>
    <w:rsid w:val="0058315A"/>
    <w:rsid w:val="00583294"/>
    <w:rsid w:val="00583339"/>
    <w:rsid w:val="0058343D"/>
    <w:rsid w:val="00583446"/>
    <w:rsid w:val="005835E0"/>
    <w:rsid w:val="005837A3"/>
    <w:rsid w:val="005837CB"/>
    <w:rsid w:val="005838D5"/>
    <w:rsid w:val="005838DF"/>
    <w:rsid w:val="00583A4F"/>
    <w:rsid w:val="00583C31"/>
    <w:rsid w:val="00583DE4"/>
    <w:rsid w:val="00583E20"/>
    <w:rsid w:val="00583E47"/>
    <w:rsid w:val="00583EBC"/>
    <w:rsid w:val="00583F6B"/>
    <w:rsid w:val="00583FF6"/>
    <w:rsid w:val="005840BF"/>
    <w:rsid w:val="00584114"/>
    <w:rsid w:val="00584117"/>
    <w:rsid w:val="0058411B"/>
    <w:rsid w:val="00584232"/>
    <w:rsid w:val="0058423A"/>
    <w:rsid w:val="0058425E"/>
    <w:rsid w:val="005842A7"/>
    <w:rsid w:val="005842E6"/>
    <w:rsid w:val="00584322"/>
    <w:rsid w:val="0058433C"/>
    <w:rsid w:val="00584351"/>
    <w:rsid w:val="00584367"/>
    <w:rsid w:val="0058438A"/>
    <w:rsid w:val="005843D5"/>
    <w:rsid w:val="00584477"/>
    <w:rsid w:val="00584581"/>
    <w:rsid w:val="0058459F"/>
    <w:rsid w:val="005845A3"/>
    <w:rsid w:val="00584753"/>
    <w:rsid w:val="005847BA"/>
    <w:rsid w:val="00584823"/>
    <w:rsid w:val="00584899"/>
    <w:rsid w:val="005848A8"/>
    <w:rsid w:val="005849EB"/>
    <w:rsid w:val="00584A36"/>
    <w:rsid w:val="00584A47"/>
    <w:rsid w:val="00584A57"/>
    <w:rsid w:val="00584A7F"/>
    <w:rsid w:val="00584AC7"/>
    <w:rsid w:val="00584AE5"/>
    <w:rsid w:val="00584D73"/>
    <w:rsid w:val="00584D81"/>
    <w:rsid w:val="00584E5D"/>
    <w:rsid w:val="00584F3F"/>
    <w:rsid w:val="00584F75"/>
    <w:rsid w:val="00584F9E"/>
    <w:rsid w:val="0058509D"/>
    <w:rsid w:val="005851FF"/>
    <w:rsid w:val="005852FF"/>
    <w:rsid w:val="00585391"/>
    <w:rsid w:val="005853D1"/>
    <w:rsid w:val="0058543A"/>
    <w:rsid w:val="0058549E"/>
    <w:rsid w:val="005854AE"/>
    <w:rsid w:val="005854D8"/>
    <w:rsid w:val="0058551B"/>
    <w:rsid w:val="00585687"/>
    <w:rsid w:val="005856BB"/>
    <w:rsid w:val="005856DC"/>
    <w:rsid w:val="00585707"/>
    <w:rsid w:val="0058571C"/>
    <w:rsid w:val="00585732"/>
    <w:rsid w:val="00585748"/>
    <w:rsid w:val="00585A65"/>
    <w:rsid w:val="00585AD3"/>
    <w:rsid w:val="00585AFB"/>
    <w:rsid w:val="00585C6A"/>
    <w:rsid w:val="00585CA2"/>
    <w:rsid w:val="00585D36"/>
    <w:rsid w:val="00585DAF"/>
    <w:rsid w:val="00585DC0"/>
    <w:rsid w:val="00585E00"/>
    <w:rsid w:val="00585E20"/>
    <w:rsid w:val="00585F88"/>
    <w:rsid w:val="00585F95"/>
    <w:rsid w:val="005861C7"/>
    <w:rsid w:val="005861FB"/>
    <w:rsid w:val="005862B1"/>
    <w:rsid w:val="00586362"/>
    <w:rsid w:val="00586381"/>
    <w:rsid w:val="00586420"/>
    <w:rsid w:val="0058646D"/>
    <w:rsid w:val="0058650F"/>
    <w:rsid w:val="00586587"/>
    <w:rsid w:val="0058662C"/>
    <w:rsid w:val="0058665B"/>
    <w:rsid w:val="005866B3"/>
    <w:rsid w:val="005866C4"/>
    <w:rsid w:val="005868C6"/>
    <w:rsid w:val="00586905"/>
    <w:rsid w:val="00586934"/>
    <w:rsid w:val="00586943"/>
    <w:rsid w:val="00586B3A"/>
    <w:rsid w:val="00586B6D"/>
    <w:rsid w:val="00586C65"/>
    <w:rsid w:val="00586CA6"/>
    <w:rsid w:val="00586D12"/>
    <w:rsid w:val="00586D77"/>
    <w:rsid w:val="00586DE2"/>
    <w:rsid w:val="00586DF5"/>
    <w:rsid w:val="00586EAD"/>
    <w:rsid w:val="00586F44"/>
    <w:rsid w:val="00586F95"/>
    <w:rsid w:val="005870A7"/>
    <w:rsid w:val="005870DB"/>
    <w:rsid w:val="005870E9"/>
    <w:rsid w:val="005870F9"/>
    <w:rsid w:val="00587196"/>
    <w:rsid w:val="00587246"/>
    <w:rsid w:val="0058725C"/>
    <w:rsid w:val="0058727F"/>
    <w:rsid w:val="00587311"/>
    <w:rsid w:val="0058733B"/>
    <w:rsid w:val="00587408"/>
    <w:rsid w:val="0058743B"/>
    <w:rsid w:val="00587774"/>
    <w:rsid w:val="005877FF"/>
    <w:rsid w:val="00587928"/>
    <w:rsid w:val="005879DA"/>
    <w:rsid w:val="005879E6"/>
    <w:rsid w:val="00587A6E"/>
    <w:rsid w:val="00587BE6"/>
    <w:rsid w:val="00587C55"/>
    <w:rsid w:val="00587CFE"/>
    <w:rsid w:val="00587D4D"/>
    <w:rsid w:val="00587DF2"/>
    <w:rsid w:val="00587E1B"/>
    <w:rsid w:val="00587E5B"/>
    <w:rsid w:val="00587E66"/>
    <w:rsid w:val="00587EB7"/>
    <w:rsid w:val="00587EED"/>
    <w:rsid w:val="0059006D"/>
    <w:rsid w:val="005900BC"/>
    <w:rsid w:val="005900D2"/>
    <w:rsid w:val="005900E9"/>
    <w:rsid w:val="00590130"/>
    <w:rsid w:val="00590137"/>
    <w:rsid w:val="00590149"/>
    <w:rsid w:val="00590205"/>
    <w:rsid w:val="00590260"/>
    <w:rsid w:val="0059034C"/>
    <w:rsid w:val="00590401"/>
    <w:rsid w:val="005904C2"/>
    <w:rsid w:val="0059054C"/>
    <w:rsid w:val="0059056E"/>
    <w:rsid w:val="005905C1"/>
    <w:rsid w:val="005906D7"/>
    <w:rsid w:val="005906FB"/>
    <w:rsid w:val="00590747"/>
    <w:rsid w:val="0059075F"/>
    <w:rsid w:val="00590841"/>
    <w:rsid w:val="00590882"/>
    <w:rsid w:val="0059088D"/>
    <w:rsid w:val="005908B0"/>
    <w:rsid w:val="00590939"/>
    <w:rsid w:val="00590A35"/>
    <w:rsid w:val="00590B51"/>
    <w:rsid w:val="00590D5D"/>
    <w:rsid w:val="00590D74"/>
    <w:rsid w:val="00590EB2"/>
    <w:rsid w:val="00590F21"/>
    <w:rsid w:val="00590F9A"/>
    <w:rsid w:val="00590FAB"/>
    <w:rsid w:val="00591055"/>
    <w:rsid w:val="005910B3"/>
    <w:rsid w:val="005910DD"/>
    <w:rsid w:val="0059116E"/>
    <w:rsid w:val="0059122A"/>
    <w:rsid w:val="005912D0"/>
    <w:rsid w:val="00591403"/>
    <w:rsid w:val="0059142F"/>
    <w:rsid w:val="005916E7"/>
    <w:rsid w:val="005917A0"/>
    <w:rsid w:val="005917BE"/>
    <w:rsid w:val="00591842"/>
    <w:rsid w:val="00591881"/>
    <w:rsid w:val="0059192A"/>
    <w:rsid w:val="0059192F"/>
    <w:rsid w:val="0059196E"/>
    <w:rsid w:val="0059199D"/>
    <w:rsid w:val="00591A4D"/>
    <w:rsid w:val="00591ABB"/>
    <w:rsid w:val="00591B36"/>
    <w:rsid w:val="00591CD6"/>
    <w:rsid w:val="00591CE8"/>
    <w:rsid w:val="00591D43"/>
    <w:rsid w:val="00591E11"/>
    <w:rsid w:val="00591E72"/>
    <w:rsid w:val="00591E82"/>
    <w:rsid w:val="00591E96"/>
    <w:rsid w:val="005920A5"/>
    <w:rsid w:val="005920E7"/>
    <w:rsid w:val="00592114"/>
    <w:rsid w:val="00592255"/>
    <w:rsid w:val="00592391"/>
    <w:rsid w:val="00592397"/>
    <w:rsid w:val="005923BA"/>
    <w:rsid w:val="005923D5"/>
    <w:rsid w:val="005924FD"/>
    <w:rsid w:val="005926C4"/>
    <w:rsid w:val="005926D1"/>
    <w:rsid w:val="00592725"/>
    <w:rsid w:val="00592727"/>
    <w:rsid w:val="00592799"/>
    <w:rsid w:val="005927AC"/>
    <w:rsid w:val="00592A58"/>
    <w:rsid w:val="00592BCA"/>
    <w:rsid w:val="00592C0C"/>
    <w:rsid w:val="00592D01"/>
    <w:rsid w:val="00592D02"/>
    <w:rsid w:val="00592D30"/>
    <w:rsid w:val="00592D8C"/>
    <w:rsid w:val="00592DD5"/>
    <w:rsid w:val="00592DDC"/>
    <w:rsid w:val="00592EA1"/>
    <w:rsid w:val="00592EC3"/>
    <w:rsid w:val="00592F2A"/>
    <w:rsid w:val="00592FC0"/>
    <w:rsid w:val="0059304B"/>
    <w:rsid w:val="005931CC"/>
    <w:rsid w:val="005931EA"/>
    <w:rsid w:val="00593204"/>
    <w:rsid w:val="0059331C"/>
    <w:rsid w:val="00593375"/>
    <w:rsid w:val="005933EC"/>
    <w:rsid w:val="0059345C"/>
    <w:rsid w:val="005934A2"/>
    <w:rsid w:val="00593502"/>
    <w:rsid w:val="00593511"/>
    <w:rsid w:val="00593586"/>
    <w:rsid w:val="005935FF"/>
    <w:rsid w:val="00593677"/>
    <w:rsid w:val="005936A6"/>
    <w:rsid w:val="005936A8"/>
    <w:rsid w:val="00593739"/>
    <w:rsid w:val="00593786"/>
    <w:rsid w:val="00593811"/>
    <w:rsid w:val="0059381F"/>
    <w:rsid w:val="0059383A"/>
    <w:rsid w:val="0059388E"/>
    <w:rsid w:val="00593A61"/>
    <w:rsid w:val="00593A68"/>
    <w:rsid w:val="00593A73"/>
    <w:rsid w:val="00593CA3"/>
    <w:rsid w:val="00593CD7"/>
    <w:rsid w:val="00593D0A"/>
    <w:rsid w:val="00593D24"/>
    <w:rsid w:val="00593D4C"/>
    <w:rsid w:val="00593DE4"/>
    <w:rsid w:val="00593E21"/>
    <w:rsid w:val="00593E93"/>
    <w:rsid w:val="00593F14"/>
    <w:rsid w:val="00593F69"/>
    <w:rsid w:val="00593FAF"/>
    <w:rsid w:val="005940AE"/>
    <w:rsid w:val="005941E8"/>
    <w:rsid w:val="005942AB"/>
    <w:rsid w:val="00594321"/>
    <w:rsid w:val="00594395"/>
    <w:rsid w:val="005943FE"/>
    <w:rsid w:val="00594459"/>
    <w:rsid w:val="00594466"/>
    <w:rsid w:val="00594485"/>
    <w:rsid w:val="005944D8"/>
    <w:rsid w:val="0059456D"/>
    <w:rsid w:val="00594570"/>
    <w:rsid w:val="005945F1"/>
    <w:rsid w:val="005946BF"/>
    <w:rsid w:val="005946D4"/>
    <w:rsid w:val="005947CE"/>
    <w:rsid w:val="0059483E"/>
    <w:rsid w:val="0059498A"/>
    <w:rsid w:val="00594AD6"/>
    <w:rsid w:val="00594AF4"/>
    <w:rsid w:val="00594BCD"/>
    <w:rsid w:val="00594E4D"/>
    <w:rsid w:val="00594F1C"/>
    <w:rsid w:val="00594F22"/>
    <w:rsid w:val="00595051"/>
    <w:rsid w:val="00595284"/>
    <w:rsid w:val="00595290"/>
    <w:rsid w:val="005952B7"/>
    <w:rsid w:val="00595312"/>
    <w:rsid w:val="0059535B"/>
    <w:rsid w:val="005954A1"/>
    <w:rsid w:val="0059550A"/>
    <w:rsid w:val="005955D2"/>
    <w:rsid w:val="005955E3"/>
    <w:rsid w:val="005956B7"/>
    <w:rsid w:val="005956D8"/>
    <w:rsid w:val="005957AB"/>
    <w:rsid w:val="00595827"/>
    <w:rsid w:val="005958F9"/>
    <w:rsid w:val="00595924"/>
    <w:rsid w:val="00595974"/>
    <w:rsid w:val="00595BDC"/>
    <w:rsid w:val="00595BE5"/>
    <w:rsid w:val="00595C54"/>
    <w:rsid w:val="00595CB2"/>
    <w:rsid w:val="00595CB9"/>
    <w:rsid w:val="00595F16"/>
    <w:rsid w:val="00595FAD"/>
    <w:rsid w:val="00595FDF"/>
    <w:rsid w:val="00595FE3"/>
    <w:rsid w:val="00595FF1"/>
    <w:rsid w:val="00596065"/>
    <w:rsid w:val="00596182"/>
    <w:rsid w:val="0059619C"/>
    <w:rsid w:val="0059626D"/>
    <w:rsid w:val="0059628B"/>
    <w:rsid w:val="00596372"/>
    <w:rsid w:val="005963CE"/>
    <w:rsid w:val="005963CF"/>
    <w:rsid w:val="0059647B"/>
    <w:rsid w:val="00596547"/>
    <w:rsid w:val="0059665E"/>
    <w:rsid w:val="00596A41"/>
    <w:rsid w:val="00596AA7"/>
    <w:rsid w:val="00596B3C"/>
    <w:rsid w:val="00596B7A"/>
    <w:rsid w:val="00596D1B"/>
    <w:rsid w:val="00596D8E"/>
    <w:rsid w:val="005970B1"/>
    <w:rsid w:val="00597365"/>
    <w:rsid w:val="00597370"/>
    <w:rsid w:val="00597479"/>
    <w:rsid w:val="005974A4"/>
    <w:rsid w:val="005974A7"/>
    <w:rsid w:val="005974E8"/>
    <w:rsid w:val="005974FF"/>
    <w:rsid w:val="00597637"/>
    <w:rsid w:val="00597676"/>
    <w:rsid w:val="005976C4"/>
    <w:rsid w:val="005976D5"/>
    <w:rsid w:val="0059770A"/>
    <w:rsid w:val="0059771E"/>
    <w:rsid w:val="0059778E"/>
    <w:rsid w:val="005977C6"/>
    <w:rsid w:val="00597A9E"/>
    <w:rsid w:val="00597C4A"/>
    <w:rsid w:val="00597D75"/>
    <w:rsid w:val="00597E67"/>
    <w:rsid w:val="005A0126"/>
    <w:rsid w:val="005A0162"/>
    <w:rsid w:val="005A0345"/>
    <w:rsid w:val="005A0364"/>
    <w:rsid w:val="005A0420"/>
    <w:rsid w:val="005A04DA"/>
    <w:rsid w:val="005A06C5"/>
    <w:rsid w:val="005A080B"/>
    <w:rsid w:val="005A0850"/>
    <w:rsid w:val="005A090A"/>
    <w:rsid w:val="005A0940"/>
    <w:rsid w:val="005A09F9"/>
    <w:rsid w:val="005A09FE"/>
    <w:rsid w:val="005A0A97"/>
    <w:rsid w:val="005A0AA1"/>
    <w:rsid w:val="005A0B50"/>
    <w:rsid w:val="005A0B69"/>
    <w:rsid w:val="005A0E6F"/>
    <w:rsid w:val="005A0EFA"/>
    <w:rsid w:val="005A0F07"/>
    <w:rsid w:val="005A0FD0"/>
    <w:rsid w:val="005A1050"/>
    <w:rsid w:val="005A106A"/>
    <w:rsid w:val="005A10DF"/>
    <w:rsid w:val="005A1138"/>
    <w:rsid w:val="005A12DC"/>
    <w:rsid w:val="005A1592"/>
    <w:rsid w:val="005A162A"/>
    <w:rsid w:val="005A1769"/>
    <w:rsid w:val="005A179A"/>
    <w:rsid w:val="005A17AF"/>
    <w:rsid w:val="005A1880"/>
    <w:rsid w:val="005A1898"/>
    <w:rsid w:val="005A18B6"/>
    <w:rsid w:val="005A1983"/>
    <w:rsid w:val="005A1987"/>
    <w:rsid w:val="005A19FF"/>
    <w:rsid w:val="005A1AA4"/>
    <w:rsid w:val="005A1B05"/>
    <w:rsid w:val="005A1B6E"/>
    <w:rsid w:val="005A1C04"/>
    <w:rsid w:val="005A1C2F"/>
    <w:rsid w:val="005A1CE2"/>
    <w:rsid w:val="005A1DED"/>
    <w:rsid w:val="005A1E58"/>
    <w:rsid w:val="005A1F2D"/>
    <w:rsid w:val="005A1F3A"/>
    <w:rsid w:val="005A1F95"/>
    <w:rsid w:val="005A2099"/>
    <w:rsid w:val="005A20B1"/>
    <w:rsid w:val="005A2199"/>
    <w:rsid w:val="005A2272"/>
    <w:rsid w:val="005A227A"/>
    <w:rsid w:val="005A2334"/>
    <w:rsid w:val="005A23D5"/>
    <w:rsid w:val="005A2440"/>
    <w:rsid w:val="005A2488"/>
    <w:rsid w:val="005A249D"/>
    <w:rsid w:val="005A256C"/>
    <w:rsid w:val="005A25D8"/>
    <w:rsid w:val="005A2763"/>
    <w:rsid w:val="005A276A"/>
    <w:rsid w:val="005A27A2"/>
    <w:rsid w:val="005A27D4"/>
    <w:rsid w:val="005A2A4E"/>
    <w:rsid w:val="005A2B09"/>
    <w:rsid w:val="005A2BB0"/>
    <w:rsid w:val="005A2BB5"/>
    <w:rsid w:val="005A2C1E"/>
    <w:rsid w:val="005A2DA8"/>
    <w:rsid w:val="005A2DC7"/>
    <w:rsid w:val="005A2DE3"/>
    <w:rsid w:val="005A2DEA"/>
    <w:rsid w:val="005A2EFE"/>
    <w:rsid w:val="005A2F2C"/>
    <w:rsid w:val="005A3013"/>
    <w:rsid w:val="005A3018"/>
    <w:rsid w:val="005A302D"/>
    <w:rsid w:val="005A3112"/>
    <w:rsid w:val="005A3119"/>
    <w:rsid w:val="005A3153"/>
    <w:rsid w:val="005A3154"/>
    <w:rsid w:val="005A319A"/>
    <w:rsid w:val="005A32E3"/>
    <w:rsid w:val="005A33DF"/>
    <w:rsid w:val="005A33F1"/>
    <w:rsid w:val="005A3429"/>
    <w:rsid w:val="005A349A"/>
    <w:rsid w:val="005A3505"/>
    <w:rsid w:val="005A3507"/>
    <w:rsid w:val="005A3511"/>
    <w:rsid w:val="005A35EF"/>
    <w:rsid w:val="005A3654"/>
    <w:rsid w:val="005A374C"/>
    <w:rsid w:val="005A382C"/>
    <w:rsid w:val="005A38AA"/>
    <w:rsid w:val="005A38C4"/>
    <w:rsid w:val="005A39A1"/>
    <w:rsid w:val="005A3A17"/>
    <w:rsid w:val="005A3A2F"/>
    <w:rsid w:val="005A3A7C"/>
    <w:rsid w:val="005A3B43"/>
    <w:rsid w:val="005A3C0F"/>
    <w:rsid w:val="005A3C61"/>
    <w:rsid w:val="005A3C64"/>
    <w:rsid w:val="005A3C70"/>
    <w:rsid w:val="005A3CD8"/>
    <w:rsid w:val="005A3CEC"/>
    <w:rsid w:val="005A3CEF"/>
    <w:rsid w:val="005A3DB3"/>
    <w:rsid w:val="005A3F39"/>
    <w:rsid w:val="005A3FCE"/>
    <w:rsid w:val="005A40F6"/>
    <w:rsid w:val="005A4376"/>
    <w:rsid w:val="005A4408"/>
    <w:rsid w:val="005A4493"/>
    <w:rsid w:val="005A4536"/>
    <w:rsid w:val="005A457E"/>
    <w:rsid w:val="005A46BF"/>
    <w:rsid w:val="005A48CD"/>
    <w:rsid w:val="005A48F2"/>
    <w:rsid w:val="005A490D"/>
    <w:rsid w:val="005A4996"/>
    <w:rsid w:val="005A4AC8"/>
    <w:rsid w:val="005A4C12"/>
    <w:rsid w:val="005A5013"/>
    <w:rsid w:val="005A506C"/>
    <w:rsid w:val="005A50E4"/>
    <w:rsid w:val="005A5127"/>
    <w:rsid w:val="005A519D"/>
    <w:rsid w:val="005A520E"/>
    <w:rsid w:val="005A526F"/>
    <w:rsid w:val="005A5289"/>
    <w:rsid w:val="005A528C"/>
    <w:rsid w:val="005A53A5"/>
    <w:rsid w:val="005A53C2"/>
    <w:rsid w:val="005A53D9"/>
    <w:rsid w:val="005A5458"/>
    <w:rsid w:val="005A5543"/>
    <w:rsid w:val="005A5709"/>
    <w:rsid w:val="005A57AB"/>
    <w:rsid w:val="005A5850"/>
    <w:rsid w:val="005A5903"/>
    <w:rsid w:val="005A5A57"/>
    <w:rsid w:val="005A5AC1"/>
    <w:rsid w:val="005A5D95"/>
    <w:rsid w:val="005A5DEB"/>
    <w:rsid w:val="005A5E88"/>
    <w:rsid w:val="005A5F95"/>
    <w:rsid w:val="005A6017"/>
    <w:rsid w:val="005A6049"/>
    <w:rsid w:val="005A6055"/>
    <w:rsid w:val="005A64C8"/>
    <w:rsid w:val="005A650B"/>
    <w:rsid w:val="005A6677"/>
    <w:rsid w:val="005A6684"/>
    <w:rsid w:val="005A66C9"/>
    <w:rsid w:val="005A672A"/>
    <w:rsid w:val="005A6749"/>
    <w:rsid w:val="005A6757"/>
    <w:rsid w:val="005A675F"/>
    <w:rsid w:val="005A67A8"/>
    <w:rsid w:val="005A68AA"/>
    <w:rsid w:val="005A6928"/>
    <w:rsid w:val="005A692A"/>
    <w:rsid w:val="005A6A02"/>
    <w:rsid w:val="005A6BE7"/>
    <w:rsid w:val="005A6CE3"/>
    <w:rsid w:val="005A6CFA"/>
    <w:rsid w:val="005A6EB7"/>
    <w:rsid w:val="005A6ED3"/>
    <w:rsid w:val="005A6EF9"/>
    <w:rsid w:val="005A6F27"/>
    <w:rsid w:val="005A701C"/>
    <w:rsid w:val="005A7115"/>
    <w:rsid w:val="005A7130"/>
    <w:rsid w:val="005A7136"/>
    <w:rsid w:val="005A7293"/>
    <w:rsid w:val="005A729E"/>
    <w:rsid w:val="005A7326"/>
    <w:rsid w:val="005A749F"/>
    <w:rsid w:val="005A7747"/>
    <w:rsid w:val="005A78ED"/>
    <w:rsid w:val="005A79A9"/>
    <w:rsid w:val="005A79DB"/>
    <w:rsid w:val="005A7A3F"/>
    <w:rsid w:val="005A7A61"/>
    <w:rsid w:val="005A7B66"/>
    <w:rsid w:val="005A7BCC"/>
    <w:rsid w:val="005A7BDA"/>
    <w:rsid w:val="005A7ECA"/>
    <w:rsid w:val="005A7F1C"/>
    <w:rsid w:val="005A7F60"/>
    <w:rsid w:val="005A7FE7"/>
    <w:rsid w:val="005B000B"/>
    <w:rsid w:val="005B0041"/>
    <w:rsid w:val="005B004B"/>
    <w:rsid w:val="005B00A8"/>
    <w:rsid w:val="005B00C0"/>
    <w:rsid w:val="005B0143"/>
    <w:rsid w:val="005B03D0"/>
    <w:rsid w:val="005B03D7"/>
    <w:rsid w:val="005B0418"/>
    <w:rsid w:val="005B058C"/>
    <w:rsid w:val="005B05D4"/>
    <w:rsid w:val="005B0610"/>
    <w:rsid w:val="005B0618"/>
    <w:rsid w:val="005B07A6"/>
    <w:rsid w:val="005B088D"/>
    <w:rsid w:val="005B08CA"/>
    <w:rsid w:val="005B08E1"/>
    <w:rsid w:val="005B0901"/>
    <w:rsid w:val="005B0908"/>
    <w:rsid w:val="005B0913"/>
    <w:rsid w:val="005B0A5E"/>
    <w:rsid w:val="005B0A74"/>
    <w:rsid w:val="005B0A9C"/>
    <w:rsid w:val="005B0B37"/>
    <w:rsid w:val="005B0BA7"/>
    <w:rsid w:val="005B0C8C"/>
    <w:rsid w:val="005B0D77"/>
    <w:rsid w:val="005B0DED"/>
    <w:rsid w:val="005B1104"/>
    <w:rsid w:val="005B1119"/>
    <w:rsid w:val="005B1222"/>
    <w:rsid w:val="005B1244"/>
    <w:rsid w:val="005B1460"/>
    <w:rsid w:val="005B1489"/>
    <w:rsid w:val="005B14A4"/>
    <w:rsid w:val="005B14ED"/>
    <w:rsid w:val="005B17A6"/>
    <w:rsid w:val="005B1802"/>
    <w:rsid w:val="005B1868"/>
    <w:rsid w:val="005B19AC"/>
    <w:rsid w:val="005B1A24"/>
    <w:rsid w:val="005B1AD1"/>
    <w:rsid w:val="005B1B39"/>
    <w:rsid w:val="005B1CB9"/>
    <w:rsid w:val="005B1EA0"/>
    <w:rsid w:val="005B1EB4"/>
    <w:rsid w:val="005B1FBA"/>
    <w:rsid w:val="005B1FEF"/>
    <w:rsid w:val="005B201D"/>
    <w:rsid w:val="005B2068"/>
    <w:rsid w:val="005B219F"/>
    <w:rsid w:val="005B21D6"/>
    <w:rsid w:val="005B2221"/>
    <w:rsid w:val="005B2238"/>
    <w:rsid w:val="005B229C"/>
    <w:rsid w:val="005B2351"/>
    <w:rsid w:val="005B2387"/>
    <w:rsid w:val="005B23DD"/>
    <w:rsid w:val="005B2476"/>
    <w:rsid w:val="005B2687"/>
    <w:rsid w:val="005B26AB"/>
    <w:rsid w:val="005B273D"/>
    <w:rsid w:val="005B2960"/>
    <w:rsid w:val="005B2B3A"/>
    <w:rsid w:val="005B2C4D"/>
    <w:rsid w:val="005B2F48"/>
    <w:rsid w:val="005B2F63"/>
    <w:rsid w:val="005B2FB3"/>
    <w:rsid w:val="005B314D"/>
    <w:rsid w:val="005B32F8"/>
    <w:rsid w:val="005B3315"/>
    <w:rsid w:val="005B33B4"/>
    <w:rsid w:val="005B33C0"/>
    <w:rsid w:val="005B33D3"/>
    <w:rsid w:val="005B348F"/>
    <w:rsid w:val="005B34CC"/>
    <w:rsid w:val="005B34DC"/>
    <w:rsid w:val="005B35BB"/>
    <w:rsid w:val="005B36A8"/>
    <w:rsid w:val="005B3713"/>
    <w:rsid w:val="005B3776"/>
    <w:rsid w:val="005B37D9"/>
    <w:rsid w:val="005B3831"/>
    <w:rsid w:val="005B384B"/>
    <w:rsid w:val="005B38C5"/>
    <w:rsid w:val="005B3921"/>
    <w:rsid w:val="005B3A18"/>
    <w:rsid w:val="005B3A4D"/>
    <w:rsid w:val="005B3A60"/>
    <w:rsid w:val="005B3AF8"/>
    <w:rsid w:val="005B3B09"/>
    <w:rsid w:val="005B3D7A"/>
    <w:rsid w:val="005B3D96"/>
    <w:rsid w:val="005B3DD1"/>
    <w:rsid w:val="005B3E45"/>
    <w:rsid w:val="005B3F54"/>
    <w:rsid w:val="005B3F60"/>
    <w:rsid w:val="005B3FF5"/>
    <w:rsid w:val="005B400E"/>
    <w:rsid w:val="005B4090"/>
    <w:rsid w:val="005B40FB"/>
    <w:rsid w:val="005B4243"/>
    <w:rsid w:val="005B43AB"/>
    <w:rsid w:val="005B4483"/>
    <w:rsid w:val="005B44F6"/>
    <w:rsid w:val="005B4501"/>
    <w:rsid w:val="005B454A"/>
    <w:rsid w:val="005B45AD"/>
    <w:rsid w:val="005B45E5"/>
    <w:rsid w:val="005B488C"/>
    <w:rsid w:val="005B48B6"/>
    <w:rsid w:val="005B48FB"/>
    <w:rsid w:val="005B4A68"/>
    <w:rsid w:val="005B4B4D"/>
    <w:rsid w:val="005B4BAE"/>
    <w:rsid w:val="005B4C18"/>
    <w:rsid w:val="005B4D08"/>
    <w:rsid w:val="005B4D8D"/>
    <w:rsid w:val="005B4DC8"/>
    <w:rsid w:val="005B4DF4"/>
    <w:rsid w:val="005B4E5D"/>
    <w:rsid w:val="005B4F7C"/>
    <w:rsid w:val="005B4F92"/>
    <w:rsid w:val="005B4FB5"/>
    <w:rsid w:val="005B4FB6"/>
    <w:rsid w:val="005B5018"/>
    <w:rsid w:val="005B50DA"/>
    <w:rsid w:val="005B50ED"/>
    <w:rsid w:val="005B510D"/>
    <w:rsid w:val="005B519C"/>
    <w:rsid w:val="005B52E2"/>
    <w:rsid w:val="005B536B"/>
    <w:rsid w:val="005B5371"/>
    <w:rsid w:val="005B5417"/>
    <w:rsid w:val="005B5558"/>
    <w:rsid w:val="005B5635"/>
    <w:rsid w:val="005B5638"/>
    <w:rsid w:val="005B5674"/>
    <w:rsid w:val="005B5758"/>
    <w:rsid w:val="005B57C6"/>
    <w:rsid w:val="005B58A0"/>
    <w:rsid w:val="005B58D6"/>
    <w:rsid w:val="005B5955"/>
    <w:rsid w:val="005B595C"/>
    <w:rsid w:val="005B5978"/>
    <w:rsid w:val="005B59A1"/>
    <w:rsid w:val="005B5B4B"/>
    <w:rsid w:val="005B5BD0"/>
    <w:rsid w:val="005B5CE0"/>
    <w:rsid w:val="005B5CE1"/>
    <w:rsid w:val="005B5D27"/>
    <w:rsid w:val="005B5D64"/>
    <w:rsid w:val="005B5DB5"/>
    <w:rsid w:val="005B5DBE"/>
    <w:rsid w:val="005B5E17"/>
    <w:rsid w:val="005B5E84"/>
    <w:rsid w:val="005B5EFC"/>
    <w:rsid w:val="005B5FD0"/>
    <w:rsid w:val="005B6100"/>
    <w:rsid w:val="005B61B5"/>
    <w:rsid w:val="005B622A"/>
    <w:rsid w:val="005B6446"/>
    <w:rsid w:val="005B6480"/>
    <w:rsid w:val="005B64A9"/>
    <w:rsid w:val="005B64B4"/>
    <w:rsid w:val="005B64EC"/>
    <w:rsid w:val="005B6525"/>
    <w:rsid w:val="005B655F"/>
    <w:rsid w:val="005B6571"/>
    <w:rsid w:val="005B65A3"/>
    <w:rsid w:val="005B65D1"/>
    <w:rsid w:val="005B6613"/>
    <w:rsid w:val="005B6635"/>
    <w:rsid w:val="005B66FA"/>
    <w:rsid w:val="005B6718"/>
    <w:rsid w:val="005B6732"/>
    <w:rsid w:val="005B67F1"/>
    <w:rsid w:val="005B6812"/>
    <w:rsid w:val="005B6885"/>
    <w:rsid w:val="005B6892"/>
    <w:rsid w:val="005B68D6"/>
    <w:rsid w:val="005B6913"/>
    <w:rsid w:val="005B6945"/>
    <w:rsid w:val="005B6A04"/>
    <w:rsid w:val="005B6B53"/>
    <w:rsid w:val="005B6D1A"/>
    <w:rsid w:val="005B6D49"/>
    <w:rsid w:val="005B6DAE"/>
    <w:rsid w:val="005B6DF6"/>
    <w:rsid w:val="005B6E1D"/>
    <w:rsid w:val="005B6F86"/>
    <w:rsid w:val="005B7029"/>
    <w:rsid w:val="005B70BE"/>
    <w:rsid w:val="005B70D6"/>
    <w:rsid w:val="005B70DA"/>
    <w:rsid w:val="005B71A9"/>
    <w:rsid w:val="005B721D"/>
    <w:rsid w:val="005B72F5"/>
    <w:rsid w:val="005B74C4"/>
    <w:rsid w:val="005B7595"/>
    <w:rsid w:val="005B765C"/>
    <w:rsid w:val="005B7661"/>
    <w:rsid w:val="005B76DF"/>
    <w:rsid w:val="005B774D"/>
    <w:rsid w:val="005B7751"/>
    <w:rsid w:val="005B77B0"/>
    <w:rsid w:val="005B78CE"/>
    <w:rsid w:val="005B79A5"/>
    <w:rsid w:val="005B7A69"/>
    <w:rsid w:val="005B7AC1"/>
    <w:rsid w:val="005B7BFB"/>
    <w:rsid w:val="005B7C63"/>
    <w:rsid w:val="005B7CCE"/>
    <w:rsid w:val="005B7E27"/>
    <w:rsid w:val="005B7EA2"/>
    <w:rsid w:val="005C00FE"/>
    <w:rsid w:val="005C0117"/>
    <w:rsid w:val="005C01A2"/>
    <w:rsid w:val="005C021E"/>
    <w:rsid w:val="005C027D"/>
    <w:rsid w:val="005C031D"/>
    <w:rsid w:val="005C034D"/>
    <w:rsid w:val="005C0366"/>
    <w:rsid w:val="005C03DF"/>
    <w:rsid w:val="005C0402"/>
    <w:rsid w:val="005C04B6"/>
    <w:rsid w:val="005C04BE"/>
    <w:rsid w:val="005C0533"/>
    <w:rsid w:val="005C05DC"/>
    <w:rsid w:val="005C05EC"/>
    <w:rsid w:val="005C060C"/>
    <w:rsid w:val="005C067E"/>
    <w:rsid w:val="005C06BE"/>
    <w:rsid w:val="005C06D7"/>
    <w:rsid w:val="005C0744"/>
    <w:rsid w:val="005C09F8"/>
    <w:rsid w:val="005C0A73"/>
    <w:rsid w:val="005C0A7C"/>
    <w:rsid w:val="005C0B28"/>
    <w:rsid w:val="005C0CB3"/>
    <w:rsid w:val="005C0DC8"/>
    <w:rsid w:val="005C0E5B"/>
    <w:rsid w:val="005C10B9"/>
    <w:rsid w:val="005C1299"/>
    <w:rsid w:val="005C12C6"/>
    <w:rsid w:val="005C1389"/>
    <w:rsid w:val="005C1407"/>
    <w:rsid w:val="005C1448"/>
    <w:rsid w:val="005C156F"/>
    <w:rsid w:val="005C1582"/>
    <w:rsid w:val="005C1584"/>
    <w:rsid w:val="005C1661"/>
    <w:rsid w:val="005C1748"/>
    <w:rsid w:val="005C17D3"/>
    <w:rsid w:val="005C1812"/>
    <w:rsid w:val="005C189E"/>
    <w:rsid w:val="005C189F"/>
    <w:rsid w:val="005C19EB"/>
    <w:rsid w:val="005C1A76"/>
    <w:rsid w:val="005C1BC4"/>
    <w:rsid w:val="005C1BDC"/>
    <w:rsid w:val="005C1C12"/>
    <w:rsid w:val="005C1D0B"/>
    <w:rsid w:val="005C1D92"/>
    <w:rsid w:val="005C1DC9"/>
    <w:rsid w:val="005C1E28"/>
    <w:rsid w:val="005C1ED6"/>
    <w:rsid w:val="005C1F26"/>
    <w:rsid w:val="005C20DC"/>
    <w:rsid w:val="005C2226"/>
    <w:rsid w:val="005C2278"/>
    <w:rsid w:val="005C2281"/>
    <w:rsid w:val="005C22A1"/>
    <w:rsid w:val="005C22A2"/>
    <w:rsid w:val="005C22C7"/>
    <w:rsid w:val="005C22E7"/>
    <w:rsid w:val="005C23ED"/>
    <w:rsid w:val="005C2429"/>
    <w:rsid w:val="005C2433"/>
    <w:rsid w:val="005C2491"/>
    <w:rsid w:val="005C2567"/>
    <w:rsid w:val="005C25BC"/>
    <w:rsid w:val="005C25CE"/>
    <w:rsid w:val="005C25FD"/>
    <w:rsid w:val="005C26B1"/>
    <w:rsid w:val="005C276D"/>
    <w:rsid w:val="005C28BF"/>
    <w:rsid w:val="005C2A69"/>
    <w:rsid w:val="005C2ADD"/>
    <w:rsid w:val="005C2B0E"/>
    <w:rsid w:val="005C2B4E"/>
    <w:rsid w:val="005C2C2D"/>
    <w:rsid w:val="005C2C7B"/>
    <w:rsid w:val="005C2D55"/>
    <w:rsid w:val="005C2E59"/>
    <w:rsid w:val="005C2E6D"/>
    <w:rsid w:val="005C2E97"/>
    <w:rsid w:val="005C2ED4"/>
    <w:rsid w:val="005C2EF1"/>
    <w:rsid w:val="005C2EF8"/>
    <w:rsid w:val="005C2FF1"/>
    <w:rsid w:val="005C3069"/>
    <w:rsid w:val="005C3098"/>
    <w:rsid w:val="005C318E"/>
    <w:rsid w:val="005C31A7"/>
    <w:rsid w:val="005C31AE"/>
    <w:rsid w:val="005C3211"/>
    <w:rsid w:val="005C330A"/>
    <w:rsid w:val="005C330B"/>
    <w:rsid w:val="005C33EA"/>
    <w:rsid w:val="005C3485"/>
    <w:rsid w:val="005C354B"/>
    <w:rsid w:val="005C36A3"/>
    <w:rsid w:val="005C36ED"/>
    <w:rsid w:val="005C3770"/>
    <w:rsid w:val="005C380B"/>
    <w:rsid w:val="005C3845"/>
    <w:rsid w:val="005C3866"/>
    <w:rsid w:val="005C39A9"/>
    <w:rsid w:val="005C3AD1"/>
    <w:rsid w:val="005C3B3E"/>
    <w:rsid w:val="005C3BBF"/>
    <w:rsid w:val="005C3C18"/>
    <w:rsid w:val="005C3C52"/>
    <w:rsid w:val="005C3CF6"/>
    <w:rsid w:val="005C3D4B"/>
    <w:rsid w:val="005C3E28"/>
    <w:rsid w:val="005C3E3B"/>
    <w:rsid w:val="005C3E5E"/>
    <w:rsid w:val="005C4166"/>
    <w:rsid w:val="005C41B3"/>
    <w:rsid w:val="005C42DC"/>
    <w:rsid w:val="005C42EF"/>
    <w:rsid w:val="005C43A2"/>
    <w:rsid w:val="005C43ED"/>
    <w:rsid w:val="005C43F0"/>
    <w:rsid w:val="005C440A"/>
    <w:rsid w:val="005C4662"/>
    <w:rsid w:val="005C469E"/>
    <w:rsid w:val="005C46CD"/>
    <w:rsid w:val="005C4883"/>
    <w:rsid w:val="005C4A72"/>
    <w:rsid w:val="005C4AB9"/>
    <w:rsid w:val="005C4AC5"/>
    <w:rsid w:val="005C4B1B"/>
    <w:rsid w:val="005C4B89"/>
    <w:rsid w:val="005C4BF9"/>
    <w:rsid w:val="005C4D63"/>
    <w:rsid w:val="005C4F75"/>
    <w:rsid w:val="005C4F9F"/>
    <w:rsid w:val="005C4FD2"/>
    <w:rsid w:val="005C500E"/>
    <w:rsid w:val="005C502B"/>
    <w:rsid w:val="005C5063"/>
    <w:rsid w:val="005C50DA"/>
    <w:rsid w:val="005C5197"/>
    <w:rsid w:val="005C5270"/>
    <w:rsid w:val="005C52C0"/>
    <w:rsid w:val="005C53C5"/>
    <w:rsid w:val="005C542A"/>
    <w:rsid w:val="005C54F5"/>
    <w:rsid w:val="005C5621"/>
    <w:rsid w:val="005C56BB"/>
    <w:rsid w:val="005C56E6"/>
    <w:rsid w:val="005C56EE"/>
    <w:rsid w:val="005C5758"/>
    <w:rsid w:val="005C57C9"/>
    <w:rsid w:val="005C57D4"/>
    <w:rsid w:val="005C5877"/>
    <w:rsid w:val="005C5912"/>
    <w:rsid w:val="005C5919"/>
    <w:rsid w:val="005C59B8"/>
    <w:rsid w:val="005C5A54"/>
    <w:rsid w:val="005C5ABC"/>
    <w:rsid w:val="005C5B89"/>
    <w:rsid w:val="005C5C71"/>
    <w:rsid w:val="005C5D97"/>
    <w:rsid w:val="005C5DE8"/>
    <w:rsid w:val="005C5E24"/>
    <w:rsid w:val="005C5F04"/>
    <w:rsid w:val="005C5F4F"/>
    <w:rsid w:val="005C5F5C"/>
    <w:rsid w:val="005C6052"/>
    <w:rsid w:val="005C61D9"/>
    <w:rsid w:val="005C61F0"/>
    <w:rsid w:val="005C61FF"/>
    <w:rsid w:val="005C6200"/>
    <w:rsid w:val="005C629D"/>
    <w:rsid w:val="005C6391"/>
    <w:rsid w:val="005C64B1"/>
    <w:rsid w:val="005C6751"/>
    <w:rsid w:val="005C67AB"/>
    <w:rsid w:val="005C67D6"/>
    <w:rsid w:val="005C6808"/>
    <w:rsid w:val="005C6841"/>
    <w:rsid w:val="005C6935"/>
    <w:rsid w:val="005C693D"/>
    <w:rsid w:val="005C6942"/>
    <w:rsid w:val="005C6ACC"/>
    <w:rsid w:val="005C6AD6"/>
    <w:rsid w:val="005C6AF2"/>
    <w:rsid w:val="005C6C00"/>
    <w:rsid w:val="005C6C99"/>
    <w:rsid w:val="005C6CE4"/>
    <w:rsid w:val="005C6EB6"/>
    <w:rsid w:val="005C6F0D"/>
    <w:rsid w:val="005C6F17"/>
    <w:rsid w:val="005C6F82"/>
    <w:rsid w:val="005C7112"/>
    <w:rsid w:val="005C7148"/>
    <w:rsid w:val="005C72E2"/>
    <w:rsid w:val="005C730A"/>
    <w:rsid w:val="005C731C"/>
    <w:rsid w:val="005C73B0"/>
    <w:rsid w:val="005C7512"/>
    <w:rsid w:val="005C7562"/>
    <w:rsid w:val="005C7597"/>
    <w:rsid w:val="005C75FF"/>
    <w:rsid w:val="005C7646"/>
    <w:rsid w:val="005C774A"/>
    <w:rsid w:val="005C7813"/>
    <w:rsid w:val="005C790F"/>
    <w:rsid w:val="005C79B6"/>
    <w:rsid w:val="005C7B2B"/>
    <w:rsid w:val="005C7BE8"/>
    <w:rsid w:val="005C7C44"/>
    <w:rsid w:val="005C7CBC"/>
    <w:rsid w:val="005C7E11"/>
    <w:rsid w:val="005C7F68"/>
    <w:rsid w:val="005C7F8F"/>
    <w:rsid w:val="005C7FE4"/>
    <w:rsid w:val="005D001A"/>
    <w:rsid w:val="005D008A"/>
    <w:rsid w:val="005D013A"/>
    <w:rsid w:val="005D02C3"/>
    <w:rsid w:val="005D02E9"/>
    <w:rsid w:val="005D03C3"/>
    <w:rsid w:val="005D040D"/>
    <w:rsid w:val="005D04E4"/>
    <w:rsid w:val="005D055B"/>
    <w:rsid w:val="005D060A"/>
    <w:rsid w:val="005D0836"/>
    <w:rsid w:val="005D08F8"/>
    <w:rsid w:val="005D09D5"/>
    <w:rsid w:val="005D0A1D"/>
    <w:rsid w:val="005D0AC0"/>
    <w:rsid w:val="005D0AEB"/>
    <w:rsid w:val="005D0AEF"/>
    <w:rsid w:val="005D0BFB"/>
    <w:rsid w:val="005D0DEA"/>
    <w:rsid w:val="005D0E4C"/>
    <w:rsid w:val="005D1134"/>
    <w:rsid w:val="005D123B"/>
    <w:rsid w:val="005D12A8"/>
    <w:rsid w:val="005D12CD"/>
    <w:rsid w:val="005D13AD"/>
    <w:rsid w:val="005D13C3"/>
    <w:rsid w:val="005D1451"/>
    <w:rsid w:val="005D148F"/>
    <w:rsid w:val="005D153D"/>
    <w:rsid w:val="005D160B"/>
    <w:rsid w:val="005D16C9"/>
    <w:rsid w:val="005D16D5"/>
    <w:rsid w:val="005D1774"/>
    <w:rsid w:val="005D1809"/>
    <w:rsid w:val="005D1824"/>
    <w:rsid w:val="005D19B9"/>
    <w:rsid w:val="005D19BA"/>
    <w:rsid w:val="005D1A66"/>
    <w:rsid w:val="005D1BC6"/>
    <w:rsid w:val="005D1BD9"/>
    <w:rsid w:val="005D1C1B"/>
    <w:rsid w:val="005D1CD5"/>
    <w:rsid w:val="005D1D29"/>
    <w:rsid w:val="005D1DC4"/>
    <w:rsid w:val="005D1F9B"/>
    <w:rsid w:val="005D2025"/>
    <w:rsid w:val="005D2083"/>
    <w:rsid w:val="005D21AC"/>
    <w:rsid w:val="005D2223"/>
    <w:rsid w:val="005D2270"/>
    <w:rsid w:val="005D23BE"/>
    <w:rsid w:val="005D2450"/>
    <w:rsid w:val="005D24E7"/>
    <w:rsid w:val="005D2521"/>
    <w:rsid w:val="005D2555"/>
    <w:rsid w:val="005D266C"/>
    <w:rsid w:val="005D2709"/>
    <w:rsid w:val="005D27AE"/>
    <w:rsid w:val="005D27D4"/>
    <w:rsid w:val="005D2805"/>
    <w:rsid w:val="005D2821"/>
    <w:rsid w:val="005D2882"/>
    <w:rsid w:val="005D292F"/>
    <w:rsid w:val="005D2960"/>
    <w:rsid w:val="005D2A68"/>
    <w:rsid w:val="005D2B8D"/>
    <w:rsid w:val="005D2BDC"/>
    <w:rsid w:val="005D2CB7"/>
    <w:rsid w:val="005D2EE2"/>
    <w:rsid w:val="005D30B4"/>
    <w:rsid w:val="005D30DB"/>
    <w:rsid w:val="005D313F"/>
    <w:rsid w:val="005D3170"/>
    <w:rsid w:val="005D317B"/>
    <w:rsid w:val="005D31A4"/>
    <w:rsid w:val="005D321E"/>
    <w:rsid w:val="005D3254"/>
    <w:rsid w:val="005D33C9"/>
    <w:rsid w:val="005D33CD"/>
    <w:rsid w:val="005D3493"/>
    <w:rsid w:val="005D34AE"/>
    <w:rsid w:val="005D35AC"/>
    <w:rsid w:val="005D35E1"/>
    <w:rsid w:val="005D35FC"/>
    <w:rsid w:val="005D375E"/>
    <w:rsid w:val="005D37A6"/>
    <w:rsid w:val="005D37E7"/>
    <w:rsid w:val="005D3894"/>
    <w:rsid w:val="005D38AC"/>
    <w:rsid w:val="005D3905"/>
    <w:rsid w:val="005D391D"/>
    <w:rsid w:val="005D3953"/>
    <w:rsid w:val="005D395E"/>
    <w:rsid w:val="005D3AD7"/>
    <w:rsid w:val="005D3C6A"/>
    <w:rsid w:val="005D3D09"/>
    <w:rsid w:val="005D3EB5"/>
    <w:rsid w:val="005D3F3F"/>
    <w:rsid w:val="005D4039"/>
    <w:rsid w:val="005D4079"/>
    <w:rsid w:val="005D40A3"/>
    <w:rsid w:val="005D410F"/>
    <w:rsid w:val="005D41D3"/>
    <w:rsid w:val="005D4209"/>
    <w:rsid w:val="005D42C0"/>
    <w:rsid w:val="005D4311"/>
    <w:rsid w:val="005D43A1"/>
    <w:rsid w:val="005D442A"/>
    <w:rsid w:val="005D454C"/>
    <w:rsid w:val="005D46FB"/>
    <w:rsid w:val="005D46FD"/>
    <w:rsid w:val="005D4700"/>
    <w:rsid w:val="005D4724"/>
    <w:rsid w:val="005D4926"/>
    <w:rsid w:val="005D4953"/>
    <w:rsid w:val="005D4987"/>
    <w:rsid w:val="005D4B54"/>
    <w:rsid w:val="005D4D8E"/>
    <w:rsid w:val="005D4D99"/>
    <w:rsid w:val="005D4F85"/>
    <w:rsid w:val="005D502C"/>
    <w:rsid w:val="005D5207"/>
    <w:rsid w:val="005D5245"/>
    <w:rsid w:val="005D541C"/>
    <w:rsid w:val="005D542A"/>
    <w:rsid w:val="005D543F"/>
    <w:rsid w:val="005D5594"/>
    <w:rsid w:val="005D5717"/>
    <w:rsid w:val="005D5795"/>
    <w:rsid w:val="005D57B8"/>
    <w:rsid w:val="005D5826"/>
    <w:rsid w:val="005D58C1"/>
    <w:rsid w:val="005D598F"/>
    <w:rsid w:val="005D5BE2"/>
    <w:rsid w:val="005D5C34"/>
    <w:rsid w:val="005D5C8B"/>
    <w:rsid w:val="005D5CAA"/>
    <w:rsid w:val="005D5D92"/>
    <w:rsid w:val="005D5DC0"/>
    <w:rsid w:val="005D5E48"/>
    <w:rsid w:val="005D5E7C"/>
    <w:rsid w:val="005D5EC5"/>
    <w:rsid w:val="005D5ED2"/>
    <w:rsid w:val="005D5F72"/>
    <w:rsid w:val="005D5FAC"/>
    <w:rsid w:val="005D60C2"/>
    <w:rsid w:val="005D611A"/>
    <w:rsid w:val="005D6145"/>
    <w:rsid w:val="005D61CD"/>
    <w:rsid w:val="005D6233"/>
    <w:rsid w:val="005D6250"/>
    <w:rsid w:val="005D656F"/>
    <w:rsid w:val="005D659D"/>
    <w:rsid w:val="005D659F"/>
    <w:rsid w:val="005D65CC"/>
    <w:rsid w:val="005D65DA"/>
    <w:rsid w:val="005D66C3"/>
    <w:rsid w:val="005D66E5"/>
    <w:rsid w:val="005D6751"/>
    <w:rsid w:val="005D6795"/>
    <w:rsid w:val="005D67BD"/>
    <w:rsid w:val="005D67C6"/>
    <w:rsid w:val="005D67DB"/>
    <w:rsid w:val="005D682E"/>
    <w:rsid w:val="005D6855"/>
    <w:rsid w:val="005D687C"/>
    <w:rsid w:val="005D68B0"/>
    <w:rsid w:val="005D691A"/>
    <w:rsid w:val="005D695E"/>
    <w:rsid w:val="005D69D7"/>
    <w:rsid w:val="005D6A56"/>
    <w:rsid w:val="005D6ABF"/>
    <w:rsid w:val="005D6C0D"/>
    <w:rsid w:val="005D6C88"/>
    <w:rsid w:val="005D6CFB"/>
    <w:rsid w:val="005D6D07"/>
    <w:rsid w:val="005D6D41"/>
    <w:rsid w:val="005D6DB8"/>
    <w:rsid w:val="005D6E4A"/>
    <w:rsid w:val="005D6F21"/>
    <w:rsid w:val="005D70A0"/>
    <w:rsid w:val="005D70A2"/>
    <w:rsid w:val="005D727D"/>
    <w:rsid w:val="005D72CC"/>
    <w:rsid w:val="005D74D7"/>
    <w:rsid w:val="005D7682"/>
    <w:rsid w:val="005D7702"/>
    <w:rsid w:val="005D7727"/>
    <w:rsid w:val="005D7872"/>
    <w:rsid w:val="005D78DD"/>
    <w:rsid w:val="005D7925"/>
    <w:rsid w:val="005D79D7"/>
    <w:rsid w:val="005D7AA6"/>
    <w:rsid w:val="005D7C75"/>
    <w:rsid w:val="005D7D41"/>
    <w:rsid w:val="005D7E48"/>
    <w:rsid w:val="005D7E65"/>
    <w:rsid w:val="005D7ED3"/>
    <w:rsid w:val="005D7F11"/>
    <w:rsid w:val="005D7FBB"/>
    <w:rsid w:val="005E004F"/>
    <w:rsid w:val="005E02CA"/>
    <w:rsid w:val="005E043D"/>
    <w:rsid w:val="005E0541"/>
    <w:rsid w:val="005E0616"/>
    <w:rsid w:val="005E068D"/>
    <w:rsid w:val="005E0810"/>
    <w:rsid w:val="005E08AD"/>
    <w:rsid w:val="005E08DC"/>
    <w:rsid w:val="005E0917"/>
    <w:rsid w:val="005E0918"/>
    <w:rsid w:val="005E0A26"/>
    <w:rsid w:val="005E0AD1"/>
    <w:rsid w:val="005E0AF1"/>
    <w:rsid w:val="005E0B12"/>
    <w:rsid w:val="005E0B1E"/>
    <w:rsid w:val="005E0C26"/>
    <w:rsid w:val="005E0C9D"/>
    <w:rsid w:val="005E0D07"/>
    <w:rsid w:val="005E0D3D"/>
    <w:rsid w:val="005E0DF1"/>
    <w:rsid w:val="005E0F3E"/>
    <w:rsid w:val="005E0F47"/>
    <w:rsid w:val="005E111C"/>
    <w:rsid w:val="005E1174"/>
    <w:rsid w:val="005E11ED"/>
    <w:rsid w:val="005E1200"/>
    <w:rsid w:val="005E1376"/>
    <w:rsid w:val="005E14D4"/>
    <w:rsid w:val="005E1735"/>
    <w:rsid w:val="005E18F2"/>
    <w:rsid w:val="005E1900"/>
    <w:rsid w:val="005E1924"/>
    <w:rsid w:val="005E1981"/>
    <w:rsid w:val="005E19AE"/>
    <w:rsid w:val="005E19B9"/>
    <w:rsid w:val="005E19EA"/>
    <w:rsid w:val="005E1AAE"/>
    <w:rsid w:val="005E1AD8"/>
    <w:rsid w:val="005E1AE7"/>
    <w:rsid w:val="005E1BED"/>
    <w:rsid w:val="005E1D4B"/>
    <w:rsid w:val="005E1D59"/>
    <w:rsid w:val="005E1DF3"/>
    <w:rsid w:val="005E1E2B"/>
    <w:rsid w:val="005E202E"/>
    <w:rsid w:val="005E204D"/>
    <w:rsid w:val="005E2106"/>
    <w:rsid w:val="005E2161"/>
    <w:rsid w:val="005E2294"/>
    <w:rsid w:val="005E2319"/>
    <w:rsid w:val="005E2397"/>
    <w:rsid w:val="005E23B4"/>
    <w:rsid w:val="005E24C8"/>
    <w:rsid w:val="005E250E"/>
    <w:rsid w:val="005E257F"/>
    <w:rsid w:val="005E2632"/>
    <w:rsid w:val="005E2673"/>
    <w:rsid w:val="005E2685"/>
    <w:rsid w:val="005E26B7"/>
    <w:rsid w:val="005E26C5"/>
    <w:rsid w:val="005E26EF"/>
    <w:rsid w:val="005E27BD"/>
    <w:rsid w:val="005E2811"/>
    <w:rsid w:val="005E28C1"/>
    <w:rsid w:val="005E28F4"/>
    <w:rsid w:val="005E2950"/>
    <w:rsid w:val="005E29E6"/>
    <w:rsid w:val="005E29EC"/>
    <w:rsid w:val="005E2C2C"/>
    <w:rsid w:val="005E2CDA"/>
    <w:rsid w:val="005E2DB8"/>
    <w:rsid w:val="005E2EA7"/>
    <w:rsid w:val="005E2F11"/>
    <w:rsid w:val="005E2FF0"/>
    <w:rsid w:val="005E31CB"/>
    <w:rsid w:val="005E321F"/>
    <w:rsid w:val="005E3310"/>
    <w:rsid w:val="005E3354"/>
    <w:rsid w:val="005E33B9"/>
    <w:rsid w:val="005E33D6"/>
    <w:rsid w:val="005E33DF"/>
    <w:rsid w:val="005E344A"/>
    <w:rsid w:val="005E35ED"/>
    <w:rsid w:val="005E3636"/>
    <w:rsid w:val="005E36A3"/>
    <w:rsid w:val="005E36BB"/>
    <w:rsid w:val="005E36C0"/>
    <w:rsid w:val="005E370D"/>
    <w:rsid w:val="005E3723"/>
    <w:rsid w:val="005E3766"/>
    <w:rsid w:val="005E38FA"/>
    <w:rsid w:val="005E393E"/>
    <w:rsid w:val="005E3968"/>
    <w:rsid w:val="005E3981"/>
    <w:rsid w:val="005E3C10"/>
    <w:rsid w:val="005E3CF4"/>
    <w:rsid w:val="005E3D0B"/>
    <w:rsid w:val="005E3DC7"/>
    <w:rsid w:val="005E3E70"/>
    <w:rsid w:val="005E4104"/>
    <w:rsid w:val="005E41DE"/>
    <w:rsid w:val="005E43E3"/>
    <w:rsid w:val="005E44BC"/>
    <w:rsid w:val="005E4567"/>
    <w:rsid w:val="005E45D8"/>
    <w:rsid w:val="005E469E"/>
    <w:rsid w:val="005E46EB"/>
    <w:rsid w:val="005E47CF"/>
    <w:rsid w:val="005E47E9"/>
    <w:rsid w:val="005E483A"/>
    <w:rsid w:val="005E4B22"/>
    <w:rsid w:val="005E4B6E"/>
    <w:rsid w:val="005E4C51"/>
    <w:rsid w:val="005E4D14"/>
    <w:rsid w:val="005E4DA3"/>
    <w:rsid w:val="005E4DCC"/>
    <w:rsid w:val="005E4E11"/>
    <w:rsid w:val="005E4E18"/>
    <w:rsid w:val="005E5124"/>
    <w:rsid w:val="005E519B"/>
    <w:rsid w:val="005E5213"/>
    <w:rsid w:val="005E5270"/>
    <w:rsid w:val="005E53A7"/>
    <w:rsid w:val="005E53AE"/>
    <w:rsid w:val="005E541B"/>
    <w:rsid w:val="005E5559"/>
    <w:rsid w:val="005E570C"/>
    <w:rsid w:val="005E57D5"/>
    <w:rsid w:val="005E5839"/>
    <w:rsid w:val="005E5944"/>
    <w:rsid w:val="005E59C7"/>
    <w:rsid w:val="005E59ED"/>
    <w:rsid w:val="005E5A1D"/>
    <w:rsid w:val="005E5AA1"/>
    <w:rsid w:val="005E5C24"/>
    <w:rsid w:val="005E5C81"/>
    <w:rsid w:val="005E5D77"/>
    <w:rsid w:val="005E5DAD"/>
    <w:rsid w:val="005E5DCB"/>
    <w:rsid w:val="005E5F4D"/>
    <w:rsid w:val="005E5FD4"/>
    <w:rsid w:val="005E5FDC"/>
    <w:rsid w:val="005E606A"/>
    <w:rsid w:val="005E60A7"/>
    <w:rsid w:val="005E6218"/>
    <w:rsid w:val="005E6288"/>
    <w:rsid w:val="005E6301"/>
    <w:rsid w:val="005E6394"/>
    <w:rsid w:val="005E63A5"/>
    <w:rsid w:val="005E6568"/>
    <w:rsid w:val="005E65B5"/>
    <w:rsid w:val="005E65FD"/>
    <w:rsid w:val="005E662A"/>
    <w:rsid w:val="005E66FB"/>
    <w:rsid w:val="005E67BF"/>
    <w:rsid w:val="005E67F4"/>
    <w:rsid w:val="005E6826"/>
    <w:rsid w:val="005E6966"/>
    <w:rsid w:val="005E6A51"/>
    <w:rsid w:val="005E6AD3"/>
    <w:rsid w:val="005E6ADC"/>
    <w:rsid w:val="005E6B83"/>
    <w:rsid w:val="005E6BA0"/>
    <w:rsid w:val="005E6BC4"/>
    <w:rsid w:val="005E6CAE"/>
    <w:rsid w:val="005E6E16"/>
    <w:rsid w:val="005E6E2E"/>
    <w:rsid w:val="005E6F3C"/>
    <w:rsid w:val="005E709D"/>
    <w:rsid w:val="005E7114"/>
    <w:rsid w:val="005E71B1"/>
    <w:rsid w:val="005E72CC"/>
    <w:rsid w:val="005E72F2"/>
    <w:rsid w:val="005E7301"/>
    <w:rsid w:val="005E7307"/>
    <w:rsid w:val="005E731B"/>
    <w:rsid w:val="005E732F"/>
    <w:rsid w:val="005E73A4"/>
    <w:rsid w:val="005E747C"/>
    <w:rsid w:val="005E7508"/>
    <w:rsid w:val="005E7532"/>
    <w:rsid w:val="005E757C"/>
    <w:rsid w:val="005E75E2"/>
    <w:rsid w:val="005E76B6"/>
    <w:rsid w:val="005E781A"/>
    <w:rsid w:val="005E7A17"/>
    <w:rsid w:val="005E7B49"/>
    <w:rsid w:val="005E7BB9"/>
    <w:rsid w:val="005E7C28"/>
    <w:rsid w:val="005E7C9F"/>
    <w:rsid w:val="005E7D76"/>
    <w:rsid w:val="005E7E5F"/>
    <w:rsid w:val="005F00E8"/>
    <w:rsid w:val="005F013D"/>
    <w:rsid w:val="005F0146"/>
    <w:rsid w:val="005F023F"/>
    <w:rsid w:val="005F02A0"/>
    <w:rsid w:val="005F02B0"/>
    <w:rsid w:val="005F038E"/>
    <w:rsid w:val="005F03BE"/>
    <w:rsid w:val="005F0400"/>
    <w:rsid w:val="005F04EC"/>
    <w:rsid w:val="005F0527"/>
    <w:rsid w:val="005F0728"/>
    <w:rsid w:val="005F079C"/>
    <w:rsid w:val="005F07AC"/>
    <w:rsid w:val="005F07B1"/>
    <w:rsid w:val="005F0834"/>
    <w:rsid w:val="005F08AD"/>
    <w:rsid w:val="005F08B4"/>
    <w:rsid w:val="005F08D0"/>
    <w:rsid w:val="005F09F6"/>
    <w:rsid w:val="005F0A23"/>
    <w:rsid w:val="005F0A35"/>
    <w:rsid w:val="005F0A36"/>
    <w:rsid w:val="005F0AD9"/>
    <w:rsid w:val="005F0B7B"/>
    <w:rsid w:val="005F0D98"/>
    <w:rsid w:val="005F0DE8"/>
    <w:rsid w:val="005F0E4D"/>
    <w:rsid w:val="005F0F02"/>
    <w:rsid w:val="005F0F29"/>
    <w:rsid w:val="005F0F4F"/>
    <w:rsid w:val="005F106D"/>
    <w:rsid w:val="005F1086"/>
    <w:rsid w:val="005F11E5"/>
    <w:rsid w:val="005F1334"/>
    <w:rsid w:val="005F1341"/>
    <w:rsid w:val="005F1535"/>
    <w:rsid w:val="005F16CF"/>
    <w:rsid w:val="005F1765"/>
    <w:rsid w:val="005F177F"/>
    <w:rsid w:val="005F1AB0"/>
    <w:rsid w:val="005F1B73"/>
    <w:rsid w:val="005F1C83"/>
    <w:rsid w:val="005F1C93"/>
    <w:rsid w:val="005F1CA5"/>
    <w:rsid w:val="005F1CBC"/>
    <w:rsid w:val="005F1D12"/>
    <w:rsid w:val="005F1EEE"/>
    <w:rsid w:val="005F1FAF"/>
    <w:rsid w:val="005F2032"/>
    <w:rsid w:val="005F2086"/>
    <w:rsid w:val="005F2225"/>
    <w:rsid w:val="005F229C"/>
    <w:rsid w:val="005F22E4"/>
    <w:rsid w:val="005F2457"/>
    <w:rsid w:val="005F2475"/>
    <w:rsid w:val="005F248C"/>
    <w:rsid w:val="005F2623"/>
    <w:rsid w:val="005F2693"/>
    <w:rsid w:val="005F26BF"/>
    <w:rsid w:val="005F26DD"/>
    <w:rsid w:val="005F26DF"/>
    <w:rsid w:val="005F272A"/>
    <w:rsid w:val="005F2770"/>
    <w:rsid w:val="005F2903"/>
    <w:rsid w:val="005F2926"/>
    <w:rsid w:val="005F29DB"/>
    <w:rsid w:val="005F2A13"/>
    <w:rsid w:val="005F2A21"/>
    <w:rsid w:val="005F2A2A"/>
    <w:rsid w:val="005F2AF2"/>
    <w:rsid w:val="005F2BAA"/>
    <w:rsid w:val="005F2CFF"/>
    <w:rsid w:val="005F2D5C"/>
    <w:rsid w:val="005F2D8D"/>
    <w:rsid w:val="005F2DBA"/>
    <w:rsid w:val="005F2E11"/>
    <w:rsid w:val="005F2E47"/>
    <w:rsid w:val="005F2FC1"/>
    <w:rsid w:val="005F301C"/>
    <w:rsid w:val="005F3039"/>
    <w:rsid w:val="005F309D"/>
    <w:rsid w:val="005F3103"/>
    <w:rsid w:val="005F3140"/>
    <w:rsid w:val="005F31C9"/>
    <w:rsid w:val="005F31D6"/>
    <w:rsid w:val="005F3295"/>
    <w:rsid w:val="005F3340"/>
    <w:rsid w:val="005F3373"/>
    <w:rsid w:val="005F337F"/>
    <w:rsid w:val="005F356A"/>
    <w:rsid w:val="005F35A5"/>
    <w:rsid w:val="005F36E1"/>
    <w:rsid w:val="005F38B1"/>
    <w:rsid w:val="005F3A18"/>
    <w:rsid w:val="005F3ACB"/>
    <w:rsid w:val="005F3B27"/>
    <w:rsid w:val="005F3B59"/>
    <w:rsid w:val="005F3B81"/>
    <w:rsid w:val="005F3BF4"/>
    <w:rsid w:val="005F3C58"/>
    <w:rsid w:val="005F3C6F"/>
    <w:rsid w:val="005F3FFB"/>
    <w:rsid w:val="005F40B0"/>
    <w:rsid w:val="005F40CF"/>
    <w:rsid w:val="005F41CF"/>
    <w:rsid w:val="005F41E7"/>
    <w:rsid w:val="005F420D"/>
    <w:rsid w:val="005F4269"/>
    <w:rsid w:val="005F43AF"/>
    <w:rsid w:val="005F448E"/>
    <w:rsid w:val="005F4571"/>
    <w:rsid w:val="005F45F5"/>
    <w:rsid w:val="005F4752"/>
    <w:rsid w:val="005F49A8"/>
    <w:rsid w:val="005F49C5"/>
    <w:rsid w:val="005F4A8F"/>
    <w:rsid w:val="005F4AF5"/>
    <w:rsid w:val="005F4BE1"/>
    <w:rsid w:val="005F4BE7"/>
    <w:rsid w:val="005F4D75"/>
    <w:rsid w:val="005F4E1E"/>
    <w:rsid w:val="005F4E55"/>
    <w:rsid w:val="005F4F41"/>
    <w:rsid w:val="005F4FDD"/>
    <w:rsid w:val="005F5010"/>
    <w:rsid w:val="005F5137"/>
    <w:rsid w:val="005F514D"/>
    <w:rsid w:val="005F523A"/>
    <w:rsid w:val="005F529C"/>
    <w:rsid w:val="005F5342"/>
    <w:rsid w:val="005F53DC"/>
    <w:rsid w:val="005F5497"/>
    <w:rsid w:val="005F54D9"/>
    <w:rsid w:val="005F5507"/>
    <w:rsid w:val="005F557F"/>
    <w:rsid w:val="005F55B1"/>
    <w:rsid w:val="005F565D"/>
    <w:rsid w:val="005F56DE"/>
    <w:rsid w:val="005F5777"/>
    <w:rsid w:val="005F5986"/>
    <w:rsid w:val="005F59B9"/>
    <w:rsid w:val="005F5A02"/>
    <w:rsid w:val="005F5A6A"/>
    <w:rsid w:val="005F5A6D"/>
    <w:rsid w:val="005F5AFF"/>
    <w:rsid w:val="005F5ED8"/>
    <w:rsid w:val="005F5FBC"/>
    <w:rsid w:val="005F5FC9"/>
    <w:rsid w:val="005F5FDE"/>
    <w:rsid w:val="005F5FE2"/>
    <w:rsid w:val="005F61B9"/>
    <w:rsid w:val="005F63A8"/>
    <w:rsid w:val="005F63D2"/>
    <w:rsid w:val="005F6457"/>
    <w:rsid w:val="005F64F4"/>
    <w:rsid w:val="005F65AE"/>
    <w:rsid w:val="005F65D7"/>
    <w:rsid w:val="005F65FF"/>
    <w:rsid w:val="005F6606"/>
    <w:rsid w:val="005F6678"/>
    <w:rsid w:val="005F668C"/>
    <w:rsid w:val="005F66F9"/>
    <w:rsid w:val="005F6713"/>
    <w:rsid w:val="005F6725"/>
    <w:rsid w:val="005F6726"/>
    <w:rsid w:val="005F678F"/>
    <w:rsid w:val="005F67A3"/>
    <w:rsid w:val="005F6885"/>
    <w:rsid w:val="005F689B"/>
    <w:rsid w:val="005F68AF"/>
    <w:rsid w:val="005F68FE"/>
    <w:rsid w:val="005F6A17"/>
    <w:rsid w:val="005F6A37"/>
    <w:rsid w:val="005F6B4B"/>
    <w:rsid w:val="005F6C04"/>
    <w:rsid w:val="005F6C28"/>
    <w:rsid w:val="005F6C73"/>
    <w:rsid w:val="005F6D7E"/>
    <w:rsid w:val="005F6DC6"/>
    <w:rsid w:val="005F6E17"/>
    <w:rsid w:val="005F6E6F"/>
    <w:rsid w:val="005F6E70"/>
    <w:rsid w:val="005F6EA9"/>
    <w:rsid w:val="005F6EED"/>
    <w:rsid w:val="005F6F84"/>
    <w:rsid w:val="005F7038"/>
    <w:rsid w:val="005F7081"/>
    <w:rsid w:val="005F7089"/>
    <w:rsid w:val="005F7139"/>
    <w:rsid w:val="005F7276"/>
    <w:rsid w:val="005F72AC"/>
    <w:rsid w:val="005F72CD"/>
    <w:rsid w:val="005F72FF"/>
    <w:rsid w:val="005F754B"/>
    <w:rsid w:val="005F756A"/>
    <w:rsid w:val="005F75F5"/>
    <w:rsid w:val="005F75FA"/>
    <w:rsid w:val="005F7619"/>
    <w:rsid w:val="005F764D"/>
    <w:rsid w:val="005F789A"/>
    <w:rsid w:val="005F7938"/>
    <w:rsid w:val="005F7964"/>
    <w:rsid w:val="005F79A8"/>
    <w:rsid w:val="005F7ABD"/>
    <w:rsid w:val="005F7AD1"/>
    <w:rsid w:val="005F7B05"/>
    <w:rsid w:val="005F7B57"/>
    <w:rsid w:val="005F7BE9"/>
    <w:rsid w:val="005F7D71"/>
    <w:rsid w:val="005F7E92"/>
    <w:rsid w:val="005F7F08"/>
    <w:rsid w:val="005F7F15"/>
    <w:rsid w:val="005F7FA0"/>
    <w:rsid w:val="005F7FBB"/>
    <w:rsid w:val="005F7FC3"/>
    <w:rsid w:val="005F7FF8"/>
    <w:rsid w:val="00600004"/>
    <w:rsid w:val="00600058"/>
    <w:rsid w:val="0060021E"/>
    <w:rsid w:val="006002AA"/>
    <w:rsid w:val="00600324"/>
    <w:rsid w:val="00600393"/>
    <w:rsid w:val="006004B0"/>
    <w:rsid w:val="00600548"/>
    <w:rsid w:val="006005F1"/>
    <w:rsid w:val="0060063E"/>
    <w:rsid w:val="00600746"/>
    <w:rsid w:val="006007CD"/>
    <w:rsid w:val="0060094E"/>
    <w:rsid w:val="006009FF"/>
    <w:rsid w:val="00600A2E"/>
    <w:rsid w:val="00600A6A"/>
    <w:rsid w:val="00600B09"/>
    <w:rsid w:val="00600B10"/>
    <w:rsid w:val="00600B36"/>
    <w:rsid w:val="00600C74"/>
    <w:rsid w:val="00600C7F"/>
    <w:rsid w:val="00600C9F"/>
    <w:rsid w:val="00600D39"/>
    <w:rsid w:val="00600D73"/>
    <w:rsid w:val="00600D80"/>
    <w:rsid w:val="00600DAC"/>
    <w:rsid w:val="00600E63"/>
    <w:rsid w:val="00600FAD"/>
    <w:rsid w:val="006010BC"/>
    <w:rsid w:val="006013EB"/>
    <w:rsid w:val="00601406"/>
    <w:rsid w:val="00601492"/>
    <w:rsid w:val="006014E3"/>
    <w:rsid w:val="006016CD"/>
    <w:rsid w:val="006016F7"/>
    <w:rsid w:val="0060175D"/>
    <w:rsid w:val="00601770"/>
    <w:rsid w:val="00601826"/>
    <w:rsid w:val="0060183E"/>
    <w:rsid w:val="0060198A"/>
    <w:rsid w:val="00601A52"/>
    <w:rsid w:val="00601ADB"/>
    <w:rsid w:val="00601BA0"/>
    <w:rsid w:val="00601BBA"/>
    <w:rsid w:val="00601EAA"/>
    <w:rsid w:val="00601F4D"/>
    <w:rsid w:val="00602028"/>
    <w:rsid w:val="006021B1"/>
    <w:rsid w:val="006021B2"/>
    <w:rsid w:val="0060220F"/>
    <w:rsid w:val="006022C5"/>
    <w:rsid w:val="006022C9"/>
    <w:rsid w:val="00602348"/>
    <w:rsid w:val="0060235E"/>
    <w:rsid w:val="0060236F"/>
    <w:rsid w:val="006023D6"/>
    <w:rsid w:val="006024DA"/>
    <w:rsid w:val="00602653"/>
    <w:rsid w:val="006027E2"/>
    <w:rsid w:val="006027E9"/>
    <w:rsid w:val="0060283A"/>
    <w:rsid w:val="0060297C"/>
    <w:rsid w:val="00602A52"/>
    <w:rsid w:val="00602BA7"/>
    <w:rsid w:val="00602BC1"/>
    <w:rsid w:val="00602C6E"/>
    <w:rsid w:val="00602CF4"/>
    <w:rsid w:val="00602E13"/>
    <w:rsid w:val="00602E9E"/>
    <w:rsid w:val="00602F0C"/>
    <w:rsid w:val="00602F2C"/>
    <w:rsid w:val="00603022"/>
    <w:rsid w:val="006030A2"/>
    <w:rsid w:val="00603154"/>
    <w:rsid w:val="0060316D"/>
    <w:rsid w:val="006033AD"/>
    <w:rsid w:val="0060347B"/>
    <w:rsid w:val="00603490"/>
    <w:rsid w:val="006034DC"/>
    <w:rsid w:val="0060357E"/>
    <w:rsid w:val="006035FE"/>
    <w:rsid w:val="006036C4"/>
    <w:rsid w:val="006037DC"/>
    <w:rsid w:val="0060381B"/>
    <w:rsid w:val="00603834"/>
    <w:rsid w:val="0060386D"/>
    <w:rsid w:val="006038B5"/>
    <w:rsid w:val="006038BB"/>
    <w:rsid w:val="006038E3"/>
    <w:rsid w:val="006039D0"/>
    <w:rsid w:val="006039F5"/>
    <w:rsid w:val="00603A9C"/>
    <w:rsid w:val="00603B65"/>
    <w:rsid w:val="00603BD0"/>
    <w:rsid w:val="00603C6A"/>
    <w:rsid w:val="00603CFD"/>
    <w:rsid w:val="00603D02"/>
    <w:rsid w:val="00603E84"/>
    <w:rsid w:val="00603F3E"/>
    <w:rsid w:val="00604046"/>
    <w:rsid w:val="0060406D"/>
    <w:rsid w:val="006040ED"/>
    <w:rsid w:val="00604114"/>
    <w:rsid w:val="0060425F"/>
    <w:rsid w:val="00604281"/>
    <w:rsid w:val="00604475"/>
    <w:rsid w:val="0060447D"/>
    <w:rsid w:val="0060447E"/>
    <w:rsid w:val="00604639"/>
    <w:rsid w:val="006046DB"/>
    <w:rsid w:val="006046FE"/>
    <w:rsid w:val="006047A4"/>
    <w:rsid w:val="00604856"/>
    <w:rsid w:val="00604985"/>
    <w:rsid w:val="00604A72"/>
    <w:rsid w:val="00604AE5"/>
    <w:rsid w:val="00604BFF"/>
    <w:rsid w:val="00604CF5"/>
    <w:rsid w:val="00604CFA"/>
    <w:rsid w:val="00604D8D"/>
    <w:rsid w:val="00604F50"/>
    <w:rsid w:val="00604FFA"/>
    <w:rsid w:val="00605103"/>
    <w:rsid w:val="00605166"/>
    <w:rsid w:val="006052F7"/>
    <w:rsid w:val="00605300"/>
    <w:rsid w:val="00605381"/>
    <w:rsid w:val="006053E6"/>
    <w:rsid w:val="00605405"/>
    <w:rsid w:val="006054FD"/>
    <w:rsid w:val="0060562C"/>
    <w:rsid w:val="00605686"/>
    <w:rsid w:val="006056BD"/>
    <w:rsid w:val="0060582C"/>
    <w:rsid w:val="00605905"/>
    <w:rsid w:val="006059DD"/>
    <w:rsid w:val="00605B6D"/>
    <w:rsid w:val="00605C11"/>
    <w:rsid w:val="00605CE7"/>
    <w:rsid w:val="00605CED"/>
    <w:rsid w:val="00605DFA"/>
    <w:rsid w:val="00605E82"/>
    <w:rsid w:val="00605EF8"/>
    <w:rsid w:val="0060622D"/>
    <w:rsid w:val="006062E9"/>
    <w:rsid w:val="0060631A"/>
    <w:rsid w:val="00606323"/>
    <w:rsid w:val="00606369"/>
    <w:rsid w:val="0060643C"/>
    <w:rsid w:val="00606443"/>
    <w:rsid w:val="006064DA"/>
    <w:rsid w:val="0060671A"/>
    <w:rsid w:val="0060676F"/>
    <w:rsid w:val="006068C2"/>
    <w:rsid w:val="0060690E"/>
    <w:rsid w:val="00606A07"/>
    <w:rsid w:val="00606B2F"/>
    <w:rsid w:val="00606B47"/>
    <w:rsid w:val="00606BAF"/>
    <w:rsid w:val="00606E10"/>
    <w:rsid w:val="00606E7F"/>
    <w:rsid w:val="00606EB1"/>
    <w:rsid w:val="00606F01"/>
    <w:rsid w:val="00606F1C"/>
    <w:rsid w:val="00607136"/>
    <w:rsid w:val="00607139"/>
    <w:rsid w:val="00607141"/>
    <w:rsid w:val="00607142"/>
    <w:rsid w:val="006071C8"/>
    <w:rsid w:val="0060732F"/>
    <w:rsid w:val="006074BD"/>
    <w:rsid w:val="00607737"/>
    <w:rsid w:val="006077FB"/>
    <w:rsid w:val="006079B4"/>
    <w:rsid w:val="00607A5A"/>
    <w:rsid w:val="00607AD5"/>
    <w:rsid w:val="00607D24"/>
    <w:rsid w:val="00607ED7"/>
    <w:rsid w:val="00607F75"/>
    <w:rsid w:val="006100D8"/>
    <w:rsid w:val="006100FB"/>
    <w:rsid w:val="006101C5"/>
    <w:rsid w:val="006101E6"/>
    <w:rsid w:val="00610265"/>
    <w:rsid w:val="0061037F"/>
    <w:rsid w:val="006103E0"/>
    <w:rsid w:val="006103F2"/>
    <w:rsid w:val="00610703"/>
    <w:rsid w:val="0061085B"/>
    <w:rsid w:val="00610A30"/>
    <w:rsid w:val="00610D3B"/>
    <w:rsid w:val="00610E49"/>
    <w:rsid w:val="00610F8E"/>
    <w:rsid w:val="00611059"/>
    <w:rsid w:val="00611081"/>
    <w:rsid w:val="00611366"/>
    <w:rsid w:val="00611398"/>
    <w:rsid w:val="006113DE"/>
    <w:rsid w:val="00611441"/>
    <w:rsid w:val="006114F2"/>
    <w:rsid w:val="00611635"/>
    <w:rsid w:val="006116BD"/>
    <w:rsid w:val="00611707"/>
    <w:rsid w:val="006117EA"/>
    <w:rsid w:val="006119E5"/>
    <w:rsid w:val="00611B83"/>
    <w:rsid w:val="00611BC1"/>
    <w:rsid w:val="00611CA9"/>
    <w:rsid w:val="00611D77"/>
    <w:rsid w:val="00611DC0"/>
    <w:rsid w:val="00611DCC"/>
    <w:rsid w:val="00611E66"/>
    <w:rsid w:val="00611E67"/>
    <w:rsid w:val="00611F16"/>
    <w:rsid w:val="00611F3E"/>
    <w:rsid w:val="00611F57"/>
    <w:rsid w:val="006120AC"/>
    <w:rsid w:val="00612229"/>
    <w:rsid w:val="006122F8"/>
    <w:rsid w:val="006123AC"/>
    <w:rsid w:val="006123ED"/>
    <w:rsid w:val="006126B9"/>
    <w:rsid w:val="006126EC"/>
    <w:rsid w:val="006127C0"/>
    <w:rsid w:val="006127EC"/>
    <w:rsid w:val="00612802"/>
    <w:rsid w:val="00612881"/>
    <w:rsid w:val="006128B0"/>
    <w:rsid w:val="006129D5"/>
    <w:rsid w:val="00612A35"/>
    <w:rsid w:val="00612AB7"/>
    <w:rsid w:val="00612B99"/>
    <w:rsid w:val="00612CBF"/>
    <w:rsid w:val="00612D71"/>
    <w:rsid w:val="00612DDF"/>
    <w:rsid w:val="00612F9D"/>
    <w:rsid w:val="00612F9F"/>
    <w:rsid w:val="00612FE0"/>
    <w:rsid w:val="0061307D"/>
    <w:rsid w:val="006130C5"/>
    <w:rsid w:val="0061332C"/>
    <w:rsid w:val="006133B9"/>
    <w:rsid w:val="0061341C"/>
    <w:rsid w:val="006136F1"/>
    <w:rsid w:val="00613823"/>
    <w:rsid w:val="00613873"/>
    <w:rsid w:val="0061388D"/>
    <w:rsid w:val="0061391F"/>
    <w:rsid w:val="006139C5"/>
    <w:rsid w:val="00613B0F"/>
    <w:rsid w:val="00613BC0"/>
    <w:rsid w:val="00613C40"/>
    <w:rsid w:val="00613C9D"/>
    <w:rsid w:val="00613CC3"/>
    <w:rsid w:val="00613D0B"/>
    <w:rsid w:val="00613D5A"/>
    <w:rsid w:val="00613DE3"/>
    <w:rsid w:val="0061401F"/>
    <w:rsid w:val="0061402E"/>
    <w:rsid w:val="0061407D"/>
    <w:rsid w:val="00614095"/>
    <w:rsid w:val="0061418F"/>
    <w:rsid w:val="006141E2"/>
    <w:rsid w:val="006141E9"/>
    <w:rsid w:val="006142D3"/>
    <w:rsid w:val="00614405"/>
    <w:rsid w:val="006145D4"/>
    <w:rsid w:val="0061470B"/>
    <w:rsid w:val="00614741"/>
    <w:rsid w:val="0061478F"/>
    <w:rsid w:val="006147BA"/>
    <w:rsid w:val="00614D02"/>
    <w:rsid w:val="00614D58"/>
    <w:rsid w:val="00614F47"/>
    <w:rsid w:val="00614F5C"/>
    <w:rsid w:val="00615100"/>
    <w:rsid w:val="006151AD"/>
    <w:rsid w:val="00615266"/>
    <w:rsid w:val="006152B3"/>
    <w:rsid w:val="0061533A"/>
    <w:rsid w:val="0061536B"/>
    <w:rsid w:val="0061567F"/>
    <w:rsid w:val="006156DF"/>
    <w:rsid w:val="00615737"/>
    <w:rsid w:val="00615A54"/>
    <w:rsid w:val="00615ACA"/>
    <w:rsid w:val="00615C00"/>
    <w:rsid w:val="00615C9C"/>
    <w:rsid w:val="00615CB6"/>
    <w:rsid w:val="00615CCA"/>
    <w:rsid w:val="00615E7D"/>
    <w:rsid w:val="00616048"/>
    <w:rsid w:val="00616059"/>
    <w:rsid w:val="0061608A"/>
    <w:rsid w:val="00616237"/>
    <w:rsid w:val="0061624D"/>
    <w:rsid w:val="0061632F"/>
    <w:rsid w:val="00616342"/>
    <w:rsid w:val="0061636C"/>
    <w:rsid w:val="006163B3"/>
    <w:rsid w:val="00616509"/>
    <w:rsid w:val="0061651F"/>
    <w:rsid w:val="00616569"/>
    <w:rsid w:val="006168F1"/>
    <w:rsid w:val="006169A3"/>
    <w:rsid w:val="00616A81"/>
    <w:rsid w:val="00616B1A"/>
    <w:rsid w:val="00616B69"/>
    <w:rsid w:val="00616B9F"/>
    <w:rsid w:val="00616D05"/>
    <w:rsid w:val="00617096"/>
    <w:rsid w:val="006172BE"/>
    <w:rsid w:val="006173AD"/>
    <w:rsid w:val="006173D5"/>
    <w:rsid w:val="006173E2"/>
    <w:rsid w:val="00617422"/>
    <w:rsid w:val="0061749E"/>
    <w:rsid w:val="00617721"/>
    <w:rsid w:val="00617765"/>
    <w:rsid w:val="006177B6"/>
    <w:rsid w:val="00617823"/>
    <w:rsid w:val="006178A9"/>
    <w:rsid w:val="006178CD"/>
    <w:rsid w:val="006179D4"/>
    <w:rsid w:val="006179F2"/>
    <w:rsid w:val="00617ABD"/>
    <w:rsid w:val="00617B5A"/>
    <w:rsid w:val="00617BCB"/>
    <w:rsid w:val="00617DBC"/>
    <w:rsid w:val="00617E6D"/>
    <w:rsid w:val="00617E88"/>
    <w:rsid w:val="00617FC1"/>
    <w:rsid w:val="00617FF6"/>
    <w:rsid w:val="00620023"/>
    <w:rsid w:val="00620147"/>
    <w:rsid w:val="00620222"/>
    <w:rsid w:val="006202D2"/>
    <w:rsid w:val="0062031F"/>
    <w:rsid w:val="00620346"/>
    <w:rsid w:val="00620360"/>
    <w:rsid w:val="0062043F"/>
    <w:rsid w:val="006204AA"/>
    <w:rsid w:val="00620504"/>
    <w:rsid w:val="00620550"/>
    <w:rsid w:val="00620720"/>
    <w:rsid w:val="0062083F"/>
    <w:rsid w:val="00620922"/>
    <w:rsid w:val="00620998"/>
    <w:rsid w:val="006209F0"/>
    <w:rsid w:val="00620B60"/>
    <w:rsid w:val="00620BB7"/>
    <w:rsid w:val="00620CCF"/>
    <w:rsid w:val="00620D3E"/>
    <w:rsid w:val="00620DD6"/>
    <w:rsid w:val="00620F33"/>
    <w:rsid w:val="006210C3"/>
    <w:rsid w:val="006210F3"/>
    <w:rsid w:val="00621129"/>
    <w:rsid w:val="00621162"/>
    <w:rsid w:val="0062121E"/>
    <w:rsid w:val="0062123C"/>
    <w:rsid w:val="006212E9"/>
    <w:rsid w:val="00621341"/>
    <w:rsid w:val="0062142A"/>
    <w:rsid w:val="006214C8"/>
    <w:rsid w:val="006214F3"/>
    <w:rsid w:val="00621542"/>
    <w:rsid w:val="0062154B"/>
    <w:rsid w:val="00621559"/>
    <w:rsid w:val="0062155A"/>
    <w:rsid w:val="0062158E"/>
    <w:rsid w:val="006215AA"/>
    <w:rsid w:val="0062165F"/>
    <w:rsid w:val="00621676"/>
    <w:rsid w:val="006216D6"/>
    <w:rsid w:val="0062172E"/>
    <w:rsid w:val="0062195E"/>
    <w:rsid w:val="00621982"/>
    <w:rsid w:val="00621986"/>
    <w:rsid w:val="00621B84"/>
    <w:rsid w:val="00621DD4"/>
    <w:rsid w:val="00621F5E"/>
    <w:rsid w:val="0062216C"/>
    <w:rsid w:val="006222D6"/>
    <w:rsid w:val="006223C9"/>
    <w:rsid w:val="006223CA"/>
    <w:rsid w:val="006223D0"/>
    <w:rsid w:val="00622422"/>
    <w:rsid w:val="00622488"/>
    <w:rsid w:val="006224F4"/>
    <w:rsid w:val="00622570"/>
    <w:rsid w:val="0062259F"/>
    <w:rsid w:val="006225C5"/>
    <w:rsid w:val="0062284C"/>
    <w:rsid w:val="0062287C"/>
    <w:rsid w:val="00622918"/>
    <w:rsid w:val="00622934"/>
    <w:rsid w:val="00622A26"/>
    <w:rsid w:val="00622B76"/>
    <w:rsid w:val="00622BBA"/>
    <w:rsid w:val="00622D34"/>
    <w:rsid w:val="00622D9F"/>
    <w:rsid w:val="00622EA7"/>
    <w:rsid w:val="00622FC6"/>
    <w:rsid w:val="00623028"/>
    <w:rsid w:val="00623151"/>
    <w:rsid w:val="006232A2"/>
    <w:rsid w:val="006233E6"/>
    <w:rsid w:val="00623545"/>
    <w:rsid w:val="00623663"/>
    <w:rsid w:val="00623689"/>
    <w:rsid w:val="006236C8"/>
    <w:rsid w:val="00623783"/>
    <w:rsid w:val="006237D9"/>
    <w:rsid w:val="00623837"/>
    <w:rsid w:val="006238AC"/>
    <w:rsid w:val="0062392D"/>
    <w:rsid w:val="00623C04"/>
    <w:rsid w:val="00623D55"/>
    <w:rsid w:val="00623E34"/>
    <w:rsid w:val="00623EAE"/>
    <w:rsid w:val="00623EB8"/>
    <w:rsid w:val="00623F17"/>
    <w:rsid w:val="0062401D"/>
    <w:rsid w:val="0062405A"/>
    <w:rsid w:val="00624242"/>
    <w:rsid w:val="00624286"/>
    <w:rsid w:val="006242DE"/>
    <w:rsid w:val="0062430B"/>
    <w:rsid w:val="006244AB"/>
    <w:rsid w:val="006244AF"/>
    <w:rsid w:val="0062462C"/>
    <w:rsid w:val="00624674"/>
    <w:rsid w:val="0062480C"/>
    <w:rsid w:val="00624ABF"/>
    <w:rsid w:val="00624AEA"/>
    <w:rsid w:val="00624BA6"/>
    <w:rsid w:val="00624BD5"/>
    <w:rsid w:val="00624BEF"/>
    <w:rsid w:val="00624C54"/>
    <w:rsid w:val="00624C73"/>
    <w:rsid w:val="00624C7A"/>
    <w:rsid w:val="00624D08"/>
    <w:rsid w:val="00624D8A"/>
    <w:rsid w:val="00624F67"/>
    <w:rsid w:val="00624F85"/>
    <w:rsid w:val="00624F91"/>
    <w:rsid w:val="00624FA4"/>
    <w:rsid w:val="00625010"/>
    <w:rsid w:val="0062503A"/>
    <w:rsid w:val="00625090"/>
    <w:rsid w:val="006252A2"/>
    <w:rsid w:val="00625488"/>
    <w:rsid w:val="006254BE"/>
    <w:rsid w:val="00625582"/>
    <w:rsid w:val="00625596"/>
    <w:rsid w:val="0062566E"/>
    <w:rsid w:val="0062589C"/>
    <w:rsid w:val="0062592B"/>
    <w:rsid w:val="00625956"/>
    <w:rsid w:val="00625990"/>
    <w:rsid w:val="006259EE"/>
    <w:rsid w:val="00625AB9"/>
    <w:rsid w:val="00625B8B"/>
    <w:rsid w:val="00625B91"/>
    <w:rsid w:val="00625D1F"/>
    <w:rsid w:val="00625D43"/>
    <w:rsid w:val="00625D5B"/>
    <w:rsid w:val="00625DB6"/>
    <w:rsid w:val="00625E26"/>
    <w:rsid w:val="00625EB8"/>
    <w:rsid w:val="00625F8F"/>
    <w:rsid w:val="00625FCE"/>
    <w:rsid w:val="006260AB"/>
    <w:rsid w:val="006260C3"/>
    <w:rsid w:val="006260CB"/>
    <w:rsid w:val="006260CD"/>
    <w:rsid w:val="0062617F"/>
    <w:rsid w:val="006262A3"/>
    <w:rsid w:val="0062644E"/>
    <w:rsid w:val="0062648A"/>
    <w:rsid w:val="00626496"/>
    <w:rsid w:val="006264B9"/>
    <w:rsid w:val="006264E4"/>
    <w:rsid w:val="00626610"/>
    <w:rsid w:val="00626695"/>
    <w:rsid w:val="00626886"/>
    <w:rsid w:val="006268FF"/>
    <w:rsid w:val="00626A67"/>
    <w:rsid w:val="00626AF7"/>
    <w:rsid w:val="00626B63"/>
    <w:rsid w:val="00626BC2"/>
    <w:rsid w:val="00626BC4"/>
    <w:rsid w:val="00626DE8"/>
    <w:rsid w:val="00626DEE"/>
    <w:rsid w:val="00627051"/>
    <w:rsid w:val="00627090"/>
    <w:rsid w:val="006270D0"/>
    <w:rsid w:val="00627205"/>
    <w:rsid w:val="00627228"/>
    <w:rsid w:val="006273ED"/>
    <w:rsid w:val="00627551"/>
    <w:rsid w:val="00627585"/>
    <w:rsid w:val="00627665"/>
    <w:rsid w:val="00627717"/>
    <w:rsid w:val="0062776D"/>
    <w:rsid w:val="006277C7"/>
    <w:rsid w:val="006277FF"/>
    <w:rsid w:val="0062783E"/>
    <w:rsid w:val="006278A9"/>
    <w:rsid w:val="0062790E"/>
    <w:rsid w:val="006279D4"/>
    <w:rsid w:val="00627ABE"/>
    <w:rsid w:val="00627B50"/>
    <w:rsid w:val="00627BA1"/>
    <w:rsid w:val="00627CE6"/>
    <w:rsid w:val="00627D5D"/>
    <w:rsid w:val="00627D7A"/>
    <w:rsid w:val="00627D7C"/>
    <w:rsid w:val="00627E25"/>
    <w:rsid w:val="00627E8E"/>
    <w:rsid w:val="00627F17"/>
    <w:rsid w:val="00627F2D"/>
    <w:rsid w:val="00627F78"/>
    <w:rsid w:val="0063005E"/>
    <w:rsid w:val="006300C7"/>
    <w:rsid w:val="006300DD"/>
    <w:rsid w:val="006301B3"/>
    <w:rsid w:val="006301DA"/>
    <w:rsid w:val="006301FE"/>
    <w:rsid w:val="0063033B"/>
    <w:rsid w:val="00630387"/>
    <w:rsid w:val="00630443"/>
    <w:rsid w:val="00630480"/>
    <w:rsid w:val="006304DF"/>
    <w:rsid w:val="006304FB"/>
    <w:rsid w:val="006305BA"/>
    <w:rsid w:val="006305C2"/>
    <w:rsid w:val="00630610"/>
    <w:rsid w:val="00630736"/>
    <w:rsid w:val="0063079D"/>
    <w:rsid w:val="00630887"/>
    <w:rsid w:val="0063092B"/>
    <w:rsid w:val="00630937"/>
    <w:rsid w:val="00630B57"/>
    <w:rsid w:val="00630DC0"/>
    <w:rsid w:val="00630E6A"/>
    <w:rsid w:val="00630F03"/>
    <w:rsid w:val="00630FD8"/>
    <w:rsid w:val="00630FF0"/>
    <w:rsid w:val="00631008"/>
    <w:rsid w:val="006310EA"/>
    <w:rsid w:val="006310FC"/>
    <w:rsid w:val="0063114E"/>
    <w:rsid w:val="00631206"/>
    <w:rsid w:val="0063135F"/>
    <w:rsid w:val="00631496"/>
    <w:rsid w:val="006314AA"/>
    <w:rsid w:val="006314E0"/>
    <w:rsid w:val="0063156D"/>
    <w:rsid w:val="00631580"/>
    <w:rsid w:val="006315CF"/>
    <w:rsid w:val="00631626"/>
    <w:rsid w:val="0063164D"/>
    <w:rsid w:val="006316F0"/>
    <w:rsid w:val="00631732"/>
    <w:rsid w:val="0063186B"/>
    <w:rsid w:val="0063187F"/>
    <w:rsid w:val="006319C4"/>
    <w:rsid w:val="00631A6E"/>
    <w:rsid w:val="00631AB6"/>
    <w:rsid w:val="00631BA1"/>
    <w:rsid w:val="00631BCB"/>
    <w:rsid w:val="00631FB8"/>
    <w:rsid w:val="0063200D"/>
    <w:rsid w:val="00632054"/>
    <w:rsid w:val="0063220A"/>
    <w:rsid w:val="006323E1"/>
    <w:rsid w:val="006323ED"/>
    <w:rsid w:val="0063240E"/>
    <w:rsid w:val="0063247A"/>
    <w:rsid w:val="006324C6"/>
    <w:rsid w:val="0063252E"/>
    <w:rsid w:val="006325DB"/>
    <w:rsid w:val="006325E7"/>
    <w:rsid w:val="0063269E"/>
    <w:rsid w:val="006326A4"/>
    <w:rsid w:val="0063283D"/>
    <w:rsid w:val="00632856"/>
    <w:rsid w:val="006328AE"/>
    <w:rsid w:val="006329D5"/>
    <w:rsid w:val="00632A3E"/>
    <w:rsid w:val="00632A4C"/>
    <w:rsid w:val="00632AF1"/>
    <w:rsid w:val="00632B2B"/>
    <w:rsid w:val="00632BB9"/>
    <w:rsid w:val="00632C05"/>
    <w:rsid w:val="00632C44"/>
    <w:rsid w:val="00632D8C"/>
    <w:rsid w:val="00632DFE"/>
    <w:rsid w:val="00632E84"/>
    <w:rsid w:val="00633076"/>
    <w:rsid w:val="00633099"/>
    <w:rsid w:val="006330FE"/>
    <w:rsid w:val="006332FF"/>
    <w:rsid w:val="0063336A"/>
    <w:rsid w:val="0063340C"/>
    <w:rsid w:val="0063353C"/>
    <w:rsid w:val="00633592"/>
    <w:rsid w:val="006335AB"/>
    <w:rsid w:val="006335C5"/>
    <w:rsid w:val="0063367E"/>
    <w:rsid w:val="0063371B"/>
    <w:rsid w:val="00633724"/>
    <w:rsid w:val="00633890"/>
    <w:rsid w:val="006338A0"/>
    <w:rsid w:val="00633A41"/>
    <w:rsid w:val="00633D57"/>
    <w:rsid w:val="00633F6A"/>
    <w:rsid w:val="00633F9D"/>
    <w:rsid w:val="00634049"/>
    <w:rsid w:val="00634180"/>
    <w:rsid w:val="00634245"/>
    <w:rsid w:val="006342DF"/>
    <w:rsid w:val="006343D7"/>
    <w:rsid w:val="0063440B"/>
    <w:rsid w:val="00634522"/>
    <w:rsid w:val="006345C5"/>
    <w:rsid w:val="006345F2"/>
    <w:rsid w:val="006347E0"/>
    <w:rsid w:val="00634806"/>
    <w:rsid w:val="0063492E"/>
    <w:rsid w:val="0063499D"/>
    <w:rsid w:val="006349C0"/>
    <w:rsid w:val="006349DD"/>
    <w:rsid w:val="00634ACC"/>
    <w:rsid w:val="00634B55"/>
    <w:rsid w:val="00634B5E"/>
    <w:rsid w:val="00634C22"/>
    <w:rsid w:val="00634C72"/>
    <w:rsid w:val="00634CFD"/>
    <w:rsid w:val="00634D2E"/>
    <w:rsid w:val="00634F22"/>
    <w:rsid w:val="00634FA4"/>
    <w:rsid w:val="006350D3"/>
    <w:rsid w:val="0063514D"/>
    <w:rsid w:val="00635230"/>
    <w:rsid w:val="00635237"/>
    <w:rsid w:val="00635312"/>
    <w:rsid w:val="0063533C"/>
    <w:rsid w:val="006353EC"/>
    <w:rsid w:val="006353F3"/>
    <w:rsid w:val="00635586"/>
    <w:rsid w:val="006355C1"/>
    <w:rsid w:val="00635671"/>
    <w:rsid w:val="00635712"/>
    <w:rsid w:val="00635770"/>
    <w:rsid w:val="00635805"/>
    <w:rsid w:val="006358AE"/>
    <w:rsid w:val="006358C2"/>
    <w:rsid w:val="006358D5"/>
    <w:rsid w:val="00635926"/>
    <w:rsid w:val="00635A6D"/>
    <w:rsid w:val="00635A9B"/>
    <w:rsid w:val="00635B4F"/>
    <w:rsid w:val="00635B53"/>
    <w:rsid w:val="00635BAB"/>
    <w:rsid w:val="00635BB7"/>
    <w:rsid w:val="00635C2F"/>
    <w:rsid w:val="00635D2A"/>
    <w:rsid w:val="00635E26"/>
    <w:rsid w:val="00635E9C"/>
    <w:rsid w:val="00635EAC"/>
    <w:rsid w:val="00635FAD"/>
    <w:rsid w:val="00636009"/>
    <w:rsid w:val="0063600F"/>
    <w:rsid w:val="006360DD"/>
    <w:rsid w:val="0063612B"/>
    <w:rsid w:val="0063627A"/>
    <w:rsid w:val="006366B8"/>
    <w:rsid w:val="006366C7"/>
    <w:rsid w:val="00636732"/>
    <w:rsid w:val="00636813"/>
    <w:rsid w:val="0063684A"/>
    <w:rsid w:val="0063686D"/>
    <w:rsid w:val="00636878"/>
    <w:rsid w:val="006368FA"/>
    <w:rsid w:val="0063697F"/>
    <w:rsid w:val="00636AA7"/>
    <w:rsid w:val="00636AD1"/>
    <w:rsid w:val="00636B85"/>
    <w:rsid w:val="00636C60"/>
    <w:rsid w:val="00636D11"/>
    <w:rsid w:val="00636D48"/>
    <w:rsid w:val="00636E67"/>
    <w:rsid w:val="00636E8C"/>
    <w:rsid w:val="00636E8D"/>
    <w:rsid w:val="00636EE9"/>
    <w:rsid w:val="00636F4E"/>
    <w:rsid w:val="00637024"/>
    <w:rsid w:val="006370BE"/>
    <w:rsid w:val="0063711A"/>
    <w:rsid w:val="00637156"/>
    <w:rsid w:val="0063723C"/>
    <w:rsid w:val="006372A1"/>
    <w:rsid w:val="006373D9"/>
    <w:rsid w:val="00637521"/>
    <w:rsid w:val="00637822"/>
    <w:rsid w:val="00637866"/>
    <w:rsid w:val="00637909"/>
    <w:rsid w:val="00637938"/>
    <w:rsid w:val="006379A6"/>
    <w:rsid w:val="00637A05"/>
    <w:rsid w:val="00637B71"/>
    <w:rsid w:val="00637C19"/>
    <w:rsid w:val="00637C4F"/>
    <w:rsid w:val="00637DE3"/>
    <w:rsid w:val="00637EC3"/>
    <w:rsid w:val="006400A3"/>
    <w:rsid w:val="0064010C"/>
    <w:rsid w:val="006401F7"/>
    <w:rsid w:val="00640284"/>
    <w:rsid w:val="0064030F"/>
    <w:rsid w:val="00640327"/>
    <w:rsid w:val="0064037E"/>
    <w:rsid w:val="006403A8"/>
    <w:rsid w:val="006403B1"/>
    <w:rsid w:val="00640400"/>
    <w:rsid w:val="0064047C"/>
    <w:rsid w:val="006404BC"/>
    <w:rsid w:val="00640552"/>
    <w:rsid w:val="00640600"/>
    <w:rsid w:val="00640633"/>
    <w:rsid w:val="006406C3"/>
    <w:rsid w:val="006406CA"/>
    <w:rsid w:val="00640793"/>
    <w:rsid w:val="00640794"/>
    <w:rsid w:val="0064079E"/>
    <w:rsid w:val="00640853"/>
    <w:rsid w:val="006408E4"/>
    <w:rsid w:val="0064093A"/>
    <w:rsid w:val="00640952"/>
    <w:rsid w:val="00640A6B"/>
    <w:rsid w:val="00640A87"/>
    <w:rsid w:val="00640A9A"/>
    <w:rsid w:val="00640ADF"/>
    <w:rsid w:val="00640B74"/>
    <w:rsid w:val="00640BF3"/>
    <w:rsid w:val="00640C70"/>
    <w:rsid w:val="00640C8E"/>
    <w:rsid w:val="00640CBA"/>
    <w:rsid w:val="00640D73"/>
    <w:rsid w:val="00640D76"/>
    <w:rsid w:val="00640F8F"/>
    <w:rsid w:val="0064111D"/>
    <w:rsid w:val="006411D1"/>
    <w:rsid w:val="006412AF"/>
    <w:rsid w:val="006412B1"/>
    <w:rsid w:val="0064131F"/>
    <w:rsid w:val="00641376"/>
    <w:rsid w:val="006413AB"/>
    <w:rsid w:val="006413C2"/>
    <w:rsid w:val="00641433"/>
    <w:rsid w:val="006414D9"/>
    <w:rsid w:val="00641533"/>
    <w:rsid w:val="0064154D"/>
    <w:rsid w:val="006416AF"/>
    <w:rsid w:val="0064173A"/>
    <w:rsid w:val="00641771"/>
    <w:rsid w:val="0064178D"/>
    <w:rsid w:val="006417DC"/>
    <w:rsid w:val="00641A76"/>
    <w:rsid w:val="00641B3F"/>
    <w:rsid w:val="00641BC2"/>
    <w:rsid w:val="00641CB4"/>
    <w:rsid w:val="00641D1E"/>
    <w:rsid w:val="00641D85"/>
    <w:rsid w:val="00641DBB"/>
    <w:rsid w:val="00641DD1"/>
    <w:rsid w:val="00641F82"/>
    <w:rsid w:val="00641F92"/>
    <w:rsid w:val="0064209E"/>
    <w:rsid w:val="0064212F"/>
    <w:rsid w:val="00642162"/>
    <w:rsid w:val="0064225D"/>
    <w:rsid w:val="00642269"/>
    <w:rsid w:val="0064229F"/>
    <w:rsid w:val="006422B7"/>
    <w:rsid w:val="006423B2"/>
    <w:rsid w:val="00642567"/>
    <w:rsid w:val="006426A9"/>
    <w:rsid w:val="006427AF"/>
    <w:rsid w:val="006427E0"/>
    <w:rsid w:val="006427F1"/>
    <w:rsid w:val="0064285D"/>
    <w:rsid w:val="00642991"/>
    <w:rsid w:val="006429B9"/>
    <w:rsid w:val="00642A21"/>
    <w:rsid w:val="00642AC9"/>
    <w:rsid w:val="00642C69"/>
    <w:rsid w:val="00642D65"/>
    <w:rsid w:val="00642DC4"/>
    <w:rsid w:val="00642EF2"/>
    <w:rsid w:val="00642EFD"/>
    <w:rsid w:val="00643125"/>
    <w:rsid w:val="0064327F"/>
    <w:rsid w:val="00643288"/>
    <w:rsid w:val="0064338B"/>
    <w:rsid w:val="006433EB"/>
    <w:rsid w:val="00643430"/>
    <w:rsid w:val="006434A1"/>
    <w:rsid w:val="006434C3"/>
    <w:rsid w:val="00643523"/>
    <w:rsid w:val="00643568"/>
    <w:rsid w:val="00643588"/>
    <w:rsid w:val="00643592"/>
    <w:rsid w:val="00643650"/>
    <w:rsid w:val="0064368D"/>
    <w:rsid w:val="00643690"/>
    <w:rsid w:val="006438DE"/>
    <w:rsid w:val="00643939"/>
    <w:rsid w:val="0064394E"/>
    <w:rsid w:val="00643964"/>
    <w:rsid w:val="00643984"/>
    <w:rsid w:val="00643A09"/>
    <w:rsid w:val="00643A0C"/>
    <w:rsid w:val="00643A32"/>
    <w:rsid w:val="00643B25"/>
    <w:rsid w:val="00643B58"/>
    <w:rsid w:val="00643C73"/>
    <w:rsid w:val="00643D18"/>
    <w:rsid w:val="00643F01"/>
    <w:rsid w:val="00643F2D"/>
    <w:rsid w:val="00643F82"/>
    <w:rsid w:val="00643FBE"/>
    <w:rsid w:val="00643FC8"/>
    <w:rsid w:val="0064401A"/>
    <w:rsid w:val="00644030"/>
    <w:rsid w:val="006442CB"/>
    <w:rsid w:val="0064434B"/>
    <w:rsid w:val="0064447E"/>
    <w:rsid w:val="006444E7"/>
    <w:rsid w:val="00644587"/>
    <w:rsid w:val="00644767"/>
    <w:rsid w:val="006447DB"/>
    <w:rsid w:val="0064489C"/>
    <w:rsid w:val="006448DD"/>
    <w:rsid w:val="00644941"/>
    <w:rsid w:val="00644965"/>
    <w:rsid w:val="006449AF"/>
    <w:rsid w:val="006449E0"/>
    <w:rsid w:val="00644C87"/>
    <w:rsid w:val="00644D55"/>
    <w:rsid w:val="00644EE4"/>
    <w:rsid w:val="00644FB1"/>
    <w:rsid w:val="00644FD1"/>
    <w:rsid w:val="00644FE1"/>
    <w:rsid w:val="00645048"/>
    <w:rsid w:val="00645071"/>
    <w:rsid w:val="00645169"/>
    <w:rsid w:val="006451AF"/>
    <w:rsid w:val="00645313"/>
    <w:rsid w:val="00645365"/>
    <w:rsid w:val="0064537F"/>
    <w:rsid w:val="006453FF"/>
    <w:rsid w:val="00645410"/>
    <w:rsid w:val="0064548C"/>
    <w:rsid w:val="00645490"/>
    <w:rsid w:val="00645579"/>
    <w:rsid w:val="0064571C"/>
    <w:rsid w:val="0064580C"/>
    <w:rsid w:val="00645829"/>
    <w:rsid w:val="006458E9"/>
    <w:rsid w:val="006459AC"/>
    <w:rsid w:val="00645A7E"/>
    <w:rsid w:val="00645AD8"/>
    <w:rsid w:val="00645B20"/>
    <w:rsid w:val="00645E4F"/>
    <w:rsid w:val="00645E88"/>
    <w:rsid w:val="00645FCD"/>
    <w:rsid w:val="00646015"/>
    <w:rsid w:val="00646158"/>
    <w:rsid w:val="00646185"/>
    <w:rsid w:val="00646199"/>
    <w:rsid w:val="006461B5"/>
    <w:rsid w:val="006461CA"/>
    <w:rsid w:val="00646250"/>
    <w:rsid w:val="006462B6"/>
    <w:rsid w:val="00646314"/>
    <w:rsid w:val="00646319"/>
    <w:rsid w:val="00646412"/>
    <w:rsid w:val="00646470"/>
    <w:rsid w:val="0064666A"/>
    <w:rsid w:val="006466DC"/>
    <w:rsid w:val="00646719"/>
    <w:rsid w:val="0064675F"/>
    <w:rsid w:val="00646810"/>
    <w:rsid w:val="00646838"/>
    <w:rsid w:val="0064685A"/>
    <w:rsid w:val="006468ED"/>
    <w:rsid w:val="006469A6"/>
    <w:rsid w:val="00646A20"/>
    <w:rsid w:val="00646A3C"/>
    <w:rsid w:val="00646B64"/>
    <w:rsid w:val="00646BDA"/>
    <w:rsid w:val="00646C34"/>
    <w:rsid w:val="00646C48"/>
    <w:rsid w:val="00646CF5"/>
    <w:rsid w:val="00646D24"/>
    <w:rsid w:val="00646E41"/>
    <w:rsid w:val="00646EB7"/>
    <w:rsid w:val="00646ED8"/>
    <w:rsid w:val="00646EEC"/>
    <w:rsid w:val="00647070"/>
    <w:rsid w:val="00647135"/>
    <w:rsid w:val="00647152"/>
    <w:rsid w:val="0064717D"/>
    <w:rsid w:val="006472EC"/>
    <w:rsid w:val="0064731A"/>
    <w:rsid w:val="00647329"/>
    <w:rsid w:val="006473D2"/>
    <w:rsid w:val="006474FB"/>
    <w:rsid w:val="006475C5"/>
    <w:rsid w:val="0064763A"/>
    <w:rsid w:val="006476A2"/>
    <w:rsid w:val="006477AA"/>
    <w:rsid w:val="006477E2"/>
    <w:rsid w:val="0064782D"/>
    <w:rsid w:val="00647869"/>
    <w:rsid w:val="0064787C"/>
    <w:rsid w:val="0064793E"/>
    <w:rsid w:val="006479C9"/>
    <w:rsid w:val="00647B10"/>
    <w:rsid w:val="00647BA5"/>
    <w:rsid w:val="00647BFD"/>
    <w:rsid w:val="00647DA5"/>
    <w:rsid w:val="00647DC8"/>
    <w:rsid w:val="00647E42"/>
    <w:rsid w:val="00647EC9"/>
    <w:rsid w:val="006500D8"/>
    <w:rsid w:val="00650131"/>
    <w:rsid w:val="00650162"/>
    <w:rsid w:val="00650166"/>
    <w:rsid w:val="0065016C"/>
    <w:rsid w:val="00650188"/>
    <w:rsid w:val="006501F7"/>
    <w:rsid w:val="006502BC"/>
    <w:rsid w:val="006502EB"/>
    <w:rsid w:val="0065033B"/>
    <w:rsid w:val="00650360"/>
    <w:rsid w:val="00650431"/>
    <w:rsid w:val="0065051C"/>
    <w:rsid w:val="0065053B"/>
    <w:rsid w:val="006506AE"/>
    <w:rsid w:val="00650717"/>
    <w:rsid w:val="00650996"/>
    <w:rsid w:val="00650A31"/>
    <w:rsid w:val="00650B3E"/>
    <w:rsid w:val="00650B5B"/>
    <w:rsid w:val="00650B9D"/>
    <w:rsid w:val="00650BA2"/>
    <w:rsid w:val="00650C18"/>
    <w:rsid w:val="00650CFC"/>
    <w:rsid w:val="00650D62"/>
    <w:rsid w:val="00650D64"/>
    <w:rsid w:val="00650D9A"/>
    <w:rsid w:val="00650E2D"/>
    <w:rsid w:val="00650EB1"/>
    <w:rsid w:val="00650EDB"/>
    <w:rsid w:val="00650EE4"/>
    <w:rsid w:val="00650F25"/>
    <w:rsid w:val="00650FA8"/>
    <w:rsid w:val="006510A9"/>
    <w:rsid w:val="0065110C"/>
    <w:rsid w:val="00651174"/>
    <w:rsid w:val="006511BC"/>
    <w:rsid w:val="006512F2"/>
    <w:rsid w:val="006512FA"/>
    <w:rsid w:val="00651310"/>
    <w:rsid w:val="0065146E"/>
    <w:rsid w:val="00651493"/>
    <w:rsid w:val="006514C2"/>
    <w:rsid w:val="006514D4"/>
    <w:rsid w:val="006514D9"/>
    <w:rsid w:val="006514EF"/>
    <w:rsid w:val="006515F3"/>
    <w:rsid w:val="006515F4"/>
    <w:rsid w:val="00651642"/>
    <w:rsid w:val="0065166B"/>
    <w:rsid w:val="00651773"/>
    <w:rsid w:val="0065181C"/>
    <w:rsid w:val="006519EA"/>
    <w:rsid w:val="00651A20"/>
    <w:rsid w:val="00651A48"/>
    <w:rsid w:val="00651A4A"/>
    <w:rsid w:val="00651AA1"/>
    <w:rsid w:val="00651D50"/>
    <w:rsid w:val="00651DE0"/>
    <w:rsid w:val="00651EF6"/>
    <w:rsid w:val="0065206D"/>
    <w:rsid w:val="00652088"/>
    <w:rsid w:val="006520DD"/>
    <w:rsid w:val="00652197"/>
    <w:rsid w:val="006522F3"/>
    <w:rsid w:val="0065233D"/>
    <w:rsid w:val="00652391"/>
    <w:rsid w:val="006523BA"/>
    <w:rsid w:val="00652504"/>
    <w:rsid w:val="006525D3"/>
    <w:rsid w:val="006525F3"/>
    <w:rsid w:val="00652675"/>
    <w:rsid w:val="00652748"/>
    <w:rsid w:val="00652783"/>
    <w:rsid w:val="0065279A"/>
    <w:rsid w:val="006527C0"/>
    <w:rsid w:val="00652816"/>
    <w:rsid w:val="00652839"/>
    <w:rsid w:val="00652848"/>
    <w:rsid w:val="006528F8"/>
    <w:rsid w:val="00652D04"/>
    <w:rsid w:val="00652D09"/>
    <w:rsid w:val="00652DA1"/>
    <w:rsid w:val="00652F07"/>
    <w:rsid w:val="00653012"/>
    <w:rsid w:val="00653065"/>
    <w:rsid w:val="006531BD"/>
    <w:rsid w:val="006531D6"/>
    <w:rsid w:val="00653236"/>
    <w:rsid w:val="00653285"/>
    <w:rsid w:val="0065350A"/>
    <w:rsid w:val="006535D4"/>
    <w:rsid w:val="0065363D"/>
    <w:rsid w:val="00653679"/>
    <w:rsid w:val="0065368B"/>
    <w:rsid w:val="006536A7"/>
    <w:rsid w:val="00653744"/>
    <w:rsid w:val="00653770"/>
    <w:rsid w:val="00653807"/>
    <w:rsid w:val="00653849"/>
    <w:rsid w:val="0065385E"/>
    <w:rsid w:val="00653AB8"/>
    <w:rsid w:val="00653AD7"/>
    <w:rsid w:val="00653BCB"/>
    <w:rsid w:val="00653C27"/>
    <w:rsid w:val="00653C88"/>
    <w:rsid w:val="00653DA3"/>
    <w:rsid w:val="00653E1E"/>
    <w:rsid w:val="00653EF5"/>
    <w:rsid w:val="00653F11"/>
    <w:rsid w:val="00653FFE"/>
    <w:rsid w:val="0065401F"/>
    <w:rsid w:val="0065402F"/>
    <w:rsid w:val="00654073"/>
    <w:rsid w:val="0065409F"/>
    <w:rsid w:val="006540BF"/>
    <w:rsid w:val="006540F9"/>
    <w:rsid w:val="00654120"/>
    <w:rsid w:val="00654154"/>
    <w:rsid w:val="0065423D"/>
    <w:rsid w:val="0065424C"/>
    <w:rsid w:val="0065438F"/>
    <w:rsid w:val="0065445D"/>
    <w:rsid w:val="0065447C"/>
    <w:rsid w:val="006544A8"/>
    <w:rsid w:val="006544C3"/>
    <w:rsid w:val="006544E8"/>
    <w:rsid w:val="0065459A"/>
    <w:rsid w:val="006545A2"/>
    <w:rsid w:val="006545A5"/>
    <w:rsid w:val="006546DF"/>
    <w:rsid w:val="006547FD"/>
    <w:rsid w:val="006548C0"/>
    <w:rsid w:val="0065492E"/>
    <w:rsid w:val="00654A60"/>
    <w:rsid w:val="00654C5C"/>
    <w:rsid w:val="00654E2A"/>
    <w:rsid w:val="00655098"/>
    <w:rsid w:val="0065510D"/>
    <w:rsid w:val="00655147"/>
    <w:rsid w:val="0065539B"/>
    <w:rsid w:val="006553CC"/>
    <w:rsid w:val="006554DE"/>
    <w:rsid w:val="006555BC"/>
    <w:rsid w:val="006556FF"/>
    <w:rsid w:val="0065584E"/>
    <w:rsid w:val="00655890"/>
    <w:rsid w:val="006558C3"/>
    <w:rsid w:val="006558CC"/>
    <w:rsid w:val="00655965"/>
    <w:rsid w:val="006559CA"/>
    <w:rsid w:val="00655A53"/>
    <w:rsid w:val="00655A6E"/>
    <w:rsid w:val="00655A8F"/>
    <w:rsid w:val="00655B74"/>
    <w:rsid w:val="00655E10"/>
    <w:rsid w:val="00655E2C"/>
    <w:rsid w:val="00655F55"/>
    <w:rsid w:val="00655F73"/>
    <w:rsid w:val="0065602B"/>
    <w:rsid w:val="006560D9"/>
    <w:rsid w:val="006560E3"/>
    <w:rsid w:val="00656141"/>
    <w:rsid w:val="00656163"/>
    <w:rsid w:val="00656295"/>
    <w:rsid w:val="0065629F"/>
    <w:rsid w:val="0065634A"/>
    <w:rsid w:val="00656707"/>
    <w:rsid w:val="00656A44"/>
    <w:rsid w:val="00656A8B"/>
    <w:rsid w:val="00656BB0"/>
    <w:rsid w:val="00656CB7"/>
    <w:rsid w:val="00656E8D"/>
    <w:rsid w:val="00656EA0"/>
    <w:rsid w:val="00656F7D"/>
    <w:rsid w:val="00657069"/>
    <w:rsid w:val="006571C7"/>
    <w:rsid w:val="006571E9"/>
    <w:rsid w:val="00657257"/>
    <w:rsid w:val="00657264"/>
    <w:rsid w:val="006572DC"/>
    <w:rsid w:val="00657365"/>
    <w:rsid w:val="006574A1"/>
    <w:rsid w:val="0065770F"/>
    <w:rsid w:val="006577D3"/>
    <w:rsid w:val="0065797E"/>
    <w:rsid w:val="0065799E"/>
    <w:rsid w:val="00657C10"/>
    <w:rsid w:val="00657EFA"/>
    <w:rsid w:val="00657F7E"/>
    <w:rsid w:val="00657F94"/>
    <w:rsid w:val="00660036"/>
    <w:rsid w:val="0066014B"/>
    <w:rsid w:val="00660295"/>
    <w:rsid w:val="0066037B"/>
    <w:rsid w:val="00660386"/>
    <w:rsid w:val="00660453"/>
    <w:rsid w:val="00660457"/>
    <w:rsid w:val="006604BD"/>
    <w:rsid w:val="006604F8"/>
    <w:rsid w:val="0066059E"/>
    <w:rsid w:val="006605A7"/>
    <w:rsid w:val="00660625"/>
    <w:rsid w:val="00660724"/>
    <w:rsid w:val="0066097E"/>
    <w:rsid w:val="00660A11"/>
    <w:rsid w:val="00660AB8"/>
    <w:rsid w:val="00660B22"/>
    <w:rsid w:val="00660BCF"/>
    <w:rsid w:val="00660C7B"/>
    <w:rsid w:val="00660D5E"/>
    <w:rsid w:val="00660FF6"/>
    <w:rsid w:val="00660FF7"/>
    <w:rsid w:val="00661042"/>
    <w:rsid w:val="00661065"/>
    <w:rsid w:val="0066115A"/>
    <w:rsid w:val="0066127C"/>
    <w:rsid w:val="00661502"/>
    <w:rsid w:val="0066156B"/>
    <w:rsid w:val="006616E8"/>
    <w:rsid w:val="00661773"/>
    <w:rsid w:val="006617DE"/>
    <w:rsid w:val="006617E8"/>
    <w:rsid w:val="00661883"/>
    <w:rsid w:val="006618A8"/>
    <w:rsid w:val="006618DA"/>
    <w:rsid w:val="006618F8"/>
    <w:rsid w:val="006619E9"/>
    <w:rsid w:val="006619EF"/>
    <w:rsid w:val="00661E04"/>
    <w:rsid w:val="00661E4E"/>
    <w:rsid w:val="00661FE2"/>
    <w:rsid w:val="0066203D"/>
    <w:rsid w:val="006620C4"/>
    <w:rsid w:val="006620F2"/>
    <w:rsid w:val="00662129"/>
    <w:rsid w:val="0066220A"/>
    <w:rsid w:val="0066224C"/>
    <w:rsid w:val="006623CB"/>
    <w:rsid w:val="006623F7"/>
    <w:rsid w:val="00662495"/>
    <w:rsid w:val="00662541"/>
    <w:rsid w:val="0066254B"/>
    <w:rsid w:val="00662574"/>
    <w:rsid w:val="00662629"/>
    <w:rsid w:val="00662719"/>
    <w:rsid w:val="006627C9"/>
    <w:rsid w:val="0066289A"/>
    <w:rsid w:val="00662989"/>
    <w:rsid w:val="00662A70"/>
    <w:rsid w:val="00662A81"/>
    <w:rsid w:val="00662D4D"/>
    <w:rsid w:val="00662DAF"/>
    <w:rsid w:val="00662DF5"/>
    <w:rsid w:val="00662F73"/>
    <w:rsid w:val="00662F8B"/>
    <w:rsid w:val="00662FCB"/>
    <w:rsid w:val="006631EE"/>
    <w:rsid w:val="00663269"/>
    <w:rsid w:val="00663272"/>
    <w:rsid w:val="006632DF"/>
    <w:rsid w:val="00663383"/>
    <w:rsid w:val="006633CF"/>
    <w:rsid w:val="006633DA"/>
    <w:rsid w:val="006635CA"/>
    <w:rsid w:val="0066364B"/>
    <w:rsid w:val="0066370B"/>
    <w:rsid w:val="0066372A"/>
    <w:rsid w:val="00663756"/>
    <w:rsid w:val="006637D0"/>
    <w:rsid w:val="0066389E"/>
    <w:rsid w:val="00663A08"/>
    <w:rsid w:val="00663A0E"/>
    <w:rsid w:val="00663A11"/>
    <w:rsid w:val="00663B2E"/>
    <w:rsid w:val="00663B60"/>
    <w:rsid w:val="00663C67"/>
    <w:rsid w:val="00663C92"/>
    <w:rsid w:val="00663EF6"/>
    <w:rsid w:val="00663F50"/>
    <w:rsid w:val="00663F8C"/>
    <w:rsid w:val="0066401C"/>
    <w:rsid w:val="0066401F"/>
    <w:rsid w:val="00664042"/>
    <w:rsid w:val="006642A5"/>
    <w:rsid w:val="0066445D"/>
    <w:rsid w:val="00664598"/>
    <w:rsid w:val="0066463D"/>
    <w:rsid w:val="006647D2"/>
    <w:rsid w:val="006647DA"/>
    <w:rsid w:val="006647EA"/>
    <w:rsid w:val="00664A17"/>
    <w:rsid w:val="00664A24"/>
    <w:rsid w:val="00664A60"/>
    <w:rsid w:val="00664B4F"/>
    <w:rsid w:val="00664C3F"/>
    <w:rsid w:val="00664D7F"/>
    <w:rsid w:val="00664E6A"/>
    <w:rsid w:val="00664F23"/>
    <w:rsid w:val="0066505F"/>
    <w:rsid w:val="006650AD"/>
    <w:rsid w:val="00665189"/>
    <w:rsid w:val="006651B1"/>
    <w:rsid w:val="006651EE"/>
    <w:rsid w:val="00665416"/>
    <w:rsid w:val="00665446"/>
    <w:rsid w:val="00665504"/>
    <w:rsid w:val="0066578B"/>
    <w:rsid w:val="006657E2"/>
    <w:rsid w:val="00665841"/>
    <w:rsid w:val="00665909"/>
    <w:rsid w:val="006659E3"/>
    <w:rsid w:val="00665A17"/>
    <w:rsid w:val="00665A9C"/>
    <w:rsid w:val="00665AB2"/>
    <w:rsid w:val="00665B46"/>
    <w:rsid w:val="00665B5E"/>
    <w:rsid w:val="00665B61"/>
    <w:rsid w:val="00665B86"/>
    <w:rsid w:val="00665C1C"/>
    <w:rsid w:val="00665C21"/>
    <w:rsid w:val="00665C2B"/>
    <w:rsid w:val="00665C7B"/>
    <w:rsid w:val="00665D80"/>
    <w:rsid w:val="00665D92"/>
    <w:rsid w:val="00665DD5"/>
    <w:rsid w:val="00665E45"/>
    <w:rsid w:val="00665E57"/>
    <w:rsid w:val="00665F2F"/>
    <w:rsid w:val="00666101"/>
    <w:rsid w:val="006661E0"/>
    <w:rsid w:val="00666274"/>
    <w:rsid w:val="0066630F"/>
    <w:rsid w:val="00666603"/>
    <w:rsid w:val="00666783"/>
    <w:rsid w:val="00666960"/>
    <w:rsid w:val="00666A26"/>
    <w:rsid w:val="00666A49"/>
    <w:rsid w:val="00666B83"/>
    <w:rsid w:val="00666BC0"/>
    <w:rsid w:val="00666BD6"/>
    <w:rsid w:val="00666CDC"/>
    <w:rsid w:val="00666CFF"/>
    <w:rsid w:val="00666DB4"/>
    <w:rsid w:val="0066707D"/>
    <w:rsid w:val="006670A3"/>
    <w:rsid w:val="0066711D"/>
    <w:rsid w:val="00667155"/>
    <w:rsid w:val="00667219"/>
    <w:rsid w:val="0066727B"/>
    <w:rsid w:val="0066727F"/>
    <w:rsid w:val="00667553"/>
    <w:rsid w:val="0066755A"/>
    <w:rsid w:val="006675BE"/>
    <w:rsid w:val="006678A2"/>
    <w:rsid w:val="00667926"/>
    <w:rsid w:val="00667AE0"/>
    <w:rsid w:val="00667B4F"/>
    <w:rsid w:val="00667B8D"/>
    <w:rsid w:val="00667C08"/>
    <w:rsid w:val="00667C5A"/>
    <w:rsid w:val="00667C82"/>
    <w:rsid w:val="00667D34"/>
    <w:rsid w:val="00667E00"/>
    <w:rsid w:val="00667E0F"/>
    <w:rsid w:val="00667F37"/>
    <w:rsid w:val="00670134"/>
    <w:rsid w:val="006701E2"/>
    <w:rsid w:val="006701EC"/>
    <w:rsid w:val="00670241"/>
    <w:rsid w:val="00670250"/>
    <w:rsid w:val="00670443"/>
    <w:rsid w:val="00670475"/>
    <w:rsid w:val="006704FE"/>
    <w:rsid w:val="006705DA"/>
    <w:rsid w:val="006705EA"/>
    <w:rsid w:val="00670607"/>
    <w:rsid w:val="0067063F"/>
    <w:rsid w:val="0067069B"/>
    <w:rsid w:val="0067076E"/>
    <w:rsid w:val="00670813"/>
    <w:rsid w:val="0067097A"/>
    <w:rsid w:val="00670A7A"/>
    <w:rsid w:val="00670A9F"/>
    <w:rsid w:val="00670AF8"/>
    <w:rsid w:val="00670BC0"/>
    <w:rsid w:val="00670C9F"/>
    <w:rsid w:val="00670D37"/>
    <w:rsid w:val="00670D5D"/>
    <w:rsid w:val="00670D5E"/>
    <w:rsid w:val="00670E24"/>
    <w:rsid w:val="00670E3C"/>
    <w:rsid w:val="00670E41"/>
    <w:rsid w:val="00670E7E"/>
    <w:rsid w:val="00670EF4"/>
    <w:rsid w:val="00670F18"/>
    <w:rsid w:val="00670F5A"/>
    <w:rsid w:val="00670F8D"/>
    <w:rsid w:val="0067106B"/>
    <w:rsid w:val="006710FB"/>
    <w:rsid w:val="00671278"/>
    <w:rsid w:val="0067129C"/>
    <w:rsid w:val="00671346"/>
    <w:rsid w:val="00671403"/>
    <w:rsid w:val="006714C3"/>
    <w:rsid w:val="0067153D"/>
    <w:rsid w:val="006715AE"/>
    <w:rsid w:val="00671605"/>
    <w:rsid w:val="006717D1"/>
    <w:rsid w:val="006717EB"/>
    <w:rsid w:val="00671858"/>
    <w:rsid w:val="00671896"/>
    <w:rsid w:val="00671901"/>
    <w:rsid w:val="00671A88"/>
    <w:rsid w:val="00671AB0"/>
    <w:rsid w:val="00671AB2"/>
    <w:rsid w:val="00671B9E"/>
    <w:rsid w:val="00671C51"/>
    <w:rsid w:val="00671D06"/>
    <w:rsid w:val="00671D4E"/>
    <w:rsid w:val="00671DF9"/>
    <w:rsid w:val="00671F60"/>
    <w:rsid w:val="0067203A"/>
    <w:rsid w:val="00672064"/>
    <w:rsid w:val="00672093"/>
    <w:rsid w:val="0067217D"/>
    <w:rsid w:val="006722AE"/>
    <w:rsid w:val="006722C0"/>
    <w:rsid w:val="00672417"/>
    <w:rsid w:val="00672474"/>
    <w:rsid w:val="006724DF"/>
    <w:rsid w:val="00672569"/>
    <w:rsid w:val="00672593"/>
    <w:rsid w:val="006726C3"/>
    <w:rsid w:val="0067274A"/>
    <w:rsid w:val="00672849"/>
    <w:rsid w:val="0067293F"/>
    <w:rsid w:val="00672948"/>
    <w:rsid w:val="00672A23"/>
    <w:rsid w:val="00672A42"/>
    <w:rsid w:val="00672B29"/>
    <w:rsid w:val="00672B58"/>
    <w:rsid w:val="00672BBD"/>
    <w:rsid w:val="00672C41"/>
    <w:rsid w:val="00672CE9"/>
    <w:rsid w:val="00672E06"/>
    <w:rsid w:val="00672E5A"/>
    <w:rsid w:val="00672E83"/>
    <w:rsid w:val="00672E97"/>
    <w:rsid w:val="00672F11"/>
    <w:rsid w:val="00672F43"/>
    <w:rsid w:val="00672F90"/>
    <w:rsid w:val="00673092"/>
    <w:rsid w:val="006731A2"/>
    <w:rsid w:val="0067321D"/>
    <w:rsid w:val="00673234"/>
    <w:rsid w:val="006733DF"/>
    <w:rsid w:val="0067343F"/>
    <w:rsid w:val="0067365B"/>
    <w:rsid w:val="00673661"/>
    <w:rsid w:val="006736B9"/>
    <w:rsid w:val="0067371E"/>
    <w:rsid w:val="00673870"/>
    <w:rsid w:val="0067397B"/>
    <w:rsid w:val="006739CB"/>
    <w:rsid w:val="00673C67"/>
    <w:rsid w:val="00673CAE"/>
    <w:rsid w:val="00673CBE"/>
    <w:rsid w:val="00673D16"/>
    <w:rsid w:val="00673E0D"/>
    <w:rsid w:val="00673EAB"/>
    <w:rsid w:val="00673ECC"/>
    <w:rsid w:val="00673F30"/>
    <w:rsid w:val="00674006"/>
    <w:rsid w:val="006740EF"/>
    <w:rsid w:val="00674192"/>
    <w:rsid w:val="0067432C"/>
    <w:rsid w:val="00674472"/>
    <w:rsid w:val="006744A5"/>
    <w:rsid w:val="006744AB"/>
    <w:rsid w:val="006744F3"/>
    <w:rsid w:val="00674560"/>
    <w:rsid w:val="00674561"/>
    <w:rsid w:val="006745D6"/>
    <w:rsid w:val="0067462B"/>
    <w:rsid w:val="00674687"/>
    <w:rsid w:val="006746FE"/>
    <w:rsid w:val="00674778"/>
    <w:rsid w:val="00674849"/>
    <w:rsid w:val="0067487C"/>
    <w:rsid w:val="006748E4"/>
    <w:rsid w:val="00674A3D"/>
    <w:rsid w:val="00674BF2"/>
    <w:rsid w:val="00674C1E"/>
    <w:rsid w:val="00674D26"/>
    <w:rsid w:val="00674D8C"/>
    <w:rsid w:val="00674EBF"/>
    <w:rsid w:val="00674F94"/>
    <w:rsid w:val="00675058"/>
    <w:rsid w:val="00675061"/>
    <w:rsid w:val="00675109"/>
    <w:rsid w:val="0067516C"/>
    <w:rsid w:val="0067519B"/>
    <w:rsid w:val="0067526A"/>
    <w:rsid w:val="00675295"/>
    <w:rsid w:val="0067529E"/>
    <w:rsid w:val="006752AF"/>
    <w:rsid w:val="00675403"/>
    <w:rsid w:val="0067540A"/>
    <w:rsid w:val="0067541C"/>
    <w:rsid w:val="00675455"/>
    <w:rsid w:val="00675475"/>
    <w:rsid w:val="0067550D"/>
    <w:rsid w:val="0067551B"/>
    <w:rsid w:val="006755D5"/>
    <w:rsid w:val="006755F1"/>
    <w:rsid w:val="00675624"/>
    <w:rsid w:val="0067566D"/>
    <w:rsid w:val="006756E6"/>
    <w:rsid w:val="00675791"/>
    <w:rsid w:val="006757C5"/>
    <w:rsid w:val="00675846"/>
    <w:rsid w:val="006758E6"/>
    <w:rsid w:val="00675992"/>
    <w:rsid w:val="006759C9"/>
    <w:rsid w:val="00675A05"/>
    <w:rsid w:val="00675A9E"/>
    <w:rsid w:val="00675AC0"/>
    <w:rsid w:val="00675B7C"/>
    <w:rsid w:val="00675BFE"/>
    <w:rsid w:val="00675C2F"/>
    <w:rsid w:val="00675D1F"/>
    <w:rsid w:val="00675D4D"/>
    <w:rsid w:val="00675DA6"/>
    <w:rsid w:val="00675DB4"/>
    <w:rsid w:val="006760EA"/>
    <w:rsid w:val="00676168"/>
    <w:rsid w:val="00676200"/>
    <w:rsid w:val="00676216"/>
    <w:rsid w:val="00676288"/>
    <w:rsid w:val="00676292"/>
    <w:rsid w:val="006762E4"/>
    <w:rsid w:val="0067640B"/>
    <w:rsid w:val="00676487"/>
    <w:rsid w:val="006764A7"/>
    <w:rsid w:val="0067651F"/>
    <w:rsid w:val="00676691"/>
    <w:rsid w:val="006766E5"/>
    <w:rsid w:val="0067672A"/>
    <w:rsid w:val="00676778"/>
    <w:rsid w:val="0067681A"/>
    <w:rsid w:val="00676832"/>
    <w:rsid w:val="00676848"/>
    <w:rsid w:val="006768C8"/>
    <w:rsid w:val="0067698B"/>
    <w:rsid w:val="00676A61"/>
    <w:rsid w:val="00676AED"/>
    <w:rsid w:val="00676B03"/>
    <w:rsid w:val="00676B37"/>
    <w:rsid w:val="00676B55"/>
    <w:rsid w:val="00676B63"/>
    <w:rsid w:val="00676BA9"/>
    <w:rsid w:val="00676BB1"/>
    <w:rsid w:val="00676BE2"/>
    <w:rsid w:val="00676BFB"/>
    <w:rsid w:val="00676D49"/>
    <w:rsid w:val="00676DB2"/>
    <w:rsid w:val="00676DD5"/>
    <w:rsid w:val="00676DFE"/>
    <w:rsid w:val="00676E1B"/>
    <w:rsid w:val="0067707D"/>
    <w:rsid w:val="006770FA"/>
    <w:rsid w:val="006771BC"/>
    <w:rsid w:val="00677237"/>
    <w:rsid w:val="006772AA"/>
    <w:rsid w:val="006772D5"/>
    <w:rsid w:val="006773E1"/>
    <w:rsid w:val="0067742C"/>
    <w:rsid w:val="00677441"/>
    <w:rsid w:val="00677523"/>
    <w:rsid w:val="00677687"/>
    <w:rsid w:val="00677698"/>
    <w:rsid w:val="006776CE"/>
    <w:rsid w:val="00677769"/>
    <w:rsid w:val="006777BA"/>
    <w:rsid w:val="00677982"/>
    <w:rsid w:val="00677A3D"/>
    <w:rsid w:val="00677AA3"/>
    <w:rsid w:val="00677AB3"/>
    <w:rsid w:val="00677AE1"/>
    <w:rsid w:val="00677AE4"/>
    <w:rsid w:val="00677B66"/>
    <w:rsid w:val="00677C50"/>
    <w:rsid w:val="00677C72"/>
    <w:rsid w:val="00677CEB"/>
    <w:rsid w:val="00677D66"/>
    <w:rsid w:val="00677DFF"/>
    <w:rsid w:val="00677E3E"/>
    <w:rsid w:val="00677E4C"/>
    <w:rsid w:val="00677F06"/>
    <w:rsid w:val="00677FAE"/>
    <w:rsid w:val="00677FC5"/>
    <w:rsid w:val="00680160"/>
    <w:rsid w:val="0068030E"/>
    <w:rsid w:val="00680439"/>
    <w:rsid w:val="0068049A"/>
    <w:rsid w:val="0068060C"/>
    <w:rsid w:val="006807B6"/>
    <w:rsid w:val="00680917"/>
    <w:rsid w:val="0068097B"/>
    <w:rsid w:val="00680AAE"/>
    <w:rsid w:val="00680D10"/>
    <w:rsid w:val="00680D24"/>
    <w:rsid w:val="00680DD5"/>
    <w:rsid w:val="00680FCC"/>
    <w:rsid w:val="00680FE1"/>
    <w:rsid w:val="00680FEF"/>
    <w:rsid w:val="0068121C"/>
    <w:rsid w:val="00681233"/>
    <w:rsid w:val="0068125C"/>
    <w:rsid w:val="0068128D"/>
    <w:rsid w:val="006812B1"/>
    <w:rsid w:val="0068134A"/>
    <w:rsid w:val="00681357"/>
    <w:rsid w:val="0068136A"/>
    <w:rsid w:val="006813C1"/>
    <w:rsid w:val="006813E6"/>
    <w:rsid w:val="006814A4"/>
    <w:rsid w:val="006815AC"/>
    <w:rsid w:val="0068162C"/>
    <w:rsid w:val="00681686"/>
    <w:rsid w:val="00681745"/>
    <w:rsid w:val="006817C1"/>
    <w:rsid w:val="00681894"/>
    <w:rsid w:val="0068189C"/>
    <w:rsid w:val="006818CB"/>
    <w:rsid w:val="00681918"/>
    <w:rsid w:val="0068192D"/>
    <w:rsid w:val="0068193E"/>
    <w:rsid w:val="006819D3"/>
    <w:rsid w:val="00681A4F"/>
    <w:rsid w:val="00681B31"/>
    <w:rsid w:val="00681B57"/>
    <w:rsid w:val="00681C3E"/>
    <w:rsid w:val="00681CC2"/>
    <w:rsid w:val="00681CE5"/>
    <w:rsid w:val="00681D1E"/>
    <w:rsid w:val="00681D26"/>
    <w:rsid w:val="00681E78"/>
    <w:rsid w:val="00681E79"/>
    <w:rsid w:val="00681E93"/>
    <w:rsid w:val="00681E95"/>
    <w:rsid w:val="00682005"/>
    <w:rsid w:val="006820CC"/>
    <w:rsid w:val="0068215C"/>
    <w:rsid w:val="00682184"/>
    <w:rsid w:val="00682269"/>
    <w:rsid w:val="006822BA"/>
    <w:rsid w:val="00682303"/>
    <w:rsid w:val="006823E3"/>
    <w:rsid w:val="0068240C"/>
    <w:rsid w:val="00682483"/>
    <w:rsid w:val="006824C0"/>
    <w:rsid w:val="00682569"/>
    <w:rsid w:val="0068264E"/>
    <w:rsid w:val="006826E4"/>
    <w:rsid w:val="00682747"/>
    <w:rsid w:val="0068290B"/>
    <w:rsid w:val="0068295D"/>
    <w:rsid w:val="006829C0"/>
    <w:rsid w:val="00682ADD"/>
    <w:rsid w:val="00682ADF"/>
    <w:rsid w:val="00682B23"/>
    <w:rsid w:val="00682B81"/>
    <w:rsid w:val="00682C9B"/>
    <w:rsid w:val="00682DF4"/>
    <w:rsid w:val="00682DFB"/>
    <w:rsid w:val="00682E0B"/>
    <w:rsid w:val="00682E59"/>
    <w:rsid w:val="00682EB6"/>
    <w:rsid w:val="006831B9"/>
    <w:rsid w:val="00683281"/>
    <w:rsid w:val="006833C5"/>
    <w:rsid w:val="0068342E"/>
    <w:rsid w:val="00683627"/>
    <w:rsid w:val="006836C0"/>
    <w:rsid w:val="00683742"/>
    <w:rsid w:val="0068381A"/>
    <w:rsid w:val="0068394F"/>
    <w:rsid w:val="006839D4"/>
    <w:rsid w:val="00683AB7"/>
    <w:rsid w:val="00683AFC"/>
    <w:rsid w:val="00683B27"/>
    <w:rsid w:val="00683BBB"/>
    <w:rsid w:val="00683C26"/>
    <w:rsid w:val="00683C2C"/>
    <w:rsid w:val="00683CAD"/>
    <w:rsid w:val="00683D1F"/>
    <w:rsid w:val="00683D75"/>
    <w:rsid w:val="00683E40"/>
    <w:rsid w:val="00683E74"/>
    <w:rsid w:val="00683FDD"/>
    <w:rsid w:val="00684091"/>
    <w:rsid w:val="00684453"/>
    <w:rsid w:val="00684591"/>
    <w:rsid w:val="006845B3"/>
    <w:rsid w:val="00684638"/>
    <w:rsid w:val="00684853"/>
    <w:rsid w:val="006848A9"/>
    <w:rsid w:val="00684919"/>
    <w:rsid w:val="006849E2"/>
    <w:rsid w:val="00684A42"/>
    <w:rsid w:val="00684AE8"/>
    <w:rsid w:val="00684AEE"/>
    <w:rsid w:val="00684B26"/>
    <w:rsid w:val="00684B67"/>
    <w:rsid w:val="00684BEB"/>
    <w:rsid w:val="00684C69"/>
    <w:rsid w:val="00684CC0"/>
    <w:rsid w:val="00684DD7"/>
    <w:rsid w:val="00684E3B"/>
    <w:rsid w:val="00684ECF"/>
    <w:rsid w:val="006850D0"/>
    <w:rsid w:val="0068513E"/>
    <w:rsid w:val="0068514A"/>
    <w:rsid w:val="0068520E"/>
    <w:rsid w:val="0068521C"/>
    <w:rsid w:val="00685235"/>
    <w:rsid w:val="00685236"/>
    <w:rsid w:val="00685294"/>
    <w:rsid w:val="006852F4"/>
    <w:rsid w:val="006853CA"/>
    <w:rsid w:val="006853E5"/>
    <w:rsid w:val="006853F8"/>
    <w:rsid w:val="00685435"/>
    <w:rsid w:val="006854CC"/>
    <w:rsid w:val="00685568"/>
    <w:rsid w:val="0068557A"/>
    <w:rsid w:val="006855C0"/>
    <w:rsid w:val="006855CF"/>
    <w:rsid w:val="006855DC"/>
    <w:rsid w:val="0068561E"/>
    <w:rsid w:val="00685661"/>
    <w:rsid w:val="00685687"/>
    <w:rsid w:val="006856B1"/>
    <w:rsid w:val="00685738"/>
    <w:rsid w:val="00685780"/>
    <w:rsid w:val="00685783"/>
    <w:rsid w:val="00685796"/>
    <w:rsid w:val="006859D7"/>
    <w:rsid w:val="00685BAF"/>
    <w:rsid w:val="00685BFB"/>
    <w:rsid w:val="00685C0E"/>
    <w:rsid w:val="00685D45"/>
    <w:rsid w:val="00685E2C"/>
    <w:rsid w:val="00685E94"/>
    <w:rsid w:val="00685E96"/>
    <w:rsid w:val="00685EDA"/>
    <w:rsid w:val="00685EEF"/>
    <w:rsid w:val="00685F78"/>
    <w:rsid w:val="00686084"/>
    <w:rsid w:val="006861A7"/>
    <w:rsid w:val="00686262"/>
    <w:rsid w:val="00686406"/>
    <w:rsid w:val="00686515"/>
    <w:rsid w:val="006865AE"/>
    <w:rsid w:val="006865BC"/>
    <w:rsid w:val="006865EF"/>
    <w:rsid w:val="00686656"/>
    <w:rsid w:val="00686754"/>
    <w:rsid w:val="0068683F"/>
    <w:rsid w:val="006868D0"/>
    <w:rsid w:val="00686927"/>
    <w:rsid w:val="00686975"/>
    <w:rsid w:val="00686A4C"/>
    <w:rsid w:val="00686A9E"/>
    <w:rsid w:val="00686AD9"/>
    <w:rsid w:val="00686B70"/>
    <w:rsid w:val="00686B89"/>
    <w:rsid w:val="00686BC1"/>
    <w:rsid w:val="00686DCA"/>
    <w:rsid w:val="00686E95"/>
    <w:rsid w:val="00686F64"/>
    <w:rsid w:val="00686F8E"/>
    <w:rsid w:val="00686FF3"/>
    <w:rsid w:val="00687001"/>
    <w:rsid w:val="006870EF"/>
    <w:rsid w:val="0068716B"/>
    <w:rsid w:val="006871FD"/>
    <w:rsid w:val="0068723B"/>
    <w:rsid w:val="00687368"/>
    <w:rsid w:val="006873B2"/>
    <w:rsid w:val="00687461"/>
    <w:rsid w:val="0068750F"/>
    <w:rsid w:val="006875ED"/>
    <w:rsid w:val="0068769B"/>
    <w:rsid w:val="00687AAD"/>
    <w:rsid w:val="00687B00"/>
    <w:rsid w:val="00687B96"/>
    <w:rsid w:val="00687BD7"/>
    <w:rsid w:val="00687C4F"/>
    <w:rsid w:val="00687C96"/>
    <w:rsid w:val="00687CD0"/>
    <w:rsid w:val="00687D8C"/>
    <w:rsid w:val="00687E8D"/>
    <w:rsid w:val="00687E8F"/>
    <w:rsid w:val="00687F32"/>
    <w:rsid w:val="00687FFB"/>
    <w:rsid w:val="00690077"/>
    <w:rsid w:val="0069009C"/>
    <w:rsid w:val="006900A2"/>
    <w:rsid w:val="006900C2"/>
    <w:rsid w:val="00690132"/>
    <w:rsid w:val="0069023B"/>
    <w:rsid w:val="00690428"/>
    <w:rsid w:val="00690476"/>
    <w:rsid w:val="00690480"/>
    <w:rsid w:val="006904E0"/>
    <w:rsid w:val="006904EE"/>
    <w:rsid w:val="0069066D"/>
    <w:rsid w:val="0069068F"/>
    <w:rsid w:val="00690733"/>
    <w:rsid w:val="006907EF"/>
    <w:rsid w:val="00690817"/>
    <w:rsid w:val="00690867"/>
    <w:rsid w:val="00690891"/>
    <w:rsid w:val="006908C4"/>
    <w:rsid w:val="006908D2"/>
    <w:rsid w:val="00690936"/>
    <w:rsid w:val="00690A46"/>
    <w:rsid w:val="00690B2A"/>
    <w:rsid w:val="00690C04"/>
    <w:rsid w:val="00690C1B"/>
    <w:rsid w:val="00690C93"/>
    <w:rsid w:val="00690CA9"/>
    <w:rsid w:val="00690D6A"/>
    <w:rsid w:val="00690E9E"/>
    <w:rsid w:val="00690F36"/>
    <w:rsid w:val="00690F76"/>
    <w:rsid w:val="00690FA7"/>
    <w:rsid w:val="006910A7"/>
    <w:rsid w:val="006910AA"/>
    <w:rsid w:val="006910EB"/>
    <w:rsid w:val="00691116"/>
    <w:rsid w:val="006911CA"/>
    <w:rsid w:val="006911E1"/>
    <w:rsid w:val="00691396"/>
    <w:rsid w:val="0069143C"/>
    <w:rsid w:val="006914C4"/>
    <w:rsid w:val="00691533"/>
    <w:rsid w:val="0069154F"/>
    <w:rsid w:val="00691689"/>
    <w:rsid w:val="006917E8"/>
    <w:rsid w:val="006918F2"/>
    <w:rsid w:val="0069194F"/>
    <w:rsid w:val="0069195F"/>
    <w:rsid w:val="00691A74"/>
    <w:rsid w:val="00691B6C"/>
    <w:rsid w:val="00691BFA"/>
    <w:rsid w:val="00691CDD"/>
    <w:rsid w:val="00691D78"/>
    <w:rsid w:val="00691D91"/>
    <w:rsid w:val="00691E67"/>
    <w:rsid w:val="00691EB0"/>
    <w:rsid w:val="00691FEF"/>
    <w:rsid w:val="0069205C"/>
    <w:rsid w:val="0069209B"/>
    <w:rsid w:val="006920DA"/>
    <w:rsid w:val="00692135"/>
    <w:rsid w:val="0069214F"/>
    <w:rsid w:val="00692187"/>
    <w:rsid w:val="00692189"/>
    <w:rsid w:val="006923CE"/>
    <w:rsid w:val="006923FA"/>
    <w:rsid w:val="006924FF"/>
    <w:rsid w:val="00692513"/>
    <w:rsid w:val="006925B5"/>
    <w:rsid w:val="0069265A"/>
    <w:rsid w:val="006927BD"/>
    <w:rsid w:val="006927ED"/>
    <w:rsid w:val="00692811"/>
    <w:rsid w:val="00692828"/>
    <w:rsid w:val="0069287C"/>
    <w:rsid w:val="006928CF"/>
    <w:rsid w:val="00692A11"/>
    <w:rsid w:val="00692B51"/>
    <w:rsid w:val="00692CE5"/>
    <w:rsid w:val="00692DE8"/>
    <w:rsid w:val="00692E31"/>
    <w:rsid w:val="00692E4A"/>
    <w:rsid w:val="00692E81"/>
    <w:rsid w:val="0069301A"/>
    <w:rsid w:val="00693209"/>
    <w:rsid w:val="0069320B"/>
    <w:rsid w:val="00693222"/>
    <w:rsid w:val="00693245"/>
    <w:rsid w:val="006932BA"/>
    <w:rsid w:val="006932C5"/>
    <w:rsid w:val="006932E2"/>
    <w:rsid w:val="0069336E"/>
    <w:rsid w:val="006933B4"/>
    <w:rsid w:val="00693437"/>
    <w:rsid w:val="006936A9"/>
    <w:rsid w:val="006936BB"/>
    <w:rsid w:val="00693773"/>
    <w:rsid w:val="00693799"/>
    <w:rsid w:val="00693876"/>
    <w:rsid w:val="00693883"/>
    <w:rsid w:val="00693976"/>
    <w:rsid w:val="00693A22"/>
    <w:rsid w:val="00693A6F"/>
    <w:rsid w:val="00693C75"/>
    <w:rsid w:val="00693C79"/>
    <w:rsid w:val="00693D3F"/>
    <w:rsid w:val="00693E0E"/>
    <w:rsid w:val="00693F25"/>
    <w:rsid w:val="00693F7B"/>
    <w:rsid w:val="00693FCA"/>
    <w:rsid w:val="00694090"/>
    <w:rsid w:val="006940E3"/>
    <w:rsid w:val="006940EB"/>
    <w:rsid w:val="00694126"/>
    <w:rsid w:val="00694146"/>
    <w:rsid w:val="006941EA"/>
    <w:rsid w:val="0069430E"/>
    <w:rsid w:val="00694375"/>
    <w:rsid w:val="00694434"/>
    <w:rsid w:val="00694449"/>
    <w:rsid w:val="0069452C"/>
    <w:rsid w:val="006945EE"/>
    <w:rsid w:val="00694606"/>
    <w:rsid w:val="00694634"/>
    <w:rsid w:val="006946E0"/>
    <w:rsid w:val="00694798"/>
    <w:rsid w:val="0069479D"/>
    <w:rsid w:val="006947BE"/>
    <w:rsid w:val="006949C4"/>
    <w:rsid w:val="006949E1"/>
    <w:rsid w:val="00694A0C"/>
    <w:rsid w:val="00694BC9"/>
    <w:rsid w:val="00694C08"/>
    <w:rsid w:val="00694C58"/>
    <w:rsid w:val="00694DA5"/>
    <w:rsid w:val="00694DA8"/>
    <w:rsid w:val="00694F37"/>
    <w:rsid w:val="00694FF9"/>
    <w:rsid w:val="0069506F"/>
    <w:rsid w:val="0069507C"/>
    <w:rsid w:val="00695127"/>
    <w:rsid w:val="006951CA"/>
    <w:rsid w:val="00695232"/>
    <w:rsid w:val="006952FA"/>
    <w:rsid w:val="0069531C"/>
    <w:rsid w:val="00695444"/>
    <w:rsid w:val="00695519"/>
    <w:rsid w:val="006955C8"/>
    <w:rsid w:val="006955F1"/>
    <w:rsid w:val="00695698"/>
    <w:rsid w:val="0069570B"/>
    <w:rsid w:val="00695732"/>
    <w:rsid w:val="00695738"/>
    <w:rsid w:val="006958A7"/>
    <w:rsid w:val="00695959"/>
    <w:rsid w:val="00695B17"/>
    <w:rsid w:val="00695BA7"/>
    <w:rsid w:val="00695BB9"/>
    <w:rsid w:val="00695BE8"/>
    <w:rsid w:val="00695C4B"/>
    <w:rsid w:val="00695C8A"/>
    <w:rsid w:val="00695D2C"/>
    <w:rsid w:val="00695DD3"/>
    <w:rsid w:val="00695E02"/>
    <w:rsid w:val="00695E38"/>
    <w:rsid w:val="00695E4A"/>
    <w:rsid w:val="00695EE0"/>
    <w:rsid w:val="00695EE1"/>
    <w:rsid w:val="00695EFE"/>
    <w:rsid w:val="00695F17"/>
    <w:rsid w:val="00695F62"/>
    <w:rsid w:val="00695F71"/>
    <w:rsid w:val="00695F7D"/>
    <w:rsid w:val="00695FF7"/>
    <w:rsid w:val="006960F0"/>
    <w:rsid w:val="00696257"/>
    <w:rsid w:val="006962FE"/>
    <w:rsid w:val="00696437"/>
    <w:rsid w:val="006965CB"/>
    <w:rsid w:val="0069671A"/>
    <w:rsid w:val="0069680B"/>
    <w:rsid w:val="006968D1"/>
    <w:rsid w:val="0069697A"/>
    <w:rsid w:val="00696A3E"/>
    <w:rsid w:val="00696A4D"/>
    <w:rsid w:val="00696AA1"/>
    <w:rsid w:val="00696BD4"/>
    <w:rsid w:val="00696C9E"/>
    <w:rsid w:val="00696CFF"/>
    <w:rsid w:val="00696D6B"/>
    <w:rsid w:val="00696EFE"/>
    <w:rsid w:val="00696F24"/>
    <w:rsid w:val="00696F26"/>
    <w:rsid w:val="00696F5B"/>
    <w:rsid w:val="00697022"/>
    <w:rsid w:val="006970AC"/>
    <w:rsid w:val="006970BC"/>
    <w:rsid w:val="0069711B"/>
    <w:rsid w:val="0069714C"/>
    <w:rsid w:val="0069731A"/>
    <w:rsid w:val="00697320"/>
    <w:rsid w:val="0069736A"/>
    <w:rsid w:val="006973ED"/>
    <w:rsid w:val="006974BE"/>
    <w:rsid w:val="0069751B"/>
    <w:rsid w:val="0069758E"/>
    <w:rsid w:val="00697654"/>
    <w:rsid w:val="0069766E"/>
    <w:rsid w:val="006976AB"/>
    <w:rsid w:val="00697779"/>
    <w:rsid w:val="006978AE"/>
    <w:rsid w:val="00697980"/>
    <w:rsid w:val="006979FA"/>
    <w:rsid w:val="00697A44"/>
    <w:rsid w:val="00697A4A"/>
    <w:rsid w:val="00697B54"/>
    <w:rsid w:val="00697B5C"/>
    <w:rsid w:val="00697B68"/>
    <w:rsid w:val="00697C2F"/>
    <w:rsid w:val="00697C42"/>
    <w:rsid w:val="00697CB1"/>
    <w:rsid w:val="00697CBD"/>
    <w:rsid w:val="00697D47"/>
    <w:rsid w:val="00697D4F"/>
    <w:rsid w:val="00697DBA"/>
    <w:rsid w:val="00697EFD"/>
    <w:rsid w:val="00697F3B"/>
    <w:rsid w:val="00697FBA"/>
    <w:rsid w:val="006A0011"/>
    <w:rsid w:val="006A003F"/>
    <w:rsid w:val="006A00F5"/>
    <w:rsid w:val="006A00F9"/>
    <w:rsid w:val="006A01E2"/>
    <w:rsid w:val="006A01F5"/>
    <w:rsid w:val="006A02AA"/>
    <w:rsid w:val="006A02AF"/>
    <w:rsid w:val="006A0351"/>
    <w:rsid w:val="006A059A"/>
    <w:rsid w:val="006A05F6"/>
    <w:rsid w:val="006A06B5"/>
    <w:rsid w:val="006A074C"/>
    <w:rsid w:val="006A078D"/>
    <w:rsid w:val="006A0819"/>
    <w:rsid w:val="006A0955"/>
    <w:rsid w:val="006A09E5"/>
    <w:rsid w:val="006A0AC9"/>
    <w:rsid w:val="006A0AE5"/>
    <w:rsid w:val="006A0B01"/>
    <w:rsid w:val="006A0C2E"/>
    <w:rsid w:val="006A0C3B"/>
    <w:rsid w:val="006A0CE7"/>
    <w:rsid w:val="006A0CF8"/>
    <w:rsid w:val="006A0D13"/>
    <w:rsid w:val="006A0E26"/>
    <w:rsid w:val="006A0E63"/>
    <w:rsid w:val="006A0E66"/>
    <w:rsid w:val="006A0EDE"/>
    <w:rsid w:val="006A0EF9"/>
    <w:rsid w:val="006A1050"/>
    <w:rsid w:val="006A11ED"/>
    <w:rsid w:val="006A1209"/>
    <w:rsid w:val="006A1377"/>
    <w:rsid w:val="006A13B5"/>
    <w:rsid w:val="006A1550"/>
    <w:rsid w:val="006A157E"/>
    <w:rsid w:val="006A16A7"/>
    <w:rsid w:val="006A1709"/>
    <w:rsid w:val="006A1759"/>
    <w:rsid w:val="006A18DD"/>
    <w:rsid w:val="006A193D"/>
    <w:rsid w:val="006A1A6D"/>
    <w:rsid w:val="006A1A81"/>
    <w:rsid w:val="006A1AB6"/>
    <w:rsid w:val="006A1B04"/>
    <w:rsid w:val="006A1B28"/>
    <w:rsid w:val="006A1C53"/>
    <w:rsid w:val="006A1CA6"/>
    <w:rsid w:val="006A1CAB"/>
    <w:rsid w:val="006A1CEB"/>
    <w:rsid w:val="006A1D80"/>
    <w:rsid w:val="006A1E6D"/>
    <w:rsid w:val="006A1FE0"/>
    <w:rsid w:val="006A2044"/>
    <w:rsid w:val="006A20A7"/>
    <w:rsid w:val="006A20C6"/>
    <w:rsid w:val="006A20F7"/>
    <w:rsid w:val="006A2174"/>
    <w:rsid w:val="006A21C5"/>
    <w:rsid w:val="006A22EC"/>
    <w:rsid w:val="006A2360"/>
    <w:rsid w:val="006A237C"/>
    <w:rsid w:val="006A2390"/>
    <w:rsid w:val="006A2395"/>
    <w:rsid w:val="006A2445"/>
    <w:rsid w:val="006A24DC"/>
    <w:rsid w:val="006A2691"/>
    <w:rsid w:val="006A26DA"/>
    <w:rsid w:val="006A2768"/>
    <w:rsid w:val="006A279A"/>
    <w:rsid w:val="006A289C"/>
    <w:rsid w:val="006A28E9"/>
    <w:rsid w:val="006A2930"/>
    <w:rsid w:val="006A2A72"/>
    <w:rsid w:val="006A2C31"/>
    <w:rsid w:val="006A2CA3"/>
    <w:rsid w:val="006A2DC0"/>
    <w:rsid w:val="006A2E1C"/>
    <w:rsid w:val="006A2E85"/>
    <w:rsid w:val="006A2EAB"/>
    <w:rsid w:val="006A2EE9"/>
    <w:rsid w:val="006A3000"/>
    <w:rsid w:val="006A30DA"/>
    <w:rsid w:val="006A3143"/>
    <w:rsid w:val="006A314E"/>
    <w:rsid w:val="006A3170"/>
    <w:rsid w:val="006A31AA"/>
    <w:rsid w:val="006A32E4"/>
    <w:rsid w:val="006A333B"/>
    <w:rsid w:val="006A338E"/>
    <w:rsid w:val="006A3576"/>
    <w:rsid w:val="006A35C5"/>
    <w:rsid w:val="006A3603"/>
    <w:rsid w:val="006A382C"/>
    <w:rsid w:val="006A38EC"/>
    <w:rsid w:val="006A3C3C"/>
    <w:rsid w:val="006A3CDC"/>
    <w:rsid w:val="006A3CF7"/>
    <w:rsid w:val="006A3E4E"/>
    <w:rsid w:val="006A3E74"/>
    <w:rsid w:val="006A3EE9"/>
    <w:rsid w:val="006A3F02"/>
    <w:rsid w:val="006A3F03"/>
    <w:rsid w:val="006A3FA5"/>
    <w:rsid w:val="006A4073"/>
    <w:rsid w:val="006A4109"/>
    <w:rsid w:val="006A412C"/>
    <w:rsid w:val="006A4189"/>
    <w:rsid w:val="006A4278"/>
    <w:rsid w:val="006A4285"/>
    <w:rsid w:val="006A42FB"/>
    <w:rsid w:val="006A4466"/>
    <w:rsid w:val="006A4594"/>
    <w:rsid w:val="006A4626"/>
    <w:rsid w:val="006A4707"/>
    <w:rsid w:val="006A4794"/>
    <w:rsid w:val="006A47EC"/>
    <w:rsid w:val="006A481B"/>
    <w:rsid w:val="006A4A04"/>
    <w:rsid w:val="006A4AB9"/>
    <w:rsid w:val="006A4AD2"/>
    <w:rsid w:val="006A4BF4"/>
    <w:rsid w:val="006A4C6D"/>
    <w:rsid w:val="006A4D42"/>
    <w:rsid w:val="006A4D57"/>
    <w:rsid w:val="006A4D7A"/>
    <w:rsid w:val="006A4DDF"/>
    <w:rsid w:val="006A4DF4"/>
    <w:rsid w:val="006A4E4F"/>
    <w:rsid w:val="006A4E8E"/>
    <w:rsid w:val="006A4EEA"/>
    <w:rsid w:val="006A4F0A"/>
    <w:rsid w:val="006A4F53"/>
    <w:rsid w:val="006A4F72"/>
    <w:rsid w:val="006A4F95"/>
    <w:rsid w:val="006A5154"/>
    <w:rsid w:val="006A51B4"/>
    <w:rsid w:val="006A51C9"/>
    <w:rsid w:val="006A526A"/>
    <w:rsid w:val="006A53A0"/>
    <w:rsid w:val="006A53BC"/>
    <w:rsid w:val="006A540E"/>
    <w:rsid w:val="006A5414"/>
    <w:rsid w:val="006A54F7"/>
    <w:rsid w:val="006A54FB"/>
    <w:rsid w:val="006A5689"/>
    <w:rsid w:val="006A56A6"/>
    <w:rsid w:val="006A56E4"/>
    <w:rsid w:val="006A5795"/>
    <w:rsid w:val="006A57C3"/>
    <w:rsid w:val="006A57FD"/>
    <w:rsid w:val="006A5831"/>
    <w:rsid w:val="006A59EC"/>
    <w:rsid w:val="006A5A38"/>
    <w:rsid w:val="006A5AA8"/>
    <w:rsid w:val="006A5AFB"/>
    <w:rsid w:val="006A5C7B"/>
    <w:rsid w:val="006A5D4A"/>
    <w:rsid w:val="006A5D4C"/>
    <w:rsid w:val="006A5EA0"/>
    <w:rsid w:val="006A5EF9"/>
    <w:rsid w:val="006A5F0E"/>
    <w:rsid w:val="006A5F2C"/>
    <w:rsid w:val="006A5F5A"/>
    <w:rsid w:val="006A5FBB"/>
    <w:rsid w:val="006A5FEC"/>
    <w:rsid w:val="006A61D9"/>
    <w:rsid w:val="006A6233"/>
    <w:rsid w:val="006A62FF"/>
    <w:rsid w:val="006A6399"/>
    <w:rsid w:val="006A6426"/>
    <w:rsid w:val="006A64CD"/>
    <w:rsid w:val="006A6529"/>
    <w:rsid w:val="006A6575"/>
    <w:rsid w:val="006A65E4"/>
    <w:rsid w:val="006A6602"/>
    <w:rsid w:val="006A6627"/>
    <w:rsid w:val="006A6710"/>
    <w:rsid w:val="006A6760"/>
    <w:rsid w:val="006A68A0"/>
    <w:rsid w:val="006A68E6"/>
    <w:rsid w:val="006A6982"/>
    <w:rsid w:val="006A69A3"/>
    <w:rsid w:val="006A69CA"/>
    <w:rsid w:val="006A6B11"/>
    <w:rsid w:val="006A6B9A"/>
    <w:rsid w:val="006A6CBA"/>
    <w:rsid w:val="006A6D16"/>
    <w:rsid w:val="006A6D43"/>
    <w:rsid w:val="006A6E7F"/>
    <w:rsid w:val="006A6E96"/>
    <w:rsid w:val="006A6EA8"/>
    <w:rsid w:val="006A6F18"/>
    <w:rsid w:val="006A6F1F"/>
    <w:rsid w:val="006A6F3C"/>
    <w:rsid w:val="006A6F87"/>
    <w:rsid w:val="006A6F8A"/>
    <w:rsid w:val="006A6FE9"/>
    <w:rsid w:val="006A70CA"/>
    <w:rsid w:val="006A714B"/>
    <w:rsid w:val="006A719A"/>
    <w:rsid w:val="006A722C"/>
    <w:rsid w:val="006A725A"/>
    <w:rsid w:val="006A735E"/>
    <w:rsid w:val="006A7366"/>
    <w:rsid w:val="006A745B"/>
    <w:rsid w:val="006A74E5"/>
    <w:rsid w:val="006A7592"/>
    <w:rsid w:val="006A75EE"/>
    <w:rsid w:val="006A77AE"/>
    <w:rsid w:val="006A7814"/>
    <w:rsid w:val="006A7836"/>
    <w:rsid w:val="006A783E"/>
    <w:rsid w:val="006A78C1"/>
    <w:rsid w:val="006A7923"/>
    <w:rsid w:val="006A7933"/>
    <w:rsid w:val="006A7939"/>
    <w:rsid w:val="006A7962"/>
    <w:rsid w:val="006A7AA4"/>
    <w:rsid w:val="006A7B55"/>
    <w:rsid w:val="006A7BDD"/>
    <w:rsid w:val="006A7C4F"/>
    <w:rsid w:val="006A7CC1"/>
    <w:rsid w:val="006A7D7D"/>
    <w:rsid w:val="006A7DD8"/>
    <w:rsid w:val="006A7DEC"/>
    <w:rsid w:val="006A7E2F"/>
    <w:rsid w:val="006A7E7B"/>
    <w:rsid w:val="006A7F07"/>
    <w:rsid w:val="006A7F51"/>
    <w:rsid w:val="006A7FBC"/>
    <w:rsid w:val="006B0180"/>
    <w:rsid w:val="006B0209"/>
    <w:rsid w:val="006B033F"/>
    <w:rsid w:val="006B036C"/>
    <w:rsid w:val="006B0371"/>
    <w:rsid w:val="006B0485"/>
    <w:rsid w:val="006B048E"/>
    <w:rsid w:val="006B04A8"/>
    <w:rsid w:val="006B0504"/>
    <w:rsid w:val="006B054B"/>
    <w:rsid w:val="006B0574"/>
    <w:rsid w:val="006B0591"/>
    <w:rsid w:val="006B05B4"/>
    <w:rsid w:val="006B0601"/>
    <w:rsid w:val="006B065C"/>
    <w:rsid w:val="006B085A"/>
    <w:rsid w:val="006B08DF"/>
    <w:rsid w:val="006B0971"/>
    <w:rsid w:val="006B0974"/>
    <w:rsid w:val="006B0A3C"/>
    <w:rsid w:val="006B0C80"/>
    <w:rsid w:val="006B0C94"/>
    <w:rsid w:val="006B0D12"/>
    <w:rsid w:val="006B0D83"/>
    <w:rsid w:val="006B0DCA"/>
    <w:rsid w:val="006B0DFE"/>
    <w:rsid w:val="006B0F18"/>
    <w:rsid w:val="006B0F99"/>
    <w:rsid w:val="006B0FA5"/>
    <w:rsid w:val="006B0FC1"/>
    <w:rsid w:val="006B1067"/>
    <w:rsid w:val="006B116B"/>
    <w:rsid w:val="006B12CE"/>
    <w:rsid w:val="006B1334"/>
    <w:rsid w:val="006B1378"/>
    <w:rsid w:val="006B144F"/>
    <w:rsid w:val="006B1471"/>
    <w:rsid w:val="006B149A"/>
    <w:rsid w:val="006B14E4"/>
    <w:rsid w:val="006B1609"/>
    <w:rsid w:val="006B165A"/>
    <w:rsid w:val="006B169C"/>
    <w:rsid w:val="006B16E1"/>
    <w:rsid w:val="006B1869"/>
    <w:rsid w:val="006B1889"/>
    <w:rsid w:val="006B1954"/>
    <w:rsid w:val="006B19CD"/>
    <w:rsid w:val="006B19E8"/>
    <w:rsid w:val="006B1ABA"/>
    <w:rsid w:val="006B1B4A"/>
    <w:rsid w:val="006B1BD4"/>
    <w:rsid w:val="006B1C9C"/>
    <w:rsid w:val="006B1CE4"/>
    <w:rsid w:val="006B1DE1"/>
    <w:rsid w:val="006B1DFC"/>
    <w:rsid w:val="006B1EA6"/>
    <w:rsid w:val="006B1EE8"/>
    <w:rsid w:val="006B1F59"/>
    <w:rsid w:val="006B1F5D"/>
    <w:rsid w:val="006B209A"/>
    <w:rsid w:val="006B20A4"/>
    <w:rsid w:val="006B20D0"/>
    <w:rsid w:val="006B20EF"/>
    <w:rsid w:val="006B2154"/>
    <w:rsid w:val="006B22E8"/>
    <w:rsid w:val="006B22FA"/>
    <w:rsid w:val="006B2344"/>
    <w:rsid w:val="006B23BB"/>
    <w:rsid w:val="006B240A"/>
    <w:rsid w:val="006B2459"/>
    <w:rsid w:val="006B253D"/>
    <w:rsid w:val="006B25C6"/>
    <w:rsid w:val="006B25CB"/>
    <w:rsid w:val="006B25E1"/>
    <w:rsid w:val="006B262E"/>
    <w:rsid w:val="006B267B"/>
    <w:rsid w:val="006B268C"/>
    <w:rsid w:val="006B27E9"/>
    <w:rsid w:val="006B2816"/>
    <w:rsid w:val="006B2B81"/>
    <w:rsid w:val="006B2CD9"/>
    <w:rsid w:val="006B2DBE"/>
    <w:rsid w:val="006B2E52"/>
    <w:rsid w:val="006B2E63"/>
    <w:rsid w:val="006B2FAE"/>
    <w:rsid w:val="006B2FF5"/>
    <w:rsid w:val="006B313C"/>
    <w:rsid w:val="006B3186"/>
    <w:rsid w:val="006B3202"/>
    <w:rsid w:val="006B3218"/>
    <w:rsid w:val="006B3289"/>
    <w:rsid w:val="006B33A7"/>
    <w:rsid w:val="006B3478"/>
    <w:rsid w:val="006B3506"/>
    <w:rsid w:val="006B36A8"/>
    <w:rsid w:val="006B3769"/>
    <w:rsid w:val="006B3817"/>
    <w:rsid w:val="006B382D"/>
    <w:rsid w:val="006B3851"/>
    <w:rsid w:val="006B391A"/>
    <w:rsid w:val="006B3924"/>
    <w:rsid w:val="006B3A6F"/>
    <w:rsid w:val="006B3B7A"/>
    <w:rsid w:val="006B3BBE"/>
    <w:rsid w:val="006B3C10"/>
    <w:rsid w:val="006B3C16"/>
    <w:rsid w:val="006B3D37"/>
    <w:rsid w:val="006B3DC3"/>
    <w:rsid w:val="006B3DCE"/>
    <w:rsid w:val="006B3E69"/>
    <w:rsid w:val="006B3E90"/>
    <w:rsid w:val="006B3F66"/>
    <w:rsid w:val="006B3FCD"/>
    <w:rsid w:val="006B4069"/>
    <w:rsid w:val="006B4133"/>
    <w:rsid w:val="006B419D"/>
    <w:rsid w:val="006B41BF"/>
    <w:rsid w:val="006B4209"/>
    <w:rsid w:val="006B4247"/>
    <w:rsid w:val="006B4281"/>
    <w:rsid w:val="006B4289"/>
    <w:rsid w:val="006B42B4"/>
    <w:rsid w:val="006B42E2"/>
    <w:rsid w:val="006B4348"/>
    <w:rsid w:val="006B4599"/>
    <w:rsid w:val="006B4601"/>
    <w:rsid w:val="006B46A9"/>
    <w:rsid w:val="006B46D4"/>
    <w:rsid w:val="006B4772"/>
    <w:rsid w:val="006B482E"/>
    <w:rsid w:val="006B484F"/>
    <w:rsid w:val="006B4866"/>
    <w:rsid w:val="006B48E8"/>
    <w:rsid w:val="006B48F6"/>
    <w:rsid w:val="006B493E"/>
    <w:rsid w:val="006B49FF"/>
    <w:rsid w:val="006B4A0E"/>
    <w:rsid w:val="006B4A17"/>
    <w:rsid w:val="006B4A39"/>
    <w:rsid w:val="006B4B6C"/>
    <w:rsid w:val="006B4BFA"/>
    <w:rsid w:val="006B4DC3"/>
    <w:rsid w:val="006B4DD2"/>
    <w:rsid w:val="006B4E99"/>
    <w:rsid w:val="006B4EF9"/>
    <w:rsid w:val="006B504E"/>
    <w:rsid w:val="006B5166"/>
    <w:rsid w:val="006B53A6"/>
    <w:rsid w:val="006B53AC"/>
    <w:rsid w:val="006B53CA"/>
    <w:rsid w:val="006B55AE"/>
    <w:rsid w:val="006B56D7"/>
    <w:rsid w:val="006B5788"/>
    <w:rsid w:val="006B581C"/>
    <w:rsid w:val="006B58A7"/>
    <w:rsid w:val="006B58F0"/>
    <w:rsid w:val="006B59DC"/>
    <w:rsid w:val="006B5A7E"/>
    <w:rsid w:val="006B5AFA"/>
    <w:rsid w:val="006B5B93"/>
    <w:rsid w:val="006B5E14"/>
    <w:rsid w:val="006B5E3C"/>
    <w:rsid w:val="006B5EA7"/>
    <w:rsid w:val="006B5F0C"/>
    <w:rsid w:val="006B5FB0"/>
    <w:rsid w:val="006B5FC7"/>
    <w:rsid w:val="006B6072"/>
    <w:rsid w:val="006B60DA"/>
    <w:rsid w:val="006B61FA"/>
    <w:rsid w:val="006B62F0"/>
    <w:rsid w:val="006B632F"/>
    <w:rsid w:val="006B64B4"/>
    <w:rsid w:val="006B64F7"/>
    <w:rsid w:val="006B664D"/>
    <w:rsid w:val="006B6689"/>
    <w:rsid w:val="006B66F7"/>
    <w:rsid w:val="006B670F"/>
    <w:rsid w:val="006B675E"/>
    <w:rsid w:val="006B677F"/>
    <w:rsid w:val="006B6898"/>
    <w:rsid w:val="006B6995"/>
    <w:rsid w:val="006B6A45"/>
    <w:rsid w:val="006B6A66"/>
    <w:rsid w:val="006B6B33"/>
    <w:rsid w:val="006B6B35"/>
    <w:rsid w:val="006B6B72"/>
    <w:rsid w:val="006B6B77"/>
    <w:rsid w:val="006B6BB8"/>
    <w:rsid w:val="006B6BF3"/>
    <w:rsid w:val="006B6C39"/>
    <w:rsid w:val="006B6CFB"/>
    <w:rsid w:val="006B6DEA"/>
    <w:rsid w:val="006B6E8F"/>
    <w:rsid w:val="006B6F88"/>
    <w:rsid w:val="006B706A"/>
    <w:rsid w:val="006B7074"/>
    <w:rsid w:val="006B708E"/>
    <w:rsid w:val="006B718D"/>
    <w:rsid w:val="006B71EE"/>
    <w:rsid w:val="006B721D"/>
    <w:rsid w:val="006B7270"/>
    <w:rsid w:val="006B73A8"/>
    <w:rsid w:val="006B73BB"/>
    <w:rsid w:val="006B73D0"/>
    <w:rsid w:val="006B73E5"/>
    <w:rsid w:val="006B744A"/>
    <w:rsid w:val="006B7472"/>
    <w:rsid w:val="006B753E"/>
    <w:rsid w:val="006B7566"/>
    <w:rsid w:val="006B756D"/>
    <w:rsid w:val="006B75D1"/>
    <w:rsid w:val="006B761F"/>
    <w:rsid w:val="006B7812"/>
    <w:rsid w:val="006B786D"/>
    <w:rsid w:val="006B79F9"/>
    <w:rsid w:val="006B79FE"/>
    <w:rsid w:val="006B7BA3"/>
    <w:rsid w:val="006B7C47"/>
    <w:rsid w:val="006B7CFA"/>
    <w:rsid w:val="006B7D27"/>
    <w:rsid w:val="006B7D28"/>
    <w:rsid w:val="006B7D32"/>
    <w:rsid w:val="006B7D4A"/>
    <w:rsid w:val="006B7D6A"/>
    <w:rsid w:val="006B7DFD"/>
    <w:rsid w:val="006B7E48"/>
    <w:rsid w:val="006B7EE5"/>
    <w:rsid w:val="006B7F30"/>
    <w:rsid w:val="006B7FA4"/>
    <w:rsid w:val="006C0024"/>
    <w:rsid w:val="006C006C"/>
    <w:rsid w:val="006C01FC"/>
    <w:rsid w:val="006C0256"/>
    <w:rsid w:val="006C032B"/>
    <w:rsid w:val="006C03A4"/>
    <w:rsid w:val="006C03CF"/>
    <w:rsid w:val="006C03EA"/>
    <w:rsid w:val="006C0484"/>
    <w:rsid w:val="006C04A4"/>
    <w:rsid w:val="006C04AB"/>
    <w:rsid w:val="006C04AC"/>
    <w:rsid w:val="006C04D3"/>
    <w:rsid w:val="006C04FB"/>
    <w:rsid w:val="006C051D"/>
    <w:rsid w:val="006C05D4"/>
    <w:rsid w:val="006C06DC"/>
    <w:rsid w:val="006C082F"/>
    <w:rsid w:val="006C0892"/>
    <w:rsid w:val="006C0964"/>
    <w:rsid w:val="006C0965"/>
    <w:rsid w:val="006C09CE"/>
    <w:rsid w:val="006C0A2B"/>
    <w:rsid w:val="006C0B4F"/>
    <w:rsid w:val="006C0C21"/>
    <w:rsid w:val="006C0D97"/>
    <w:rsid w:val="006C0ED6"/>
    <w:rsid w:val="006C0EFF"/>
    <w:rsid w:val="006C0F82"/>
    <w:rsid w:val="006C0FAE"/>
    <w:rsid w:val="006C113F"/>
    <w:rsid w:val="006C1255"/>
    <w:rsid w:val="006C12A0"/>
    <w:rsid w:val="006C1495"/>
    <w:rsid w:val="006C1518"/>
    <w:rsid w:val="006C158A"/>
    <w:rsid w:val="006C1695"/>
    <w:rsid w:val="006C1780"/>
    <w:rsid w:val="006C18A5"/>
    <w:rsid w:val="006C18CA"/>
    <w:rsid w:val="006C18E9"/>
    <w:rsid w:val="006C1A38"/>
    <w:rsid w:val="006C1A56"/>
    <w:rsid w:val="006C1C2C"/>
    <w:rsid w:val="006C1C89"/>
    <w:rsid w:val="006C1CED"/>
    <w:rsid w:val="006C1E21"/>
    <w:rsid w:val="006C1E23"/>
    <w:rsid w:val="006C1F82"/>
    <w:rsid w:val="006C2057"/>
    <w:rsid w:val="006C20DC"/>
    <w:rsid w:val="006C213C"/>
    <w:rsid w:val="006C21C1"/>
    <w:rsid w:val="006C2262"/>
    <w:rsid w:val="006C2319"/>
    <w:rsid w:val="006C237A"/>
    <w:rsid w:val="006C23D6"/>
    <w:rsid w:val="006C23DC"/>
    <w:rsid w:val="006C245D"/>
    <w:rsid w:val="006C2688"/>
    <w:rsid w:val="006C26BB"/>
    <w:rsid w:val="006C2727"/>
    <w:rsid w:val="006C2846"/>
    <w:rsid w:val="006C2906"/>
    <w:rsid w:val="006C290F"/>
    <w:rsid w:val="006C2964"/>
    <w:rsid w:val="006C2A50"/>
    <w:rsid w:val="006C2AB6"/>
    <w:rsid w:val="006C2CF1"/>
    <w:rsid w:val="006C2D4C"/>
    <w:rsid w:val="006C2DB9"/>
    <w:rsid w:val="006C2EED"/>
    <w:rsid w:val="006C2F1E"/>
    <w:rsid w:val="006C2F82"/>
    <w:rsid w:val="006C2F90"/>
    <w:rsid w:val="006C2FAF"/>
    <w:rsid w:val="006C2FC0"/>
    <w:rsid w:val="006C302A"/>
    <w:rsid w:val="006C3074"/>
    <w:rsid w:val="006C3234"/>
    <w:rsid w:val="006C32A0"/>
    <w:rsid w:val="006C3328"/>
    <w:rsid w:val="006C34D8"/>
    <w:rsid w:val="006C3546"/>
    <w:rsid w:val="006C35FD"/>
    <w:rsid w:val="006C369D"/>
    <w:rsid w:val="006C3767"/>
    <w:rsid w:val="006C377E"/>
    <w:rsid w:val="006C3787"/>
    <w:rsid w:val="006C379A"/>
    <w:rsid w:val="006C37AB"/>
    <w:rsid w:val="006C3820"/>
    <w:rsid w:val="006C38A3"/>
    <w:rsid w:val="006C38E1"/>
    <w:rsid w:val="006C3932"/>
    <w:rsid w:val="006C3993"/>
    <w:rsid w:val="006C3AE9"/>
    <w:rsid w:val="006C3BA9"/>
    <w:rsid w:val="006C3C38"/>
    <w:rsid w:val="006C3C7C"/>
    <w:rsid w:val="006C3CE4"/>
    <w:rsid w:val="006C3DAF"/>
    <w:rsid w:val="006C3DDF"/>
    <w:rsid w:val="006C3E3B"/>
    <w:rsid w:val="006C3E6F"/>
    <w:rsid w:val="006C4037"/>
    <w:rsid w:val="006C423B"/>
    <w:rsid w:val="006C4247"/>
    <w:rsid w:val="006C437D"/>
    <w:rsid w:val="006C4400"/>
    <w:rsid w:val="006C44A2"/>
    <w:rsid w:val="006C44EF"/>
    <w:rsid w:val="006C4580"/>
    <w:rsid w:val="006C45D4"/>
    <w:rsid w:val="006C47B3"/>
    <w:rsid w:val="006C489A"/>
    <w:rsid w:val="006C4B08"/>
    <w:rsid w:val="006C4B65"/>
    <w:rsid w:val="006C4CB8"/>
    <w:rsid w:val="006C4CDC"/>
    <w:rsid w:val="006C4D00"/>
    <w:rsid w:val="006C4D87"/>
    <w:rsid w:val="006C4F93"/>
    <w:rsid w:val="006C4FB5"/>
    <w:rsid w:val="006C4FE8"/>
    <w:rsid w:val="006C5117"/>
    <w:rsid w:val="006C514B"/>
    <w:rsid w:val="006C518B"/>
    <w:rsid w:val="006C5308"/>
    <w:rsid w:val="006C5375"/>
    <w:rsid w:val="006C539F"/>
    <w:rsid w:val="006C540D"/>
    <w:rsid w:val="006C554D"/>
    <w:rsid w:val="006C5559"/>
    <w:rsid w:val="006C560E"/>
    <w:rsid w:val="006C5726"/>
    <w:rsid w:val="006C579B"/>
    <w:rsid w:val="006C59B6"/>
    <w:rsid w:val="006C59E7"/>
    <w:rsid w:val="006C5AB4"/>
    <w:rsid w:val="006C5C94"/>
    <w:rsid w:val="006C5D3E"/>
    <w:rsid w:val="006C5D84"/>
    <w:rsid w:val="006C5EF7"/>
    <w:rsid w:val="006C5F91"/>
    <w:rsid w:val="006C606B"/>
    <w:rsid w:val="006C6264"/>
    <w:rsid w:val="006C6395"/>
    <w:rsid w:val="006C6469"/>
    <w:rsid w:val="006C6670"/>
    <w:rsid w:val="006C668B"/>
    <w:rsid w:val="006C6722"/>
    <w:rsid w:val="006C6737"/>
    <w:rsid w:val="006C6745"/>
    <w:rsid w:val="006C6984"/>
    <w:rsid w:val="006C699C"/>
    <w:rsid w:val="006C69C1"/>
    <w:rsid w:val="006C6A11"/>
    <w:rsid w:val="006C6A32"/>
    <w:rsid w:val="006C6B00"/>
    <w:rsid w:val="006C6B60"/>
    <w:rsid w:val="006C6BB1"/>
    <w:rsid w:val="006C6C19"/>
    <w:rsid w:val="006C6D77"/>
    <w:rsid w:val="006C6E09"/>
    <w:rsid w:val="006C6E60"/>
    <w:rsid w:val="006C6EAA"/>
    <w:rsid w:val="006C6EE5"/>
    <w:rsid w:val="006C70AD"/>
    <w:rsid w:val="006C7194"/>
    <w:rsid w:val="006C7293"/>
    <w:rsid w:val="006C72C0"/>
    <w:rsid w:val="006C72F6"/>
    <w:rsid w:val="006C73A6"/>
    <w:rsid w:val="006C74AB"/>
    <w:rsid w:val="006C753D"/>
    <w:rsid w:val="006C75A6"/>
    <w:rsid w:val="006C75D7"/>
    <w:rsid w:val="006C7641"/>
    <w:rsid w:val="006C764A"/>
    <w:rsid w:val="006C765A"/>
    <w:rsid w:val="006C7704"/>
    <w:rsid w:val="006C779F"/>
    <w:rsid w:val="006C7B63"/>
    <w:rsid w:val="006C7C10"/>
    <w:rsid w:val="006C7C93"/>
    <w:rsid w:val="006C7D27"/>
    <w:rsid w:val="006C7DBD"/>
    <w:rsid w:val="006C7E70"/>
    <w:rsid w:val="006C7F3F"/>
    <w:rsid w:val="006D012F"/>
    <w:rsid w:val="006D0164"/>
    <w:rsid w:val="006D020F"/>
    <w:rsid w:val="006D024F"/>
    <w:rsid w:val="006D02A2"/>
    <w:rsid w:val="006D0369"/>
    <w:rsid w:val="006D03A9"/>
    <w:rsid w:val="006D047E"/>
    <w:rsid w:val="006D05D3"/>
    <w:rsid w:val="006D0696"/>
    <w:rsid w:val="006D0777"/>
    <w:rsid w:val="006D0843"/>
    <w:rsid w:val="006D0874"/>
    <w:rsid w:val="006D0A38"/>
    <w:rsid w:val="006D0B7F"/>
    <w:rsid w:val="006D0BB8"/>
    <w:rsid w:val="006D0C25"/>
    <w:rsid w:val="006D0C50"/>
    <w:rsid w:val="006D0C70"/>
    <w:rsid w:val="006D0C73"/>
    <w:rsid w:val="006D0CA0"/>
    <w:rsid w:val="006D0CF9"/>
    <w:rsid w:val="006D0D3B"/>
    <w:rsid w:val="006D0E76"/>
    <w:rsid w:val="006D0E84"/>
    <w:rsid w:val="006D0EDE"/>
    <w:rsid w:val="006D102A"/>
    <w:rsid w:val="006D102D"/>
    <w:rsid w:val="006D10B8"/>
    <w:rsid w:val="006D10FD"/>
    <w:rsid w:val="006D1123"/>
    <w:rsid w:val="006D11E0"/>
    <w:rsid w:val="006D139F"/>
    <w:rsid w:val="006D1403"/>
    <w:rsid w:val="006D1514"/>
    <w:rsid w:val="006D1716"/>
    <w:rsid w:val="006D1725"/>
    <w:rsid w:val="006D175D"/>
    <w:rsid w:val="006D1785"/>
    <w:rsid w:val="006D17AC"/>
    <w:rsid w:val="006D17EA"/>
    <w:rsid w:val="006D185B"/>
    <w:rsid w:val="006D18AF"/>
    <w:rsid w:val="006D18BD"/>
    <w:rsid w:val="006D1912"/>
    <w:rsid w:val="006D1C7A"/>
    <w:rsid w:val="006D1CCD"/>
    <w:rsid w:val="006D1E25"/>
    <w:rsid w:val="006D1E3F"/>
    <w:rsid w:val="006D1EE8"/>
    <w:rsid w:val="006D1F3E"/>
    <w:rsid w:val="006D2036"/>
    <w:rsid w:val="006D205A"/>
    <w:rsid w:val="006D20D4"/>
    <w:rsid w:val="006D2108"/>
    <w:rsid w:val="006D2149"/>
    <w:rsid w:val="006D2170"/>
    <w:rsid w:val="006D2365"/>
    <w:rsid w:val="006D237A"/>
    <w:rsid w:val="006D23A0"/>
    <w:rsid w:val="006D2476"/>
    <w:rsid w:val="006D250F"/>
    <w:rsid w:val="006D252A"/>
    <w:rsid w:val="006D2552"/>
    <w:rsid w:val="006D25C9"/>
    <w:rsid w:val="006D26C7"/>
    <w:rsid w:val="006D26D8"/>
    <w:rsid w:val="006D26FB"/>
    <w:rsid w:val="006D2915"/>
    <w:rsid w:val="006D2C00"/>
    <w:rsid w:val="006D2DA9"/>
    <w:rsid w:val="006D2DCB"/>
    <w:rsid w:val="006D2EB5"/>
    <w:rsid w:val="006D2EC4"/>
    <w:rsid w:val="006D2F5A"/>
    <w:rsid w:val="006D2FC1"/>
    <w:rsid w:val="006D30AF"/>
    <w:rsid w:val="006D30EE"/>
    <w:rsid w:val="006D31A2"/>
    <w:rsid w:val="006D3364"/>
    <w:rsid w:val="006D345D"/>
    <w:rsid w:val="006D346D"/>
    <w:rsid w:val="006D34DF"/>
    <w:rsid w:val="006D3571"/>
    <w:rsid w:val="006D35F3"/>
    <w:rsid w:val="006D363B"/>
    <w:rsid w:val="006D3670"/>
    <w:rsid w:val="006D36FA"/>
    <w:rsid w:val="006D3853"/>
    <w:rsid w:val="006D38AD"/>
    <w:rsid w:val="006D38EC"/>
    <w:rsid w:val="006D3A29"/>
    <w:rsid w:val="006D3A50"/>
    <w:rsid w:val="006D3A63"/>
    <w:rsid w:val="006D3AF1"/>
    <w:rsid w:val="006D3B00"/>
    <w:rsid w:val="006D3B86"/>
    <w:rsid w:val="006D3BA0"/>
    <w:rsid w:val="006D3C44"/>
    <w:rsid w:val="006D3E25"/>
    <w:rsid w:val="006D3E34"/>
    <w:rsid w:val="006D3E6E"/>
    <w:rsid w:val="006D3F35"/>
    <w:rsid w:val="006D3F56"/>
    <w:rsid w:val="006D40C8"/>
    <w:rsid w:val="006D410D"/>
    <w:rsid w:val="006D414C"/>
    <w:rsid w:val="006D41AB"/>
    <w:rsid w:val="006D4265"/>
    <w:rsid w:val="006D4283"/>
    <w:rsid w:val="006D42AF"/>
    <w:rsid w:val="006D4344"/>
    <w:rsid w:val="006D43EF"/>
    <w:rsid w:val="006D440B"/>
    <w:rsid w:val="006D44C1"/>
    <w:rsid w:val="006D45E0"/>
    <w:rsid w:val="006D46CD"/>
    <w:rsid w:val="006D46FB"/>
    <w:rsid w:val="006D4999"/>
    <w:rsid w:val="006D49AD"/>
    <w:rsid w:val="006D4B05"/>
    <w:rsid w:val="006D4B26"/>
    <w:rsid w:val="006D4B49"/>
    <w:rsid w:val="006D4B50"/>
    <w:rsid w:val="006D4C4A"/>
    <w:rsid w:val="006D4D3D"/>
    <w:rsid w:val="006D4D79"/>
    <w:rsid w:val="006D4DEA"/>
    <w:rsid w:val="006D4E64"/>
    <w:rsid w:val="006D4F16"/>
    <w:rsid w:val="006D4F71"/>
    <w:rsid w:val="006D4F79"/>
    <w:rsid w:val="006D5077"/>
    <w:rsid w:val="006D51CB"/>
    <w:rsid w:val="006D51CC"/>
    <w:rsid w:val="006D521D"/>
    <w:rsid w:val="006D54F1"/>
    <w:rsid w:val="006D550F"/>
    <w:rsid w:val="006D57C9"/>
    <w:rsid w:val="006D58AF"/>
    <w:rsid w:val="006D58BE"/>
    <w:rsid w:val="006D593A"/>
    <w:rsid w:val="006D596E"/>
    <w:rsid w:val="006D5A09"/>
    <w:rsid w:val="006D5A0D"/>
    <w:rsid w:val="006D5A89"/>
    <w:rsid w:val="006D5B4D"/>
    <w:rsid w:val="006D5D22"/>
    <w:rsid w:val="006D5D34"/>
    <w:rsid w:val="006D5D53"/>
    <w:rsid w:val="006D5DA2"/>
    <w:rsid w:val="006D5DED"/>
    <w:rsid w:val="006D5E0A"/>
    <w:rsid w:val="006D603B"/>
    <w:rsid w:val="006D60B0"/>
    <w:rsid w:val="006D61F4"/>
    <w:rsid w:val="006D624E"/>
    <w:rsid w:val="006D627F"/>
    <w:rsid w:val="006D63A9"/>
    <w:rsid w:val="006D63E3"/>
    <w:rsid w:val="006D657C"/>
    <w:rsid w:val="006D6665"/>
    <w:rsid w:val="006D6671"/>
    <w:rsid w:val="006D676D"/>
    <w:rsid w:val="006D67FB"/>
    <w:rsid w:val="006D6837"/>
    <w:rsid w:val="006D68AE"/>
    <w:rsid w:val="006D6950"/>
    <w:rsid w:val="006D6A34"/>
    <w:rsid w:val="006D6A80"/>
    <w:rsid w:val="006D6AE4"/>
    <w:rsid w:val="006D6B73"/>
    <w:rsid w:val="006D6BFA"/>
    <w:rsid w:val="006D6C8A"/>
    <w:rsid w:val="006D6D17"/>
    <w:rsid w:val="006D6D52"/>
    <w:rsid w:val="006D6D9D"/>
    <w:rsid w:val="006D6DF5"/>
    <w:rsid w:val="006D6E0C"/>
    <w:rsid w:val="006D6EEA"/>
    <w:rsid w:val="006D701B"/>
    <w:rsid w:val="006D7104"/>
    <w:rsid w:val="006D71E7"/>
    <w:rsid w:val="006D72A9"/>
    <w:rsid w:val="006D72DB"/>
    <w:rsid w:val="006D73C8"/>
    <w:rsid w:val="006D74D2"/>
    <w:rsid w:val="006D7545"/>
    <w:rsid w:val="006D7619"/>
    <w:rsid w:val="006D776D"/>
    <w:rsid w:val="006D777D"/>
    <w:rsid w:val="006D7796"/>
    <w:rsid w:val="006D77A3"/>
    <w:rsid w:val="006D7859"/>
    <w:rsid w:val="006D787C"/>
    <w:rsid w:val="006D797D"/>
    <w:rsid w:val="006D7A44"/>
    <w:rsid w:val="006D7A74"/>
    <w:rsid w:val="006D7A7C"/>
    <w:rsid w:val="006D7B93"/>
    <w:rsid w:val="006D7C97"/>
    <w:rsid w:val="006D7D77"/>
    <w:rsid w:val="006D7D87"/>
    <w:rsid w:val="006D7E16"/>
    <w:rsid w:val="006D7FCB"/>
    <w:rsid w:val="006E0005"/>
    <w:rsid w:val="006E0023"/>
    <w:rsid w:val="006E0097"/>
    <w:rsid w:val="006E00F3"/>
    <w:rsid w:val="006E016F"/>
    <w:rsid w:val="006E0256"/>
    <w:rsid w:val="006E0324"/>
    <w:rsid w:val="006E047B"/>
    <w:rsid w:val="006E0506"/>
    <w:rsid w:val="006E053E"/>
    <w:rsid w:val="006E05CF"/>
    <w:rsid w:val="006E063A"/>
    <w:rsid w:val="006E0693"/>
    <w:rsid w:val="006E06CE"/>
    <w:rsid w:val="006E06FB"/>
    <w:rsid w:val="006E075C"/>
    <w:rsid w:val="006E07A5"/>
    <w:rsid w:val="006E0839"/>
    <w:rsid w:val="006E0900"/>
    <w:rsid w:val="006E0A09"/>
    <w:rsid w:val="006E0A45"/>
    <w:rsid w:val="006E0B00"/>
    <w:rsid w:val="006E0BBD"/>
    <w:rsid w:val="006E0CF5"/>
    <w:rsid w:val="006E0D02"/>
    <w:rsid w:val="006E0D29"/>
    <w:rsid w:val="006E0D71"/>
    <w:rsid w:val="006E0DB2"/>
    <w:rsid w:val="006E1023"/>
    <w:rsid w:val="006E1097"/>
    <w:rsid w:val="006E1118"/>
    <w:rsid w:val="006E12D2"/>
    <w:rsid w:val="006E12DC"/>
    <w:rsid w:val="006E13C9"/>
    <w:rsid w:val="006E1444"/>
    <w:rsid w:val="006E1474"/>
    <w:rsid w:val="006E149C"/>
    <w:rsid w:val="006E155B"/>
    <w:rsid w:val="006E15EA"/>
    <w:rsid w:val="006E167C"/>
    <w:rsid w:val="006E1726"/>
    <w:rsid w:val="006E175E"/>
    <w:rsid w:val="006E178D"/>
    <w:rsid w:val="006E187B"/>
    <w:rsid w:val="006E19B1"/>
    <w:rsid w:val="006E1A12"/>
    <w:rsid w:val="006E1A95"/>
    <w:rsid w:val="006E1C06"/>
    <w:rsid w:val="006E1C25"/>
    <w:rsid w:val="006E1D49"/>
    <w:rsid w:val="006E1D5C"/>
    <w:rsid w:val="006E1F51"/>
    <w:rsid w:val="006E1F6F"/>
    <w:rsid w:val="006E1FA2"/>
    <w:rsid w:val="006E2030"/>
    <w:rsid w:val="006E214A"/>
    <w:rsid w:val="006E21FE"/>
    <w:rsid w:val="006E2245"/>
    <w:rsid w:val="006E22F4"/>
    <w:rsid w:val="006E2302"/>
    <w:rsid w:val="006E2428"/>
    <w:rsid w:val="006E2452"/>
    <w:rsid w:val="006E2478"/>
    <w:rsid w:val="006E248E"/>
    <w:rsid w:val="006E24DF"/>
    <w:rsid w:val="006E25B3"/>
    <w:rsid w:val="006E25CD"/>
    <w:rsid w:val="006E27DA"/>
    <w:rsid w:val="006E27FF"/>
    <w:rsid w:val="006E2820"/>
    <w:rsid w:val="006E282B"/>
    <w:rsid w:val="006E2878"/>
    <w:rsid w:val="006E2885"/>
    <w:rsid w:val="006E298D"/>
    <w:rsid w:val="006E2A41"/>
    <w:rsid w:val="006E2ADE"/>
    <w:rsid w:val="006E2CF5"/>
    <w:rsid w:val="006E2DCC"/>
    <w:rsid w:val="006E2EF3"/>
    <w:rsid w:val="006E2FBE"/>
    <w:rsid w:val="006E2FCF"/>
    <w:rsid w:val="006E2FD7"/>
    <w:rsid w:val="006E3097"/>
    <w:rsid w:val="006E313B"/>
    <w:rsid w:val="006E3158"/>
    <w:rsid w:val="006E3203"/>
    <w:rsid w:val="006E331D"/>
    <w:rsid w:val="006E33A0"/>
    <w:rsid w:val="006E33C6"/>
    <w:rsid w:val="006E3445"/>
    <w:rsid w:val="006E346B"/>
    <w:rsid w:val="006E348D"/>
    <w:rsid w:val="006E36BF"/>
    <w:rsid w:val="006E36F2"/>
    <w:rsid w:val="006E371A"/>
    <w:rsid w:val="006E37C0"/>
    <w:rsid w:val="006E380D"/>
    <w:rsid w:val="006E3819"/>
    <w:rsid w:val="006E3864"/>
    <w:rsid w:val="006E3A33"/>
    <w:rsid w:val="006E3CC9"/>
    <w:rsid w:val="006E3CF6"/>
    <w:rsid w:val="006E3EBC"/>
    <w:rsid w:val="006E3EF7"/>
    <w:rsid w:val="006E3F38"/>
    <w:rsid w:val="006E3FC6"/>
    <w:rsid w:val="006E40A8"/>
    <w:rsid w:val="006E41B5"/>
    <w:rsid w:val="006E4200"/>
    <w:rsid w:val="006E42FA"/>
    <w:rsid w:val="006E4369"/>
    <w:rsid w:val="006E44E7"/>
    <w:rsid w:val="006E4732"/>
    <w:rsid w:val="006E4802"/>
    <w:rsid w:val="006E4815"/>
    <w:rsid w:val="006E484A"/>
    <w:rsid w:val="006E48B7"/>
    <w:rsid w:val="006E491B"/>
    <w:rsid w:val="006E4967"/>
    <w:rsid w:val="006E498E"/>
    <w:rsid w:val="006E4B04"/>
    <w:rsid w:val="006E4C10"/>
    <w:rsid w:val="006E4C5D"/>
    <w:rsid w:val="006E4EB2"/>
    <w:rsid w:val="006E4F12"/>
    <w:rsid w:val="006E5025"/>
    <w:rsid w:val="006E50CB"/>
    <w:rsid w:val="006E50EE"/>
    <w:rsid w:val="006E51C7"/>
    <w:rsid w:val="006E51F6"/>
    <w:rsid w:val="006E5252"/>
    <w:rsid w:val="006E52CF"/>
    <w:rsid w:val="006E5305"/>
    <w:rsid w:val="006E5311"/>
    <w:rsid w:val="006E53AA"/>
    <w:rsid w:val="006E5521"/>
    <w:rsid w:val="006E553F"/>
    <w:rsid w:val="006E5543"/>
    <w:rsid w:val="006E5604"/>
    <w:rsid w:val="006E5632"/>
    <w:rsid w:val="006E5634"/>
    <w:rsid w:val="006E56C3"/>
    <w:rsid w:val="006E57F8"/>
    <w:rsid w:val="006E59E8"/>
    <w:rsid w:val="006E59FC"/>
    <w:rsid w:val="006E5A08"/>
    <w:rsid w:val="006E5A68"/>
    <w:rsid w:val="006E5A96"/>
    <w:rsid w:val="006E5AEC"/>
    <w:rsid w:val="006E5B5C"/>
    <w:rsid w:val="006E5C4F"/>
    <w:rsid w:val="006E5D1E"/>
    <w:rsid w:val="006E5D42"/>
    <w:rsid w:val="006E5DF8"/>
    <w:rsid w:val="006E5E9F"/>
    <w:rsid w:val="006E5F03"/>
    <w:rsid w:val="006E600F"/>
    <w:rsid w:val="006E6011"/>
    <w:rsid w:val="006E60A5"/>
    <w:rsid w:val="006E60D2"/>
    <w:rsid w:val="006E617D"/>
    <w:rsid w:val="006E6478"/>
    <w:rsid w:val="006E6498"/>
    <w:rsid w:val="006E65DA"/>
    <w:rsid w:val="006E667D"/>
    <w:rsid w:val="006E668E"/>
    <w:rsid w:val="006E66B3"/>
    <w:rsid w:val="006E66DE"/>
    <w:rsid w:val="006E6798"/>
    <w:rsid w:val="006E680D"/>
    <w:rsid w:val="006E68C0"/>
    <w:rsid w:val="006E68FB"/>
    <w:rsid w:val="006E6907"/>
    <w:rsid w:val="006E69D6"/>
    <w:rsid w:val="006E69FE"/>
    <w:rsid w:val="006E6A40"/>
    <w:rsid w:val="006E6ADE"/>
    <w:rsid w:val="006E6BBF"/>
    <w:rsid w:val="006E6D85"/>
    <w:rsid w:val="006E6DFF"/>
    <w:rsid w:val="006E6E13"/>
    <w:rsid w:val="006E6F80"/>
    <w:rsid w:val="006E704D"/>
    <w:rsid w:val="006E7183"/>
    <w:rsid w:val="006E720C"/>
    <w:rsid w:val="006E72C5"/>
    <w:rsid w:val="006E72C8"/>
    <w:rsid w:val="006E7387"/>
    <w:rsid w:val="006E73CF"/>
    <w:rsid w:val="006E73E1"/>
    <w:rsid w:val="006E7462"/>
    <w:rsid w:val="006E7484"/>
    <w:rsid w:val="006E7488"/>
    <w:rsid w:val="006E7565"/>
    <w:rsid w:val="006E76C5"/>
    <w:rsid w:val="006E76DC"/>
    <w:rsid w:val="006E76F6"/>
    <w:rsid w:val="006E7732"/>
    <w:rsid w:val="006E7736"/>
    <w:rsid w:val="006E783C"/>
    <w:rsid w:val="006E788E"/>
    <w:rsid w:val="006E78E8"/>
    <w:rsid w:val="006E79D9"/>
    <w:rsid w:val="006E7A42"/>
    <w:rsid w:val="006E7A50"/>
    <w:rsid w:val="006E7BDA"/>
    <w:rsid w:val="006E7C3C"/>
    <w:rsid w:val="006E7C47"/>
    <w:rsid w:val="006E7C69"/>
    <w:rsid w:val="006E7CBA"/>
    <w:rsid w:val="006E7D02"/>
    <w:rsid w:val="006E7D0B"/>
    <w:rsid w:val="006E7D9D"/>
    <w:rsid w:val="006E7E84"/>
    <w:rsid w:val="006E7F32"/>
    <w:rsid w:val="006E7F3F"/>
    <w:rsid w:val="006E7F63"/>
    <w:rsid w:val="006F013D"/>
    <w:rsid w:val="006F032B"/>
    <w:rsid w:val="006F0391"/>
    <w:rsid w:val="006F03C7"/>
    <w:rsid w:val="006F04B8"/>
    <w:rsid w:val="006F04D6"/>
    <w:rsid w:val="006F05AA"/>
    <w:rsid w:val="006F0605"/>
    <w:rsid w:val="006F084E"/>
    <w:rsid w:val="006F0865"/>
    <w:rsid w:val="006F08E1"/>
    <w:rsid w:val="006F0969"/>
    <w:rsid w:val="006F0A1A"/>
    <w:rsid w:val="006F0A41"/>
    <w:rsid w:val="006F0A48"/>
    <w:rsid w:val="006F0A7B"/>
    <w:rsid w:val="006F0ACA"/>
    <w:rsid w:val="006F0AE6"/>
    <w:rsid w:val="006F0B07"/>
    <w:rsid w:val="006F0BD1"/>
    <w:rsid w:val="006F0C46"/>
    <w:rsid w:val="006F0C8E"/>
    <w:rsid w:val="006F0CD0"/>
    <w:rsid w:val="006F0D5C"/>
    <w:rsid w:val="006F0D92"/>
    <w:rsid w:val="006F0F6A"/>
    <w:rsid w:val="006F0F89"/>
    <w:rsid w:val="006F0F8C"/>
    <w:rsid w:val="006F0FF6"/>
    <w:rsid w:val="006F11FC"/>
    <w:rsid w:val="006F139A"/>
    <w:rsid w:val="006F13BA"/>
    <w:rsid w:val="006F15A9"/>
    <w:rsid w:val="006F168F"/>
    <w:rsid w:val="006F176A"/>
    <w:rsid w:val="006F1808"/>
    <w:rsid w:val="006F196E"/>
    <w:rsid w:val="006F1A0B"/>
    <w:rsid w:val="006F1A43"/>
    <w:rsid w:val="006F1ACC"/>
    <w:rsid w:val="006F1B1D"/>
    <w:rsid w:val="006F1B3A"/>
    <w:rsid w:val="006F1C1F"/>
    <w:rsid w:val="006F1CD9"/>
    <w:rsid w:val="006F1CEC"/>
    <w:rsid w:val="006F1D0F"/>
    <w:rsid w:val="006F1E21"/>
    <w:rsid w:val="006F1E9B"/>
    <w:rsid w:val="006F1F04"/>
    <w:rsid w:val="006F1FE9"/>
    <w:rsid w:val="006F2044"/>
    <w:rsid w:val="006F2050"/>
    <w:rsid w:val="006F212F"/>
    <w:rsid w:val="006F2151"/>
    <w:rsid w:val="006F22E7"/>
    <w:rsid w:val="006F2304"/>
    <w:rsid w:val="006F230C"/>
    <w:rsid w:val="006F2384"/>
    <w:rsid w:val="006F23D0"/>
    <w:rsid w:val="006F2595"/>
    <w:rsid w:val="006F264A"/>
    <w:rsid w:val="006F2704"/>
    <w:rsid w:val="006F275C"/>
    <w:rsid w:val="006F27F7"/>
    <w:rsid w:val="006F2836"/>
    <w:rsid w:val="006F2841"/>
    <w:rsid w:val="006F2845"/>
    <w:rsid w:val="006F299D"/>
    <w:rsid w:val="006F299E"/>
    <w:rsid w:val="006F29C8"/>
    <w:rsid w:val="006F29CC"/>
    <w:rsid w:val="006F2B0A"/>
    <w:rsid w:val="006F2C21"/>
    <w:rsid w:val="006F2C2B"/>
    <w:rsid w:val="006F2CFC"/>
    <w:rsid w:val="006F2D87"/>
    <w:rsid w:val="006F2F8F"/>
    <w:rsid w:val="006F3015"/>
    <w:rsid w:val="006F3019"/>
    <w:rsid w:val="006F3049"/>
    <w:rsid w:val="006F304A"/>
    <w:rsid w:val="006F307F"/>
    <w:rsid w:val="006F3211"/>
    <w:rsid w:val="006F32E8"/>
    <w:rsid w:val="006F332A"/>
    <w:rsid w:val="006F3371"/>
    <w:rsid w:val="006F3479"/>
    <w:rsid w:val="006F34B9"/>
    <w:rsid w:val="006F350A"/>
    <w:rsid w:val="006F3642"/>
    <w:rsid w:val="006F369D"/>
    <w:rsid w:val="006F37A9"/>
    <w:rsid w:val="006F37B9"/>
    <w:rsid w:val="006F37FF"/>
    <w:rsid w:val="006F381A"/>
    <w:rsid w:val="006F38FA"/>
    <w:rsid w:val="006F39EF"/>
    <w:rsid w:val="006F3A00"/>
    <w:rsid w:val="006F3AD6"/>
    <w:rsid w:val="006F3ADD"/>
    <w:rsid w:val="006F3C4B"/>
    <w:rsid w:val="006F3C62"/>
    <w:rsid w:val="006F3D62"/>
    <w:rsid w:val="006F3DA8"/>
    <w:rsid w:val="006F3DB8"/>
    <w:rsid w:val="006F3DD7"/>
    <w:rsid w:val="006F3ECA"/>
    <w:rsid w:val="006F3ED8"/>
    <w:rsid w:val="006F3F57"/>
    <w:rsid w:val="006F4065"/>
    <w:rsid w:val="006F40E0"/>
    <w:rsid w:val="006F4178"/>
    <w:rsid w:val="006F424E"/>
    <w:rsid w:val="006F42DE"/>
    <w:rsid w:val="006F43C7"/>
    <w:rsid w:val="006F43D2"/>
    <w:rsid w:val="006F43D3"/>
    <w:rsid w:val="006F43FB"/>
    <w:rsid w:val="006F4470"/>
    <w:rsid w:val="006F44D5"/>
    <w:rsid w:val="006F45B3"/>
    <w:rsid w:val="006F45C3"/>
    <w:rsid w:val="006F45ED"/>
    <w:rsid w:val="006F47FC"/>
    <w:rsid w:val="006F4893"/>
    <w:rsid w:val="006F494A"/>
    <w:rsid w:val="006F4973"/>
    <w:rsid w:val="006F49F5"/>
    <w:rsid w:val="006F49FC"/>
    <w:rsid w:val="006F4A5A"/>
    <w:rsid w:val="006F4B14"/>
    <w:rsid w:val="006F4BD9"/>
    <w:rsid w:val="006F4DD2"/>
    <w:rsid w:val="006F4F37"/>
    <w:rsid w:val="006F4F5E"/>
    <w:rsid w:val="006F4FA4"/>
    <w:rsid w:val="006F4FF1"/>
    <w:rsid w:val="006F51F8"/>
    <w:rsid w:val="006F5493"/>
    <w:rsid w:val="006F55DE"/>
    <w:rsid w:val="006F56B1"/>
    <w:rsid w:val="006F57B3"/>
    <w:rsid w:val="006F5935"/>
    <w:rsid w:val="006F5B3D"/>
    <w:rsid w:val="006F5B70"/>
    <w:rsid w:val="006F5BBC"/>
    <w:rsid w:val="006F5C5F"/>
    <w:rsid w:val="006F5C7E"/>
    <w:rsid w:val="006F5C85"/>
    <w:rsid w:val="006F5D21"/>
    <w:rsid w:val="006F5EA0"/>
    <w:rsid w:val="006F6116"/>
    <w:rsid w:val="006F613B"/>
    <w:rsid w:val="006F6299"/>
    <w:rsid w:val="006F62B2"/>
    <w:rsid w:val="006F64BD"/>
    <w:rsid w:val="006F64C2"/>
    <w:rsid w:val="006F6508"/>
    <w:rsid w:val="006F65B7"/>
    <w:rsid w:val="006F6691"/>
    <w:rsid w:val="006F6820"/>
    <w:rsid w:val="006F6AE8"/>
    <w:rsid w:val="006F6B5C"/>
    <w:rsid w:val="006F6B66"/>
    <w:rsid w:val="006F6B7A"/>
    <w:rsid w:val="006F6BCF"/>
    <w:rsid w:val="006F6C2B"/>
    <w:rsid w:val="006F6CC2"/>
    <w:rsid w:val="006F6D8C"/>
    <w:rsid w:val="006F6E58"/>
    <w:rsid w:val="006F6EA0"/>
    <w:rsid w:val="006F6F34"/>
    <w:rsid w:val="006F6F9A"/>
    <w:rsid w:val="006F6FB3"/>
    <w:rsid w:val="006F6FE8"/>
    <w:rsid w:val="006F7003"/>
    <w:rsid w:val="006F7033"/>
    <w:rsid w:val="006F72F7"/>
    <w:rsid w:val="006F7308"/>
    <w:rsid w:val="006F732F"/>
    <w:rsid w:val="006F7359"/>
    <w:rsid w:val="006F74F8"/>
    <w:rsid w:val="006F7562"/>
    <w:rsid w:val="006F75AC"/>
    <w:rsid w:val="006F760A"/>
    <w:rsid w:val="006F76F8"/>
    <w:rsid w:val="006F77B4"/>
    <w:rsid w:val="006F77BD"/>
    <w:rsid w:val="006F7830"/>
    <w:rsid w:val="006F7833"/>
    <w:rsid w:val="006F78B5"/>
    <w:rsid w:val="006F79BA"/>
    <w:rsid w:val="006F7E2B"/>
    <w:rsid w:val="006F7E34"/>
    <w:rsid w:val="006F7E64"/>
    <w:rsid w:val="006F7EA7"/>
    <w:rsid w:val="006F7EDC"/>
    <w:rsid w:val="006F7F74"/>
    <w:rsid w:val="006F7F75"/>
    <w:rsid w:val="00700005"/>
    <w:rsid w:val="00700123"/>
    <w:rsid w:val="0070014D"/>
    <w:rsid w:val="00700206"/>
    <w:rsid w:val="0070029B"/>
    <w:rsid w:val="007002E1"/>
    <w:rsid w:val="00700399"/>
    <w:rsid w:val="007003AD"/>
    <w:rsid w:val="00700424"/>
    <w:rsid w:val="00700447"/>
    <w:rsid w:val="00700488"/>
    <w:rsid w:val="007004C2"/>
    <w:rsid w:val="007004C6"/>
    <w:rsid w:val="007004D5"/>
    <w:rsid w:val="0070059F"/>
    <w:rsid w:val="0070072E"/>
    <w:rsid w:val="00700738"/>
    <w:rsid w:val="00700794"/>
    <w:rsid w:val="00700822"/>
    <w:rsid w:val="007008F9"/>
    <w:rsid w:val="00700931"/>
    <w:rsid w:val="0070094A"/>
    <w:rsid w:val="00700950"/>
    <w:rsid w:val="007009B3"/>
    <w:rsid w:val="00700AE5"/>
    <w:rsid w:val="00700BD3"/>
    <w:rsid w:val="00700BF7"/>
    <w:rsid w:val="00700C20"/>
    <w:rsid w:val="00700C38"/>
    <w:rsid w:val="00700C4B"/>
    <w:rsid w:val="00700C5A"/>
    <w:rsid w:val="00700CF2"/>
    <w:rsid w:val="00700DA5"/>
    <w:rsid w:val="00700FA4"/>
    <w:rsid w:val="00700FD6"/>
    <w:rsid w:val="0070119F"/>
    <w:rsid w:val="00701304"/>
    <w:rsid w:val="0070136B"/>
    <w:rsid w:val="00701398"/>
    <w:rsid w:val="0070144E"/>
    <w:rsid w:val="0070144F"/>
    <w:rsid w:val="00701469"/>
    <w:rsid w:val="00701494"/>
    <w:rsid w:val="007015EC"/>
    <w:rsid w:val="007017EA"/>
    <w:rsid w:val="00701869"/>
    <w:rsid w:val="0070193A"/>
    <w:rsid w:val="00701949"/>
    <w:rsid w:val="00701A48"/>
    <w:rsid w:val="00701B16"/>
    <w:rsid w:val="00701B45"/>
    <w:rsid w:val="00701B81"/>
    <w:rsid w:val="00701BA3"/>
    <w:rsid w:val="00701BDA"/>
    <w:rsid w:val="00701BEA"/>
    <w:rsid w:val="00701C22"/>
    <w:rsid w:val="00701CA1"/>
    <w:rsid w:val="00701D3A"/>
    <w:rsid w:val="00701DB8"/>
    <w:rsid w:val="00701E07"/>
    <w:rsid w:val="00701F1F"/>
    <w:rsid w:val="00701F20"/>
    <w:rsid w:val="00701F4B"/>
    <w:rsid w:val="00701F85"/>
    <w:rsid w:val="0070207F"/>
    <w:rsid w:val="00702163"/>
    <w:rsid w:val="00702171"/>
    <w:rsid w:val="0070217E"/>
    <w:rsid w:val="007021CB"/>
    <w:rsid w:val="007021D4"/>
    <w:rsid w:val="00702254"/>
    <w:rsid w:val="00702352"/>
    <w:rsid w:val="00702486"/>
    <w:rsid w:val="007024AC"/>
    <w:rsid w:val="0070256F"/>
    <w:rsid w:val="00702573"/>
    <w:rsid w:val="00702596"/>
    <w:rsid w:val="007025F8"/>
    <w:rsid w:val="00702618"/>
    <w:rsid w:val="00702650"/>
    <w:rsid w:val="0070268A"/>
    <w:rsid w:val="00702871"/>
    <w:rsid w:val="00702928"/>
    <w:rsid w:val="0070294C"/>
    <w:rsid w:val="007029EA"/>
    <w:rsid w:val="00702ADB"/>
    <w:rsid w:val="00702B35"/>
    <w:rsid w:val="00702BBB"/>
    <w:rsid w:val="00702DB6"/>
    <w:rsid w:val="00702E2C"/>
    <w:rsid w:val="00702F17"/>
    <w:rsid w:val="00702F36"/>
    <w:rsid w:val="00703008"/>
    <w:rsid w:val="00703011"/>
    <w:rsid w:val="007030B3"/>
    <w:rsid w:val="007030DB"/>
    <w:rsid w:val="00703190"/>
    <w:rsid w:val="007031B5"/>
    <w:rsid w:val="007032DF"/>
    <w:rsid w:val="00703417"/>
    <w:rsid w:val="00703461"/>
    <w:rsid w:val="0070356C"/>
    <w:rsid w:val="0070357F"/>
    <w:rsid w:val="00703603"/>
    <w:rsid w:val="0070372E"/>
    <w:rsid w:val="007037A1"/>
    <w:rsid w:val="00703854"/>
    <w:rsid w:val="007038A2"/>
    <w:rsid w:val="007039D0"/>
    <w:rsid w:val="007039DE"/>
    <w:rsid w:val="00703AFD"/>
    <w:rsid w:val="00703BA0"/>
    <w:rsid w:val="00703C0F"/>
    <w:rsid w:val="00703C29"/>
    <w:rsid w:val="00703C8B"/>
    <w:rsid w:val="00703D81"/>
    <w:rsid w:val="00703D9E"/>
    <w:rsid w:val="00703EC0"/>
    <w:rsid w:val="00703EE1"/>
    <w:rsid w:val="00703FC5"/>
    <w:rsid w:val="00703FD9"/>
    <w:rsid w:val="007040AB"/>
    <w:rsid w:val="00704206"/>
    <w:rsid w:val="00704271"/>
    <w:rsid w:val="0070435C"/>
    <w:rsid w:val="00704361"/>
    <w:rsid w:val="00704390"/>
    <w:rsid w:val="00704417"/>
    <w:rsid w:val="00704448"/>
    <w:rsid w:val="0070448D"/>
    <w:rsid w:val="007044BD"/>
    <w:rsid w:val="007045C4"/>
    <w:rsid w:val="00704620"/>
    <w:rsid w:val="007046D0"/>
    <w:rsid w:val="0070485E"/>
    <w:rsid w:val="00704980"/>
    <w:rsid w:val="0070498B"/>
    <w:rsid w:val="007049B4"/>
    <w:rsid w:val="00704AF6"/>
    <w:rsid w:val="00704B10"/>
    <w:rsid w:val="00704C23"/>
    <w:rsid w:val="00704CE7"/>
    <w:rsid w:val="00704DE0"/>
    <w:rsid w:val="00704DF8"/>
    <w:rsid w:val="00704EFB"/>
    <w:rsid w:val="00704FCD"/>
    <w:rsid w:val="00705061"/>
    <w:rsid w:val="0070515B"/>
    <w:rsid w:val="0070518C"/>
    <w:rsid w:val="007051A7"/>
    <w:rsid w:val="007051E0"/>
    <w:rsid w:val="007052B1"/>
    <w:rsid w:val="007052EF"/>
    <w:rsid w:val="007054B7"/>
    <w:rsid w:val="00705585"/>
    <w:rsid w:val="00705727"/>
    <w:rsid w:val="00705748"/>
    <w:rsid w:val="00705757"/>
    <w:rsid w:val="007058C6"/>
    <w:rsid w:val="0070596E"/>
    <w:rsid w:val="00705A2D"/>
    <w:rsid w:val="00705A8D"/>
    <w:rsid w:val="00705A9F"/>
    <w:rsid w:val="00705AEA"/>
    <w:rsid w:val="00705B51"/>
    <w:rsid w:val="00705B64"/>
    <w:rsid w:val="00705DB8"/>
    <w:rsid w:val="00705EEB"/>
    <w:rsid w:val="00705FC5"/>
    <w:rsid w:val="00705FE0"/>
    <w:rsid w:val="00705FE4"/>
    <w:rsid w:val="00706013"/>
    <w:rsid w:val="00706147"/>
    <w:rsid w:val="007061AC"/>
    <w:rsid w:val="007061D6"/>
    <w:rsid w:val="007062AB"/>
    <w:rsid w:val="00706474"/>
    <w:rsid w:val="00706505"/>
    <w:rsid w:val="00706528"/>
    <w:rsid w:val="0070655A"/>
    <w:rsid w:val="00706572"/>
    <w:rsid w:val="007066CE"/>
    <w:rsid w:val="00706785"/>
    <w:rsid w:val="00706789"/>
    <w:rsid w:val="007067B8"/>
    <w:rsid w:val="00706828"/>
    <w:rsid w:val="00706829"/>
    <w:rsid w:val="007068AC"/>
    <w:rsid w:val="007068F5"/>
    <w:rsid w:val="00706988"/>
    <w:rsid w:val="00706A27"/>
    <w:rsid w:val="00706A3F"/>
    <w:rsid w:val="00706A5D"/>
    <w:rsid w:val="00706A82"/>
    <w:rsid w:val="00706ABB"/>
    <w:rsid w:val="00706C4F"/>
    <w:rsid w:val="00706CC6"/>
    <w:rsid w:val="00706D2D"/>
    <w:rsid w:val="00706D90"/>
    <w:rsid w:val="00706E5D"/>
    <w:rsid w:val="00706ED9"/>
    <w:rsid w:val="00706F4A"/>
    <w:rsid w:val="00706FA1"/>
    <w:rsid w:val="00706FE5"/>
    <w:rsid w:val="007071B1"/>
    <w:rsid w:val="0070738F"/>
    <w:rsid w:val="007073B5"/>
    <w:rsid w:val="00707415"/>
    <w:rsid w:val="0070742A"/>
    <w:rsid w:val="007077EE"/>
    <w:rsid w:val="007078E3"/>
    <w:rsid w:val="00707921"/>
    <w:rsid w:val="0070799E"/>
    <w:rsid w:val="007079F4"/>
    <w:rsid w:val="00707A11"/>
    <w:rsid w:val="00707A70"/>
    <w:rsid w:val="00707B7B"/>
    <w:rsid w:val="00707BDA"/>
    <w:rsid w:val="00707CD3"/>
    <w:rsid w:val="00707D2F"/>
    <w:rsid w:val="00707D5D"/>
    <w:rsid w:val="00707DEB"/>
    <w:rsid w:val="00707E5D"/>
    <w:rsid w:val="00707EBB"/>
    <w:rsid w:val="00707EFD"/>
    <w:rsid w:val="0071000F"/>
    <w:rsid w:val="0071003E"/>
    <w:rsid w:val="007100B2"/>
    <w:rsid w:val="0071010B"/>
    <w:rsid w:val="0071030B"/>
    <w:rsid w:val="00710486"/>
    <w:rsid w:val="00710490"/>
    <w:rsid w:val="007104EB"/>
    <w:rsid w:val="0071050D"/>
    <w:rsid w:val="0071068A"/>
    <w:rsid w:val="007106D5"/>
    <w:rsid w:val="007107CC"/>
    <w:rsid w:val="0071081D"/>
    <w:rsid w:val="00710866"/>
    <w:rsid w:val="00710956"/>
    <w:rsid w:val="00710B05"/>
    <w:rsid w:val="00710C00"/>
    <w:rsid w:val="00710CB4"/>
    <w:rsid w:val="00710CB5"/>
    <w:rsid w:val="00710DA7"/>
    <w:rsid w:val="00710E64"/>
    <w:rsid w:val="00710EE3"/>
    <w:rsid w:val="00710FEB"/>
    <w:rsid w:val="00711064"/>
    <w:rsid w:val="00711065"/>
    <w:rsid w:val="007110DD"/>
    <w:rsid w:val="00711154"/>
    <w:rsid w:val="007111AD"/>
    <w:rsid w:val="007111CF"/>
    <w:rsid w:val="007112DF"/>
    <w:rsid w:val="00711393"/>
    <w:rsid w:val="007116DA"/>
    <w:rsid w:val="00711751"/>
    <w:rsid w:val="0071178E"/>
    <w:rsid w:val="007117F4"/>
    <w:rsid w:val="00711828"/>
    <w:rsid w:val="0071188F"/>
    <w:rsid w:val="007118C4"/>
    <w:rsid w:val="007119C5"/>
    <w:rsid w:val="00711A0F"/>
    <w:rsid w:val="00711A13"/>
    <w:rsid w:val="00711A3D"/>
    <w:rsid w:val="00711AF5"/>
    <w:rsid w:val="00711BE2"/>
    <w:rsid w:val="00711C08"/>
    <w:rsid w:val="00711D4C"/>
    <w:rsid w:val="00711E42"/>
    <w:rsid w:val="00711E5C"/>
    <w:rsid w:val="00711F89"/>
    <w:rsid w:val="00711FB8"/>
    <w:rsid w:val="00711FC0"/>
    <w:rsid w:val="0071204C"/>
    <w:rsid w:val="00712139"/>
    <w:rsid w:val="0071217C"/>
    <w:rsid w:val="00712231"/>
    <w:rsid w:val="0071228B"/>
    <w:rsid w:val="007122EA"/>
    <w:rsid w:val="007122EC"/>
    <w:rsid w:val="0071240F"/>
    <w:rsid w:val="0071242E"/>
    <w:rsid w:val="0071243E"/>
    <w:rsid w:val="007125EE"/>
    <w:rsid w:val="00712610"/>
    <w:rsid w:val="007126D7"/>
    <w:rsid w:val="007126E1"/>
    <w:rsid w:val="0071271B"/>
    <w:rsid w:val="00712785"/>
    <w:rsid w:val="0071291E"/>
    <w:rsid w:val="00712943"/>
    <w:rsid w:val="007129D3"/>
    <w:rsid w:val="00712A72"/>
    <w:rsid w:val="00712D1D"/>
    <w:rsid w:val="00712D57"/>
    <w:rsid w:val="00712E2E"/>
    <w:rsid w:val="00712EC5"/>
    <w:rsid w:val="0071309F"/>
    <w:rsid w:val="007130F6"/>
    <w:rsid w:val="0071313F"/>
    <w:rsid w:val="00713188"/>
    <w:rsid w:val="00713254"/>
    <w:rsid w:val="007133CF"/>
    <w:rsid w:val="007134BE"/>
    <w:rsid w:val="007134E5"/>
    <w:rsid w:val="00713506"/>
    <w:rsid w:val="00713543"/>
    <w:rsid w:val="0071356D"/>
    <w:rsid w:val="0071357F"/>
    <w:rsid w:val="007135E5"/>
    <w:rsid w:val="007136F2"/>
    <w:rsid w:val="007136F5"/>
    <w:rsid w:val="0071371F"/>
    <w:rsid w:val="00713724"/>
    <w:rsid w:val="00713920"/>
    <w:rsid w:val="00713A54"/>
    <w:rsid w:val="00713A76"/>
    <w:rsid w:val="00713B0C"/>
    <w:rsid w:val="00713B28"/>
    <w:rsid w:val="00713BBF"/>
    <w:rsid w:val="00713BD4"/>
    <w:rsid w:val="00713C11"/>
    <w:rsid w:val="00713CE6"/>
    <w:rsid w:val="00713CEE"/>
    <w:rsid w:val="00713CF5"/>
    <w:rsid w:val="00713DEE"/>
    <w:rsid w:val="00713E7A"/>
    <w:rsid w:val="00713F06"/>
    <w:rsid w:val="00713F3A"/>
    <w:rsid w:val="00713FBA"/>
    <w:rsid w:val="007140FD"/>
    <w:rsid w:val="007140FF"/>
    <w:rsid w:val="00714125"/>
    <w:rsid w:val="0071418C"/>
    <w:rsid w:val="00714193"/>
    <w:rsid w:val="007141A6"/>
    <w:rsid w:val="007141EB"/>
    <w:rsid w:val="00714311"/>
    <w:rsid w:val="0071434D"/>
    <w:rsid w:val="007143A7"/>
    <w:rsid w:val="0071442F"/>
    <w:rsid w:val="007144CC"/>
    <w:rsid w:val="0071450A"/>
    <w:rsid w:val="0071460C"/>
    <w:rsid w:val="00714648"/>
    <w:rsid w:val="00714665"/>
    <w:rsid w:val="00714853"/>
    <w:rsid w:val="00714865"/>
    <w:rsid w:val="0071486D"/>
    <w:rsid w:val="00714889"/>
    <w:rsid w:val="007148E7"/>
    <w:rsid w:val="00714909"/>
    <w:rsid w:val="0071490D"/>
    <w:rsid w:val="00714B1A"/>
    <w:rsid w:val="00714B35"/>
    <w:rsid w:val="00714D1B"/>
    <w:rsid w:val="00714E42"/>
    <w:rsid w:val="00714E67"/>
    <w:rsid w:val="00715058"/>
    <w:rsid w:val="00715071"/>
    <w:rsid w:val="007150E5"/>
    <w:rsid w:val="007150E8"/>
    <w:rsid w:val="007152A1"/>
    <w:rsid w:val="007152EE"/>
    <w:rsid w:val="00715311"/>
    <w:rsid w:val="0071542F"/>
    <w:rsid w:val="0071554A"/>
    <w:rsid w:val="007156F1"/>
    <w:rsid w:val="007157B6"/>
    <w:rsid w:val="0071584B"/>
    <w:rsid w:val="007158AB"/>
    <w:rsid w:val="007158B0"/>
    <w:rsid w:val="007158C8"/>
    <w:rsid w:val="007158E6"/>
    <w:rsid w:val="00715963"/>
    <w:rsid w:val="00715973"/>
    <w:rsid w:val="00715BB0"/>
    <w:rsid w:val="00715C56"/>
    <w:rsid w:val="00715C8E"/>
    <w:rsid w:val="00715D7A"/>
    <w:rsid w:val="00715DA2"/>
    <w:rsid w:val="00715DF1"/>
    <w:rsid w:val="00715E67"/>
    <w:rsid w:val="0071603F"/>
    <w:rsid w:val="00716291"/>
    <w:rsid w:val="007163C2"/>
    <w:rsid w:val="00716405"/>
    <w:rsid w:val="0071646A"/>
    <w:rsid w:val="00716525"/>
    <w:rsid w:val="00716747"/>
    <w:rsid w:val="007167C1"/>
    <w:rsid w:val="0071685D"/>
    <w:rsid w:val="00716964"/>
    <w:rsid w:val="007169E6"/>
    <w:rsid w:val="00716A10"/>
    <w:rsid w:val="00716B2D"/>
    <w:rsid w:val="00716B4E"/>
    <w:rsid w:val="00716C1A"/>
    <w:rsid w:val="00716CAF"/>
    <w:rsid w:val="00716D4B"/>
    <w:rsid w:val="00716DE5"/>
    <w:rsid w:val="00716E5A"/>
    <w:rsid w:val="00716E9B"/>
    <w:rsid w:val="00716EC1"/>
    <w:rsid w:val="00716FB8"/>
    <w:rsid w:val="00717045"/>
    <w:rsid w:val="0071717C"/>
    <w:rsid w:val="007171D6"/>
    <w:rsid w:val="00717302"/>
    <w:rsid w:val="00717324"/>
    <w:rsid w:val="00717358"/>
    <w:rsid w:val="007173B9"/>
    <w:rsid w:val="007173D8"/>
    <w:rsid w:val="0071743F"/>
    <w:rsid w:val="007174EC"/>
    <w:rsid w:val="00717624"/>
    <w:rsid w:val="00717667"/>
    <w:rsid w:val="00717729"/>
    <w:rsid w:val="00717771"/>
    <w:rsid w:val="00717844"/>
    <w:rsid w:val="00717AD5"/>
    <w:rsid w:val="00717B22"/>
    <w:rsid w:val="00717B88"/>
    <w:rsid w:val="00717C62"/>
    <w:rsid w:val="00717C95"/>
    <w:rsid w:val="00717D3A"/>
    <w:rsid w:val="00717D45"/>
    <w:rsid w:val="00717EAA"/>
    <w:rsid w:val="00720011"/>
    <w:rsid w:val="0072008D"/>
    <w:rsid w:val="007200C1"/>
    <w:rsid w:val="007200C7"/>
    <w:rsid w:val="00720297"/>
    <w:rsid w:val="0072029D"/>
    <w:rsid w:val="007202C5"/>
    <w:rsid w:val="00720355"/>
    <w:rsid w:val="00720388"/>
    <w:rsid w:val="0072044B"/>
    <w:rsid w:val="00720536"/>
    <w:rsid w:val="007207BE"/>
    <w:rsid w:val="00720916"/>
    <w:rsid w:val="007209D4"/>
    <w:rsid w:val="007209DB"/>
    <w:rsid w:val="00720B38"/>
    <w:rsid w:val="00720BAE"/>
    <w:rsid w:val="00720C01"/>
    <w:rsid w:val="00720D7F"/>
    <w:rsid w:val="00720F79"/>
    <w:rsid w:val="00720FAB"/>
    <w:rsid w:val="0072108D"/>
    <w:rsid w:val="0072120B"/>
    <w:rsid w:val="0072124C"/>
    <w:rsid w:val="0072126F"/>
    <w:rsid w:val="0072127E"/>
    <w:rsid w:val="007212D8"/>
    <w:rsid w:val="0072133E"/>
    <w:rsid w:val="00721470"/>
    <w:rsid w:val="00721498"/>
    <w:rsid w:val="007214BA"/>
    <w:rsid w:val="00721584"/>
    <w:rsid w:val="0072158C"/>
    <w:rsid w:val="00721650"/>
    <w:rsid w:val="007216F7"/>
    <w:rsid w:val="007217BC"/>
    <w:rsid w:val="0072187E"/>
    <w:rsid w:val="007219DC"/>
    <w:rsid w:val="00721A4F"/>
    <w:rsid w:val="00721AB5"/>
    <w:rsid w:val="00721B9E"/>
    <w:rsid w:val="00721C1D"/>
    <w:rsid w:val="00721CCD"/>
    <w:rsid w:val="00721D6E"/>
    <w:rsid w:val="00721FCC"/>
    <w:rsid w:val="007220C5"/>
    <w:rsid w:val="0072213C"/>
    <w:rsid w:val="0072222F"/>
    <w:rsid w:val="007222AC"/>
    <w:rsid w:val="007222D1"/>
    <w:rsid w:val="0072237E"/>
    <w:rsid w:val="00722381"/>
    <w:rsid w:val="0072245F"/>
    <w:rsid w:val="00722536"/>
    <w:rsid w:val="007225EF"/>
    <w:rsid w:val="0072270B"/>
    <w:rsid w:val="0072271C"/>
    <w:rsid w:val="00722768"/>
    <w:rsid w:val="0072285F"/>
    <w:rsid w:val="0072297E"/>
    <w:rsid w:val="0072298E"/>
    <w:rsid w:val="00722A00"/>
    <w:rsid w:val="00722A0E"/>
    <w:rsid w:val="00722A72"/>
    <w:rsid w:val="00722AD4"/>
    <w:rsid w:val="00722CE3"/>
    <w:rsid w:val="00722D4F"/>
    <w:rsid w:val="00722DAA"/>
    <w:rsid w:val="00722E3A"/>
    <w:rsid w:val="00722E8A"/>
    <w:rsid w:val="00722E97"/>
    <w:rsid w:val="00722F8E"/>
    <w:rsid w:val="0072319E"/>
    <w:rsid w:val="007231FC"/>
    <w:rsid w:val="0072322C"/>
    <w:rsid w:val="007232AA"/>
    <w:rsid w:val="00723364"/>
    <w:rsid w:val="00723375"/>
    <w:rsid w:val="00723451"/>
    <w:rsid w:val="00723507"/>
    <w:rsid w:val="0072351A"/>
    <w:rsid w:val="0072351B"/>
    <w:rsid w:val="007235DC"/>
    <w:rsid w:val="007235E3"/>
    <w:rsid w:val="007235E5"/>
    <w:rsid w:val="007235EB"/>
    <w:rsid w:val="007236D3"/>
    <w:rsid w:val="007236D5"/>
    <w:rsid w:val="00723746"/>
    <w:rsid w:val="0072391A"/>
    <w:rsid w:val="007239AE"/>
    <w:rsid w:val="00723ADD"/>
    <w:rsid w:val="00723B96"/>
    <w:rsid w:val="00723DDA"/>
    <w:rsid w:val="00723EF3"/>
    <w:rsid w:val="00723F13"/>
    <w:rsid w:val="00723F22"/>
    <w:rsid w:val="00723F82"/>
    <w:rsid w:val="00724199"/>
    <w:rsid w:val="007241A6"/>
    <w:rsid w:val="00724202"/>
    <w:rsid w:val="00724205"/>
    <w:rsid w:val="0072433A"/>
    <w:rsid w:val="007243C9"/>
    <w:rsid w:val="00724502"/>
    <w:rsid w:val="00724509"/>
    <w:rsid w:val="00724579"/>
    <w:rsid w:val="007246B1"/>
    <w:rsid w:val="00724716"/>
    <w:rsid w:val="0072475E"/>
    <w:rsid w:val="00724795"/>
    <w:rsid w:val="007247AF"/>
    <w:rsid w:val="0072483B"/>
    <w:rsid w:val="0072483E"/>
    <w:rsid w:val="00724875"/>
    <w:rsid w:val="007248E4"/>
    <w:rsid w:val="00724BF8"/>
    <w:rsid w:val="00724C12"/>
    <w:rsid w:val="00724DB0"/>
    <w:rsid w:val="00724E93"/>
    <w:rsid w:val="00724F30"/>
    <w:rsid w:val="00724F3A"/>
    <w:rsid w:val="00725003"/>
    <w:rsid w:val="0072500C"/>
    <w:rsid w:val="00725025"/>
    <w:rsid w:val="00725095"/>
    <w:rsid w:val="007250DC"/>
    <w:rsid w:val="007250DF"/>
    <w:rsid w:val="00725462"/>
    <w:rsid w:val="00725491"/>
    <w:rsid w:val="00725568"/>
    <w:rsid w:val="007257DD"/>
    <w:rsid w:val="007257DE"/>
    <w:rsid w:val="007258A4"/>
    <w:rsid w:val="007258DF"/>
    <w:rsid w:val="0072596C"/>
    <w:rsid w:val="00725A92"/>
    <w:rsid w:val="00725A9C"/>
    <w:rsid w:val="00725C1D"/>
    <w:rsid w:val="00725C29"/>
    <w:rsid w:val="00725C5C"/>
    <w:rsid w:val="00725CA8"/>
    <w:rsid w:val="00725D91"/>
    <w:rsid w:val="00725E2E"/>
    <w:rsid w:val="00725F02"/>
    <w:rsid w:val="00725FBC"/>
    <w:rsid w:val="00726043"/>
    <w:rsid w:val="007262F6"/>
    <w:rsid w:val="00726338"/>
    <w:rsid w:val="0072644D"/>
    <w:rsid w:val="007264FB"/>
    <w:rsid w:val="007267AE"/>
    <w:rsid w:val="00726899"/>
    <w:rsid w:val="007268DE"/>
    <w:rsid w:val="007268E0"/>
    <w:rsid w:val="007269BB"/>
    <w:rsid w:val="00726A4F"/>
    <w:rsid w:val="00726E2B"/>
    <w:rsid w:val="00726E32"/>
    <w:rsid w:val="00726E63"/>
    <w:rsid w:val="0072710E"/>
    <w:rsid w:val="00727134"/>
    <w:rsid w:val="00727230"/>
    <w:rsid w:val="00727293"/>
    <w:rsid w:val="007273D4"/>
    <w:rsid w:val="0072744F"/>
    <w:rsid w:val="007275AF"/>
    <w:rsid w:val="00727754"/>
    <w:rsid w:val="0072783C"/>
    <w:rsid w:val="00727895"/>
    <w:rsid w:val="0072796B"/>
    <w:rsid w:val="0072798A"/>
    <w:rsid w:val="007279A0"/>
    <w:rsid w:val="00727A47"/>
    <w:rsid w:val="00727C0B"/>
    <w:rsid w:val="00727C67"/>
    <w:rsid w:val="00727C68"/>
    <w:rsid w:val="00727D2A"/>
    <w:rsid w:val="00727E5B"/>
    <w:rsid w:val="00727EB4"/>
    <w:rsid w:val="00727ECA"/>
    <w:rsid w:val="00727FEF"/>
    <w:rsid w:val="00727FF0"/>
    <w:rsid w:val="0073006F"/>
    <w:rsid w:val="0073014D"/>
    <w:rsid w:val="00730280"/>
    <w:rsid w:val="007303A7"/>
    <w:rsid w:val="00730452"/>
    <w:rsid w:val="00730467"/>
    <w:rsid w:val="00730499"/>
    <w:rsid w:val="00730583"/>
    <w:rsid w:val="007306EB"/>
    <w:rsid w:val="007307D1"/>
    <w:rsid w:val="007307EA"/>
    <w:rsid w:val="00730845"/>
    <w:rsid w:val="007308C8"/>
    <w:rsid w:val="00730913"/>
    <w:rsid w:val="00730975"/>
    <w:rsid w:val="00730A81"/>
    <w:rsid w:val="00730B49"/>
    <w:rsid w:val="00730B6C"/>
    <w:rsid w:val="00730B95"/>
    <w:rsid w:val="00730C6B"/>
    <w:rsid w:val="00730C96"/>
    <w:rsid w:val="00730DB4"/>
    <w:rsid w:val="00730DCA"/>
    <w:rsid w:val="00730E1E"/>
    <w:rsid w:val="00730E6A"/>
    <w:rsid w:val="00730EB1"/>
    <w:rsid w:val="00730F1E"/>
    <w:rsid w:val="0073121D"/>
    <w:rsid w:val="00731242"/>
    <w:rsid w:val="00731274"/>
    <w:rsid w:val="007313A4"/>
    <w:rsid w:val="0073147B"/>
    <w:rsid w:val="00731514"/>
    <w:rsid w:val="00731589"/>
    <w:rsid w:val="00731607"/>
    <w:rsid w:val="00731627"/>
    <w:rsid w:val="00731647"/>
    <w:rsid w:val="0073166B"/>
    <w:rsid w:val="00731691"/>
    <w:rsid w:val="007316B1"/>
    <w:rsid w:val="007317BD"/>
    <w:rsid w:val="007317FF"/>
    <w:rsid w:val="007318B1"/>
    <w:rsid w:val="00731984"/>
    <w:rsid w:val="007319E4"/>
    <w:rsid w:val="00731ACF"/>
    <w:rsid w:val="00731B97"/>
    <w:rsid w:val="00731BEC"/>
    <w:rsid w:val="00731C06"/>
    <w:rsid w:val="00731C73"/>
    <w:rsid w:val="00731CB9"/>
    <w:rsid w:val="00731E27"/>
    <w:rsid w:val="00731EAB"/>
    <w:rsid w:val="00731F20"/>
    <w:rsid w:val="00732173"/>
    <w:rsid w:val="007321E0"/>
    <w:rsid w:val="00732327"/>
    <w:rsid w:val="00732448"/>
    <w:rsid w:val="007324EC"/>
    <w:rsid w:val="00732508"/>
    <w:rsid w:val="00732544"/>
    <w:rsid w:val="00732566"/>
    <w:rsid w:val="007325A9"/>
    <w:rsid w:val="00732661"/>
    <w:rsid w:val="00732848"/>
    <w:rsid w:val="00732900"/>
    <w:rsid w:val="007329F6"/>
    <w:rsid w:val="00732A4B"/>
    <w:rsid w:val="00732A7F"/>
    <w:rsid w:val="00732BAA"/>
    <w:rsid w:val="00732BF2"/>
    <w:rsid w:val="00732CA8"/>
    <w:rsid w:val="00732CE4"/>
    <w:rsid w:val="00732DBE"/>
    <w:rsid w:val="00732EC0"/>
    <w:rsid w:val="00732EF5"/>
    <w:rsid w:val="00733009"/>
    <w:rsid w:val="00733085"/>
    <w:rsid w:val="007330D8"/>
    <w:rsid w:val="00733129"/>
    <w:rsid w:val="00733252"/>
    <w:rsid w:val="0073331D"/>
    <w:rsid w:val="00733366"/>
    <w:rsid w:val="00733421"/>
    <w:rsid w:val="0073344B"/>
    <w:rsid w:val="00733541"/>
    <w:rsid w:val="0073356F"/>
    <w:rsid w:val="00733592"/>
    <w:rsid w:val="00733595"/>
    <w:rsid w:val="007335EA"/>
    <w:rsid w:val="00733601"/>
    <w:rsid w:val="00733608"/>
    <w:rsid w:val="00733647"/>
    <w:rsid w:val="00733688"/>
    <w:rsid w:val="007336E0"/>
    <w:rsid w:val="0073371B"/>
    <w:rsid w:val="0073377E"/>
    <w:rsid w:val="00733781"/>
    <w:rsid w:val="0073380F"/>
    <w:rsid w:val="0073382A"/>
    <w:rsid w:val="0073387C"/>
    <w:rsid w:val="0073390F"/>
    <w:rsid w:val="0073392E"/>
    <w:rsid w:val="0073394B"/>
    <w:rsid w:val="007339EA"/>
    <w:rsid w:val="00733B50"/>
    <w:rsid w:val="00733C2D"/>
    <w:rsid w:val="00733D57"/>
    <w:rsid w:val="00733FB0"/>
    <w:rsid w:val="00734103"/>
    <w:rsid w:val="00734291"/>
    <w:rsid w:val="007342EF"/>
    <w:rsid w:val="00734469"/>
    <w:rsid w:val="007346AD"/>
    <w:rsid w:val="007346C6"/>
    <w:rsid w:val="007346E2"/>
    <w:rsid w:val="00734773"/>
    <w:rsid w:val="00734796"/>
    <w:rsid w:val="00734804"/>
    <w:rsid w:val="00734828"/>
    <w:rsid w:val="0073485D"/>
    <w:rsid w:val="00734892"/>
    <w:rsid w:val="0073490F"/>
    <w:rsid w:val="0073495C"/>
    <w:rsid w:val="007349CC"/>
    <w:rsid w:val="007349D7"/>
    <w:rsid w:val="00734A04"/>
    <w:rsid w:val="00734A79"/>
    <w:rsid w:val="00734AA6"/>
    <w:rsid w:val="00734B77"/>
    <w:rsid w:val="00734B9F"/>
    <w:rsid w:val="00734BF6"/>
    <w:rsid w:val="00734C01"/>
    <w:rsid w:val="00734C7F"/>
    <w:rsid w:val="00734DB9"/>
    <w:rsid w:val="00734DE7"/>
    <w:rsid w:val="00734FD1"/>
    <w:rsid w:val="007350DB"/>
    <w:rsid w:val="007352E2"/>
    <w:rsid w:val="00735434"/>
    <w:rsid w:val="007354DF"/>
    <w:rsid w:val="007355B6"/>
    <w:rsid w:val="00735613"/>
    <w:rsid w:val="00735643"/>
    <w:rsid w:val="0073568A"/>
    <w:rsid w:val="007357B0"/>
    <w:rsid w:val="007357FE"/>
    <w:rsid w:val="00735806"/>
    <w:rsid w:val="0073582C"/>
    <w:rsid w:val="00735868"/>
    <w:rsid w:val="00735973"/>
    <w:rsid w:val="00735987"/>
    <w:rsid w:val="007359FB"/>
    <w:rsid w:val="00735A2C"/>
    <w:rsid w:val="00735A75"/>
    <w:rsid w:val="00735A7D"/>
    <w:rsid w:val="00735AD9"/>
    <w:rsid w:val="00735AEC"/>
    <w:rsid w:val="00735B05"/>
    <w:rsid w:val="00735B41"/>
    <w:rsid w:val="00735BFB"/>
    <w:rsid w:val="00735C68"/>
    <w:rsid w:val="00735CCE"/>
    <w:rsid w:val="00735CE0"/>
    <w:rsid w:val="00735D5D"/>
    <w:rsid w:val="00735D81"/>
    <w:rsid w:val="00735DCD"/>
    <w:rsid w:val="00735E0C"/>
    <w:rsid w:val="00735F5E"/>
    <w:rsid w:val="00735F83"/>
    <w:rsid w:val="00736015"/>
    <w:rsid w:val="00736178"/>
    <w:rsid w:val="0073626F"/>
    <w:rsid w:val="0073640B"/>
    <w:rsid w:val="0073640D"/>
    <w:rsid w:val="0073662C"/>
    <w:rsid w:val="00736733"/>
    <w:rsid w:val="0073684A"/>
    <w:rsid w:val="0073687B"/>
    <w:rsid w:val="00736981"/>
    <w:rsid w:val="007369BA"/>
    <w:rsid w:val="00736D74"/>
    <w:rsid w:val="00736E30"/>
    <w:rsid w:val="00736EFD"/>
    <w:rsid w:val="00736F29"/>
    <w:rsid w:val="0073703A"/>
    <w:rsid w:val="0073712F"/>
    <w:rsid w:val="0073713F"/>
    <w:rsid w:val="007371CE"/>
    <w:rsid w:val="007371DC"/>
    <w:rsid w:val="007373EA"/>
    <w:rsid w:val="007374D3"/>
    <w:rsid w:val="00737593"/>
    <w:rsid w:val="0073759A"/>
    <w:rsid w:val="007375B0"/>
    <w:rsid w:val="0073760F"/>
    <w:rsid w:val="00737674"/>
    <w:rsid w:val="0073771D"/>
    <w:rsid w:val="00737778"/>
    <w:rsid w:val="007378F4"/>
    <w:rsid w:val="00737932"/>
    <w:rsid w:val="0073797F"/>
    <w:rsid w:val="007379C6"/>
    <w:rsid w:val="00737A0F"/>
    <w:rsid w:val="00737A50"/>
    <w:rsid w:val="00737BCC"/>
    <w:rsid w:val="00737C4E"/>
    <w:rsid w:val="00737CB8"/>
    <w:rsid w:val="00737D29"/>
    <w:rsid w:val="00737D39"/>
    <w:rsid w:val="00737D50"/>
    <w:rsid w:val="00737EB6"/>
    <w:rsid w:val="00737FA8"/>
    <w:rsid w:val="00740057"/>
    <w:rsid w:val="00740089"/>
    <w:rsid w:val="0074009B"/>
    <w:rsid w:val="007400CB"/>
    <w:rsid w:val="007401BC"/>
    <w:rsid w:val="0074028E"/>
    <w:rsid w:val="0074036D"/>
    <w:rsid w:val="007404A8"/>
    <w:rsid w:val="0074091E"/>
    <w:rsid w:val="00740A39"/>
    <w:rsid w:val="00740B55"/>
    <w:rsid w:val="00740C6A"/>
    <w:rsid w:val="00740C9E"/>
    <w:rsid w:val="00740CD3"/>
    <w:rsid w:val="00740E6F"/>
    <w:rsid w:val="00740E71"/>
    <w:rsid w:val="0074102C"/>
    <w:rsid w:val="007410A8"/>
    <w:rsid w:val="00741153"/>
    <w:rsid w:val="00741166"/>
    <w:rsid w:val="00741192"/>
    <w:rsid w:val="0074123E"/>
    <w:rsid w:val="00741251"/>
    <w:rsid w:val="0074127B"/>
    <w:rsid w:val="00741295"/>
    <w:rsid w:val="00741403"/>
    <w:rsid w:val="00741521"/>
    <w:rsid w:val="00741554"/>
    <w:rsid w:val="007415B3"/>
    <w:rsid w:val="007415BF"/>
    <w:rsid w:val="007415F2"/>
    <w:rsid w:val="00741621"/>
    <w:rsid w:val="0074164E"/>
    <w:rsid w:val="0074191A"/>
    <w:rsid w:val="007419F1"/>
    <w:rsid w:val="00741CE4"/>
    <w:rsid w:val="00741DD0"/>
    <w:rsid w:val="00741DDA"/>
    <w:rsid w:val="00741E32"/>
    <w:rsid w:val="00741E90"/>
    <w:rsid w:val="00741EE1"/>
    <w:rsid w:val="00741F1E"/>
    <w:rsid w:val="00741F3E"/>
    <w:rsid w:val="00741FD4"/>
    <w:rsid w:val="00741FFC"/>
    <w:rsid w:val="00742008"/>
    <w:rsid w:val="00742090"/>
    <w:rsid w:val="0074216E"/>
    <w:rsid w:val="007421DB"/>
    <w:rsid w:val="00742282"/>
    <w:rsid w:val="007422BF"/>
    <w:rsid w:val="00742350"/>
    <w:rsid w:val="007423A5"/>
    <w:rsid w:val="007424AE"/>
    <w:rsid w:val="0074258E"/>
    <w:rsid w:val="00742733"/>
    <w:rsid w:val="00742750"/>
    <w:rsid w:val="007427BB"/>
    <w:rsid w:val="007427EF"/>
    <w:rsid w:val="00742816"/>
    <w:rsid w:val="00742845"/>
    <w:rsid w:val="007428A1"/>
    <w:rsid w:val="0074290E"/>
    <w:rsid w:val="0074292B"/>
    <w:rsid w:val="0074294B"/>
    <w:rsid w:val="007429A2"/>
    <w:rsid w:val="00742A85"/>
    <w:rsid w:val="00742AE8"/>
    <w:rsid w:val="00742B3C"/>
    <w:rsid w:val="00742B66"/>
    <w:rsid w:val="00742C00"/>
    <w:rsid w:val="00742C69"/>
    <w:rsid w:val="00742CA6"/>
    <w:rsid w:val="00742CD5"/>
    <w:rsid w:val="00742D85"/>
    <w:rsid w:val="00742D9C"/>
    <w:rsid w:val="00742DE1"/>
    <w:rsid w:val="00742EAB"/>
    <w:rsid w:val="00742F3C"/>
    <w:rsid w:val="00742F62"/>
    <w:rsid w:val="0074321D"/>
    <w:rsid w:val="00743255"/>
    <w:rsid w:val="00743266"/>
    <w:rsid w:val="00743282"/>
    <w:rsid w:val="007432D3"/>
    <w:rsid w:val="007433EF"/>
    <w:rsid w:val="00743589"/>
    <w:rsid w:val="00743616"/>
    <w:rsid w:val="00743635"/>
    <w:rsid w:val="007436B0"/>
    <w:rsid w:val="0074378B"/>
    <w:rsid w:val="007437B9"/>
    <w:rsid w:val="007437D4"/>
    <w:rsid w:val="0074388F"/>
    <w:rsid w:val="007438F5"/>
    <w:rsid w:val="00743A13"/>
    <w:rsid w:val="00743A63"/>
    <w:rsid w:val="00743C43"/>
    <w:rsid w:val="00743CE1"/>
    <w:rsid w:val="00743D11"/>
    <w:rsid w:val="00743D14"/>
    <w:rsid w:val="00743D1B"/>
    <w:rsid w:val="00743D45"/>
    <w:rsid w:val="00743DB2"/>
    <w:rsid w:val="00743DFB"/>
    <w:rsid w:val="00743E4D"/>
    <w:rsid w:val="00743FCA"/>
    <w:rsid w:val="0074400B"/>
    <w:rsid w:val="007440BD"/>
    <w:rsid w:val="0074416F"/>
    <w:rsid w:val="00744209"/>
    <w:rsid w:val="007442D2"/>
    <w:rsid w:val="007443D2"/>
    <w:rsid w:val="00744444"/>
    <w:rsid w:val="0074445A"/>
    <w:rsid w:val="00744478"/>
    <w:rsid w:val="0074453E"/>
    <w:rsid w:val="0074460F"/>
    <w:rsid w:val="007446D7"/>
    <w:rsid w:val="00744715"/>
    <w:rsid w:val="00744725"/>
    <w:rsid w:val="0074475C"/>
    <w:rsid w:val="00744760"/>
    <w:rsid w:val="007447C5"/>
    <w:rsid w:val="0074485A"/>
    <w:rsid w:val="007448ED"/>
    <w:rsid w:val="00744983"/>
    <w:rsid w:val="007449E8"/>
    <w:rsid w:val="00744A51"/>
    <w:rsid w:val="00744AE8"/>
    <w:rsid w:val="00744B8D"/>
    <w:rsid w:val="00744BA5"/>
    <w:rsid w:val="00744BC6"/>
    <w:rsid w:val="00744C4E"/>
    <w:rsid w:val="00744C7A"/>
    <w:rsid w:val="00744CE9"/>
    <w:rsid w:val="00744E14"/>
    <w:rsid w:val="00744E8C"/>
    <w:rsid w:val="00744F20"/>
    <w:rsid w:val="00744F90"/>
    <w:rsid w:val="007450B9"/>
    <w:rsid w:val="00745123"/>
    <w:rsid w:val="007451A7"/>
    <w:rsid w:val="007451FC"/>
    <w:rsid w:val="0074524D"/>
    <w:rsid w:val="007452CF"/>
    <w:rsid w:val="0074542A"/>
    <w:rsid w:val="0074543B"/>
    <w:rsid w:val="0074552E"/>
    <w:rsid w:val="00745560"/>
    <w:rsid w:val="00745572"/>
    <w:rsid w:val="007455DE"/>
    <w:rsid w:val="007456A5"/>
    <w:rsid w:val="007456AF"/>
    <w:rsid w:val="007456CF"/>
    <w:rsid w:val="00745757"/>
    <w:rsid w:val="00745783"/>
    <w:rsid w:val="007457E6"/>
    <w:rsid w:val="0074580A"/>
    <w:rsid w:val="0074592C"/>
    <w:rsid w:val="00745BCA"/>
    <w:rsid w:val="00745CEB"/>
    <w:rsid w:val="00745D63"/>
    <w:rsid w:val="00745D72"/>
    <w:rsid w:val="00745E81"/>
    <w:rsid w:val="00745ECE"/>
    <w:rsid w:val="00745F19"/>
    <w:rsid w:val="00745F7F"/>
    <w:rsid w:val="00746083"/>
    <w:rsid w:val="007460CB"/>
    <w:rsid w:val="007462B2"/>
    <w:rsid w:val="00746303"/>
    <w:rsid w:val="00746397"/>
    <w:rsid w:val="00746585"/>
    <w:rsid w:val="00746610"/>
    <w:rsid w:val="007467A7"/>
    <w:rsid w:val="00746923"/>
    <w:rsid w:val="00746952"/>
    <w:rsid w:val="007469AE"/>
    <w:rsid w:val="00746A14"/>
    <w:rsid w:val="00746A85"/>
    <w:rsid w:val="00746C08"/>
    <w:rsid w:val="00746EE1"/>
    <w:rsid w:val="00746FC8"/>
    <w:rsid w:val="00747020"/>
    <w:rsid w:val="0074707F"/>
    <w:rsid w:val="00747196"/>
    <w:rsid w:val="00747267"/>
    <w:rsid w:val="00747272"/>
    <w:rsid w:val="007474A4"/>
    <w:rsid w:val="007476C7"/>
    <w:rsid w:val="007476DF"/>
    <w:rsid w:val="0074787E"/>
    <w:rsid w:val="00747922"/>
    <w:rsid w:val="007479DE"/>
    <w:rsid w:val="007479EB"/>
    <w:rsid w:val="00747C2C"/>
    <w:rsid w:val="00747C89"/>
    <w:rsid w:val="00747CCD"/>
    <w:rsid w:val="00747CDE"/>
    <w:rsid w:val="00747D9B"/>
    <w:rsid w:val="00747E9C"/>
    <w:rsid w:val="00747FA0"/>
    <w:rsid w:val="0075002A"/>
    <w:rsid w:val="0075009A"/>
    <w:rsid w:val="007500BC"/>
    <w:rsid w:val="00750257"/>
    <w:rsid w:val="007503DA"/>
    <w:rsid w:val="007503E4"/>
    <w:rsid w:val="007503F1"/>
    <w:rsid w:val="0075060F"/>
    <w:rsid w:val="007506B2"/>
    <w:rsid w:val="00750839"/>
    <w:rsid w:val="007508C5"/>
    <w:rsid w:val="007508EF"/>
    <w:rsid w:val="007509A5"/>
    <w:rsid w:val="007509A7"/>
    <w:rsid w:val="00750A3F"/>
    <w:rsid w:val="00750ADC"/>
    <w:rsid w:val="00750BE7"/>
    <w:rsid w:val="00750C1D"/>
    <w:rsid w:val="00750CCD"/>
    <w:rsid w:val="00750CD6"/>
    <w:rsid w:val="00750E28"/>
    <w:rsid w:val="00750E98"/>
    <w:rsid w:val="00750EF9"/>
    <w:rsid w:val="00750F61"/>
    <w:rsid w:val="00750F83"/>
    <w:rsid w:val="0075104B"/>
    <w:rsid w:val="007510EC"/>
    <w:rsid w:val="00751240"/>
    <w:rsid w:val="007512BB"/>
    <w:rsid w:val="0075131A"/>
    <w:rsid w:val="00751410"/>
    <w:rsid w:val="0075157D"/>
    <w:rsid w:val="007515DA"/>
    <w:rsid w:val="00751626"/>
    <w:rsid w:val="00751688"/>
    <w:rsid w:val="0075168E"/>
    <w:rsid w:val="007516BB"/>
    <w:rsid w:val="00751754"/>
    <w:rsid w:val="00751863"/>
    <w:rsid w:val="0075187A"/>
    <w:rsid w:val="00751914"/>
    <w:rsid w:val="00751953"/>
    <w:rsid w:val="00751964"/>
    <w:rsid w:val="00751A25"/>
    <w:rsid w:val="00751A4B"/>
    <w:rsid w:val="00751AC1"/>
    <w:rsid w:val="00751ADA"/>
    <w:rsid w:val="00751B37"/>
    <w:rsid w:val="00751B65"/>
    <w:rsid w:val="00751CE0"/>
    <w:rsid w:val="00751D36"/>
    <w:rsid w:val="00751D50"/>
    <w:rsid w:val="00751D7F"/>
    <w:rsid w:val="00751E3B"/>
    <w:rsid w:val="00751E3F"/>
    <w:rsid w:val="00751EE4"/>
    <w:rsid w:val="00751F5A"/>
    <w:rsid w:val="00751F87"/>
    <w:rsid w:val="007520EC"/>
    <w:rsid w:val="007520F3"/>
    <w:rsid w:val="0075210F"/>
    <w:rsid w:val="0075216C"/>
    <w:rsid w:val="0075216D"/>
    <w:rsid w:val="00752196"/>
    <w:rsid w:val="0075235C"/>
    <w:rsid w:val="00752431"/>
    <w:rsid w:val="00752486"/>
    <w:rsid w:val="00752587"/>
    <w:rsid w:val="007525A1"/>
    <w:rsid w:val="00752610"/>
    <w:rsid w:val="00752638"/>
    <w:rsid w:val="00752686"/>
    <w:rsid w:val="00752799"/>
    <w:rsid w:val="007528B3"/>
    <w:rsid w:val="0075297F"/>
    <w:rsid w:val="00752A23"/>
    <w:rsid w:val="00752B4C"/>
    <w:rsid w:val="00752C94"/>
    <w:rsid w:val="00752CAD"/>
    <w:rsid w:val="00752CD3"/>
    <w:rsid w:val="00752D0B"/>
    <w:rsid w:val="00752DAC"/>
    <w:rsid w:val="00752E23"/>
    <w:rsid w:val="00752E77"/>
    <w:rsid w:val="00752EB9"/>
    <w:rsid w:val="00752EBF"/>
    <w:rsid w:val="00752F1D"/>
    <w:rsid w:val="00753067"/>
    <w:rsid w:val="007530AB"/>
    <w:rsid w:val="0075313E"/>
    <w:rsid w:val="007532FD"/>
    <w:rsid w:val="00753465"/>
    <w:rsid w:val="007534A3"/>
    <w:rsid w:val="00753570"/>
    <w:rsid w:val="007535AC"/>
    <w:rsid w:val="007535CA"/>
    <w:rsid w:val="0075379B"/>
    <w:rsid w:val="0075388D"/>
    <w:rsid w:val="0075394F"/>
    <w:rsid w:val="007539C7"/>
    <w:rsid w:val="00753A2E"/>
    <w:rsid w:val="00753B2A"/>
    <w:rsid w:val="00753B76"/>
    <w:rsid w:val="00753C5C"/>
    <w:rsid w:val="00753D18"/>
    <w:rsid w:val="00753D46"/>
    <w:rsid w:val="00753DDB"/>
    <w:rsid w:val="00753DF0"/>
    <w:rsid w:val="00753DF3"/>
    <w:rsid w:val="00753E30"/>
    <w:rsid w:val="00753FBB"/>
    <w:rsid w:val="00754026"/>
    <w:rsid w:val="00754091"/>
    <w:rsid w:val="007540DD"/>
    <w:rsid w:val="007541B6"/>
    <w:rsid w:val="007541EA"/>
    <w:rsid w:val="0075420E"/>
    <w:rsid w:val="00754296"/>
    <w:rsid w:val="007542D7"/>
    <w:rsid w:val="00754342"/>
    <w:rsid w:val="007543D4"/>
    <w:rsid w:val="00754402"/>
    <w:rsid w:val="00754451"/>
    <w:rsid w:val="00754545"/>
    <w:rsid w:val="0075461C"/>
    <w:rsid w:val="00754630"/>
    <w:rsid w:val="00754662"/>
    <w:rsid w:val="007547B2"/>
    <w:rsid w:val="007547B9"/>
    <w:rsid w:val="007547F5"/>
    <w:rsid w:val="0075489D"/>
    <w:rsid w:val="00754904"/>
    <w:rsid w:val="0075490A"/>
    <w:rsid w:val="007549C2"/>
    <w:rsid w:val="007549F9"/>
    <w:rsid w:val="00754AC3"/>
    <w:rsid w:val="00754BB8"/>
    <w:rsid w:val="00754DBF"/>
    <w:rsid w:val="00754DE0"/>
    <w:rsid w:val="00754E85"/>
    <w:rsid w:val="00754EF7"/>
    <w:rsid w:val="00754F86"/>
    <w:rsid w:val="00755083"/>
    <w:rsid w:val="00755191"/>
    <w:rsid w:val="007551E8"/>
    <w:rsid w:val="0075523D"/>
    <w:rsid w:val="007552E2"/>
    <w:rsid w:val="00755327"/>
    <w:rsid w:val="00755410"/>
    <w:rsid w:val="00755413"/>
    <w:rsid w:val="0075544F"/>
    <w:rsid w:val="007554D7"/>
    <w:rsid w:val="0075559B"/>
    <w:rsid w:val="007555AC"/>
    <w:rsid w:val="0075565F"/>
    <w:rsid w:val="0075569D"/>
    <w:rsid w:val="00755761"/>
    <w:rsid w:val="007557AD"/>
    <w:rsid w:val="00755806"/>
    <w:rsid w:val="007559F5"/>
    <w:rsid w:val="00755A59"/>
    <w:rsid w:val="00755AC5"/>
    <w:rsid w:val="00755BEF"/>
    <w:rsid w:val="00755C0D"/>
    <w:rsid w:val="00755DFB"/>
    <w:rsid w:val="00755EA0"/>
    <w:rsid w:val="00755F28"/>
    <w:rsid w:val="00755FEC"/>
    <w:rsid w:val="00756103"/>
    <w:rsid w:val="00756154"/>
    <w:rsid w:val="007561FD"/>
    <w:rsid w:val="0075623E"/>
    <w:rsid w:val="007562EF"/>
    <w:rsid w:val="007562F6"/>
    <w:rsid w:val="00756380"/>
    <w:rsid w:val="00756397"/>
    <w:rsid w:val="007564B4"/>
    <w:rsid w:val="007565D1"/>
    <w:rsid w:val="00756650"/>
    <w:rsid w:val="0075665C"/>
    <w:rsid w:val="007566CB"/>
    <w:rsid w:val="00756716"/>
    <w:rsid w:val="0075676D"/>
    <w:rsid w:val="007567CA"/>
    <w:rsid w:val="007567E8"/>
    <w:rsid w:val="00756883"/>
    <w:rsid w:val="007569A3"/>
    <w:rsid w:val="00756A47"/>
    <w:rsid w:val="00756A51"/>
    <w:rsid w:val="00756A6B"/>
    <w:rsid w:val="00756AD3"/>
    <w:rsid w:val="00756B08"/>
    <w:rsid w:val="00756BCE"/>
    <w:rsid w:val="00756BFF"/>
    <w:rsid w:val="00756D42"/>
    <w:rsid w:val="00756D84"/>
    <w:rsid w:val="00756D88"/>
    <w:rsid w:val="00756DA2"/>
    <w:rsid w:val="00756DC2"/>
    <w:rsid w:val="00756E1E"/>
    <w:rsid w:val="00756EA4"/>
    <w:rsid w:val="007571CE"/>
    <w:rsid w:val="007571DF"/>
    <w:rsid w:val="0075724A"/>
    <w:rsid w:val="00757380"/>
    <w:rsid w:val="007573A7"/>
    <w:rsid w:val="007573D8"/>
    <w:rsid w:val="007573E9"/>
    <w:rsid w:val="007574B2"/>
    <w:rsid w:val="007574DF"/>
    <w:rsid w:val="00757556"/>
    <w:rsid w:val="00757580"/>
    <w:rsid w:val="007575BF"/>
    <w:rsid w:val="007575F8"/>
    <w:rsid w:val="007576FC"/>
    <w:rsid w:val="00757738"/>
    <w:rsid w:val="007577C0"/>
    <w:rsid w:val="00757816"/>
    <w:rsid w:val="00757839"/>
    <w:rsid w:val="007578E6"/>
    <w:rsid w:val="00757971"/>
    <w:rsid w:val="0075797F"/>
    <w:rsid w:val="007579AF"/>
    <w:rsid w:val="007579B3"/>
    <w:rsid w:val="007579FF"/>
    <w:rsid w:val="00757ADA"/>
    <w:rsid w:val="00757BB5"/>
    <w:rsid w:val="00757C7A"/>
    <w:rsid w:val="00757D25"/>
    <w:rsid w:val="00757DEC"/>
    <w:rsid w:val="00757E17"/>
    <w:rsid w:val="00757E69"/>
    <w:rsid w:val="00757F1A"/>
    <w:rsid w:val="00757FEF"/>
    <w:rsid w:val="007600AA"/>
    <w:rsid w:val="007600B7"/>
    <w:rsid w:val="007601F3"/>
    <w:rsid w:val="00760272"/>
    <w:rsid w:val="00760404"/>
    <w:rsid w:val="0076053B"/>
    <w:rsid w:val="00760638"/>
    <w:rsid w:val="0076068C"/>
    <w:rsid w:val="00760817"/>
    <w:rsid w:val="00760969"/>
    <w:rsid w:val="00760A78"/>
    <w:rsid w:val="00760B2E"/>
    <w:rsid w:val="00760B34"/>
    <w:rsid w:val="00760B3D"/>
    <w:rsid w:val="00760B53"/>
    <w:rsid w:val="00760B9F"/>
    <w:rsid w:val="00760BFE"/>
    <w:rsid w:val="00760D36"/>
    <w:rsid w:val="00760E68"/>
    <w:rsid w:val="00760EE5"/>
    <w:rsid w:val="00760F7C"/>
    <w:rsid w:val="00760FDE"/>
    <w:rsid w:val="0076104F"/>
    <w:rsid w:val="007611BC"/>
    <w:rsid w:val="007613B7"/>
    <w:rsid w:val="0076149E"/>
    <w:rsid w:val="007614DA"/>
    <w:rsid w:val="007614E2"/>
    <w:rsid w:val="0076161A"/>
    <w:rsid w:val="00761648"/>
    <w:rsid w:val="00761701"/>
    <w:rsid w:val="007617D7"/>
    <w:rsid w:val="00761865"/>
    <w:rsid w:val="00761894"/>
    <w:rsid w:val="007618C9"/>
    <w:rsid w:val="007619D7"/>
    <w:rsid w:val="00761AEA"/>
    <w:rsid w:val="00761B53"/>
    <w:rsid w:val="00761D76"/>
    <w:rsid w:val="00761EA5"/>
    <w:rsid w:val="00762012"/>
    <w:rsid w:val="00762076"/>
    <w:rsid w:val="00762220"/>
    <w:rsid w:val="007622AE"/>
    <w:rsid w:val="007622C5"/>
    <w:rsid w:val="00762321"/>
    <w:rsid w:val="00762431"/>
    <w:rsid w:val="0076244A"/>
    <w:rsid w:val="0076244E"/>
    <w:rsid w:val="00762518"/>
    <w:rsid w:val="00762538"/>
    <w:rsid w:val="0076256A"/>
    <w:rsid w:val="00762618"/>
    <w:rsid w:val="00762649"/>
    <w:rsid w:val="0076266B"/>
    <w:rsid w:val="0076275C"/>
    <w:rsid w:val="007627A0"/>
    <w:rsid w:val="007627BC"/>
    <w:rsid w:val="007628A4"/>
    <w:rsid w:val="00762922"/>
    <w:rsid w:val="007629E6"/>
    <w:rsid w:val="00762A1B"/>
    <w:rsid w:val="00762B06"/>
    <w:rsid w:val="00762B53"/>
    <w:rsid w:val="00762B5E"/>
    <w:rsid w:val="00762CDC"/>
    <w:rsid w:val="00762D09"/>
    <w:rsid w:val="00762D57"/>
    <w:rsid w:val="00762D61"/>
    <w:rsid w:val="00762D89"/>
    <w:rsid w:val="00762E11"/>
    <w:rsid w:val="00762EE3"/>
    <w:rsid w:val="00762EEE"/>
    <w:rsid w:val="00762F09"/>
    <w:rsid w:val="00762F39"/>
    <w:rsid w:val="00763076"/>
    <w:rsid w:val="00763081"/>
    <w:rsid w:val="007632D9"/>
    <w:rsid w:val="00763586"/>
    <w:rsid w:val="007635B9"/>
    <w:rsid w:val="0076364B"/>
    <w:rsid w:val="007636B7"/>
    <w:rsid w:val="0076372E"/>
    <w:rsid w:val="007637D4"/>
    <w:rsid w:val="007637E3"/>
    <w:rsid w:val="0076386C"/>
    <w:rsid w:val="00763B2B"/>
    <w:rsid w:val="00763BF9"/>
    <w:rsid w:val="00763DB3"/>
    <w:rsid w:val="00763E6E"/>
    <w:rsid w:val="00763F22"/>
    <w:rsid w:val="00763FFA"/>
    <w:rsid w:val="00764011"/>
    <w:rsid w:val="007640AF"/>
    <w:rsid w:val="007640C0"/>
    <w:rsid w:val="007640FF"/>
    <w:rsid w:val="007641DD"/>
    <w:rsid w:val="00764202"/>
    <w:rsid w:val="0076420F"/>
    <w:rsid w:val="0076422E"/>
    <w:rsid w:val="00764348"/>
    <w:rsid w:val="00764389"/>
    <w:rsid w:val="007644A5"/>
    <w:rsid w:val="007644BD"/>
    <w:rsid w:val="007646E1"/>
    <w:rsid w:val="0076476E"/>
    <w:rsid w:val="00764827"/>
    <w:rsid w:val="007649E1"/>
    <w:rsid w:val="00764A61"/>
    <w:rsid w:val="00764BAE"/>
    <w:rsid w:val="00764C22"/>
    <w:rsid w:val="00764C98"/>
    <w:rsid w:val="00764D6C"/>
    <w:rsid w:val="00764DB8"/>
    <w:rsid w:val="00764DC9"/>
    <w:rsid w:val="00764E71"/>
    <w:rsid w:val="00764EB7"/>
    <w:rsid w:val="00765028"/>
    <w:rsid w:val="00765363"/>
    <w:rsid w:val="00765382"/>
    <w:rsid w:val="0076539C"/>
    <w:rsid w:val="007653FD"/>
    <w:rsid w:val="007654AF"/>
    <w:rsid w:val="00765632"/>
    <w:rsid w:val="007657D2"/>
    <w:rsid w:val="0076585A"/>
    <w:rsid w:val="007658C1"/>
    <w:rsid w:val="007658EA"/>
    <w:rsid w:val="00765B1C"/>
    <w:rsid w:val="00765B39"/>
    <w:rsid w:val="00765BC5"/>
    <w:rsid w:val="00765C06"/>
    <w:rsid w:val="00765D1D"/>
    <w:rsid w:val="00765D4D"/>
    <w:rsid w:val="00765DD6"/>
    <w:rsid w:val="00765E72"/>
    <w:rsid w:val="00765E76"/>
    <w:rsid w:val="00765EAA"/>
    <w:rsid w:val="00765FA4"/>
    <w:rsid w:val="00765FDB"/>
    <w:rsid w:val="00766029"/>
    <w:rsid w:val="0076609B"/>
    <w:rsid w:val="0076619F"/>
    <w:rsid w:val="007661EA"/>
    <w:rsid w:val="0076626F"/>
    <w:rsid w:val="00766317"/>
    <w:rsid w:val="00766367"/>
    <w:rsid w:val="007663C6"/>
    <w:rsid w:val="007664EE"/>
    <w:rsid w:val="007665C8"/>
    <w:rsid w:val="00766642"/>
    <w:rsid w:val="007666F7"/>
    <w:rsid w:val="0076671B"/>
    <w:rsid w:val="007667A6"/>
    <w:rsid w:val="007667F0"/>
    <w:rsid w:val="0076683C"/>
    <w:rsid w:val="0076687A"/>
    <w:rsid w:val="0076688E"/>
    <w:rsid w:val="0076693B"/>
    <w:rsid w:val="00766974"/>
    <w:rsid w:val="007669A5"/>
    <w:rsid w:val="007669EC"/>
    <w:rsid w:val="00766B35"/>
    <w:rsid w:val="00766BFC"/>
    <w:rsid w:val="00766C02"/>
    <w:rsid w:val="00766CA9"/>
    <w:rsid w:val="00766FC3"/>
    <w:rsid w:val="00766FDE"/>
    <w:rsid w:val="00767002"/>
    <w:rsid w:val="007670A8"/>
    <w:rsid w:val="007670E7"/>
    <w:rsid w:val="007671E8"/>
    <w:rsid w:val="007672F8"/>
    <w:rsid w:val="00767346"/>
    <w:rsid w:val="0076736B"/>
    <w:rsid w:val="007674C2"/>
    <w:rsid w:val="00767617"/>
    <w:rsid w:val="00767642"/>
    <w:rsid w:val="0076770C"/>
    <w:rsid w:val="00767759"/>
    <w:rsid w:val="00767764"/>
    <w:rsid w:val="007677E0"/>
    <w:rsid w:val="0076794F"/>
    <w:rsid w:val="00767A30"/>
    <w:rsid w:val="00767BB2"/>
    <w:rsid w:val="00767CD2"/>
    <w:rsid w:val="00767D31"/>
    <w:rsid w:val="00767D94"/>
    <w:rsid w:val="00767E10"/>
    <w:rsid w:val="00767E28"/>
    <w:rsid w:val="00767ECD"/>
    <w:rsid w:val="00767ED8"/>
    <w:rsid w:val="00767EFD"/>
    <w:rsid w:val="0077004B"/>
    <w:rsid w:val="007700A9"/>
    <w:rsid w:val="00770168"/>
    <w:rsid w:val="00770214"/>
    <w:rsid w:val="00770243"/>
    <w:rsid w:val="007702E9"/>
    <w:rsid w:val="007703C6"/>
    <w:rsid w:val="00770456"/>
    <w:rsid w:val="007704DF"/>
    <w:rsid w:val="0077061F"/>
    <w:rsid w:val="007706D2"/>
    <w:rsid w:val="0077070D"/>
    <w:rsid w:val="007707CB"/>
    <w:rsid w:val="007708F0"/>
    <w:rsid w:val="007708F7"/>
    <w:rsid w:val="00770A04"/>
    <w:rsid w:val="00770A50"/>
    <w:rsid w:val="00770AA5"/>
    <w:rsid w:val="00770B61"/>
    <w:rsid w:val="00770B7A"/>
    <w:rsid w:val="00770C66"/>
    <w:rsid w:val="00770CD9"/>
    <w:rsid w:val="00770D9F"/>
    <w:rsid w:val="00770DD9"/>
    <w:rsid w:val="00770E09"/>
    <w:rsid w:val="00770F51"/>
    <w:rsid w:val="00770FB0"/>
    <w:rsid w:val="00771058"/>
    <w:rsid w:val="0077107D"/>
    <w:rsid w:val="007710AA"/>
    <w:rsid w:val="0077110A"/>
    <w:rsid w:val="0077111E"/>
    <w:rsid w:val="0077115B"/>
    <w:rsid w:val="007712DB"/>
    <w:rsid w:val="00771445"/>
    <w:rsid w:val="007714DC"/>
    <w:rsid w:val="007714E0"/>
    <w:rsid w:val="0077158E"/>
    <w:rsid w:val="007715D0"/>
    <w:rsid w:val="00771655"/>
    <w:rsid w:val="007716CD"/>
    <w:rsid w:val="00771A2F"/>
    <w:rsid w:val="00771A6F"/>
    <w:rsid w:val="00771A7A"/>
    <w:rsid w:val="00771C4A"/>
    <w:rsid w:val="00771F0A"/>
    <w:rsid w:val="00771F0B"/>
    <w:rsid w:val="00771F42"/>
    <w:rsid w:val="00771FDA"/>
    <w:rsid w:val="00772122"/>
    <w:rsid w:val="007721D3"/>
    <w:rsid w:val="00772233"/>
    <w:rsid w:val="007722B5"/>
    <w:rsid w:val="0077231B"/>
    <w:rsid w:val="00772328"/>
    <w:rsid w:val="00772375"/>
    <w:rsid w:val="0077241A"/>
    <w:rsid w:val="00772470"/>
    <w:rsid w:val="007725A3"/>
    <w:rsid w:val="007726D2"/>
    <w:rsid w:val="00772753"/>
    <w:rsid w:val="00772806"/>
    <w:rsid w:val="00772901"/>
    <w:rsid w:val="00772A29"/>
    <w:rsid w:val="00772D7E"/>
    <w:rsid w:val="00772DCC"/>
    <w:rsid w:val="00772DF0"/>
    <w:rsid w:val="00772EDF"/>
    <w:rsid w:val="00772FB5"/>
    <w:rsid w:val="00773078"/>
    <w:rsid w:val="007730B3"/>
    <w:rsid w:val="00773187"/>
    <w:rsid w:val="00773387"/>
    <w:rsid w:val="00773400"/>
    <w:rsid w:val="00773407"/>
    <w:rsid w:val="00773523"/>
    <w:rsid w:val="007735C0"/>
    <w:rsid w:val="00773629"/>
    <w:rsid w:val="007736A5"/>
    <w:rsid w:val="00773740"/>
    <w:rsid w:val="00773778"/>
    <w:rsid w:val="00773780"/>
    <w:rsid w:val="007737C1"/>
    <w:rsid w:val="0077387F"/>
    <w:rsid w:val="0077397F"/>
    <w:rsid w:val="00773A3F"/>
    <w:rsid w:val="00773AAB"/>
    <w:rsid w:val="00773AFA"/>
    <w:rsid w:val="00773BB5"/>
    <w:rsid w:val="00773C39"/>
    <w:rsid w:val="00773C7C"/>
    <w:rsid w:val="00773D12"/>
    <w:rsid w:val="00773EBC"/>
    <w:rsid w:val="00773EDC"/>
    <w:rsid w:val="00773F2A"/>
    <w:rsid w:val="00773FB0"/>
    <w:rsid w:val="00774000"/>
    <w:rsid w:val="0077400D"/>
    <w:rsid w:val="007740BF"/>
    <w:rsid w:val="007740C2"/>
    <w:rsid w:val="0077413C"/>
    <w:rsid w:val="00774209"/>
    <w:rsid w:val="007742C1"/>
    <w:rsid w:val="007742E3"/>
    <w:rsid w:val="007742FE"/>
    <w:rsid w:val="0077450E"/>
    <w:rsid w:val="0077456B"/>
    <w:rsid w:val="00774658"/>
    <w:rsid w:val="00774678"/>
    <w:rsid w:val="007746A8"/>
    <w:rsid w:val="0077482C"/>
    <w:rsid w:val="007748BE"/>
    <w:rsid w:val="007749BA"/>
    <w:rsid w:val="00774B85"/>
    <w:rsid w:val="00774C1A"/>
    <w:rsid w:val="00774C22"/>
    <w:rsid w:val="00774CED"/>
    <w:rsid w:val="00774D15"/>
    <w:rsid w:val="00774D74"/>
    <w:rsid w:val="00774E34"/>
    <w:rsid w:val="00774E91"/>
    <w:rsid w:val="00774EC1"/>
    <w:rsid w:val="00774F09"/>
    <w:rsid w:val="00774FF0"/>
    <w:rsid w:val="007750BC"/>
    <w:rsid w:val="007750D4"/>
    <w:rsid w:val="00775110"/>
    <w:rsid w:val="00775165"/>
    <w:rsid w:val="00775290"/>
    <w:rsid w:val="00775315"/>
    <w:rsid w:val="00775357"/>
    <w:rsid w:val="0077536F"/>
    <w:rsid w:val="007753B3"/>
    <w:rsid w:val="007753D0"/>
    <w:rsid w:val="00775426"/>
    <w:rsid w:val="00775471"/>
    <w:rsid w:val="00775497"/>
    <w:rsid w:val="007754DC"/>
    <w:rsid w:val="007756EA"/>
    <w:rsid w:val="00775738"/>
    <w:rsid w:val="0077580F"/>
    <w:rsid w:val="00775816"/>
    <w:rsid w:val="0077582E"/>
    <w:rsid w:val="0077587F"/>
    <w:rsid w:val="0077588B"/>
    <w:rsid w:val="007759F9"/>
    <w:rsid w:val="00775A5E"/>
    <w:rsid w:val="00775ADD"/>
    <w:rsid w:val="00775BAE"/>
    <w:rsid w:val="00775D88"/>
    <w:rsid w:val="00775E43"/>
    <w:rsid w:val="00775E4B"/>
    <w:rsid w:val="00775EB1"/>
    <w:rsid w:val="00775F44"/>
    <w:rsid w:val="00775FAC"/>
    <w:rsid w:val="00775FF5"/>
    <w:rsid w:val="007760C5"/>
    <w:rsid w:val="00776134"/>
    <w:rsid w:val="007762FE"/>
    <w:rsid w:val="0077639D"/>
    <w:rsid w:val="00776438"/>
    <w:rsid w:val="007764FA"/>
    <w:rsid w:val="0077654F"/>
    <w:rsid w:val="00776558"/>
    <w:rsid w:val="00776581"/>
    <w:rsid w:val="00776596"/>
    <w:rsid w:val="007765A0"/>
    <w:rsid w:val="0077677A"/>
    <w:rsid w:val="0077678B"/>
    <w:rsid w:val="0077679E"/>
    <w:rsid w:val="007767AD"/>
    <w:rsid w:val="007767E0"/>
    <w:rsid w:val="00776872"/>
    <w:rsid w:val="007768D6"/>
    <w:rsid w:val="00776983"/>
    <w:rsid w:val="00776A5A"/>
    <w:rsid w:val="00776B33"/>
    <w:rsid w:val="00776C90"/>
    <w:rsid w:val="00776D32"/>
    <w:rsid w:val="00776D68"/>
    <w:rsid w:val="00776F82"/>
    <w:rsid w:val="00777161"/>
    <w:rsid w:val="0077718A"/>
    <w:rsid w:val="0077719D"/>
    <w:rsid w:val="00777216"/>
    <w:rsid w:val="007772B5"/>
    <w:rsid w:val="007772E3"/>
    <w:rsid w:val="0077738E"/>
    <w:rsid w:val="00777432"/>
    <w:rsid w:val="007775EC"/>
    <w:rsid w:val="007776A9"/>
    <w:rsid w:val="0077777A"/>
    <w:rsid w:val="00777828"/>
    <w:rsid w:val="007778AA"/>
    <w:rsid w:val="0077792A"/>
    <w:rsid w:val="007779EB"/>
    <w:rsid w:val="00777A7A"/>
    <w:rsid w:val="00777A84"/>
    <w:rsid w:val="00777AFD"/>
    <w:rsid w:val="00777B02"/>
    <w:rsid w:val="00777B6B"/>
    <w:rsid w:val="00777B9B"/>
    <w:rsid w:val="00777BC3"/>
    <w:rsid w:val="00777C72"/>
    <w:rsid w:val="00777CB6"/>
    <w:rsid w:val="00777CB9"/>
    <w:rsid w:val="00777CF2"/>
    <w:rsid w:val="00777D2B"/>
    <w:rsid w:val="00777D42"/>
    <w:rsid w:val="00777D7C"/>
    <w:rsid w:val="00777DE5"/>
    <w:rsid w:val="00777EEB"/>
    <w:rsid w:val="00780315"/>
    <w:rsid w:val="00780355"/>
    <w:rsid w:val="0078041A"/>
    <w:rsid w:val="00780426"/>
    <w:rsid w:val="00780519"/>
    <w:rsid w:val="007805F3"/>
    <w:rsid w:val="007805F4"/>
    <w:rsid w:val="0078062A"/>
    <w:rsid w:val="00780632"/>
    <w:rsid w:val="007806DE"/>
    <w:rsid w:val="0078070E"/>
    <w:rsid w:val="00780714"/>
    <w:rsid w:val="0078073B"/>
    <w:rsid w:val="0078075A"/>
    <w:rsid w:val="0078077A"/>
    <w:rsid w:val="00780792"/>
    <w:rsid w:val="007807C0"/>
    <w:rsid w:val="007807C6"/>
    <w:rsid w:val="00780848"/>
    <w:rsid w:val="007808BF"/>
    <w:rsid w:val="0078095A"/>
    <w:rsid w:val="00780A2B"/>
    <w:rsid w:val="00780AF2"/>
    <w:rsid w:val="00780B24"/>
    <w:rsid w:val="00780B4C"/>
    <w:rsid w:val="00780C23"/>
    <w:rsid w:val="00780CD9"/>
    <w:rsid w:val="00780CF8"/>
    <w:rsid w:val="00780D20"/>
    <w:rsid w:val="00780D3B"/>
    <w:rsid w:val="00780D69"/>
    <w:rsid w:val="00780DC1"/>
    <w:rsid w:val="00780DD1"/>
    <w:rsid w:val="00780EB0"/>
    <w:rsid w:val="00780EED"/>
    <w:rsid w:val="00780EFD"/>
    <w:rsid w:val="00780F28"/>
    <w:rsid w:val="00780FF9"/>
    <w:rsid w:val="00781017"/>
    <w:rsid w:val="0078104E"/>
    <w:rsid w:val="00781099"/>
    <w:rsid w:val="00781127"/>
    <w:rsid w:val="0078114E"/>
    <w:rsid w:val="007811D9"/>
    <w:rsid w:val="00781322"/>
    <w:rsid w:val="00781553"/>
    <w:rsid w:val="00781570"/>
    <w:rsid w:val="007815B0"/>
    <w:rsid w:val="00781677"/>
    <w:rsid w:val="0078169C"/>
    <w:rsid w:val="00781813"/>
    <w:rsid w:val="0078181D"/>
    <w:rsid w:val="007818FC"/>
    <w:rsid w:val="00781978"/>
    <w:rsid w:val="007819CC"/>
    <w:rsid w:val="007819E2"/>
    <w:rsid w:val="00781A2B"/>
    <w:rsid w:val="00781AAF"/>
    <w:rsid w:val="00781AC2"/>
    <w:rsid w:val="00781C30"/>
    <w:rsid w:val="00781DBF"/>
    <w:rsid w:val="00781EF2"/>
    <w:rsid w:val="00781F0E"/>
    <w:rsid w:val="0078204D"/>
    <w:rsid w:val="00782184"/>
    <w:rsid w:val="00782207"/>
    <w:rsid w:val="0078225A"/>
    <w:rsid w:val="00782298"/>
    <w:rsid w:val="007822B9"/>
    <w:rsid w:val="007822CB"/>
    <w:rsid w:val="007822D0"/>
    <w:rsid w:val="007823FA"/>
    <w:rsid w:val="0078243E"/>
    <w:rsid w:val="007825A0"/>
    <w:rsid w:val="007825E7"/>
    <w:rsid w:val="0078266B"/>
    <w:rsid w:val="00782677"/>
    <w:rsid w:val="0078286B"/>
    <w:rsid w:val="00782965"/>
    <w:rsid w:val="0078297A"/>
    <w:rsid w:val="00782A1D"/>
    <w:rsid w:val="00782B62"/>
    <w:rsid w:val="00782D11"/>
    <w:rsid w:val="00782E78"/>
    <w:rsid w:val="00782EB6"/>
    <w:rsid w:val="00782ED3"/>
    <w:rsid w:val="00783000"/>
    <w:rsid w:val="0078300D"/>
    <w:rsid w:val="00783099"/>
    <w:rsid w:val="007830FB"/>
    <w:rsid w:val="00783293"/>
    <w:rsid w:val="007833D4"/>
    <w:rsid w:val="00783486"/>
    <w:rsid w:val="00783495"/>
    <w:rsid w:val="0078349F"/>
    <w:rsid w:val="007834BF"/>
    <w:rsid w:val="007834C4"/>
    <w:rsid w:val="007834F2"/>
    <w:rsid w:val="00783550"/>
    <w:rsid w:val="0078355F"/>
    <w:rsid w:val="007837F4"/>
    <w:rsid w:val="00783832"/>
    <w:rsid w:val="00783932"/>
    <w:rsid w:val="00783986"/>
    <w:rsid w:val="007839B9"/>
    <w:rsid w:val="007839F0"/>
    <w:rsid w:val="00783A25"/>
    <w:rsid w:val="00783BA9"/>
    <w:rsid w:val="00783C8D"/>
    <w:rsid w:val="00783D71"/>
    <w:rsid w:val="00783DC1"/>
    <w:rsid w:val="00783DE5"/>
    <w:rsid w:val="00783E12"/>
    <w:rsid w:val="00783E52"/>
    <w:rsid w:val="00783EC5"/>
    <w:rsid w:val="0078401F"/>
    <w:rsid w:val="007840A9"/>
    <w:rsid w:val="00784139"/>
    <w:rsid w:val="00784190"/>
    <w:rsid w:val="007842AD"/>
    <w:rsid w:val="0078435A"/>
    <w:rsid w:val="007843A3"/>
    <w:rsid w:val="007843A6"/>
    <w:rsid w:val="0078440D"/>
    <w:rsid w:val="0078444C"/>
    <w:rsid w:val="0078445A"/>
    <w:rsid w:val="00784683"/>
    <w:rsid w:val="007846B5"/>
    <w:rsid w:val="007846D3"/>
    <w:rsid w:val="007847F9"/>
    <w:rsid w:val="007848B6"/>
    <w:rsid w:val="0078491F"/>
    <w:rsid w:val="00784A04"/>
    <w:rsid w:val="00784A44"/>
    <w:rsid w:val="00784AB6"/>
    <w:rsid w:val="00784AC9"/>
    <w:rsid w:val="00784C49"/>
    <w:rsid w:val="00784CA4"/>
    <w:rsid w:val="00784D85"/>
    <w:rsid w:val="00784E12"/>
    <w:rsid w:val="00784E14"/>
    <w:rsid w:val="00784E99"/>
    <w:rsid w:val="00784EA5"/>
    <w:rsid w:val="00784FC4"/>
    <w:rsid w:val="00785270"/>
    <w:rsid w:val="00785272"/>
    <w:rsid w:val="007852EC"/>
    <w:rsid w:val="007852ED"/>
    <w:rsid w:val="007852EF"/>
    <w:rsid w:val="00785329"/>
    <w:rsid w:val="00785383"/>
    <w:rsid w:val="0078545C"/>
    <w:rsid w:val="00785510"/>
    <w:rsid w:val="0078553C"/>
    <w:rsid w:val="00785562"/>
    <w:rsid w:val="00785664"/>
    <w:rsid w:val="00785713"/>
    <w:rsid w:val="007857F3"/>
    <w:rsid w:val="0078587A"/>
    <w:rsid w:val="007858A3"/>
    <w:rsid w:val="0078595C"/>
    <w:rsid w:val="007859F6"/>
    <w:rsid w:val="00785A51"/>
    <w:rsid w:val="00785AB0"/>
    <w:rsid w:val="00785AB3"/>
    <w:rsid w:val="00785C28"/>
    <w:rsid w:val="00785D44"/>
    <w:rsid w:val="00785DEC"/>
    <w:rsid w:val="00785E44"/>
    <w:rsid w:val="00785E94"/>
    <w:rsid w:val="00785E95"/>
    <w:rsid w:val="00785F34"/>
    <w:rsid w:val="00786003"/>
    <w:rsid w:val="00786088"/>
    <w:rsid w:val="007860EA"/>
    <w:rsid w:val="0078612D"/>
    <w:rsid w:val="00786132"/>
    <w:rsid w:val="007861AB"/>
    <w:rsid w:val="007861C5"/>
    <w:rsid w:val="00786238"/>
    <w:rsid w:val="00786294"/>
    <w:rsid w:val="007862DB"/>
    <w:rsid w:val="0078636E"/>
    <w:rsid w:val="00786383"/>
    <w:rsid w:val="007863D7"/>
    <w:rsid w:val="00786413"/>
    <w:rsid w:val="00786425"/>
    <w:rsid w:val="00786473"/>
    <w:rsid w:val="00786544"/>
    <w:rsid w:val="00786567"/>
    <w:rsid w:val="0078669D"/>
    <w:rsid w:val="0078671C"/>
    <w:rsid w:val="0078672D"/>
    <w:rsid w:val="00786775"/>
    <w:rsid w:val="00786ACF"/>
    <w:rsid w:val="00786AD0"/>
    <w:rsid w:val="00786BBF"/>
    <w:rsid w:val="00786C07"/>
    <w:rsid w:val="00786C55"/>
    <w:rsid w:val="00786E3C"/>
    <w:rsid w:val="00786EAD"/>
    <w:rsid w:val="00786EB6"/>
    <w:rsid w:val="00786ED6"/>
    <w:rsid w:val="00786FC0"/>
    <w:rsid w:val="00786FEC"/>
    <w:rsid w:val="0078746E"/>
    <w:rsid w:val="007874BA"/>
    <w:rsid w:val="007874C8"/>
    <w:rsid w:val="007874CD"/>
    <w:rsid w:val="007874E0"/>
    <w:rsid w:val="007875FE"/>
    <w:rsid w:val="00787654"/>
    <w:rsid w:val="00787690"/>
    <w:rsid w:val="007876C6"/>
    <w:rsid w:val="00787848"/>
    <w:rsid w:val="0078785A"/>
    <w:rsid w:val="007878D1"/>
    <w:rsid w:val="007879FD"/>
    <w:rsid w:val="00787A0A"/>
    <w:rsid w:val="00787A72"/>
    <w:rsid w:val="00787A8B"/>
    <w:rsid w:val="00787AEC"/>
    <w:rsid w:val="00787B0C"/>
    <w:rsid w:val="00787D00"/>
    <w:rsid w:val="00787E1E"/>
    <w:rsid w:val="00787EC1"/>
    <w:rsid w:val="00790037"/>
    <w:rsid w:val="00790052"/>
    <w:rsid w:val="00790103"/>
    <w:rsid w:val="00790234"/>
    <w:rsid w:val="0079023C"/>
    <w:rsid w:val="007903DA"/>
    <w:rsid w:val="007904A9"/>
    <w:rsid w:val="00790508"/>
    <w:rsid w:val="00790768"/>
    <w:rsid w:val="00790866"/>
    <w:rsid w:val="00790889"/>
    <w:rsid w:val="00790895"/>
    <w:rsid w:val="007908C2"/>
    <w:rsid w:val="007908E8"/>
    <w:rsid w:val="00790907"/>
    <w:rsid w:val="00790909"/>
    <w:rsid w:val="0079095B"/>
    <w:rsid w:val="00790B2D"/>
    <w:rsid w:val="00790C20"/>
    <w:rsid w:val="00790C5D"/>
    <w:rsid w:val="00790C95"/>
    <w:rsid w:val="00790D0F"/>
    <w:rsid w:val="00790D60"/>
    <w:rsid w:val="00790FC9"/>
    <w:rsid w:val="00791054"/>
    <w:rsid w:val="00791079"/>
    <w:rsid w:val="0079119B"/>
    <w:rsid w:val="007911E8"/>
    <w:rsid w:val="007911F8"/>
    <w:rsid w:val="0079129C"/>
    <w:rsid w:val="007913AF"/>
    <w:rsid w:val="00791559"/>
    <w:rsid w:val="00791590"/>
    <w:rsid w:val="007916C2"/>
    <w:rsid w:val="00791918"/>
    <w:rsid w:val="00791A86"/>
    <w:rsid w:val="00791ABB"/>
    <w:rsid w:val="00791AD8"/>
    <w:rsid w:val="00791B39"/>
    <w:rsid w:val="00791B9C"/>
    <w:rsid w:val="00791BA1"/>
    <w:rsid w:val="00791C02"/>
    <w:rsid w:val="00791C92"/>
    <w:rsid w:val="00791CD8"/>
    <w:rsid w:val="00791CEA"/>
    <w:rsid w:val="00791D49"/>
    <w:rsid w:val="00791E62"/>
    <w:rsid w:val="00792009"/>
    <w:rsid w:val="0079200A"/>
    <w:rsid w:val="007920AD"/>
    <w:rsid w:val="00792195"/>
    <w:rsid w:val="007921B4"/>
    <w:rsid w:val="007921EE"/>
    <w:rsid w:val="007922AC"/>
    <w:rsid w:val="007922BE"/>
    <w:rsid w:val="007922F2"/>
    <w:rsid w:val="00792438"/>
    <w:rsid w:val="00792645"/>
    <w:rsid w:val="007926B9"/>
    <w:rsid w:val="00792743"/>
    <w:rsid w:val="0079275E"/>
    <w:rsid w:val="007927C1"/>
    <w:rsid w:val="0079287E"/>
    <w:rsid w:val="0079292F"/>
    <w:rsid w:val="00792938"/>
    <w:rsid w:val="00792AE6"/>
    <w:rsid w:val="00792BE6"/>
    <w:rsid w:val="00792D19"/>
    <w:rsid w:val="00792D7D"/>
    <w:rsid w:val="00792DAD"/>
    <w:rsid w:val="00792DEC"/>
    <w:rsid w:val="00792E08"/>
    <w:rsid w:val="00792E2E"/>
    <w:rsid w:val="00792E42"/>
    <w:rsid w:val="00792F63"/>
    <w:rsid w:val="00792FC9"/>
    <w:rsid w:val="0079305C"/>
    <w:rsid w:val="00793131"/>
    <w:rsid w:val="007931BA"/>
    <w:rsid w:val="0079320C"/>
    <w:rsid w:val="00793223"/>
    <w:rsid w:val="007932D3"/>
    <w:rsid w:val="00793341"/>
    <w:rsid w:val="00793417"/>
    <w:rsid w:val="0079355D"/>
    <w:rsid w:val="0079359D"/>
    <w:rsid w:val="007935E3"/>
    <w:rsid w:val="00793657"/>
    <w:rsid w:val="00793714"/>
    <w:rsid w:val="00793884"/>
    <w:rsid w:val="00793960"/>
    <w:rsid w:val="0079396A"/>
    <w:rsid w:val="007939BC"/>
    <w:rsid w:val="007939CB"/>
    <w:rsid w:val="00793ACE"/>
    <w:rsid w:val="00793B1C"/>
    <w:rsid w:val="00793C0D"/>
    <w:rsid w:val="00793C35"/>
    <w:rsid w:val="00793C93"/>
    <w:rsid w:val="00793CAB"/>
    <w:rsid w:val="00793DF5"/>
    <w:rsid w:val="007940DB"/>
    <w:rsid w:val="00794185"/>
    <w:rsid w:val="0079418A"/>
    <w:rsid w:val="00794191"/>
    <w:rsid w:val="007942C8"/>
    <w:rsid w:val="007942E9"/>
    <w:rsid w:val="00794323"/>
    <w:rsid w:val="007943B7"/>
    <w:rsid w:val="0079455F"/>
    <w:rsid w:val="00794563"/>
    <w:rsid w:val="007945B6"/>
    <w:rsid w:val="00794667"/>
    <w:rsid w:val="007946A2"/>
    <w:rsid w:val="007946D9"/>
    <w:rsid w:val="00794751"/>
    <w:rsid w:val="00794762"/>
    <w:rsid w:val="00794884"/>
    <w:rsid w:val="00794A8C"/>
    <w:rsid w:val="00794AEE"/>
    <w:rsid w:val="00794B40"/>
    <w:rsid w:val="00794CA0"/>
    <w:rsid w:val="00794CE7"/>
    <w:rsid w:val="00794D54"/>
    <w:rsid w:val="00794DE8"/>
    <w:rsid w:val="00794EE1"/>
    <w:rsid w:val="00794EF9"/>
    <w:rsid w:val="00794F90"/>
    <w:rsid w:val="0079500C"/>
    <w:rsid w:val="0079503C"/>
    <w:rsid w:val="00795074"/>
    <w:rsid w:val="007950BA"/>
    <w:rsid w:val="007950D1"/>
    <w:rsid w:val="007950F5"/>
    <w:rsid w:val="0079514F"/>
    <w:rsid w:val="007954D6"/>
    <w:rsid w:val="007954FA"/>
    <w:rsid w:val="00795552"/>
    <w:rsid w:val="0079556C"/>
    <w:rsid w:val="0079561A"/>
    <w:rsid w:val="0079569A"/>
    <w:rsid w:val="007958B1"/>
    <w:rsid w:val="00795938"/>
    <w:rsid w:val="00795974"/>
    <w:rsid w:val="00795AE0"/>
    <w:rsid w:val="00795B05"/>
    <w:rsid w:val="00795B42"/>
    <w:rsid w:val="00795B8D"/>
    <w:rsid w:val="00795BA7"/>
    <w:rsid w:val="00795CF1"/>
    <w:rsid w:val="00795D3E"/>
    <w:rsid w:val="00795E54"/>
    <w:rsid w:val="00795E87"/>
    <w:rsid w:val="00795ED5"/>
    <w:rsid w:val="00795EEA"/>
    <w:rsid w:val="00795EEC"/>
    <w:rsid w:val="00795F07"/>
    <w:rsid w:val="00795F3A"/>
    <w:rsid w:val="00795FF5"/>
    <w:rsid w:val="00796123"/>
    <w:rsid w:val="00796128"/>
    <w:rsid w:val="00796187"/>
    <w:rsid w:val="007961E3"/>
    <w:rsid w:val="00796208"/>
    <w:rsid w:val="00796344"/>
    <w:rsid w:val="00796349"/>
    <w:rsid w:val="007963E7"/>
    <w:rsid w:val="007963ED"/>
    <w:rsid w:val="0079641A"/>
    <w:rsid w:val="00796559"/>
    <w:rsid w:val="0079657F"/>
    <w:rsid w:val="007965C7"/>
    <w:rsid w:val="00796659"/>
    <w:rsid w:val="007966A6"/>
    <w:rsid w:val="0079681E"/>
    <w:rsid w:val="00796846"/>
    <w:rsid w:val="00796889"/>
    <w:rsid w:val="007968C4"/>
    <w:rsid w:val="00796980"/>
    <w:rsid w:val="007969B7"/>
    <w:rsid w:val="007969F7"/>
    <w:rsid w:val="00796A04"/>
    <w:rsid w:val="00796C2F"/>
    <w:rsid w:val="00796C3E"/>
    <w:rsid w:val="00796D17"/>
    <w:rsid w:val="00796D3A"/>
    <w:rsid w:val="00796D46"/>
    <w:rsid w:val="00796DFB"/>
    <w:rsid w:val="00796E2A"/>
    <w:rsid w:val="00796E89"/>
    <w:rsid w:val="00796E92"/>
    <w:rsid w:val="00796EC5"/>
    <w:rsid w:val="00796ED1"/>
    <w:rsid w:val="00796EE7"/>
    <w:rsid w:val="00796F82"/>
    <w:rsid w:val="00796F99"/>
    <w:rsid w:val="007970BA"/>
    <w:rsid w:val="007971FF"/>
    <w:rsid w:val="00797240"/>
    <w:rsid w:val="00797450"/>
    <w:rsid w:val="00797497"/>
    <w:rsid w:val="0079756A"/>
    <w:rsid w:val="007975CE"/>
    <w:rsid w:val="007977BB"/>
    <w:rsid w:val="0079782F"/>
    <w:rsid w:val="007979F3"/>
    <w:rsid w:val="00797AD3"/>
    <w:rsid w:val="00797ADF"/>
    <w:rsid w:val="00797B09"/>
    <w:rsid w:val="00797BAE"/>
    <w:rsid w:val="00797CA2"/>
    <w:rsid w:val="00797D75"/>
    <w:rsid w:val="007A00FE"/>
    <w:rsid w:val="007A0201"/>
    <w:rsid w:val="007A020D"/>
    <w:rsid w:val="007A0210"/>
    <w:rsid w:val="007A0249"/>
    <w:rsid w:val="007A032F"/>
    <w:rsid w:val="007A04D2"/>
    <w:rsid w:val="007A04F3"/>
    <w:rsid w:val="007A055E"/>
    <w:rsid w:val="007A059F"/>
    <w:rsid w:val="007A077B"/>
    <w:rsid w:val="007A079B"/>
    <w:rsid w:val="007A07C1"/>
    <w:rsid w:val="007A07F3"/>
    <w:rsid w:val="007A09C3"/>
    <w:rsid w:val="007A09FA"/>
    <w:rsid w:val="007A0A4E"/>
    <w:rsid w:val="007A0AD6"/>
    <w:rsid w:val="007A0B06"/>
    <w:rsid w:val="007A0C0B"/>
    <w:rsid w:val="007A0C3E"/>
    <w:rsid w:val="007A0C40"/>
    <w:rsid w:val="007A0C62"/>
    <w:rsid w:val="007A0CA6"/>
    <w:rsid w:val="007A0F04"/>
    <w:rsid w:val="007A100B"/>
    <w:rsid w:val="007A105E"/>
    <w:rsid w:val="007A114A"/>
    <w:rsid w:val="007A11B4"/>
    <w:rsid w:val="007A11E9"/>
    <w:rsid w:val="007A127B"/>
    <w:rsid w:val="007A12C5"/>
    <w:rsid w:val="007A1389"/>
    <w:rsid w:val="007A13FD"/>
    <w:rsid w:val="007A1410"/>
    <w:rsid w:val="007A142F"/>
    <w:rsid w:val="007A1527"/>
    <w:rsid w:val="007A1652"/>
    <w:rsid w:val="007A171C"/>
    <w:rsid w:val="007A175F"/>
    <w:rsid w:val="007A17DF"/>
    <w:rsid w:val="007A1935"/>
    <w:rsid w:val="007A1B50"/>
    <w:rsid w:val="007A1B79"/>
    <w:rsid w:val="007A1CCE"/>
    <w:rsid w:val="007A1CE8"/>
    <w:rsid w:val="007A1D29"/>
    <w:rsid w:val="007A1EC2"/>
    <w:rsid w:val="007A203B"/>
    <w:rsid w:val="007A214A"/>
    <w:rsid w:val="007A2157"/>
    <w:rsid w:val="007A2176"/>
    <w:rsid w:val="007A229C"/>
    <w:rsid w:val="007A231C"/>
    <w:rsid w:val="007A238A"/>
    <w:rsid w:val="007A24B2"/>
    <w:rsid w:val="007A253D"/>
    <w:rsid w:val="007A2540"/>
    <w:rsid w:val="007A2552"/>
    <w:rsid w:val="007A25A8"/>
    <w:rsid w:val="007A2621"/>
    <w:rsid w:val="007A268A"/>
    <w:rsid w:val="007A26E6"/>
    <w:rsid w:val="007A2762"/>
    <w:rsid w:val="007A27B1"/>
    <w:rsid w:val="007A27FE"/>
    <w:rsid w:val="007A2910"/>
    <w:rsid w:val="007A292C"/>
    <w:rsid w:val="007A2943"/>
    <w:rsid w:val="007A2ABA"/>
    <w:rsid w:val="007A2B3E"/>
    <w:rsid w:val="007A2B80"/>
    <w:rsid w:val="007A2BF9"/>
    <w:rsid w:val="007A2CC5"/>
    <w:rsid w:val="007A2D3C"/>
    <w:rsid w:val="007A2D57"/>
    <w:rsid w:val="007A2D7B"/>
    <w:rsid w:val="007A2E08"/>
    <w:rsid w:val="007A2E71"/>
    <w:rsid w:val="007A2E94"/>
    <w:rsid w:val="007A2E9C"/>
    <w:rsid w:val="007A2EDE"/>
    <w:rsid w:val="007A2EE3"/>
    <w:rsid w:val="007A2F34"/>
    <w:rsid w:val="007A2F62"/>
    <w:rsid w:val="007A2FDE"/>
    <w:rsid w:val="007A3000"/>
    <w:rsid w:val="007A30B9"/>
    <w:rsid w:val="007A3191"/>
    <w:rsid w:val="007A320F"/>
    <w:rsid w:val="007A32E9"/>
    <w:rsid w:val="007A333A"/>
    <w:rsid w:val="007A3478"/>
    <w:rsid w:val="007A34DF"/>
    <w:rsid w:val="007A351C"/>
    <w:rsid w:val="007A354F"/>
    <w:rsid w:val="007A366C"/>
    <w:rsid w:val="007A376B"/>
    <w:rsid w:val="007A3773"/>
    <w:rsid w:val="007A380D"/>
    <w:rsid w:val="007A3996"/>
    <w:rsid w:val="007A3B51"/>
    <w:rsid w:val="007A3CC1"/>
    <w:rsid w:val="007A3D08"/>
    <w:rsid w:val="007A3DAB"/>
    <w:rsid w:val="007A3DE8"/>
    <w:rsid w:val="007A3DF5"/>
    <w:rsid w:val="007A3F9E"/>
    <w:rsid w:val="007A3FA5"/>
    <w:rsid w:val="007A4026"/>
    <w:rsid w:val="007A402C"/>
    <w:rsid w:val="007A4037"/>
    <w:rsid w:val="007A40C1"/>
    <w:rsid w:val="007A40D7"/>
    <w:rsid w:val="007A4149"/>
    <w:rsid w:val="007A4183"/>
    <w:rsid w:val="007A4197"/>
    <w:rsid w:val="007A41E0"/>
    <w:rsid w:val="007A42FB"/>
    <w:rsid w:val="007A4362"/>
    <w:rsid w:val="007A4473"/>
    <w:rsid w:val="007A44D8"/>
    <w:rsid w:val="007A451E"/>
    <w:rsid w:val="007A45B4"/>
    <w:rsid w:val="007A4625"/>
    <w:rsid w:val="007A4638"/>
    <w:rsid w:val="007A4742"/>
    <w:rsid w:val="007A4776"/>
    <w:rsid w:val="007A48C1"/>
    <w:rsid w:val="007A48D6"/>
    <w:rsid w:val="007A48E8"/>
    <w:rsid w:val="007A499B"/>
    <w:rsid w:val="007A49C5"/>
    <w:rsid w:val="007A4AAC"/>
    <w:rsid w:val="007A4AB3"/>
    <w:rsid w:val="007A4AD4"/>
    <w:rsid w:val="007A4BFF"/>
    <w:rsid w:val="007A4C65"/>
    <w:rsid w:val="007A4CB3"/>
    <w:rsid w:val="007A4D07"/>
    <w:rsid w:val="007A4F3E"/>
    <w:rsid w:val="007A4FC1"/>
    <w:rsid w:val="007A5036"/>
    <w:rsid w:val="007A5178"/>
    <w:rsid w:val="007A5203"/>
    <w:rsid w:val="007A5260"/>
    <w:rsid w:val="007A5380"/>
    <w:rsid w:val="007A5492"/>
    <w:rsid w:val="007A54C9"/>
    <w:rsid w:val="007A5544"/>
    <w:rsid w:val="007A5601"/>
    <w:rsid w:val="007A565B"/>
    <w:rsid w:val="007A573A"/>
    <w:rsid w:val="007A5905"/>
    <w:rsid w:val="007A59C2"/>
    <w:rsid w:val="007A59FC"/>
    <w:rsid w:val="007A5AB4"/>
    <w:rsid w:val="007A5B91"/>
    <w:rsid w:val="007A5C8F"/>
    <w:rsid w:val="007A5CF1"/>
    <w:rsid w:val="007A5D4C"/>
    <w:rsid w:val="007A5F0E"/>
    <w:rsid w:val="007A5F6C"/>
    <w:rsid w:val="007A60CF"/>
    <w:rsid w:val="007A61A7"/>
    <w:rsid w:val="007A6284"/>
    <w:rsid w:val="007A62EF"/>
    <w:rsid w:val="007A634C"/>
    <w:rsid w:val="007A647A"/>
    <w:rsid w:val="007A6520"/>
    <w:rsid w:val="007A6671"/>
    <w:rsid w:val="007A66D6"/>
    <w:rsid w:val="007A6817"/>
    <w:rsid w:val="007A6826"/>
    <w:rsid w:val="007A6872"/>
    <w:rsid w:val="007A68DF"/>
    <w:rsid w:val="007A6908"/>
    <w:rsid w:val="007A6A15"/>
    <w:rsid w:val="007A6A78"/>
    <w:rsid w:val="007A6C2C"/>
    <w:rsid w:val="007A6C62"/>
    <w:rsid w:val="007A6E1C"/>
    <w:rsid w:val="007A6E23"/>
    <w:rsid w:val="007A6E30"/>
    <w:rsid w:val="007A6EBC"/>
    <w:rsid w:val="007A6F55"/>
    <w:rsid w:val="007A6F7E"/>
    <w:rsid w:val="007A719C"/>
    <w:rsid w:val="007A72B0"/>
    <w:rsid w:val="007A7465"/>
    <w:rsid w:val="007A74A7"/>
    <w:rsid w:val="007A74FE"/>
    <w:rsid w:val="007A7596"/>
    <w:rsid w:val="007A75BB"/>
    <w:rsid w:val="007A75CA"/>
    <w:rsid w:val="007A7635"/>
    <w:rsid w:val="007A7683"/>
    <w:rsid w:val="007A77EE"/>
    <w:rsid w:val="007A782F"/>
    <w:rsid w:val="007A79DC"/>
    <w:rsid w:val="007A7B08"/>
    <w:rsid w:val="007A7B38"/>
    <w:rsid w:val="007A7B46"/>
    <w:rsid w:val="007A7BC4"/>
    <w:rsid w:val="007A7BD9"/>
    <w:rsid w:val="007A7BE2"/>
    <w:rsid w:val="007A7CAD"/>
    <w:rsid w:val="007A7DC8"/>
    <w:rsid w:val="007A7E62"/>
    <w:rsid w:val="007B0005"/>
    <w:rsid w:val="007B00AE"/>
    <w:rsid w:val="007B017C"/>
    <w:rsid w:val="007B01B5"/>
    <w:rsid w:val="007B02A9"/>
    <w:rsid w:val="007B02EC"/>
    <w:rsid w:val="007B033A"/>
    <w:rsid w:val="007B0374"/>
    <w:rsid w:val="007B03BD"/>
    <w:rsid w:val="007B04D8"/>
    <w:rsid w:val="007B0559"/>
    <w:rsid w:val="007B057A"/>
    <w:rsid w:val="007B07C7"/>
    <w:rsid w:val="007B0857"/>
    <w:rsid w:val="007B0887"/>
    <w:rsid w:val="007B08C3"/>
    <w:rsid w:val="007B08C7"/>
    <w:rsid w:val="007B08D4"/>
    <w:rsid w:val="007B08F1"/>
    <w:rsid w:val="007B08F9"/>
    <w:rsid w:val="007B0977"/>
    <w:rsid w:val="007B0A50"/>
    <w:rsid w:val="007B0A6E"/>
    <w:rsid w:val="007B0ABE"/>
    <w:rsid w:val="007B0AF6"/>
    <w:rsid w:val="007B0B02"/>
    <w:rsid w:val="007B0B19"/>
    <w:rsid w:val="007B0C5E"/>
    <w:rsid w:val="007B0C76"/>
    <w:rsid w:val="007B0DD3"/>
    <w:rsid w:val="007B0E15"/>
    <w:rsid w:val="007B0EEC"/>
    <w:rsid w:val="007B0F58"/>
    <w:rsid w:val="007B0F6D"/>
    <w:rsid w:val="007B0F9F"/>
    <w:rsid w:val="007B0FB2"/>
    <w:rsid w:val="007B0FC3"/>
    <w:rsid w:val="007B10DD"/>
    <w:rsid w:val="007B1128"/>
    <w:rsid w:val="007B13E5"/>
    <w:rsid w:val="007B1400"/>
    <w:rsid w:val="007B152A"/>
    <w:rsid w:val="007B166A"/>
    <w:rsid w:val="007B1751"/>
    <w:rsid w:val="007B1822"/>
    <w:rsid w:val="007B18BC"/>
    <w:rsid w:val="007B1936"/>
    <w:rsid w:val="007B19CF"/>
    <w:rsid w:val="007B1B25"/>
    <w:rsid w:val="007B1BBB"/>
    <w:rsid w:val="007B1C0C"/>
    <w:rsid w:val="007B1CE8"/>
    <w:rsid w:val="007B1D1C"/>
    <w:rsid w:val="007B1DD9"/>
    <w:rsid w:val="007B1E20"/>
    <w:rsid w:val="007B1E57"/>
    <w:rsid w:val="007B1FE8"/>
    <w:rsid w:val="007B2168"/>
    <w:rsid w:val="007B2245"/>
    <w:rsid w:val="007B22D6"/>
    <w:rsid w:val="007B22E8"/>
    <w:rsid w:val="007B235E"/>
    <w:rsid w:val="007B2394"/>
    <w:rsid w:val="007B2504"/>
    <w:rsid w:val="007B2546"/>
    <w:rsid w:val="007B2750"/>
    <w:rsid w:val="007B27DD"/>
    <w:rsid w:val="007B2885"/>
    <w:rsid w:val="007B28DD"/>
    <w:rsid w:val="007B28E8"/>
    <w:rsid w:val="007B29A9"/>
    <w:rsid w:val="007B29FA"/>
    <w:rsid w:val="007B2BEE"/>
    <w:rsid w:val="007B2D58"/>
    <w:rsid w:val="007B2F09"/>
    <w:rsid w:val="007B2F24"/>
    <w:rsid w:val="007B2F30"/>
    <w:rsid w:val="007B2F9D"/>
    <w:rsid w:val="007B2FA8"/>
    <w:rsid w:val="007B30F2"/>
    <w:rsid w:val="007B3192"/>
    <w:rsid w:val="007B326D"/>
    <w:rsid w:val="007B3400"/>
    <w:rsid w:val="007B35E2"/>
    <w:rsid w:val="007B3683"/>
    <w:rsid w:val="007B36F7"/>
    <w:rsid w:val="007B37DB"/>
    <w:rsid w:val="007B389D"/>
    <w:rsid w:val="007B3931"/>
    <w:rsid w:val="007B39BC"/>
    <w:rsid w:val="007B3A78"/>
    <w:rsid w:val="007B3B77"/>
    <w:rsid w:val="007B3BB5"/>
    <w:rsid w:val="007B3C3D"/>
    <w:rsid w:val="007B3C83"/>
    <w:rsid w:val="007B3D0E"/>
    <w:rsid w:val="007B3DB1"/>
    <w:rsid w:val="007B3E0F"/>
    <w:rsid w:val="007B3F68"/>
    <w:rsid w:val="007B3F91"/>
    <w:rsid w:val="007B3FBE"/>
    <w:rsid w:val="007B4122"/>
    <w:rsid w:val="007B4246"/>
    <w:rsid w:val="007B42EB"/>
    <w:rsid w:val="007B439C"/>
    <w:rsid w:val="007B45C6"/>
    <w:rsid w:val="007B4612"/>
    <w:rsid w:val="007B46AB"/>
    <w:rsid w:val="007B4731"/>
    <w:rsid w:val="007B47AD"/>
    <w:rsid w:val="007B493C"/>
    <w:rsid w:val="007B49DB"/>
    <w:rsid w:val="007B4A69"/>
    <w:rsid w:val="007B4A6C"/>
    <w:rsid w:val="007B4A83"/>
    <w:rsid w:val="007B4AA6"/>
    <w:rsid w:val="007B4ACC"/>
    <w:rsid w:val="007B4B3D"/>
    <w:rsid w:val="007B4B66"/>
    <w:rsid w:val="007B4C45"/>
    <w:rsid w:val="007B4CD1"/>
    <w:rsid w:val="007B4DDA"/>
    <w:rsid w:val="007B4E53"/>
    <w:rsid w:val="007B4E88"/>
    <w:rsid w:val="007B4F14"/>
    <w:rsid w:val="007B4FB5"/>
    <w:rsid w:val="007B4FCF"/>
    <w:rsid w:val="007B4FFE"/>
    <w:rsid w:val="007B50ED"/>
    <w:rsid w:val="007B5134"/>
    <w:rsid w:val="007B5155"/>
    <w:rsid w:val="007B515E"/>
    <w:rsid w:val="007B51FD"/>
    <w:rsid w:val="007B5254"/>
    <w:rsid w:val="007B5435"/>
    <w:rsid w:val="007B5453"/>
    <w:rsid w:val="007B55C3"/>
    <w:rsid w:val="007B55FB"/>
    <w:rsid w:val="007B5727"/>
    <w:rsid w:val="007B57B0"/>
    <w:rsid w:val="007B583D"/>
    <w:rsid w:val="007B5847"/>
    <w:rsid w:val="007B5856"/>
    <w:rsid w:val="007B5873"/>
    <w:rsid w:val="007B590A"/>
    <w:rsid w:val="007B5912"/>
    <w:rsid w:val="007B591A"/>
    <w:rsid w:val="007B59E8"/>
    <w:rsid w:val="007B59EF"/>
    <w:rsid w:val="007B5A9B"/>
    <w:rsid w:val="007B5B68"/>
    <w:rsid w:val="007B5B6C"/>
    <w:rsid w:val="007B5BA3"/>
    <w:rsid w:val="007B5C9C"/>
    <w:rsid w:val="007B5E55"/>
    <w:rsid w:val="007B5EBC"/>
    <w:rsid w:val="007B5F69"/>
    <w:rsid w:val="007B6026"/>
    <w:rsid w:val="007B6134"/>
    <w:rsid w:val="007B6187"/>
    <w:rsid w:val="007B61BA"/>
    <w:rsid w:val="007B639D"/>
    <w:rsid w:val="007B647B"/>
    <w:rsid w:val="007B6530"/>
    <w:rsid w:val="007B66BD"/>
    <w:rsid w:val="007B674E"/>
    <w:rsid w:val="007B687B"/>
    <w:rsid w:val="007B690C"/>
    <w:rsid w:val="007B6934"/>
    <w:rsid w:val="007B69B0"/>
    <w:rsid w:val="007B6A1A"/>
    <w:rsid w:val="007B6B2F"/>
    <w:rsid w:val="007B6B4F"/>
    <w:rsid w:val="007B6B88"/>
    <w:rsid w:val="007B6BFD"/>
    <w:rsid w:val="007B6C3D"/>
    <w:rsid w:val="007B6C6A"/>
    <w:rsid w:val="007B6CA8"/>
    <w:rsid w:val="007B6CE0"/>
    <w:rsid w:val="007B6DED"/>
    <w:rsid w:val="007B6DEE"/>
    <w:rsid w:val="007B6E5F"/>
    <w:rsid w:val="007B6E61"/>
    <w:rsid w:val="007B6E73"/>
    <w:rsid w:val="007B6E81"/>
    <w:rsid w:val="007B7097"/>
    <w:rsid w:val="007B70EA"/>
    <w:rsid w:val="007B7123"/>
    <w:rsid w:val="007B713C"/>
    <w:rsid w:val="007B7166"/>
    <w:rsid w:val="007B7194"/>
    <w:rsid w:val="007B7265"/>
    <w:rsid w:val="007B72D5"/>
    <w:rsid w:val="007B767D"/>
    <w:rsid w:val="007B776D"/>
    <w:rsid w:val="007B77E1"/>
    <w:rsid w:val="007B77EE"/>
    <w:rsid w:val="007B7899"/>
    <w:rsid w:val="007B79E1"/>
    <w:rsid w:val="007B7A96"/>
    <w:rsid w:val="007B7C40"/>
    <w:rsid w:val="007B7C9A"/>
    <w:rsid w:val="007B7CA9"/>
    <w:rsid w:val="007B7D1C"/>
    <w:rsid w:val="007B7DAB"/>
    <w:rsid w:val="007B7EB5"/>
    <w:rsid w:val="007B7EE4"/>
    <w:rsid w:val="007B7F53"/>
    <w:rsid w:val="007B7FB5"/>
    <w:rsid w:val="007C0013"/>
    <w:rsid w:val="007C00BD"/>
    <w:rsid w:val="007C0155"/>
    <w:rsid w:val="007C0195"/>
    <w:rsid w:val="007C01F9"/>
    <w:rsid w:val="007C029C"/>
    <w:rsid w:val="007C02EF"/>
    <w:rsid w:val="007C03CD"/>
    <w:rsid w:val="007C049D"/>
    <w:rsid w:val="007C0513"/>
    <w:rsid w:val="007C0602"/>
    <w:rsid w:val="007C07BC"/>
    <w:rsid w:val="007C07C8"/>
    <w:rsid w:val="007C0872"/>
    <w:rsid w:val="007C090C"/>
    <w:rsid w:val="007C0924"/>
    <w:rsid w:val="007C09CF"/>
    <w:rsid w:val="007C0A24"/>
    <w:rsid w:val="007C0EB5"/>
    <w:rsid w:val="007C0F78"/>
    <w:rsid w:val="007C0FEB"/>
    <w:rsid w:val="007C1108"/>
    <w:rsid w:val="007C1163"/>
    <w:rsid w:val="007C116A"/>
    <w:rsid w:val="007C1262"/>
    <w:rsid w:val="007C131B"/>
    <w:rsid w:val="007C148B"/>
    <w:rsid w:val="007C156F"/>
    <w:rsid w:val="007C15B3"/>
    <w:rsid w:val="007C15EE"/>
    <w:rsid w:val="007C1628"/>
    <w:rsid w:val="007C1780"/>
    <w:rsid w:val="007C17A1"/>
    <w:rsid w:val="007C196C"/>
    <w:rsid w:val="007C1A44"/>
    <w:rsid w:val="007C1A7C"/>
    <w:rsid w:val="007C1B6C"/>
    <w:rsid w:val="007C1BCA"/>
    <w:rsid w:val="007C1C5F"/>
    <w:rsid w:val="007C1CEC"/>
    <w:rsid w:val="007C1D03"/>
    <w:rsid w:val="007C1D12"/>
    <w:rsid w:val="007C1DB8"/>
    <w:rsid w:val="007C1E0A"/>
    <w:rsid w:val="007C1E6E"/>
    <w:rsid w:val="007C1EC2"/>
    <w:rsid w:val="007C1ED8"/>
    <w:rsid w:val="007C20BA"/>
    <w:rsid w:val="007C20FA"/>
    <w:rsid w:val="007C2161"/>
    <w:rsid w:val="007C2170"/>
    <w:rsid w:val="007C2215"/>
    <w:rsid w:val="007C230C"/>
    <w:rsid w:val="007C2343"/>
    <w:rsid w:val="007C238B"/>
    <w:rsid w:val="007C2426"/>
    <w:rsid w:val="007C244D"/>
    <w:rsid w:val="007C246E"/>
    <w:rsid w:val="007C24D0"/>
    <w:rsid w:val="007C24FD"/>
    <w:rsid w:val="007C258A"/>
    <w:rsid w:val="007C25F9"/>
    <w:rsid w:val="007C2603"/>
    <w:rsid w:val="007C2613"/>
    <w:rsid w:val="007C2618"/>
    <w:rsid w:val="007C26E1"/>
    <w:rsid w:val="007C2730"/>
    <w:rsid w:val="007C2742"/>
    <w:rsid w:val="007C2764"/>
    <w:rsid w:val="007C287A"/>
    <w:rsid w:val="007C28A1"/>
    <w:rsid w:val="007C28AC"/>
    <w:rsid w:val="007C2A31"/>
    <w:rsid w:val="007C2A6F"/>
    <w:rsid w:val="007C2AE4"/>
    <w:rsid w:val="007C2AE9"/>
    <w:rsid w:val="007C2C21"/>
    <w:rsid w:val="007C2E16"/>
    <w:rsid w:val="007C2E4B"/>
    <w:rsid w:val="007C2EF0"/>
    <w:rsid w:val="007C2F2C"/>
    <w:rsid w:val="007C2FDD"/>
    <w:rsid w:val="007C312E"/>
    <w:rsid w:val="007C31B1"/>
    <w:rsid w:val="007C31CC"/>
    <w:rsid w:val="007C3276"/>
    <w:rsid w:val="007C332F"/>
    <w:rsid w:val="007C33AA"/>
    <w:rsid w:val="007C3419"/>
    <w:rsid w:val="007C3624"/>
    <w:rsid w:val="007C3662"/>
    <w:rsid w:val="007C37B1"/>
    <w:rsid w:val="007C38E1"/>
    <w:rsid w:val="007C38FE"/>
    <w:rsid w:val="007C3A04"/>
    <w:rsid w:val="007C3B14"/>
    <w:rsid w:val="007C3C26"/>
    <w:rsid w:val="007C3C64"/>
    <w:rsid w:val="007C3D93"/>
    <w:rsid w:val="007C3DD1"/>
    <w:rsid w:val="007C3DFA"/>
    <w:rsid w:val="007C3E03"/>
    <w:rsid w:val="007C3F91"/>
    <w:rsid w:val="007C4044"/>
    <w:rsid w:val="007C40BD"/>
    <w:rsid w:val="007C4146"/>
    <w:rsid w:val="007C41BA"/>
    <w:rsid w:val="007C42F8"/>
    <w:rsid w:val="007C4540"/>
    <w:rsid w:val="007C4615"/>
    <w:rsid w:val="007C463C"/>
    <w:rsid w:val="007C46FB"/>
    <w:rsid w:val="007C4748"/>
    <w:rsid w:val="007C483D"/>
    <w:rsid w:val="007C48BF"/>
    <w:rsid w:val="007C48E4"/>
    <w:rsid w:val="007C48E5"/>
    <w:rsid w:val="007C491D"/>
    <w:rsid w:val="007C49EF"/>
    <w:rsid w:val="007C4A1C"/>
    <w:rsid w:val="007C4A63"/>
    <w:rsid w:val="007C4AB3"/>
    <w:rsid w:val="007C4ABC"/>
    <w:rsid w:val="007C4AF6"/>
    <w:rsid w:val="007C4B39"/>
    <w:rsid w:val="007C4B8C"/>
    <w:rsid w:val="007C4C01"/>
    <w:rsid w:val="007C4D3D"/>
    <w:rsid w:val="007C4DE5"/>
    <w:rsid w:val="007C4E2C"/>
    <w:rsid w:val="007C502D"/>
    <w:rsid w:val="007C50A5"/>
    <w:rsid w:val="007C5663"/>
    <w:rsid w:val="007C56AD"/>
    <w:rsid w:val="007C5A62"/>
    <w:rsid w:val="007C5A82"/>
    <w:rsid w:val="007C5AD5"/>
    <w:rsid w:val="007C5B8B"/>
    <w:rsid w:val="007C5D46"/>
    <w:rsid w:val="007C5E59"/>
    <w:rsid w:val="007C5E69"/>
    <w:rsid w:val="007C5F4B"/>
    <w:rsid w:val="007C5F55"/>
    <w:rsid w:val="007C5FEB"/>
    <w:rsid w:val="007C6133"/>
    <w:rsid w:val="007C624E"/>
    <w:rsid w:val="007C62BD"/>
    <w:rsid w:val="007C6334"/>
    <w:rsid w:val="007C636E"/>
    <w:rsid w:val="007C638E"/>
    <w:rsid w:val="007C63D2"/>
    <w:rsid w:val="007C63D5"/>
    <w:rsid w:val="007C64B5"/>
    <w:rsid w:val="007C655B"/>
    <w:rsid w:val="007C6626"/>
    <w:rsid w:val="007C662A"/>
    <w:rsid w:val="007C66B2"/>
    <w:rsid w:val="007C671E"/>
    <w:rsid w:val="007C67C6"/>
    <w:rsid w:val="007C6826"/>
    <w:rsid w:val="007C6AA6"/>
    <w:rsid w:val="007C6B2E"/>
    <w:rsid w:val="007C6B47"/>
    <w:rsid w:val="007C6C14"/>
    <w:rsid w:val="007C6CA9"/>
    <w:rsid w:val="007C6D43"/>
    <w:rsid w:val="007C6D84"/>
    <w:rsid w:val="007C6E8C"/>
    <w:rsid w:val="007C6E93"/>
    <w:rsid w:val="007C6EC6"/>
    <w:rsid w:val="007C6F4F"/>
    <w:rsid w:val="007C6FF4"/>
    <w:rsid w:val="007C7019"/>
    <w:rsid w:val="007C7033"/>
    <w:rsid w:val="007C7099"/>
    <w:rsid w:val="007C70A4"/>
    <w:rsid w:val="007C71A9"/>
    <w:rsid w:val="007C72C2"/>
    <w:rsid w:val="007C7391"/>
    <w:rsid w:val="007C73E5"/>
    <w:rsid w:val="007C7593"/>
    <w:rsid w:val="007C75B0"/>
    <w:rsid w:val="007C76E1"/>
    <w:rsid w:val="007C7722"/>
    <w:rsid w:val="007C7814"/>
    <w:rsid w:val="007C787F"/>
    <w:rsid w:val="007C789C"/>
    <w:rsid w:val="007C793D"/>
    <w:rsid w:val="007C79AE"/>
    <w:rsid w:val="007C79C9"/>
    <w:rsid w:val="007C7B51"/>
    <w:rsid w:val="007C7C08"/>
    <w:rsid w:val="007C7C1E"/>
    <w:rsid w:val="007C7C29"/>
    <w:rsid w:val="007C7C6C"/>
    <w:rsid w:val="007C7E1C"/>
    <w:rsid w:val="007C7E8C"/>
    <w:rsid w:val="007C7F00"/>
    <w:rsid w:val="007C7F12"/>
    <w:rsid w:val="007C7F3E"/>
    <w:rsid w:val="007C7F3F"/>
    <w:rsid w:val="007C7FBE"/>
    <w:rsid w:val="007D0001"/>
    <w:rsid w:val="007D0025"/>
    <w:rsid w:val="007D0065"/>
    <w:rsid w:val="007D0082"/>
    <w:rsid w:val="007D011D"/>
    <w:rsid w:val="007D01A9"/>
    <w:rsid w:val="007D0283"/>
    <w:rsid w:val="007D0319"/>
    <w:rsid w:val="007D0329"/>
    <w:rsid w:val="007D03E5"/>
    <w:rsid w:val="007D0443"/>
    <w:rsid w:val="007D04D2"/>
    <w:rsid w:val="007D05C8"/>
    <w:rsid w:val="007D066D"/>
    <w:rsid w:val="007D06EA"/>
    <w:rsid w:val="007D06FE"/>
    <w:rsid w:val="007D0831"/>
    <w:rsid w:val="007D08F8"/>
    <w:rsid w:val="007D0966"/>
    <w:rsid w:val="007D0A8D"/>
    <w:rsid w:val="007D0AA9"/>
    <w:rsid w:val="007D0CC8"/>
    <w:rsid w:val="007D0E6D"/>
    <w:rsid w:val="007D0E86"/>
    <w:rsid w:val="007D0E8A"/>
    <w:rsid w:val="007D0EFB"/>
    <w:rsid w:val="007D0FE0"/>
    <w:rsid w:val="007D120D"/>
    <w:rsid w:val="007D12A4"/>
    <w:rsid w:val="007D13F2"/>
    <w:rsid w:val="007D149F"/>
    <w:rsid w:val="007D15EC"/>
    <w:rsid w:val="007D1602"/>
    <w:rsid w:val="007D1644"/>
    <w:rsid w:val="007D1665"/>
    <w:rsid w:val="007D170D"/>
    <w:rsid w:val="007D17A8"/>
    <w:rsid w:val="007D17C5"/>
    <w:rsid w:val="007D1815"/>
    <w:rsid w:val="007D1829"/>
    <w:rsid w:val="007D188C"/>
    <w:rsid w:val="007D18D2"/>
    <w:rsid w:val="007D1A21"/>
    <w:rsid w:val="007D1ACE"/>
    <w:rsid w:val="007D1B47"/>
    <w:rsid w:val="007D1B6B"/>
    <w:rsid w:val="007D1C2E"/>
    <w:rsid w:val="007D1CB9"/>
    <w:rsid w:val="007D1F51"/>
    <w:rsid w:val="007D1FE4"/>
    <w:rsid w:val="007D2008"/>
    <w:rsid w:val="007D2010"/>
    <w:rsid w:val="007D208C"/>
    <w:rsid w:val="007D2194"/>
    <w:rsid w:val="007D2196"/>
    <w:rsid w:val="007D21A2"/>
    <w:rsid w:val="007D225F"/>
    <w:rsid w:val="007D226F"/>
    <w:rsid w:val="007D2285"/>
    <w:rsid w:val="007D234E"/>
    <w:rsid w:val="007D2431"/>
    <w:rsid w:val="007D2473"/>
    <w:rsid w:val="007D24A3"/>
    <w:rsid w:val="007D24F3"/>
    <w:rsid w:val="007D254E"/>
    <w:rsid w:val="007D2556"/>
    <w:rsid w:val="007D25FA"/>
    <w:rsid w:val="007D2789"/>
    <w:rsid w:val="007D27F5"/>
    <w:rsid w:val="007D297F"/>
    <w:rsid w:val="007D29A3"/>
    <w:rsid w:val="007D29CE"/>
    <w:rsid w:val="007D29F6"/>
    <w:rsid w:val="007D2AD1"/>
    <w:rsid w:val="007D2C04"/>
    <w:rsid w:val="007D2C36"/>
    <w:rsid w:val="007D2C8E"/>
    <w:rsid w:val="007D2D49"/>
    <w:rsid w:val="007D2D6D"/>
    <w:rsid w:val="007D2D97"/>
    <w:rsid w:val="007D2DB0"/>
    <w:rsid w:val="007D2DC4"/>
    <w:rsid w:val="007D2DE5"/>
    <w:rsid w:val="007D2E53"/>
    <w:rsid w:val="007D2E72"/>
    <w:rsid w:val="007D2E76"/>
    <w:rsid w:val="007D2F30"/>
    <w:rsid w:val="007D2F6F"/>
    <w:rsid w:val="007D2FF9"/>
    <w:rsid w:val="007D302C"/>
    <w:rsid w:val="007D30FF"/>
    <w:rsid w:val="007D3131"/>
    <w:rsid w:val="007D318D"/>
    <w:rsid w:val="007D31D3"/>
    <w:rsid w:val="007D3232"/>
    <w:rsid w:val="007D327E"/>
    <w:rsid w:val="007D329B"/>
    <w:rsid w:val="007D32D0"/>
    <w:rsid w:val="007D3373"/>
    <w:rsid w:val="007D3561"/>
    <w:rsid w:val="007D36A8"/>
    <w:rsid w:val="007D36F1"/>
    <w:rsid w:val="007D3880"/>
    <w:rsid w:val="007D3979"/>
    <w:rsid w:val="007D39CA"/>
    <w:rsid w:val="007D3A2B"/>
    <w:rsid w:val="007D3A2D"/>
    <w:rsid w:val="007D3B04"/>
    <w:rsid w:val="007D3B06"/>
    <w:rsid w:val="007D3C50"/>
    <w:rsid w:val="007D3C6B"/>
    <w:rsid w:val="007D3C78"/>
    <w:rsid w:val="007D3D4F"/>
    <w:rsid w:val="007D3D96"/>
    <w:rsid w:val="007D3DD8"/>
    <w:rsid w:val="007D3DEB"/>
    <w:rsid w:val="007D3E29"/>
    <w:rsid w:val="007D3E44"/>
    <w:rsid w:val="007D3F0A"/>
    <w:rsid w:val="007D3F18"/>
    <w:rsid w:val="007D3F89"/>
    <w:rsid w:val="007D405A"/>
    <w:rsid w:val="007D40D7"/>
    <w:rsid w:val="007D4248"/>
    <w:rsid w:val="007D426E"/>
    <w:rsid w:val="007D4277"/>
    <w:rsid w:val="007D4486"/>
    <w:rsid w:val="007D44E9"/>
    <w:rsid w:val="007D4502"/>
    <w:rsid w:val="007D4531"/>
    <w:rsid w:val="007D4545"/>
    <w:rsid w:val="007D45AC"/>
    <w:rsid w:val="007D4646"/>
    <w:rsid w:val="007D4A1E"/>
    <w:rsid w:val="007D4B8E"/>
    <w:rsid w:val="007D4D4A"/>
    <w:rsid w:val="007D4D7F"/>
    <w:rsid w:val="007D4D83"/>
    <w:rsid w:val="007D4D87"/>
    <w:rsid w:val="007D4E09"/>
    <w:rsid w:val="007D4E71"/>
    <w:rsid w:val="007D4EC9"/>
    <w:rsid w:val="007D4F13"/>
    <w:rsid w:val="007D536C"/>
    <w:rsid w:val="007D5407"/>
    <w:rsid w:val="007D5465"/>
    <w:rsid w:val="007D57B2"/>
    <w:rsid w:val="007D57B3"/>
    <w:rsid w:val="007D5843"/>
    <w:rsid w:val="007D5878"/>
    <w:rsid w:val="007D58AB"/>
    <w:rsid w:val="007D58AD"/>
    <w:rsid w:val="007D58C9"/>
    <w:rsid w:val="007D58CA"/>
    <w:rsid w:val="007D59B2"/>
    <w:rsid w:val="007D5A61"/>
    <w:rsid w:val="007D5BBC"/>
    <w:rsid w:val="007D5CCB"/>
    <w:rsid w:val="007D5CE8"/>
    <w:rsid w:val="007D5D17"/>
    <w:rsid w:val="007D5D63"/>
    <w:rsid w:val="007D5D78"/>
    <w:rsid w:val="007D5E0D"/>
    <w:rsid w:val="007D5E23"/>
    <w:rsid w:val="007D5E45"/>
    <w:rsid w:val="007D5ED5"/>
    <w:rsid w:val="007D5EF5"/>
    <w:rsid w:val="007D60F3"/>
    <w:rsid w:val="007D6186"/>
    <w:rsid w:val="007D61FD"/>
    <w:rsid w:val="007D6241"/>
    <w:rsid w:val="007D6253"/>
    <w:rsid w:val="007D6306"/>
    <w:rsid w:val="007D6336"/>
    <w:rsid w:val="007D6367"/>
    <w:rsid w:val="007D63A0"/>
    <w:rsid w:val="007D63B9"/>
    <w:rsid w:val="007D63C6"/>
    <w:rsid w:val="007D643F"/>
    <w:rsid w:val="007D64C4"/>
    <w:rsid w:val="007D64E8"/>
    <w:rsid w:val="007D6513"/>
    <w:rsid w:val="007D65AB"/>
    <w:rsid w:val="007D65C1"/>
    <w:rsid w:val="007D668C"/>
    <w:rsid w:val="007D66B3"/>
    <w:rsid w:val="007D66E5"/>
    <w:rsid w:val="007D6AFF"/>
    <w:rsid w:val="007D6B02"/>
    <w:rsid w:val="007D6B38"/>
    <w:rsid w:val="007D6D16"/>
    <w:rsid w:val="007D6E32"/>
    <w:rsid w:val="007D6E72"/>
    <w:rsid w:val="007D6F1A"/>
    <w:rsid w:val="007D70C1"/>
    <w:rsid w:val="007D710B"/>
    <w:rsid w:val="007D7169"/>
    <w:rsid w:val="007D718D"/>
    <w:rsid w:val="007D733F"/>
    <w:rsid w:val="007D738F"/>
    <w:rsid w:val="007D73CB"/>
    <w:rsid w:val="007D7417"/>
    <w:rsid w:val="007D74C4"/>
    <w:rsid w:val="007D74D0"/>
    <w:rsid w:val="007D74DB"/>
    <w:rsid w:val="007D7559"/>
    <w:rsid w:val="007D7653"/>
    <w:rsid w:val="007D76D0"/>
    <w:rsid w:val="007D776B"/>
    <w:rsid w:val="007D7790"/>
    <w:rsid w:val="007D77EE"/>
    <w:rsid w:val="007D785F"/>
    <w:rsid w:val="007D7869"/>
    <w:rsid w:val="007D7936"/>
    <w:rsid w:val="007D7A2A"/>
    <w:rsid w:val="007D7A3B"/>
    <w:rsid w:val="007D7A84"/>
    <w:rsid w:val="007D7AA5"/>
    <w:rsid w:val="007D7C07"/>
    <w:rsid w:val="007D7CA1"/>
    <w:rsid w:val="007D7CA5"/>
    <w:rsid w:val="007D7CEC"/>
    <w:rsid w:val="007D7E53"/>
    <w:rsid w:val="007D7ECD"/>
    <w:rsid w:val="007D7EEE"/>
    <w:rsid w:val="007D7F40"/>
    <w:rsid w:val="007D7FD1"/>
    <w:rsid w:val="007E013D"/>
    <w:rsid w:val="007E0164"/>
    <w:rsid w:val="007E0265"/>
    <w:rsid w:val="007E0389"/>
    <w:rsid w:val="007E03A2"/>
    <w:rsid w:val="007E0596"/>
    <w:rsid w:val="007E05E2"/>
    <w:rsid w:val="007E0660"/>
    <w:rsid w:val="007E06D3"/>
    <w:rsid w:val="007E0750"/>
    <w:rsid w:val="007E07CE"/>
    <w:rsid w:val="007E09D4"/>
    <w:rsid w:val="007E0B19"/>
    <w:rsid w:val="007E0B1D"/>
    <w:rsid w:val="007E0BB9"/>
    <w:rsid w:val="007E0C45"/>
    <w:rsid w:val="007E0C7E"/>
    <w:rsid w:val="007E0CB3"/>
    <w:rsid w:val="007E0D67"/>
    <w:rsid w:val="007E0E2E"/>
    <w:rsid w:val="007E0E44"/>
    <w:rsid w:val="007E0E63"/>
    <w:rsid w:val="007E0EA6"/>
    <w:rsid w:val="007E0FE2"/>
    <w:rsid w:val="007E1097"/>
    <w:rsid w:val="007E1181"/>
    <w:rsid w:val="007E1185"/>
    <w:rsid w:val="007E143A"/>
    <w:rsid w:val="007E14DC"/>
    <w:rsid w:val="007E14F4"/>
    <w:rsid w:val="007E1500"/>
    <w:rsid w:val="007E150E"/>
    <w:rsid w:val="007E1552"/>
    <w:rsid w:val="007E167C"/>
    <w:rsid w:val="007E181F"/>
    <w:rsid w:val="007E192F"/>
    <w:rsid w:val="007E197E"/>
    <w:rsid w:val="007E1B1C"/>
    <w:rsid w:val="007E1BC3"/>
    <w:rsid w:val="007E1BD2"/>
    <w:rsid w:val="007E1BF6"/>
    <w:rsid w:val="007E1C3D"/>
    <w:rsid w:val="007E1C75"/>
    <w:rsid w:val="007E1C8E"/>
    <w:rsid w:val="007E1CB1"/>
    <w:rsid w:val="007E1CB7"/>
    <w:rsid w:val="007E1DAE"/>
    <w:rsid w:val="007E1E1A"/>
    <w:rsid w:val="007E1E4A"/>
    <w:rsid w:val="007E1E4C"/>
    <w:rsid w:val="007E1F7E"/>
    <w:rsid w:val="007E1F83"/>
    <w:rsid w:val="007E208F"/>
    <w:rsid w:val="007E209A"/>
    <w:rsid w:val="007E2103"/>
    <w:rsid w:val="007E218E"/>
    <w:rsid w:val="007E21FE"/>
    <w:rsid w:val="007E2286"/>
    <w:rsid w:val="007E2306"/>
    <w:rsid w:val="007E2351"/>
    <w:rsid w:val="007E23B9"/>
    <w:rsid w:val="007E24AE"/>
    <w:rsid w:val="007E250D"/>
    <w:rsid w:val="007E2520"/>
    <w:rsid w:val="007E2602"/>
    <w:rsid w:val="007E2694"/>
    <w:rsid w:val="007E26C6"/>
    <w:rsid w:val="007E26D8"/>
    <w:rsid w:val="007E2807"/>
    <w:rsid w:val="007E2C1E"/>
    <w:rsid w:val="007E2C60"/>
    <w:rsid w:val="007E2CD2"/>
    <w:rsid w:val="007E2D63"/>
    <w:rsid w:val="007E2D67"/>
    <w:rsid w:val="007E2DC4"/>
    <w:rsid w:val="007E2E63"/>
    <w:rsid w:val="007E301E"/>
    <w:rsid w:val="007E3066"/>
    <w:rsid w:val="007E308E"/>
    <w:rsid w:val="007E30C7"/>
    <w:rsid w:val="007E32A8"/>
    <w:rsid w:val="007E332E"/>
    <w:rsid w:val="007E333E"/>
    <w:rsid w:val="007E335C"/>
    <w:rsid w:val="007E33A1"/>
    <w:rsid w:val="007E3449"/>
    <w:rsid w:val="007E34D0"/>
    <w:rsid w:val="007E36C6"/>
    <w:rsid w:val="007E36E0"/>
    <w:rsid w:val="007E370C"/>
    <w:rsid w:val="007E3783"/>
    <w:rsid w:val="007E37B8"/>
    <w:rsid w:val="007E3832"/>
    <w:rsid w:val="007E3A04"/>
    <w:rsid w:val="007E3A43"/>
    <w:rsid w:val="007E3B51"/>
    <w:rsid w:val="007E3BAE"/>
    <w:rsid w:val="007E3D00"/>
    <w:rsid w:val="007E3DB1"/>
    <w:rsid w:val="007E3EA9"/>
    <w:rsid w:val="007E3EFF"/>
    <w:rsid w:val="007E40A3"/>
    <w:rsid w:val="007E4256"/>
    <w:rsid w:val="007E429E"/>
    <w:rsid w:val="007E4384"/>
    <w:rsid w:val="007E440D"/>
    <w:rsid w:val="007E44F7"/>
    <w:rsid w:val="007E4533"/>
    <w:rsid w:val="007E45E7"/>
    <w:rsid w:val="007E462B"/>
    <w:rsid w:val="007E4662"/>
    <w:rsid w:val="007E469A"/>
    <w:rsid w:val="007E4871"/>
    <w:rsid w:val="007E4BAC"/>
    <w:rsid w:val="007E4C1B"/>
    <w:rsid w:val="007E4C26"/>
    <w:rsid w:val="007E4C9C"/>
    <w:rsid w:val="007E4DE4"/>
    <w:rsid w:val="007E4E97"/>
    <w:rsid w:val="007E4FE2"/>
    <w:rsid w:val="007E501F"/>
    <w:rsid w:val="007E503E"/>
    <w:rsid w:val="007E5146"/>
    <w:rsid w:val="007E5178"/>
    <w:rsid w:val="007E52DE"/>
    <w:rsid w:val="007E5352"/>
    <w:rsid w:val="007E538A"/>
    <w:rsid w:val="007E5450"/>
    <w:rsid w:val="007E549C"/>
    <w:rsid w:val="007E5579"/>
    <w:rsid w:val="007E5626"/>
    <w:rsid w:val="007E5660"/>
    <w:rsid w:val="007E5671"/>
    <w:rsid w:val="007E56D4"/>
    <w:rsid w:val="007E56E6"/>
    <w:rsid w:val="007E56EC"/>
    <w:rsid w:val="007E573B"/>
    <w:rsid w:val="007E5776"/>
    <w:rsid w:val="007E579F"/>
    <w:rsid w:val="007E58BB"/>
    <w:rsid w:val="007E59E3"/>
    <w:rsid w:val="007E5A93"/>
    <w:rsid w:val="007E5AFC"/>
    <w:rsid w:val="007E5BED"/>
    <w:rsid w:val="007E5CAD"/>
    <w:rsid w:val="007E5D1C"/>
    <w:rsid w:val="007E5DFE"/>
    <w:rsid w:val="007E5E62"/>
    <w:rsid w:val="007E5F90"/>
    <w:rsid w:val="007E5FD3"/>
    <w:rsid w:val="007E607A"/>
    <w:rsid w:val="007E615A"/>
    <w:rsid w:val="007E61CD"/>
    <w:rsid w:val="007E63CC"/>
    <w:rsid w:val="007E6480"/>
    <w:rsid w:val="007E6498"/>
    <w:rsid w:val="007E64B5"/>
    <w:rsid w:val="007E65A2"/>
    <w:rsid w:val="007E65B0"/>
    <w:rsid w:val="007E65CD"/>
    <w:rsid w:val="007E6637"/>
    <w:rsid w:val="007E663B"/>
    <w:rsid w:val="007E670E"/>
    <w:rsid w:val="007E67A6"/>
    <w:rsid w:val="007E67FE"/>
    <w:rsid w:val="007E6959"/>
    <w:rsid w:val="007E69C2"/>
    <w:rsid w:val="007E6A44"/>
    <w:rsid w:val="007E6A60"/>
    <w:rsid w:val="007E6B29"/>
    <w:rsid w:val="007E6BE3"/>
    <w:rsid w:val="007E6C74"/>
    <w:rsid w:val="007E6DEB"/>
    <w:rsid w:val="007E6E4B"/>
    <w:rsid w:val="007E6E59"/>
    <w:rsid w:val="007E6FE6"/>
    <w:rsid w:val="007E7055"/>
    <w:rsid w:val="007E70F2"/>
    <w:rsid w:val="007E70F7"/>
    <w:rsid w:val="007E7198"/>
    <w:rsid w:val="007E71C8"/>
    <w:rsid w:val="007E7241"/>
    <w:rsid w:val="007E74B2"/>
    <w:rsid w:val="007E75D5"/>
    <w:rsid w:val="007E76AF"/>
    <w:rsid w:val="007E76B8"/>
    <w:rsid w:val="007E7800"/>
    <w:rsid w:val="007E7804"/>
    <w:rsid w:val="007E78B1"/>
    <w:rsid w:val="007E790B"/>
    <w:rsid w:val="007E79BC"/>
    <w:rsid w:val="007E7AF0"/>
    <w:rsid w:val="007E7B97"/>
    <w:rsid w:val="007E7BEB"/>
    <w:rsid w:val="007E7C63"/>
    <w:rsid w:val="007E7C8B"/>
    <w:rsid w:val="007E7CF4"/>
    <w:rsid w:val="007E7D9D"/>
    <w:rsid w:val="007E7EC0"/>
    <w:rsid w:val="007E7EC4"/>
    <w:rsid w:val="007E7F49"/>
    <w:rsid w:val="007E7F87"/>
    <w:rsid w:val="007F0087"/>
    <w:rsid w:val="007F010A"/>
    <w:rsid w:val="007F0362"/>
    <w:rsid w:val="007F044C"/>
    <w:rsid w:val="007F054F"/>
    <w:rsid w:val="007F064C"/>
    <w:rsid w:val="007F067C"/>
    <w:rsid w:val="007F0725"/>
    <w:rsid w:val="007F0889"/>
    <w:rsid w:val="007F08BB"/>
    <w:rsid w:val="007F0AC2"/>
    <w:rsid w:val="007F0B8F"/>
    <w:rsid w:val="007F0C0B"/>
    <w:rsid w:val="007F0C4C"/>
    <w:rsid w:val="007F0DE9"/>
    <w:rsid w:val="007F0F35"/>
    <w:rsid w:val="007F0FBF"/>
    <w:rsid w:val="007F0FF2"/>
    <w:rsid w:val="007F1039"/>
    <w:rsid w:val="007F10F1"/>
    <w:rsid w:val="007F1128"/>
    <w:rsid w:val="007F1146"/>
    <w:rsid w:val="007F1280"/>
    <w:rsid w:val="007F1292"/>
    <w:rsid w:val="007F129C"/>
    <w:rsid w:val="007F1353"/>
    <w:rsid w:val="007F13C5"/>
    <w:rsid w:val="007F13DF"/>
    <w:rsid w:val="007F14F8"/>
    <w:rsid w:val="007F151F"/>
    <w:rsid w:val="007F15FF"/>
    <w:rsid w:val="007F1738"/>
    <w:rsid w:val="007F1797"/>
    <w:rsid w:val="007F17BB"/>
    <w:rsid w:val="007F181C"/>
    <w:rsid w:val="007F1821"/>
    <w:rsid w:val="007F1848"/>
    <w:rsid w:val="007F1954"/>
    <w:rsid w:val="007F195D"/>
    <w:rsid w:val="007F19E0"/>
    <w:rsid w:val="007F1AF7"/>
    <w:rsid w:val="007F1B3E"/>
    <w:rsid w:val="007F1BC1"/>
    <w:rsid w:val="007F1BE9"/>
    <w:rsid w:val="007F1C07"/>
    <w:rsid w:val="007F1C18"/>
    <w:rsid w:val="007F1C57"/>
    <w:rsid w:val="007F1ED2"/>
    <w:rsid w:val="007F1F73"/>
    <w:rsid w:val="007F1FDD"/>
    <w:rsid w:val="007F2079"/>
    <w:rsid w:val="007F214D"/>
    <w:rsid w:val="007F2257"/>
    <w:rsid w:val="007F25DE"/>
    <w:rsid w:val="007F25F4"/>
    <w:rsid w:val="007F265A"/>
    <w:rsid w:val="007F26A7"/>
    <w:rsid w:val="007F26E3"/>
    <w:rsid w:val="007F270A"/>
    <w:rsid w:val="007F2919"/>
    <w:rsid w:val="007F2930"/>
    <w:rsid w:val="007F2933"/>
    <w:rsid w:val="007F294C"/>
    <w:rsid w:val="007F2980"/>
    <w:rsid w:val="007F2A43"/>
    <w:rsid w:val="007F2A4D"/>
    <w:rsid w:val="007F2B4A"/>
    <w:rsid w:val="007F2B51"/>
    <w:rsid w:val="007F2C6F"/>
    <w:rsid w:val="007F2CB3"/>
    <w:rsid w:val="007F2CC1"/>
    <w:rsid w:val="007F2CEB"/>
    <w:rsid w:val="007F2D60"/>
    <w:rsid w:val="007F2D92"/>
    <w:rsid w:val="007F2EED"/>
    <w:rsid w:val="007F2F02"/>
    <w:rsid w:val="007F2F31"/>
    <w:rsid w:val="007F2F7A"/>
    <w:rsid w:val="007F2FCE"/>
    <w:rsid w:val="007F307E"/>
    <w:rsid w:val="007F3126"/>
    <w:rsid w:val="007F317D"/>
    <w:rsid w:val="007F3220"/>
    <w:rsid w:val="007F3299"/>
    <w:rsid w:val="007F3430"/>
    <w:rsid w:val="007F348B"/>
    <w:rsid w:val="007F3563"/>
    <w:rsid w:val="007F358B"/>
    <w:rsid w:val="007F3663"/>
    <w:rsid w:val="007F36FC"/>
    <w:rsid w:val="007F37E9"/>
    <w:rsid w:val="007F3897"/>
    <w:rsid w:val="007F38F6"/>
    <w:rsid w:val="007F3960"/>
    <w:rsid w:val="007F3B48"/>
    <w:rsid w:val="007F3BF4"/>
    <w:rsid w:val="007F3C1F"/>
    <w:rsid w:val="007F3D08"/>
    <w:rsid w:val="007F3D9F"/>
    <w:rsid w:val="007F3E09"/>
    <w:rsid w:val="007F3F1D"/>
    <w:rsid w:val="007F3F28"/>
    <w:rsid w:val="007F3FB8"/>
    <w:rsid w:val="007F4221"/>
    <w:rsid w:val="007F43C1"/>
    <w:rsid w:val="007F4462"/>
    <w:rsid w:val="007F4476"/>
    <w:rsid w:val="007F44F1"/>
    <w:rsid w:val="007F45C3"/>
    <w:rsid w:val="007F4675"/>
    <w:rsid w:val="007F46E6"/>
    <w:rsid w:val="007F475E"/>
    <w:rsid w:val="007F4778"/>
    <w:rsid w:val="007F48A0"/>
    <w:rsid w:val="007F49E1"/>
    <w:rsid w:val="007F49EE"/>
    <w:rsid w:val="007F4A0B"/>
    <w:rsid w:val="007F4C2E"/>
    <w:rsid w:val="007F4C5F"/>
    <w:rsid w:val="007F4CFF"/>
    <w:rsid w:val="007F4D8D"/>
    <w:rsid w:val="007F4DBC"/>
    <w:rsid w:val="007F4F24"/>
    <w:rsid w:val="007F4F70"/>
    <w:rsid w:val="007F4F80"/>
    <w:rsid w:val="007F4FC6"/>
    <w:rsid w:val="007F5041"/>
    <w:rsid w:val="007F506F"/>
    <w:rsid w:val="007F5098"/>
    <w:rsid w:val="007F50C2"/>
    <w:rsid w:val="007F5466"/>
    <w:rsid w:val="007F548E"/>
    <w:rsid w:val="007F552D"/>
    <w:rsid w:val="007F5608"/>
    <w:rsid w:val="007F5613"/>
    <w:rsid w:val="007F5667"/>
    <w:rsid w:val="007F56A5"/>
    <w:rsid w:val="007F5722"/>
    <w:rsid w:val="007F576F"/>
    <w:rsid w:val="007F580B"/>
    <w:rsid w:val="007F5923"/>
    <w:rsid w:val="007F59FC"/>
    <w:rsid w:val="007F59FF"/>
    <w:rsid w:val="007F5A98"/>
    <w:rsid w:val="007F5AD3"/>
    <w:rsid w:val="007F5B13"/>
    <w:rsid w:val="007F5C66"/>
    <w:rsid w:val="007F5C68"/>
    <w:rsid w:val="007F5E74"/>
    <w:rsid w:val="007F5F3D"/>
    <w:rsid w:val="007F5FF8"/>
    <w:rsid w:val="007F6000"/>
    <w:rsid w:val="007F60F9"/>
    <w:rsid w:val="007F6121"/>
    <w:rsid w:val="007F61D5"/>
    <w:rsid w:val="007F6274"/>
    <w:rsid w:val="007F62CA"/>
    <w:rsid w:val="007F63A6"/>
    <w:rsid w:val="007F6550"/>
    <w:rsid w:val="007F65F8"/>
    <w:rsid w:val="007F675F"/>
    <w:rsid w:val="007F68BB"/>
    <w:rsid w:val="007F6A71"/>
    <w:rsid w:val="007F6ABB"/>
    <w:rsid w:val="007F6AD9"/>
    <w:rsid w:val="007F6BCA"/>
    <w:rsid w:val="007F6C10"/>
    <w:rsid w:val="007F6C1A"/>
    <w:rsid w:val="007F6C48"/>
    <w:rsid w:val="007F6CD2"/>
    <w:rsid w:val="007F6D20"/>
    <w:rsid w:val="007F6D59"/>
    <w:rsid w:val="007F6D75"/>
    <w:rsid w:val="007F6EDD"/>
    <w:rsid w:val="007F6EE5"/>
    <w:rsid w:val="007F6F5A"/>
    <w:rsid w:val="007F709D"/>
    <w:rsid w:val="007F70FE"/>
    <w:rsid w:val="007F7120"/>
    <w:rsid w:val="007F717F"/>
    <w:rsid w:val="007F7180"/>
    <w:rsid w:val="007F71C1"/>
    <w:rsid w:val="007F726E"/>
    <w:rsid w:val="007F729D"/>
    <w:rsid w:val="007F72C6"/>
    <w:rsid w:val="007F74CB"/>
    <w:rsid w:val="007F7595"/>
    <w:rsid w:val="007F75B8"/>
    <w:rsid w:val="007F75CB"/>
    <w:rsid w:val="007F7629"/>
    <w:rsid w:val="007F7656"/>
    <w:rsid w:val="007F76C6"/>
    <w:rsid w:val="007F7721"/>
    <w:rsid w:val="007F7767"/>
    <w:rsid w:val="007F7827"/>
    <w:rsid w:val="007F784E"/>
    <w:rsid w:val="007F7A18"/>
    <w:rsid w:val="007F7A95"/>
    <w:rsid w:val="007F7AC2"/>
    <w:rsid w:val="007F7C0B"/>
    <w:rsid w:val="007F7D65"/>
    <w:rsid w:val="007F7D9E"/>
    <w:rsid w:val="007F7E27"/>
    <w:rsid w:val="007F7F4A"/>
    <w:rsid w:val="008000D0"/>
    <w:rsid w:val="008000EA"/>
    <w:rsid w:val="00800127"/>
    <w:rsid w:val="00800214"/>
    <w:rsid w:val="00800426"/>
    <w:rsid w:val="00800488"/>
    <w:rsid w:val="00800539"/>
    <w:rsid w:val="008005EE"/>
    <w:rsid w:val="008006A0"/>
    <w:rsid w:val="008006AE"/>
    <w:rsid w:val="00800731"/>
    <w:rsid w:val="00800821"/>
    <w:rsid w:val="0080084F"/>
    <w:rsid w:val="008008DB"/>
    <w:rsid w:val="00800926"/>
    <w:rsid w:val="00800936"/>
    <w:rsid w:val="0080096F"/>
    <w:rsid w:val="008009F0"/>
    <w:rsid w:val="00800B7F"/>
    <w:rsid w:val="00800CDA"/>
    <w:rsid w:val="00800DAF"/>
    <w:rsid w:val="00800E96"/>
    <w:rsid w:val="00800F6C"/>
    <w:rsid w:val="00801052"/>
    <w:rsid w:val="0080107E"/>
    <w:rsid w:val="008010CA"/>
    <w:rsid w:val="008010E2"/>
    <w:rsid w:val="0080111C"/>
    <w:rsid w:val="0080128E"/>
    <w:rsid w:val="00801395"/>
    <w:rsid w:val="0080144F"/>
    <w:rsid w:val="00801470"/>
    <w:rsid w:val="008014FF"/>
    <w:rsid w:val="008015AC"/>
    <w:rsid w:val="008015CB"/>
    <w:rsid w:val="008016C9"/>
    <w:rsid w:val="00801823"/>
    <w:rsid w:val="00801857"/>
    <w:rsid w:val="00801920"/>
    <w:rsid w:val="00801937"/>
    <w:rsid w:val="008019A9"/>
    <w:rsid w:val="008019E6"/>
    <w:rsid w:val="00801A37"/>
    <w:rsid w:val="00801A7B"/>
    <w:rsid w:val="00801AF6"/>
    <w:rsid w:val="00801B49"/>
    <w:rsid w:val="00801CFC"/>
    <w:rsid w:val="00801D6D"/>
    <w:rsid w:val="0080212D"/>
    <w:rsid w:val="0080212F"/>
    <w:rsid w:val="00802207"/>
    <w:rsid w:val="008022CA"/>
    <w:rsid w:val="008022D0"/>
    <w:rsid w:val="00802326"/>
    <w:rsid w:val="0080233A"/>
    <w:rsid w:val="00802488"/>
    <w:rsid w:val="00802524"/>
    <w:rsid w:val="00802752"/>
    <w:rsid w:val="00802755"/>
    <w:rsid w:val="00802836"/>
    <w:rsid w:val="008028A0"/>
    <w:rsid w:val="008029FB"/>
    <w:rsid w:val="00802AD0"/>
    <w:rsid w:val="00802BC6"/>
    <w:rsid w:val="00802BC9"/>
    <w:rsid w:val="00802C73"/>
    <w:rsid w:val="00802CA1"/>
    <w:rsid w:val="00802CE2"/>
    <w:rsid w:val="00802D72"/>
    <w:rsid w:val="00802DB1"/>
    <w:rsid w:val="00802EFF"/>
    <w:rsid w:val="00802F1A"/>
    <w:rsid w:val="00802F7C"/>
    <w:rsid w:val="00802FCC"/>
    <w:rsid w:val="00803144"/>
    <w:rsid w:val="00803490"/>
    <w:rsid w:val="008034BD"/>
    <w:rsid w:val="00803585"/>
    <w:rsid w:val="0080369B"/>
    <w:rsid w:val="008036F7"/>
    <w:rsid w:val="00803739"/>
    <w:rsid w:val="008037C6"/>
    <w:rsid w:val="00803836"/>
    <w:rsid w:val="00803A59"/>
    <w:rsid w:val="00803A8F"/>
    <w:rsid w:val="00803AA0"/>
    <w:rsid w:val="00803B1B"/>
    <w:rsid w:val="00803C56"/>
    <w:rsid w:val="00803C85"/>
    <w:rsid w:val="00803C93"/>
    <w:rsid w:val="00803D05"/>
    <w:rsid w:val="00803D81"/>
    <w:rsid w:val="00803D87"/>
    <w:rsid w:val="00803E2E"/>
    <w:rsid w:val="00803F42"/>
    <w:rsid w:val="0080401F"/>
    <w:rsid w:val="008040B3"/>
    <w:rsid w:val="00804288"/>
    <w:rsid w:val="00804370"/>
    <w:rsid w:val="008043B9"/>
    <w:rsid w:val="008044E7"/>
    <w:rsid w:val="008044FB"/>
    <w:rsid w:val="008045EF"/>
    <w:rsid w:val="008046F9"/>
    <w:rsid w:val="0080480E"/>
    <w:rsid w:val="0080487A"/>
    <w:rsid w:val="00804881"/>
    <w:rsid w:val="008048EB"/>
    <w:rsid w:val="008049E0"/>
    <w:rsid w:val="00804A54"/>
    <w:rsid w:val="00804A80"/>
    <w:rsid w:val="00804B54"/>
    <w:rsid w:val="00804D62"/>
    <w:rsid w:val="00804E4E"/>
    <w:rsid w:val="00804E8D"/>
    <w:rsid w:val="00804ED3"/>
    <w:rsid w:val="00804F30"/>
    <w:rsid w:val="00804F48"/>
    <w:rsid w:val="00804FE5"/>
    <w:rsid w:val="0080502F"/>
    <w:rsid w:val="0080510D"/>
    <w:rsid w:val="0080510F"/>
    <w:rsid w:val="008051D0"/>
    <w:rsid w:val="008051F1"/>
    <w:rsid w:val="00805258"/>
    <w:rsid w:val="0080528F"/>
    <w:rsid w:val="008053E4"/>
    <w:rsid w:val="008053EC"/>
    <w:rsid w:val="00805415"/>
    <w:rsid w:val="0080550E"/>
    <w:rsid w:val="0080559A"/>
    <w:rsid w:val="0080559C"/>
    <w:rsid w:val="008058AD"/>
    <w:rsid w:val="008058D2"/>
    <w:rsid w:val="008058DB"/>
    <w:rsid w:val="00805A30"/>
    <w:rsid w:val="00805A6B"/>
    <w:rsid w:val="00805A9F"/>
    <w:rsid w:val="00805B59"/>
    <w:rsid w:val="00805C8C"/>
    <w:rsid w:val="00805D7C"/>
    <w:rsid w:val="00805D85"/>
    <w:rsid w:val="00805D89"/>
    <w:rsid w:val="00805F0F"/>
    <w:rsid w:val="00806048"/>
    <w:rsid w:val="008060E8"/>
    <w:rsid w:val="00806223"/>
    <w:rsid w:val="00806253"/>
    <w:rsid w:val="00806261"/>
    <w:rsid w:val="00806270"/>
    <w:rsid w:val="00806427"/>
    <w:rsid w:val="008064E7"/>
    <w:rsid w:val="00806561"/>
    <w:rsid w:val="00806798"/>
    <w:rsid w:val="0080683A"/>
    <w:rsid w:val="008068A6"/>
    <w:rsid w:val="00806916"/>
    <w:rsid w:val="00806AB7"/>
    <w:rsid w:val="00806B2E"/>
    <w:rsid w:val="00806B54"/>
    <w:rsid w:val="00806B84"/>
    <w:rsid w:val="00806B88"/>
    <w:rsid w:val="00806BD2"/>
    <w:rsid w:val="00806CA1"/>
    <w:rsid w:val="00806D62"/>
    <w:rsid w:val="00806E3F"/>
    <w:rsid w:val="00806E76"/>
    <w:rsid w:val="00806FF1"/>
    <w:rsid w:val="00807153"/>
    <w:rsid w:val="0080715F"/>
    <w:rsid w:val="0080720E"/>
    <w:rsid w:val="0080727B"/>
    <w:rsid w:val="00807651"/>
    <w:rsid w:val="00807708"/>
    <w:rsid w:val="008077CC"/>
    <w:rsid w:val="0080781C"/>
    <w:rsid w:val="00807959"/>
    <w:rsid w:val="008079D4"/>
    <w:rsid w:val="00807A01"/>
    <w:rsid w:val="00807A2F"/>
    <w:rsid w:val="00807A7F"/>
    <w:rsid w:val="00807B93"/>
    <w:rsid w:val="00807BDC"/>
    <w:rsid w:val="00807C0D"/>
    <w:rsid w:val="00807C1C"/>
    <w:rsid w:val="00807C3D"/>
    <w:rsid w:val="00807D92"/>
    <w:rsid w:val="00807E86"/>
    <w:rsid w:val="00807FA4"/>
    <w:rsid w:val="008101A1"/>
    <w:rsid w:val="008101F4"/>
    <w:rsid w:val="008102A8"/>
    <w:rsid w:val="008102AE"/>
    <w:rsid w:val="00810355"/>
    <w:rsid w:val="008104A8"/>
    <w:rsid w:val="008104A9"/>
    <w:rsid w:val="0081051B"/>
    <w:rsid w:val="00810574"/>
    <w:rsid w:val="008107BE"/>
    <w:rsid w:val="008107F0"/>
    <w:rsid w:val="0081082A"/>
    <w:rsid w:val="008108E1"/>
    <w:rsid w:val="008108E2"/>
    <w:rsid w:val="00810947"/>
    <w:rsid w:val="00810958"/>
    <w:rsid w:val="00810979"/>
    <w:rsid w:val="0081099D"/>
    <w:rsid w:val="008109D6"/>
    <w:rsid w:val="00810A8D"/>
    <w:rsid w:val="00810AD5"/>
    <w:rsid w:val="00810B32"/>
    <w:rsid w:val="00810F4C"/>
    <w:rsid w:val="00810FC3"/>
    <w:rsid w:val="0081114D"/>
    <w:rsid w:val="0081121D"/>
    <w:rsid w:val="0081125F"/>
    <w:rsid w:val="00811278"/>
    <w:rsid w:val="00811291"/>
    <w:rsid w:val="0081132B"/>
    <w:rsid w:val="0081137B"/>
    <w:rsid w:val="00811475"/>
    <w:rsid w:val="0081155B"/>
    <w:rsid w:val="00811571"/>
    <w:rsid w:val="008115A8"/>
    <w:rsid w:val="00811611"/>
    <w:rsid w:val="00811726"/>
    <w:rsid w:val="00811760"/>
    <w:rsid w:val="0081178F"/>
    <w:rsid w:val="00811794"/>
    <w:rsid w:val="00811828"/>
    <w:rsid w:val="00811936"/>
    <w:rsid w:val="008119BE"/>
    <w:rsid w:val="00811B50"/>
    <w:rsid w:val="00811B55"/>
    <w:rsid w:val="00811B56"/>
    <w:rsid w:val="00811BF5"/>
    <w:rsid w:val="00811C14"/>
    <w:rsid w:val="00811D6B"/>
    <w:rsid w:val="00811D9D"/>
    <w:rsid w:val="00811DF1"/>
    <w:rsid w:val="00811E08"/>
    <w:rsid w:val="00811E27"/>
    <w:rsid w:val="00811F12"/>
    <w:rsid w:val="00811F6F"/>
    <w:rsid w:val="0081206C"/>
    <w:rsid w:val="00812154"/>
    <w:rsid w:val="00812283"/>
    <w:rsid w:val="008122B9"/>
    <w:rsid w:val="00812384"/>
    <w:rsid w:val="008123AC"/>
    <w:rsid w:val="00812467"/>
    <w:rsid w:val="008124E8"/>
    <w:rsid w:val="00812597"/>
    <w:rsid w:val="0081259C"/>
    <w:rsid w:val="00812617"/>
    <w:rsid w:val="00812624"/>
    <w:rsid w:val="00812640"/>
    <w:rsid w:val="008126AB"/>
    <w:rsid w:val="008126F6"/>
    <w:rsid w:val="00812889"/>
    <w:rsid w:val="008128C8"/>
    <w:rsid w:val="0081290B"/>
    <w:rsid w:val="00812A17"/>
    <w:rsid w:val="00812AF4"/>
    <w:rsid w:val="00812B66"/>
    <w:rsid w:val="00812BFC"/>
    <w:rsid w:val="00812DF9"/>
    <w:rsid w:val="00812DFC"/>
    <w:rsid w:val="00812EB7"/>
    <w:rsid w:val="00812EF9"/>
    <w:rsid w:val="00812F1F"/>
    <w:rsid w:val="00813044"/>
    <w:rsid w:val="0081307F"/>
    <w:rsid w:val="008130F3"/>
    <w:rsid w:val="00813365"/>
    <w:rsid w:val="00813373"/>
    <w:rsid w:val="00813453"/>
    <w:rsid w:val="00813468"/>
    <w:rsid w:val="008134A5"/>
    <w:rsid w:val="008134AA"/>
    <w:rsid w:val="008135D6"/>
    <w:rsid w:val="008135DE"/>
    <w:rsid w:val="00813600"/>
    <w:rsid w:val="00813601"/>
    <w:rsid w:val="008136CB"/>
    <w:rsid w:val="0081380C"/>
    <w:rsid w:val="008138A5"/>
    <w:rsid w:val="00813A0D"/>
    <w:rsid w:val="00813B4C"/>
    <w:rsid w:val="00813BC4"/>
    <w:rsid w:val="00813C77"/>
    <w:rsid w:val="00813DBE"/>
    <w:rsid w:val="00813DD5"/>
    <w:rsid w:val="00813EDF"/>
    <w:rsid w:val="00813FA1"/>
    <w:rsid w:val="0081402C"/>
    <w:rsid w:val="00814052"/>
    <w:rsid w:val="0081405D"/>
    <w:rsid w:val="008140ED"/>
    <w:rsid w:val="008140F3"/>
    <w:rsid w:val="00814102"/>
    <w:rsid w:val="008142EE"/>
    <w:rsid w:val="008143D8"/>
    <w:rsid w:val="0081441C"/>
    <w:rsid w:val="00814500"/>
    <w:rsid w:val="0081453D"/>
    <w:rsid w:val="008145FB"/>
    <w:rsid w:val="0081460D"/>
    <w:rsid w:val="00814629"/>
    <w:rsid w:val="0081468F"/>
    <w:rsid w:val="00814758"/>
    <w:rsid w:val="00814780"/>
    <w:rsid w:val="008147D4"/>
    <w:rsid w:val="00814867"/>
    <w:rsid w:val="00814901"/>
    <w:rsid w:val="008149DA"/>
    <w:rsid w:val="00814A34"/>
    <w:rsid w:val="00814A65"/>
    <w:rsid w:val="00814B3A"/>
    <w:rsid w:val="00814BBC"/>
    <w:rsid w:val="00814BBF"/>
    <w:rsid w:val="00814C7E"/>
    <w:rsid w:val="00814DC4"/>
    <w:rsid w:val="00814E35"/>
    <w:rsid w:val="00814EE0"/>
    <w:rsid w:val="00814F11"/>
    <w:rsid w:val="00815051"/>
    <w:rsid w:val="00815073"/>
    <w:rsid w:val="008150F2"/>
    <w:rsid w:val="0081527C"/>
    <w:rsid w:val="00815322"/>
    <w:rsid w:val="0081532F"/>
    <w:rsid w:val="00815333"/>
    <w:rsid w:val="00815382"/>
    <w:rsid w:val="008153CC"/>
    <w:rsid w:val="00815440"/>
    <w:rsid w:val="00815690"/>
    <w:rsid w:val="008157C3"/>
    <w:rsid w:val="00815844"/>
    <w:rsid w:val="00815991"/>
    <w:rsid w:val="00815AA3"/>
    <w:rsid w:val="00815B1D"/>
    <w:rsid w:val="00815B98"/>
    <w:rsid w:val="00815BD4"/>
    <w:rsid w:val="00815C0C"/>
    <w:rsid w:val="008161C8"/>
    <w:rsid w:val="008161DB"/>
    <w:rsid w:val="00816279"/>
    <w:rsid w:val="0081639A"/>
    <w:rsid w:val="008163B3"/>
    <w:rsid w:val="008163B6"/>
    <w:rsid w:val="008163EF"/>
    <w:rsid w:val="0081642F"/>
    <w:rsid w:val="008164BE"/>
    <w:rsid w:val="0081660F"/>
    <w:rsid w:val="0081673C"/>
    <w:rsid w:val="0081679D"/>
    <w:rsid w:val="008167E9"/>
    <w:rsid w:val="00816804"/>
    <w:rsid w:val="00816881"/>
    <w:rsid w:val="008168DB"/>
    <w:rsid w:val="008168FE"/>
    <w:rsid w:val="00816A3C"/>
    <w:rsid w:val="00816A79"/>
    <w:rsid w:val="00816A9D"/>
    <w:rsid w:val="00816ABB"/>
    <w:rsid w:val="00816C63"/>
    <w:rsid w:val="00816C76"/>
    <w:rsid w:val="00816CEF"/>
    <w:rsid w:val="00816E3E"/>
    <w:rsid w:val="00816E7D"/>
    <w:rsid w:val="00816ED3"/>
    <w:rsid w:val="00816EF5"/>
    <w:rsid w:val="00816F63"/>
    <w:rsid w:val="00816FB9"/>
    <w:rsid w:val="00816FDD"/>
    <w:rsid w:val="0081708E"/>
    <w:rsid w:val="008170B9"/>
    <w:rsid w:val="00817128"/>
    <w:rsid w:val="008171B0"/>
    <w:rsid w:val="008172EA"/>
    <w:rsid w:val="00817378"/>
    <w:rsid w:val="0081738C"/>
    <w:rsid w:val="0081748E"/>
    <w:rsid w:val="00817597"/>
    <w:rsid w:val="008175DA"/>
    <w:rsid w:val="008175E6"/>
    <w:rsid w:val="008176A5"/>
    <w:rsid w:val="00817789"/>
    <w:rsid w:val="0081780B"/>
    <w:rsid w:val="0081783B"/>
    <w:rsid w:val="0081786C"/>
    <w:rsid w:val="008178FD"/>
    <w:rsid w:val="00817931"/>
    <w:rsid w:val="008179AB"/>
    <w:rsid w:val="008179D2"/>
    <w:rsid w:val="00817A64"/>
    <w:rsid w:val="00817B0B"/>
    <w:rsid w:val="00817B50"/>
    <w:rsid w:val="00817C3B"/>
    <w:rsid w:val="00817C4C"/>
    <w:rsid w:val="00817CE2"/>
    <w:rsid w:val="00817DF1"/>
    <w:rsid w:val="00817E85"/>
    <w:rsid w:val="00817F16"/>
    <w:rsid w:val="00817F4A"/>
    <w:rsid w:val="00817FBA"/>
    <w:rsid w:val="0082005B"/>
    <w:rsid w:val="008200AB"/>
    <w:rsid w:val="00820269"/>
    <w:rsid w:val="008202DA"/>
    <w:rsid w:val="00820379"/>
    <w:rsid w:val="00820398"/>
    <w:rsid w:val="008203B0"/>
    <w:rsid w:val="008204B0"/>
    <w:rsid w:val="00820517"/>
    <w:rsid w:val="0082051D"/>
    <w:rsid w:val="0082061B"/>
    <w:rsid w:val="00820681"/>
    <w:rsid w:val="00820793"/>
    <w:rsid w:val="0082090E"/>
    <w:rsid w:val="0082094C"/>
    <w:rsid w:val="00820966"/>
    <w:rsid w:val="008209E0"/>
    <w:rsid w:val="00820A60"/>
    <w:rsid w:val="00820A9E"/>
    <w:rsid w:val="00820CA8"/>
    <w:rsid w:val="00820CDB"/>
    <w:rsid w:val="00820D1B"/>
    <w:rsid w:val="00820D39"/>
    <w:rsid w:val="00820FC3"/>
    <w:rsid w:val="0082102C"/>
    <w:rsid w:val="00821034"/>
    <w:rsid w:val="00821076"/>
    <w:rsid w:val="00821151"/>
    <w:rsid w:val="00821251"/>
    <w:rsid w:val="00821277"/>
    <w:rsid w:val="00821278"/>
    <w:rsid w:val="008213C7"/>
    <w:rsid w:val="00821402"/>
    <w:rsid w:val="00821428"/>
    <w:rsid w:val="00821438"/>
    <w:rsid w:val="0082149F"/>
    <w:rsid w:val="0082152E"/>
    <w:rsid w:val="008215F3"/>
    <w:rsid w:val="00821690"/>
    <w:rsid w:val="008216A2"/>
    <w:rsid w:val="008217C2"/>
    <w:rsid w:val="0082180F"/>
    <w:rsid w:val="00821850"/>
    <w:rsid w:val="00821A00"/>
    <w:rsid w:val="00821B53"/>
    <w:rsid w:val="00821C07"/>
    <w:rsid w:val="00821C15"/>
    <w:rsid w:val="00821C1D"/>
    <w:rsid w:val="00821CF7"/>
    <w:rsid w:val="00821D9E"/>
    <w:rsid w:val="00821DB0"/>
    <w:rsid w:val="00821DD1"/>
    <w:rsid w:val="00821FD5"/>
    <w:rsid w:val="00822002"/>
    <w:rsid w:val="0082205D"/>
    <w:rsid w:val="00822084"/>
    <w:rsid w:val="00822099"/>
    <w:rsid w:val="00822334"/>
    <w:rsid w:val="00822525"/>
    <w:rsid w:val="0082266C"/>
    <w:rsid w:val="0082267B"/>
    <w:rsid w:val="008226CF"/>
    <w:rsid w:val="0082278D"/>
    <w:rsid w:val="00822814"/>
    <w:rsid w:val="008228FB"/>
    <w:rsid w:val="00822A7E"/>
    <w:rsid w:val="00822C68"/>
    <w:rsid w:val="00822CE5"/>
    <w:rsid w:val="00822CF4"/>
    <w:rsid w:val="00822DA6"/>
    <w:rsid w:val="00822EA8"/>
    <w:rsid w:val="00822EDC"/>
    <w:rsid w:val="00822EF6"/>
    <w:rsid w:val="00822F4F"/>
    <w:rsid w:val="00822F51"/>
    <w:rsid w:val="00823027"/>
    <w:rsid w:val="0082302B"/>
    <w:rsid w:val="008230C5"/>
    <w:rsid w:val="008230E5"/>
    <w:rsid w:val="008232B2"/>
    <w:rsid w:val="008233E0"/>
    <w:rsid w:val="00823434"/>
    <w:rsid w:val="00823560"/>
    <w:rsid w:val="00823562"/>
    <w:rsid w:val="00823578"/>
    <w:rsid w:val="00823583"/>
    <w:rsid w:val="00823686"/>
    <w:rsid w:val="00823706"/>
    <w:rsid w:val="00823758"/>
    <w:rsid w:val="008237AE"/>
    <w:rsid w:val="00823942"/>
    <w:rsid w:val="008239B5"/>
    <w:rsid w:val="00823AA7"/>
    <w:rsid w:val="00823AFF"/>
    <w:rsid w:val="00823D4D"/>
    <w:rsid w:val="00823F89"/>
    <w:rsid w:val="00823FDE"/>
    <w:rsid w:val="00824046"/>
    <w:rsid w:val="00824082"/>
    <w:rsid w:val="008240DA"/>
    <w:rsid w:val="00824141"/>
    <w:rsid w:val="008241B2"/>
    <w:rsid w:val="008242A6"/>
    <w:rsid w:val="008242FF"/>
    <w:rsid w:val="00824301"/>
    <w:rsid w:val="00824340"/>
    <w:rsid w:val="00824503"/>
    <w:rsid w:val="0082451A"/>
    <w:rsid w:val="0082458D"/>
    <w:rsid w:val="008245ED"/>
    <w:rsid w:val="00824905"/>
    <w:rsid w:val="00824AF6"/>
    <w:rsid w:val="00824B20"/>
    <w:rsid w:val="00824B86"/>
    <w:rsid w:val="00824BB7"/>
    <w:rsid w:val="00824D4B"/>
    <w:rsid w:val="00824D9B"/>
    <w:rsid w:val="00824DD8"/>
    <w:rsid w:val="00824E18"/>
    <w:rsid w:val="00824E6D"/>
    <w:rsid w:val="00825085"/>
    <w:rsid w:val="0082508F"/>
    <w:rsid w:val="0082509F"/>
    <w:rsid w:val="008250B0"/>
    <w:rsid w:val="00825144"/>
    <w:rsid w:val="00825205"/>
    <w:rsid w:val="008252B1"/>
    <w:rsid w:val="008252E8"/>
    <w:rsid w:val="008252EE"/>
    <w:rsid w:val="008252F6"/>
    <w:rsid w:val="00825358"/>
    <w:rsid w:val="008253C8"/>
    <w:rsid w:val="008253CC"/>
    <w:rsid w:val="008253F9"/>
    <w:rsid w:val="00825418"/>
    <w:rsid w:val="0082542B"/>
    <w:rsid w:val="0082543D"/>
    <w:rsid w:val="008254A8"/>
    <w:rsid w:val="0082550A"/>
    <w:rsid w:val="0082553E"/>
    <w:rsid w:val="0082554B"/>
    <w:rsid w:val="008255B7"/>
    <w:rsid w:val="008255D8"/>
    <w:rsid w:val="008258A0"/>
    <w:rsid w:val="00825920"/>
    <w:rsid w:val="0082592B"/>
    <w:rsid w:val="00825A4F"/>
    <w:rsid w:val="00825AEB"/>
    <w:rsid w:val="00825C49"/>
    <w:rsid w:val="00825DDB"/>
    <w:rsid w:val="00825E4B"/>
    <w:rsid w:val="00825E71"/>
    <w:rsid w:val="00825F0B"/>
    <w:rsid w:val="00826013"/>
    <w:rsid w:val="00826037"/>
    <w:rsid w:val="008260C1"/>
    <w:rsid w:val="00826189"/>
    <w:rsid w:val="008261C5"/>
    <w:rsid w:val="008262A6"/>
    <w:rsid w:val="00826309"/>
    <w:rsid w:val="008263B9"/>
    <w:rsid w:val="00826411"/>
    <w:rsid w:val="00826421"/>
    <w:rsid w:val="008264D4"/>
    <w:rsid w:val="00826758"/>
    <w:rsid w:val="0082690B"/>
    <w:rsid w:val="00826992"/>
    <w:rsid w:val="008269F9"/>
    <w:rsid w:val="00826A16"/>
    <w:rsid w:val="00826B1C"/>
    <w:rsid w:val="00826B43"/>
    <w:rsid w:val="00826C51"/>
    <w:rsid w:val="00826CF8"/>
    <w:rsid w:val="00826E42"/>
    <w:rsid w:val="00826EB4"/>
    <w:rsid w:val="00826F42"/>
    <w:rsid w:val="00826F52"/>
    <w:rsid w:val="00826FAB"/>
    <w:rsid w:val="00826FF3"/>
    <w:rsid w:val="0082703B"/>
    <w:rsid w:val="0082703F"/>
    <w:rsid w:val="00827095"/>
    <w:rsid w:val="0082714D"/>
    <w:rsid w:val="0082727E"/>
    <w:rsid w:val="008274E6"/>
    <w:rsid w:val="008274F8"/>
    <w:rsid w:val="008277A0"/>
    <w:rsid w:val="00827826"/>
    <w:rsid w:val="0082782B"/>
    <w:rsid w:val="008278E5"/>
    <w:rsid w:val="008279D6"/>
    <w:rsid w:val="008279F9"/>
    <w:rsid w:val="00827BC5"/>
    <w:rsid w:val="00827C1B"/>
    <w:rsid w:val="00827C24"/>
    <w:rsid w:val="00827C80"/>
    <w:rsid w:val="00827CA2"/>
    <w:rsid w:val="00827D31"/>
    <w:rsid w:val="00827E6C"/>
    <w:rsid w:val="00827EA9"/>
    <w:rsid w:val="00827F0B"/>
    <w:rsid w:val="008300B9"/>
    <w:rsid w:val="008300D9"/>
    <w:rsid w:val="00830133"/>
    <w:rsid w:val="00830217"/>
    <w:rsid w:val="0083024D"/>
    <w:rsid w:val="00830318"/>
    <w:rsid w:val="008303C2"/>
    <w:rsid w:val="00830478"/>
    <w:rsid w:val="008304C8"/>
    <w:rsid w:val="008304CF"/>
    <w:rsid w:val="008304F3"/>
    <w:rsid w:val="00830642"/>
    <w:rsid w:val="00830793"/>
    <w:rsid w:val="00830A9E"/>
    <w:rsid w:val="00830B07"/>
    <w:rsid w:val="00830B24"/>
    <w:rsid w:val="00830B51"/>
    <w:rsid w:val="00830DD9"/>
    <w:rsid w:val="00830F18"/>
    <w:rsid w:val="00831006"/>
    <w:rsid w:val="008310B0"/>
    <w:rsid w:val="008312D1"/>
    <w:rsid w:val="008312E1"/>
    <w:rsid w:val="00831415"/>
    <w:rsid w:val="00831416"/>
    <w:rsid w:val="0083142A"/>
    <w:rsid w:val="00831557"/>
    <w:rsid w:val="0083158F"/>
    <w:rsid w:val="0083169C"/>
    <w:rsid w:val="0083172C"/>
    <w:rsid w:val="00831784"/>
    <w:rsid w:val="00831901"/>
    <w:rsid w:val="00831AAC"/>
    <w:rsid w:val="00831AD5"/>
    <w:rsid w:val="00831AFF"/>
    <w:rsid w:val="00831B6E"/>
    <w:rsid w:val="00831D11"/>
    <w:rsid w:val="00831D1A"/>
    <w:rsid w:val="00831E06"/>
    <w:rsid w:val="00831E58"/>
    <w:rsid w:val="00831EB0"/>
    <w:rsid w:val="00831EC1"/>
    <w:rsid w:val="00831F06"/>
    <w:rsid w:val="00831F88"/>
    <w:rsid w:val="00831FC7"/>
    <w:rsid w:val="00831FE7"/>
    <w:rsid w:val="008320C0"/>
    <w:rsid w:val="008320E2"/>
    <w:rsid w:val="0083218F"/>
    <w:rsid w:val="008321A7"/>
    <w:rsid w:val="0083244C"/>
    <w:rsid w:val="00832475"/>
    <w:rsid w:val="008324DF"/>
    <w:rsid w:val="008325AF"/>
    <w:rsid w:val="008325EE"/>
    <w:rsid w:val="0083268D"/>
    <w:rsid w:val="008326AB"/>
    <w:rsid w:val="0083280F"/>
    <w:rsid w:val="008328D4"/>
    <w:rsid w:val="0083293E"/>
    <w:rsid w:val="0083296B"/>
    <w:rsid w:val="008329C4"/>
    <w:rsid w:val="00832A33"/>
    <w:rsid w:val="00832B06"/>
    <w:rsid w:val="00832C04"/>
    <w:rsid w:val="00832E06"/>
    <w:rsid w:val="00832E2D"/>
    <w:rsid w:val="00832E4E"/>
    <w:rsid w:val="0083305C"/>
    <w:rsid w:val="008330D3"/>
    <w:rsid w:val="00833119"/>
    <w:rsid w:val="00833188"/>
    <w:rsid w:val="008331A3"/>
    <w:rsid w:val="00833265"/>
    <w:rsid w:val="00833345"/>
    <w:rsid w:val="00833350"/>
    <w:rsid w:val="00833455"/>
    <w:rsid w:val="008334A0"/>
    <w:rsid w:val="00833515"/>
    <w:rsid w:val="00833557"/>
    <w:rsid w:val="008335A2"/>
    <w:rsid w:val="008337FD"/>
    <w:rsid w:val="00833802"/>
    <w:rsid w:val="00833833"/>
    <w:rsid w:val="00833889"/>
    <w:rsid w:val="00833954"/>
    <w:rsid w:val="008339D2"/>
    <w:rsid w:val="00833A15"/>
    <w:rsid w:val="00833A1A"/>
    <w:rsid w:val="00833A71"/>
    <w:rsid w:val="00833B67"/>
    <w:rsid w:val="00833BCD"/>
    <w:rsid w:val="00833C8A"/>
    <w:rsid w:val="00833CEB"/>
    <w:rsid w:val="00833E1A"/>
    <w:rsid w:val="00833E3F"/>
    <w:rsid w:val="00833EDA"/>
    <w:rsid w:val="00833F96"/>
    <w:rsid w:val="0083404E"/>
    <w:rsid w:val="0083426F"/>
    <w:rsid w:val="008342CC"/>
    <w:rsid w:val="008343E4"/>
    <w:rsid w:val="00834430"/>
    <w:rsid w:val="00834464"/>
    <w:rsid w:val="00834543"/>
    <w:rsid w:val="0083469E"/>
    <w:rsid w:val="00834716"/>
    <w:rsid w:val="0083484B"/>
    <w:rsid w:val="0083486A"/>
    <w:rsid w:val="00834902"/>
    <w:rsid w:val="00834A01"/>
    <w:rsid w:val="00834AAA"/>
    <w:rsid w:val="00834AD2"/>
    <w:rsid w:val="00834C5C"/>
    <w:rsid w:val="00834CC4"/>
    <w:rsid w:val="00834E64"/>
    <w:rsid w:val="00834EF4"/>
    <w:rsid w:val="00834FF4"/>
    <w:rsid w:val="00835016"/>
    <w:rsid w:val="00835073"/>
    <w:rsid w:val="008350BE"/>
    <w:rsid w:val="00835108"/>
    <w:rsid w:val="008351A0"/>
    <w:rsid w:val="00835294"/>
    <w:rsid w:val="008352B4"/>
    <w:rsid w:val="0083533D"/>
    <w:rsid w:val="0083542A"/>
    <w:rsid w:val="008354C6"/>
    <w:rsid w:val="00835711"/>
    <w:rsid w:val="008357A4"/>
    <w:rsid w:val="008357A5"/>
    <w:rsid w:val="008357C5"/>
    <w:rsid w:val="008357FF"/>
    <w:rsid w:val="008359C6"/>
    <w:rsid w:val="00835A0D"/>
    <w:rsid w:val="00835A4F"/>
    <w:rsid w:val="00835BD6"/>
    <w:rsid w:val="00835C89"/>
    <w:rsid w:val="00835DBD"/>
    <w:rsid w:val="00835E7A"/>
    <w:rsid w:val="00835EA3"/>
    <w:rsid w:val="00835FE9"/>
    <w:rsid w:val="0083607B"/>
    <w:rsid w:val="008360CF"/>
    <w:rsid w:val="00836111"/>
    <w:rsid w:val="00836194"/>
    <w:rsid w:val="0083635D"/>
    <w:rsid w:val="00836361"/>
    <w:rsid w:val="008363DA"/>
    <w:rsid w:val="00836437"/>
    <w:rsid w:val="008364A9"/>
    <w:rsid w:val="008364C3"/>
    <w:rsid w:val="00836639"/>
    <w:rsid w:val="0083663A"/>
    <w:rsid w:val="008366A1"/>
    <w:rsid w:val="008367B1"/>
    <w:rsid w:val="00836846"/>
    <w:rsid w:val="0083693B"/>
    <w:rsid w:val="008369C8"/>
    <w:rsid w:val="00836B22"/>
    <w:rsid w:val="00836BB5"/>
    <w:rsid w:val="00836BE9"/>
    <w:rsid w:val="00836C23"/>
    <w:rsid w:val="00836C64"/>
    <w:rsid w:val="00836C9C"/>
    <w:rsid w:val="00836D93"/>
    <w:rsid w:val="00836EF2"/>
    <w:rsid w:val="00836F57"/>
    <w:rsid w:val="00836FBC"/>
    <w:rsid w:val="00837035"/>
    <w:rsid w:val="008370C1"/>
    <w:rsid w:val="0083715C"/>
    <w:rsid w:val="00837242"/>
    <w:rsid w:val="00837254"/>
    <w:rsid w:val="008374AD"/>
    <w:rsid w:val="008375CD"/>
    <w:rsid w:val="008375EB"/>
    <w:rsid w:val="008376C9"/>
    <w:rsid w:val="008376CC"/>
    <w:rsid w:val="00837725"/>
    <w:rsid w:val="0083772E"/>
    <w:rsid w:val="008377A3"/>
    <w:rsid w:val="00837920"/>
    <w:rsid w:val="00837ACF"/>
    <w:rsid w:val="00837C57"/>
    <w:rsid w:val="00837CB5"/>
    <w:rsid w:val="00837E80"/>
    <w:rsid w:val="00837ED9"/>
    <w:rsid w:val="00837EFA"/>
    <w:rsid w:val="00837F18"/>
    <w:rsid w:val="00837F43"/>
    <w:rsid w:val="00837FBD"/>
    <w:rsid w:val="00837FFD"/>
    <w:rsid w:val="00840260"/>
    <w:rsid w:val="008402A9"/>
    <w:rsid w:val="00840304"/>
    <w:rsid w:val="0084031C"/>
    <w:rsid w:val="0084032C"/>
    <w:rsid w:val="00840351"/>
    <w:rsid w:val="00840352"/>
    <w:rsid w:val="00840455"/>
    <w:rsid w:val="008404ED"/>
    <w:rsid w:val="0084068B"/>
    <w:rsid w:val="008406BE"/>
    <w:rsid w:val="00840764"/>
    <w:rsid w:val="0084076C"/>
    <w:rsid w:val="008407FF"/>
    <w:rsid w:val="00840817"/>
    <w:rsid w:val="008408E7"/>
    <w:rsid w:val="00840961"/>
    <w:rsid w:val="00840965"/>
    <w:rsid w:val="00840AC7"/>
    <w:rsid w:val="00840B75"/>
    <w:rsid w:val="00840D4D"/>
    <w:rsid w:val="00840DB2"/>
    <w:rsid w:val="00840E15"/>
    <w:rsid w:val="00840EF0"/>
    <w:rsid w:val="00841011"/>
    <w:rsid w:val="008410EF"/>
    <w:rsid w:val="008411F5"/>
    <w:rsid w:val="008412B0"/>
    <w:rsid w:val="008412B1"/>
    <w:rsid w:val="008412EB"/>
    <w:rsid w:val="008414C7"/>
    <w:rsid w:val="0084154E"/>
    <w:rsid w:val="008416A1"/>
    <w:rsid w:val="00841767"/>
    <w:rsid w:val="008417CF"/>
    <w:rsid w:val="008417D3"/>
    <w:rsid w:val="00841949"/>
    <w:rsid w:val="00841B6A"/>
    <w:rsid w:val="00841B9F"/>
    <w:rsid w:val="00841CD4"/>
    <w:rsid w:val="00841D1B"/>
    <w:rsid w:val="00841DC3"/>
    <w:rsid w:val="00841E95"/>
    <w:rsid w:val="00841E9D"/>
    <w:rsid w:val="00841F55"/>
    <w:rsid w:val="00841FB9"/>
    <w:rsid w:val="0084210E"/>
    <w:rsid w:val="008422C9"/>
    <w:rsid w:val="00842391"/>
    <w:rsid w:val="0084244D"/>
    <w:rsid w:val="00842506"/>
    <w:rsid w:val="008425CA"/>
    <w:rsid w:val="00842603"/>
    <w:rsid w:val="00842725"/>
    <w:rsid w:val="0084278E"/>
    <w:rsid w:val="008427A3"/>
    <w:rsid w:val="008427CD"/>
    <w:rsid w:val="008427EA"/>
    <w:rsid w:val="008427FE"/>
    <w:rsid w:val="00842965"/>
    <w:rsid w:val="00842A3A"/>
    <w:rsid w:val="00842A91"/>
    <w:rsid w:val="00842B71"/>
    <w:rsid w:val="00842BA6"/>
    <w:rsid w:val="00842BE5"/>
    <w:rsid w:val="00842C1A"/>
    <w:rsid w:val="00842D29"/>
    <w:rsid w:val="00842D30"/>
    <w:rsid w:val="00842D82"/>
    <w:rsid w:val="00842DAD"/>
    <w:rsid w:val="00842E8D"/>
    <w:rsid w:val="00842EEC"/>
    <w:rsid w:val="00842F13"/>
    <w:rsid w:val="00842F77"/>
    <w:rsid w:val="0084309D"/>
    <w:rsid w:val="008432C2"/>
    <w:rsid w:val="0084332F"/>
    <w:rsid w:val="0084339A"/>
    <w:rsid w:val="008433B6"/>
    <w:rsid w:val="008437B3"/>
    <w:rsid w:val="0084385E"/>
    <w:rsid w:val="008438D8"/>
    <w:rsid w:val="008438E3"/>
    <w:rsid w:val="0084393C"/>
    <w:rsid w:val="0084396F"/>
    <w:rsid w:val="0084397E"/>
    <w:rsid w:val="008439C4"/>
    <w:rsid w:val="00843AEF"/>
    <w:rsid w:val="00843B61"/>
    <w:rsid w:val="00843C3C"/>
    <w:rsid w:val="00843CC8"/>
    <w:rsid w:val="00843CED"/>
    <w:rsid w:val="00843CFA"/>
    <w:rsid w:val="00843D2E"/>
    <w:rsid w:val="00843D34"/>
    <w:rsid w:val="00843DEF"/>
    <w:rsid w:val="00843E32"/>
    <w:rsid w:val="00843E42"/>
    <w:rsid w:val="00843E64"/>
    <w:rsid w:val="00843E9B"/>
    <w:rsid w:val="00843F2A"/>
    <w:rsid w:val="00844060"/>
    <w:rsid w:val="00844153"/>
    <w:rsid w:val="00844241"/>
    <w:rsid w:val="00844278"/>
    <w:rsid w:val="00844331"/>
    <w:rsid w:val="0084437D"/>
    <w:rsid w:val="008443A1"/>
    <w:rsid w:val="008443C1"/>
    <w:rsid w:val="008443E0"/>
    <w:rsid w:val="0084441F"/>
    <w:rsid w:val="00844530"/>
    <w:rsid w:val="00844565"/>
    <w:rsid w:val="008445B6"/>
    <w:rsid w:val="00844604"/>
    <w:rsid w:val="00844637"/>
    <w:rsid w:val="0084474F"/>
    <w:rsid w:val="0084489E"/>
    <w:rsid w:val="008448BC"/>
    <w:rsid w:val="008448E7"/>
    <w:rsid w:val="0084494A"/>
    <w:rsid w:val="00844970"/>
    <w:rsid w:val="00844B0F"/>
    <w:rsid w:val="00844B47"/>
    <w:rsid w:val="00844CAB"/>
    <w:rsid w:val="00844D75"/>
    <w:rsid w:val="00844EA5"/>
    <w:rsid w:val="00844FEC"/>
    <w:rsid w:val="00844FF1"/>
    <w:rsid w:val="00845051"/>
    <w:rsid w:val="008450A3"/>
    <w:rsid w:val="0084517E"/>
    <w:rsid w:val="008451AC"/>
    <w:rsid w:val="0084527A"/>
    <w:rsid w:val="0084529C"/>
    <w:rsid w:val="008452EE"/>
    <w:rsid w:val="0084541B"/>
    <w:rsid w:val="00845479"/>
    <w:rsid w:val="008454DB"/>
    <w:rsid w:val="00845562"/>
    <w:rsid w:val="0084556E"/>
    <w:rsid w:val="00845594"/>
    <w:rsid w:val="008455EE"/>
    <w:rsid w:val="00845616"/>
    <w:rsid w:val="00845680"/>
    <w:rsid w:val="008456C4"/>
    <w:rsid w:val="00845802"/>
    <w:rsid w:val="00845806"/>
    <w:rsid w:val="008458F0"/>
    <w:rsid w:val="008459DD"/>
    <w:rsid w:val="00845A18"/>
    <w:rsid w:val="00845A36"/>
    <w:rsid w:val="00845B3F"/>
    <w:rsid w:val="00845BDB"/>
    <w:rsid w:val="00845C9E"/>
    <w:rsid w:val="00845D2E"/>
    <w:rsid w:val="00845E12"/>
    <w:rsid w:val="00845E7A"/>
    <w:rsid w:val="00845EBB"/>
    <w:rsid w:val="00845ECF"/>
    <w:rsid w:val="00845ED1"/>
    <w:rsid w:val="00845F1D"/>
    <w:rsid w:val="00845FF1"/>
    <w:rsid w:val="00846011"/>
    <w:rsid w:val="0084606B"/>
    <w:rsid w:val="0084608A"/>
    <w:rsid w:val="00846378"/>
    <w:rsid w:val="0084654F"/>
    <w:rsid w:val="00846684"/>
    <w:rsid w:val="00846690"/>
    <w:rsid w:val="00846712"/>
    <w:rsid w:val="008467EF"/>
    <w:rsid w:val="008468C2"/>
    <w:rsid w:val="00846A39"/>
    <w:rsid w:val="00846B74"/>
    <w:rsid w:val="00846BDD"/>
    <w:rsid w:val="00846C28"/>
    <w:rsid w:val="00846D74"/>
    <w:rsid w:val="00846EF8"/>
    <w:rsid w:val="00846FFD"/>
    <w:rsid w:val="00847056"/>
    <w:rsid w:val="008470B7"/>
    <w:rsid w:val="0084719F"/>
    <w:rsid w:val="00847222"/>
    <w:rsid w:val="008472B0"/>
    <w:rsid w:val="008474A5"/>
    <w:rsid w:val="00847617"/>
    <w:rsid w:val="008477F2"/>
    <w:rsid w:val="00847805"/>
    <w:rsid w:val="00847830"/>
    <w:rsid w:val="00847854"/>
    <w:rsid w:val="008478B5"/>
    <w:rsid w:val="008478F9"/>
    <w:rsid w:val="00847986"/>
    <w:rsid w:val="0084799C"/>
    <w:rsid w:val="008479C9"/>
    <w:rsid w:val="00847A97"/>
    <w:rsid w:val="00847AEF"/>
    <w:rsid w:val="00847B29"/>
    <w:rsid w:val="00847BA3"/>
    <w:rsid w:val="00847C15"/>
    <w:rsid w:val="00847E43"/>
    <w:rsid w:val="00847EA2"/>
    <w:rsid w:val="00847F35"/>
    <w:rsid w:val="00850157"/>
    <w:rsid w:val="0085024D"/>
    <w:rsid w:val="0085034D"/>
    <w:rsid w:val="0085036A"/>
    <w:rsid w:val="008503F8"/>
    <w:rsid w:val="00850477"/>
    <w:rsid w:val="008504F3"/>
    <w:rsid w:val="0085051C"/>
    <w:rsid w:val="00850562"/>
    <w:rsid w:val="0085059E"/>
    <w:rsid w:val="008506D6"/>
    <w:rsid w:val="008507B0"/>
    <w:rsid w:val="00850841"/>
    <w:rsid w:val="008509A3"/>
    <w:rsid w:val="00850A1A"/>
    <w:rsid w:val="00850A32"/>
    <w:rsid w:val="00850AB5"/>
    <w:rsid w:val="00850AE5"/>
    <w:rsid w:val="00850B88"/>
    <w:rsid w:val="00850C1E"/>
    <w:rsid w:val="00850C78"/>
    <w:rsid w:val="00850E53"/>
    <w:rsid w:val="00850E7E"/>
    <w:rsid w:val="00850ED3"/>
    <w:rsid w:val="00850EFB"/>
    <w:rsid w:val="00850F70"/>
    <w:rsid w:val="00850FA0"/>
    <w:rsid w:val="00851079"/>
    <w:rsid w:val="008510F8"/>
    <w:rsid w:val="0085112A"/>
    <w:rsid w:val="00851164"/>
    <w:rsid w:val="00851187"/>
    <w:rsid w:val="008511F6"/>
    <w:rsid w:val="00851227"/>
    <w:rsid w:val="0085128F"/>
    <w:rsid w:val="008512A0"/>
    <w:rsid w:val="00851421"/>
    <w:rsid w:val="008514F4"/>
    <w:rsid w:val="00851527"/>
    <w:rsid w:val="0085176D"/>
    <w:rsid w:val="0085179D"/>
    <w:rsid w:val="008517D0"/>
    <w:rsid w:val="008517FA"/>
    <w:rsid w:val="0085184F"/>
    <w:rsid w:val="008518E0"/>
    <w:rsid w:val="00851947"/>
    <w:rsid w:val="00851A03"/>
    <w:rsid w:val="00851A1A"/>
    <w:rsid w:val="00851B5D"/>
    <w:rsid w:val="00851B71"/>
    <w:rsid w:val="00851BCF"/>
    <w:rsid w:val="00851BE6"/>
    <w:rsid w:val="00851C96"/>
    <w:rsid w:val="00851CB9"/>
    <w:rsid w:val="00851F8A"/>
    <w:rsid w:val="0085209E"/>
    <w:rsid w:val="00852145"/>
    <w:rsid w:val="00852239"/>
    <w:rsid w:val="00852290"/>
    <w:rsid w:val="008523B9"/>
    <w:rsid w:val="0085243C"/>
    <w:rsid w:val="0085253C"/>
    <w:rsid w:val="00852547"/>
    <w:rsid w:val="008525F5"/>
    <w:rsid w:val="0085266D"/>
    <w:rsid w:val="0085272E"/>
    <w:rsid w:val="008527CA"/>
    <w:rsid w:val="00852894"/>
    <w:rsid w:val="0085290D"/>
    <w:rsid w:val="00852942"/>
    <w:rsid w:val="008529AB"/>
    <w:rsid w:val="00852B27"/>
    <w:rsid w:val="00852BFF"/>
    <w:rsid w:val="00852C5F"/>
    <w:rsid w:val="00852D77"/>
    <w:rsid w:val="00852D84"/>
    <w:rsid w:val="00852DAE"/>
    <w:rsid w:val="00852DFF"/>
    <w:rsid w:val="00852E50"/>
    <w:rsid w:val="00852E57"/>
    <w:rsid w:val="00853103"/>
    <w:rsid w:val="0085313D"/>
    <w:rsid w:val="00853275"/>
    <w:rsid w:val="008533B6"/>
    <w:rsid w:val="00853584"/>
    <w:rsid w:val="0085360F"/>
    <w:rsid w:val="008536B2"/>
    <w:rsid w:val="00853857"/>
    <w:rsid w:val="00853884"/>
    <w:rsid w:val="008538A2"/>
    <w:rsid w:val="00853933"/>
    <w:rsid w:val="00853C3D"/>
    <w:rsid w:val="00853CE8"/>
    <w:rsid w:val="00853D0A"/>
    <w:rsid w:val="00853D45"/>
    <w:rsid w:val="00853D55"/>
    <w:rsid w:val="00853D64"/>
    <w:rsid w:val="00853E51"/>
    <w:rsid w:val="00853E5C"/>
    <w:rsid w:val="00853E73"/>
    <w:rsid w:val="00853EA1"/>
    <w:rsid w:val="00853FAF"/>
    <w:rsid w:val="00853FCE"/>
    <w:rsid w:val="0085414F"/>
    <w:rsid w:val="0085424E"/>
    <w:rsid w:val="008542E5"/>
    <w:rsid w:val="00854365"/>
    <w:rsid w:val="008544E9"/>
    <w:rsid w:val="008545DB"/>
    <w:rsid w:val="008546D5"/>
    <w:rsid w:val="00854748"/>
    <w:rsid w:val="00854813"/>
    <w:rsid w:val="00854824"/>
    <w:rsid w:val="0085484B"/>
    <w:rsid w:val="0085494D"/>
    <w:rsid w:val="008549EC"/>
    <w:rsid w:val="00854B38"/>
    <w:rsid w:val="00854B50"/>
    <w:rsid w:val="00854B55"/>
    <w:rsid w:val="00854BD7"/>
    <w:rsid w:val="00854C80"/>
    <w:rsid w:val="00854CBD"/>
    <w:rsid w:val="00854CF2"/>
    <w:rsid w:val="00854D89"/>
    <w:rsid w:val="00854DBF"/>
    <w:rsid w:val="00854EB8"/>
    <w:rsid w:val="0085519C"/>
    <w:rsid w:val="0085519D"/>
    <w:rsid w:val="008552BE"/>
    <w:rsid w:val="00855316"/>
    <w:rsid w:val="00855345"/>
    <w:rsid w:val="008554A5"/>
    <w:rsid w:val="008554BB"/>
    <w:rsid w:val="0085550B"/>
    <w:rsid w:val="0085554C"/>
    <w:rsid w:val="00855606"/>
    <w:rsid w:val="008557ED"/>
    <w:rsid w:val="00855835"/>
    <w:rsid w:val="00855850"/>
    <w:rsid w:val="00855886"/>
    <w:rsid w:val="008558AE"/>
    <w:rsid w:val="0085592F"/>
    <w:rsid w:val="00855952"/>
    <w:rsid w:val="00855A46"/>
    <w:rsid w:val="00855B6B"/>
    <w:rsid w:val="00855C74"/>
    <w:rsid w:val="00855DDB"/>
    <w:rsid w:val="00855DFD"/>
    <w:rsid w:val="00855E44"/>
    <w:rsid w:val="00855E7D"/>
    <w:rsid w:val="00855F78"/>
    <w:rsid w:val="00855F83"/>
    <w:rsid w:val="008560C0"/>
    <w:rsid w:val="008561FE"/>
    <w:rsid w:val="00856231"/>
    <w:rsid w:val="008562CF"/>
    <w:rsid w:val="00856311"/>
    <w:rsid w:val="00856522"/>
    <w:rsid w:val="0085655A"/>
    <w:rsid w:val="00856579"/>
    <w:rsid w:val="0085663B"/>
    <w:rsid w:val="00856646"/>
    <w:rsid w:val="0085671F"/>
    <w:rsid w:val="008567FC"/>
    <w:rsid w:val="00856969"/>
    <w:rsid w:val="00856998"/>
    <w:rsid w:val="008569F6"/>
    <w:rsid w:val="00856A10"/>
    <w:rsid w:val="00856AA4"/>
    <w:rsid w:val="00856ADD"/>
    <w:rsid w:val="00856B08"/>
    <w:rsid w:val="00856B41"/>
    <w:rsid w:val="00856C04"/>
    <w:rsid w:val="00856C9B"/>
    <w:rsid w:val="00856DD3"/>
    <w:rsid w:val="00856E09"/>
    <w:rsid w:val="00856EA5"/>
    <w:rsid w:val="00856FBE"/>
    <w:rsid w:val="0085709A"/>
    <w:rsid w:val="0085709D"/>
    <w:rsid w:val="0085718C"/>
    <w:rsid w:val="008571B7"/>
    <w:rsid w:val="00857260"/>
    <w:rsid w:val="008572CC"/>
    <w:rsid w:val="00857306"/>
    <w:rsid w:val="00857325"/>
    <w:rsid w:val="00857369"/>
    <w:rsid w:val="008573DE"/>
    <w:rsid w:val="00857406"/>
    <w:rsid w:val="0085758E"/>
    <w:rsid w:val="008575DA"/>
    <w:rsid w:val="008576FC"/>
    <w:rsid w:val="0085794C"/>
    <w:rsid w:val="00857A38"/>
    <w:rsid w:val="00857A79"/>
    <w:rsid w:val="00857B6F"/>
    <w:rsid w:val="00857C04"/>
    <w:rsid w:val="00857C3A"/>
    <w:rsid w:val="00857CD8"/>
    <w:rsid w:val="00857CE5"/>
    <w:rsid w:val="00857CF3"/>
    <w:rsid w:val="00857D1C"/>
    <w:rsid w:val="00857D65"/>
    <w:rsid w:val="00857DDD"/>
    <w:rsid w:val="00857DF1"/>
    <w:rsid w:val="00857DF4"/>
    <w:rsid w:val="00857DFE"/>
    <w:rsid w:val="00857E66"/>
    <w:rsid w:val="00857F54"/>
    <w:rsid w:val="00860009"/>
    <w:rsid w:val="008600C7"/>
    <w:rsid w:val="008600CE"/>
    <w:rsid w:val="00860126"/>
    <w:rsid w:val="008602D9"/>
    <w:rsid w:val="008602DC"/>
    <w:rsid w:val="0086033B"/>
    <w:rsid w:val="008603F5"/>
    <w:rsid w:val="008606E0"/>
    <w:rsid w:val="00860761"/>
    <w:rsid w:val="008607D1"/>
    <w:rsid w:val="008607E4"/>
    <w:rsid w:val="008607F8"/>
    <w:rsid w:val="00860824"/>
    <w:rsid w:val="00860948"/>
    <w:rsid w:val="00860ABB"/>
    <w:rsid w:val="00860C43"/>
    <w:rsid w:val="00860C61"/>
    <w:rsid w:val="00860D43"/>
    <w:rsid w:val="00860DC8"/>
    <w:rsid w:val="00860E0C"/>
    <w:rsid w:val="00860FEF"/>
    <w:rsid w:val="0086101A"/>
    <w:rsid w:val="0086105E"/>
    <w:rsid w:val="008610C0"/>
    <w:rsid w:val="00861190"/>
    <w:rsid w:val="008612D3"/>
    <w:rsid w:val="0086137E"/>
    <w:rsid w:val="00861475"/>
    <w:rsid w:val="00861678"/>
    <w:rsid w:val="008616C0"/>
    <w:rsid w:val="00861731"/>
    <w:rsid w:val="00861770"/>
    <w:rsid w:val="00861772"/>
    <w:rsid w:val="00861942"/>
    <w:rsid w:val="0086197C"/>
    <w:rsid w:val="00861987"/>
    <w:rsid w:val="008619B1"/>
    <w:rsid w:val="008619EF"/>
    <w:rsid w:val="00861A4B"/>
    <w:rsid w:val="00861A56"/>
    <w:rsid w:val="00861B37"/>
    <w:rsid w:val="00861B5D"/>
    <w:rsid w:val="00861B95"/>
    <w:rsid w:val="00861C61"/>
    <w:rsid w:val="00861D60"/>
    <w:rsid w:val="00861D87"/>
    <w:rsid w:val="00861D8B"/>
    <w:rsid w:val="00861E6B"/>
    <w:rsid w:val="008620C6"/>
    <w:rsid w:val="0086229E"/>
    <w:rsid w:val="008622BE"/>
    <w:rsid w:val="00862331"/>
    <w:rsid w:val="008623EB"/>
    <w:rsid w:val="00862485"/>
    <w:rsid w:val="008624F7"/>
    <w:rsid w:val="008625A1"/>
    <w:rsid w:val="008626C7"/>
    <w:rsid w:val="0086272C"/>
    <w:rsid w:val="008627C0"/>
    <w:rsid w:val="008627DF"/>
    <w:rsid w:val="008627E1"/>
    <w:rsid w:val="0086288C"/>
    <w:rsid w:val="008628B8"/>
    <w:rsid w:val="00862AED"/>
    <w:rsid w:val="00862B1E"/>
    <w:rsid w:val="00862C1F"/>
    <w:rsid w:val="00862D6E"/>
    <w:rsid w:val="00862D7F"/>
    <w:rsid w:val="00862DC6"/>
    <w:rsid w:val="00862E0C"/>
    <w:rsid w:val="00862E9A"/>
    <w:rsid w:val="00862F31"/>
    <w:rsid w:val="00862F66"/>
    <w:rsid w:val="00862FE6"/>
    <w:rsid w:val="00863012"/>
    <w:rsid w:val="00863161"/>
    <w:rsid w:val="008631C9"/>
    <w:rsid w:val="00863268"/>
    <w:rsid w:val="00863308"/>
    <w:rsid w:val="0086335D"/>
    <w:rsid w:val="00863368"/>
    <w:rsid w:val="00863536"/>
    <w:rsid w:val="00863548"/>
    <w:rsid w:val="00863633"/>
    <w:rsid w:val="00863653"/>
    <w:rsid w:val="00863736"/>
    <w:rsid w:val="0086377A"/>
    <w:rsid w:val="008637A9"/>
    <w:rsid w:val="00863841"/>
    <w:rsid w:val="008639BF"/>
    <w:rsid w:val="00863AAA"/>
    <w:rsid w:val="00863AD6"/>
    <w:rsid w:val="00863B85"/>
    <w:rsid w:val="00863B9F"/>
    <w:rsid w:val="00863BD0"/>
    <w:rsid w:val="00863BEE"/>
    <w:rsid w:val="00863D61"/>
    <w:rsid w:val="00863D84"/>
    <w:rsid w:val="00863E82"/>
    <w:rsid w:val="00863ECB"/>
    <w:rsid w:val="00863FBA"/>
    <w:rsid w:val="00864125"/>
    <w:rsid w:val="00864169"/>
    <w:rsid w:val="00864178"/>
    <w:rsid w:val="0086427A"/>
    <w:rsid w:val="0086439B"/>
    <w:rsid w:val="00864529"/>
    <w:rsid w:val="00864778"/>
    <w:rsid w:val="0086483A"/>
    <w:rsid w:val="0086490F"/>
    <w:rsid w:val="008649AE"/>
    <w:rsid w:val="00864AB4"/>
    <w:rsid w:val="00864C49"/>
    <w:rsid w:val="00864C89"/>
    <w:rsid w:val="00864C91"/>
    <w:rsid w:val="00864CDE"/>
    <w:rsid w:val="00864D89"/>
    <w:rsid w:val="00864E2C"/>
    <w:rsid w:val="00864E4B"/>
    <w:rsid w:val="00864FF4"/>
    <w:rsid w:val="00865007"/>
    <w:rsid w:val="008650E2"/>
    <w:rsid w:val="00865109"/>
    <w:rsid w:val="0086512B"/>
    <w:rsid w:val="008652AC"/>
    <w:rsid w:val="008653DD"/>
    <w:rsid w:val="008653F9"/>
    <w:rsid w:val="0086540B"/>
    <w:rsid w:val="008654A8"/>
    <w:rsid w:val="00865521"/>
    <w:rsid w:val="0086554C"/>
    <w:rsid w:val="0086564C"/>
    <w:rsid w:val="00865659"/>
    <w:rsid w:val="008657CE"/>
    <w:rsid w:val="008658C8"/>
    <w:rsid w:val="008658D9"/>
    <w:rsid w:val="00865951"/>
    <w:rsid w:val="00865B40"/>
    <w:rsid w:val="00865B50"/>
    <w:rsid w:val="00865DA0"/>
    <w:rsid w:val="00865E48"/>
    <w:rsid w:val="00865E63"/>
    <w:rsid w:val="00865ED5"/>
    <w:rsid w:val="00865EE3"/>
    <w:rsid w:val="00865EE8"/>
    <w:rsid w:val="00865F6E"/>
    <w:rsid w:val="00865FD8"/>
    <w:rsid w:val="00865FF7"/>
    <w:rsid w:val="00866006"/>
    <w:rsid w:val="0086600C"/>
    <w:rsid w:val="00866013"/>
    <w:rsid w:val="0086615B"/>
    <w:rsid w:val="00866175"/>
    <w:rsid w:val="008661A6"/>
    <w:rsid w:val="008661E3"/>
    <w:rsid w:val="00866282"/>
    <w:rsid w:val="008662C5"/>
    <w:rsid w:val="008662D2"/>
    <w:rsid w:val="008663E8"/>
    <w:rsid w:val="00866558"/>
    <w:rsid w:val="008665DC"/>
    <w:rsid w:val="00866632"/>
    <w:rsid w:val="0086668F"/>
    <w:rsid w:val="0086669F"/>
    <w:rsid w:val="008666C6"/>
    <w:rsid w:val="0086683B"/>
    <w:rsid w:val="00866925"/>
    <w:rsid w:val="008669C7"/>
    <w:rsid w:val="00866A6B"/>
    <w:rsid w:val="00866AF5"/>
    <w:rsid w:val="00866AFB"/>
    <w:rsid w:val="00866B58"/>
    <w:rsid w:val="00866B9F"/>
    <w:rsid w:val="00866BE0"/>
    <w:rsid w:val="00866DCD"/>
    <w:rsid w:val="00866F21"/>
    <w:rsid w:val="00866F59"/>
    <w:rsid w:val="00867053"/>
    <w:rsid w:val="008670C4"/>
    <w:rsid w:val="00867140"/>
    <w:rsid w:val="008672C5"/>
    <w:rsid w:val="008672DC"/>
    <w:rsid w:val="008672DF"/>
    <w:rsid w:val="008674CE"/>
    <w:rsid w:val="00867726"/>
    <w:rsid w:val="00867785"/>
    <w:rsid w:val="00867799"/>
    <w:rsid w:val="00867901"/>
    <w:rsid w:val="0086797D"/>
    <w:rsid w:val="008679B3"/>
    <w:rsid w:val="008679E4"/>
    <w:rsid w:val="008679FE"/>
    <w:rsid w:val="00867A4B"/>
    <w:rsid w:val="00867A67"/>
    <w:rsid w:val="00867A7F"/>
    <w:rsid w:val="00867B4C"/>
    <w:rsid w:val="00867C59"/>
    <w:rsid w:val="00867D1C"/>
    <w:rsid w:val="00867D35"/>
    <w:rsid w:val="00867D96"/>
    <w:rsid w:val="00867DCA"/>
    <w:rsid w:val="00867EE3"/>
    <w:rsid w:val="00867F1B"/>
    <w:rsid w:val="00867F36"/>
    <w:rsid w:val="00867F85"/>
    <w:rsid w:val="00870010"/>
    <w:rsid w:val="00870021"/>
    <w:rsid w:val="008700B3"/>
    <w:rsid w:val="00870132"/>
    <w:rsid w:val="0087018F"/>
    <w:rsid w:val="00870209"/>
    <w:rsid w:val="00870271"/>
    <w:rsid w:val="00870394"/>
    <w:rsid w:val="008703A4"/>
    <w:rsid w:val="008703E5"/>
    <w:rsid w:val="00870440"/>
    <w:rsid w:val="008705BA"/>
    <w:rsid w:val="0087076A"/>
    <w:rsid w:val="008707B9"/>
    <w:rsid w:val="00870860"/>
    <w:rsid w:val="0087089D"/>
    <w:rsid w:val="00870AAD"/>
    <w:rsid w:val="00870B2F"/>
    <w:rsid w:val="00870DB9"/>
    <w:rsid w:val="00870E34"/>
    <w:rsid w:val="00870E5D"/>
    <w:rsid w:val="00870E8F"/>
    <w:rsid w:val="00870FCC"/>
    <w:rsid w:val="0087103F"/>
    <w:rsid w:val="00871046"/>
    <w:rsid w:val="008711CE"/>
    <w:rsid w:val="008711E1"/>
    <w:rsid w:val="00871391"/>
    <w:rsid w:val="008714C9"/>
    <w:rsid w:val="008715AD"/>
    <w:rsid w:val="008715B3"/>
    <w:rsid w:val="00871624"/>
    <w:rsid w:val="00871741"/>
    <w:rsid w:val="0087180C"/>
    <w:rsid w:val="0087187B"/>
    <w:rsid w:val="00871953"/>
    <w:rsid w:val="0087198D"/>
    <w:rsid w:val="00871997"/>
    <w:rsid w:val="00871A6E"/>
    <w:rsid w:val="00871ACD"/>
    <w:rsid w:val="00871B86"/>
    <w:rsid w:val="00871C5C"/>
    <w:rsid w:val="00871C73"/>
    <w:rsid w:val="00871CB7"/>
    <w:rsid w:val="00871CBB"/>
    <w:rsid w:val="00871D57"/>
    <w:rsid w:val="00871DA9"/>
    <w:rsid w:val="00871F90"/>
    <w:rsid w:val="0087200D"/>
    <w:rsid w:val="0087202E"/>
    <w:rsid w:val="0087208D"/>
    <w:rsid w:val="0087208E"/>
    <w:rsid w:val="008722F7"/>
    <w:rsid w:val="00872345"/>
    <w:rsid w:val="00872404"/>
    <w:rsid w:val="008724AF"/>
    <w:rsid w:val="008724CA"/>
    <w:rsid w:val="00872681"/>
    <w:rsid w:val="008727F2"/>
    <w:rsid w:val="00872848"/>
    <w:rsid w:val="00872976"/>
    <w:rsid w:val="00872A51"/>
    <w:rsid w:val="00872ACB"/>
    <w:rsid w:val="00872ACE"/>
    <w:rsid w:val="00872B31"/>
    <w:rsid w:val="00872B3C"/>
    <w:rsid w:val="00872BB0"/>
    <w:rsid w:val="00872C4E"/>
    <w:rsid w:val="00872D24"/>
    <w:rsid w:val="00872E1A"/>
    <w:rsid w:val="00872FE1"/>
    <w:rsid w:val="00873009"/>
    <w:rsid w:val="00873024"/>
    <w:rsid w:val="0087302B"/>
    <w:rsid w:val="00873125"/>
    <w:rsid w:val="00873171"/>
    <w:rsid w:val="00873194"/>
    <w:rsid w:val="008731BC"/>
    <w:rsid w:val="00873228"/>
    <w:rsid w:val="00873292"/>
    <w:rsid w:val="00873305"/>
    <w:rsid w:val="008733AE"/>
    <w:rsid w:val="0087347F"/>
    <w:rsid w:val="0087351C"/>
    <w:rsid w:val="008735F8"/>
    <w:rsid w:val="0087366E"/>
    <w:rsid w:val="008736F3"/>
    <w:rsid w:val="0087377D"/>
    <w:rsid w:val="008737AF"/>
    <w:rsid w:val="008738C1"/>
    <w:rsid w:val="00873920"/>
    <w:rsid w:val="00873974"/>
    <w:rsid w:val="008739C5"/>
    <w:rsid w:val="00873B6C"/>
    <w:rsid w:val="00873C45"/>
    <w:rsid w:val="00873D1F"/>
    <w:rsid w:val="00873D30"/>
    <w:rsid w:val="00873D72"/>
    <w:rsid w:val="00873D76"/>
    <w:rsid w:val="00873FBE"/>
    <w:rsid w:val="0087409A"/>
    <w:rsid w:val="008740E9"/>
    <w:rsid w:val="00874211"/>
    <w:rsid w:val="0087424B"/>
    <w:rsid w:val="00874277"/>
    <w:rsid w:val="008742BB"/>
    <w:rsid w:val="008742C1"/>
    <w:rsid w:val="00874337"/>
    <w:rsid w:val="008743C4"/>
    <w:rsid w:val="008743FC"/>
    <w:rsid w:val="00874516"/>
    <w:rsid w:val="008746B0"/>
    <w:rsid w:val="0087472D"/>
    <w:rsid w:val="00874780"/>
    <w:rsid w:val="00874817"/>
    <w:rsid w:val="0087485F"/>
    <w:rsid w:val="0087490C"/>
    <w:rsid w:val="00874931"/>
    <w:rsid w:val="0087494E"/>
    <w:rsid w:val="00874A22"/>
    <w:rsid w:val="00874A71"/>
    <w:rsid w:val="00874AA0"/>
    <w:rsid w:val="00874B6A"/>
    <w:rsid w:val="00874B94"/>
    <w:rsid w:val="00874C0D"/>
    <w:rsid w:val="00874C13"/>
    <w:rsid w:val="00874CA6"/>
    <w:rsid w:val="00874CAD"/>
    <w:rsid w:val="00874CB7"/>
    <w:rsid w:val="00874D95"/>
    <w:rsid w:val="00874FDF"/>
    <w:rsid w:val="00875064"/>
    <w:rsid w:val="008750FB"/>
    <w:rsid w:val="008751D8"/>
    <w:rsid w:val="00875450"/>
    <w:rsid w:val="0087548A"/>
    <w:rsid w:val="0087548C"/>
    <w:rsid w:val="008754A1"/>
    <w:rsid w:val="008755A9"/>
    <w:rsid w:val="00875816"/>
    <w:rsid w:val="00875837"/>
    <w:rsid w:val="0087584C"/>
    <w:rsid w:val="00875853"/>
    <w:rsid w:val="00875886"/>
    <w:rsid w:val="0087590E"/>
    <w:rsid w:val="0087590F"/>
    <w:rsid w:val="00875969"/>
    <w:rsid w:val="008759B9"/>
    <w:rsid w:val="00875A46"/>
    <w:rsid w:val="00875A67"/>
    <w:rsid w:val="00875AAA"/>
    <w:rsid w:val="00875CED"/>
    <w:rsid w:val="00875D67"/>
    <w:rsid w:val="00875E27"/>
    <w:rsid w:val="00875EFF"/>
    <w:rsid w:val="00875FA6"/>
    <w:rsid w:val="00875FC1"/>
    <w:rsid w:val="00875FF3"/>
    <w:rsid w:val="00876031"/>
    <w:rsid w:val="008760B4"/>
    <w:rsid w:val="008760CF"/>
    <w:rsid w:val="00876111"/>
    <w:rsid w:val="0087611F"/>
    <w:rsid w:val="00876124"/>
    <w:rsid w:val="0087636A"/>
    <w:rsid w:val="008763D4"/>
    <w:rsid w:val="0087641B"/>
    <w:rsid w:val="00876473"/>
    <w:rsid w:val="008764EB"/>
    <w:rsid w:val="008764F8"/>
    <w:rsid w:val="00876530"/>
    <w:rsid w:val="00876617"/>
    <w:rsid w:val="00876680"/>
    <w:rsid w:val="008766D1"/>
    <w:rsid w:val="008767D3"/>
    <w:rsid w:val="008767F0"/>
    <w:rsid w:val="00876833"/>
    <w:rsid w:val="0087684E"/>
    <w:rsid w:val="00876B82"/>
    <w:rsid w:val="00876C61"/>
    <w:rsid w:val="00876CFB"/>
    <w:rsid w:val="00876D6E"/>
    <w:rsid w:val="00876D8F"/>
    <w:rsid w:val="00876D96"/>
    <w:rsid w:val="00876ED3"/>
    <w:rsid w:val="00876F72"/>
    <w:rsid w:val="00876FC4"/>
    <w:rsid w:val="0087701E"/>
    <w:rsid w:val="00877059"/>
    <w:rsid w:val="008770D9"/>
    <w:rsid w:val="008771B2"/>
    <w:rsid w:val="00877253"/>
    <w:rsid w:val="0087732A"/>
    <w:rsid w:val="00877371"/>
    <w:rsid w:val="008773C9"/>
    <w:rsid w:val="00877400"/>
    <w:rsid w:val="00877473"/>
    <w:rsid w:val="008774DD"/>
    <w:rsid w:val="008774E1"/>
    <w:rsid w:val="00877687"/>
    <w:rsid w:val="008776F1"/>
    <w:rsid w:val="008777C0"/>
    <w:rsid w:val="0087786E"/>
    <w:rsid w:val="00877908"/>
    <w:rsid w:val="008779E2"/>
    <w:rsid w:val="008779F6"/>
    <w:rsid w:val="00877A7F"/>
    <w:rsid w:val="00877A82"/>
    <w:rsid w:val="00877BD6"/>
    <w:rsid w:val="00877C0C"/>
    <w:rsid w:val="00877CB2"/>
    <w:rsid w:val="00877D17"/>
    <w:rsid w:val="00877E09"/>
    <w:rsid w:val="00877F43"/>
    <w:rsid w:val="00877FC7"/>
    <w:rsid w:val="00880129"/>
    <w:rsid w:val="008801CB"/>
    <w:rsid w:val="0088022E"/>
    <w:rsid w:val="008802C2"/>
    <w:rsid w:val="00880317"/>
    <w:rsid w:val="00880332"/>
    <w:rsid w:val="00880531"/>
    <w:rsid w:val="0088071B"/>
    <w:rsid w:val="00880865"/>
    <w:rsid w:val="008808B4"/>
    <w:rsid w:val="00880A1A"/>
    <w:rsid w:val="00880A28"/>
    <w:rsid w:val="00880AE0"/>
    <w:rsid w:val="00880C13"/>
    <w:rsid w:val="00880CAC"/>
    <w:rsid w:val="00880CE6"/>
    <w:rsid w:val="00880D52"/>
    <w:rsid w:val="00880DC4"/>
    <w:rsid w:val="00880E0F"/>
    <w:rsid w:val="00880FEC"/>
    <w:rsid w:val="0088104C"/>
    <w:rsid w:val="008810AF"/>
    <w:rsid w:val="0088112D"/>
    <w:rsid w:val="008812E0"/>
    <w:rsid w:val="00881398"/>
    <w:rsid w:val="008814F2"/>
    <w:rsid w:val="00881507"/>
    <w:rsid w:val="00881547"/>
    <w:rsid w:val="00881609"/>
    <w:rsid w:val="00881699"/>
    <w:rsid w:val="008816D8"/>
    <w:rsid w:val="008817D4"/>
    <w:rsid w:val="0088189D"/>
    <w:rsid w:val="008818B9"/>
    <w:rsid w:val="00881978"/>
    <w:rsid w:val="00881A5C"/>
    <w:rsid w:val="00881A6F"/>
    <w:rsid w:val="00881A7F"/>
    <w:rsid w:val="00881B69"/>
    <w:rsid w:val="00881BD4"/>
    <w:rsid w:val="00881CC0"/>
    <w:rsid w:val="00881CF2"/>
    <w:rsid w:val="00881D78"/>
    <w:rsid w:val="00881D8B"/>
    <w:rsid w:val="00881EDC"/>
    <w:rsid w:val="0088207C"/>
    <w:rsid w:val="0088217B"/>
    <w:rsid w:val="008822B8"/>
    <w:rsid w:val="008822EE"/>
    <w:rsid w:val="0088230A"/>
    <w:rsid w:val="0088233E"/>
    <w:rsid w:val="00882358"/>
    <w:rsid w:val="00882398"/>
    <w:rsid w:val="008824F4"/>
    <w:rsid w:val="0088258C"/>
    <w:rsid w:val="008825AF"/>
    <w:rsid w:val="008825DD"/>
    <w:rsid w:val="008826F0"/>
    <w:rsid w:val="008826FD"/>
    <w:rsid w:val="0088278A"/>
    <w:rsid w:val="00882AF1"/>
    <w:rsid w:val="00882DE4"/>
    <w:rsid w:val="00882F52"/>
    <w:rsid w:val="00883086"/>
    <w:rsid w:val="0088321B"/>
    <w:rsid w:val="0088325D"/>
    <w:rsid w:val="008832BF"/>
    <w:rsid w:val="008832F1"/>
    <w:rsid w:val="008834E6"/>
    <w:rsid w:val="00883667"/>
    <w:rsid w:val="00883761"/>
    <w:rsid w:val="00883784"/>
    <w:rsid w:val="008837F0"/>
    <w:rsid w:val="008838F2"/>
    <w:rsid w:val="00883996"/>
    <w:rsid w:val="008839C2"/>
    <w:rsid w:val="00883A8A"/>
    <w:rsid w:val="00883B74"/>
    <w:rsid w:val="00883B79"/>
    <w:rsid w:val="00883C65"/>
    <w:rsid w:val="00883D06"/>
    <w:rsid w:val="00883D4C"/>
    <w:rsid w:val="00883D95"/>
    <w:rsid w:val="00883E45"/>
    <w:rsid w:val="00883F10"/>
    <w:rsid w:val="008840A7"/>
    <w:rsid w:val="008841C3"/>
    <w:rsid w:val="00884209"/>
    <w:rsid w:val="0088423F"/>
    <w:rsid w:val="0088428C"/>
    <w:rsid w:val="0088429B"/>
    <w:rsid w:val="00884348"/>
    <w:rsid w:val="008844E1"/>
    <w:rsid w:val="00884501"/>
    <w:rsid w:val="0088453E"/>
    <w:rsid w:val="00884678"/>
    <w:rsid w:val="00884742"/>
    <w:rsid w:val="008847C7"/>
    <w:rsid w:val="008848E7"/>
    <w:rsid w:val="0088490C"/>
    <w:rsid w:val="00884957"/>
    <w:rsid w:val="00884A30"/>
    <w:rsid w:val="00884A4C"/>
    <w:rsid w:val="00884A70"/>
    <w:rsid w:val="00884B8B"/>
    <w:rsid w:val="00884C19"/>
    <w:rsid w:val="00884C85"/>
    <w:rsid w:val="00884CE3"/>
    <w:rsid w:val="00884DC5"/>
    <w:rsid w:val="00884DD0"/>
    <w:rsid w:val="00884DD5"/>
    <w:rsid w:val="00884EA7"/>
    <w:rsid w:val="00884EDF"/>
    <w:rsid w:val="00884F43"/>
    <w:rsid w:val="00884FDC"/>
    <w:rsid w:val="00885113"/>
    <w:rsid w:val="0088527C"/>
    <w:rsid w:val="008852C0"/>
    <w:rsid w:val="008852C1"/>
    <w:rsid w:val="0088541F"/>
    <w:rsid w:val="00885423"/>
    <w:rsid w:val="0088542F"/>
    <w:rsid w:val="0088543D"/>
    <w:rsid w:val="00885461"/>
    <w:rsid w:val="00885492"/>
    <w:rsid w:val="008854C7"/>
    <w:rsid w:val="008854D5"/>
    <w:rsid w:val="00885542"/>
    <w:rsid w:val="008855E5"/>
    <w:rsid w:val="008857AE"/>
    <w:rsid w:val="008857FC"/>
    <w:rsid w:val="0088586B"/>
    <w:rsid w:val="008858E1"/>
    <w:rsid w:val="00885979"/>
    <w:rsid w:val="00885A28"/>
    <w:rsid w:val="00885AA1"/>
    <w:rsid w:val="00885B4E"/>
    <w:rsid w:val="00885C61"/>
    <w:rsid w:val="00885E63"/>
    <w:rsid w:val="00885F1F"/>
    <w:rsid w:val="00885F32"/>
    <w:rsid w:val="00885F6B"/>
    <w:rsid w:val="00885FF3"/>
    <w:rsid w:val="0088602B"/>
    <w:rsid w:val="00886070"/>
    <w:rsid w:val="008860B4"/>
    <w:rsid w:val="008861E7"/>
    <w:rsid w:val="008862ED"/>
    <w:rsid w:val="00886320"/>
    <w:rsid w:val="00886452"/>
    <w:rsid w:val="0088657A"/>
    <w:rsid w:val="008865F6"/>
    <w:rsid w:val="00886731"/>
    <w:rsid w:val="008867AD"/>
    <w:rsid w:val="0088683D"/>
    <w:rsid w:val="008868CC"/>
    <w:rsid w:val="00886927"/>
    <w:rsid w:val="00886A84"/>
    <w:rsid w:val="00886AB2"/>
    <w:rsid w:val="00886B98"/>
    <w:rsid w:val="00886C2C"/>
    <w:rsid w:val="00886CB9"/>
    <w:rsid w:val="00886D0D"/>
    <w:rsid w:val="00886D62"/>
    <w:rsid w:val="00886E16"/>
    <w:rsid w:val="00886E69"/>
    <w:rsid w:val="00886E7D"/>
    <w:rsid w:val="00886E8E"/>
    <w:rsid w:val="008870C1"/>
    <w:rsid w:val="00887112"/>
    <w:rsid w:val="0088726E"/>
    <w:rsid w:val="00887336"/>
    <w:rsid w:val="00887385"/>
    <w:rsid w:val="0088739E"/>
    <w:rsid w:val="0088742D"/>
    <w:rsid w:val="008874C1"/>
    <w:rsid w:val="00887534"/>
    <w:rsid w:val="00887615"/>
    <w:rsid w:val="008876BA"/>
    <w:rsid w:val="00887771"/>
    <w:rsid w:val="00887876"/>
    <w:rsid w:val="008878A2"/>
    <w:rsid w:val="00887938"/>
    <w:rsid w:val="00887ADC"/>
    <w:rsid w:val="00887B57"/>
    <w:rsid w:val="00887B83"/>
    <w:rsid w:val="00887BC3"/>
    <w:rsid w:val="00887C39"/>
    <w:rsid w:val="00887C9D"/>
    <w:rsid w:val="00887D57"/>
    <w:rsid w:val="00887F32"/>
    <w:rsid w:val="00887F80"/>
    <w:rsid w:val="00887F9A"/>
    <w:rsid w:val="008901D6"/>
    <w:rsid w:val="008901E0"/>
    <w:rsid w:val="0089020B"/>
    <w:rsid w:val="00890223"/>
    <w:rsid w:val="00890250"/>
    <w:rsid w:val="00890331"/>
    <w:rsid w:val="00890332"/>
    <w:rsid w:val="00890518"/>
    <w:rsid w:val="00890577"/>
    <w:rsid w:val="0089060B"/>
    <w:rsid w:val="0089063B"/>
    <w:rsid w:val="0089069C"/>
    <w:rsid w:val="00890701"/>
    <w:rsid w:val="008907EF"/>
    <w:rsid w:val="008909AB"/>
    <w:rsid w:val="00890A11"/>
    <w:rsid w:val="00890A1D"/>
    <w:rsid w:val="00890AF3"/>
    <w:rsid w:val="00890B71"/>
    <w:rsid w:val="00890B7C"/>
    <w:rsid w:val="00890D64"/>
    <w:rsid w:val="00890D98"/>
    <w:rsid w:val="00890E5C"/>
    <w:rsid w:val="00890EA9"/>
    <w:rsid w:val="00890EC0"/>
    <w:rsid w:val="00890F9A"/>
    <w:rsid w:val="0089108C"/>
    <w:rsid w:val="00891161"/>
    <w:rsid w:val="00891172"/>
    <w:rsid w:val="008913A4"/>
    <w:rsid w:val="00891495"/>
    <w:rsid w:val="0089160B"/>
    <w:rsid w:val="0089171C"/>
    <w:rsid w:val="00891791"/>
    <w:rsid w:val="00891817"/>
    <w:rsid w:val="00891858"/>
    <w:rsid w:val="008918D0"/>
    <w:rsid w:val="00891904"/>
    <w:rsid w:val="00891940"/>
    <w:rsid w:val="0089196C"/>
    <w:rsid w:val="008919B0"/>
    <w:rsid w:val="008919D8"/>
    <w:rsid w:val="00891A44"/>
    <w:rsid w:val="00891AB9"/>
    <w:rsid w:val="00891B40"/>
    <w:rsid w:val="00891B75"/>
    <w:rsid w:val="00891BA3"/>
    <w:rsid w:val="00891CA6"/>
    <w:rsid w:val="00891CB6"/>
    <w:rsid w:val="00891D18"/>
    <w:rsid w:val="00891E15"/>
    <w:rsid w:val="00891E50"/>
    <w:rsid w:val="00891FB8"/>
    <w:rsid w:val="0089207C"/>
    <w:rsid w:val="00892321"/>
    <w:rsid w:val="0089248E"/>
    <w:rsid w:val="008924A1"/>
    <w:rsid w:val="008925F3"/>
    <w:rsid w:val="00892601"/>
    <w:rsid w:val="00892784"/>
    <w:rsid w:val="00892792"/>
    <w:rsid w:val="0089281E"/>
    <w:rsid w:val="00892852"/>
    <w:rsid w:val="00892931"/>
    <w:rsid w:val="008929EA"/>
    <w:rsid w:val="00892A51"/>
    <w:rsid w:val="00892B15"/>
    <w:rsid w:val="00892B53"/>
    <w:rsid w:val="00892BD2"/>
    <w:rsid w:val="00892C95"/>
    <w:rsid w:val="00892CBC"/>
    <w:rsid w:val="00892D3F"/>
    <w:rsid w:val="00892E79"/>
    <w:rsid w:val="00892EA8"/>
    <w:rsid w:val="00892F5E"/>
    <w:rsid w:val="00892FA9"/>
    <w:rsid w:val="0089317F"/>
    <w:rsid w:val="00893194"/>
    <w:rsid w:val="00893220"/>
    <w:rsid w:val="00893258"/>
    <w:rsid w:val="0089325A"/>
    <w:rsid w:val="00893268"/>
    <w:rsid w:val="008932A1"/>
    <w:rsid w:val="008932AD"/>
    <w:rsid w:val="00893323"/>
    <w:rsid w:val="00893378"/>
    <w:rsid w:val="00893387"/>
    <w:rsid w:val="008933C2"/>
    <w:rsid w:val="008933E9"/>
    <w:rsid w:val="00893468"/>
    <w:rsid w:val="008934B7"/>
    <w:rsid w:val="008934F4"/>
    <w:rsid w:val="00893543"/>
    <w:rsid w:val="008935D1"/>
    <w:rsid w:val="00893851"/>
    <w:rsid w:val="00893855"/>
    <w:rsid w:val="008938BC"/>
    <w:rsid w:val="008939B2"/>
    <w:rsid w:val="008939B7"/>
    <w:rsid w:val="00893B3B"/>
    <w:rsid w:val="00893BE6"/>
    <w:rsid w:val="00893DCB"/>
    <w:rsid w:val="00893E3E"/>
    <w:rsid w:val="00893ED9"/>
    <w:rsid w:val="00893F55"/>
    <w:rsid w:val="0089403D"/>
    <w:rsid w:val="0089409F"/>
    <w:rsid w:val="0089410C"/>
    <w:rsid w:val="00894117"/>
    <w:rsid w:val="008942EE"/>
    <w:rsid w:val="00894394"/>
    <w:rsid w:val="008943A6"/>
    <w:rsid w:val="008944A8"/>
    <w:rsid w:val="008944B8"/>
    <w:rsid w:val="0089453E"/>
    <w:rsid w:val="0089461A"/>
    <w:rsid w:val="0089469B"/>
    <w:rsid w:val="008946E0"/>
    <w:rsid w:val="0089479E"/>
    <w:rsid w:val="00894875"/>
    <w:rsid w:val="00894902"/>
    <w:rsid w:val="00894A5C"/>
    <w:rsid w:val="00894A8B"/>
    <w:rsid w:val="00894ACC"/>
    <w:rsid w:val="00894B07"/>
    <w:rsid w:val="00894BBF"/>
    <w:rsid w:val="00894E45"/>
    <w:rsid w:val="00894E79"/>
    <w:rsid w:val="00894EB1"/>
    <w:rsid w:val="0089516B"/>
    <w:rsid w:val="00895193"/>
    <w:rsid w:val="008951E6"/>
    <w:rsid w:val="00895225"/>
    <w:rsid w:val="00895235"/>
    <w:rsid w:val="0089523C"/>
    <w:rsid w:val="008952CE"/>
    <w:rsid w:val="008952CF"/>
    <w:rsid w:val="0089545B"/>
    <w:rsid w:val="00895494"/>
    <w:rsid w:val="008954D9"/>
    <w:rsid w:val="00895517"/>
    <w:rsid w:val="0089554C"/>
    <w:rsid w:val="008957AD"/>
    <w:rsid w:val="00895869"/>
    <w:rsid w:val="0089589C"/>
    <w:rsid w:val="00895BD4"/>
    <w:rsid w:val="00895C57"/>
    <w:rsid w:val="00895C72"/>
    <w:rsid w:val="00895D06"/>
    <w:rsid w:val="00895E25"/>
    <w:rsid w:val="00895E9F"/>
    <w:rsid w:val="00896051"/>
    <w:rsid w:val="00896201"/>
    <w:rsid w:val="0089638C"/>
    <w:rsid w:val="0089638F"/>
    <w:rsid w:val="008963E0"/>
    <w:rsid w:val="0089642C"/>
    <w:rsid w:val="0089647A"/>
    <w:rsid w:val="00896489"/>
    <w:rsid w:val="008965B7"/>
    <w:rsid w:val="008966E8"/>
    <w:rsid w:val="00896750"/>
    <w:rsid w:val="0089682D"/>
    <w:rsid w:val="00896834"/>
    <w:rsid w:val="00896880"/>
    <w:rsid w:val="0089694A"/>
    <w:rsid w:val="008969A3"/>
    <w:rsid w:val="008969BE"/>
    <w:rsid w:val="00896A41"/>
    <w:rsid w:val="00896AB9"/>
    <w:rsid w:val="00896B5F"/>
    <w:rsid w:val="00896C29"/>
    <w:rsid w:val="00896CB2"/>
    <w:rsid w:val="00896D38"/>
    <w:rsid w:val="00896F0F"/>
    <w:rsid w:val="00896F9E"/>
    <w:rsid w:val="00897068"/>
    <w:rsid w:val="0089715B"/>
    <w:rsid w:val="0089722B"/>
    <w:rsid w:val="00897230"/>
    <w:rsid w:val="008972B5"/>
    <w:rsid w:val="008973F2"/>
    <w:rsid w:val="0089742F"/>
    <w:rsid w:val="0089748C"/>
    <w:rsid w:val="0089748E"/>
    <w:rsid w:val="008974D6"/>
    <w:rsid w:val="0089756C"/>
    <w:rsid w:val="008975A9"/>
    <w:rsid w:val="008975B0"/>
    <w:rsid w:val="00897642"/>
    <w:rsid w:val="00897751"/>
    <w:rsid w:val="008977B3"/>
    <w:rsid w:val="0089780F"/>
    <w:rsid w:val="0089789A"/>
    <w:rsid w:val="00897918"/>
    <w:rsid w:val="00897979"/>
    <w:rsid w:val="008979B2"/>
    <w:rsid w:val="00897A66"/>
    <w:rsid w:val="00897ADF"/>
    <w:rsid w:val="00897BCA"/>
    <w:rsid w:val="00897D9E"/>
    <w:rsid w:val="00897E71"/>
    <w:rsid w:val="00897F68"/>
    <w:rsid w:val="00897F74"/>
    <w:rsid w:val="008A01B1"/>
    <w:rsid w:val="008A01E1"/>
    <w:rsid w:val="008A0204"/>
    <w:rsid w:val="008A0217"/>
    <w:rsid w:val="008A0333"/>
    <w:rsid w:val="008A0357"/>
    <w:rsid w:val="008A035D"/>
    <w:rsid w:val="008A0412"/>
    <w:rsid w:val="008A04BC"/>
    <w:rsid w:val="008A04CD"/>
    <w:rsid w:val="008A04E1"/>
    <w:rsid w:val="008A057A"/>
    <w:rsid w:val="008A0720"/>
    <w:rsid w:val="008A0771"/>
    <w:rsid w:val="008A0780"/>
    <w:rsid w:val="008A0947"/>
    <w:rsid w:val="008A0AE3"/>
    <w:rsid w:val="008A0B0D"/>
    <w:rsid w:val="008A0B96"/>
    <w:rsid w:val="008A0CCC"/>
    <w:rsid w:val="008A0E49"/>
    <w:rsid w:val="008A0E9E"/>
    <w:rsid w:val="008A0F30"/>
    <w:rsid w:val="008A0FE0"/>
    <w:rsid w:val="008A1035"/>
    <w:rsid w:val="008A105C"/>
    <w:rsid w:val="008A10CD"/>
    <w:rsid w:val="008A11E3"/>
    <w:rsid w:val="008A11F9"/>
    <w:rsid w:val="008A1235"/>
    <w:rsid w:val="008A1297"/>
    <w:rsid w:val="008A129B"/>
    <w:rsid w:val="008A14A3"/>
    <w:rsid w:val="008A1532"/>
    <w:rsid w:val="008A1729"/>
    <w:rsid w:val="008A1752"/>
    <w:rsid w:val="008A1839"/>
    <w:rsid w:val="008A19E4"/>
    <w:rsid w:val="008A1A73"/>
    <w:rsid w:val="008A1AEA"/>
    <w:rsid w:val="008A1C05"/>
    <w:rsid w:val="008A1CA4"/>
    <w:rsid w:val="008A1CE2"/>
    <w:rsid w:val="008A1EB0"/>
    <w:rsid w:val="008A1FE5"/>
    <w:rsid w:val="008A2001"/>
    <w:rsid w:val="008A2054"/>
    <w:rsid w:val="008A205C"/>
    <w:rsid w:val="008A2074"/>
    <w:rsid w:val="008A20E3"/>
    <w:rsid w:val="008A210B"/>
    <w:rsid w:val="008A211C"/>
    <w:rsid w:val="008A2252"/>
    <w:rsid w:val="008A22BF"/>
    <w:rsid w:val="008A2308"/>
    <w:rsid w:val="008A240B"/>
    <w:rsid w:val="008A26A5"/>
    <w:rsid w:val="008A2712"/>
    <w:rsid w:val="008A28D3"/>
    <w:rsid w:val="008A29CD"/>
    <w:rsid w:val="008A29FC"/>
    <w:rsid w:val="008A2A14"/>
    <w:rsid w:val="008A2A28"/>
    <w:rsid w:val="008A2A9F"/>
    <w:rsid w:val="008A2C18"/>
    <w:rsid w:val="008A2CAF"/>
    <w:rsid w:val="008A2E71"/>
    <w:rsid w:val="008A2EA2"/>
    <w:rsid w:val="008A2FA7"/>
    <w:rsid w:val="008A317C"/>
    <w:rsid w:val="008A31D6"/>
    <w:rsid w:val="008A31F6"/>
    <w:rsid w:val="008A331A"/>
    <w:rsid w:val="008A33C0"/>
    <w:rsid w:val="008A340B"/>
    <w:rsid w:val="008A363F"/>
    <w:rsid w:val="008A382C"/>
    <w:rsid w:val="008A3896"/>
    <w:rsid w:val="008A3A97"/>
    <w:rsid w:val="008A3BA5"/>
    <w:rsid w:val="008A3C2C"/>
    <w:rsid w:val="008A3CE8"/>
    <w:rsid w:val="008A3D40"/>
    <w:rsid w:val="008A3D68"/>
    <w:rsid w:val="008A3D88"/>
    <w:rsid w:val="008A3F54"/>
    <w:rsid w:val="008A3FB3"/>
    <w:rsid w:val="008A3FD4"/>
    <w:rsid w:val="008A4010"/>
    <w:rsid w:val="008A40C5"/>
    <w:rsid w:val="008A40D9"/>
    <w:rsid w:val="008A40E6"/>
    <w:rsid w:val="008A414F"/>
    <w:rsid w:val="008A4192"/>
    <w:rsid w:val="008A41E9"/>
    <w:rsid w:val="008A4342"/>
    <w:rsid w:val="008A445F"/>
    <w:rsid w:val="008A44AD"/>
    <w:rsid w:val="008A451D"/>
    <w:rsid w:val="008A45D1"/>
    <w:rsid w:val="008A45D3"/>
    <w:rsid w:val="008A465E"/>
    <w:rsid w:val="008A4774"/>
    <w:rsid w:val="008A4916"/>
    <w:rsid w:val="008A4923"/>
    <w:rsid w:val="008A4AD7"/>
    <w:rsid w:val="008A4B83"/>
    <w:rsid w:val="008A4C44"/>
    <w:rsid w:val="008A4C6E"/>
    <w:rsid w:val="008A4CAD"/>
    <w:rsid w:val="008A4DE3"/>
    <w:rsid w:val="008A4E4B"/>
    <w:rsid w:val="008A4E4E"/>
    <w:rsid w:val="008A4EF3"/>
    <w:rsid w:val="008A4F76"/>
    <w:rsid w:val="008A4FB1"/>
    <w:rsid w:val="008A4FC8"/>
    <w:rsid w:val="008A4FD0"/>
    <w:rsid w:val="008A50C8"/>
    <w:rsid w:val="008A5104"/>
    <w:rsid w:val="008A5342"/>
    <w:rsid w:val="008A53EF"/>
    <w:rsid w:val="008A547A"/>
    <w:rsid w:val="008A5555"/>
    <w:rsid w:val="008A55A0"/>
    <w:rsid w:val="008A55F6"/>
    <w:rsid w:val="008A5669"/>
    <w:rsid w:val="008A57B8"/>
    <w:rsid w:val="008A5958"/>
    <w:rsid w:val="008A59CC"/>
    <w:rsid w:val="008A5A54"/>
    <w:rsid w:val="008A5A6D"/>
    <w:rsid w:val="008A5C7E"/>
    <w:rsid w:val="008A5C93"/>
    <w:rsid w:val="008A5D90"/>
    <w:rsid w:val="008A5EA8"/>
    <w:rsid w:val="008A6055"/>
    <w:rsid w:val="008A6103"/>
    <w:rsid w:val="008A61FD"/>
    <w:rsid w:val="008A637A"/>
    <w:rsid w:val="008A645B"/>
    <w:rsid w:val="008A64E8"/>
    <w:rsid w:val="008A657A"/>
    <w:rsid w:val="008A6650"/>
    <w:rsid w:val="008A66E9"/>
    <w:rsid w:val="008A6798"/>
    <w:rsid w:val="008A686A"/>
    <w:rsid w:val="008A6901"/>
    <w:rsid w:val="008A6953"/>
    <w:rsid w:val="008A69F2"/>
    <w:rsid w:val="008A6B7A"/>
    <w:rsid w:val="008A6C37"/>
    <w:rsid w:val="008A6C73"/>
    <w:rsid w:val="008A6C95"/>
    <w:rsid w:val="008A6DA6"/>
    <w:rsid w:val="008A6DC5"/>
    <w:rsid w:val="008A6EC4"/>
    <w:rsid w:val="008A7094"/>
    <w:rsid w:val="008A716B"/>
    <w:rsid w:val="008A7198"/>
    <w:rsid w:val="008A71E3"/>
    <w:rsid w:val="008A7204"/>
    <w:rsid w:val="008A7263"/>
    <w:rsid w:val="008A73FB"/>
    <w:rsid w:val="008A741C"/>
    <w:rsid w:val="008A747C"/>
    <w:rsid w:val="008A75D7"/>
    <w:rsid w:val="008A761C"/>
    <w:rsid w:val="008A76A5"/>
    <w:rsid w:val="008A77B3"/>
    <w:rsid w:val="008A77C0"/>
    <w:rsid w:val="008A7927"/>
    <w:rsid w:val="008A7978"/>
    <w:rsid w:val="008A7999"/>
    <w:rsid w:val="008A79DB"/>
    <w:rsid w:val="008A7A35"/>
    <w:rsid w:val="008A7A5B"/>
    <w:rsid w:val="008A7A9D"/>
    <w:rsid w:val="008A7AE5"/>
    <w:rsid w:val="008A7AF9"/>
    <w:rsid w:val="008A7B16"/>
    <w:rsid w:val="008A7B7E"/>
    <w:rsid w:val="008A7BB2"/>
    <w:rsid w:val="008A7C4C"/>
    <w:rsid w:val="008A7D80"/>
    <w:rsid w:val="008A7DF2"/>
    <w:rsid w:val="008A7E1C"/>
    <w:rsid w:val="008A7E71"/>
    <w:rsid w:val="008A7FDA"/>
    <w:rsid w:val="008B0190"/>
    <w:rsid w:val="008B025A"/>
    <w:rsid w:val="008B02C8"/>
    <w:rsid w:val="008B02C9"/>
    <w:rsid w:val="008B0306"/>
    <w:rsid w:val="008B03C7"/>
    <w:rsid w:val="008B044B"/>
    <w:rsid w:val="008B0463"/>
    <w:rsid w:val="008B046D"/>
    <w:rsid w:val="008B048E"/>
    <w:rsid w:val="008B04F1"/>
    <w:rsid w:val="008B057A"/>
    <w:rsid w:val="008B0616"/>
    <w:rsid w:val="008B06E9"/>
    <w:rsid w:val="008B07A4"/>
    <w:rsid w:val="008B07AF"/>
    <w:rsid w:val="008B07B5"/>
    <w:rsid w:val="008B07BA"/>
    <w:rsid w:val="008B0982"/>
    <w:rsid w:val="008B09BD"/>
    <w:rsid w:val="008B09C7"/>
    <w:rsid w:val="008B0AC5"/>
    <w:rsid w:val="008B0AF3"/>
    <w:rsid w:val="008B0CB2"/>
    <w:rsid w:val="008B0D4D"/>
    <w:rsid w:val="008B0DA9"/>
    <w:rsid w:val="008B0F21"/>
    <w:rsid w:val="008B0FD4"/>
    <w:rsid w:val="008B0FFF"/>
    <w:rsid w:val="008B1095"/>
    <w:rsid w:val="008B10CD"/>
    <w:rsid w:val="008B112C"/>
    <w:rsid w:val="008B118D"/>
    <w:rsid w:val="008B1205"/>
    <w:rsid w:val="008B1243"/>
    <w:rsid w:val="008B1291"/>
    <w:rsid w:val="008B138F"/>
    <w:rsid w:val="008B13BE"/>
    <w:rsid w:val="008B1442"/>
    <w:rsid w:val="008B1528"/>
    <w:rsid w:val="008B15B9"/>
    <w:rsid w:val="008B1644"/>
    <w:rsid w:val="008B1751"/>
    <w:rsid w:val="008B17D4"/>
    <w:rsid w:val="008B17E1"/>
    <w:rsid w:val="008B17EB"/>
    <w:rsid w:val="008B1803"/>
    <w:rsid w:val="008B1886"/>
    <w:rsid w:val="008B18AA"/>
    <w:rsid w:val="008B18C7"/>
    <w:rsid w:val="008B19D2"/>
    <w:rsid w:val="008B1A4C"/>
    <w:rsid w:val="008B1AB7"/>
    <w:rsid w:val="008B1D4B"/>
    <w:rsid w:val="008B1D6A"/>
    <w:rsid w:val="008B1D6B"/>
    <w:rsid w:val="008B1FCB"/>
    <w:rsid w:val="008B20E8"/>
    <w:rsid w:val="008B2147"/>
    <w:rsid w:val="008B2352"/>
    <w:rsid w:val="008B236D"/>
    <w:rsid w:val="008B2571"/>
    <w:rsid w:val="008B25EB"/>
    <w:rsid w:val="008B266A"/>
    <w:rsid w:val="008B270C"/>
    <w:rsid w:val="008B2782"/>
    <w:rsid w:val="008B2859"/>
    <w:rsid w:val="008B2891"/>
    <w:rsid w:val="008B291E"/>
    <w:rsid w:val="008B2AD3"/>
    <w:rsid w:val="008B2B22"/>
    <w:rsid w:val="008B2B40"/>
    <w:rsid w:val="008B2B9F"/>
    <w:rsid w:val="008B2C13"/>
    <w:rsid w:val="008B2CE5"/>
    <w:rsid w:val="008B2D7C"/>
    <w:rsid w:val="008B2E25"/>
    <w:rsid w:val="008B2EC2"/>
    <w:rsid w:val="008B2ED8"/>
    <w:rsid w:val="008B2EDD"/>
    <w:rsid w:val="008B2F64"/>
    <w:rsid w:val="008B3085"/>
    <w:rsid w:val="008B3098"/>
    <w:rsid w:val="008B3144"/>
    <w:rsid w:val="008B31B2"/>
    <w:rsid w:val="008B3217"/>
    <w:rsid w:val="008B32EE"/>
    <w:rsid w:val="008B3347"/>
    <w:rsid w:val="008B3392"/>
    <w:rsid w:val="008B367C"/>
    <w:rsid w:val="008B3766"/>
    <w:rsid w:val="008B3920"/>
    <w:rsid w:val="008B3924"/>
    <w:rsid w:val="008B39D1"/>
    <w:rsid w:val="008B3B36"/>
    <w:rsid w:val="008B3B62"/>
    <w:rsid w:val="008B3C1A"/>
    <w:rsid w:val="008B3C75"/>
    <w:rsid w:val="008B3D48"/>
    <w:rsid w:val="008B3D4A"/>
    <w:rsid w:val="008B3D62"/>
    <w:rsid w:val="008B3D7D"/>
    <w:rsid w:val="008B3E74"/>
    <w:rsid w:val="008B3EA3"/>
    <w:rsid w:val="008B418C"/>
    <w:rsid w:val="008B41D5"/>
    <w:rsid w:val="008B41E5"/>
    <w:rsid w:val="008B4258"/>
    <w:rsid w:val="008B4280"/>
    <w:rsid w:val="008B4338"/>
    <w:rsid w:val="008B4440"/>
    <w:rsid w:val="008B44B9"/>
    <w:rsid w:val="008B44CD"/>
    <w:rsid w:val="008B458B"/>
    <w:rsid w:val="008B459C"/>
    <w:rsid w:val="008B4608"/>
    <w:rsid w:val="008B46EA"/>
    <w:rsid w:val="008B46EC"/>
    <w:rsid w:val="008B48D7"/>
    <w:rsid w:val="008B48F4"/>
    <w:rsid w:val="008B491B"/>
    <w:rsid w:val="008B492A"/>
    <w:rsid w:val="008B4A44"/>
    <w:rsid w:val="008B4AB1"/>
    <w:rsid w:val="008B4B5D"/>
    <w:rsid w:val="008B4C0C"/>
    <w:rsid w:val="008B4C25"/>
    <w:rsid w:val="008B4D09"/>
    <w:rsid w:val="008B4D2E"/>
    <w:rsid w:val="008B4ED1"/>
    <w:rsid w:val="008B5018"/>
    <w:rsid w:val="008B502A"/>
    <w:rsid w:val="008B50FD"/>
    <w:rsid w:val="008B5208"/>
    <w:rsid w:val="008B551B"/>
    <w:rsid w:val="008B58B7"/>
    <w:rsid w:val="008B593B"/>
    <w:rsid w:val="008B59A9"/>
    <w:rsid w:val="008B59AE"/>
    <w:rsid w:val="008B59B3"/>
    <w:rsid w:val="008B5A17"/>
    <w:rsid w:val="008B5B6A"/>
    <w:rsid w:val="008B5B7E"/>
    <w:rsid w:val="008B5D92"/>
    <w:rsid w:val="008B5DB1"/>
    <w:rsid w:val="008B5E76"/>
    <w:rsid w:val="008B5ED9"/>
    <w:rsid w:val="008B609E"/>
    <w:rsid w:val="008B60A6"/>
    <w:rsid w:val="008B61D9"/>
    <w:rsid w:val="008B6210"/>
    <w:rsid w:val="008B6298"/>
    <w:rsid w:val="008B635B"/>
    <w:rsid w:val="008B63EA"/>
    <w:rsid w:val="008B64AC"/>
    <w:rsid w:val="008B6515"/>
    <w:rsid w:val="008B6645"/>
    <w:rsid w:val="008B67C6"/>
    <w:rsid w:val="008B67F4"/>
    <w:rsid w:val="008B6A93"/>
    <w:rsid w:val="008B6AF7"/>
    <w:rsid w:val="008B6B20"/>
    <w:rsid w:val="008B6BF8"/>
    <w:rsid w:val="008B6C45"/>
    <w:rsid w:val="008B6CC2"/>
    <w:rsid w:val="008B6E0F"/>
    <w:rsid w:val="008B6F2E"/>
    <w:rsid w:val="008B7044"/>
    <w:rsid w:val="008B7079"/>
    <w:rsid w:val="008B714A"/>
    <w:rsid w:val="008B71F6"/>
    <w:rsid w:val="008B721F"/>
    <w:rsid w:val="008B722C"/>
    <w:rsid w:val="008B725B"/>
    <w:rsid w:val="008B72EA"/>
    <w:rsid w:val="008B745A"/>
    <w:rsid w:val="008B7494"/>
    <w:rsid w:val="008B7521"/>
    <w:rsid w:val="008B75A3"/>
    <w:rsid w:val="008B7609"/>
    <w:rsid w:val="008B7716"/>
    <w:rsid w:val="008B7717"/>
    <w:rsid w:val="008B7804"/>
    <w:rsid w:val="008B7823"/>
    <w:rsid w:val="008B7856"/>
    <w:rsid w:val="008B7993"/>
    <w:rsid w:val="008B7A86"/>
    <w:rsid w:val="008B7A9A"/>
    <w:rsid w:val="008B7B4C"/>
    <w:rsid w:val="008B7B8D"/>
    <w:rsid w:val="008B7E26"/>
    <w:rsid w:val="008B7E76"/>
    <w:rsid w:val="008B7F6C"/>
    <w:rsid w:val="008C0025"/>
    <w:rsid w:val="008C0053"/>
    <w:rsid w:val="008C0054"/>
    <w:rsid w:val="008C00D1"/>
    <w:rsid w:val="008C00FD"/>
    <w:rsid w:val="008C01B1"/>
    <w:rsid w:val="008C01B4"/>
    <w:rsid w:val="008C01C8"/>
    <w:rsid w:val="008C01DD"/>
    <w:rsid w:val="008C01E8"/>
    <w:rsid w:val="008C01F3"/>
    <w:rsid w:val="008C0200"/>
    <w:rsid w:val="008C0327"/>
    <w:rsid w:val="008C03CC"/>
    <w:rsid w:val="008C03FF"/>
    <w:rsid w:val="008C045C"/>
    <w:rsid w:val="008C048D"/>
    <w:rsid w:val="008C0585"/>
    <w:rsid w:val="008C0758"/>
    <w:rsid w:val="008C075E"/>
    <w:rsid w:val="008C0775"/>
    <w:rsid w:val="008C07C5"/>
    <w:rsid w:val="008C08B9"/>
    <w:rsid w:val="008C08CB"/>
    <w:rsid w:val="008C09C7"/>
    <w:rsid w:val="008C0A41"/>
    <w:rsid w:val="008C0AA1"/>
    <w:rsid w:val="008C0BEA"/>
    <w:rsid w:val="008C0CC4"/>
    <w:rsid w:val="008C0D3A"/>
    <w:rsid w:val="008C0D9A"/>
    <w:rsid w:val="008C0DA9"/>
    <w:rsid w:val="008C0DAA"/>
    <w:rsid w:val="008C0DC9"/>
    <w:rsid w:val="008C0E05"/>
    <w:rsid w:val="008C0E24"/>
    <w:rsid w:val="008C1008"/>
    <w:rsid w:val="008C10D7"/>
    <w:rsid w:val="008C10E3"/>
    <w:rsid w:val="008C11EC"/>
    <w:rsid w:val="008C1236"/>
    <w:rsid w:val="008C127F"/>
    <w:rsid w:val="008C1302"/>
    <w:rsid w:val="008C159B"/>
    <w:rsid w:val="008C15E5"/>
    <w:rsid w:val="008C16E7"/>
    <w:rsid w:val="008C19BE"/>
    <w:rsid w:val="008C1A25"/>
    <w:rsid w:val="008C1B02"/>
    <w:rsid w:val="008C1B34"/>
    <w:rsid w:val="008C1CEC"/>
    <w:rsid w:val="008C1D64"/>
    <w:rsid w:val="008C1D7C"/>
    <w:rsid w:val="008C1E76"/>
    <w:rsid w:val="008C1EB7"/>
    <w:rsid w:val="008C1EDF"/>
    <w:rsid w:val="008C1EE7"/>
    <w:rsid w:val="008C1FE0"/>
    <w:rsid w:val="008C1FEB"/>
    <w:rsid w:val="008C21DA"/>
    <w:rsid w:val="008C224B"/>
    <w:rsid w:val="008C229C"/>
    <w:rsid w:val="008C22E1"/>
    <w:rsid w:val="008C2421"/>
    <w:rsid w:val="008C245E"/>
    <w:rsid w:val="008C258B"/>
    <w:rsid w:val="008C2633"/>
    <w:rsid w:val="008C265A"/>
    <w:rsid w:val="008C265E"/>
    <w:rsid w:val="008C26E8"/>
    <w:rsid w:val="008C277F"/>
    <w:rsid w:val="008C282F"/>
    <w:rsid w:val="008C28F9"/>
    <w:rsid w:val="008C29D2"/>
    <w:rsid w:val="008C2B52"/>
    <w:rsid w:val="008C2CC3"/>
    <w:rsid w:val="008C2D44"/>
    <w:rsid w:val="008C2DA3"/>
    <w:rsid w:val="008C2EEC"/>
    <w:rsid w:val="008C2F21"/>
    <w:rsid w:val="008C2FC3"/>
    <w:rsid w:val="008C316B"/>
    <w:rsid w:val="008C31AF"/>
    <w:rsid w:val="008C324B"/>
    <w:rsid w:val="008C329F"/>
    <w:rsid w:val="008C32CA"/>
    <w:rsid w:val="008C32DB"/>
    <w:rsid w:val="008C358F"/>
    <w:rsid w:val="008C3716"/>
    <w:rsid w:val="008C37F4"/>
    <w:rsid w:val="008C394C"/>
    <w:rsid w:val="008C39C2"/>
    <w:rsid w:val="008C39D8"/>
    <w:rsid w:val="008C3A48"/>
    <w:rsid w:val="008C3AFE"/>
    <w:rsid w:val="008C3B84"/>
    <w:rsid w:val="008C3B90"/>
    <w:rsid w:val="008C3BC2"/>
    <w:rsid w:val="008C3BD9"/>
    <w:rsid w:val="008C3C37"/>
    <w:rsid w:val="008C3D64"/>
    <w:rsid w:val="008C3DD2"/>
    <w:rsid w:val="008C3F82"/>
    <w:rsid w:val="008C3FF2"/>
    <w:rsid w:val="008C40BC"/>
    <w:rsid w:val="008C418E"/>
    <w:rsid w:val="008C421B"/>
    <w:rsid w:val="008C42F0"/>
    <w:rsid w:val="008C4356"/>
    <w:rsid w:val="008C43F9"/>
    <w:rsid w:val="008C4418"/>
    <w:rsid w:val="008C4433"/>
    <w:rsid w:val="008C4596"/>
    <w:rsid w:val="008C4629"/>
    <w:rsid w:val="008C4632"/>
    <w:rsid w:val="008C47D4"/>
    <w:rsid w:val="008C48D3"/>
    <w:rsid w:val="008C48F8"/>
    <w:rsid w:val="008C49BC"/>
    <w:rsid w:val="008C4AA7"/>
    <w:rsid w:val="008C4B5D"/>
    <w:rsid w:val="008C4B63"/>
    <w:rsid w:val="008C4C08"/>
    <w:rsid w:val="008C5186"/>
    <w:rsid w:val="008C5318"/>
    <w:rsid w:val="008C53D0"/>
    <w:rsid w:val="008C54CE"/>
    <w:rsid w:val="008C5517"/>
    <w:rsid w:val="008C55CF"/>
    <w:rsid w:val="008C55F2"/>
    <w:rsid w:val="008C5702"/>
    <w:rsid w:val="008C587D"/>
    <w:rsid w:val="008C58A0"/>
    <w:rsid w:val="008C5BFF"/>
    <w:rsid w:val="008C5C2E"/>
    <w:rsid w:val="008C5CD3"/>
    <w:rsid w:val="008C5D6F"/>
    <w:rsid w:val="008C5D8E"/>
    <w:rsid w:val="008C5E52"/>
    <w:rsid w:val="008C5E6F"/>
    <w:rsid w:val="008C5F8E"/>
    <w:rsid w:val="008C5FBE"/>
    <w:rsid w:val="008C6104"/>
    <w:rsid w:val="008C61E6"/>
    <w:rsid w:val="008C625F"/>
    <w:rsid w:val="008C628D"/>
    <w:rsid w:val="008C63F3"/>
    <w:rsid w:val="008C63FA"/>
    <w:rsid w:val="008C6560"/>
    <w:rsid w:val="008C6573"/>
    <w:rsid w:val="008C6586"/>
    <w:rsid w:val="008C664E"/>
    <w:rsid w:val="008C66C7"/>
    <w:rsid w:val="008C66D9"/>
    <w:rsid w:val="008C67C8"/>
    <w:rsid w:val="008C68AB"/>
    <w:rsid w:val="008C68BD"/>
    <w:rsid w:val="008C6904"/>
    <w:rsid w:val="008C6995"/>
    <w:rsid w:val="008C69C5"/>
    <w:rsid w:val="008C69D1"/>
    <w:rsid w:val="008C6AD7"/>
    <w:rsid w:val="008C6D0A"/>
    <w:rsid w:val="008C6D39"/>
    <w:rsid w:val="008C6D76"/>
    <w:rsid w:val="008C6E85"/>
    <w:rsid w:val="008C6E8E"/>
    <w:rsid w:val="008C6F4C"/>
    <w:rsid w:val="008C6FCE"/>
    <w:rsid w:val="008C70D9"/>
    <w:rsid w:val="008C72F6"/>
    <w:rsid w:val="008C7320"/>
    <w:rsid w:val="008C74FB"/>
    <w:rsid w:val="008C7548"/>
    <w:rsid w:val="008C7553"/>
    <w:rsid w:val="008C755C"/>
    <w:rsid w:val="008C760A"/>
    <w:rsid w:val="008C766F"/>
    <w:rsid w:val="008C769C"/>
    <w:rsid w:val="008C7748"/>
    <w:rsid w:val="008C777B"/>
    <w:rsid w:val="008C778F"/>
    <w:rsid w:val="008C77F8"/>
    <w:rsid w:val="008C78EA"/>
    <w:rsid w:val="008C79C5"/>
    <w:rsid w:val="008C7AAB"/>
    <w:rsid w:val="008C7AE1"/>
    <w:rsid w:val="008C7B5B"/>
    <w:rsid w:val="008C7B9F"/>
    <w:rsid w:val="008C7CD1"/>
    <w:rsid w:val="008C7CD3"/>
    <w:rsid w:val="008C7F15"/>
    <w:rsid w:val="008C7F47"/>
    <w:rsid w:val="008C7F86"/>
    <w:rsid w:val="008C7FD2"/>
    <w:rsid w:val="008D00E1"/>
    <w:rsid w:val="008D014A"/>
    <w:rsid w:val="008D0173"/>
    <w:rsid w:val="008D0175"/>
    <w:rsid w:val="008D0270"/>
    <w:rsid w:val="008D027B"/>
    <w:rsid w:val="008D0329"/>
    <w:rsid w:val="008D0394"/>
    <w:rsid w:val="008D03C9"/>
    <w:rsid w:val="008D0410"/>
    <w:rsid w:val="008D04A0"/>
    <w:rsid w:val="008D04E2"/>
    <w:rsid w:val="008D04EE"/>
    <w:rsid w:val="008D057F"/>
    <w:rsid w:val="008D06ED"/>
    <w:rsid w:val="008D0718"/>
    <w:rsid w:val="008D072A"/>
    <w:rsid w:val="008D0751"/>
    <w:rsid w:val="008D076E"/>
    <w:rsid w:val="008D07EC"/>
    <w:rsid w:val="008D084B"/>
    <w:rsid w:val="008D0975"/>
    <w:rsid w:val="008D09A7"/>
    <w:rsid w:val="008D0A6D"/>
    <w:rsid w:val="008D0A76"/>
    <w:rsid w:val="008D0B50"/>
    <w:rsid w:val="008D0BA9"/>
    <w:rsid w:val="008D0C02"/>
    <w:rsid w:val="008D0CB7"/>
    <w:rsid w:val="008D1027"/>
    <w:rsid w:val="008D109A"/>
    <w:rsid w:val="008D1173"/>
    <w:rsid w:val="008D11CE"/>
    <w:rsid w:val="008D11E1"/>
    <w:rsid w:val="008D123A"/>
    <w:rsid w:val="008D128E"/>
    <w:rsid w:val="008D1350"/>
    <w:rsid w:val="008D15AF"/>
    <w:rsid w:val="008D15CB"/>
    <w:rsid w:val="008D15D8"/>
    <w:rsid w:val="008D165E"/>
    <w:rsid w:val="008D1682"/>
    <w:rsid w:val="008D1729"/>
    <w:rsid w:val="008D17CB"/>
    <w:rsid w:val="008D198D"/>
    <w:rsid w:val="008D199F"/>
    <w:rsid w:val="008D19A3"/>
    <w:rsid w:val="008D1B46"/>
    <w:rsid w:val="008D1C27"/>
    <w:rsid w:val="008D1C43"/>
    <w:rsid w:val="008D1C5D"/>
    <w:rsid w:val="008D1E1A"/>
    <w:rsid w:val="008D1E6C"/>
    <w:rsid w:val="008D1F06"/>
    <w:rsid w:val="008D203D"/>
    <w:rsid w:val="008D2066"/>
    <w:rsid w:val="008D2249"/>
    <w:rsid w:val="008D2312"/>
    <w:rsid w:val="008D2376"/>
    <w:rsid w:val="008D246E"/>
    <w:rsid w:val="008D2520"/>
    <w:rsid w:val="008D2526"/>
    <w:rsid w:val="008D252E"/>
    <w:rsid w:val="008D27A4"/>
    <w:rsid w:val="008D27E6"/>
    <w:rsid w:val="008D2860"/>
    <w:rsid w:val="008D2893"/>
    <w:rsid w:val="008D28D7"/>
    <w:rsid w:val="008D2A53"/>
    <w:rsid w:val="008D2B8D"/>
    <w:rsid w:val="008D2C5B"/>
    <w:rsid w:val="008D2C9A"/>
    <w:rsid w:val="008D2E87"/>
    <w:rsid w:val="008D2FC0"/>
    <w:rsid w:val="008D3052"/>
    <w:rsid w:val="008D3077"/>
    <w:rsid w:val="008D30F2"/>
    <w:rsid w:val="008D316F"/>
    <w:rsid w:val="008D329E"/>
    <w:rsid w:val="008D3333"/>
    <w:rsid w:val="008D3420"/>
    <w:rsid w:val="008D3436"/>
    <w:rsid w:val="008D34A4"/>
    <w:rsid w:val="008D350C"/>
    <w:rsid w:val="008D35AA"/>
    <w:rsid w:val="008D3678"/>
    <w:rsid w:val="008D36DC"/>
    <w:rsid w:val="008D36FF"/>
    <w:rsid w:val="008D3795"/>
    <w:rsid w:val="008D37C7"/>
    <w:rsid w:val="008D3817"/>
    <w:rsid w:val="008D3825"/>
    <w:rsid w:val="008D3897"/>
    <w:rsid w:val="008D38C2"/>
    <w:rsid w:val="008D3917"/>
    <w:rsid w:val="008D3989"/>
    <w:rsid w:val="008D3A19"/>
    <w:rsid w:val="008D3A6E"/>
    <w:rsid w:val="008D3B6B"/>
    <w:rsid w:val="008D3BCB"/>
    <w:rsid w:val="008D3BFF"/>
    <w:rsid w:val="008D3C40"/>
    <w:rsid w:val="008D3C67"/>
    <w:rsid w:val="008D3CC1"/>
    <w:rsid w:val="008D3D25"/>
    <w:rsid w:val="008D3ED4"/>
    <w:rsid w:val="008D3F15"/>
    <w:rsid w:val="008D4101"/>
    <w:rsid w:val="008D412A"/>
    <w:rsid w:val="008D41B2"/>
    <w:rsid w:val="008D4345"/>
    <w:rsid w:val="008D438D"/>
    <w:rsid w:val="008D43AB"/>
    <w:rsid w:val="008D43C9"/>
    <w:rsid w:val="008D4473"/>
    <w:rsid w:val="008D44B1"/>
    <w:rsid w:val="008D45D2"/>
    <w:rsid w:val="008D45F8"/>
    <w:rsid w:val="008D4828"/>
    <w:rsid w:val="008D48CE"/>
    <w:rsid w:val="008D4B07"/>
    <w:rsid w:val="008D4DDB"/>
    <w:rsid w:val="008D4DDC"/>
    <w:rsid w:val="008D4E26"/>
    <w:rsid w:val="008D4E4D"/>
    <w:rsid w:val="008D4E55"/>
    <w:rsid w:val="008D4E97"/>
    <w:rsid w:val="008D4EF3"/>
    <w:rsid w:val="008D4FB5"/>
    <w:rsid w:val="008D505F"/>
    <w:rsid w:val="008D5099"/>
    <w:rsid w:val="008D51D3"/>
    <w:rsid w:val="008D51DC"/>
    <w:rsid w:val="008D51EB"/>
    <w:rsid w:val="008D53A4"/>
    <w:rsid w:val="008D5548"/>
    <w:rsid w:val="008D55ED"/>
    <w:rsid w:val="008D55FC"/>
    <w:rsid w:val="008D5677"/>
    <w:rsid w:val="008D5693"/>
    <w:rsid w:val="008D57A7"/>
    <w:rsid w:val="008D588D"/>
    <w:rsid w:val="008D58DF"/>
    <w:rsid w:val="008D5D38"/>
    <w:rsid w:val="008D5D5E"/>
    <w:rsid w:val="008D5D62"/>
    <w:rsid w:val="008D5DED"/>
    <w:rsid w:val="008D5F6B"/>
    <w:rsid w:val="008D610E"/>
    <w:rsid w:val="008D6333"/>
    <w:rsid w:val="008D63B0"/>
    <w:rsid w:val="008D641F"/>
    <w:rsid w:val="008D64BE"/>
    <w:rsid w:val="008D6504"/>
    <w:rsid w:val="008D6531"/>
    <w:rsid w:val="008D6669"/>
    <w:rsid w:val="008D666F"/>
    <w:rsid w:val="008D671C"/>
    <w:rsid w:val="008D675B"/>
    <w:rsid w:val="008D69A5"/>
    <w:rsid w:val="008D6A5D"/>
    <w:rsid w:val="008D6AFC"/>
    <w:rsid w:val="008D6B53"/>
    <w:rsid w:val="008D6CBC"/>
    <w:rsid w:val="008D6CF5"/>
    <w:rsid w:val="008D6D52"/>
    <w:rsid w:val="008D6DD2"/>
    <w:rsid w:val="008D6F7F"/>
    <w:rsid w:val="008D6FBB"/>
    <w:rsid w:val="008D7064"/>
    <w:rsid w:val="008D7069"/>
    <w:rsid w:val="008D708D"/>
    <w:rsid w:val="008D70DE"/>
    <w:rsid w:val="008D71E5"/>
    <w:rsid w:val="008D71E6"/>
    <w:rsid w:val="008D7239"/>
    <w:rsid w:val="008D7360"/>
    <w:rsid w:val="008D736E"/>
    <w:rsid w:val="008D739F"/>
    <w:rsid w:val="008D7479"/>
    <w:rsid w:val="008D7497"/>
    <w:rsid w:val="008D74D4"/>
    <w:rsid w:val="008D752B"/>
    <w:rsid w:val="008D75A5"/>
    <w:rsid w:val="008D75B5"/>
    <w:rsid w:val="008D7678"/>
    <w:rsid w:val="008D767C"/>
    <w:rsid w:val="008D773E"/>
    <w:rsid w:val="008D7782"/>
    <w:rsid w:val="008D781A"/>
    <w:rsid w:val="008D784A"/>
    <w:rsid w:val="008D7851"/>
    <w:rsid w:val="008D7971"/>
    <w:rsid w:val="008D7A1D"/>
    <w:rsid w:val="008D7AEA"/>
    <w:rsid w:val="008D7B20"/>
    <w:rsid w:val="008D7B33"/>
    <w:rsid w:val="008D7B6A"/>
    <w:rsid w:val="008D7BB2"/>
    <w:rsid w:val="008D7C51"/>
    <w:rsid w:val="008D7C56"/>
    <w:rsid w:val="008D7CA5"/>
    <w:rsid w:val="008D7D0A"/>
    <w:rsid w:val="008D7D8A"/>
    <w:rsid w:val="008D7DE8"/>
    <w:rsid w:val="008D7E55"/>
    <w:rsid w:val="008D7E7C"/>
    <w:rsid w:val="008D7F10"/>
    <w:rsid w:val="008D7F2F"/>
    <w:rsid w:val="008D7F69"/>
    <w:rsid w:val="008E0077"/>
    <w:rsid w:val="008E01A6"/>
    <w:rsid w:val="008E026A"/>
    <w:rsid w:val="008E0308"/>
    <w:rsid w:val="008E0475"/>
    <w:rsid w:val="008E0574"/>
    <w:rsid w:val="008E05EC"/>
    <w:rsid w:val="008E064F"/>
    <w:rsid w:val="008E06C2"/>
    <w:rsid w:val="008E07D3"/>
    <w:rsid w:val="008E088F"/>
    <w:rsid w:val="008E0942"/>
    <w:rsid w:val="008E0989"/>
    <w:rsid w:val="008E0A4B"/>
    <w:rsid w:val="008E0AA2"/>
    <w:rsid w:val="008E0AA9"/>
    <w:rsid w:val="008E0B48"/>
    <w:rsid w:val="008E0B66"/>
    <w:rsid w:val="008E0BD5"/>
    <w:rsid w:val="008E0BD7"/>
    <w:rsid w:val="008E0BF2"/>
    <w:rsid w:val="008E0C40"/>
    <w:rsid w:val="008E0D68"/>
    <w:rsid w:val="008E0E71"/>
    <w:rsid w:val="008E0E9B"/>
    <w:rsid w:val="008E0EAC"/>
    <w:rsid w:val="008E0EB7"/>
    <w:rsid w:val="008E10B4"/>
    <w:rsid w:val="008E1177"/>
    <w:rsid w:val="008E11EE"/>
    <w:rsid w:val="008E135E"/>
    <w:rsid w:val="008E136F"/>
    <w:rsid w:val="008E138E"/>
    <w:rsid w:val="008E157B"/>
    <w:rsid w:val="008E15DD"/>
    <w:rsid w:val="008E166C"/>
    <w:rsid w:val="008E1685"/>
    <w:rsid w:val="008E16D7"/>
    <w:rsid w:val="008E179A"/>
    <w:rsid w:val="008E17E1"/>
    <w:rsid w:val="008E188B"/>
    <w:rsid w:val="008E1890"/>
    <w:rsid w:val="008E1895"/>
    <w:rsid w:val="008E199E"/>
    <w:rsid w:val="008E19B2"/>
    <w:rsid w:val="008E1A93"/>
    <w:rsid w:val="008E1ADA"/>
    <w:rsid w:val="008E1BC1"/>
    <w:rsid w:val="008E1D66"/>
    <w:rsid w:val="008E1FDB"/>
    <w:rsid w:val="008E20B2"/>
    <w:rsid w:val="008E2129"/>
    <w:rsid w:val="008E2205"/>
    <w:rsid w:val="008E231E"/>
    <w:rsid w:val="008E2324"/>
    <w:rsid w:val="008E2572"/>
    <w:rsid w:val="008E2596"/>
    <w:rsid w:val="008E2657"/>
    <w:rsid w:val="008E2661"/>
    <w:rsid w:val="008E273D"/>
    <w:rsid w:val="008E275C"/>
    <w:rsid w:val="008E27A5"/>
    <w:rsid w:val="008E27E3"/>
    <w:rsid w:val="008E282B"/>
    <w:rsid w:val="008E28CD"/>
    <w:rsid w:val="008E295B"/>
    <w:rsid w:val="008E29AD"/>
    <w:rsid w:val="008E29C1"/>
    <w:rsid w:val="008E2A37"/>
    <w:rsid w:val="008E2B01"/>
    <w:rsid w:val="008E2BFF"/>
    <w:rsid w:val="008E2D37"/>
    <w:rsid w:val="008E2D45"/>
    <w:rsid w:val="008E2D5C"/>
    <w:rsid w:val="008E2E60"/>
    <w:rsid w:val="008E2F55"/>
    <w:rsid w:val="008E2FB1"/>
    <w:rsid w:val="008E3059"/>
    <w:rsid w:val="008E3096"/>
    <w:rsid w:val="008E31B1"/>
    <w:rsid w:val="008E31EF"/>
    <w:rsid w:val="008E3257"/>
    <w:rsid w:val="008E3293"/>
    <w:rsid w:val="008E3304"/>
    <w:rsid w:val="008E33A6"/>
    <w:rsid w:val="008E33C7"/>
    <w:rsid w:val="008E34FF"/>
    <w:rsid w:val="008E3517"/>
    <w:rsid w:val="008E3551"/>
    <w:rsid w:val="008E3600"/>
    <w:rsid w:val="008E3870"/>
    <w:rsid w:val="008E3880"/>
    <w:rsid w:val="008E3998"/>
    <w:rsid w:val="008E3C36"/>
    <w:rsid w:val="008E3CC0"/>
    <w:rsid w:val="008E3D7A"/>
    <w:rsid w:val="008E3E19"/>
    <w:rsid w:val="008E3F02"/>
    <w:rsid w:val="008E3FDB"/>
    <w:rsid w:val="008E422E"/>
    <w:rsid w:val="008E42D2"/>
    <w:rsid w:val="008E43AA"/>
    <w:rsid w:val="008E43C2"/>
    <w:rsid w:val="008E43E1"/>
    <w:rsid w:val="008E469A"/>
    <w:rsid w:val="008E46DB"/>
    <w:rsid w:val="008E470A"/>
    <w:rsid w:val="008E47BA"/>
    <w:rsid w:val="008E4862"/>
    <w:rsid w:val="008E49B3"/>
    <w:rsid w:val="008E4A2D"/>
    <w:rsid w:val="008E4A94"/>
    <w:rsid w:val="008E4B03"/>
    <w:rsid w:val="008E4B83"/>
    <w:rsid w:val="008E4D49"/>
    <w:rsid w:val="008E4D78"/>
    <w:rsid w:val="008E4DB9"/>
    <w:rsid w:val="008E4DEE"/>
    <w:rsid w:val="008E4EEA"/>
    <w:rsid w:val="008E4FA0"/>
    <w:rsid w:val="008E5199"/>
    <w:rsid w:val="008E51C9"/>
    <w:rsid w:val="008E5261"/>
    <w:rsid w:val="008E5263"/>
    <w:rsid w:val="008E52B5"/>
    <w:rsid w:val="008E5430"/>
    <w:rsid w:val="008E549F"/>
    <w:rsid w:val="008E557C"/>
    <w:rsid w:val="008E55AD"/>
    <w:rsid w:val="008E5653"/>
    <w:rsid w:val="008E57D6"/>
    <w:rsid w:val="008E57E1"/>
    <w:rsid w:val="008E5884"/>
    <w:rsid w:val="008E58C8"/>
    <w:rsid w:val="008E598E"/>
    <w:rsid w:val="008E59CD"/>
    <w:rsid w:val="008E5A6D"/>
    <w:rsid w:val="008E5ABF"/>
    <w:rsid w:val="008E5BAE"/>
    <w:rsid w:val="008E5C1D"/>
    <w:rsid w:val="008E5C7D"/>
    <w:rsid w:val="008E5D49"/>
    <w:rsid w:val="008E5D64"/>
    <w:rsid w:val="008E5E91"/>
    <w:rsid w:val="008E603F"/>
    <w:rsid w:val="008E6043"/>
    <w:rsid w:val="008E616E"/>
    <w:rsid w:val="008E61AF"/>
    <w:rsid w:val="008E6282"/>
    <w:rsid w:val="008E6301"/>
    <w:rsid w:val="008E631C"/>
    <w:rsid w:val="008E6398"/>
    <w:rsid w:val="008E64D8"/>
    <w:rsid w:val="008E656D"/>
    <w:rsid w:val="008E65A6"/>
    <w:rsid w:val="008E65C6"/>
    <w:rsid w:val="008E6667"/>
    <w:rsid w:val="008E67C3"/>
    <w:rsid w:val="008E67D6"/>
    <w:rsid w:val="008E68B7"/>
    <w:rsid w:val="008E69FD"/>
    <w:rsid w:val="008E6A0D"/>
    <w:rsid w:val="008E6A47"/>
    <w:rsid w:val="008E6B74"/>
    <w:rsid w:val="008E6B99"/>
    <w:rsid w:val="008E6BC2"/>
    <w:rsid w:val="008E6CE9"/>
    <w:rsid w:val="008E6CFF"/>
    <w:rsid w:val="008E6D6C"/>
    <w:rsid w:val="008E6D7B"/>
    <w:rsid w:val="008E6E23"/>
    <w:rsid w:val="008E6ECA"/>
    <w:rsid w:val="008E6F14"/>
    <w:rsid w:val="008E6F36"/>
    <w:rsid w:val="008E6FE3"/>
    <w:rsid w:val="008E6FF9"/>
    <w:rsid w:val="008E7019"/>
    <w:rsid w:val="008E703E"/>
    <w:rsid w:val="008E70BE"/>
    <w:rsid w:val="008E712B"/>
    <w:rsid w:val="008E7150"/>
    <w:rsid w:val="008E71D6"/>
    <w:rsid w:val="008E72EC"/>
    <w:rsid w:val="008E73AE"/>
    <w:rsid w:val="008E76D0"/>
    <w:rsid w:val="008E76E8"/>
    <w:rsid w:val="008E776F"/>
    <w:rsid w:val="008E787F"/>
    <w:rsid w:val="008E7884"/>
    <w:rsid w:val="008E796B"/>
    <w:rsid w:val="008E79AC"/>
    <w:rsid w:val="008E79C6"/>
    <w:rsid w:val="008E79C9"/>
    <w:rsid w:val="008E7A6B"/>
    <w:rsid w:val="008E7B1C"/>
    <w:rsid w:val="008E7BB7"/>
    <w:rsid w:val="008E7BDB"/>
    <w:rsid w:val="008E7BFA"/>
    <w:rsid w:val="008E7CCA"/>
    <w:rsid w:val="008E7DAD"/>
    <w:rsid w:val="008E7E0B"/>
    <w:rsid w:val="008E7EF9"/>
    <w:rsid w:val="008E7F27"/>
    <w:rsid w:val="008E7F94"/>
    <w:rsid w:val="008E7FDB"/>
    <w:rsid w:val="008F006F"/>
    <w:rsid w:val="008F00C5"/>
    <w:rsid w:val="008F00F7"/>
    <w:rsid w:val="008F01F7"/>
    <w:rsid w:val="008F0361"/>
    <w:rsid w:val="008F037F"/>
    <w:rsid w:val="008F049C"/>
    <w:rsid w:val="008F04C4"/>
    <w:rsid w:val="008F05D1"/>
    <w:rsid w:val="008F0639"/>
    <w:rsid w:val="008F0647"/>
    <w:rsid w:val="008F06D2"/>
    <w:rsid w:val="008F0746"/>
    <w:rsid w:val="008F0771"/>
    <w:rsid w:val="008F087B"/>
    <w:rsid w:val="008F0888"/>
    <w:rsid w:val="008F09AC"/>
    <w:rsid w:val="008F0A3A"/>
    <w:rsid w:val="008F0A40"/>
    <w:rsid w:val="008F0A61"/>
    <w:rsid w:val="008F0AA9"/>
    <w:rsid w:val="008F0B72"/>
    <w:rsid w:val="008F0C4B"/>
    <w:rsid w:val="008F0CB5"/>
    <w:rsid w:val="008F0D99"/>
    <w:rsid w:val="008F0E02"/>
    <w:rsid w:val="008F0E80"/>
    <w:rsid w:val="008F0EDD"/>
    <w:rsid w:val="008F0F13"/>
    <w:rsid w:val="008F0FD6"/>
    <w:rsid w:val="008F1095"/>
    <w:rsid w:val="008F12A2"/>
    <w:rsid w:val="008F1429"/>
    <w:rsid w:val="008F150F"/>
    <w:rsid w:val="008F16F4"/>
    <w:rsid w:val="008F1740"/>
    <w:rsid w:val="008F174E"/>
    <w:rsid w:val="008F17E9"/>
    <w:rsid w:val="008F1833"/>
    <w:rsid w:val="008F18E2"/>
    <w:rsid w:val="008F1908"/>
    <w:rsid w:val="008F19BE"/>
    <w:rsid w:val="008F1AA8"/>
    <w:rsid w:val="008F1B03"/>
    <w:rsid w:val="008F1BDE"/>
    <w:rsid w:val="008F1BFF"/>
    <w:rsid w:val="008F1CDF"/>
    <w:rsid w:val="008F1D1E"/>
    <w:rsid w:val="008F1D2C"/>
    <w:rsid w:val="008F1D72"/>
    <w:rsid w:val="008F1DC6"/>
    <w:rsid w:val="008F1EAF"/>
    <w:rsid w:val="008F201E"/>
    <w:rsid w:val="008F2054"/>
    <w:rsid w:val="008F2088"/>
    <w:rsid w:val="008F213B"/>
    <w:rsid w:val="008F21EC"/>
    <w:rsid w:val="008F22F8"/>
    <w:rsid w:val="008F2368"/>
    <w:rsid w:val="008F23AA"/>
    <w:rsid w:val="008F23B7"/>
    <w:rsid w:val="008F252B"/>
    <w:rsid w:val="008F2566"/>
    <w:rsid w:val="008F2594"/>
    <w:rsid w:val="008F2608"/>
    <w:rsid w:val="008F2675"/>
    <w:rsid w:val="008F2737"/>
    <w:rsid w:val="008F2741"/>
    <w:rsid w:val="008F27B0"/>
    <w:rsid w:val="008F27CE"/>
    <w:rsid w:val="008F27D9"/>
    <w:rsid w:val="008F280F"/>
    <w:rsid w:val="008F28D4"/>
    <w:rsid w:val="008F28FA"/>
    <w:rsid w:val="008F2929"/>
    <w:rsid w:val="008F2AD4"/>
    <w:rsid w:val="008F2B3F"/>
    <w:rsid w:val="008F2CAE"/>
    <w:rsid w:val="008F2F36"/>
    <w:rsid w:val="008F30B9"/>
    <w:rsid w:val="008F313E"/>
    <w:rsid w:val="008F3167"/>
    <w:rsid w:val="008F3189"/>
    <w:rsid w:val="008F3283"/>
    <w:rsid w:val="008F3352"/>
    <w:rsid w:val="008F340E"/>
    <w:rsid w:val="008F3434"/>
    <w:rsid w:val="008F34E4"/>
    <w:rsid w:val="008F34FB"/>
    <w:rsid w:val="008F3572"/>
    <w:rsid w:val="008F374C"/>
    <w:rsid w:val="008F37DC"/>
    <w:rsid w:val="008F39AB"/>
    <w:rsid w:val="008F3A59"/>
    <w:rsid w:val="008F3B02"/>
    <w:rsid w:val="008F3B8A"/>
    <w:rsid w:val="008F3CE7"/>
    <w:rsid w:val="008F3D99"/>
    <w:rsid w:val="008F3F34"/>
    <w:rsid w:val="008F3FD0"/>
    <w:rsid w:val="008F4081"/>
    <w:rsid w:val="008F4125"/>
    <w:rsid w:val="008F41C5"/>
    <w:rsid w:val="008F41D1"/>
    <w:rsid w:val="008F421C"/>
    <w:rsid w:val="008F4290"/>
    <w:rsid w:val="008F43A3"/>
    <w:rsid w:val="008F441E"/>
    <w:rsid w:val="008F44DB"/>
    <w:rsid w:val="008F459B"/>
    <w:rsid w:val="008F45F3"/>
    <w:rsid w:val="008F4618"/>
    <w:rsid w:val="008F462E"/>
    <w:rsid w:val="008F479A"/>
    <w:rsid w:val="008F4846"/>
    <w:rsid w:val="008F48BB"/>
    <w:rsid w:val="008F4A42"/>
    <w:rsid w:val="008F4B6F"/>
    <w:rsid w:val="008F4D85"/>
    <w:rsid w:val="008F4E56"/>
    <w:rsid w:val="008F4E5B"/>
    <w:rsid w:val="008F5127"/>
    <w:rsid w:val="008F54C2"/>
    <w:rsid w:val="008F54FB"/>
    <w:rsid w:val="008F5582"/>
    <w:rsid w:val="008F55BD"/>
    <w:rsid w:val="008F55ED"/>
    <w:rsid w:val="008F564D"/>
    <w:rsid w:val="008F56B4"/>
    <w:rsid w:val="008F5723"/>
    <w:rsid w:val="008F5A38"/>
    <w:rsid w:val="008F5A4C"/>
    <w:rsid w:val="008F5B1A"/>
    <w:rsid w:val="008F5C00"/>
    <w:rsid w:val="008F5C25"/>
    <w:rsid w:val="008F5C7E"/>
    <w:rsid w:val="008F602E"/>
    <w:rsid w:val="008F613F"/>
    <w:rsid w:val="008F61AB"/>
    <w:rsid w:val="008F6268"/>
    <w:rsid w:val="008F6333"/>
    <w:rsid w:val="008F635D"/>
    <w:rsid w:val="008F6388"/>
    <w:rsid w:val="008F6451"/>
    <w:rsid w:val="008F64D5"/>
    <w:rsid w:val="008F6512"/>
    <w:rsid w:val="008F673A"/>
    <w:rsid w:val="008F682B"/>
    <w:rsid w:val="008F698F"/>
    <w:rsid w:val="008F69C7"/>
    <w:rsid w:val="008F6A18"/>
    <w:rsid w:val="008F6B67"/>
    <w:rsid w:val="008F6EDD"/>
    <w:rsid w:val="008F6FD2"/>
    <w:rsid w:val="008F70F0"/>
    <w:rsid w:val="008F718B"/>
    <w:rsid w:val="008F72EE"/>
    <w:rsid w:val="008F734B"/>
    <w:rsid w:val="008F735F"/>
    <w:rsid w:val="008F7527"/>
    <w:rsid w:val="008F758F"/>
    <w:rsid w:val="008F76B5"/>
    <w:rsid w:val="008F77CE"/>
    <w:rsid w:val="008F78A1"/>
    <w:rsid w:val="008F7921"/>
    <w:rsid w:val="008F79A8"/>
    <w:rsid w:val="008F7CC3"/>
    <w:rsid w:val="008F7CF6"/>
    <w:rsid w:val="008F7CF9"/>
    <w:rsid w:val="008F7D95"/>
    <w:rsid w:val="008F7D98"/>
    <w:rsid w:val="008F7E76"/>
    <w:rsid w:val="008F7FB2"/>
    <w:rsid w:val="009001CB"/>
    <w:rsid w:val="009001D0"/>
    <w:rsid w:val="00900288"/>
    <w:rsid w:val="0090034C"/>
    <w:rsid w:val="0090038E"/>
    <w:rsid w:val="0090040F"/>
    <w:rsid w:val="0090043D"/>
    <w:rsid w:val="0090045F"/>
    <w:rsid w:val="009004CA"/>
    <w:rsid w:val="00900546"/>
    <w:rsid w:val="009005EC"/>
    <w:rsid w:val="009006A4"/>
    <w:rsid w:val="009007E7"/>
    <w:rsid w:val="00900814"/>
    <w:rsid w:val="00900837"/>
    <w:rsid w:val="009008B5"/>
    <w:rsid w:val="009008FF"/>
    <w:rsid w:val="0090095D"/>
    <w:rsid w:val="0090099A"/>
    <w:rsid w:val="00900AD6"/>
    <w:rsid w:val="00900B34"/>
    <w:rsid w:val="00900BB0"/>
    <w:rsid w:val="00900BDE"/>
    <w:rsid w:val="00900CC2"/>
    <w:rsid w:val="00900D19"/>
    <w:rsid w:val="00900DFD"/>
    <w:rsid w:val="00900E26"/>
    <w:rsid w:val="00901085"/>
    <w:rsid w:val="00901091"/>
    <w:rsid w:val="00901278"/>
    <w:rsid w:val="0090134B"/>
    <w:rsid w:val="009013AA"/>
    <w:rsid w:val="00901453"/>
    <w:rsid w:val="009014BA"/>
    <w:rsid w:val="009015D2"/>
    <w:rsid w:val="00901665"/>
    <w:rsid w:val="009017A6"/>
    <w:rsid w:val="009018AB"/>
    <w:rsid w:val="009018B7"/>
    <w:rsid w:val="009018DF"/>
    <w:rsid w:val="009019B0"/>
    <w:rsid w:val="00901ACA"/>
    <w:rsid w:val="00901B56"/>
    <w:rsid w:val="00901B6F"/>
    <w:rsid w:val="00901BD5"/>
    <w:rsid w:val="00901D85"/>
    <w:rsid w:val="00901E29"/>
    <w:rsid w:val="00901FA8"/>
    <w:rsid w:val="0090202A"/>
    <w:rsid w:val="00902071"/>
    <w:rsid w:val="009020D5"/>
    <w:rsid w:val="0090213A"/>
    <w:rsid w:val="00902275"/>
    <w:rsid w:val="0090230A"/>
    <w:rsid w:val="00902348"/>
    <w:rsid w:val="009023E3"/>
    <w:rsid w:val="00902491"/>
    <w:rsid w:val="009024F9"/>
    <w:rsid w:val="0090257C"/>
    <w:rsid w:val="0090283F"/>
    <w:rsid w:val="009028B8"/>
    <w:rsid w:val="0090293E"/>
    <w:rsid w:val="00902957"/>
    <w:rsid w:val="00902986"/>
    <w:rsid w:val="00902AF7"/>
    <w:rsid w:val="00902B07"/>
    <w:rsid w:val="00902B50"/>
    <w:rsid w:val="00902B51"/>
    <w:rsid w:val="00902BF1"/>
    <w:rsid w:val="00902D27"/>
    <w:rsid w:val="00902D82"/>
    <w:rsid w:val="00902D9A"/>
    <w:rsid w:val="00902F9F"/>
    <w:rsid w:val="00903035"/>
    <w:rsid w:val="00903097"/>
    <w:rsid w:val="009030A6"/>
    <w:rsid w:val="00903157"/>
    <w:rsid w:val="009031BB"/>
    <w:rsid w:val="00903244"/>
    <w:rsid w:val="00903278"/>
    <w:rsid w:val="00903291"/>
    <w:rsid w:val="009032C1"/>
    <w:rsid w:val="00903323"/>
    <w:rsid w:val="00903372"/>
    <w:rsid w:val="009034B4"/>
    <w:rsid w:val="00903554"/>
    <w:rsid w:val="0090358A"/>
    <w:rsid w:val="009035AA"/>
    <w:rsid w:val="009035F2"/>
    <w:rsid w:val="00903634"/>
    <w:rsid w:val="009036EC"/>
    <w:rsid w:val="0090377C"/>
    <w:rsid w:val="00903A79"/>
    <w:rsid w:val="00903BC8"/>
    <w:rsid w:val="00903CED"/>
    <w:rsid w:val="00903E51"/>
    <w:rsid w:val="00903F47"/>
    <w:rsid w:val="00903F73"/>
    <w:rsid w:val="00903FC2"/>
    <w:rsid w:val="0090404F"/>
    <w:rsid w:val="009040AF"/>
    <w:rsid w:val="009042FC"/>
    <w:rsid w:val="0090430A"/>
    <w:rsid w:val="00904367"/>
    <w:rsid w:val="009045E4"/>
    <w:rsid w:val="00904787"/>
    <w:rsid w:val="009047B8"/>
    <w:rsid w:val="00904823"/>
    <w:rsid w:val="0090487A"/>
    <w:rsid w:val="00904A02"/>
    <w:rsid w:val="00904B18"/>
    <w:rsid w:val="00904C23"/>
    <w:rsid w:val="00904C8A"/>
    <w:rsid w:val="00904D2C"/>
    <w:rsid w:val="00904E35"/>
    <w:rsid w:val="00904E67"/>
    <w:rsid w:val="009050DE"/>
    <w:rsid w:val="00905171"/>
    <w:rsid w:val="009052C9"/>
    <w:rsid w:val="009052F6"/>
    <w:rsid w:val="00905339"/>
    <w:rsid w:val="009053D6"/>
    <w:rsid w:val="009054DF"/>
    <w:rsid w:val="0090556B"/>
    <w:rsid w:val="009056A0"/>
    <w:rsid w:val="00905706"/>
    <w:rsid w:val="00905873"/>
    <w:rsid w:val="0090598B"/>
    <w:rsid w:val="00905A5F"/>
    <w:rsid w:val="00905A85"/>
    <w:rsid w:val="00905AD6"/>
    <w:rsid w:val="00905B0C"/>
    <w:rsid w:val="00905D99"/>
    <w:rsid w:val="00905E4B"/>
    <w:rsid w:val="00905E8D"/>
    <w:rsid w:val="00905F9A"/>
    <w:rsid w:val="009060F3"/>
    <w:rsid w:val="009062B4"/>
    <w:rsid w:val="009062FC"/>
    <w:rsid w:val="0090636E"/>
    <w:rsid w:val="00906535"/>
    <w:rsid w:val="009065D3"/>
    <w:rsid w:val="00906606"/>
    <w:rsid w:val="00906765"/>
    <w:rsid w:val="009067C8"/>
    <w:rsid w:val="009069A2"/>
    <w:rsid w:val="009069F1"/>
    <w:rsid w:val="00906A65"/>
    <w:rsid w:val="00906ABA"/>
    <w:rsid w:val="00906B10"/>
    <w:rsid w:val="00906DEC"/>
    <w:rsid w:val="00906F74"/>
    <w:rsid w:val="00906F7B"/>
    <w:rsid w:val="0090701D"/>
    <w:rsid w:val="0090702C"/>
    <w:rsid w:val="00907345"/>
    <w:rsid w:val="00907384"/>
    <w:rsid w:val="00907443"/>
    <w:rsid w:val="00907505"/>
    <w:rsid w:val="009075B0"/>
    <w:rsid w:val="009075C7"/>
    <w:rsid w:val="009076BB"/>
    <w:rsid w:val="009076C5"/>
    <w:rsid w:val="009076CA"/>
    <w:rsid w:val="009076EA"/>
    <w:rsid w:val="00907819"/>
    <w:rsid w:val="009078B8"/>
    <w:rsid w:val="009078DD"/>
    <w:rsid w:val="009079A7"/>
    <w:rsid w:val="00907AF7"/>
    <w:rsid w:val="00907B0B"/>
    <w:rsid w:val="00907B0C"/>
    <w:rsid w:val="00907BEE"/>
    <w:rsid w:val="00907C1D"/>
    <w:rsid w:val="00907C52"/>
    <w:rsid w:val="00907D60"/>
    <w:rsid w:val="00907E86"/>
    <w:rsid w:val="00907EFA"/>
    <w:rsid w:val="00907F02"/>
    <w:rsid w:val="00910024"/>
    <w:rsid w:val="00910088"/>
    <w:rsid w:val="009101FF"/>
    <w:rsid w:val="00910255"/>
    <w:rsid w:val="00910420"/>
    <w:rsid w:val="00910459"/>
    <w:rsid w:val="009105DC"/>
    <w:rsid w:val="009106B6"/>
    <w:rsid w:val="009106F1"/>
    <w:rsid w:val="00910A82"/>
    <w:rsid w:val="00910BCA"/>
    <w:rsid w:val="00910C76"/>
    <w:rsid w:val="00910D56"/>
    <w:rsid w:val="00910E80"/>
    <w:rsid w:val="00910F84"/>
    <w:rsid w:val="00910FC4"/>
    <w:rsid w:val="0091103B"/>
    <w:rsid w:val="00911159"/>
    <w:rsid w:val="009111C7"/>
    <w:rsid w:val="009111F1"/>
    <w:rsid w:val="00911219"/>
    <w:rsid w:val="0091122F"/>
    <w:rsid w:val="009112B5"/>
    <w:rsid w:val="009112C2"/>
    <w:rsid w:val="00911432"/>
    <w:rsid w:val="0091145A"/>
    <w:rsid w:val="0091147A"/>
    <w:rsid w:val="009114B1"/>
    <w:rsid w:val="009114C0"/>
    <w:rsid w:val="009115F8"/>
    <w:rsid w:val="00911646"/>
    <w:rsid w:val="0091171F"/>
    <w:rsid w:val="009117DA"/>
    <w:rsid w:val="00911815"/>
    <w:rsid w:val="00911821"/>
    <w:rsid w:val="0091183C"/>
    <w:rsid w:val="00911919"/>
    <w:rsid w:val="0091198E"/>
    <w:rsid w:val="00911992"/>
    <w:rsid w:val="009119BF"/>
    <w:rsid w:val="00911B6C"/>
    <w:rsid w:val="00911B84"/>
    <w:rsid w:val="00911BC2"/>
    <w:rsid w:val="00911BC8"/>
    <w:rsid w:val="00911C00"/>
    <w:rsid w:val="00911C71"/>
    <w:rsid w:val="00911C7D"/>
    <w:rsid w:val="00911CCA"/>
    <w:rsid w:val="00911CF9"/>
    <w:rsid w:val="00911D80"/>
    <w:rsid w:val="00911E0B"/>
    <w:rsid w:val="00911FDF"/>
    <w:rsid w:val="00911FFD"/>
    <w:rsid w:val="00912084"/>
    <w:rsid w:val="00912145"/>
    <w:rsid w:val="00912168"/>
    <w:rsid w:val="00912247"/>
    <w:rsid w:val="0091225E"/>
    <w:rsid w:val="009122AC"/>
    <w:rsid w:val="00912372"/>
    <w:rsid w:val="00912380"/>
    <w:rsid w:val="00912382"/>
    <w:rsid w:val="00912388"/>
    <w:rsid w:val="009123BC"/>
    <w:rsid w:val="0091245A"/>
    <w:rsid w:val="0091256A"/>
    <w:rsid w:val="0091257C"/>
    <w:rsid w:val="00912743"/>
    <w:rsid w:val="0091276A"/>
    <w:rsid w:val="00912936"/>
    <w:rsid w:val="00912995"/>
    <w:rsid w:val="0091299A"/>
    <w:rsid w:val="00912A7E"/>
    <w:rsid w:val="00912A8B"/>
    <w:rsid w:val="00912AEA"/>
    <w:rsid w:val="00912BDA"/>
    <w:rsid w:val="00912CEE"/>
    <w:rsid w:val="00912D7C"/>
    <w:rsid w:val="00912D8A"/>
    <w:rsid w:val="00912D8B"/>
    <w:rsid w:val="00912E3D"/>
    <w:rsid w:val="00912EC9"/>
    <w:rsid w:val="00912ED5"/>
    <w:rsid w:val="00912F72"/>
    <w:rsid w:val="00912FE1"/>
    <w:rsid w:val="00913035"/>
    <w:rsid w:val="009130C1"/>
    <w:rsid w:val="009130DE"/>
    <w:rsid w:val="0091336E"/>
    <w:rsid w:val="009134CA"/>
    <w:rsid w:val="00913570"/>
    <w:rsid w:val="00913685"/>
    <w:rsid w:val="00913818"/>
    <w:rsid w:val="009138B7"/>
    <w:rsid w:val="009138C1"/>
    <w:rsid w:val="009138C7"/>
    <w:rsid w:val="009138EB"/>
    <w:rsid w:val="00913948"/>
    <w:rsid w:val="00913C66"/>
    <w:rsid w:val="00913CB8"/>
    <w:rsid w:val="00913D23"/>
    <w:rsid w:val="00913DBC"/>
    <w:rsid w:val="00913E97"/>
    <w:rsid w:val="00913F03"/>
    <w:rsid w:val="00913F49"/>
    <w:rsid w:val="00913F73"/>
    <w:rsid w:val="00914067"/>
    <w:rsid w:val="0091407F"/>
    <w:rsid w:val="00914089"/>
    <w:rsid w:val="009140CC"/>
    <w:rsid w:val="009141A0"/>
    <w:rsid w:val="00914238"/>
    <w:rsid w:val="0091424B"/>
    <w:rsid w:val="00914361"/>
    <w:rsid w:val="009143CE"/>
    <w:rsid w:val="009143E7"/>
    <w:rsid w:val="009144E2"/>
    <w:rsid w:val="009145D0"/>
    <w:rsid w:val="00914631"/>
    <w:rsid w:val="009146D6"/>
    <w:rsid w:val="009147C0"/>
    <w:rsid w:val="0091487A"/>
    <w:rsid w:val="009148DE"/>
    <w:rsid w:val="009149A3"/>
    <w:rsid w:val="009149DC"/>
    <w:rsid w:val="009149EA"/>
    <w:rsid w:val="00914AE6"/>
    <w:rsid w:val="00914B6C"/>
    <w:rsid w:val="00914BC7"/>
    <w:rsid w:val="00914BD6"/>
    <w:rsid w:val="00914CD8"/>
    <w:rsid w:val="00914D25"/>
    <w:rsid w:val="00914FA9"/>
    <w:rsid w:val="00915199"/>
    <w:rsid w:val="009151B4"/>
    <w:rsid w:val="009152CA"/>
    <w:rsid w:val="009152E1"/>
    <w:rsid w:val="009153BF"/>
    <w:rsid w:val="009155F2"/>
    <w:rsid w:val="0091563E"/>
    <w:rsid w:val="009156C9"/>
    <w:rsid w:val="00915780"/>
    <w:rsid w:val="00915781"/>
    <w:rsid w:val="009157CE"/>
    <w:rsid w:val="00915818"/>
    <w:rsid w:val="00915834"/>
    <w:rsid w:val="0091585A"/>
    <w:rsid w:val="00915889"/>
    <w:rsid w:val="0091588C"/>
    <w:rsid w:val="009158F5"/>
    <w:rsid w:val="009159B8"/>
    <w:rsid w:val="00915B0A"/>
    <w:rsid w:val="00915D25"/>
    <w:rsid w:val="00915ED6"/>
    <w:rsid w:val="00915EFF"/>
    <w:rsid w:val="00915F60"/>
    <w:rsid w:val="00916068"/>
    <w:rsid w:val="00916081"/>
    <w:rsid w:val="009160C4"/>
    <w:rsid w:val="00916100"/>
    <w:rsid w:val="0091610B"/>
    <w:rsid w:val="00916188"/>
    <w:rsid w:val="009161D9"/>
    <w:rsid w:val="0091621C"/>
    <w:rsid w:val="00916273"/>
    <w:rsid w:val="00916453"/>
    <w:rsid w:val="0091645C"/>
    <w:rsid w:val="009164D4"/>
    <w:rsid w:val="00916673"/>
    <w:rsid w:val="00916749"/>
    <w:rsid w:val="0091677F"/>
    <w:rsid w:val="009167B7"/>
    <w:rsid w:val="0091688F"/>
    <w:rsid w:val="00916898"/>
    <w:rsid w:val="00916899"/>
    <w:rsid w:val="009169B9"/>
    <w:rsid w:val="00916A08"/>
    <w:rsid w:val="00916A1D"/>
    <w:rsid w:val="00916A40"/>
    <w:rsid w:val="00916A74"/>
    <w:rsid w:val="00916AE8"/>
    <w:rsid w:val="00916B4F"/>
    <w:rsid w:val="00916BE2"/>
    <w:rsid w:val="00916D19"/>
    <w:rsid w:val="00916D22"/>
    <w:rsid w:val="00916F9F"/>
    <w:rsid w:val="00917006"/>
    <w:rsid w:val="0091715E"/>
    <w:rsid w:val="009171B3"/>
    <w:rsid w:val="00917423"/>
    <w:rsid w:val="00917606"/>
    <w:rsid w:val="009176A5"/>
    <w:rsid w:val="009176C3"/>
    <w:rsid w:val="009176D8"/>
    <w:rsid w:val="009176DF"/>
    <w:rsid w:val="009177AF"/>
    <w:rsid w:val="009177C4"/>
    <w:rsid w:val="00917859"/>
    <w:rsid w:val="00917943"/>
    <w:rsid w:val="0091797C"/>
    <w:rsid w:val="009179B4"/>
    <w:rsid w:val="00917A7B"/>
    <w:rsid w:val="00917AAD"/>
    <w:rsid w:val="00917AC7"/>
    <w:rsid w:val="00917B2C"/>
    <w:rsid w:val="00917CE8"/>
    <w:rsid w:val="00917DEE"/>
    <w:rsid w:val="00917EC0"/>
    <w:rsid w:val="00917F36"/>
    <w:rsid w:val="0092023D"/>
    <w:rsid w:val="00920343"/>
    <w:rsid w:val="009205E6"/>
    <w:rsid w:val="00920678"/>
    <w:rsid w:val="00920683"/>
    <w:rsid w:val="009208E2"/>
    <w:rsid w:val="009208E3"/>
    <w:rsid w:val="00920A79"/>
    <w:rsid w:val="00920A8F"/>
    <w:rsid w:val="00920ABF"/>
    <w:rsid w:val="00920AD8"/>
    <w:rsid w:val="00920BF2"/>
    <w:rsid w:val="00920CB7"/>
    <w:rsid w:val="00920D36"/>
    <w:rsid w:val="00920D3A"/>
    <w:rsid w:val="00920DAD"/>
    <w:rsid w:val="00920DCF"/>
    <w:rsid w:val="00920E1D"/>
    <w:rsid w:val="00920EE2"/>
    <w:rsid w:val="00920F1E"/>
    <w:rsid w:val="009211E2"/>
    <w:rsid w:val="00921224"/>
    <w:rsid w:val="009212DE"/>
    <w:rsid w:val="00921306"/>
    <w:rsid w:val="00921335"/>
    <w:rsid w:val="00921398"/>
    <w:rsid w:val="009215C3"/>
    <w:rsid w:val="009215CA"/>
    <w:rsid w:val="009216B9"/>
    <w:rsid w:val="009216C8"/>
    <w:rsid w:val="00921BBB"/>
    <w:rsid w:val="00921C4C"/>
    <w:rsid w:val="00921D27"/>
    <w:rsid w:val="00921DC8"/>
    <w:rsid w:val="00921EF2"/>
    <w:rsid w:val="009220B8"/>
    <w:rsid w:val="009220C6"/>
    <w:rsid w:val="00922121"/>
    <w:rsid w:val="00922320"/>
    <w:rsid w:val="00922332"/>
    <w:rsid w:val="00922347"/>
    <w:rsid w:val="00922408"/>
    <w:rsid w:val="00922525"/>
    <w:rsid w:val="009225BF"/>
    <w:rsid w:val="009225DC"/>
    <w:rsid w:val="009225E7"/>
    <w:rsid w:val="009226A8"/>
    <w:rsid w:val="009226B3"/>
    <w:rsid w:val="00922722"/>
    <w:rsid w:val="009227D1"/>
    <w:rsid w:val="00922844"/>
    <w:rsid w:val="00922B0F"/>
    <w:rsid w:val="00922B10"/>
    <w:rsid w:val="00922B4D"/>
    <w:rsid w:val="00922B68"/>
    <w:rsid w:val="00922C41"/>
    <w:rsid w:val="00922C9E"/>
    <w:rsid w:val="00922CAB"/>
    <w:rsid w:val="00922CB9"/>
    <w:rsid w:val="00922E6E"/>
    <w:rsid w:val="00922F0E"/>
    <w:rsid w:val="00922F27"/>
    <w:rsid w:val="00922F2F"/>
    <w:rsid w:val="00922F4A"/>
    <w:rsid w:val="0092300D"/>
    <w:rsid w:val="009230B2"/>
    <w:rsid w:val="009230BD"/>
    <w:rsid w:val="0092317D"/>
    <w:rsid w:val="009231D4"/>
    <w:rsid w:val="00923246"/>
    <w:rsid w:val="009232FC"/>
    <w:rsid w:val="0092331C"/>
    <w:rsid w:val="009233E5"/>
    <w:rsid w:val="0092340C"/>
    <w:rsid w:val="0092344D"/>
    <w:rsid w:val="00923495"/>
    <w:rsid w:val="00923520"/>
    <w:rsid w:val="0092354B"/>
    <w:rsid w:val="0092371C"/>
    <w:rsid w:val="0092373F"/>
    <w:rsid w:val="009237C4"/>
    <w:rsid w:val="009237D9"/>
    <w:rsid w:val="009237EC"/>
    <w:rsid w:val="00923892"/>
    <w:rsid w:val="00923999"/>
    <w:rsid w:val="009239B6"/>
    <w:rsid w:val="009239DE"/>
    <w:rsid w:val="00923A55"/>
    <w:rsid w:val="00923A7C"/>
    <w:rsid w:val="00923ACB"/>
    <w:rsid w:val="00923AEC"/>
    <w:rsid w:val="00923B92"/>
    <w:rsid w:val="00923BD7"/>
    <w:rsid w:val="00923C79"/>
    <w:rsid w:val="00923CAF"/>
    <w:rsid w:val="00923D1A"/>
    <w:rsid w:val="00923D5D"/>
    <w:rsid w:val="00923DF2"/>
    <w:rsid w:val="00923E25"/>
    <w:rsid w:val="00923E84"/>
    <w:rsid w:val="00923EF1"/>
    <w:rsid w:val="00923F18"/>
    <w:rsid w:val="0092402C"/>
    <w:rsid w:val="00924181"/>
    <w:rsid w:val="00924233"/>
    <w:rsid w:val="00924304"/>
    <w:rsid w:val="0092439D"/>
    <w:rsid w:val="009244A6"/>
    <w:rsid w:val="009244B7"/>
    <w:rsid w:val="00924527"/>
    <w:rsid w:val="0092452F"/>
    <w:rsid w:val="00924544"/>
    <w:rsid w:val="009245EF"/>
    <w:rsid w:val="00924797"/>
    <w:rsid w:val="009248FF"/>
    <w:rsid w:val="00924A3D"/>
    <w:rsid w:val="00924A82"/>
    <w:rsid w:val="00924B93"/>
    <w:rsid w:val="00924BEE"/>
    <w:rsid w:val="00924D27"/>
    <w:rsid w:val="00924D60"/>
    <w:rsid w:val="00924DE3"/>
    <w:rsid w:val="00924EA8"/>
    <w:rsid w:val="00924F34"/>
    <w:rsid w:val="00924F8E"/>
    <w:rsid w:val="00925241"/>
    <w:rsid w:val="00925465"/>
    <w:rsid w:val="0092556D"/>
    <w:rsid w:val="009256BB"/>
    <w:rsid w:val="009257D5"/>
    <w:rsid w:val="009259F0"/>
    <w:rsid w:val="00925ACB"/>
    <w:rsid w:val="00925B48"/>
    <w:rsid w:val="00925B79"/>
    <w:rsid w:val="00925BCA"/>
    <w:rsid w:val="00925C1E"/>
    <w:rsid w:val="00925C3D"/>
    <w:rsid w:val="00925C7A"/>
    <w:rsid w:val="00925C9F"/>
    <w:rsid w:val="00925CE2"/>
    <w:rsid w:val="00925CFE"/>
    <w:rsid w:val="00925D47"/>
    <w:rsid w:val="00925D48"/>
    <w:rsid w:val="00925E8E"/>
    <w:rsid w:val="00925ED8"/>
    <w:rsid w:val="00925EE5"/>
    <w:rsid w:val="0092609D"/>
    <w:rsid w:val="009260BA"/>
    <w:rsid w:val="0092616C"/>
    <w:rsid w:val="00926174"/>
    <w:rsid w:val="009261C0"/>
    <w:rsid w:val="00926268"/>
    <w:rsid w:val="009262E6"/>
    <w:rsid w:val="00926328"/>
    <w:rsid w:val="009263B9"/>
    <w:rsid w:val="009264DD"/>
    <w:rsid w:val="009264F2"/>
    <w:rsid w:val="009264FD"/>
    <w:rsid w:val="00926548"/>
    <w:rsid w:val="009265CA"/>
    <w:rsid w:val="009265FF"/>
    <w:rsid w:val="009266E4"/>
    <w:rsid w:val="00926792"/>
    <w:rsid w:val="00926847"/>
    <w:rsid w:val="00926877"/>
    <w:rsid w:val="00926883"/>
    <w:rsid w:val="009268F5"/>
    <w:rsid w:val="0092693F"/>
    <w:rsid w:val="0092698E"/>
    <w:rsid w:val="009269DA"/>
    <w:rsid w:val="00926A0D"/>
    <w:rsid w:val="00926A4B"/>
    <w:rsid w:val="00926BA2"/>
    <w:rsid w:val="00926BBD"/>
    <w:rsid w:val="00926C20"/>
    <w:rsid w:val="00926E1D"/>
    <w:rsid w:val="00926EA8"/>
    <w:rsid w:val="00927023"/>
    <w:rsid w:val="0092705E"/>
    <w:rsid w:val="00927100"/>
    <w:rsid w:val="00927104"/>
    <w:rsid w:val="00927192"/>
    <w:rsid w:val="00927198"/>
    <w:rsid w:val="009271D0"/>
    <w:rsid w:val="00927280"/>
    <w:rsid w:val="0092736B"/>
    <w:rsid w:val="009273AC"/>
    <w:rsid w:val="0092755D"/>
    <w:rsid w:val="0092760C"/>
    <w:rsid w:val="00927635"/>
    <w:rsid w:val="009276D5"/>
    <w:rsid w:val="00927701"/>
    <w:rsid w:val="0092771B"/>
    <w:rsid w:val="009277D1"/>
    <w:rsid w:val="00927804"/>
    <w:rsid w:val="00927984"/>
    <w:rsid w:val="00927986"/>
    <w:rsid w:val="009279B9"/>
    <w:rsid w:val="009279DF"/>
    <w:rsid w:val="00927A14"/>
    <w:rsid w:val="00927A73"/>
    <w:rsid w:val="00927A79"/>
    <w:rsid w:val="00927B24"/>
    <w:rsid w:val="00927B27"/>
    <w:rsid w:val="00927C5B"/>
    <w:rsid w:val="00927CE5"/>
    <w:rsid w:val="00927DC4"/>
    <w:rsid w:val="00927DD3"/>
    <w:rsid w:val="00927E32"/>
    <w:rsid w:val="00927F7B"/>
    <w:rsid w:val="00927F95"/>
    <w:rsid w:val="00930102"/>
    <w:rsid w:val="0093014E"/>
    <w:rsid w:val="00930167"/>
    <w:rsid w:val="009303FB"/>
    <w:rsid w:val="009304BA"/>
    <w:rsid w:val="00930539"/>
    <w:rsid w:val="00930563"/>
    <w:rsid w:val="0093063D"/>
    <w:rsid w:val="009306B1"/>
    <w:rsid w:val="009307BB"/>
    <w:rsid w:val="009307F3"/>
    <w:rsid w:val="00930842"/>
    <w:rsid w:val="0093084E"/>
    <w:rsid w:val="009309AB"/>
    <w:rsid w:val="00930B88"/>
    <w:rsid w:val="00930B8A"/>
    <w:rsid w:val="00930BA9"/>
    <w:rsid w:val="00930C95"/>
    <w:rsid w:val="00930D6A"/>
    <w:rsid w:val="00930D91"/>
    <w:rsid w:val="00930E0C"/>
    <w:rsid w:val="00930EBC"/>
    <w:rsid w:val="00930F86"/>
    <w:rsid w:val="00931009"/>
    <w:rsid w:val="00931041"/>
    <w:rsid w:val="009310A0"/>
    <w:rsid w:val="00931105"/>
    <w:rsid w:val="00931302"/>
    <w:rsid w:val="0093134F"/>
    <w:rsid w:val="0093138D"/>
    <w:rsid w:val="0093146F"/>
    <w:rsid w:val="00931514"/>
    <w:rsid w:val="00931533"/>
    <w:rsid w:val="00931555"/>
    <w:rsid w:val="0093158C"/>
    <w:rsid w:val="009315DC"/>
    <w:rsid w:val="0093164C"/>
    <w:rsid w:val="009316D4"/>
    <w:rsid w:val="0093170B"/>
    <w:rsid w:val="0093176E"/>
    <w:rsid w:val="009319E6"/>
    <w:rsid w:val="00931AE9"/>
    <w:rsid w:val="00931B3E"/>
    <w:rsid w:val="00931C22"/>
    <w:rsid w:val="00931D13"/>
    <w:rsid w:val="00931DB0"/>
    <w:rsid w:val="00931E17"/>
    <w:rsid w:val="00931E9A"/>
    <w:rsid w:val="00931F30"/>
    <w:rsid w:val="0093206D"/>
    <w:rsid w:val="009320C6"/>
    <w:rsid w:val="009321A0"/>
    <w:rsid w:val="009321C4"/>
    <w:rsid w:val="009321F2"/>
    <w:rsid w:val="009322E4"/>
    <w:rsid w:val="00932339"/>
    <w:rsid w:val="0093236A"/>
    <w:rsid w:val="0093236F"/>
    <w:rsid w:val="009323E0"/>
    <w:rsid w:val="00932458"/>
    <w:rsid w:val="009324B8"/>
    <w:rsid w:val="0093257B"/>
    <w:rsid w:val="00932661"/>
    <w:rsid w:val="0093268C"/>
    <w:rsid w:val="009326BE"/>
    <w:rsid w:val="0093295F"/>
    <w:rsid w:val="009329C5"/>
    <w:rsid w:val="00932A2C"/>
    <w:rsid w:val="00932A47"/>
    <w:rsid w:val="00932BEA"/>
    <w:rsid w:val="00932CD6"/>
    <w:rsid w:val="00932D20"/>
    <w:rsid w:val="00932D3E"/>
    <w:rsid w:val="00932DF8"/>
    <w:rsid w:val="00932FC0"/>
    <w:rsid w:val="00933099"/>
    <w:rsid w:val="009330C1"/>
    <w:rsid w:val="009330C9"/>
    <w:rsid w:val="009330EC"/>
    <w:rsid w:val="0093310D"/>
    <w:rsid w:val="00933166"/>
    <w:rsid w:val="009331B5"/>
    <w:rsid w:val="009331D6"/>
    <w:rsid w:val="00933269"/>
    <w:rsid w:val="0093326C"/>
    <w:rsid w:val="009332C4"/>
    <w:rsid w:val="009332EA"/>
    <w:rsid w:val="00933350"/>
    <w:rsid w:val="00933351"/>
    <w:rsid w:val="0093335F"/>
    <w:rsid w:val="00933476"/>
    <w:rsid w:val="009334A7"/>
    <w:rsid w:val="009334B8"/>
    <w:rsid w:val="009334D7"/>
    <w:rsid w:val="0093350D"/>
    <w:rsid w:val="0093351B"/>
    <w:rsid w:val="0093356E"/>
    <w:rsid w:val="00933595"/>
    <w:rsid w:val="009335E7"/>
    <w:rsid w:val="009336CE"/>
    <w:rsid w:val="00933776"/>
    <w:rsid w:val="009337D1"/>
    <w:rsid w:val="00933854"/>
    <w:rsid w:val="009338AF"/>
    <w:rsid w:val="009338B5"/>
    <w:rsid w:val="009339E0"/>
    <w:rsid w:val="00933A79"/>
    <w:rsid w:val="00933A9B"/>
    <w:rsid w:val="00933ADA"/>
    <w:rsid w:val="00933BB9"/>
    <w:rsid w:val="00933BC9"/>
    <w:rsid w:val="00933BCE"/>
    <w:rsid w:val="00933DBB"/>
    <w:rsid w:val="00933EE9"/>
    <w:rsid w:val="00934070"/>
    <w:rsid w:val="00934159"/>
    <w:rsid w:val="0093427B"/>
    <w:rsid w:val="0093428B"/>
    <w:rsid w:val="009342B4"/>
    <w:rsid w:val="009343D2"/>
    <w:rsid w:val="009343DC"/>
    <w:rsid w:val="0093446C"/>
    <w:rsid w:val="009345F4"/>
    <w:rsid w:val="009345FA"/>
    <w:rsid w:val="0093460C"/>
    <w:rsid w:val="00934635"/>
    <w:rsid w:val="00934667"/>
    <w:rsid w:val="00934669"/>
    <w:rsid w:val="009346DA"/>
    <w:rsid w:val="0093489C"/>
    <w:rsid w:val="00934B3D"/>
    <w:rsid w:val="00934B6E"/>
    <w:rsid w:val="00934BDE"/>
    <w:rsid w:val="00934C5E"/>
    <w:rsid w:val="00934D2B"/>
    <w:rsid w:val="00934E7B"/>
    <w:rsid w:val="00934E96"/>
    <w:rsid w:val="00934F59"/>
    <w:rsid w:val="00934F73"/>
    <w:rsid w:val="00934FFC"/>
    <w:rsid w:val="00935026"/>
    <w:rsid w:val="0093502A"/>
    <w:rsid w:val="00935084"/>
    <w:rsid w:val="0093517F"/>
    <w:rsid w:val="00935316"/>
    <w:rsid w:val="009356BD"/>
    <w:rsid w:val="00935704"/>
    <w:rsid w:val="0093588D"/>
    <w:rsid w:val="009358F7"/>
    <w:rsid w:val="00935994"/>
    <w:rsid w:val="00935B7B"/>
    <w:rsid w:val="00935C6A"/>
    <w:rsid w:val="00935EDC"/>
    <w:rsid w:val="009360D8"/>
    <w:rsid w:val="009360F5"/>
    <w:rsid w:val="009361AC"/>
    <w:rsid w:val="0093650E"/>
    <w:rsid w:val="0093660D"/>
    <w:rsid w:val="009366A5"/>
    <w:rsid w:val="009366C4"/>
    <w:rsid w:val="009366F0"/>
    <w:rsid w:val="00936741"/>
    <w:rsid w:val="00936862"/>
    <w:rsid w:val="009368B6"/>
    <w:rsid w:val="00936A90"/>
    <w:rsid w:val="00936AB4"/>
    <w:rsid w:val="00936AE6"/>
    <w:rsid w:val="00936B29"/>
    <w:rsid w:val="00936C33"/>
    <w:rsid w:val="00936EDE"/>
    <w:rsid w:val="00936F91"/>
    <w:rsid w:val="00936FAA"/>
    <w:rsid w:val="00937058"/>
    <w:rsid w:val="009370C9"/>
    <w:rsid w:val="009371B3"/>
    <w:rsid w:val="00937211"/>
    <w:rsid w:val="009372BC"/>
    <w:rsid w:val="0093732A"/>
    <w:rsid w:val="009373E6"/>
    <w:rsid w:val="00937404"/>
    <w:rsid w:val="0093742F"/>
    <w:rsid w:val="00937599"/>
    <w:rsid w:val="009375BF"/>
    <w:rsid w:val="009375EC"/>
    <w:rsid w:val="00937765"/>
    <w:rsid w:val="00937793"/>
    <w:rsid w:val="009378B2"/>
    <w:rsid w:val="0093790E"/>
    <w:rsid w:val="00937981"/>
    <w:rsid w:val="00937996"/>
    <w:rsid w:val="009379A2"/>
    <w:rsid w:val="00937A5E"/>
    <w:rsid w:val="00937AAF"/>
    <w:rsid w:val="00937AF7"/>
    <w:rsid w:val="00937C0D"/>
    <w:rsid w:val="00937C9D"/>
    <w:rsid w:val="00937C9F"/>
    <w:rsid w:val="00937D08"/>
    <w:rsid w:val="0094000D"/>
    <w:rsid w:val="00940034"/>
    <w:rsid w:val="0094008B"/>
    <w:rsid w:val="00940095"/>
    <w:rsid w:val="00940166"/>
    <w:rsid w:val="00940222"/>
    <w:rsid w:val="0094024D"/>
    <w:rsid w:val="00940265"/>
    <w:rsid w:val="0094049B"/>
    <w:rsid w:val="009404E3"/>
    <w:rsid w:val="00940595"/>
    <w:rsid w:val="0094079C"/>
    <w:rsid w:val="009407BF"/>
    <w:rsid w:val="0094080B"/>
    <w:rsid w:val="00940823"/>
    <w:rsid w:val="009408BC"/>
    <w:rsid w:val="009408E1"/>
    <w:rsid w:val="009408E2"/>
    <w:rsid w:val="00940994"/>
    <w:rsid w:val="009409AD"/>
    <w:rsid w:val="009409F7"/>
    <w:rsid w:val="00940AAC"/>
    <w:rsid w:val="00940AFB"/>
    <w:rsid w:val="00940BAB"/>
    <w:rsid w:val="00940C0C"/>
    <w:rsid w:val="00940C96"/>
    <w:rsid w:val="00940D19"/>
    <w:rsid w:val="00940D33"/>
    <w:rsid w:val="00940D35"/>
    <w:rsid w:val="00940E1D"/>
    <w:rsid w:val="00940E29"/>
    <w:rsid w:val="00940EED"/>
    <w:rsid w:val="00940F72"/>
    <w:rsid w:val="0094101F"/>
    <w:rsid w:val="009410B3"/>
    <w:rsid w:val="009411B9"/>
    <w:rsid w:val="009411EC"/>
    <w:rsid w:val="0094121C"/>
    <w:rsid w:val="0094139E"/>
    <w:rsid w:val="009413AA"/>
    <w:rsid w:val="00941456"/>
    <w:rsid w:val="0094147C"/>
    <w:rsid w:val="0094148F"/>
    <w:rsid w:val="009416F8"/>
    <w:rsid w:val="0094182D"/>
    <w:rsid w:val="00941ADE"/>
    <w:rsid w:val="00941B82"/>
    <w:rsid w:val="00941BD5"/>
    <w:rsid w:val="00941CAB"/>
    <w:rsid w:val="00941D85"/>
    <w:rsid w:val="00941F3C"/>
    <w:rsid w:val="00941F4B"/>
    <w:rsid w:val="00941F63"/>
    <w:rsid w:val="00941FD6"/>
    <w:rsid w:val="009422E9"/>
    <w:rsid w:val="00942379"/>
    <w:rsid w:val="0094240E"/>
    <w:rsid w:val="00942478"/>
    <w:rsid w:val="009424E9"/>
    <w:rsid w:val="009424EF"/>
    <w:rsid w:val="009426AF"/>
    <w:rsid w:val="009426B0"/>
    <w:rsid w:val="0094276A"/>
    <w:rsid w:val="009427A1"/>
    <w:rsid w:val="0094289A"/>
    <w:rsid w:val="009428F3"/>
    <w:rsid w:val="00942936"/>
    <w:rsid w:val="0094299E"/>
    <w:rsid w:val="00942AB2"/>
    <w:rsid w:val="00942AE5"/>
    <w:rsid w:val="00942B9B"/>
    <w:rsid w:val="00942B9F"/>
    <w:rsid w:val="00942BEE"/>
    <w:rsid w:val="00942D96"/>
    <w:rsid w:val="00942F26"/>
    <w:rsid w:val="00942F2C"/>
    <w:rsid w:val="00942FFF"/>
    <w:rsid w:val="009430C6"/>
    <w:rsid w:val="00943219"/>
    <w:rsid w:val="009432A2"/>
    <w:rsid w:val="009432A8"/>
    <w:rsid w:val="00943339"/>
    <w:rsid w:val="0094335B"/>
    <w:rsid w:val="00943442"/>
    <w:rsid w:val="009434A6"/>
    <w:rsid w:val="00943508"/>
    <w:rsid w:val="009435D5"/>
    <w:rsid w:val="009435E9"/>
    <w:rsid w:val="009435EF"/>
    <w:rsid w:val="009435F3"/>
    <w:rsid w:val="0094364E"/>
    <w:rsid w:val="0094372E"/>
    <w:rsid w:val="009438EE"/>
    <w:rsid w:val="0094392B"/>
    <w:rsid w:val="00943995"/>
    <w:rsid w:val="009439A2"/>
    <w:rsid w:val="00943A4E"/>
    <w:rsid w:val="00943AE5"/>
    <w:rsid w:val="00943BA4"/>
    <w:rsid w:val="00943C0E"/>
    <w:rsid w:val="00943C9F"/>
    <w:rsid w:val="00943D0D"/>
    <w:rsid w:val="00943D69"/>
    <w:rsid w:val="00943DE7"/>
    <w:rsid w:val="00943E1B"/>
    <w:rsid w:val="00943E24"/>
    <w:rsid w:val="00943E8E"/>
    <w:rsid w:val="00944051"/>
    <w:rsid w:val="00944091"/>
    <w:rsid w:val="009442BC"/>
    <w:rsid w:val="009442E4"/>
    <w:rsid w:val="00944327"/>
    <w:rsid w:val="0094437B"/>
    <w:rsid w:val="009443A8"/>
    <w:rsid w:val="0094449D"/>
    <w:rsid w:val="00944517"/>
    <w:rsid w:val="0094455E"/>
    <w:rsid w:val="009445D7"/>
    <w:rsid w:val="009445FF"/>
    <w:rsid w:val="009446AD"/>
    <w:rsid w:val="00944767"/>
    <w:rsid w:val="009447F1"/>
    <w:rsid w:val="009447F3"/>
    <w:rsid w:val="009449C7"/>
    <w:rsid w:val="009449D0"/>
    <w:rsid w:val="00944A54"/>
    <w:rsid w:val="00944B14"/>
    <w:rsid w:val="00944C68"/>
    <w:rsid w:val="00944CFE"/>
    <w:rsid w:val="00944D73"/>
    <w:rsid w:val="00944DD1"/>
    <w:rsid w:val="00944DDC"/>
    <w:rsid w:val="00944DE4"/>
    <w:rsid w:val="00944E7D"/>
    <w:rsid w:val="00944EC7"/>
    <w:rsid w:val="00945017"/>
    <w:rsid w:val="009450EC"/>
    <w:rsid w:val="00945170"/>
    <w:rsid w:val="009452BC"/>
    <w:rsid w:val="0094548F"/>
    <w:rsid w:val="009455D1"/>
    <w:rsid w:val="00945699"/>
    <w:rsid w:val="00945727"/>
    <w:rsid w:val="009457F7"/>
    <w:rsid w:val="00945857"/>
    <w:rsid w:val="00945936"/>
    <w:rsid w:val="0094593C"/>
    <w:rsid w:val="00945A34"/>
    <w:rsid w:val="00945A3C"/>
    <w:rsid w:val="00945A86"/>
    <w:rsid w:val="00945ACC"/>
    <w:rsid w:val="00945BFF"/>
    <w:rsid w:val="00945C78"/>
    <w:rsid w:val="00945D2B"/>
    <w:rsid w:val="00945D4A"/>
    <w:rsid w:val="00945E0F"/>
    <w:rsid w:val="00945F13"/>
    <w:rsid w:val="00945F60"/>
    <w:rsid w:val="00945F79"/>
    <w:rsid w:val="00946005"/>
    <w:rsid w:val="00946018"/>
    <w:rsid w:val="00946055"/>
    <w:rsid w:val="009460C4"/>
    <w:rsid w:val="00946132"/>
    <w:rsid w:val="00946133"/>
    <w:rsid w:val="00946162"/>
    <w:rsid w:val="0094617A"/>
    <w:rsid w:val="0094619C"/>
    <w:rsid w:val="00946278"/>
    <w:rsid w:val="009462BF"/>
    <w:rsid w:val="009462FB"/>
    <w:rsid w:val="00946426"/>
    <w:rsid w:val="00946450"/>
    <w:rsid w:val="00946461"/>
    <w:rsid w:val="009464C1"/>
    <w:rsid w:val="009464C4"/>
    <w:rsid w:val="0094658A"/>
    <w:rsid w:val="0094659A"/>
    <w:rsid w:val="009465F3"/>
    <w:rsid w:val="009466AD"/>
    <w:rsid w:val="00946794"/>
    <w:rsid w:val="0094680E"/>
    <w:rsid w:val="00946855"/>
    <w:rsid w:val="0094696D"/>
    <w:rsid w:val="009469E4"/>
    <w:rsid w:val="00946A4D"/>
    <w:rsid w:val="00946AF8"/>
    <w:rsid w:val="00946B3D"/>
    <w:rsid w:val="00946BC5"/>
    <w:rsid w:val="00946C69"/>
    <w:rsid w:val="00946C7D"/>
    <w:rsid w:val="00946CF3"/>
    <w:rsid w:val="00946DAC"/>
    <w:rsid w:val="00946DCF"/>
    <w:rsid w:val="00946E77"/>
    <w:rsid w:val="00946ECF"/>
    <w:rsid w:val="00946F5E"/>
    <w:rsid w:val="00947036"/>
    <w:rsid w:val="00947163"/>
    <w:rsid w:val="009472CC"/>
    <w:rsid w:val="009472D5"/>
    <w:rsid w:val="00947348"/>
    <w:rsid w:val="00947388"/>
    <w:rsid w:val="00947571"/>
    <w:rsid w:val="00947655"/>
    <w:rsid w:val="00947665"/>
    <w:rsid w:val="009476EB"/>
    <w:rsid w:val="009477CA"/>
    <w:rsid w:val="0094783E"/>
    <w:rsid w:val="00947865"/>
    <w:rsid w:val="009478B7"/>
    <w:rsid w:val="00947925"/>
    <w:rsid w:val="009479EA"/>
    <w:rsid w:val="00947AD6"/>
    <w:rsid w:val="00947B1D"/>
    <w:rsid w:val="00947C9C"/>
    <w:rsid w:val="00947DD6"/>
    <w:rsid w:val="00947E36"/>
    <w:rsid w:val="00947E70"/>
    <w:rsid w:val="00947E7D"/>
    <w:rsid w:val="00947FC9"/>
    <w:rsid w:val="00947FD7"/>
    <w:rsid w:val="00947FD9"/>
    <w:rsid w:val="00947FF8"/>
    <w:rsid w:val="0095015A"/>
    <w:rsid w:val="00950208"/>
    <w:rsid w:val="0095027D"/>
    <w:rsid w:val="00950309"/>
    <w:rsid w:val="00950546"/>
    <w:rsid w:val="0095056A"/>
    <w:rsid w:val="0095056B"/>
    <w:rsid w:val="0095063B"/>
    <w:rsid w:val="00950659"/>
    <w:rsid w:val="00950670"/>
    <w:rsid w:val="009506B0"/>
    <w:rsid w:val="009506E0"/>
    <w:rsid w:val="009506E8"/>
    <w:rsid w:val="0095078B"/>
    <w:rsid w:val="009507E1"/>
    <w:rsid w:val="00950800"/>
    <w:rsid w:val="00950883"/>
    <w:rsid w:val="009508E1"/>
    <w:rsid w:val="00950901"/>
    <w:rsid w:val="009509BE"/>
    <w:rsid w:val="00950AA4"/>
    <w:rsid w:val="00950ACA"/>
    <w:rsid w:val="00950B22"/>
    <w:rsid w:val="00950B98"/>
    <w:rsid w:val="00950BA3"/>
    <w:rsid w:val="00950BE7"/>
    <w:rsid w:val="00950C03"/>
    <w:rsid w:val="00950C71"/>
    <w:rsid w:val="00950D36"/>
    <w:rsid w:val="00950DE2"/>
    <w:rsid w:val="00950E41"/>
    <w:rsid w:val="00950EE6"/>
    <w:rsid w:val="00950FE2"/>
    <w:rsid w:val="00951038"/>
    <w:rsid w:val="00951044"/>
    <w:rsid w:val="009510A4"/>
    <w:rsid w:val="009510B0"/>
    <w:rsid w:val="00951272"/>
    <w:rsid w:val="009512D1"/>
    <w:rsid w:val="009513EF"/>
    <w:rsid w:val="009514B3"/>
    <w:rsid w:val="009514E4"/>
    <w:rsid w:val="00951576"/>
    <w:rsid w:val="009516AB"/>
    <w:rsid w:val="0095171C"/>
    <w:rsid w:val="00951873"/>
    <w:rsid w:val="0095191D"/>
    <w:rsid w:val="00951A0C"/>
    <w:rsid w:val="00951A35"/>
    <w:rsid w:val="00951AB5"/>
    <w:rsid w:val="00951B45"/>
    <w:rsid w:val="00951BE2"/>
    <w:rsid w:val="00951C51"/>
    <w:rsid w:val="00951C7B"/>
    <w:rsid w:val="00951CFF"/>
    <w:rsid w:val="00951D13"/>
    <w:rsid w:val="00951D49"/>
    <w:rsid w:val="00951DAE"/>
    <w:rsid w:val="00951DB0"/>
    <w:rsid w:val="00951E3B"/>
    <w:rsid w:val="00951F1E"/>
    <w:rsid w:val="00951F33"/>
    <w:rsid w:val="009520BC"/>
    <w:rsid w:val="009520C2"/>
    <w:rsid w:val="00952170"/>
    <w:rsid w:val="009521ED"/>
    <w:rsid w:val="009522C4"/>
    <w:rsid w:val="009523E3"/>
    <w:rsid w:val="00952417"/>
    <w:rsid w:val="00952422"/>
    <w:rsid w:val="0095247D"/>
    <w:rsid w:val="00952739"/>
    <w:rsid w:val="00952768"/>
    <w:rsid w:val="0095278A"/>
    <w:rsid w:val="00952859"/>
    <w:rsid w:val="009528C1"/>
    <w:rsid w:val="00952907"/>
    <w:rsid w:val="009529C5"/>
    <w:rsid w:val="009529C6"/>
    <w:rsid w:val="00952BEC"/>
    <w:rsid w:val="00952BF6"/>
    <w:rsid w:val="00952C98"/>
    <w:rsid w:val="00952D40"/>
    <w:rsid w:val="00952EDD"/>
    <w:rsid w:val="00952F42"/>
    <w:rsid w:val="00952F50"/>
    <w:rsid w:val="0095305C"/>
    <w:rsid w:val="009530B6"/>
    <w:rsid w:val="009531A0"/>
    <w:rsid w:val="009532A2"/>
    <w:rsid w:val="009532D6"/>
    <w:rsid w:val="0095334E"/>
    <w:rsid w:val="00953392"/>
    <w:rsid w:val="00953464"/>
    <w:rsid w:val="0095368E"/>
    <w:rsid w:val="00953704"/>
    <w:rsid w:val="0095383F"/>
    <w:rsid w:val="00953877"/>
    <w:rsid w:val="00953945"/>
    <w:rsid w:val="0095395E"/>
    <w:rsid w:val="009539C4"/>
    <w:rsid w:val="00953A5D"/>
    <w:rsid w:val="00953B06"/>
    <w:rsid w:val="00953B21"/>
    <w:rsid w:val="00953CCB"/>
    <w:rsid w:val="00953E40"/>
    <w:rsid w:val="00953E98"/>
    <w:rsid w:val="00953F59"/>
    <w:rsid w:val="00953F91"/>
    <w:rsid w:val="00954029"/>
    <w:rsid w:val="00954058"/>
    <w:rsid w:val="00954164"/>
    <w:rsid w:val="009542B9"/>
    <w:rsid w:val="009543ED"/>
    <w:rsid w:val="00954463"/>
    <w:rsid w:val="00954536"/>
    <w:rsid w:val="0095458E"/>
    <w:rsid w:val="00954590"/>
    <w:rsid w:val="009545FB"/>
    <w:rsid w:val="009545FD"/>
    <w:rsid w:val="00954628"/>
    <w:rsid w:val="009546E5"/>
    <w:rsid w:val="00954770"/>
    <w:rsid w:val="00954813"/>
    <w:rsid w:val="00954820"/>
    <w:rsid w:val="0095485A"/>
    <w:rsid w:val="00954922"/>
    <w:rsid w:val="00954927"/>
    <w:rsid w:val="00954A05"/>
    <w:rsid w:val="00954A09"/>
    <w:rsid w:val="00954CC6"/>
    <w:rsid w:val="00954CF1"/>
    <w:rsid w:val="00954D01"/>
    <w:rsid w:val="00954D05"/>
    <w:rsid w:val="00954D5B"/>
    <w:rsid w:val="00954D93"/>
    <w:rsid w:val="00954E40"/>
    <w:rsid w:val="00954E5A"/>
    <w:rsid w:val="00954F5A"/>
    <w:rsid w:val="0095507C"/>
    <w:rsid w:val="00955101"/>
    <w:rsid w:val="00955126"/>
    <w:rsid w:val="009551ED"/>
    <w:rsid w:val="0095527F"/>
    <w:rsid w:val="00955280"/>
    <w:rsid w:val="00955286"/>
    <w:rsid w:val="00955289"/>
    <w:rsid w:val="009553CC"/>
    <w:rsid w:val="0095546B"/>
    <w:rsid w:val="009556FB"/>
    <w:rsid w:val="00955761"/>
    <w:rsid w:val="009558C3"/>
    <w:rsid w:val="00955955"/>
    <w:rsid w:val="0095597E"/>
    <w:rsid w:val="009559D2"/>
    <w:rsid w:val="009559F6"/>
    <w:rsid w:val="00955A0F"/>
    <w:rsid w:val="00955A39"/>
    <w:rsid w:val="00955BA0"/>
    <w:rsid w:val="00955BC5"/>
    <w:rsid w:val="00955C73"/>
    <w:rsid w:val="00955CEB"/>
    <w:rsid w:val="00955D19"/>
    <w:rsid w:val="00955D4C"/>
    <w:rsid w:val="00955E19"/>
    <w:rsid w:val="00955EAC"/>
    <w:rsid w:val="0095604B"/>
    <w:rsid w:val="00956138"/>
    <w:rsid w:val="0095614B"/>
    <w:rsid w:val="0095617F"/>
    <w:rsid w:val="0095633F"/>
    <w:rsid w:val="0095636A"/>
    <w:rsid w:val="00956408"/>
    <w:rsid w:val="0095644E"/>
    <w:rsid w:val="0095661F"/>
    <w:rsid w:val="00956626"/>
    <w:rsid w:val="0095671D"/>
    <w:rsid w:val="009567A0"/>
    <w:rsid w:val="009567C1"/>
    <w:rsid w:val="00956989"/>
    <w:rsid w:val="00956B28"/>
    <w:rsid w:val="00956BDE"/>
    <w:rsid w:val="00956BF8"/>
    <w:rsid w:val="00956C19"/>
    <w:rsid w:val="00956C8A"/>
    <w:rsid w:val="00956CD9"/>
    <w:rsid w:val="00956F97"/>
    <w:rsid w:val="0095701E"/>
    <w:rsid w:val="0095713A"/>
    <w:rsid w:val="00957179"/>
    <w:rsid w:val="009571A7"/>
    <w:rsid w:val="009571BC"/>
    <w:rsid w:val="00957399"/>
    <w:rsid w:val="009573DE"/>
    <w:rsid w:val="00957470"/>
    <w:rsid w:val="009574A1"/>
    <w:rsid w:val="009574E1"/>
    <w:rsid w:val="009575F3"/>
    <w:rsid w:val="009576DA"/>
    <w:rsid w:val="009576F0"/>
    <w:rsid w:val="009576FE"/>
    <w:rsid w:val="0095772C"/>
    <w:rsid w:val="00957732"/>
    <w:rsid w:val="00957768"/>
    <w:rsid w:val="009577CD"/>
    <w:rsid w:val="009578B7"/>
    <w:rsid w:val="00957924"/>
    <w:rsid w:val="00957B53"/>
    <w:rsid w:val="00957BBD"/>
    <w:rsid w:val="00957C04"/>
    <w:rsid w:val="00957C5C"/>
    <w:rsid w:val="00957E6F"/>
    <w:rsid w:val="00957EAF"/>
    <w:rsid w:val="00957F16"/>
    <w:rsid w:val="00957F8B"/>
    <w:rsid w:val="0096007D"/>
    <w:rsid w:val="00960200"/>
    <w:rsid w:val="009602E2"/>
    <w:rsid w:val="00960462"/>
    <w:rsid w:val="00960725"/>
    <w:rsid w:val="009608C4"/>
    <w:rsid w:val="009608E8"/>
    <w:rsid w:val="00960972"/>
    <w:rsid w:val="00960A2F"/>
    <w:rsid w:val="00960AA9"/>
    <w:rsid w:val="00960B12"/>
    <w:rsid w:val="00960B6E"/>
    <w:rsid w:val="00960C37"/>
    <w:rsid w:val="00960C87"/>
    <w:rsid w:val="00960CE1"/>
    <w:rsid w:val="00960DBB"/>
    <w:rsid w:val="009611FD"/>
    <w:rsid w:val="00961321"/>
    <w:rsid w:val="009613A9"/>
    <w:rsid w:val="0096145D"/>
    <w:rsid w:val="009614F5"/>
    <w:rsid w:val="009616B7"/>
    <w:rsid w:val="00961710"/>
    <w:rsid w:val="00961793"/>
    <w:rsid w:val="009617FE"/>
    <w:rsid w:val="00961915"/>
    <w:rsid w:val="0096193E"/>
    <w:rsid w:val="00961A08"/>
    <w:rsid w:val="00961AB1"/>
    <w:rsid w:val="00961B52"/>
    <w:rsid w:val="00961B63"/>
    <w:rsid w:val="00961B7B"/>
    <w:rsid w:val="00961CE5"/>
    <w:rsid w:val="00961D35"/>
    <w:rsid w:val="00961D4A"/>
    <w:rsid w:val="00961D65"/>
    <w:rsid w:val="00961DED"/>
    <w:rsid w:val="00961EF5"/>
    <w:rsid w:val="00961F10"/>
    <w:rsid w:val="00961FB1"/>
    <w:rsid w:val="00962322"/>
    <w:rsid w:val="0096240C"/>
    <w:rsid w:val="0096244A"/>
    <w:rsid w:val="00962586"/>
    <w:rsid w:val="0096261D"/>
    <w:rsid w:val="00962657"/>
    <w:rsid w:val="009627B2"/>
    <w:rsid w:val="009627EC"/>
    <w:rsid w:val="0096280F"/>
    <w:rsid w:val="00962858"/>
    <w:rsid w:val="009628F2"/>
    <w:rsid w:val="0096298C"/>
    <w:rsid w:val="00962A09"/>
    <w:rsid w:val="00962BD9"/>
    <w:rsid w:val="00962C82"/>
    <w:rsid w:val="00962CEE"/>
    <w:rsid w:val="00962CEF"/>
    <w:rsid w:val="00962DB9"/>
    <w:rsid w:val="00962EDB"/>
    <w:rsid w:val="00962FE1"/>
    <w:rsid w:val="009630FB"/>
    <w:rsid w:val="009631C2"/>
    <w:rsid w:val="00963216"/>
    <w:rsid w:val="00963239"/>
    <w:rsid w:val="00963305"/>
    <w:rsid w:val="00963362"/>
    <w:rsid w:val="00963371"/>
    <w:rsid w:val="009633C8"/>
    <w:rsid w:val="00963443"/>
    <w:rsid w:val="009634A6"/>
    <w:rsid w:val="00963535"/>
    <w:rsid w:val="009635A2"/>
    <w:rsid w:val="009635BB"/>
    <w:rsid w:val="009636D5"/>
    <w:rsid w:val="009637AE"/>
    <w:rsid w:val="009639DF"/>
    <w:rsid w:val="00963A66"/>
    <w:rsid w:val="00963B82"/>
    <w:rsid w:val="00963BD9"/>
    <w:rsid w:val="00963BF0"/>
    <w:rsid w:val="00963D09"/>
    <w:rsid w:val="00963D35"/>
    <w:rsid w:val="00963DD5"/>
    <w:rsid w:val="00963DEF"/>
    <w:rsid w:val="00963E9A"/>
    <w:rsid w:val="00963F53"/>
    <w:rsid w:val="00964033"/>
    <w:rsid w:val="0096409C"/>
    <w:rsid w:val="0096427B"/>
    <w:rsid w:val="009642FC"/>
    <w:rsid w:val="0096433A"/>
    <w:rsid w:val="00964505"/>
    <w:rsid w:val="00964533"/>
    <w:rsid w:val="00964658"/>
    <w:rsid w:val="00964675"/>
    <w:rsid w:val="0096475F"/>
    <w:rsid w:val="009648D7"/>
    <w:rsid w:val="00964918"/>
    <w:rsid w:val="00964930"/>
    <w:rsid w:val="009649CF"/>
    <w:rsid w:val="00964A59"/>
    <w:rsid w:val="00964B57"/>
    <w:rsid w:val="00964C28"/>
    <w:rsid w:val="00964C32"/>
    <w:rsid w:val="00964D91"/>
    <w:rsid w:val="00964E4D"/>
    <w:rsid w:val="009650D6"/>
    <w:rsid w:val="009650F4"/>
    <w:rsid w:val="0096516C"/>
    <w:rsid w:val="009651DD"/>
    <w:rsid w:val="0096527C"/>
    <w:rsid w:val="00965539"/>
    <w:rsid w:val="0096569F"/>
    <w:rsid w:val="00965757"/>
    <w:rsid w:val="009659B3"/>
    <w:rsid w:val="00965A53"/>
    <w:rsid w:val="00965B22"/>
    <w:rsid w:val="00965B88"/>
    <w:rsid w:val="00965DCF"/>
    <w:rsid w:val="00965E96"/>
    <w:rsid w:val="009660BC"/>
    <w:rsid w:val="00966121"/>
    <w:rsid w:val="0096625E"/>
    <w:rsid w:val="009663B0"/>
    <w:rsid w:val="009663D0"/>
    <w:rsid w:val="00966495"/>
    <w:rsid w:val="009664AB"/>
    <w:rsid w:val="009664D0"/>
    <w:rsid w:val="009666CD"/>
    <w:rsid w:val="00966765"/>
    <w:rsid w:val="0096678E"/>
    <w:rsid w:val="00966876"/>
    <w:rsid w:val="00966924"/>
    <w:rsid w:val="0096697B"/>
    <w:rsid w:val="00966A4D"/>
    <w:rsid w:val="00966B94"/>
    <w:rsid w:val="00966BB3"/>
    <w:rsid w:val="00966BD3"/>
    <w:rsid w:val="00966EFC"/>
    <w:rsid w:val="00966F51"/>
    <w:rsid w:val="00966F7B"/>
    <w:rsid w:val="009670EF"/>
    <w:rsid w:val="00967127"/>
    <w:rsid w:val="009672E5"/>
    <w:rsid w:val="00967359"/>
    <w:rsid w:val="00967429"/>
    <w:rsid w:val="00967466"/>
    <w:rsid w:val="0096749D"/>
    <w:rsid w:val="0096758B"/>
    <w:rsid w:val="009676D7"/>
    <w:rsid w:val="009676FA"/>
    <w:rsid w:val="00967767"/>
    <w:rsid w:val="009678AF"/>
    <w:rsid w:val="009678F2"/>
    <w:rsid w:val="0096792C"/>
    <w:rsid w:val="00967958"/>
    <w:rsid w:val="00967ABD"/>
    <w:rsid w:val="00967AC4"/>
    <w:rsid w:val="00967B93"/>
    <w:rsid w:val="00967C31"/>
    <w:rsid w:val="00967C6C"/>
    <w:rsid w:val="00967D65"/>
    <w:rsid w:val="00967ED7"/>
    <w:rsid w:val="00967F2B"/>
    <w:rsid w:val="00967FD5"/>
    <w:rsid w:val="00970004"/>
    <w:rsid w:val="00970063"/>
    <w:rsid w:val="009701A2"/>
    <w:rsid w:val="00970241"/>
    <w:rsid w:val="00970269"/>
    <w:rsid w:val="009702DB"/>
    <w:rsid w:val="0097040C"/>
    <w:rsid w:val="00970415"/>
    <w:rsid w:val="00970446"/>
    <w:rsid w:val="0097045D"/>
    <w:rsid w:val="0097047C"/>
    <w:rsid w:val="009704B8"/>
    <w:rsid w:val="0097050B"/>
    <w:rsid w:val="0097058B"/>
    <w:rsid w:val="009705A2"/>
    <w:rsid w:val="00970626"/>
    <w:rsid w:val="00970638"/>
    <w:rsid w:val="0097066F"/>
    <w:rsid w:val="009706D9"/>
    <w:rsid w:val="0097073D"/>
    <w:rsid w:val="009708F6"/>
    <w:rsid w:val="00970978"/>
    <w:rsid w:val="009709D6"/>
    <w:rsid w:val="00970ACC"/>
    <w:rsid w:val="00970AD4"/>
    <w:rsid w:val="00970AEF"/>
    <w:rsid w:val="00970AF0"/>
    <w:rsid w:val="00970B2B"/>
    <w:rsid w:val="00970B8B"/>
    <w:rsid w:val="00970C54"/>
    <w:rsid w:val="00970CA9"/>
    <w:rsid w:val="00970CDC"/>
    <w:rsid w:val="00970D7D"/>
    <w:rsid w:val="00970D8B"/>
    <w:rsid w:val="00970E50"/>
    <w:rsid w:val="00970ED9"/>
    <w:rsid w:val="00970F0F"/>
    <w:rsid w:val="00970F35"/>
    <w:rsid w:val="00970FEA"/>
    <w:rsid w:val="00971089"/>
    <w:rsid w:val="009710E9"/>
    <w:rsid w:val="009711D8"/>
    <w:rsid w:val="00971297"/>
    <w:rsid w:val="009712E0"/>
    <w:rsid w:val="009712E5"/>
    <w:rsid w:val="00971300"/>
    <w:rsid w:val="00971374"/>
    <w:rsid w:val="0097137C"/>
    <w:rsid w:val="009713DB"/>
    <w:rsid w:val="00971433"/>
    <w:rsid w:val="00971449"/>
    <w:rsid w:val="0097146F"/>
    <w:rsid w:val="00971521"/>
    <w:rsid w:val="00971554"/>
    <w:rsid w:val="00971671"/>
    <w:rsid w:val="0097169A"/>
    <w:rsid w:val="00971724"/>
    <w:rsid w:val="0097177B"/>
    <w:rsid w:val="0097179D"/>
    <w:rsid w:val="009717BD"/>
    <w:rsid w:val="009717DA"/>
    <w:rsid w:val="0097194E"/>
    <w:rsid w:val="0097197D"/>
    <w:rsid w:val="00971B45"/>
    <w:rsid w:val="00971B72"/>
    <w:rsid w:val="00971BBB"/>
    <w:rsid w:val="00971BE3"/>
    <w:rsid w:val="00971C2D"/>
    <w:rsid w:val="00971D57"/>
    <w:rsid w:val="00971D64"/>
    <w:rsid w:val="00971D67"/>
    <w:rsid w:val="00971D85"/>
    <w:rsid w:val="00971DE1"/>
    <w:rsid w:val="00971EBF"/>
    <w:rsid w:val="00971EE8"/>
    <w:rsid w:val="00971F14"/>
    <w:rsid w:val="00971FCD"/>
    <w:rsid w:val="0097207A"/>
    <w:rsid w:val="0097211C"/>
    <w:rsid w:val="00972149"/>
    <w:rsid w:val="0097223B"/>
    <w:rsid w:val="009722DE"/>
    <w:rsid w:val="009723C0"/>
    <w:rsid w:val="009723D4"/>
    <w:rsid w:val="009724E6"/>
    <w:rsid w:val="009726B6"/>
    <w:rsid w:val="009726BC"/>
    <w:rsid w:val="009726E4"/>
    <w:rsid w:val="00972726"/>
    <w:rsid w:val="00972742"/>
    <w:rsid w:val="009727B0"/>
    <w:rsid w:val="009727DD"/>
    <w:rsid w:val="009728DE"/>
    <w:rsid w:val="00972932"/>
    <w:rsid w:val="00972985"/>
    <w:rsid w:val="00972B37"/>
    <w:rsid w:val="00972B54"/>
    <w:rsid w:val="00972B70"/>
    <w:rsid w:val="00972BC2"/>
    <w:rsid w:val="00972BE3"/>
    <w:rsid w:val="00972C8B"/>
    <w:rsid w:val="00972CA7"/>
    <w:rsid w:val="00973275"/>
    <w:rsid w:val="009732F4"/>
    <w:rsid w:val="0097331F"/>
    <w:rsid w:val="0097343A"/>
    <w:rsid w:val="0097346E"/>
    <w:rsid w:val="00973543"/>
    <w:rsid w:val="0097356C"/>
    <w:rsid w:val="009736C4"/>
    <w:rsid w:val="0097375C"/>
    <w:rsid w:val="0097376D"/>
    <w:rsid w:val="009737DE"/>
    <w:rsid w:val="00973914"/>
    <w:rsid w:val="009739A0"/>
    <w:rsid w:val="009739F7"/>
    <w:rsid w:val="00973A23"/>
    <w:rsid w:val="00973AF7"/>
    <w:rsid w:val="00973BF0"/>
    <w:rsid w:val="00973C38"/>
    <w:rsid w:val="00973CC5"/>
    <w:rsid w:val="00973D14"/>
    <w:rsid w:val="00973DB2"/>
    <w:rsid w:val="00973EA2"/>
    <w:rsid w:val="00973EBD"/>
    <w:rsid w:val="0097401A"/>
    <w:rsid w:val="009740F3"/>
    <w:rsid w:val="009740F9"/>
    <w:rsid w:val="00974111"/>
    <w:rsid w:val="00974284"/>
    <w:rsid w:val="009742E7"/>
    <w:rsid w:val="00974306"/>
    <w:rsid w:val="0097441E"/>
    <w:rsid w:val="00974485"/>
    <w:rsid w:val="009744FD"/>
    <w:rsid w:val="00974621"/>
    <w:rsid w:val="00974633"/>
    <w:rsid w:val="009747E4"/>
    <w:rsid w:val="00974917"/>
    <w:rsid w:val="009749F1"/>
    <w:rsid w:val="00974AC6"/>
    <w:rsid w:val="00974B55"/>
    <w:rsid w:val="00974B5A"/>
    <w:rsid w:val="00974D11"/>
    <w:rsid w:val="00974D82"/>
    <w:rsid w:val="00974FC6"/>
    <w:rsid w:val="00975010"/>
    <w:rsid w:val="00975026"/>
    <w:rsid w:val="00975058"/>
    <w:rsid w:val="00975104"/>
    <w:rsid w:val="009751F5"/>
    <w:rsid w:val="00975282"/>
    <w:rsid w:val="00975293"/>
    <w:rsid w:val="009752C4"/>
    <w:rsid w:val="009752E8"/>
    <w:rsid w:val="00975352"/>
    <w:rsid w:val="00975457"/>
    <w:rsid w:val="009754A5"/>
    <w:rsid w:val="009754BE"/>
    <w:rsid w:val="00975627"/>
    <w:rsid w:val="0097575E"/>
    <w:rsid w:val="0097581B"/>
    <w:rsid w:val="009758E9"/>
    <w:rsid w:val="00975916"/>
    <w:rsid w:val="0097593D"/>
    <w:rsid w:val="00975ABB"/>
    <w:rsid w:val="00975AD2"/>
    <w:rsid w:val="00975BE4"/>
    <w:rsid w:val="00975C4F"/>
    <w:rsid w:val="00975CAC"/>
    <w:rsid w:val="00975DF7"/>
    <w:rsid w:val="00975DFA"/>
    <w:rsid w:val="00975F62"/>
    <w:rsid w:val="00976086"/>
    <w:rsid w:val="009760B3"/>
    <w:rsid w:val="009760ED"/>
    <w:rsid w:val="0097612C"/>
    <w:rsid w:val="009761D0"/>
    <w:rsid w:val="0097629F"/>
    <w:rsid w:val="009763B0"/>
    <w:rsid w:val="009763BA"/>
    <w:rsid w:val="009763DE"/>
    <w:rsid w:val="009763DF"/>
    <w:rsid w:val="009763EE"/>
    <w:rsid w:val="0097645E"/>
    <w:rsid w:val="0097658C"/>
    <w:rsid w:val="0097660A"/>
    <w:rsid w:val="00976703"/>
    <w:rsid w:val="0097671D"/>
    <w:rsid w:val="0097684D"/>
    <w:rsid w:val="009768B6"/>
    <w:rsid w:val="0097698D"/>
    <w:rsid w:val="009769E0"/>
    <w:rsid w:val="009769E4"/>
    <w:rsid w:val="009769FA"/>
    <w:rsid w:val="00976A67"/>
    <w:rsid w:val="00976AD1"/>
    <w:rsid w:val="00976CDF"/>
    <w:rsid w:val="00976DAC"/>
    <w:rsid w:val="00976E3D"/>
    <w:rsid w:val="00976F23"/>
    <w:rsid w:val="00976F36"/>
    <w:rsid w:val="00976F64"/>
    <w:rsid w:val="00976FD6"/>
    <w:rsid w:val="00977036"/>
    <w:rsid w:val="009771E2"/>
    <w:rsid w:val="00977233"/>
    <w:rsid w:val="0097724C"/>
    <w:rsid w:val="00977346"/>
    <w:rsid w:val="009773E5"/>
    <w:rsid w:val="0097743C"/>
    <w:rsid w:val="00977493"/>
    <w:rsid w:val="009774B6"/>
    <w:rsid w:val="00977504"/>
    <w:rsid w:val="00977687"/>
    <w:rsid w:val="009776EB"/>
    <w:rsid w:val="0097778E"/>
    <w:rsid w:val="00977869"/>
    <w:rsid w:val="0097791F"/>
    <w:rsid w:val="00977AA6"/>
    <w:rsid w:val="00977B51"/>
    <w:rsid w:val="00977C23"/>
    <w:rsid w:val="00977CBA"/>
    <w:rsid w:val="00977E3B"/>
    <w:rsid w:val="00977F82"/>
    <w:rsid w:val="00977FDD"/>
    <w:rsid w:val="00980028"/>
    <w:rsid w:val="009801FD"/>
    <w:rsid w:val="00980410"/>
    <w:rsid w:val="0098051B"/>
    <w:rsid w:val="00980537"/>
    <w:rsid w:val="009805D9"/>
    <w:rsid w:val="0098064C"/>
    <w:rsid w:val="0098072F"/>
    <w:rsid w:val="00980733"/>
    <w:rsid w:val="009807A8"/>
    <w:rsid w:val="009807FB"/>
    <w:rsid w:val="0098081E"/>
    <w:rsid w:val="00980824"/>
    <w:rsid w:val="00980902"/>
    <w:rsid w:val="00980950"/>
    <w:rsid w:val="00980968"/>
    <w:rsid w:val="009809CB"/>
    <w:rsid w:val="00980ACC"/>
    <w:rsid w:val="00980B95"/>
    <w:rsid w:val="00980DB5"/>
    <w:rsid w:val="00980EDB"/>
    <w:rsid w:val="00980F1A"/>
    <w:rsid w:val="00980F35"/>
    <w:rsid w:val="00980F7D"/>
    <w:rsid w:val="00981073"/>
    <w:rsid w:val="009810DB"/>
    <w:rsid w:val="0098139E"/>
    <w:rsid w:val="009813BE"/>
    <w:rsid w:val="00981474"/>
    <w:rsid w:val="00981490"/>
    <w:rsid w:val="0098150B"/>
    <w:rsid w:val="00981548"/>
    <w:rsid w:val="00981683"/>
    <w:rsid w:val="00981706"/>
    <w:rsid w:val="00981757"/>
    <w:rsid w:val="00981765"/>
    <w:rsid w:val="009819EB"/>
    <w:rsid w:val="00981A53"/>
    <w:rsid w:val="00981AF2"/>
    <w:rsid w:val="00981BD7"/>
    <w:rsid w:val="00981C6D"/>
    <w:rsid w:val="00981C6E"/>
    <w:rsid w:val="00981C93"/>
    <w:rsid w:val="00981D0A"/>
    <w:rsid w:val="00981DE3"/>
    <w:rsid w:val="00981E32"/>
    <w:rsid w:val="00981FD9"/>
    <w:rsid w:val="009820B4"/>
    <w:rsid w:val="009820C0"/>
    <w:rsid w:val="00982202"/>
    <w:rsid w:val="00982210"/>
    <w:rsid w:val="009822E1"/>
    <w:rsid w:val="0098240B"/>
    <w:rsid w:val="0098256D"/>
    <w:rsid w:val="00982626"/>
    <w:rsid w:val="00982633"/>
    <w:rsid w:val="00982720"/>
    <w:rsid w:val="00982A1F"/>
    <w:rsid w:val="00982AA1"/>
    <w:rsid w:val="00982B2C"/>
    <w:rsid w:val="00982BB5"/>
    <w:rsid w:val="00982C21"/>
    <w:rsid w:val="00982CE7"/>
    <w:rsid w:val="00982D25"/>
    <w:rsid w:val="00982D27"/>
    <w:rsid w:val="00982F1F"/>
    <w:rsid w:val="00982F7E"/>
    <w:rsid w:val="0098304D"/>
    <w:rsid w:val="0098305A"/>
    <w:rsid w:val="009830C1"/>
    <w:rsid w:val="00983302"/>
    <w:rsid w:val="00983345"/>
    <w:rsid w:val="0098344B"/>
    <w:rsid w:val="0098348D"/>
    <w:rsid w:val="009834DB"/>
    <w:rsid w:val="00983625"/>
    <w:rsid w:val="0098368D"/>
    <w:rsid w:val="0098375B"/>
    <w:rsid w:val="0098384A"/>
    <w:rsid w:val="00983853"/>
    <w:rsid w:val="0098387E"/>
    <w:rsid w:val="009838C2"/>
    <w:rsid w:val="00983935"/>
    <w:rsid w:val="00983972"/>
    <w:rsid w:val="009839A4"/>
    <w:rsid w:val="00983C5A"/>
    <w:rsid w:val="00983E06"/>
    <w:rsid w:val="00983E49"/>
    <w:rsid w:val="00983EBD"/>
    <w:rsid w:val="009840AA"/>
    <w:rsid w:val="00984108"/>
    <w:rsid w:val="009841C6"/>
    <w:rsid w:val="00984247"/>
    <w:rsid w:val="009842C5"/>
    <w:rsid w:val="009844A5"/>
    <w:rsid w:val="00984555"/>
    <w:rsid w:val="00984559"/>
    <w:rsid w:val="00984650"/>
    <w:rsid w:val="00984661"/>
    <w:rsid w:val="009846BB"/>
    <w:rsid w:val="00984701"/>
    <w:rsid w:val="00984708"/>
    <w:rsid w:val="009847DE"/>
    <w:rsid w:val="009847E9"/>
    <w:rsid w:val="0098483B"/>
    <w:rsid w:val="00984874"/>
    <w:rsid w:val="009848BD"/>
    <w:rsid w:val="00984939"/>
    <w:rsid w:val="009849B2"/>
    <w:rsid w:val="00984A3E"/>
    <w:rsid w:val="00984AE0"/>
    <w:rsid w:val="00984C6B"/>
    <w:rsid w:val="00984CB1"/>
    <w:rsid w:val="00984CB5"/>
    <w:rsid w:val="00984D29"/>
    <w:rsid w:val="00984D87"/>
    <w:rsid w:val="00984DA1"/>
    <w:rsid w:val="00984E86"/>
    <w:rsid w:val="00984F30"/>
    <w:rsid w:val="00984F82"/>
    <w:rsid w:val="00984FAD"/>
    <w:rsid w:val="00984FB4"/>
    <w:rsid w:val="0098508D"/>
    <w:rsid w:val="00985096"/>
    <w:rsid w:val="0098509A"/>
    <w:rsid w:val="009854C5"/>
    <w:rsid w:val="00985557"/>
    <w:rsid w:val="0098560A"/>
    <w:rsid w:val="00985711"/>
    <w:rsid w:val="009857D8"/>
    <w:rsid w:val="0098584F"/>
    <w:rsid w:val="00985956"/>
    <w:rsid w:val="00985AAD"/>
    <w:rsid w:val="00985AE9"/>
    <w:rsid w:val="00985BF4"/>
    <w:rsid w:val="00985C0B"/>
    <w:rsid w:val="00985CAE"/>
    <w:rsid w:val="00985F25"/>
    <w:rsid w:val="00986045"/>
    <w:rsid w:val="00986072"/>
    <w:rsid w:val="009860D2"/>
    <w:rsid w:val="009861E1"/>
    <w:rsid w:val="0098622D"/>
    <w:rsid w:val="00986283"/>
    <w:rsid w:val="009863C7"/>
    <w:rsid w:val="009863E3"/>
    <w:rsid w:val="00986431"/>
    <w:rsid w:val="00986523"/>
    <w:rsid w:val="00986567"/>
    <w:rsid w:val="00986669"/>
    <w:rsid w:val="0098666D"/>
    <w:rsid w:val="009866D7"/>
    <w:rsid w:val="009866FC"/>
    <w:rsid w:val="009867DF"/>
    <w:rsid w:val="009867F3"/>
    <w:rsid w:val="0098680D"/>
    <w:rsid w:val="00986961"/>
    <w:rsid w:val="00986ABC"/>
    <w:rsid w:val="00986B0C"/>
    <w:rsid w:val="00986B33"/>
    <w:rsid w:val="00986B61"/>
    <w:rsid w:val="00986B72"/>
    <w:rsid w:val="00986BF6"/>
    <w:rsid w:val="00986D1C"/>
    <w:rsid w:val="00986D74"/>
    <w:rsid w:val="00986D99"/>
    <w:rsid w:val="00986ECC"/>
    <w:rsid w:val="00986ED2"/>
    <w:rsid w:val="00986F18"/>
    <w:rsid w:val="00986F28"/>
    <w:rsid w:val="00986FC9"/>
    <w:rsid w:val="009870F0"/>
    <w:rsid w:val="0098719A"/>
    <w:rsid w:val="0098719E"/>
    <w:rsid w:val="009872EF"/>
    <w:rsid w:val="009874BD"/>
    <w:rsid w:val="009875D5"/>
    <w:rsid w:val="00987650"/>
    <w:rsid w:val="00987A66"/>
    <w:rsid w:val="00987BBB"/>
    <w:rsid w:val="00987C18"/>
    <w:rsid w:val="00987DD4"/>
    <w:rsid w:val="00987EA3"/>
    <w:rsid w:val="00987EE1"/>
    <w:rsid w:val="0099009A"/>
    <w:rsid w:val="00990170"/>
    <w:rsid w:val="009901BA"/>
    <w:rsid w:val="009901CF"/>
    <w:rsid w:val="00990204"/>
    <w:rsid w:val="00990485"/>
    <w:rsid w:val="009904B2"/>
    <w:rsid w:val="009904D6"/>
    <w:rsid w:val="00990525"/>
    <w:rsid w:val="00990546"/>
    <w:rsid w:val="0099056C"/>
    <w:rsid w:val="00990652"/>
    <w:rsid w:val="00990887"/>
    <w:rsid w:val="00990985"/>
    <w:rsid w:val="00990993"/>
    <w:rsid w:val="009909D8"/>
    <w:rsid w:val="00990A9D"/>
    <w:rsid w:val="00990DE6"/>
    <w:rsid w:val="00990DEC"/>
    <w:rsid w:val="00990DF4"/>
    <w:rsid w:val="00990EFE"/>
    <w:rsid w:val="00990F02"/>
    <w:rsid w:val="00990FA2"/>
    <w:rsid w:val="00990FF2"/>
    <w:rsid w:val="0099100F"/>
    <w:rsid w:val="0099117E"/>
    <w:rsid w:val="009911CB"/>
    <w:rsid w:val="00991546"/>
    <w:rsid w:val="00991549"/>
    <w:rsid w:val="0099154C"/>
    <w:rsid w:val="00991555"/>
    <w:rsid w:val="00991557"/>
    <w:rsid w:val="00991591"/>
    <w:rsid w:val="00991661"/>
    <w:rsid w:val="0099167E"/>
    <w:rsid w:val="009916FE"/>
    <w:rsid w:val="00991751"/>
    <w:rsid w:val="00991822"/>
    <w:rsid w:val="0099189B"/>
    <w:rsid w:val="0099197A"/>
    <w:rsid w:val="0099199D"/>
    <w:rsid w:val="009919C3"/>
    <w:rsid w:val="00991AC6"/>
    <w:rsid w:val="00991BE9"/>
    <w:rsid w:val="00991BF1"/>
    <w:rsid w:val="00991CD2"/>
    <w:rsid w:val="00991EAB"/>
    <w:rsid w:val="00991ECE"/>
    <w:rsid w:val="00991FAC"/>
    <w:rsid w:val="00991FE5"/>
    <w:rsid w:val="009920BB"/>
    <w:rsid w:val="00992115"/>
    <w:rsid w:val="00992133"/>
    <w:rsid w:val="009921CD"/>
    <w:rsid w:val="009921D3"/>
    <w:rsid w:val="009923E2"/>
    <w:rsid w:val="009927BC"/>
    <w:rsid w:val="00992912"/>
    <w:rsid w:val="0099297A"/>
    <w:rsid w:val="00992A38"/>
    <w:rsid w:val="00992AE5"/>
    <w:rsid w:val="00992B46"/>
    <w:rsid w:val="00992B5A"/>
    <w:rsid w:val="00992B65"/>
    <w:rsid w:val="00992D21"/>
    <w:rsid w:val="00992D48"/>
    <w:rsid w:val="00992DDF"/>
    <w:rsid w:val="00992E52"/>
    <w:rsid w:val="00992EA5"/>
    <w:rsid w:val="00992ECE"/>
    <w:rsid w:val="00992F68"/>
    <w:rsid w:val="009931CF"/>
    <w:rsid w:val="009931FB"/>
    <w:rsid w:val="00993248"/>
    <w:rsid w:val="00993305"/>
    <w:rsid w:val="00993314"/>
    <w:rsid w:val="0099338A"/>
    <w:rsid w:val="009933CC"/>
    <w:rsid w:val="009934F1"/>
    <w:rsid w:val="0099353A"/>
    <w:rsid w:val="009935A3"/>
    <w:rsid w:val="0099367B"/>
    <w:rsid w:val="009936E4"/>
    <w:rsid w:val="00993791"/>
    <w:rsid w:val="0099389E"/>
    <w:rsid w:val="009938AA"/>
    <w:rsid w:val="00993A35"/>
    <w:rsid w:val="00993AB3"/>
    <w:rsid w:val="00993ABE"/>
    <w:rsid w:val="00993AC7"/>
    <w:rsid w:val="00993AE1"/>
    <w:rsid w:val="00993B74"/>
    <w:rsid w:val="00993B8A"/>
    <w:rsid w:val="00993C33"/>
    <w:rsid w:val="00994048"/>
    <w:rsid w:val="00994088"/>
    <w:rsid w:val="009940AA"/>
    <w:rsid w:val="0099410D"/>
    <w:rsid w:val="0099411E"/>
    <w:rsid w:val="00994156"/>
    <w:rsid w:val="0099417D"/>
    <w:rsid w:val="00994372"/>
    <w:rsid w:val="00994405"/>
    <w:rsid w:val="00994446"/>
    <w:rsid w:val="009944C6"/>
    <w:rsid w:val="00994533"/>
    <w:rsid w:val="00994578"/>
    <w:rsid w:val="009945A0"/>
    <w:rsid w:val="009945A7"/>
    <w:rsid w:val="0099469C"/>
    <w:rsid w:val="009947AA"/>
    <w:rsid w:val="00994869"/>
    <w:rsid w:val="00994908"/>
    <w:rsid w:val="00994A7D"/>
    <w:rsid w:val="00994B0F"/>
    <w:rsid w:val="00994C4E"/>
    <w:rsid w:val="00994D18"/>
    <w:rsid w:val="00994D22"/>
    <w:rsid w:val="00994D51"/>
    <w:rsid w:val="00994E2A"/>
    <w:rsid w:val="0099503E"/>
    <w:rsid w:val="009951E9"/>
    <w:rsid w:val="00995287"/>
    <w:rsid w:val="009952E6"/>
    <w:rsid w:val="0099534D"/>
    <w:rsid w:val="00995372"/>
    <w:rsid w:val="009953B7"/>
    <w:rsid w:val="00995447"/>
    <w:rsid w:val="0099562A"/>
    <w:rsid w:val="009956B4"/>
    <w:rsid w:val="009956BA"/>
    <w:rsid w:val="009956DF"/>
    <w:rsid w:val="00995788"/>
    <w:rsid w:val="00995877"/>
    <w:rsid w:val="009958E5"/>
    <w:rsid w:val="00995BBC"/>
    <w:rsid w:val="00995D19"/>
    <w:rsid w:val="00995D72"/>
    <w:rsid w:val="00995D98"/>
    <w:rsid w:val="00995DA3"/>
    <w:rsid w:val="00995E3B"/>
    <w:rsid w:val="00995F1D"/>
    <w:rsid w:val="00995F26"/>
    <w:rsid w:val="00996173"/>
    <w:rsid w:val="00996426"/>
    <w:rsid w:val="0099643A"/>
    <w:rsid w:val="0099653C"/>
    <w:rsid w:val="009965E0"/>
    <w:rsid w:val="00996613"/>
    <w:rsid w:val="009966A4"/>
    <w:rsid w:val="009966DF"/>
    <w:rsid w:val="0099674B"/>
    <w:rsid w:val="00996765"/>
    <w:rsid w:val="00996798"/>
    <w:rsid w:val="0099685F"/>
    <w:rsid w:val="009968EB"/>
    <w:rsid w:val="0099694D"/>
    <w:rsid w:val="00996984"/>
    <w:rsid w:val="00996A39"/>
    <w:rsid w:val="00996B0B"/>
    <w:rsid w:val="00996B48"/>
    <w:rsid w:val="00996BB5"/>
    <w:rsid w:val="00996BE6"/>
    <w:rsid w:val="00996C65"/>
    <w:rsid w:val="00996DCA"/>
    <w:rsid w:val="00996DD4"/>
    <w:rsid w:val="00996E93"/>
    <w:rsid w:val="00996F71"/>
    <w:rsid w:val="00996FA0"/>
    <w:rsid w:val="00997027"/>
    <w:rsid w:val="009970EE"/>
    <w:rsid w:val="00997173"/>
    <w:rsid w:val="009971A7"/>
    <w:rsid w:val="009972B7"/>
    <w:rsid w:val="009972BD"/>
    <w:rsid w:val="00997379"/>
    <w:rsid w:val="009973D6"/>
    <w:rsid w:val="00997507"/>
    <w:rsid w:val="009975BE"/>
    <w:rsid w:val="009975C1"/>
    <w:rsid w:val="00997680"/>
    <w:rsid w:val="00997750"/>
    <w:rsid w:val="00997910"/>
    <w:rsid w:val="00997977"/>
    <w:rsid w:val="00997A42"/>
    <w:rsid w:val="00997A6E"/>
    <w:rsid w:val="00997AEA"/>
    <w:rsid w:val="00997CCD"/>
    <w:rsid w:val="00997DC0"/>
    <w:rsid w:val="00997DC3"/>
    <w:rsid w:val="00997E3A"/>
    <w:rsid w:val="00997F0C"/>
    <w:rsid w:val="009A002A"/>
    <w:rsid w:val="009A0065"/>
    <w:rsid w:val="009A00AB"/>
    <w:rsid w:val="009A027A"/>
    <w:rsid w:val="009A027E"/>
    <w:rsid w:val="009A030D"/>
    <w:rsid w:val="009A03D4"/>
    <w:rsid w:val="009A0423"/>
    <w:rsid w:val="009A048D"/>
    <w:rsid w:val="009A04BA"/>
    <w:rsid w:val="009A05C6"/>
    <w:rsid w:val="009A06DA"/>
    <w:rsid w:val="009A0730"/>
    <w:rsid w:val="009A074F"/>
    <w:rsid w:val="009A0818"/>
    <w:rsid w:val="009A08B1"/>
    <w:rsid w:val="009A08E4"/>
    <w:rsid w:val="009A0B1D"/>
    <w:rsid w:val="009A0DB6"/>
    <w:rsid w:val="009A0E49"/>
    <w:rsid w:val="009A0E4D"/>
    <w:rsid w:val="009A0FA6"/>
    <w:rsid w:val="009A0FF5"/>
    <w:rsid w:val="009A101E"/>
    <w:rsid w:val="009A118A"/>
    <w:rsid w:val="009A1196"/>
    <w:rsid w:val="009A1277"/>
    <w:rsid w:val="009A1303"/>
    <w:rsid w:val="009A13D1"/>
    <w:rsid w:val="009A13DD"/>
    <w:rsid w:val="009A145B"/>
    <w:rsid w:val="009A14DC"/>
    <w:rsid w:val="009A14EA"/>
    <w:rsid w:val="009A15BC"/>
    <w:rsid w:val="009A16E9"/>
    <w:rsid w:val="009A171F"/>
    <w:rsid w:val="009A1903"/>
    <w:rsid w:val="009A19EF"/>
    <w:rsid w:val="009A19F6"/>
    <w:rsid w:val="009A1AA8"/>
    <w:rsid w:val="009A1B37"/>
    <w:rsid w:val="009A1CFE"/>
    <w:rsid w:val="009A1D72"/>
    <w:rsid w:val="009A1EB9"/>
    <w:rsid w:val="009A1ED3"/>
    <w:rsid w:val="009A1F36"/>
    <w:rsid w:val="009A1F5D"/>
    <w:rsid w:val="009A212A"/>
    <w:rsid w:val="009A221F"/>
    <w:rsid w:val="009A222F"/>
    <w:rsid w:val="009A22B0"/>
    <w:rsid w:val="009A233A"/>
    <w:rsid w:val="009A23EC"/>
    <w:rsid w:val="009A24F5"/>
    <w:rsid w:val="009A254D"/>
    <w:rsid w:val="009A25A6"/>
    <w:rsid w:val="009A25BD"/>
    <w:rsid w:val="009A270A"/>
    <w:rsid w:val="009A276A"/>
    <w:rsid w:val="009A2814"/>
    <w:rsid w:val="009A2876"/>
    <w:rsid w:val="009A2897"/>
    <w:rsid w:val="009A2A16"/>
    <w:rsid w:val="009A2A2A"/>
    <w:rsid w:val="009A2AD8"/>
    <w:rsid w:val="009A2B99"/>
    <w:rsid w:val="009A2C79"/>
    <w:rsid w:val="009A2DF7"/>
    <w:rsid w:val="009A2DFD"/>
    <w:rsid w:val="009A2E51"/>
    <w:rsid w:val="009A2E57"/>
    <w:rsid w:val="009A3017"/>
    <w:rsid w:val="009A30E4"/>
    <w:rsid w:val="009A314B"/>
    <w:rsid w:val="009A3166"/>
    <w:rsid w:val="009A3217"/>
    <w:rsid w:val="009A3224"/>
    <w:rsid w:val="009A32E7"/>
    <w:rsid w:val="009A3438"/>
    <w:rsid w:val="009A34AE"/>
    <w:rsid w:val="009A35EA"/>
    <w:rsid w:val="009A36D9"/>
    <w:rsid w:val="009A370C"/>
    <w:rsid w:val="009A38D9"/>
    <w:rsid w:val="009A3903"/>
    <w:rsid w:val="009A3AE8"/>
    <w:rsid w:val="009A3C7E"/>
    <w:rsid w:val="009A3CF2"/>
    <w:rsid w:val="009A3EBA"/>
    <w:rsid w:val="009A3FAB"/>
    <w:rsid w:val="009A3FB8"/>
    <w:rsid w:val="009A3FEF"/>
    <w:rsid w:val="009A422D"/>
    <w:rsid w:val="009A424E"/>
    <w:rsid w:val="009A4296"/>
    <w:rsid w:val="009A43AE"/>
    <w:rsid w:val="009A4505"/>
    <w:rsid w:val="009A45AE"/>
    <w:rsid w:val="009A45D4"/>
    <w:rsid w:val="009A4604"/>
    <w:rsid w:val="009A4686"/>
    <w:rsid w:val="009A47F1"/>
    <w:rsid w:val="009A48EE"/>
    <w:rsid w:val="009A48F5"/>
    <w:rsid w:val="009A4931"/>
    <w:rsid w:val="009A493E"/>
    <w:rsid w:val="009A499C"/>
    <w:rsid w:val="009A4A8F"/>
    <w:rsid w:val="009A4B7D"/>
    <w:rsid w:val="009A4C09"/>
    <w:rsid w:val="009A4C93"/>
    <w:rsid w:val="009A4CC1"/>
    <w:rsid w:val="009A4CDD"/>
    <w:rsid w:val="009A4D7D"/>
    <w:rsid w:val="009A4FDA"/>
    <w:rsid w:val="009A5069"/>
    <w:rsid w:val="009A526C"/>
    <w:rsid w:val="009A535C"/>
    <w:rsid w:val="009A53B1"/>
    <w:rsid w:val="009A5421"/>
    <w:rsid w:val="009A545E"/>
    <w:rsid w:val="009A54CA"/>
    <w:rsid w:val="009A5531"/>
    <w:rsid w:val="009A578A"/>
    <w:rsid w:val="009A5865"/>
    <w:rsid w:val="009A58D5"/>
    <w:rsid w:val="009A59B3"/>
    <w:rsid w:val="009A59EB"/>
    <w:rsid w:val="009A5A0E"/>
    <w:rsid w:val="009A5AFD"/>
    <w:rsid w:val="009A5B4C"/>
    <w:rsid w:val="009A5CDC"/>
    <w:rsid w:val="009A5D4D"/>
    <w:rsid w:val="009A5DE8"/>
    <w:rsid w:val="009A5E02"/>
    <w:rsid w:val="009A5EBD"/>
    <w:rsid w:val="009A5EED"/>
    <w:rsid w:val="009A5EEE"/>
    <w:rsid w:val="009A5FAA"/>
    <w:rsid w:val="009A5FC0"/>
    <w:rsid w:val="009A5FE7"/>
    <w:rsid w:val="009A61F3"/>
    <w:rsid w:val="009A6212"/>
    <w:rsid w:val="009A622C"/>
    <w:rsid w:val="009A632B"/>
    <w:rsid w:val="009A6395"/>
    <w:rsid w:val="009A63B4"/>
    <w:rsid w:val="009A64DF"/>
    <w:rsid w:val="009A6575"/>
    <w:rsid w:val="009A663B"/>
    <w:rsid w:val="009A669A"/>
    <w:rsid w:val="009A672E"/>
    <w:rsid w:val="009A69F6"/>
    <w:rsid w:val="009A6AD9"/>
    <w:rsid w:val="009A6B51"/>
    <w:rsid w:val="009A6B9C"/>
    <w:rsid w:val="009A6C66"/>
    <w:rsid w:val="009A6D47"/>
    <w:rsid w:val="009A6DD5"/>
    <w:rsid w:val="009A6DFB"/>
    <w:rsid w:val="009A6E5F"/>
    <w:rsid w:val="009A6E98"/>
    <w:rsid w:val="009A6F01"/>
    <w:rsid w:val="009A6F79"/>
    <w:rsid w:val="009A6F92"/>
    <w:rsid w:val="009A6F9F"/>
    <w:rsid w:val="009A6FA3"/>
    <w:rsid w:val="009A700B"/>
    <w:rsid w:val="009A7115"/>
    <w:rsid w:val="009A71AF"/>
    <w:rsid w:val="009A726E"/>
    <w:rsid w:val="009A730C"/>
    <w:rsid w:val="009A7373"/>
    <w:rsid w:val="009A7429"/>
    <w:rsid w:val="009A746C"/>
    <w:rsid w:val="009A755C"/>
    <w:rsid w:val="009A757D"/>
    <w:rsid w:val="009A7732"/>
    <w:rsid w:val="009A7751"/>
    <w:rsid w:val="009A77D8"/>
    <w:rsid w:val="009A784A"/>
    <w:rsid w:val="009A78E2"/>
    <w:rsid w:val="009A793D"/>
    <w:rsid w:val="009A79A3"/>
    <w:rsid w:val="009A79CD"/>
    <w:rsid w:val="009A7A1F"/>
    <w:rsid w:val="009A7A9D"/>
    <w:rsid w:val="009A7ABA"/>
    <w:rsid w:val="009A7BA5"/>
    <w:rsid w:val="009A7C06"/>
    <w:rsid w:val="009A7D0C"/>
    <w:rsid w:val="009A7E9D"/>
    <w:rsid w:val="009A7EDD"/>
    <w:rsid w:val="009A7F0D"/>
    <w:rsid w:val="009A7F79"/>
    <w:rsid w:val="009A7FBC"/>
    <w:rsid w:val="009B004C"/>
    <w:rsid w:val="009B00F4"/>
    <w:rsid w:val="009B0153"/>
    <w:rsid w:val="009B0211"/>
    <w:rsid w:val="009B0357"/>
    <w:rsid w:val="009B03F3"/>
    <w:rsid w:val="009B0409"/>
    <w:rsid w:val="009B05D4"/>
    <w:rsid w:val="009B0610"/>
    <w:rsid w:val="009B0617"/>
    <w:rsid w:val="009B0855"/>
    <w:rsid w:val="009B08A5"/>
    <w:rsid w:val="009B08D1"/>
    <w:rsid w:val="009B08DF"/>
    <w:rsid w:val="009B08E4"/>
    <w:rsid w:val="009B08F9"/>
    <w:rsid w:val="009B0A18"/>
    <w:rsid w:val="009B0AE7"/>
    <w:rsid w:val="009B0C4A"/>
    <w:rsid w:val="009B0DAA"/>
    <w:rsid w:val="009B0E13"/>
    <w:rsid w:val="009B0E9F"/>
    <w:rsid w:val="009B0F30"/>
    <w:rsid w:val="009B1070"/>
    <w:rsid w:val="009B1127"/>
    <w:rsid w:val="009B1462"/>
    <w:rsid w:val="009B149E"/>
    <w:rsid w:val="009B17C8"/>
    <w:rsid w:val="009B17F3"/>
    <w:rsid w:val="009B1813"/>
    <w:rsid w:val="009B19A5"/>
    <w:rsid w:val="009B1A92"/>
    <w:rsid w:val="009B1ACE"/>
    <w:rsid w:val="009B1B36"/>
    <w:rsid w:val="009B1B4F"/>
    <w:rsid w:val="009B1CE1"/>
    <w:rsid w:val="009B1D11"/>
    <w:rsid w:val="009B1DB5"/>
    <w:rsid w:val="009B1EB7"/>
    <w:rsid w:val="009B1EC0"/>
    <w:rsid w:val="009B2019"/>
    <w:rsid w:val="009B2182"/>
    <w:rsid w:val="009B21AA"/>
    <w:rsid w:val="009B2245"/>
    <w:rsid w:val="009B2346"/>
    <w:rsid w:val="009B2420"/>
    <w:rsid w:val="009B2448"/>
    <w:rsid w:val="009B2483"/>
    <w:rsid w:val="009B249D"/>
    <w:rsid w:val="009B24AB"/>
    <w:rsid w:val="009B24F2"/>
    <w:rsid w:val="009B2648"/>
    <w:rsid w:val="009B26B9"/>
    <w:rsid w:val="009B26E8"/>
    <w:rsid w:val="009B2719"/>
    <w:rsid w:val="009B2895"/>
    <w:rsid w:val="009B29C9"/>
    <w:rsid w:val="009B2A9F"/>
    <w:rsid w:val="009B2AC5"/>
    <w:rsid w:val="009B2B6B"/>
    <w:rsid w:val="009B2C34"/>
    <w:rsid w:val="009B2CA2"/>
    <w:rsid w:val="009B2CC9"/>
    <w:rsid w:val="009B2D00"/>
    <w:rsid w:val="009B2DFD"/>
    <w:rsid w:val="009B2E30"/>
    <w:rsid w:val="009B2E45"/>
    <w:rsid w:val="009B2E47"/>
    <w:rsid w:val="009B2E72"/>
    <w:rsid w:val="009B2F5F"/>
    <w:rsid w:val="009B2F79"/>
    <w:rsid w:val="009B2F7B"/>
    <w:rsid w:val="009B3208"/>
    <w:rsid w:val="009B3317"/>
    <w:rsid w:val="009B336D"/>
    <w:rsid w:val="009B3388"/>
    <w:rsid w:val="009B34BD"/>
    <w:rsid w:val="009B34D8"/>
    <w:rsid w:val="009B34FB"/>
    <w:rsid w:val="009B3508"/>
    <w:rsid w:val="009B3555"/>
    <w:rsid w:val="009B35FE"/>
    <w:rsid w:val="009B37A0"/>
    <w:rsid w:val="009B37B5"/>
    <w:rsid w:val="009B380F"/>
    <w:rsid w:val="009B3921"/>
    <w:rsid w:val="009B39CD"/>
    <w:rsid w:val="009B3A15"/>
    <w:rsid w:val="009B3ADB"/>
    <w:rsid w:val="009B3C5F"/>
    <w:rsid w:val="009B3C92"/>
    <w:rsid w:val="009B3C99"/>
    <w:rsid w:val="009B3D01"/>
    <w:rsid w:val="009B3D9C"/>
    <w:rsid w:val="009B3E22"/>
    <w:rsid w:val="009B3F09"/>
    <w:rsid w:val="009B4027"/>
    <w:rsid w:val="009B4055"/>
    <w:rsid w:val="009B405E"/>
    <w:rsid w:val="009B40AA"/>
    <w:rsid w:val="009B40DF"/>
    <w:rsid w:val="009B41CD"/>
    <w:rsid w:val="009B4283"/>
    <w:rsid w:val="009B436B"/>
    <w:rsid w:val="009B43FE"/>
    <w:rsid w:val="009B44B0"/>
    <w:rsid w:val="009B44CC"/>
    <w:rsid w:val="009B4557"/>
    <w:rsid w:val="009B4582"/>
    <w:rsid w:val="009B4692"/>
    <w:rsid w:val="009B4729"/>
    <w:rsid w:val="009B495C"/>
    <w:rsid w:val="009B49FC"/>
    <w:rsid w:val="009B4A9A"/>
    <w:rsid w:val="009B4AB6"/>
    <w:rsid w:val="009B4BF9"/>
    <w:rsid w:val="009B4C80"/>
    <w:rsid w:val="009B4CD2"/>
    <w:rsid w:val="009B4D6F"/>
    <w:rsid w:val="009B4D7B"/>
    <w:rsid w:val="009B4E05"/>
    <w:rsid w:val="009B4E2C"/>
    <w:rsid w:val="009B5041"/>
    <w:rsid w:val="009B50A7"/>
    <w:rsid w:val="009B50AE"/>
    <w:rsid w:val="009B50D1"/>
    <w:rsid w:val="009B5160"/>
    <w:rsid w:val="009B53F0"/>
    <w:rsid w:val="009B5431"/>
    <w:rsid w:val="009B5445"/>
    <w:rsid w:val="009B54E4"/>
    <w:rsid w:val="009B5534"/>
    <w:rsid w:val="009B557F"/>
    <w:rsid w:val="009B55A4"/>
    <w:rsid w:val="009B55AD"/>
    <w:rsid w:val="009B56F8"/>
    <w:rsid w:val="009B579C"/>
    <w:rsid w:val="009B582A"/>
    <w:rsid w:val="009B5865"/>
    <w:rsid w:val="009B5A22"/>
    <w:rsid w:val="009B5ADD"/>
    <w:rsid w:val="009B5C2E"/>
    <w:rsid w:val="009B5D47"/>
    <w:rsid w:val="009B5E02"/>
    <w:rsid w:val="009B5E5A"/>
    <w:rsid w:val="009B5E98"/>
    <w:rsid w:val="009B6053"/>
    <w:rsid w:val="009B60EF"/>
    <w:rsid w:val="009B60F5"/>
    <w:rsid w:val="009B6109"/>
    <w:rsid w:val="009B6112"/>
    <w:rsid w:val="009B6214"/>
    <w:rsid w:val="009B6338"/>
    <w:rsid w:val="009B642D"/>
    <w:rsid w:val="009B64F5"/>
    <w:rsid w:val="009B668F"/>
    <w:rsid w:val="009B66B7"/>
    <w:rsid w:val="009B66FE"/>
    <w:rsid w:val="009B686E"/>
    <w:rsid w:val="009B6920"/>
    <w:rsid w:val="009B6978"/>
    <w:rsid w:val="009B6A95"/>
    <w:rsid w:val="009B6B11"/>
    <w:rsid w:val="009B6B85"/>
    <w:rsid w:val="009B6C54"/>
    <w:rsid w:val="009B6E03"/>
    <w:rsid w:val="009B7000"/>
    <w:rsid w:val="009B7002"/>
    <w:rsid w:val="009B70C2"/>
    <w:rsid w:val="009B7159"/>
    <w:rsid w:val="009B719A"/>
    <w:rsid w:val="009B71D5"/>
    <w:rsid w:val="009B71D8"/>
    <w:rsid w:val="009B7275"/>
    <w:rsid w:val="009B7388"/>
    <w:rsid w:val="009B73DF"/>
    <w:rsid w:val="009B7406"/>
    <w:rsid w:val="009B7455"/>
    <w:rsid w:val="009B7532"/>
    <w:rsid w:val="009B7668"/>
    <w:rsid w:val="009B76B5"/>
    <w:rsid w:val="009B7705"/>
    <w:rsid w:val="009B776C"/>
    <w:rsid w:val="009B77F8"/>
    <w:rsid w:val="009B7831"/>
    <w:rsid w:val="009B78FF"/>
    <w:rsid w:val="009B7B42"/>
    <w:rsid w:val="009B7B52"/>
    <w:rsid w:val="009B7B83"/>
    <w:rsid w:val="009B7C24"/>
    <w:rsid w:val="009B7C27"/>
    <w:rsid w:val="009B7C2B"/>
    <w:rsid w:val="009B7C36"/>
    <w:rsid w:val="009B7C7A"/>
    <w:rsid w:val="009B7D55"/>
    <w:rsid w:val="009B7E6B"/>
    <w:rsid w:val="009B7E78"/>
    <w:rsid w:val="009B7F3D"/>
    <w:rsid w:val="009B7F62"/>
    <w:rsid w:val="009C007B"/>
    <w:rsid w:val="009C014C"/>
    <w:rsid w:val="009C021B"/>
    <w:rsid w:val="009C022A"/>
    <w:rsid w:val="009C0287"/>
    <w:rsid w:val="009C03BE"/>
    <w:rsid w:val="009C0463"/>
    <w:rsid w:val="009C0532"/>
    <w:rsid w:val="009C0734"/>
    <w:rsid w:val="009C0747"/>
    <w:rsid w:val="009C0852"/>
    <w:rsid w:val="009C0870"/>
    <w:rsid w:val="009C0871"/>
    <w:rsid w:val="009C09D6"/>
    <w:rsid w:val="009C09EB"/>
    <w:rsid w:val="009C0AE4"/>
    <w:rsid w:val="009C0B07"/>
    <w:rsid w:val="009C0B21"/>
    <w:rsid w:val="009C0BE5"/>
    <w:rsid w:val="009C0C4A"/>
    <w:rsid w:val="009C0C67"/>
    <w:rsid w:val="009C0D01"/>
    <w:rsid w:val="009C0DF5"/>
    <w:rsid w:val="009C0E65"/>
    <w:rsid w:val="009C0EB1"/>
    <w:rsid w:val="009C0EF9"/>
    <w:rsid w:val="009C102F"/>
    <w:rsid w:val="009C1275"/>
    <w:rsid w:val="009C12D2"/>
    <w:rsid w:val="009C1474"/>
    <w:rsid w:val="009C148B"/>
    <w:rsid w:val="009C154A"/>
    <w:rsid w:val="009C169E"/>
    <w:rsid w:val="009C1701"/>
    <w:rsid w:val="009C171A"/>
    <w:rsid w:val="009C1781"/>
    <w:rsid w:val="009C17AC"/>
    <w:rsid w:val="009C1862"/>
    <w:rsid w:val="009C197E"/>
    <w:rsid w:val="009C1B37"/>
    <w:rsid w:val="009C1BD1"/>
    <w:rsid w:val="009C1D8C"/>
    <w:rsid w:val="009C1DB0"/>
    <w:rsid w:val="009C1DB9"/>
    <w:rsid w:val="009C1FAE"/>
    <w:rsid w:val="009C1FE4"/>
    <w:rsid w:val="009C2027"/>
    <w:rsid w:val="009C202D"/>
    <w:rsid w:val="009C2051"/>
    <w:rsid w:val="009C2101"/>
    <w:rsid w:val="009C2105"/>
    <w:rsid w:val="009C217B"/>
    <w:rsid w:val="009C224B"/>
    <w:rsid w:val="009C2273"/>
    <w:rsid w:val="009C233D"/>
    <w:rsid w:val="009C23BD"/>
    <w:rsid w:val="009C244B"/>
    <w:rsid w:val="009C2495"/>
    <w:rsid w:val="009C267E"/>
    <w:rsid w:val="009C2768"/>
    <w:rsid w:val="009C27A7"/>
    <w:rsid w:val="009C27F8"/>
    <w:rsid w:val="009C2881"/>
    <w:rsid w:val="009C28B8"/>
    <w:rsid w:val="009C28CC"/>
    <w:rsid w:val="009C293B"/>
    <w:rsid w:val="009C2A73"/>
    <w:rsid w:val="009C2ADE"/>
    <w:rsid w:val="009C2AEC"/>
    <w:rsid w:val="009C2B66"/>
    <w:rsid w:val="009C2D48"/>
    <w:rsid w:val="009C2D5D"/>
    <w:rsid w:val="009C2D97"/>
    <w:rsid w:val="009C2DB2"/>
    <w:rsid w:val="009C2E39"/>
    <w:rsid w:val="009C2ECF"/>
    <w:rsid w:val="009C2FAB"/>
    <w:rsid w:val="009C3013"/>
    <w:rsid w:val="009C311F"/>
    <w:rsid w:val="009C31B1"/>
    <w:rsid w:val="009C31D9"/>
    <w:rsid w:val="009C328F"/>
    <w:rsid w:val="009C32D8"/>
    <w:rsid w:val="009C3456"/>
    <w:rsid w:val="009C3613"/>
    <w:rsid w:val="009C361B"/>
    <w:rsid w:val="009C366D"/>
    <w:rsid w:val="009C3680"/>
    <w:rsid w:val="009C36F1"/>
    <w:rsid w:val="009C37E8"/>
    <w:rsid w:val="009C3854"/>
    <w:rsid w:val="009C38D7"/>
    <w:rsid w:val="009C38F1"/>
    <w:rsid w:val="009C3942"/>
    <w:rsid w:val="009C39CA"/>
    <w:rsid w:val="009C39D6"/>
    <w:rsid w:val="009C3C52"/>
    <w:rsid w:val="009C3CE4"/>
    <w:rsid w:val="009C3D86"/>
    <w:rsid w:val="009C3DE4"/>
    <w:rsid w:val="009C3E51"/>
    <w:rsid w:val="009C3F98"/>
    <w:rsid w:val="009C4064"/>
    <w:rsid w:val="009C4095"/>
    <w:rsid w:val="009C4167"/>
    <w:rsid w:val="009C42C2"/>
    <w:rsid w:val="009C4435"/>
    <w:rsid w:val="009C449C"/>
    <w:rsid w:val="009C4507"/>
    <w:rsid w:val="009C476F"/>
    <w:rsid w:val="009C487F"/>
    <w:rsid w:val="009C4887"/>
    <w:rsid w:val="009C493D"/>
    <w:rsid w:val="009C4985"/>
    <w:rsid w:val="009C4CF7"/>
    <w:rsid w:val="009C4D0F"/>
    <w:rsid w:val="009C4D8A"/>
    <w:rsid w:val="009C4EFA"/>
    <w:rsid w:val="009C4F6C"/>
    <w:rsid w:val="009C5162"/>
    <w:rsid w:val="009C5244"/>
    <w:rsid w:val="009C525D"/>
    <w:rsid w:val="009C52C5"/>
    <w:rsid w:val="009C539D"/>
    <w:rsid w:val="009C53E0"/>
    <w:rsid w:val="009C549D"/>
    <w:rsid w:val="009C54AE"/>
    <w:rsid w:val="009C5563"/>
    <w:rsid w:val="009C55AE"/>
    <w:rsid w:val="009C55E7"/>
    <w:rsid w:val="009C56B2"/>
    <w:rsid w:val="009C57AA"/>
    <w:rsid w:val="009C5823"/>
    <w:rsid w:val="009C5880"/>
    <w:rsid w:val="009C5A1D"/>
    <w:rsid w:val="009C5A4C"/>
    <w:rsid w:val="009C5A53"/>
    <w:rsid w:val="009C5B31"/>
    <w:rsid w:val="009C5C4C"/>
    <w:rsid w:val="009C5D6D"/>
    <w:rsid w:val="009C5E94"/>
    <w:rsid w:val="009C5F83"/>
    <w:rsid w:val="009C5FF1"/>
    <w:rsid w:val="009C6084"/>
    <w:rsid w:val="009C60B9"/>
    <w:rsid w:val="009C60BA"/>
    <w:rsid w:val="009C60C9"/>
    <w:rsid w:val="009C613B"/>
    <w:rsid w:val="009C6279"/>
    <w:rsid w:val="009C6306"/>
    <w:rsid w:val="009C63D1"/>
    <w:rsid w:val="009C6412"/>
    <w:rsid w:val="009C64FF"/>
    <w:rsid w:val="009C6720"/>
    <w:rsid w:val="009C67AD"/>
    <w:rsid w:val="009C6823"/>
    <w:rsid w:val="009C6870"/>
    <w:rsid w:val="009C68E5"/>
    <w:rsid w:val="009C6AD1"/>
    <w:rsid w:val="009C6B2D"/>
    <w:rsid w:val="009C6DE1"/>
    <w:rsid w:val="009C6E54"/>
    <w:rsid w:val="009C6EAD"/>
    <w:rsid w:val="009C7050"/>
    <w:rsid w:val="009C70A7"/>
    <w:rsid w:val="009C7174"/>
    <w:rsid w:val="009C7292"/>
    <w:rsid w:val="009C7422"/>
    <w:rsid w:val="009C7425"/>
    <w:rsid w:val="009C7905"/>
    <w:rsid w:val="009C799E"/>
    <w:rsid w:val="009C7AC6"/>
    <w:rsid w:val="009C7AF0"/>
    <w:rsid w:val="009C7B7B"/>
    <w:rsid w:val="009C7C62"/>
    <w:rsid w:val="009C7C8F"/>
    <w:rsid w:val="009C7CF9"/>
    <w:rsid w:val="009C7D17"/>
    <w:rsid w:val="009C7E0A"/>
    <w:rsid w:val="009C7E3D"/>
    <w:rsid w:val="009C7E3E"/>
    <w:rsid w:val="009C7EAE"/>
    <w:rsid w:val="009C7EBA"/>
    <w:rsid w:val="009C7EEF"/>
    <w:rsid w:val="009C7F47"/>
    <w:rsid w:val="009C7F8B"/>
    <w:rsid w:val="009D014A"/>
    <w:rsid w:val="009D01E3"/>
    <w:rsid w:val="009D01FD"/>
    <w:rsid w:val="009D0209"/>
    <w:rsid w:val="009D02EE"/>
    <w:rsid w:val="009D03AD"/>
    <w:rsid w:val="009D03C2"/>
    <w:rsid w:val="009D0416"/>
    <w:rsid w:val="009D049A"/>
    <w:rsid w:val="009D051A"/>
    <w:rsid w:val="009D0576"/>
    <w:rsid w:val="009D06BD"/>
    <w:rsid w:val="009D0721"/>
    <w:rsid w:val="009D0757"/>
    <w:rsid w:val="009D0845"/>
    <w:rsid w:val="009D0AA5"/>
    <w:rsid w:val="009D0ADF"/>
    <w:rsid w:val="009D0AF0"/>
    <w:rsid w:val="009D0B11"/>
    <w:rsid w:val="009D0BB1"/>
    <w:rsid w:val="009D0C29"/>
    <w:rsid w:val="009D0EB5"/>
    <w:rsid w:val="009D0F6F"/>
    <w:rsid w:val="009D1007"/>
    <w:rsid w:val="009D1017"/>
    <w:rsid w:val="009D1026"/>
    <w:rsid w:val="009D1063"/>
    <w:rsid w:val="009D10E2"/>
    <w:rsid w:val="009D11C6"/>
    <w:rsid w:val="009D121B"/>
    <w:rsid w:val="009D133B"/>
    <w:rsid w:val="009D1452"/>
    <w:rsid w:val="009D14CB"/>
    <w:rsid w:val="009D1514"/>
    <w:rsid w:val="009D1515"/>
    <w:rsid w:val="009D1548"/>
    <w:rsid w:val="009D16E4"/>
    <w:rsid w:val="009D17B0"/>
    <w:rsid w:val="009D17C5"/>
    <w:rsid w:val="009D1820"/>
    <w:rsid w:val="009D18CC"/>
    <w:rsid w:val="009D18D2"/>
    <w:rsid w:val="009D195B"/>
    <w:rsid w:val="009D1A3D"/>
    <w:rsid w:val="009D1A72"/>
    <w:rsid w:val="009D1ADE"/>
    <w:rsid w:val="009D1B81"/>
    <w:rsid w:val="009D1DEE"/>
    <w:rsid w:val="009D1E0A"/>
    <w:rsid w:val="009D1E22"/>
    <w:rsid w:val="009D2027"/>
    <w:rsid w:val="009D202E"/>
    <w:rsid w:val="009D217C"/>
    <w:rsid w:val="009D21C2"/>
    <w:rsid w:val="009D2256"/>
    <w:rsid w:val="009D22DA"/>
    <w:rsid w:val="009D2360"/>
    <w:rsid w:val="009D2417"/>
    <w:rsid w:val="009D2460"/>
    <w:rsid w:val="009D24DD"/>
    <w:rsid w:val="009D2516"/>
    <w:rsid w:val="009D25E8"/>
    <w:rsid w:val="009D25EA"/>
    <w:rsid w:val="009D2718"/>
    <w:rsid w:val="009D27DD"/>
    <w:rsid w:val="009D27ED"/>
    <w:rsid w:val="009D2955"/>
    <w:rsid w:val="009D296D"/>
    <w:rsid w:val="009D2A8A"/>
    <w:rsid w:val="009D2A9F"/>
    <w:rsid w:val="009D2B09"/>
    <w:rsid w:val="009D2BDC"/>
    <w:rsid w:val="009D2D16"/>
    <w:rsid w:val="009D2D58"/>
    <w:rsid w:val="009D2D88"/>
    <w:rsid w:val="009D2DBA"/>
    <w:rsid w:val="009D2E8B"/>
    <w:rsid w:val="009D2F8C"/>
    <w:rsid w:val="009D3004"/>
    <w:rsid w:val="009D30BD"/>
    <w:rsid w:val="009D31D0"/>
    <w:rsid w:val="009D31ED"/>
    <w:rsid w:val="009D322F"/>
    <w:rsid w:val="009D3280"/>
    <w:rsid w:val="009D32D5"/>
    <w:rsid w:val="009D32D7"/>
    <w:rsid w:val="009D32FD"/>
    <w:rsid w:val="009D3340"/>
    <w:rsid w:val="009D3414"/>
    <w:rsid w:val="009D3480"/>
    <w:rsid w:val="009D35C0"/>
    <w:rsid w:val="009D373C"/>
    <w:rsid w:val="009D3782"/>
    <w:rsid w:val="009D3839"/>
    <w:rsid w:val="009D38D2"/>
    <w:rsid w:val="009D39C1"/>
    <w:rsid w:val="009D39CB"/>
    <w:rsid w:val="009D3AC2"/>
    <w:rsid w:val="009D3CB6"/>
    <w:rsid w:val="009D3CD3"/>
    <w:rsid w:val="009D3D01"/>
    <w:rsid w:val="009D3D35"/>
    <w:rsid w:val="009D3DFC"/>
    <w:rsid w:val="009D3E64"/>
    <w:rsid w:val="009D3EA0"/>
    <w:rsid w:val="009D3F18"/>
    <w:rsid w:val="009D3F39"/>
    <w:rsid w:val="009D4065"/>
    <w:rsid w:val="009D40C2"/>
    <w:rsid w:val="009D41F0"/>
    <w:rsid w:val="009D4211"/>
    <w:rsid w:val="009D4234"/>
    <w:rsid w:val="009D4236"/>
    <w:rsid w:val="009D4255"/>
    <w:rsid w:val="009D42CE"/>
    <w:rsid w:val="009D432B"/>
    <w:rsid w:val="009D443F"/>
    <w:rsid w:val="009D446E"/>
    <w:rsid w:val="009D448B"/>
    <w:rsid w:val="009D4505"/>
    <w:rsid w:val="009D4525"/>
    <w:rsid w:val="009D4545"/>
    <w:rsid w:val="009D467C"/>
    <w:rsid w:val="009D47A6"/>
    <w:rsid w:val="009D47B8"/>
    <w:rsid w:val="009D4825"/>
    <w:rsid w:val="009D4A44"/>
    <w:rsid w:val="009D4BB0"/>
    <w:rsid w:val="009D4BB9"/>
    <w:rsid w:val="009D4C22"/>
    <w:rsid w:val="009D4C24"/>
    <w:rsid w:val="009D4D8A"/>
    <w:rsid w:val="009D4ECD"/>
    <w:rsid w:val="009D4F9B"/>
    <w:rsid w:val="009D502C"/>
    <w:rsid w:val="009D526D"/>
    <w:rsid w:val="009D5276"/>
    <w:rsid w:val="009D52C7"/>
    <w:rsid w:val="009D548D"/>
    <w:rsid w:val="009D54C8"/>
    <w:rsid w:val="009D54E6"/>
    <w:rsid w:val="009D54F4"/>
    <w:rsid w:val="009D54FB"/>
    <w:rsid w:val="009D5574"/>
    <w:rsid w:val="009D5607"/>
    <w:rsid w:val="009D56B1"/>
    <w:rsid w:val="009D5892"/>
    <w:rsid w:val="009D58B5"/>
    <w:rsid w:val="009D58B6"/>
    <w:rsid w:val="009D5930"/>
    <w:rsid w:val="009D5986"/>
    <w:rsid w:val="009D5AA3"/>
    <w:rsid w:val="009D5AC8"/>
    <w:rsid w:val="009D5C74"/>
    <w:rsid w:val="009D5CFD"/>
    <w:rsid w:val="009D5D58"/>
    <w:rsid w:val="009D5E69"/>
    <w:rsid w:val="009D5E88"/>
    <w:rsid w:val="009D5EE7"/>
    <w:rsid w:val="009D5F56"/>
    <w:rsid w:val="009D5FFC"/>
    <w:rsid w:val="009D61BF"/>
    <w:rsid w:val="009D633D"/>
    <w:rsid w:val="009D6365"/>
    <w:rsid w:val="009D6500"/>
    <w:rsid w:val="009D6572"/>
    <w:rsid w:val="009D65CB"/>
    <w:rsid w:val="009D660F"/>
    <w:rsid w:val="009D6665"/>
    <w:rsid w:val="009D6670"/>
    <w:rsid w:val="009D67C2"/>
    <w:rsid w:val="009D6869"/>
    <w:rsid w:val="009D691A"/>
    <w:rsid w:val="009D6994"/>
    <w:rsid w:val="009D69B4"/>
    <w:rsid w:val="009D6A72"/>
    <w:rsid w:val="009D6BA8"/>
    <w:rsid w:val="009D6C57"/>
    <w:rsid w:val="009D6CBC"/>
    <w:rsid w:val="009D6DFD"/>
    <w:rsid w:val="009D6E23"/>
    <w:rsid w:val="009D6E34"/>
    <w:rsid w:val="009D6EC1"/>
    <w:rsid w:val="009D6EE5"/>
    <w:rsid w:val="009D6F1A"/>
    <w:rsid w:val="009D6FE1"/>
    <w:rsid w:val="009D7109"/>
    <w:rsid w:val="009D712F"/>
    <w:rsid w:val="009D716F"/>
    <w:rsid w:val="009D721D"/>
    <w:rsid w:val="009D737B"/>
    <w:rsid w:val="009D73EC"/>
    <w:rsid w:val="009D746D"/>
    <w:rsid w:val="009D749D"/>
    <w:rsid w:val="009D7604"/>
    <w:rsid w:val="009D7605"/>
    <w:rsid w:val="009D7702"/>
    <w:rsid w:val="009D772D"/>
    <w:rsid w:val="009D7789"/>
    <w:rsid w:val="009D7872"/>
    <w:rsid w:val="009D7929"/>
    <w:rsid w:val="009D7A81"/>
    <w:rsid w:val="009D7AA1"/>
    <w:rsid w:val="009D7B96"/>
    <w:rsid w:val="009D7BED"/>
    <w:rsid w:val="009D7C18"/>
    <w:rsid w:val="009D7C2B"/>
    <w:rsid w:val="009D7C2C"/>
    <w:rsid w:val="009D7CB5"/>
    <w:rsid w:val="009D7D24"/>
    <w:rsid w:val="009D7DBE"/>
    <w:rsid w:val="009D7E99"/>
    <w:rsid w:val="009D7EEF"/>
    <w:rsid w:val="009D7F42"/>
    <w:rsid w:val="009E0046"/>
    <w:rsid w:val="009E015C"/>
    <w:rsid w:val="009E0264"/>
    <w:rsid w:val="009E031F"/>
    <w:rsid w:val="009E032E"/>
    <w:rsid w:val="009E049C"/>
    <w:rsid w:val="009E04EF"/>
    <w:rsid w:val="009E065B"/>
    <w:rsid w:val="009E075A"/>
    <w:rsid w:val="009E0792"/>
    <w:rsid w:val="009E07B1"/>
    <w:rsid w:val="009E083B"/>
    <w:rsid w:val="009E08B6"/>
    <w:rsid w:val="009E08CF"/>
    <w:rsid w:val="009E08F2"/>
    <w:rsid w:val="009E094F"/>
    <w:rsid w:val="009E0A69"/>
    <w:rsid w:val="009E0A91"/>
    <w:rsid w:val="009E0ACE"/>
    <w:rsid w:val="009E0AE0"/>
    <w:rsid w:val="009E0B75"/>
    <w:rsid w:val="009E0B90"/>
    <w:rsid w:val="009E0BEF"/>
    <w:rsid w:val="009E0C5F"/>
    <w:rsid w:val="009E0EE5"/>
    <w:rsid w:val="009E11ED"/>
    <w:rsid w:val="009E12DD"/>
    <w:rsid w:val="009E137B"/>
    <w:rsid w:val="009E14C0"/>
    <w:rsid w:val="009E1508"/>
    <w:rsid w:val="009E1527"/>
    <w:rsid w:val="009E1559"/>
    <w:rsid w:val="009E165D"/>
    <w:rsid w:val="009E16AF"/>
    <w:rsid w:val="009E1707"/>
    <w:rsid w:val="009E172E"/>
    <w:rsid w:val="009E17FD"/>
    <w:rsid w:val="009E188C"/>
    <w:rsid w:val="009E196B"/>
    <w:rsid w:val="009E19CC"/>
    <w:rsid w:val="009E19F1"/>
    <w:rsid w:val="009E1AB3"/>
    <w:rsid w:val="009E1AD9"/>
    <w:rsid w:val="009E1B28"/>
    <w:rsid w:val="009E1BB5"/>
    <w:rsid w:val="009E1BDB"/>
    <w:rsid w:val="009E1CFB"/>
    <w:rsid w:val="009E1FAA"/>
    <w:rsid w:val="009E1FE5"/>
    <w:rsid w:val="009E213E"/>
    <w:rsid w:val="009E2238"/>
    <w:rsid w:val="009E23CA"/>
    <w:rsid w:val="009E23F4"/>
    <w:rsid w:val="009E254B"/>
    <w:rsid w:val="009E260F"/>
    <w:rsid w:val="009E2690"/>
    <w:rsid w:val="009E2718"/>
    <w:rsid w:val="009E296C"/>
    <w:rsid w:val="009E2996"/>
    <w:rsid w:val="009E29D5"/>
    <w:rsid w:val="009E2A5B"/>
    <w:rsid w:val="009E2A5F"/>
    <w:rsid w:val="009E2A84"/>
    <w:rsid w:val="009E2A86"/>
    <w:rsid w:val="009E2A9B"/>
    <w:rsid w:val="009E2AA5"/>
    <w:rsid w:val="009E2B82"/>
    <w:rsid w:val="009E2C31"/>
    <w:rsid w:val="009E2D3D"/>
    <w:rsid w:val="009E2E16"/>
    <w:rsid w:val="009E32FA"/>
    <w:rsid w:val="009E33D0"/>
    <w:rsid w:val="009E34BF"/>
    <w:rsid w:val="009E35BD"/>
    <w:rsid w:val="009E380E"/>
    <w:rsid w:val="009E3814"/>
    <w:rsid w:val="009E381C"/>
    <w:rsid w:val="009E387C"/>
    <w:rsid w:val="009E390A"/>
    <w:rsid w:val="009E3939"/>
    <w:rsid w:val="009E395F"/>
    <w:rsid w:val="009E3994"/>
    <w:rsid w:val="009E3A2D"/>
    <w:rsid w:val="009E3AA9"/>
    <w:rsid w:val="009E3B0C"/>
    <w:rsid w:val="009E3D27"/>
    <w:rsid w:val="009E3DE7"/>
    <w:rsid w:val="009E3DF0"/>
    <w:rsid w:val="009E3F77"/>
    <w:rsid w:val="009E4005"/>
    <w:rsid w:val="009E402B"/>
    <w:rsid w:val="009E4057"/>
    <w:rsid w:val="009E4128"/>
    <w:rsid w:val="009E43EE"/>
    <w:rsid w:val="009E449A"/>
    <w:rsid w:val="009E44D4"/>
    <w:rsid w:val="009E45CA"/>
    <w:rsid w:val="009E45F4"/>
    <w:rsid w:val="009E4726"/>
    <w:rsid w:val="009E47A7"/>
    <w:rsid w:val="009E4892"/>
    <w:rsid w:val="009E495D"/>
    <w:rsid w:val="009E49BD"/>
    <w:rsid w:val="009E49BF"/>
    <w:rsid w:val="009E4A3B"/>
    <w:rsid w:val="009E4BC9"/>
    <w:rsid w:val="009E4BCB"/>
    <w:rsid w:val="009E4DC4"/>
    <w:rsid w:val="009E4DE3"/>
    <w:rsid w:val="009E4F3D"/>
    <w:rsid w:val="009E4F8A"/>
    <w:rsid w:val="009E4FBB"/>
    <w:rsid w:val="009E5025"/>
    <w:rsid w:val="009E51C2"/>
    <w:rsid w:val="009E5225"/>
    <w:rsid w:val="009E528E"/>
    <w:rsid w:val="009E535D"/>
    <w:rsid w:val="009E53C6"/>
    <w:rsid w:val="009E53D4"/>
    <w:rsid w:val="009E540C"/>
    <w:rsid w:val="009E546D"/>
    <w:rsid w:val="009E54A0"/>
    <w:rsid w:val="009E54B2"/>
    <w:rsid w:val="009E54BA"/>
    <w:rsid w:val="009E55FD"/>
    <w:rsid w:val="009E560D"/>
    <w:rsid w:val="009E5703"/>
    <w:rsid w:val="009E582C"/>
    <w:rsid w:val="009E5940"/>
    <w:rsid w:val="009E5951"/>
    <w:rsid w:val="009E59A4"/>
    <w:rsid w:val="009E59D4"/>
    <w:rsid w:val="009E5A5E"/>
    <w:rsid w:val="009E5A8A"/>
    <w:rsid w:val="009E5AF9"/>
    <w:rsid w:val="009E5DD6"/>
    <w:rsid w:val="009E5DE3"/>
    <w:rsid w:val="009E5E79"/>
    <w:rsid w:val="009E5F2F"/>
    <w:rsid w:val="009E6032"/>
    <w:rsid w:val="009E6073"/>
    <w:rsid w:val="009E6088"/>
    <w:rsid w:val="009E60CB"/>
    <w:rsid w:val="009E6189"/>
    <w:rsid w:val="009E61A1"/>
    <w:rsid w:val="009E61EC"/>
    <w:rsid w:val="009E6266"/>
    <w:rsid w:val="009E62DD"/>
    <w:rsid w:val="009E62DF"/>
    <w:rsid w:val="009E63B1"/>
    <w:rsid w:val="009E6435"/>
    <w:rsid w:val="009E644C"/>
    <w:rsid w:val="009E6679"/>
    <w:rsid w:val="009E66D7"/>
    <w:rsid w:val="009E67AD"/>
    <w:rsid w:val="009E67DC"/>
    <w:rsid w:val="009E682A"/>
    <w:rsid w:val="009E69D4"/>
    <w:rsid w:val="009E6B1F"/>
    <w:rsid w:val="009E6C08"/>
    <w:rsid w:val="009E6D38"/>
    <w:rsid w:val="009E6E27"/>
    <w:rsid w:val="009E6EF6"/>
    <w:rsid w:val="009E6F3A"/>
    <w:rsid w:val="009E6F88"/>
    <w:rsid w:val="009E732E"/>
    <w:rsid w:val="009E73E2"/>
    <w:rsid w:val="009E75CF"/>
    <w:rsid w:val="009E75F6"/>
    <w:rsid w:val="009E7642"/>
    <w:rsid w:val="009E7868"/>
    <w:rsid w:val="009E7A63"/>
    <w:rsid w:val="009E7C1C"/>
    <w:rsid w:val="009E7C53"/>
    <w:rsid w:val="009E7C6F"/>
    <w:rsid w:val="009E7CA2"/>
    <w:rsid w:val="009E7CEE"/>
    <w:rsid w:val="009E7DED"/>
    <w:rsid w:val="009E7E7B"/>
    <w:rsid w:val="009E7EF4"/>
    <w:rsid w:val="009E7F59"/>
    <w:rsid w:val="009E7FB3"/>
    <w:rsid w:val="009F0011"/>
    <w:rsid w:val="009F0096"/>
    <w:rsid w:val="009F00DA"/>
    <w:rsid w:val="009F027C"/>
    <w:rsid w:val="009F02F0"/>
    <w:rsid w:val="009F031A"/>
    <w:rsid w:val="009F0342"/>
    <w:rsid w:val="009F0395"/>
    <w:rsid w:val="009F03F7"/>
    <w:rsid w:val="009F0418"/>
    <w:rsid w:val="009F0467"/>
    <w:rsid w:val="009F0481"/>
    <w:rsid w:val="009F0485"/>
    <w:rsid w:val="009F04A2"/>
    <w:rsid w:val="009F054F"/>
    <w:rsid w:val="009F0575"/>
    <w:rsid w:val="009F0581"/>
    <w:rsid w:val="009F0775"/>
    <w:rsid w:val="009F07D0"/>
    <w:rsid w:val="009F083C"/>
    <w:rsid w:val="009F0865"/>
    <w:rsid w:val="009F08C7"/>
    <w:rsid w:val="009F08EF"/>
    <w:rsid w:val="009F0907"/>
    <w:rsid w:val="009F0966"/>
    <w:rsid w:val="009F0A1E"/>
    <w:rsid w:val="009F0CD9"/>
    <w:rsid w:val="009F0CE0"/>
    <w:rsid w:val="009F0CEF"/>
    <w:rsid w:val="009F0DBA"/>
    <w:rsid w:val="009F0E88"/>
    <w:rsid w:val="009F1052"/>
    <w:rsid w:val="009F10EF"/>
    <w:rsid w:val="009F1170"/>
    <w:rsid w:val="009F1174"/>
    <w:rsid w:val="009F11A8"/>
    <w:rsid w:val="009F1216"/>
    <w:rsid w:val="009F12E5"/>
    <w:rsid w:val="009F1352"/>
    <w:rsid w:val="009F141B"/>
    <w:rsid w:val="009F144D"/>
    <w:rsid w:val="009F14B0"/>
    <w:rsid w:val="009F15EC"/>
    <w:rsid w:val="009F1709"/>
    <w:rsid w:val="009F1732"/>
    <w:rsid w:val="009F1746"/>
    <w:rsid w:val="009F1980"/>
    <w:rsid w:val="009F19A4"/>
    <w:rsid w:val="009F1A42"/>
    <w:rsid w:val="009F1A9B"/>
    <w:rsid w:val="009F1BD1"/>
    <w:rsid w:val="009F1C49"/>
    <w:rsid w:val="009F1C75"/>
    <w:rsid w:val="009F1D53"/>
    <w:rsid w:val="009F1DC4"/>
    <w:rsid w:val="009F1DCA"/>
    <w:rsid w:val="009F1E25"/>
    <w:rsid w:val="009F1EC4"/>
    <w:rsid w:val="009F1EE0"/>
    <w:rsid w:val="009F1F1D"/>
    <w:rsid w:val="009F1F4D"/>
    <w:rsid w:val="009F1FE5"/>
    <w:rsid w:val="009F2014"/>
    <w:rsid w:val="009F2020"/>
    <w:rsid w:val="009F2204"/>
    <w:rsid w:val="009F2266"/>
    <w:rsid w:val="009F22BD"/>
    <w:rsid w:val="009F22CD"/>
    <w:rsid w:val="009F22D2"/>
    <w:rsid w:val="009F22E6"/>
    <w:rsid w:val="009F2369"/>
    <w:rsid w:val="009F2453"/>
    <w:rsid w:val="009F24CA"/>
    <w:rsid w:val="009F25B9"/>
    <w:rsid w:val="009F2673"/>
    <w:rsid w:val="009F26E9"/>
    <w:rsid w:val="009F2803"/>
    <w:rsid w:val="009F2900"/>
    <w:rsid w:val="009F2B34"/>
    <w:rsid w:val="009F2B48"/>
    <w:rsid w:val="009F2B92"/>
    <w:rsid w:val="009F2C86"/>
    <w:rsid w:val="009F2C8C"/>
    <w:rsid w:val="009F2E66"/>
    <w:rsid w:val="009F2F3F"/>
    <w:rsid w:val="009F3019"/>
    <w:rsid w:val="009F30F8"/>
    <w:rsid w:val="009F3107"/>
    <w:rsid w:val="009F32FE"/>
    <w:rsid w:val="009F33AE"/>
    <w:rsid w:val="009F35AB"/>
    <w:rsid w:val="009F368E"/>
    <w:rsid w:val="009F36E7"/>
    <w:rsid w:val="009F3820"/>
    <w:rsid w:val="009F382D"/>
    <w:rsid w:val="009F3842"/>
    <w:rsid w:val="009F3874"/>
    <w:rsid w:val="009F3923"/>
    <w:rsid w:val="009F3980"/>
    <w:rsid w:val="009F3B81"/>
    <w:rsid w:val="009F3C44"/>
    <w:rsid w:val="009F3CCB"/>
    <w:rsid w:val="009F3D3A"/>
    <w:rsid w:val="009F3E50"/>
    <w:rsid w:val="009F3E57"/>
    <w:rsid w:val="009F3F08"/>
    <w:rsid w:val="009F3F15"/>
    <w:rsid w:val="009F3F54"/>
    <w:rsid w:val="009F3FF0"/>
    <w:rsid w:val="009F403E"/>
    <w:rsid w:val="009F4083"/>
    <w:rsid w:val="009F418D"/>
    <w:rsid w:val="009F4467"/>
    <w:rsid w:val="009F460F"/>
    <w:rsid w:val="009F4644"/>
    <w:rsid w:val="009F466E"/>
    <w:rsid w:val="009F4769"/>
    <w:rsid w:val="009F476F"/>
    <w:rsid w:val="009F4789"/>
    <w:rsid w:val="009F47BC"/>
    <w:rsid w:val="009F48B4"/>
    <w:rsid w:val="009F4AC5"/>
    <w:rsid w:val="009F4B7D"/>
    <w:rsid w:val="009F4BAC"/>
    <w:rsid w:val="009F4C26"/>
    <w:rsid w:val="009F4C6E"/>
    <w:rsid w:val="009F4C81"/>
    <w:rsid w:val="009F4D2E"/>
    <w:rsid w:val="009F4E6D"/>
    <w:rsid w:val="009F4E8A"/>
    <w:rsid w:val="009F5056"/>
    <w:rsid w:val="009F516D"/>
    <w:rsid w:val="009F5381"/>
    <w:rsid w:val="009F53CE"/>
    <w:rsid w:val="009F541F"/>
    <w:rsid w:val="009F54EE"/>
    <w:rsid w:val="009F55F0"/>
    <w:rsid w:val="009F5606"/>
    <w:rsid w:val="009F568C"/>
    <w:rsid w:val="009F570D"/>
    <w:rsid w:val="009F5748"/>
    <w:rsid w:val="009F574B"/>
    <w:rsid w:val="009F57DC"/>
    <w:rsid w:val="009F5913"/>
    <w:rsid w:val="009F5992"/>
    <w:rsid w:val="009F5A28"/>
    <w:rsid w:val="009F5A5C"/>
    <w:rsid w:val="009F5BFB"/>
    <w:rsid w:val="009F5CD5"/>
    <w:rsid w:val="009F5CD9"/>
    <w:rsid w:val="009F5CEA"/>
    <w:rsid w:val="009F5D11"/>
    <w:rsid w:val="009F5D62"/>
    <w:rsid w:val="009F5D85"/>
    <w:rsid w:val="009F5DB0"/>
    <w:rsid w:val="009F5EDD"/>
    <w:rsid w:val="009F5FCF"/>
    <w:rsid w:val="009F602D"/>
    <w:rsid w:val="009F6129"/>
    <w:rsid w:val="009F62F8"/>
    <w:rsid w:val="009F62FE"/>
    <w:rsid w:val="009F643B"/>
    <w:rsid w:val="009F6443"/>
    <w:rsid w:val="009F64F2"/>
    <w:rsid w:val="009F6527"/>
    <w:rsid w:val="009F6562"/>
    <w:rsid w:val="009F65B4"/>
    <w:rsid w:val="009F65D1"/>
    <w:rsid w:val="009F671F"/>
    <w:rsid w:val="009F68A0"/>
    <w:rsid w:val="009F68A5"/>
    <w:rsid w:val="009F68BC"/>
    <w:rsid w:val="009F6978"/>
    <w:rsid w:val="009F6985"/>
    <w:rsid w:val="009F6BB7"/>
    <w:rsid w:val="009F6EC6"/>
    <w:rsid w:val="009F6EDC"/>
    <w:rsid w:val="009F6F10"/>
    <w:rsid w:val="009F6F36"/>
    <w:rsid w:val="009F6F9E"/>
    <w:rsid w:val="009F70B8"/>
    <w:rsid w:val="009F70CB"/>
    <w:rsid w:val="009F70F8"/>
    <w:rsid w:val="009F7164"/>
    <w:rsid w:val="009F7247"/>
    <w:rsid w:val="009F734E"/>
    <w:rsid w:val="009F7351"/>
    <w:rsid w:val="009F73C2"/>
    <w:rsid w:val="009F73DC"/>
    <w:rsid w:val="009F73F4"/>
    <w:rsid w:val="009F746C"/>
    <w:rsid w:val="009F74D2"/>
    <w:rsid w:val="009F7540"/>
    <w:rsid w:val="009F76AC"/>
    <w:rsid w:val="009F77C6"/>
    <w:rsid w:val="009F7800"/>
    <w:rsid w:val="009F7813"/>
    <w:rsid w:val="009F7990"/>
    <w:rsid w:val="009F79B1"/>
    <w:rsid w:val="009F7A2D"/>
    <w:rsid w:val="009F7ABD"/>
    <w:rsid w:val="009F7B9D"/>
    <w:rsid w:val="009F7BA4"/>
    <w:rsid w:val="009F7CE5"/>
    <w:rsid w:val="009F7D0D"/>
    <w:rsid w:val="009F7D49"/>
    <w:rsid w:val="009F7D4A"/>
    <w:rsid w:val="009F7D6B"/>
    <w:rsid w:val="009F7D70"/>
    <w:rsid w:val="009F7E3C"/>
    <w:rsid w:val="009F7E9C"/>
    <w:rsid w:val="009F7EC0"/>
    <w:rsid w:val="009F7EDF"/>
    <w:rsid w:val="009F7F21"/>
    <w:rsid w:val="009F7FF3"/>
    <w:rsid w:val="00A0002A"/>
    <w:rsid w:val="00A00033"/>
    <w:rsid w:val="00A0005D"/>
    <w:rsid w:val="00A001BF"/>
    <w:rsid w:val="00A0023F"/>
    <w:rsid w:val="00A00294"/>
    <w:rsid w:val="00A00374"/>
    <w:rsid w:val="00A00375"/>
    <w:rsid w:val="00A003B3"/>
    <w:rsid w:val="00A004AB"/>
    <w:rsid w:val="00A005FB"/>
    <w:rsid w:val="00A0062D"/>
    <w:rsid w:val="00A00796"/>
    <w:rsid w:val="00A00829"/>
    <w:rsid w:val="00A0086F"/>
    <w:rsid w:val="00A008CD"/>
    <w:rsid w:val="00A00910"/>
    <w:rsid w:val="00A0092C"/>
    <w:rsid w:val="00A0096B"/>
    <w:rsid w:val="00A009E1"/>
    <w:rsid w:val="00A00A71"/>
    <w:rsid w:val="00A00CDB"/>
    <w:rsid w:val="00A00D0D"/>
    <w:rsid w:val="00A00D3E"/>
    <w:rsid w:val="00A00D70"/>
    <w:rsid w:val="00A00E25"/>
    <w:rsid w:val="00A00E75"/>
    <w:rsid w:val="00A00E78"/>
    <w:rsid w:val="00A00ED3"/>
    <w:rsid w:val="00A00F46"/>
    <w:rsid w:val="00A00F55"/>
    <w:rsid w:val="00A00FC2"/>
    <w:rsid w:val="00A01025"/>
    <w:rsid w:val="00A01120"/>
    <w:rsid w:val="00A01174"/>
    <w:rsid w:val="00A0118F"/>
    <w:rsid w:val="00A01207"/>
    <w:rsid w:val="00A01220"/>
    <w:rsid w:val="00A012D5"/>
    <w:rsid w:val="00A01323"/>
    <w:rsid w:val="00A013BD"/>
    <w:rsid w:val="00A01468"/>
    <w:rsid w:val="00A015C8"/>
    <w:rsid w:val="00A01614"/>
    <w:rsid w:val="00A0162A"/>
    <w:rsid w:val="00A016B2"/>
    <w:rsid w:val="00A016C2"/>
    <w:rsid w:val="00A018DE"/>
    <w:rsid w:val="00A019BE"/>
    <w:rsid w:val="00A01AA9"/>
    <w:rsid w:val="00A01B67"/>
    <w:rsid w:val="00A01B74"/>
    <w:rsid w:val="00A01BF5"/>
    <w:rsid w:val="00A01C11"/>
    <w:rsid w:val="00A01C81"/>
    <w:rsid w:val="00A02141"/>
    <w:rsid w:val="00A02144"/>
    <w:rsid w:val="00A0224C"/>
    <w:rsid w:val="00A0224F"/>
    <w:rsid w:val="00A02261"/>
    <w:rsid w:val="00A022C4"/>
    <w:rsid w:val="00A023C6"/>
    <w:rsid w:val="00A02407"/>
    <w:rsid w:val="00A02467"/>
    <w:rsid w:val="00A024ED"/>
    <w:rsid w:val="00A02533"/>
    <w:rsid w:val="00A02566"/>
    <w:rsid w:val="00A02655"/>
    <w:rsid w:val="00A02660"/>
    <w:rsid w:val="00A02668"/>
    <w:rsid w:val="00A0271D"/>
    <w:rsid w:val="00A0297E"/>
    <w:rsid w:val="00A029C2"/>
    <w:rsid w:val="00A02A10"/>
    <w:rsid w:val="00A02BB8"/>
    <w:rsid w:val="00A02BC4"/>
    <w:rsid w:val="00A02DEA"/>
    <w:rsid w:val="00A02E64"/>
    <w:rsid w:val="00A02FC3"/>
    <w:rsid w:val="00A0306D"/>
    <w:rsid w:val="00A0309A"/>
    <w:rsid w:val="00A030D3"/>
    <w:rsid w:val="00A030DB"/>
    <w:rsid w:val="00A03132"/>
    <w:rsid w:val="00A03145"/>
    <w:rsid w:val="00A03182"/>
    <w:rsid w:val="00A031A1"/>
    <w:rsid w:val="00A031B2"/>
    <w:rsid w:val="00A0329D"/>
    <w:rsid w:val="00A033DF"/>
    <w:rsid w:val="00A034A5"/>
    <w:rsid w:val="00A034E6"/>
    <w:rsid w:val="00A03544"/>
    <w:rsid w:val="00A0360B"/>
    <w:rsid w:val="00A03614"/>
    <w:rsid w:val="00A0365F"/>
    <w:rsid w:val="00A036B4"/>
    <w:rsid w:val="00A03756"/>
    <w:rsid w:val="00A03792"/>
    <w:rsid w:val="00A03818"/>
    <w:rsid w:val="00A0382E"/>
    <w:rsid w:val="00A03832"/>
    <w:rsid w:val="00A038B5"/>
    <w:rsid w:val="00A038B8"/>
    <w:rsid w:val="00A03940"/>
    <w:rsid w:val="00A03963"/>
    <w:rsid w:val="00A03A68"/>
    <w:rsid w:val="00A03AB3"/>
    <w:rsid w:val="00A03AE3"/>
    <w:rsid w:val="00A03BB6"/>
    <w:rsid w:val="00A03C46"/>
    <w:rsid w:val="00A03C4F"/>
    <w:rsid w:val="00A03CEF"/>
    <w:rsid w:val="00A03D7C"/>
    <w:rsid w:val="00A03D9B"/>
    <w:rsid w:val="00A03E8C"/>
    <w:rsid w:val="00A03F43"/>
    <w:rsid w:val="00A03FC8"/>
    <w:rsid w:val="00A04095"/>
    <w:rsid w:val="00A0420A"/>
    <w:rsid w:val="00A042AC"/>
    <w:rsid w:val="00A042CB"/>
    <w:rsid w:val="00A044CF"/>
    <w:rsid w:val="00A044D4"/>
    <w:rsid w:val="00A04543"/>
    <w:rsid w:val="00A04560"/>
    <w:rsid w:val="00A046AC"/>
    <w:rsid w:val="00A04815"/>
    <w:rsid w:val="00A04855"/>
    <w:rsid w:val="00A04979"/>
    <w:rsid w:val="00A049B3"/>
    <w:rsid w:val="00A049B7"/>
    <w:rsid w:val="00A04A0E"/>
    <w:rsid w:val="00A04B22"/>
    <w:rsid w:val="00A04B39"/>
    <w:rsid w:val="00A04C27"/>
    <w:rsid w:val="00A04C36"/>
    <w:rsid w:val="00A04CC7"/>
    <w:rsid w:val="00A04E54"/>
    <w:rsid w:val="00A04E70"/>
    <w:rsid w:val="00A04E7B"/>
    <w:rsid w:val="00A04E8D"/>
    <w:rsid w:val="00A04E9E"/>
    <w:rsid w:val="00A04FAB"/>
    <w:rsid w:val="00A05018"/>
    <w:rsid w:val="00A0506F"/>
    <w:rsid w:val="00A051CC"/>
    <w:rsid w:val="00A05311"/>
    <w:rsid w:val="00A05369"/>
    <w:rsid w:val="00A0536B"/>
    <w:rsid w:val="00A0545C"/>
    <w:rsid w:val="00A054B4"/>
    <w:rsid w:val="00A054C9"/>
    <w:rsid w:val="00A054E0"/>
    <w:rsid w:val="00A05508"/>
    <w:rsid w:val="00A05575"/>
    <w:rsid w:val="00A0560A"/>
    <w:rsid w:val="00A056C9"/>
    <w:rsid w:val="00A0573E"/>
    <w:rsid w:val="00A05772"/>
    <w:rsid w:val="00A057CE"/>
    <w:rsid w:val="00A058FC"/>
    <w:rsid w:val="00A059B2"/>
    <w:rsid w:val="00A059FE"/>
    <w:rsid w:val="00A05B59"/>
    <w:rsid w:val="00A05B8F"/>
    <w:rsid w:val="00A05BB8"/>
    <w:rsid w:val="00A05C77"/>
    <w:rsid w:val="00A05CE3"/>
    <w:rsid w:val="00A05D05"/>
    <w:rsid w:val="00A05D6C"/>
    <w:rsid w:val="00A05DAA"/>
    <w:rsid w:val="00A05DD6"/>
    <w:rsid w:val="00A05DFF"/>
    <w:rsid w:val="00A05E02"/>
    <w:rsid w:val="00A05E30"/>
    <w:rsid w:val="00A05E4F"/>
    <w:rsid w:val="00A05EAB"/>
    <w:rsid w:val="00A05EB1"/>
    <w:rsid w:val="00A05F36"/>
    <w:rsid w:val="00A05F5A"/>
    <w:rsid w:val="00A05FE0"/>
    <w:rsid w:val="00A0622B"/>
    <w:rsid w:val="00A0628A"/>
    <w:rsid w:val="00A062BB"/>
    <w:rsid w:val="00A06321"/>
    <w:rsid w:val="00A0640C"/>
    <w:rsid w:val="00A065DB"/>
    <w:rsid w:val="00A0662A"/>
    <w:rsid w:val="00A066B1"/>
    <w:rsid w:val="00A066BD"/>
    <w:rsid w:val="00A0673B"/>
    <w:rsid w:val="00A067F8"/>
    <w:rsid w:val="00A067FB"/>
    <w:rsid w:val="00A06A11"/>
    <w:rsid w:val="00A06ADF"/>
    <w:rsid w:val="00A06B4B"/>
    <w:rsid w:val="00A06B77"/>
    <w:rsid w:val="00A06BDA"/>
    <w:rsid w:val="00A06C17"/>
    <w:rsid w:val="00A06C53"/>
    <w:rsid w:val="00A06D57"/>
    <w:rsid w:val="00A06DEB"/>
    <w:rsid w:val="00A06E93"/>
    <w:rsid w:val="00A07136"/>
    <w:rsid w:val="00A071F1"/>
    <w:rsid w:val="00A0730B"/>
    <w:rsid w:val="00A073A5"/>
    <w:rsid w:val="00A074A4"/>
    <w:rsid w:val="00A074F2"/>
    <w:rsid w:val="00A07523"/>
    <w:rsid w:val="00A075B0"/>
    <w:rsid w:val="00A07617"/>
    <w:rsid w:val="00A07625"/>
    <w:rsid w:val="00A077EE"/>
    <w:rsid w:val="00A07843"/>
    <w:rsid w:val="00A07863"/>
    <w:rsid w:val="00A07898"/>
    <w:rsid w:val="00A0794E"/>
    <w:rsid w:val="00A079A8"/>
    <w:rsid w:val="00A07B5C"/>
    <w:rsid w:val="00A07BEC"/>
    <w:rsid w:val="00A07E5E"/>
    <w:rsid w:val="00A07EB5"/>
    <w:rsid w:val="00A07EEB"/>
    <w:rsid w:val="00A07F57"/>
    <w:rsid w:val="00A10119"/>
    <w:rsid w:val="00A10181"/>
    <w:rsid w:val="00A101A2"/>
    <w:rsid w:val="00A101A6"/>
    <w:rsid w:val="00A101D4"/>
    <w:rsid w:val="00A101F5"/>
    <w:rsid w:val="00A101FB"/>
    <w:rsid w:val="00A10229"/>
    <w:rsid w:val="00A102C6"/>
    <w:rsid w:val="00A1031E"/>
    <w:rsid w:val="00A103A6"/>
    <w:rsid w:val="00A1041C"/>
    <w:rsid w:val="00A104E5"/>
    <w:rsid w:val="00A1052A"/>
    <w:rsid w:val="00A105E1"/>
    <w:rsid w:val="00A108D3"/>
    <w:rsid w:val="00A10937"/>
    <w:rsid w:val="00A10959"/>
    <w:rsid w:val="00A10B1D"/>
    <w:rsid w:val="00A10B2E"/>
    <w:rsid w:val="00A10B46"/>
    <w:rsid w:val="00A10B67"/>
    <w:rsid w:val="00A10E0C"/>
    <w:rsid w:val="00A10F31"/>
    <w:rsid w:val="00A10F33"/>
    <w:rsid w:val="00A10FAD"/>
    <w:rsid w:val="00A10FB5"/>
    <w:rsid w:val="00A110A3"/>
    <w:rsid w:val="00A11118"/>
    <w:rsid w:val="00A11353"/>
    <w:rsid w:val="00A1139F"/>
    <w:rsid w:val="00A113B5"/>
    <w:rsid w:val="00A1149D"/>
    <w:rsid w:val="00A11671"/>
    <w:rsid w:val="00A1189B"/>
    <w:rsid w:val="00A11903"/>
    <w:rsid w:val="00A11BB2"/>
    <w:rsid w:val="00A11C53"/>
    <w:rsid w:val="00A11CBD"/>
    <w:rsid w:val="00A11D29"/>
    <w:rsid w:val="00A11D32"/>
    <w:rsid w:val="00A11E09"/>
    <w:rsid w:val="00A11F3C"/>
    <w:rsid w:val="00A11FCC"/>
    <w:rsid w:val="00A11FF7"/>
    <w:rsid w:val="00A1205E"/>
    <w:rsid w:val="00A12062"/>
    <w:rsid w:val="00A12144"/>
    <w:rsid w:val="00A12161"/>
    <w:rsid w:val="00A12186"/>
    <w:rsid w:val="00A12218"/>
    <w:rsid w:val="00A122D4"/>
    <w:rsid w:val="00A12356"/>
    <w:rsid w:val="00A1247F"/>
    <w:rsid w:val="00A1250E"/>
    <w:rsid w:val="00A1254A"/>
    <w:rsid w:val="00A12575"/>
    <w:rsid w:val="00A1264A"/>
    <w:rsid w:val="00A12665"/>
    <w:rsid w:val="00A1267F"/>
    <w:rsid w:val="00A12785"/>
    <w:rsid w:val="00A1278F"/>
    <w:rsid w:val="00A1287A"/>
    <w:rsid w:val="00A12A90"/>
    <w:rsid w:val="00A12B77"/>
    <w:rsid w:val="00A12B92"/>
    <w:rsid w:val="00A12BBA"/>
    <w:rsid w:val="00A12C0E"/>
    <w:rsid w:val="00A12D05"/>
    <w:rsid w:val="00A12D66"/>
    <w:rsid w:val="00A12D70"/>
    <w:rsid w:val="00A12DBB"/>
    <w:rsid w:val="00A12E92"/>
    <w:rsid w:val="00A12ED7"/>
    <w:rsid w:val="00A12F1E"/>
    <w:rsid w:val="00A12F36"/>
    <w:rsid w:val="00A1336C"/>
    <w:rsid w:val="00A13419"/>
    <w:rsid w:val="00A13533"/>
    <w:rsid w:val="00A1356B"/>
    <w:rsid w:val="00A135B2"/>
    <w:rsid w:val="00A1370A"/>
    <w:rsid w:val="00A13775"/>
    <w:rsid w:val="00A137B6"/>
    <w:rsid w:val="00A13943"/>
    <w:rsid w:val="00A139C7"/>
    <w:rsid w:val="00A139CB"/>
    <w:rsid w:val="00A13A89"/>
    <w:rsid w:val="00A13AD1"/>
    <w:rsid w:val="00A13B48"/>
    <w:rsid w:val="00A13BDD"/>
    <w:rsid w:val="00A13C63"/>
    <w:rsid w:val="00A13D67"/>
    <w:rsid w:val="00A13E70"/>
    <w:rsid w:val="00A13E92"/>
    <w:rsid w:val="00A13F00"/>
    <w:rsid w:val="00A13F60"/>
    <w:rsid w:val="00A13FF1"/>
    <w:rsid w:val="00A14148"/>
    <w:rsid w:val="00A1426D"/>
    <w:rsid w:val="00A143B4"/>
    <w:rsid w:val="00A145DB"/>
    <w:rsid w:val="00A1477E"/>
    <w:rsid w:val="00A1478F"/>
    <w:rsid w:val="00A147AB"/>
    <w:rsid w:val="00A147D0"/>
    <w:rsid w:val="00A1484C"/>
    <w:rsid w:val="00A14868"/>
    <w:rsid w:val="00A14B41"/>
    <w:rsid w:val="00A14B44"/>
    <w:rsid w:val="00A14B59"/>
    <w:rsid w:val="00A14B62"/>
    <w:rsid w:val="00A14B7A"/>
    <w:rsid w:val="00A14BA6"/>
    <w:rsid w:val="00A14C38"/>
    <w:rsid w:val="00A14D06"/>
    <w:rsid w:val="00A14D13"/>
    <w:rsid w:val="00A14D15"/>
    <w:rsid w:val="00A14D91"/>
    <w:rsid w:val="00A14DCF"/>
    <w:rsid w:val="00A14E0C"/>
    <w:rsid w:val="00A14F9F"/>
    <w:rsid w:val="00A14FB9"/>
    <w:rsid w:val="00A14FFE"/>
    <w:rsid w:val="00A150AC"/>
    <w:rsid w:val="00A150D7"/>
    <w:rsid w:val="00A150E3"/>
    <w:rsid w:val="00A150F3"/>
    <w:rsid w:val="00A1514E"/>
    <w:rsid w:val="00A152C0"/>
    <w:rsid w:val="00A152D3"/>
    <w:rsid w:val="00A153C2"/>
    <w:rsid w:val="00A15548"/>
    <w:rsid w:val="00A15558"/>
    <w:rsid w:val="00A155B6"/>
    <w:rsid w:val="00A155D9"/>
    <w:rsid w:val="00A1565C"/>
    <w:rsid w:val="00A15783"/>
    <w:rsid w:val="00A15786"/>
    <w:rsid w:val="00A1584D"/>
    <w:rsid w:val="00A15A96"/>
    <w:rsid w:val="00A15AD8"/>
    <w:rsid w:val="00A15B18"/>
    <w:rsid w:val="00A15C33"/>
    <w:rsid w:val="00A15CB9"/>
    <w:rsid w:val="00A15F3B"/>
    <w:rsid w:val="00A16069"/>
    <w:rsid w:val="00A161EC"/>
    <w:rsid w:val="00A16218"/>
    <w:rsid w:val="00A16310"/>
    <w:rsid w:val="00A16349"/>
    <w:rsid w:val="00A163F3"/>
    <w:rsid w:val="00A163F7"/>
    <w:rsid w:val="00A164D3"/>
    <w:rsid w:val="00A166C4"/>
    <w:rsid w:val="00A166CE"/>
    <w:rsid w:val="00A169DF"/>
    <w:rsid w:val="00A16A07"/>
    <w:rsid w:val="00A16A8A"/>
    <w:rsid w:val="00A16B9B"/>
    <w:rsid w:val="00A16C68"/>
    <w:rsid w:val="00A16D05"/>
    <w:rsid w:val="00A16D5C"/>
    <w:rsid w:val="00A16D6C"/>
    <w:rsid w:val="00A16DDF"/>
    <w:rsid w:val="00A16DFA"/>
    <w:rsid w:val="00A16F04"/>
    <w:rsid w:val="00A16F10"/>
    <w:rsid w:val="00A16F4B"/>
    <w:rsid w:val="00A16F5A"/>
    <w:rsid w:val="00A16FED"/>
    <w:rsid w:val="00A1704C"/>
    <w:rsid w:val="00A170CA"/>
    <w:rsid w:val="00A17145"/>
    <w:rsid w:val="00A17247"/>
    <w:rsid w:val="00A17457"/>
    <w:rsid w:val="00A17462"/>
    <w:rsid w:val="00A17483"/>
    <w:rsid w:val="00A1751A"/>
    <w:rsid w:val="00A17523"/>
    <w:rsid w:val="00A17577"/>
    <w:rsid w:val="00A17641"/>
    <w:rsid w:val="00A1765C"/>
    <w:rsid w:val="00A177DB"/>
    <w:rsid w:val="00A17803"/>
    <w:rsid w:val="00A1787B"/>
    <w:rsid w:val="00A17937"/>
    <w:rsid w:val="00A179FF"/>
    <w:rsid w:val="00A17BE6"/>
    <w:rsid w:val="00A2011C"/>
    <w:rsid w:val="00A20160"/>
    <w:rsid w:val="00A20233"/>
    <w:rsid w:val="00A2029B"/>
    <w:rsid w:val="00A202B5"/>
    <w:rsid w:val="00A20496"/>
    <w:rsid w:val="00A204F5"/>
    <w:rsid w:val="00A20500"/>
    <w:rsid w:val="00A20603"/>
    <w:rsid w:val="00A206F2"/>
    <w:rsid w:val="00A20745"/>
    <w:rsid w:val="00A207CC"/>
    <w:rsid w:val="00A20808"/>
    <w:rsid w:val="00A20846"/>
    <w:rsid w:val="00A2089E"/>
    <w:rsid w:val="00A20938"/>
    <w:rsid w:val="00A20947"/>
    <w:rsid w:val="00A209DE"/>
    <w:rsid w:val="00A20A38"/>
    <w:rsid w:val="00A20AB8"/>
    <w:rsid w:val="00A20B06"/>
    <w:rsid w:val="00A20BEF"/>
    <w:rsid w:val="00A20C92"/>
    <w:rsid w:val="00A20FC8"/>
    <w:rsid w:val="00A210CC"/>
    <w:rsid w:val="00A211B8"/>
    <w:rsid w:val="00A2128B"/>
    <w:rsid w:val="00A214FE"/>
    <w:rsid w:val="00A21638"/>
    <w:rsid w:val="00A21786"/>
    <w:rsid w:val="00A217BB"/>
    <w:rsid w:val="00A2184F"/>
    <w:rsid w:val="00A21A20"/>
    <w:rsid w:val="00A21A7D"/>
    <w:rsid w:val="00A21AC3"/>
    <w:rsid w:val="00A21C0C"/>
    <w:rsid w:val="00A21C19"/>
    <w:rsid w:val="00A21C31"/>
    <w:rsid w:val="00A21CC6"/>
    <w:rsid w:val="00A21D6E"/>
    <w:rsid w:val="00A21E9D"/>
    <w:rsid w:val="00A21F48"/>
    <w:rsid w:val="00A22116"/>
    <w:rsid w:val="00A2214E"/>
    <w:rsid w:val="00A22209"/>
    <w:rsid w:val="00A22293"/>
    <w:rsid w:val="00A22539"/>
    <w:rsid w:val="00A226DC"/>
    <w:rsid w:val="00A22721"/>
    <w:rsid w:val="00A22982"/>
    <w:rsid w:val="00A229D6"/>
    <w:rsid w:val="00A22A59"/>
    <w:rsid w:val="00A22A6F"/>
    <w:rsid w:val="00A22BC4"/>
    <w:rsid w:val="00A22BF9"/>
    <w:rsid w:val="00A22E68"/>
    <w:rsid w:val="00A22ED6"/>
    <w:rsid w:val="00A22EE8"/>
    <w:rsid w:val="00A22F4F"/>
    <w:rsid w:val="00A23004"/>
    <w:rsid w:val="00A230DD"/>
    <w:rsid w:val="00A23122"/>
    <w:rsid w:val="00A232D4"/>
    <w:rsid w:val="00A23321"/>
    <w:rsid w:val="00A233A6"/>
    <w:rsid w:val="00A233D7"/>
    <w:rsid w:val="00A233EC"/>
    <w:rsid w:val="00A23480"/>
    <w:rsid w:val="00A2359E"/>
    <w:rsid w:val="00A235C9"/>
    <w:rsid w:val="00A23639"/>
    <w:rsid w:val="00A236FE"/>
    <w:rsid w:val="00A2375B"/>
    <w:rsid w:val="00A23812"/>
    <w:rsid w:val="00A23814"/>
    <w:rsid w:val="00A23818"/>
    <w:rsid w:val="00A2392F"/>
    <w:rsid w:val="00A2394A"/>
    <w:rsid w:val="00A23A63"/>
    <w:rsid w:val="00A23C22"/>
    <w:rsid w:val="00A23C32"/>
    <w:rsid w:val="00A23C36"/>
    <w:rsid w:val="00A23C39"/>
    <w:rsid w:val="00A23D94"/>
    <w:rsid w:val="00A23E06"/>
    <w:rsid w:val="00A23F84"/>
    <w:rsid w:val="00A240AD"/>
    <w:rsid w:val="00A2419A"/>
    <w:rsid w:val="00A242EB"/>
    <w:rsid w:val="00A24312"/>
    <w:rsid w:val="00A2431F"/>
    <w:rsid w:val="00A243C9"/>
    <w:rsid w:val="00A24450"/>
    <w:rsid w:val="00A24504"/>
    <w:rsid w:val="00A24790"/>
    <w:rsid w:val="00A24891"/>
    <w:rsid w:val="00A249AB"/>
    <w:rsid w:val="00A24A45"/>
    <w:rsid w:val="00A24A7D"/>
    <w:rsid w:val="00A24B4F"/>
    <w:rsid w:val="00A24C3F"/>
    <w:rsid w:val="00A24C8B"/>
    <w:rsid w:val="00A24D2F"/>
    <w:rsid w:val="00A24D6A"/>
    <w:rsid w:val="00A24D9A"/>
    <w:rsid w:val="00A24E00"/>
    <w:rsid w:val="00A24E3A"/>
    <w:rsid w:val="00A24FFE"/>
    <w:rsid w:val="00A2500D"/>
    <w:rsid w:val="00A25075"/>
    <w:rsid w:val="00A2507A"/>
    <w:rsid w:val="00A25117"/>
    <w:rsid w:val="00A252A2"/>
    <w:rsid w:val="00A252B9"/>
    <w:rsid w:val="00A2538E"/>
    <w:rsid w:val="00A254F4"/>
    <w:rsid w:val="00A25607"/>
    <w:rsid w:val="00A25642"/>
    <w:rsid w:val="00A25698"/>
    <w:rsid w:val="00A257F8"/>
    <w:rsid w:val="00A25876"/>
    <w:rsid w:val="00A258D2"/>
    <w:rsid w:val="00A258D8"/>
    <w:rsid w:val="00A258E0"/>
    <w:rsid w:val="00A258E6"/>
    <w:rsid w:val="00A25A5B"/>
    <w:rsid w:val="00A25B49"/>
    <w:rsid w:val="00A25DB8"/>
    <w:rsid w:val="00A25DD0"/>
    <w:rsid w:val="00A25DDB"/>
    <w:rsid w:val="00A25F0F"/>
    <w:rsid w:val="00A25FD9"/>
    <w:rsid w:val="00A25FF2"/>
    <w:rsid w:val="00A26007"/>
    <w:rsid w:val="00A26073"/>
    <w:rsid w:val="00A261FB"/>
    <w:rsid w:val="00A261FC"/>
    <w:rsid w:val="00A262E3"/>
    <w:rsid w:val="00A2631E"/>
    <w:rsid w:val="00A263CF"/>
    <w:rsid w:val="00A263FF"/>
    <w:rsid w:val="00A264D6"/>
    <w:rsid w:val="00A264D8"/>
    <w:rsid w:val="00A2681D"/>
    <w:rsid w:val="00A26901"/>
    <w:rsid w:val="00A26988"/>
    <w:rsid w:val="00A269DC"/>
    <w:rsid w:val="00A26B4E"/>
    <w:rsid w:val="00A26B7B"/>
    <w:rsid w:val="00A26BF1"/>
    <w:rsid w:val="00A26C55"/>
    <w:rsid w:val="00A26D2E"/>
    <w:rsid w:val="00A26DBE"/>
    <w:rsid w:val="00A26DC7"/>
    <w:rsid w:val="00A26E5B"/>
    <w:rsid w:val="00A26E6F"/>
    <w:rsid w:val="00A26F9C"/>
    <w:rsid w:val="00A2707C"/>
    <w:rsid w:val="00A270C3"/>
    <w:rsid w:val="00A270D3"/>
    <w:rsid w:val="00A27182"/>
    <w:rsid w:val="00A2733A"/>
    <w:rsid w:val="00A2742B"/>
    <w:rsid w:val="00A2748C"/>
    <w:rsid w:val="00A2759B"/>
    <w:rsid w:val="00A2759D"/>
    <w:rsid w:val="00A275AA"/>
    <w:rsid w:val="00A275E6"/>
    <w:rsid w:val="00A27643"/>
    <w:rsid w:val="00A2767B"/>
    <w:rsid w:val="00A277A7"/>
    <w:rsid w:val="00A277D2"/>
    <w:rsid w:val="00A27930"/>
    <w:rsid w:val="00A2794D"/>
    <w:rsid w:val="00A27975"/>
    <w:rsid w:val="00A27990"/>
    <w:rsid w:val="00A2799B"/>
    <w:rsid w:val="00A27A28"/>
    <w:rsid w:val="00A27A2C"/>
    <w:rsid w:val="00A27AE8"/>
    <w:rsid w:val="00A27C13"/>
    <w:rsid w:val="00A27C2B"/>
    <w:rsid w:val="00A27C3F"/>
    <w:rsid w:val="00A27C55"/>
    <w:rsid w:val="00A27C85"/>
    <w:rsid w:val="00A27CB5"/>
    <w:rsid w:val="00A27E5E"/>
    <w:rsid w:val="00A27ED4"/>
    <w:rsid w:val="00A27FEA"/>
    <w:rsid w:val="00A3002C"/>
    <w:rsid w:val="00A30080"/>
    <w:rsid w:val="00A30188"/>
    <w:rsid w:val="00A3019E"/>
    <w:rsid w:val="00A301A4"/>
    <w:rsid w:val="00A30279"/>
    <w:rsid w:val="00A303C8"/>
    <w:rsid w:val="00A30487"/>
    <w:rsid w:val="00A304E5"/>
    <w:rsid w:val="00A30580"/>
    <w:rsid w:val="00A305BF"/>
    <w:rsid w:val="00A305F0"/>
    <w:rsid w:val="00A307D4"/>
    <w:rsid w:val="00A30809"/>
    <w:rsid w:val="00A30955"/>
    <w:rsid w:val="00A3095A"/>
    <w:rsid w:val="00A30AA8"/>
    <w:rsid w:val="00A30BA5"/>
    <w:rsid w:val="00A30C7B"/>
    <w:rsid w:val="00A30CA7"/>
    <w:rsid w:val="00A30CFF"/>
    <w:rsid w:val="00A30D10"/>
    <w:rsid w:val="00A30E39"/>
    <w:rsid w:val="00A30EC3"/>
    <w:rsid w:val="00A30ED4"/>
    <w:rsid w:val="00A30EF4"/>
    <w:rsid w:val="00A30F21"/>
    <w:rsid w:val="00A31254"/>
    <w:rsid w:val="00A3126D"/>
    <w:rsid w:val="00A31410"/>
    <w:rsid w:val="00A31550"/>
    <w:rsid w:val="00A31717"/>
    <w:rsid w:val="00A3171D"/>
    <w:rsid w:val="00A317F2"/>
    <w:rsid w:val="00A3188D"/>
    <w:rsid w:val="00A3196B"/>
    <w:rsid w:val="00A31A3A"/>
    <w:rsid w:val="00A31A64"/>
    <w:rsid w:val="00A31B2E"/>
    <w:rsid w:val="00A31C3E"/>
    <w:rsid w:val="00A31CDA"/>
    <w:rsid w:val="00A31DA7"/>
    <w:rsid w:val="00A31E29"/>
    <w:rsid w:val="00A31E34"/>
    <w:rsid w:val="00A31FE7"/>
    <w:rsid w:val="00A32046"/>
    <w:rsid w:val="00A320C5"/>
    <w:rsid w:val="00A3211F"/>
    <w:rsid w:val="00A3219C"/>
    <w:rsid w:val="00A321BD"/>
    <w:rsid w:val="00A3220C"/>
    <w:rsid w:val="00A322E8"/>
    <w:rsid w:val="00A323D0"/>
    <w:rsid w:val="00A3240A"/>
    <w:rsid w:val="00A324D3"/>
    <w:rsid w:val="00A32504"/>
    <w:rsid w:val="00A32546"/>
    <w:rsid w:val="00A3256C"/>
    <w:rsid w:val="00A3281F"/>
    <w:rsid w:val="00A3288A"/>
    <w:rsid w:val="00A328E6"/>
    <w:rsid w:val="00A3290C"/>
    <w:rsid w:val="00A3290F"/>
    <w:rsid w:val="00A32919"/>
    <w:rsid w:val="00A3294D"/>
    <w:rsid w:val="00A32994"/>
    <w:rsid w:val="00A329E1"/>
    <w:rsid w:val="00A32A8F"/>
    <w:rsid w:val="00A32B80"/>
    <w:rsid w:val="00A32BDD"/>
    <w:rsid w:val="00A32BFC"/>
    <w:rsid w:val="00A32C3C"/>
    <w:rsid w:val="00A32C87"/>
    <w:rsid w:val="00A32CBF"/>
    <w:rsid w:val="00A32D64"/>
    <w:rsid w:val="00A32E87"/>
    <w:rsid w:val="00A32ECA"/>
    <w:rsid w:val="00A32ED6"/>
    <w:rsid w:val="00A32F34"/>
    <w:rsid w:val="00A32F9C"/>
    <w:rsid w:val="00A32FAC"/>
    <w:rsid w:val="00A32FC4"/>
    <w:rsid w:val="00A330E4"/>
    <w:rsid w:val="00A3327B"/>
    <w:rsid w:val="00A33312"/>
    <w:rsid w:val="00A3333D"/>
    <w:rsid w:val="00A3334D"/>
    <w:rsid w:val="00A3335C"/>
    <w:rsid w:val="00A33385"/>
    <w:rsid w:val="00A3338B"/>
    <w:rsid w:val="00A33452"/>
    <w:rsid w:val="00A33460"/>
    <w:rsid w:val="00A334D6"/>
    <w:rsid w:val="00A33666"/>
    <w:rsid w:val="00A3366B"/>
    <w:rsid w:val="00A336FF"/>
    <w:rsid w:val="00A337B0"/>
    <w:rsid w:val="00A3380B"/>
    <w:rsid w:val="00A33880"/>
    <w:rsid w:val="00A33929"/>
    <w:rsid w:val="00A3392C"/>
    <w:rsid w:val="00A3398D"/>
    <w:rsid w:val="00A339B5"/>
    <w:rsid w:val="00A339D0"/>
    <w:rsid w:val="00A33B4D"/>
    <w:rsid w:val="00A33B61"/>
    <w:rsid w:val="00A33B99"/>
    <w:rsid w:val="00A33B9E"/>
    <w:rsid w:val="00A33C15"/>
    <w:rsid w:val="00A33C1B"/>
    <w:rsid w:val="00A33C59"/>
    <w:rsid w:val="00A33D4C"/>
    <w:rsid w:val="00A33D66"/>
    <w:rsid w:val="00A33DB9"/>
    <w:rsid w:val="00A33E49"/>
    <w:rsid w:val="00A33F4D"/>
    <w:rsid w:val="00A33F85"/>
    <w:rsid w:val="00A33FC4"/>
    <w:rsid w:val="00A3405B"/>
    <w:rsid w:val="00A340BE"/>
    <w:rsid w:val="00A3411A"/>
    <w:rsid w:val="00A34139"/>
    <w:rsid w:val="00A341A2"/>
    <w:rsid w:val="00A341DC"/>
    <w:rsid w:val="00A342BA"/>
    <w:rsid w:val="00A3435B"/>
    <w:rsid w:val="00A343D6"/>
    <w:rsid w:val="00A343F9"/>
    <w:rsid w:val="00A34564"/>
    <w:rsid w:val="00A34612"/>
    <w:rsid w:val="00A34695"/>
    <w:rsid w:val="00A34822"/>
    <w:rsid w:val="00A34932"/>
    <w:rsid w:val="00A34959"/>
    <w:rsid w:val="00A3496C"/>
    <w:rsid w:val="00A349A2"/>
    <w:rsid w:val="00A34A15"/>
    <w:rsid w:val="00A34B78"/>
    <w:rsid w:val="00A34C19"/>
    <w:rsid w:val="00A34C99"/>
    <w:rsid w:val="00A34D5B"/>
    <w:rsid w:val="00A34D76"/>
    <w:rsid w:val="00A34F0B"/>
    <w:rsid w:val="00A34F8F"/>
    <w:rsid w:val="00A3522C"/>
    <w:rsid w:val="00A353C0"/>
    <w:rsid w:val="00A353D7"/>
    <w:rsid w:val="00A35471"/>
    <w:rsid w:val="00A35547"/>
    <w:rsid w:val="00A355B5"/>
    <w:rsid w:val="00A35720"/>
    <w:rsid w:val="00A35808"/>
    <w:rsid w:val="00A35817"/>
    <w:rsid w:val="00A35858"/>
    <w:rsid w:val="00A35936"/>
    <w:rsid w:val="00A3593B"/>
    <w:rsid w:val="00A35949"/>
    <w:rsid w:val="00A35996"/>
    <w:rsid w:val="00A359DE"/>
    <w:rsid w:val="00A35C9D"/>
    <w:rsid w:val="00A35D10"/>
    <w:rsid w:val="00A35E02"/>
    <w:rsid w:val="00A35E1B"/>
    <w:rsid w:val="00A35EFC"/>
    <w:rsid w:val="00A36009"/>
    <w:rsid w:val="00A36056"/>
    <w:rsid w:val="00A36089"/>
    <w:rsid w:val="00A360D5"/>
    <w:rsid w:val="00A3612A"/>
    <w:rsid w:val="00A361BB"/>
    <w:rsid w:val="00A36255"/>
    <w:rsid w:val="00A36267"/>
    <w:rsid w:val="00A36306"/>
    <w:rsid w:val="00A36364"/>
    <w:rsid w:val="00A36378"/>
    <w:rsid w:val="00A363E7"/>
    <w:rsid w:val="00A36629"/>
    <w:rsid w:val="00A36671"/>
    <w:rsid w:val="00A367C1"/>
    <w:rsid w:val="00A367DA"/>
    <w:rsid w:val="00A36875"/>
    <w:rsid w:val="00A368FF"/>
    <w:rsid w:val="00A36958"/>
    <w:rsid w:val="00A36A3E"/>
    <w:rsid w:val="00A36B31"/>
    <w:rsid w:val="00A36BE8"/>
    <w:rsid w:val="00A36DA9"/>
    <w:rsid w:val="00A36DE9"/>
    <w:rsid w:val="00A36EEA"/>
    <w:rsid w:val="00A37020"/>
    <w:rsid w:val="00A37049"/>
    <w:rsid w:val="00A37142"/>
    <w:rsid w:val="00A37197"/>
    <w:rsid w:val="00A371B9"/>
    <w:rsid w:val="00A372AB"/>
    <w:rsid w:val="00A372F1"/>
    <w:rsid w:val="00A37376"/>
    <w:rsid w:val="00A3746D"/>
    <w:rsid w:val="00A37470"/>
    <w:rsid w:val="00A374C3"/>
    <w:rsid w:val="00A3753D"/>
    <w:rsid w:val="00A375D3"/>
    <w:rsid w:val="00A3761C"/>
    <w:rsid w:val="00A376E2"/>
    <w:rsid w:val="00A376F4"/>
    <w:rsid w:val="00A37706"/>
    <w:rsid w:val="00A37933"/>
    <w:rsid w:val="00A379F4"/>
    <w:rsid w:val="00A37A55"/>
    <w:rsid w:val="00A37A94"/>
    <w:rsid w:val="00A37ADD"/>
    <w:rsid w:val="00A37BE1"/>
    <w:rsid w:val="00A37D4F"/>
    <w:rsid w:val="00A37D52"/>
    <w:rsid w:val="00A37D61"/>
    <w:rsid w:val="00A37DB3"/>
    <w:rsid w:val="00A37E37"/>
    <w:rsid w:val="00A37EAE"/>
    <w:rsid w:val="00A37EEE"/>
    <w:rsid w:val="00A37F4D"/>
    <w:rsid w:val="00A4000D"/>
    <w:rsid w:val="00A40087"/>
    <w:rsid w:val="00A400C9"/>
    <w:rsid w:val="00A400CC"/>
    <w:rsid w:val="00A4014B"/>
    <w:rsid w:val="00A40235"/>
    <w:rsid w:val="00A40294"/>
    <w:rsid w:val="00A403F0"/>
    <w:rsid w:val="00A40409"/>
    <w:rsid w:val="00A40433"/>
    <w:rsid w:val="00A404EF"/>
    <w:rsid w:val="00A4060A"/>
    <w:rsid w:val="00A40612"/>
    <w:rsid w:val="00A406B4"/>
    <w:rsid w:val="00A4078D"/>
    <w:rsid w:val="00A407A8"/>
    <w:rsid w:val="00A407CD"/>
    <w:rsid w:val="00A4096C"/>
    <w:rsid w:val="00A40A09"/>
    <w:rsid w:val="00A40A0C"/>
    <w:rsid w:val="00A40AAD"/>
    <w:rsid w:val="00A40B49"/>
    <w:rsid w:val="00A40B74"/>
    <w:rsid w:val="00A40BC1"/>
    <w:rsid w:val="00A40C12"/>
    <w:rsid w:val="00A40DCC"/>
    <w:rsid w:val="00A40EB3"/>
    <w:rsid w:val="00A40EBC"/>
    <w:rsid w:val="00A40F1D"/>
    <w:rsid w:val="00A40F7A"/>
    <w:rsid w:val="00A40FF0"/>
    <w:rsid w:val="00A41012"/>
    <w:rsid w:val="00A410DE"/>
    <w:rsid w:val="00A41190"/>
    <w:rsid w:val="00A4120E"/>
    <w:rsid w:val="00A41262"/>
    <w:rsid w:val="00A41451"/>
    <w:rsid w:val="00A41718"/>
    <w:rsid w:val="00A41824"/>
    <w:rsid w:val="00A41845"/>
    <w:rsid w:val="00A41937"/>
    <w:rsid w:val="00A41A75"/>
    <w:rsid w:val="00A41A82"/>
    <w:rsid w:val="00A41BA6"/>
    <w:rsid w:val="00A41CB2"/>
    <w:rsid w:val="00A41CF9"/>
    <w:rsid w:val="00A41D8D"/>
    <w:rsid w:val="00A41DED"/>
    <w:rsid w:val="00A41E35"/>
    <w:rsid w:val="00A41F0F"/>
    <w:rsid w:val="00A4217C"/>
    <w:rsid w:val="00A42244"/>
    <w:rsid w:val="00A42275"/>
    <w:rsid w:val="00A42357"/>
    <w:rsid w:val="00A423C8"/>
    <w:rsid w:val="00A423F1"/>
    <w:rsid w:val="00A42465"/>
    <w:rsid w:val="00A4252A"/>
    <w:rsid w:val="00A425B6"/>
    <w:rsid w:val="00A425C4"/>
    <w:rsid w:val="00A42673"/>
    <w:rsid w:val="00A4267F"/>
    <w:rsid w:val="00A426B1"/>
    <w:rsid w:val="00A42725"/>
    <w:rsid w:val="00A427BF"/>
    <w:rsid w:val="00A42811"/>
    <w:rsid w:val="00A42814"/>
    <w:rsid w:val="00A4281B"/>
    <w:rsid w:val="00A42839"/>
    <w:rsid w:val="00A42996"/>
    <w:rsid w:val="00A42A33"/>
    <w:rsid w:val="00A42A46"/>
    <w:rsid w:val="00A42A4D"/>
    <w:rsid w:val="00A42A76"/>
    <w:rsid w:val="00A42BAD"/>
    <w:rsid w:val="00A42BB3"/>
    <w:rsid w:val="00A42D37"/>
    <w:rsid w:val="00A42D6A"/>
    <w:rsid w:val="00A42E05"/>
    <w:rsid w:val="00A42E27"/>
    <w:rsid w:val="00A42E44"/>
    <w:rsid w:val="00A42EA2"/>
    <w:rsid w:val="00A4304C"/>
    <w:rsid w:val="00A43098"/>
    <w:rsid w:val="00A43123"/>
    <w:rsid w:val="00A43184"/>
    <w:rsid w:val="00A43260"/>
    <w:rsid w:val="00A43401"/>
    <w:rsid w:val="00A43599"/>
    <w:rsid w:val="00A4359A"/>
    <w:rsid w:val="00A435BF"/>
    <w:rsid w:val="00A43625"/>
    <w:rsid w:val="00A43628"/>
    <w:rsid w:val="00A43673"/>
    <w:rsid w:val="00A43694"/>
    <w:rsid w:val="00A436EB"/>
    <w:rsid w:val="00A4371B"/>
    <w:rsid w:val="00A4372B"/>
    <w:rsid w:val="00A437A3"/>
    <w:rsid w:val="00A437FD"/>
    <w:rsid w:val="00A43888"/>
    <w:rsid w:val="00A439ED"/>
    <w:rsid w:val="00A43A60"/>
    <w:rsid w:val="00A43AB4"/>
    <w:rsid w:val="00A43B0A"/>
    <w:rsid w:val="00A43BC9"/>
    <w:rsid w:val="00A43BCF"/>
    <w:rsid w:val="00A43C01"/>
    <w:rsid w:val="00A43CD6"/>
    <w:rsid w:val="00A43DF9"/>
    <w:rsid w:val="00A43ED2"/>
    <w:rsid w:val="00A43F6D"/>
    <w:rsid w:val="00A4402B"/>
    <w:rsid w:val="00A44072"/>
    <w:rsid w:val="00A440AD"/>
    <w:rsid w:val="00A44152"/>
    <w:rsid w:val="00A443FC"/>
    <w:rsid w:val="00A44429"/>
    <w:rsid w:val="00A44471"/>
    <w:rsid w:val="00A444D4"/>
    <w:rsid w:val="00A44659"/>
    <w:rsid w:val="00A446CE"/>
    <w:rsid w:val="00A446D3"/>
    <w:rsid w:val="00A446EC"/>
    <w:rsid w:val="00A447A6"/>
    <w:rsid w:val="00A44A34"/>
    <w:rsid w:val="00A44A3A"/>
    <w:rsid w:val="00A44AD0"/>
    <w:rsid w:val="00A44B70"/>
    <w:rsid w:val="00A44BC7"/>
    <w:rsid w:val="00A44CE3"/>
    <w:rsid w:val="00A44E57"/>
    <w:rsid w:val="00A44E59"/>
    <w:rsid w:val="00A44EF4"/>
    <w:rsid w:val="00A44F86"/>
    <w:rsid w:val="00A44FAC"/>
    <w:rsid w:val="00A44FFA"/>
    <w:rsid w:val="00A450E9"/>
    <w:rsid w:val="00A45180"/>
    <w:rsid w:val="00A45290"/>
    <w:rsid w:val="00A4565D"/>
    <w:rsid w:val="00A45729"/>
    <w:rsid w:val="00A457DE"/>
    <w:rsid w:val="00A458DD"/>
    <w:rsid w:val="00A45906"/>
    <w:rsid w:val="00A45924"/>
    <w:rsid w:val="00A45949"/>
    <w:rsid w:val="00A459A4"/>
    <w:rsid w:val="00A459BD"/>
    <w:rsid w:val="00A459C0"/>
    <w:rsid w:val="00A45BB0"/>
    <w:rsid w:val="00A45BDC"/>
    <w:rsid w:val="00A45CA3"/>
    <w:rsid w:val="00A45EC5"/>
    <w:rsid w:val="00A45F55"/>
    <w:rsid w:val="00A45F59"/>
    <w:rsid w:val="00A461D2"/>
    <w:rsid w:val="00A461FF"/>
    <w:rsid w:val="00A4626A"/>
    <w:rsid w:val="00A462C3"/>
    <w:rsid w:val="00A4641D"/>
    <w:rsid w:val="00A46467"/>
    <w:rsid w:val="00A4649C"/>
    <w:rsid w:val="00A4665B"/>
    <w:rsid w:val="00A46751"/>
    <w:rsid w:val="00A46755"/>
    <w:rsid w:val="00A4679D"/>
    <w:rsid w:val="00A4690B"/>
    <w:rsid w:val="00A46919"/>
    <w:rsid w:val="00A46960"/>
    <w:rsid w:val="00A46AEB"/>
    <w:rsid w:val="00A46B0A"/>
    <w:rsid w:val="00A46B11"/>
    <w:rsid w:val="00A46B39"/>
    <w:rsid w:val="00A46D8C"/>
    <w:rsid w:val="00A46E07"/>
    <w:rsid w:val="00A46FB7"/>
    <w:rsid w:val="00A47062"/>
    <w:rsid w:val="00A4706D"/>
    <w:rsid w:val="00A471CB"/>
    <w:rsid w:val="00A47274"/>
    <w:rsid w:val="00A472C6"/>
    <w:rsid w:val="00A47344"/>
    <w:rsid w:val="00A47399"/>
    <w:rsid w:val="00A47567"/>
    <w:rsid w:val="00A47595"/>
    <w:rsid w:val="00A477CE"/>
    <w:rsid w:val="00A4782A"/>
    <w:rsid w:val="00A47978"/>
    <w:rsid w:val="00A479FD"/>
    <w:rsid w:val="00A47ABC"/>
    <w:rsid w:val="00A47AC6"/>
    <w:rsid w:val="00A47B35"/>
    <w:rsid w:val="00A47C26"/>
    <w:rsid w:val="00A47C6E"/>
    <w:rsid w:val="00A47CA7"/>
    <w:rsid w:val="00A47CED"/>
    <w:rsid w:val="00A47E55"/>
    <w:rsid w:val="00A47E5B"/>
    <w:rsid w:val="00A47E63"/>
    <w:rsid w:val="00A47E9F"/>
    <w:rsid w:val="00A500F8"/>
    <w:rsid w:val="00A501DB"/>
    <w:rsid w:val="00A50206"/>
    <w:rsid w:val="00A50247"/>
    <w:rsid w:val="00A5028D"/>
    <w:rsid w:val="00A502BF"/>
    <w:rsid w:val="00A503A1"/>
    <w:rsid w:val="00A503BB"/>
    <w:rsid w:val="00A50444"/>
    <w:rsid w:val="00A50494"/>
    <w:rsid w:val="00A505AC"/>
    <w:rsid w:val="00A505C6"/>
    <w:rsid w:val="00A505F2"/>
    <w:rsid w:val="00A50632"/>
    <w:rsid w:val="00A5065C"/>
    <w:rsid w:val="00A5067E"/>
    <w:rsid w:val="00A50769"/>
    <w:rsid w:val="00A50794"/>
    <w:rsid w:val="00A508AD"/>
    <w:rsid w:val="00A508FF"/>
    <w:rsid w:val="00A50A8B"/>
    <w:rsid w:val="00A50AB8"/>
    <w:rsid w:val="00A50B1E"/>
    <w:rsid w:val="00A50B36"/>
    <w:rsid w:val="00A50B67"/>
    <w:rsid w:val="00A50CD5"/>
    <w:rsid w:val="00A50DD0"/>
    <w:rsid w:val="00A50E6D"/>
    <w:rsid w:val="00A50E8C"/>
    <w:rsid w:val="00A50EA9"/>
    <w:rsid w:val="00A50F10"/>
    <w:rsid w:val="00A5105C"/>
    <w:rsid w:val="00A51283"/>
    <w:rsid w:val="00A5142F"/>
    <w:rsid w:val="00A514D4"/>
    <w:rsid w:val="00A51505"/>
    <w:rsid w:val="00A51552"/>
    <w:rsid w:val="00A515C1"/>
    <w:rsid w:val="00A515FC"/>
    <w:rsid w:val="00A515FF"/>
    <w:rsid w:val="00A51721"/>
    <w:rsid w:val="00A51815"/>
    <w:rsid w:val="00A51850"/>
    <w:rsid w:val="00A51860"/>
    <w:rsid w:val="00A51AAA"/>
    <w:rsid w:val="00A51AAD"/>
    <w:rsid w:val="00A51AF0"/>
    <w:rsid w:val="00A51B5C"/>
    <w:rsid w:val="00A51B67"/>
    <w:rsid w:val="00A51C21"/>
    <w:rsid w:val="00A51EF1"/>
    <w:rsid w:val="00A520BC"/>
    <w:rsid w:val="00A520D3"/>
    <w:rsid w:val="00A522D3"/>
    <w:rsid w:val="00A52324"/>
    <w:rsid w:val="00A523E2"/>
    <w:rsid w:val="00A52416"/>
    <w:rsid w:val="00A52467"/>
    <w:rsid w:val="00A524D5"/>
    <w:rsid w:val="00A524EE"/>
    <w:rsid w:val="00A5252D"/>
    <w:rsid w:val="00A52584"/>
    <w:rsid w:val="00A525C1"/>
    <w:rsid w:val="00A5273E"/>
    <w:rsid w:val="00A5280D"/>
    <w:rsid w:val="00A52963"/>
    <w:rsid w:val="00A52AB5"/>
    <w:rsid w:val="00A52B03"/>
    <w:rsid w:val="00A52B39"/>
    <w:rsid w:val="00A52BC5"/>
    <w:rsid w:val="00A52C1E"/>
    <w:rsid w:val="00A52F9E"/>
    <w:rsid w:val="00A52FA8"/>
    <w:rsid w:val="00A5300A"/>
    <w:rsid w:val="00A53016"/>
    <w:rsid w:val="00A53085"/>
    <w:rsid w:val="00A530C1"/>
    <w:rsid w:val="00A53148"/>
    <w:rsid w:val="00A531CB"/>
    <w:rsid w:val="00A53292"/>
    <w:rsid w:val="00A533DD"/>
    <w:rsid w:val="00A534C3"/>
    <w:rsid w:val="00A53531"/>
    <w:rsid w:val="00A53537"/>
    <w:rsid w:val="00A53595"/>
    <w:rsid w:val="00A53892"/>
    <w:rsid w:val="00A538CF"/>
    <w:rsid w:val="00A538DD"/>
    <w:rsid w:val="00A538E1"/>
    <w:rsid w:val="00A539BE"/>
    <w:rsid w:val="00A539E7"/>
    <w:rsid w:val="00A53AB0"/>
    <w:rsid w:val="00A53C0C"/>
    <w:rsid w:val="00A53DC4"/>
    <w:rsid w:val="00A53E24"/>
    <w:rsid w:val="00A53E48"/>
    <w:rsid w:val="00A53E61"/>
    <w:rsid w:val="00A5405D"/>
    <w:rsid w:val="00A54065"/>
    <w:rsid w:val="00A5409D"/>
    <w:rsid w:val="00A540C3"/>
    <w:rsid w:val="00A541DC"/>
    <w:rsid w:val="00A54296"/>
    <w:rsid w:val="00A542A9"/>
    <w:rsid w:val="00A543FC"/>
    <w:rsid w:val="00A54400"/>
    <w:rsid w:val="00A54427"/>
    <w:rsid w:val="00A54458"/>
    <w:rsid w:val="00A5449F"/>
    <w:rsid w:val="00A545E2"/>
    <w:rsid w:val="00A547C0"/>
    <w:rsid w:val="00A5482C"/>
    <w:rsid w:val="00A5488C"/>
    <w:rsid w:val="00A548E0"/>
    <w:rsid w:val="00A54AC6"/>
    <w:rsid w:val="00A54B6A"/>
    <w:rsid w:val="00A54C10"/>
    <w:rsid w:val="00A54C1E"/>
    <w:rsid w:val="00A54C38"/>
    <w:rsid w:val="00A54C5D"/>
    <w:rsid w:val="00A54C8B"/>
    <w:rsid w:val="00A54DAC"/>
    <w:rsid w:val="00A54DBF"/>
    <w:rsid w:val="00A54E4E"/>
    <w:rsid w:val="00A54E57"/>
    <w:rsid w:val="00A54ED4"/>
    <w:rsid w:val="00A54F2D"/>
    <w:rsid w:val="00A54F67"/>
    <w:rsid w:val="00A55060"/>
    <w:rsid w:val="00A55075"/>
    <w:rsid w:val="00A55159"/>
    <w:rsid w:val="00A55200"/>
    <w:rsid w:val="00A552FA"/>
    <w:rsid w:val="00A5534C"/>
    <w:rsid w:val="00A553EF"/>
    <w:rsid w:val="00A55412"/>
    <w:rsid w:val="00A5554F"/>
    <w:rsid w:val="00A55591"/>
    <w:rsid w:val="00A555D8"/>
    <w:rsid w:val="00A5564C"/>
    <w:rsid w:val="00A557E8"/>
    <w:rsid w:val="00A5580E"/>
    <w:rsid w:val="00A558AE"/>
    <w:rsid w:val="00A558C7"/>
    <w:rsid w:val="00A55920"/>
    <w:rsid w:val="00A5592C"/>
    <w:rsid w:val="00A559C7"/>
    <w:rsid w:val="00A55A10"/>
    <w:rsid w:val="00A55AF4"/>
    <w:rsid w:val="00A55B56"/>
    <w:rsid w:val="00A55B57"/>
    <w:rsid w:val="00A55BD5"/>
    <w:rsid w:val="00A55C36"/>
    <w:rsid w:val="00A55C38"/>
    <w:rsid w:val="00A55E60"/>
    <w:rsid w:val="00A55F36"/>
    <w:rsid w:val="00A55F82"/>
    <w:rsid w:val="00A561EE"/>
    <w:rsid w:val="00A56226"/>
    <w:rsid w:val="00A5622E"/>
    <w:rsid w:val="00A563B6"/>
    <w:rsid w:val="00A56487"/>
    <w:rsid w:val="00A56514"/>
    <w:rsid w:val="00A565E5"/>
    <w:rsid w:val="00A56659"/>
    <w:rsid w:val="00A5687B"/>
    <w:rsid w:val="00A56997"/>
    <w:rsid w:val="00A56ADA"/>
    <w:rsid w:val="00A56AE9"/>
    <w:rsid w:val="00A56BAA"/>
    <w:rsid w:val="00A56CAD"/>
    <w:rsid w:val="00A56D91"/>
    <w:rsid w:val="00A56DA4"/>
    <w:rsid w:val="00A56EF4"/>
    <w:rsid w:val="00A5701A"/>
    <w:rsid w:val="00A5719D"/>
    <w:rsid w:val="00A5720E"/>
    <w:rsid w:val="00A5729A"/>
    <w:rsid w:val="00A57495"/>
    <w:rsid w:val="00A576F0"/>
    <w:rsid w:val="00A57AB4"/>
    <w:rsid w:val="00A57C15"/>
    <w:rsid w:val="00A57C2A"/>
    <w:rsid w:val="00A57D2D"/>
    <w:rsid w:val="00A57DF9"/>
    <w:rsid w:val="00A57F2D"/>
    <w:rsid w:val="00A57F33"/>
    <w:rsid w:val="00A57FBA"/>
    <w:rsid w:val="00A57FBE"/>
    <w:rsid w:val="00A6003D"/>
    <w:rsid w:val="00A60044"/>
    <w:rsid w:val="00A60093"/>
    <w:rsid w:val="00A600B4"/>
    <w:rsid w:val="00A601FF"/>
    <w:rsid w:val="00A6021E"/>
    <w:rsid w:val="00A6025E"/>
    <w:rsid w:val="00A602B9"/>
    <w:rsid w:val="00A60660"/>
    <w:rsid w:val="00A607A9"/>
    <w:rsid w:val="00A60855"/>
    <w:rsid w:val="00A6098D"/>
    <w:rsid w:val="00A609CE"/>
    <w:rsid w:val="00A60A9C"/>
    <w:rsid w:val="00A60B96"/>
    <w:rsid w:val="00A60C14"/>
    <w:rsid w:val="00A60CCD"/>
    <w:rsid w:val="00A60CDE"/>
    <w:rsid w:val="00A60D0A"/>
    <w:rsid w:val="00A60DA8"/>
    <w:rsid w:val="00A60DE6"/>
    <w:rsid w:val="00A60E1E"/>
    <w:rsid w:val="00A60FBB"/>
    <w:rsid w:val="00A60FEB"/>
    <w:rsid w:val="00A60FFF"/>
    <w:rsid w:val="00A61002"/>
    <w:rsid w:val="00A612E8"/>
    <w:rsid w:val="00A614BE"/>
    <w:rsid w:val="00A614FA"/>
    <w:rsid w:val="00A6152A"/>
    <w:rsid w:val="00A6152D"/>
    <w:rsid w:val="00A619AE"/>
    <w:rsid w:val="00A61B63"/>
    <w:rsid w:val="00A61CF0"/>
    <w:rsid w:val="00A61D19"/>
    <w:rsid w:val="00A61D39"/>
    <w:rsid w:val="00A61D69"/>
    <w:rsid w:val="00A61D74"/>
    <w:rsid w:val="00A61D98"/>
    <w:rsid w:val="00A61DAC"/>
    <w:rsid w:val="00A61DEB"/>
    <w:rsid w:val="00A61F9A"/>
    <w:rsid w:val="00A6204D"/>
    <w:rsid w:val="00A621F2"/>
    <w:rsid w:val="00A62250"/>
    <w:rsid w:val="00A622BD"/>
    <w:rsid w:val="00A62435"/>
    <w:rsid w:val="00A6245F"/>
    <w:rsid w:val="00A62477"/>
    <w:rsid w:val="00A624BD"/>
    <w:rsid w:val="00A627E3"/>
    <w:rsid w:val="00A627FE"/>
    <w:rsid w:val="00A62834"/>
    <w:rsid w:val="00A62938"/>
    <w:rsid w:val="00A62A1F"/>
    <w:rsid w:val="00A62A8D"/>
    <w:rsid w:val="00A62B8C"/>
    <w:rsid w:val="00A62C4F"/>
    <w:rsid w:val="00A62CC3"/>
    <w:rsid w:val="00A62CFB"/>
    <w:rsid w:val="00A62D47"/>
    <w:rsid w:val="00A62EBF"/>
    <w:rsid w:val="00A62F3C"/>
    <w:rsid w:val="00A62F7B"/>
    <w:rsid w:val="00A630CA"/>
    <w:rsid w:val="00A631C1"/>
    <w:rsid w:val="00A6328D"/>
    <w:rsid w:val="00A632A4"/>
    <w:rsid w:val="00A632B9"/>
    <w:rsid w:val="00A632F1"/>
    <w:rsid w:val="00A634EB"/>
    <w:rsid w:val="00A6354F"/>
    <w:rsid w:val="00A635B5"/>
    <w:rsid w:val="00A6360E"/>
    <w:rsid w:val="00A63764"/>
    <w:rsid w:val="00A6387E"/>
    <w:rsid w:val="00A63989"/>
    <w:rsid w:val="00A639AC"/>
    <w:rsid w:val="00A639C7"/>
    <w:rsid w:val="00A63AFC"/>
    <w:rsid w:val="00A63B2F"/>
    <w:rsid w:val="00A63B31"/>
    <w:rsid w:val="00A63B38"/>
    <w:rsid w:val="00A63C93"/>
    <w:rsid w:val="00A63D0E"/>
    <w:rsid w:val="00A63D4A"/>
    <w:rsid w:val="00A63EE4"/>
    <w:rsid w:val="00A64039"/>
    <w:rsid w:val="00A641C1"/>
    <w:rsid w:val="00A641C6"/>
    <w:rsid w:val="00A642B3"/>
    <w:rsid w:val="00A64305"/>
    <w:rsid w:val="00A64363"/>
    <w:rsid w:val="00A64559"/>
    <w:rsid w:val="00A64732"/>
    <w:rsid w:val="00A64789"/>
    <w:rsid w:val="00A6489C"/>
    <w:rsid w:val="00A64973"/>
    <w:rsid w:val="00A649CC"/>
    <w:rsid w:val="00A64A45"/>
    <w:rsid w:val="00A64AC3"/>
    <w:rsid w:val="00A64AC9"/>
    <w:rsid w:val="00A64AE8"/>
    <w:rsid w:val="00A64B47"/>
    <w:rsid w:val="00A64BCA"/>
    <w:rsid w:val="00A64C24"/>
    <w:rsid w:val="00A64C9D"/>
    <w:rsid w:val="00A64CA7"/>
    <w:rsid w:val="00A64CD3"/>
    <w:rsid w:val="00A64D1C"/>
    <w:rsid w:val="00A64D80"/>
    <w:rsid w:val="00A64F1A"/>
    <w:rsid w:val="00A64FCF"/>
    <w:rsid w:val="00A650DF"/>
    <w:rsid w:val="00A65132"/>
    <w:rsid w:val="00A65138"/>
    <w:rsid w:val="00A651FC"/>
    <w:rsid w:val="00A653B2"/>
    <w:rsid w:val="00A65450"/>
    <w:rsid w:val="00A654BE"/>
    <w:rsid w:val="00A654E6"/>
    <w:rsid w:val="00A6550F"/>
    <w:rsid w:val="00A6553A"/>
    <w:rsid w:val="00A656B7"/>
    <w:rsid w:val="00A6587E"/>
    <w:rsid w:val="00A65887"/>
    <w:rsid w:val="00A6589F"/>
    <w:rsid w:val="00A658ED"/>
    <w:rsid w:val="00A65A0D"/>
    <w:rsid w:val="00A65A40"/>
    <w:rsid w:val="00A65A55"/>
    <w:rsid w:val="00A65B5B"/>
    <w:rsid w:val="00A65CF3"/>
    <w:rsid w:val="00A65D4D"/>
    <w:rsid w:val="00A65D4E"/>
    <w:rsid w:val="00A65E04"/>
    <w:rsid w:val="00A65E2E"/>
    <w:rsid w:val="00A65ECE"/>
    <w:rsid w:val="00A65EF1"/>
    <w:rsid w:val="00A66035"/>
    <w:rsid w:val="00A66180"/>
    <w:rsid w:val="00A66197"/>
    <w:rsid w:val="00A661BF"/>
    <w:rsid w:val="00A662BA"/>
    <w:rsid w:val="00A662FD"/>
    <w:rsid w:val="00A6632D"/>
    <w:rsid w:val="00A6632F"/>
    <w:rsid w:val="00A66351"/>
    <w:rsid w:val="00A664B9"/>
    <w:rsid w:val="00A6656C"/>
    <w:rsid w:val="00A6660D"/>
    <w:rsid w:val="00A666BA"/>
    <w:rsid w:val="00A66713"/>
    <w:rsid w:val="00A66725"/>
    <w:rsid w:val="00A66856"/>
    <w:rsid w:val="00A66912"/>
    <w:rsid w:val="00A66A26"/>
    <w:rsid w:val="00A66A58"/>
    <w:rsid w:val="00A66B62"/>
    <w:rsid w:val="00A66C4F"/>
    <w:rsid w:val="00A66C7F"/>
    <w:rsid w:val="00A66CA4"/>
    <w:rsid w:val="00A66CFE"/>
    <w:rsid w:val="00A66EBF"/>
    <w:rsid w:val="00A66EDF"/>
    <w:rsid w:val="00A66F16"/>
    <w:rsid w:val="00A672B1"/>
    <w:rsid w:val="00A672E8"/>
    <w:rsid w:val="00A673AC"/>
    <w:rsid w:val="00A674A8"/>
    <w:rsid w:val="00A6757E"/>
    <w:rsid w:val="00A675DF"/>
    <w:rsid w:val="00A6763B"/>
    <w:rsid w:val="00A6771D"/>
    <w:rsid w:val="00A677CA"/>
    <w:rsid w:val="00A6785F"/>
    <w:rsid w:val="00A67885"/>
    <w:rsid w:val="00A67929"/>
    <w:rsid w:val="00A679BC"/>
    <w:rsid w:val="00A679E8"/>
    <w:rsid w:val="00A679FD"/>
    <w:rsid w:val="00A67B12"/>
    <w:rsid w:val="00A67C2F"/>
    <w:rsid w:val="00A67D10"/>
    <w:rsid w:val="00A67DBD"/>
    <w:rsid w:val="00A67E86"/>
    <w:rsid w:val="00A67F37"/>
    <w:rsid w:val="00A67F53"/>
    <w:rsid w:val="00A67FBC"/>
    <w:rsid w:val="00A70047"/>
    <w:rsid w:val="00A701FE"/>
    <w:rsid w:val="00A702D9"/>
    <w:rsid w:val="00A702E7"/>
    <w:rsid w:val="00A7031F"/>
    <w:rsid w:val="00A7039E"/>
    <w:rsid w:val="00A70452"/>
    <w:rsid w:val="00A7054F"/>
    <w:rsid w:val="00A70550"/>
    <w:rsid w:val="00A70632"/>
    <w:rsid w:val="00A70678"/>
    <w:rsid w:val="00A70708"/>
    <w:rsid w:val="00A7072C"/>
    <w:rsid w:val="00A70922"/>
    <w:rsid w:val="00A7096C"/>
    <w:rsid w:val="00A709FD"/>
    <w:rsid w:val="00A70A1E"/>
    <w:rsid w:val="00A70B32"/>
    <w:rsid w:val="00A70C66"/>
    <w:rsid w:val="00A70EF7"/>
    <w:rsid w:val="00A70F33"/>
    <w:rsid w:val="00A7101F"/>
    <w:rsid w:val="00A71055"/>
    <w:rsid w:val="00A710C3"/>
    <w:rsid w:val="00A710F0"/>
    <w:rsid w:val="00A71237"/>
    <w:rsid w:val="00A7126C"/>
    <w:rsid w:val="00A71271"/>
    <w:rsid w:val="00A71434"/>
    <w:rsid w:val="00A71450"/>
    <w:rsid w:val="00A7150C"/>
    <w:rsid w:val="00A716D1"/>
    <w:rsid w:val="00A71868"/>
    <w:rsid w:val="00A7186B"/>
    <w:rsid w:val="00A718C2"/>
    <w:rsid w:val="00A718D6"/>
    <w:rsid w:val="00A7199B"/>
    <w:rsid w:val="00A71A08"/>
    <w:rsid w:val="00A71AFE"/>
    <w:rsid w:val="00A71B14"/>
    <w:rsid w:val="00A71B47"/>
    <w:rsid w:val="00A71BCB"/>
    <w:rsid w:val="00A71C09"/>
    <w:rsid w:val="00A71C55"/>
    <w:rsid w:val="00A71EAF"/>
    <w:rsid w:val="00A71F55"/>
    <w:rsid w:val="00A71FB3"/>
    <w:rsid w:val="00A72023"/>
    <w:rsid w:val="00A7204E"/>
    <w:rsid w:val="00A72151"/>
    <w:rsid w:val="00A7216C"/>
    <w:rsid w:val="00A721B3"/>
    <w:rsid w:val="00A722EC"/>
    <w:rsid w:val="00A723B7"/>
    <w:rsid w:val="00A724B5"/>
    <w:rsid w:val="00A7250E"/>
    <w:rsid w:val="00A7253A"/>
    <w:rsid w:val="00A725C0"/>
    <w:rsid w:val="00A725DF"/>
    <w:rsid w:val="00A727A4"/>
    <w:rsid w:val="00A727B5"/>
    <w:rsid w:val="00A727EF"/>
    <w:rsid w:val="00A729B1"/>
    <w:rsid w:val="00A729C3"/>
    <w:rsid w:val="00A72AA9"/>
    <w:rsid w:val="00A72AB6"/>
    <w:rsid w:val="00A72B5A"/>
    <w:rsid w:val="00A72B9C"/>
    <w:rsid w:val="00A72CFA"/>
    <w:rsid w:val="00A72CFD"/>
    <w:rsid w:val="00A72D3F"/>
    <w:rsid w:val="00A73026"/>
    <w:rsid w:val="00A730FA"/>
    <w:rsid w:val="00A731F0"/>
    <w:rsid w:val="00A7324F"/>
    <w:rsid w:val="00A73407"/>
    <w:rsid w:val="00A73440"/>
    <w:rsid w:val="00A73497"/>
    <w:rsid w:val="00A7354A"/>
    <w:rsid w:val="00A73609"/>
    <w:rsid w:val="00A736C2"/>
    <w:rsid w:val="00A73746"/>
    <w:rsid w:val="00A73894"/>
    <w:rsid w:val="00A7397F"/>
    <w:rsid w:val="00A73A87"/>
    <w:rsid w:val="00A73A95"/>
    <w:rsid w:val="00A73AAF"/>
    <w:rsid w:val="00A73AE7"/>
    <w:rsid w:val="00A73BC5"/>
    <w:rsid w:val="00A73E87"/>
    <w:rsid w:val="00A73EC9"/>
    <w:rsid w:val="00A73ED4"/>
    <w:rsid w:val="00A741D4"/>
    <w:rsid w:val="00A74483"/>
    <w:rsid w:val="00A7448E"/>
    <w:rsid w:val="00A74586"/>
    <w:rsid w:val="00A7458C"/>
    <w:rsid w:val="00A7462B"/>
    <w:rsid w:val="00A74641"/>
    <w:rsid w:val="00A7467D"/>
    <w:rsid w:val="00A7475C"/>
    <w:rsid w:val="00A74820"/>
    <w:rsid w:val="00A74838"/>
    <w:rsid w:val="00A748A1"/>
    <w:rsid w:val="00A7498B"/>
    <w:rsid w:val="00A74A16"/>
    <w:rsid w:val="00A74A46"/>
    <w:rsid w:val="00A74A4B"/>
    <w:rsid w:val="00A74A8A"/>
    <w:rsid w:val="00A74B23"/>
    <w:rsid w:val="00A74B63"/>
    <w:rsid w:val="00A74B98"/>
    <w:rsid w:val="00A74C39"/>
    <w:rsid w:val="00A74CBD"/>
    <w:rsid w:val="00A74D82"/>
    <w:rsid w:val="00A74E24"/>
    <w:rsid w:val="00A74FFE"/>
    <w:rsid w:val="00A750BB"/>
    <w:rsid w:val="00A7530E"/>
    <w:rsid w:val="00A75349"/>
    <w:rsid w:val="00A75413"/>
    <w:rsid w:val="00A754B6"/>
    <w:rsid w:val="00A75588"/>
    <w:rsid w:val="00A7571D"/>
    <w:rsid w:val="00A757D4"/>
    <w:rsid w:val="00A757E9"/>
    <w:rsid w:val="00A757EC"/>
    <w:rsid w:val="00A7581D"/>
    <w:rsid w:val="00A75826"/>
    <w:rsid w:val="00A75832"/>
    <w:rsid w:val="00A75853"/>
    <w:rsid w:val="00A75943"/>
    <w:rsid w:val="00A75C1F"/>
    <w:rsid w:val="00A75C6B"/>
    <w:rsid w:val="00A75DF7"/>
    <w:rsid w:val="00A75E3E"/>
    <w:rsid w:val="00A75F20"/>
    <w:rsid w:val="00A75F80"/>
    <w:rsid w:val="00A75FD3"/>
    <w:rsid w:val="00A75FEA"/>
    <w:rsid w:val="00A76026"/>
    <w:rsid w:val="00A7617B"/>
    <w:rsid w:val="00A76279"/>
    <w:rsid w:val="00A76382"/>
    <w:rsid w:val="00A764A3"/>
    <w:rsid w:val="00A765D6"/>
    <w:rsid w:val="00A766EA"/>
    <w:rsid w:val="00A76825"/>
    <w:rsid w:val="00A768B4"/>
    <w:rsid w:val="00A76B62"/>
    <w:rsid w:val="00A76C28"/>
    <w:rsid w:val="00A76C8E"/>
    <w:rsid w:val="00A76CBA"/>
    <w:rsid w:val="00A76D60"/>
    <w:rsid w:val="00A76D82"/>
    <w:rsid w:val="00A76E4D"/>
    <w:rsid w:val="00A76F38"/>
    <w:rsid w:val="00A7701B"/>
    <w:rsid w:val="00A77211"/>
    <w:rsid w:val="00A77247"/>
    <w:rsid w:val="00A772C6"/>
    <w:rsid w:val="00A77373"/>
    <w:rsid w:val="00A7755E"/>
    <w:rsid w:val="00A77599"/>
    <w:rsid w:val="00A775CD"/>
    <w:rsid w:val="00A775EB"/>
    <w:rsid w:val="00A77638"/>
    <w:rsid w:val="00A776AE"/>
    <w:rsid w:val="00A776B2"/>
    <w:rsid w:val="00A77741"/>
    <w:rsid w:val="00A7778C"/>
    <w:rsid w:val="00A7779C"/>
    <w:rsid w:val="00A779B4"/>
    <w:rsid w:val="00A779FC"/>
    <w:rsid w:val="00A77C09"/>
    <w:rsid w:val="00A77DF1"/>
    <w:rsid w:val="00A77F0A"/>
    <w:rsid w:val="00A77F93"/>
    <w:rsid w:val="00A80004"/>
    <w:rsid w:val="00A800D3"/>
    <w:rsid w:val="00A80155"/>
    <w:rsid w:val="00A801C3"/>
    <w:rsid w:val="00A803C5"/>
    <w:rsid w:val="00A804B5"/>
    <w:rsid w:val="00A804B6"/>
    <w:rsid w:val="00A80530"/>
    <w:rsid w:val="00A80569"/>
    <w:rsid w:val="00A805AC"/>
    <w:rsid w:val="00A805D1"/>
    <w:rsid w:val="00A8066B"/>
    <w:rsid w:val="00A80727"/>
    <w:rsid w:val="00A80806"/>
    <w:rsid w:val="00A80874"/>
    <w:rsid w:val="00A809A2"/>
    <w:rsid w:val="00A809FE"/>
    <w:rsid w:val="00A80ADD"/>
    <w:rsid w:val="00A80B93"/>
    <w:rsid w:val="00A80D21"/>
    <w:rsid w:val="00A80D32"/>
    <w:rsid w:val="00A80D94"/>
    <w:rsid w:val="00A80DB7"/>
    <w:rsid w:val="00A80DFD"/>
    <w:rsid w:val="00A80F24"/>
    <w:rsid w:val="00A80F50"/>
    <w:rsid w:val="00A80F6E"/>
    <w:rsid w:val="00A80F7E"/>
    <w:rsid w:val="00A80FDE"/>
    <w:rsid w:val="00A810E6"/>
    <w:rsid w:val="00A811E0"/>
    <w:rsid w:val="00A81211"/>
    <w:rsid w:val="00A8126F"/>
    <w:rsid w:val="00A81471"/>
    <w:rsid w:val="00A81484"/>
    <w:rsid w:val="00A814C0"/>
    <w:rsid w:val="00A81624"/>
    <w:rsid w:val="00A81642"/>
    <w:rsid w:val="00A816ED"/>
    <w:rsid w:val="00A816F2"/>
    <w:rsid w:val="00A81741"/>
    <w:rsid w:val="00A81827"/>
    <w:rsid w:val="00A81841"/>
    <w:rsid w:val="00A8191F"/>
    <w:rsid w:val="00A8198F"/>
    <w:rsid w:val="00A81A06"/>
    <w:rsid w:val="00A81A3E"/>
    <w:rsid w:val="00A81B2F"/>
    <w:rsid w:val="00A81B5B"/>
    <w:rsid w:val="00A81B9D"/>
    <w:rsid w:val="00A81BEF"/>
    <w:rsid w:val="00A81C63"/>
    <w:rsid w:val="00A81C75"/>
    <w:rsid w:val="00A81D32"/>
    <w:rsid w:val="00A81D39"/>
    <w:rsid w:val="00A81DF0"/>
    <w:rsid w:val="00A81DFC"/>
    <w:rsid w:val="00A81ED7"/>
    <w:rsid w:val="00A81F95"/>
    <w:rsid w:val="00A82013"/>
    <w:rsid w:val="00A82059"/>
    <w:rsid w:val="00A820B1"/>
    <w:rsid w:val="00A820F9"/>
    <w:rsid w:val="00A821A6"/>
    <w:rsid w:val="00A82296"/>
    <w:rsid w:val="00A82464"/>
    <w:rsid w:val="00A8246A"/>
    <w:rsid w:val="00A82519"/>
    <w:rsid w:val="00A8252D"/>
    <w:rsid w:val="00A8253D"/>
    <w:rsid w:val="00A82570"/>
    <w:rsid w:val="00A82581"/>
    <w:rsid w:val="00A826DA"/>
    <w:rsid w:val="00A82771"/>
    <w:rsid w:val="00A82853"/>
    <w:rsid w:val="00A8287B"/>
    <w:rsid w:val="00A828B9"/>
    <w:rsid w:val="00A82964"/>
    <w:rsid w:val="00A82C14"/>
    <w:rsid w:val="00A82C70"/>
    <w:rsid w:val="00A82C9C"/>
    <w:rsid w:val="00A82CD7"/>
    <w:rsid w:val="00A82CED"/>
    <w:rsid w:val="00A82D35"/>
    <w:rsid w:val="00A82DDC"/>
    <w:rsid w:val="00A82DEA"/>
    <w:rsid w:val="00A82E29"/>
    <w:rsid w:val="00A8307B"/>
    <w:rsid w:val="00A8324A"/>
    <w:rsid w:val="00A834ED"/>
    <w:rsid w:val="00A837E6"/>
    <w:rsid w:val="00A8386E"/>
    <w:rsid w:val="00A8388F"/>
    <w:rsid w:val="00A83895"/>
    <w:rsid w:val="00A838A9"/>
    <w:rsid w:val="00A8391E"/>
    <w:rsid w:val="00A839CE"/>
    <w:rsid w:val="00A839E0"/>
    <w:rsid w:val="00A83B2A"/>
    <w:rsid w:val="00A83DB0"/>
    <w:rsid w:val="00A83F07"/>
    <w:rsid w:val="00A83FBD"/>
    <w:rsid w:val="00A83FD0"/>
    <w:rsid w:val="00A840F4"/>
    <w:rsid w:val="00A841AB"/>
    <w:rsid w:val="00A841C5"/>
    <w:rsid w:val="00A8432F"/>
    <w:rsid w:val="00A8436A"/>
    <w:rsid w:val="00A84421"/>
    <w:rsid w:val="00A84465"/>
    <w:rsid w:val="00A8448E"/>
    <w:rsid w:val="00A844D4"/>
    <w:rsid w:val="00A844E4"/>
    <w:rsid w:val="00A84575"/>
    <w:rsid w:val="00A84697"/>
    <w:rsid w:val="00A8469B"/>
    <w:rsid w:val="00A8472A"/>
    <w:rsid w:val="00A8474F"/>
    <w:rsid w:val="00A848C7"/>
    <w:rsid w:val="00A84934"/>
    <w:rsid w:val="00A84997"/>
    <w:rsid w:val="00A84B0F"/>
    <w:rsid w:val="00A84B3C"/>
    <w:rsid w:val="00A84B7D"/>
    <w:rsid w:val="00A84BFF"/>
    <w:rsid w:val="00A84C20"/>
    <w:rsid w:val="00A84CC0"/>
    <w:rsid w:val="00A84CC6"/>
    <w:rsid w:val="00A84CE0"/>
    <w:rsid w:val="00A84DA4"/>
    <w:rsid w:val="00A84DD9"/>
    <w:rsid w:val="00A84F0E"/>
    <w:rsid w:val="00A85022"/>
    <w:rsid w:val="00A8506E"/>
    <w:rsid w:val="00A851E7"/>
    <w:rsid w:val="00A8526C"/>
    <w:rsid w:val="00A852ED"/>
    <w:rsid w:val="00A85375"/>
    <w:rsid w:val="00A853E7"/>
    <w:rsid w:val="00A85446"/>
    <w:rsid w:val="00A85453"/>
    <w:rsid w:val="00A855C2"/>
    <w:rsid w:val="00A855E8"/>
    <w:rsid w:val="00A85626"/>
    <w:rsid w:val="00A857BC"/>
    <w:rsid w:val="00A859AE"/>
    <w:rsid w:val="00A85A4B"/>
    <w:rsid w:val="00A85C64"/>
    <w:rsid w:val="00A85F8A"/>
    <w:rsid w:val="00A85FCE"/>
    <w:rsid w:val="00A8600D"/>
    <w:rsid w:val="00A86140"/>
    <w:rsid w:val="00A861B3"/>
    <w:rsid w:val="00A86289"/>
    <w:rsid w:val="00A8629C"/>
    <w:rsid w:val="00A8634B"/>
    <w:rsid w:val="00A86393"/>
    <w:rsid w:val="00A8639A"/>
    <w:rsid w:val="00A863E1"/>
    <w:rsid w:val="00A863E9"/>
    <w:rsid w:val="00A8643D"/>
    <w:rsid w:val="00A864A0"/>
    <w:rsid w:val="00A8657B"/>
    <w:rsid w:val="00A8660B"/>
    <w:rsid w:val="00A8661E"/>
    <w:rsid w:val="00A8669A"/>
    <w:rsid w:val="00A866F8"/>
    <w:rsid w:val="00A869C9"/>
    <w:rsid w:val="00A86A1F"/>
    <w:rsid w:val="00A86B42"/>
    <w:rsid w:val="00A86BEC"/>
    <w:rsid w:val="00A86C04"/>
    <w:rsid w:val="00A86C2F"/>
    <w:rsid w:val="00A86D0E"/>
    <w:rsid w:val="00A86D73"/>
    <w:rsid w:val="00A86DF2"/>
    <w:rsid w:val="00A86F7D"/>
    <w:rsid w:val="00A8710B"/>
    <w:rsid w:val="00A8718B"/>
    <w:rsid w:val="00A87268"/>
    <w:rsid w:val="00A872A9"/>
    <w:rsid w:val="00A87311"/>
    <w:rsid w:val="00A8744E"/>
    <w:rsid w:val="00A87517"/>
    <w:rsid w:val="00A87545"/>
    <w:rsid w:val="00A87648"/>
    <w:rsid w:val="00A876F0"/>
    <w:rsid w:val="00A877B1"/>
    <w:rsid w:val="00A877EB"/>
    <w:rsid w:val="00A87A1C"/>
    <w:rsid w:val="00A87ACA"/>
    <w:rsid w:val="00A87B15"/>
    <w:rsid w:val="00A87B7A"/>
    <w:rsid w:val="00A87BEF"/>
    <w:rsid w:val="00A87C44"/>
    <w:rsid w:val="00A87CE3"/>
    <w:rsid w:val="00A87CE5"/>
    <w:rsid w:val="00A87CEA"/>
    <w:rsid w:val="00A87CEE"/>
    <w:rsid w:val="00A87D47"/>
    <w:rsid w:val="00A87E08"/>
    <w:rsid w:val="00A87E28"/>
    <w:rsid w:val="00A87F5D"/>
    <w:rsid w:val="00A87FD3"/>
    <w:rsid w:val="00A90040"/>
    <w:rsid w:val="00A9011C"/>
    <w:rsid w:val="00A90162"/>
    <w:rsid w:val="00A901EF"/>
    <w:rsid w:val="00A90261"/>
    <w:rsid w:val="00A90336"/>
    <w:rsid w:val="00A90452"/>
    <w:rsid w:val="00A90524"/>
    <w:rsid w:val="00A9052E"/>
    <w:rsid w:val="00A905FF"/>
    <w:rsid w:val="00A906CF"/>
    <w:rsid w:val="00A9081F"/>
    <w:rsid w:val="00A9098D"/>
    <w:rsid w:val="00A909A4"/>
    <w:rsid w:val="00A909B7"/>
    <w:rsid w:val="00A909DC"/>
    <w:rsid w:val="00A90A27"/>
    <w:rsid w:val="00A90A61"/>
    <w:rsid w:val="00A90A6B"/>
    <w:rsid w:val="00A90D23"/>
    <w:rsid w:val="00A90EB4"/>
    <w:rsid w:val="00A90F76"/>
    <w:rsid w:val="00A910F6"/>
    <w:rsid w:val="00A911DE"/>
    <w:rsid w:val="00A91254"/>
    <w:rsid w:val="00A912A6"/>
    <w:rsid w:val="00A912EE"/>
    <w:rsid w:val="00A91327"/>
    <w:rsid w:val="00A9140D"/>
    <w:rsid w:val="00A9141F"/>
    <w:rsid w:val="00A915B2"/>
    <w:rsid w:val="00A9164B"/>
    <w:rsid w:val="00A91691"/>
    <w:rsid w:val="00A91699"/>
    <w:rsid w:val="00A9172A"/>
    <w:rsid w:val="00A917FD"/>
    <w:rsid w:val="00A91819"/>
    <w:rsid w:val="00A91856"/>
    <w:rsid w:val="00A9187F"/>
    <w:rsid w:val="00A9195C"/>
    <w:rsid w:val="00A91994"/>
    <w:rsid w:val="00A91A36"/>
    <w:rsid w:val="00A91A8D"/>
    <w:rsid w:val="00A91AE1"/>
    <w:rsid w:val="00A91DB8"/>
    <w:rsid w:val="00A91DCD"/>
    <w:rsid w:val="00A91E1F"/>
    <w:rsid w:val="00A91F7A"/>
    <w:rsid w:val="00A92058"/>
    <w:rsid w:val="00A9206A"/>
    <w:rsid w:val="00A920EF"/>
    <w:rsid w:val="00A9212E"/>
    <w:rsid w:val="00A921F4"/>
    <w:rsid w:val="00A922DE"/>
    <w:rsid w:val="00A923C6"/>
    <w:rsid w:val="00A923FA"/>
    <w:rsid w:val="00A9250B"/>
    <w:rsid w:val="00A9258F"/>
    <w:rsid w:val="00A926F7"/>
    <w:rsid w:val="00A92782"/>
    <w:rsid w:val="00A927E3"/>
    <w:rsid w:val="00A92827"/>
    <w:rsid w:val="00A9290B"/>
    <w:rsid w:val="00A92995"/>
    <w:rsid w:val="00A92BEE"/>
    <w:rsid w:val="00A92D70"/>
    <w:rsid w:val="00A92DEB"/>
    <w:rsid w:val="00A92F6E"/>
    <w:rsid w:val="00A930C5"/>
    <w:rsid w:val="00A93182"/>
    <w:rsid w:val="00A931E6"/>
    <w:rsid w:val="00A93204"/>
    <w:rsid w:val="00A932CB"/>
    <w:rsid w:val="00A93419"/>
    <w:rsid w:val="00A9347E"/>
    <w:rsid w:val="00A93587"/>
    <w:rsid w:val="00A936E4"/>
    <w:rsid w:val="00A93768"/>
    <w:rsid w:val="00A937AF"/>
    <w:rsid w:val="00A938C6"/>
    <w:rsid w:val="00A93983"/>
    <w:rsid w:val="00A939A6"/>
    <w:rsid w:val="00A939DC"/>
    <w:rsid w:val="00A93B1D"/>
    <w:rsid w:val="00A93BDF"/>
    <w:rsid w:val="00A93C89"/>
    <w:rsid w:val="00A93C8F"/>
    <w:rsid w:val="00A93CA6"/>
    <w:rsid w:val="00A93CCE"/>
    <w:rsid w:val="00A93D0A"/>
    <w:rsid w:val="00A93E08"/>
    <w:rsid w:val="00A93F5B"/>
    <w:rsid w:val="00A941BF"/>
    <w:rsid w:val="00A941CC"/>
    <w:rsid w:val="00A94367"/>
    <w:rsid w:val="00A94418"/>
    <w:rsid w:val="00A9442D"/>
    <w:rsid w:val="00A94473"/>
    <w:rsid w:val="00A94581"/>
    <w:rsid w:val="00A9479D"/>
    <w:rsid w:val="00A947D2"/>
    <w:rsid w:val="00A947EB"/>
    <w:rsid w:val="00A949B8"/>
    <w:rsid w:val="00A94A12"/>
    <w:rsid w:val="00A94A70"/>
    <w:rsid w:val="00A94BA9"/>
    <w:rsid w:val="00A94CA0"/>
    <w:rsid w:val="00A94D74"/>
    <w:rsid w:val="00A94DA6"/>
    <w:rsid w:val="00A94E5A"/>
    <w:rsid w:val="00A94F19"/>
    <w:rsid w:val="00A9505A"/>
    <w:rsid w:val="00A95119"/>
    <w:rsid w:val="00A95179"/>
    <w:rsid w:val="00A9524B"/>
    <w:rsid w:val="00A95283"/>
    <w:rsid w:val="00A95331"/>
    <w:rsid w:val="00A954C5"/>
    <w:rsid w:val="00A95651"/>
    <w:rsid w:val="00A9571E"/>
    <w:rsid w:val="00A95738"/>
    <w:rsid w:val="00A95771"/>
    <w:rsid w:val="00A957F7"/>
    <w:rsid w:val="00A958AF"/>
    <w:rsid w:val="00A958BB"/>
    <w:rsid w:val="00A95919"/>
    <w:rsid w:val="00A959AC"/>
    <w:rsid w:val="00A959AF"/>
    <w:rsid w:val="00A95A6D"/>
    <w:rsid w:val="00A95A78"/>
    <w:rsid w:val="00A95B2E"/>
    <w:rsid w:val="00A95B30"/>
    <w:rsid w:val="00A95BAE"/>
    <w:rsid w:val="00A95F19"/>
    <w:rsid w:val="00A95F6B"/>
    <w:rsid w:val="00A95FF9"/>
    <w:rsid w:val="00A96002"/>
    <w:rsid w:val="00A9605B"/>
    <w:rsid w:val="00A961D2"/>
    <w:rsid w:val="00A961DA"/>
    <w:rsid w:val="00A961DE"/>
    <w:rsid w:val="00A96280"/>
    <w:rsid w:val="00A962D9"/>
    <w:rsid w:val="00A96379"/>
    <w:rsid w:val="00A963D2"/>
    <w:rsid w:val="00A9650C"/>
    <w:rsid w:val="00A965E0"/>
    <w:rsid w:val="00A9682B"/>
    <w:rsid w:val="00A9684B"/>
    <w:rsid w:val="00A9684F"/>
    <w:rsid w:val="00A9697E"/>
    <w:rsid w:val="00A96A35"/>
    <w:rsid w:val="00A96AD4"/>
    <w:rsid w:val="00A96BFE"/>
    <w:rsid w:val="00A96CE5"/>
    <w:rsid w:val="00A96F64"/>
    <w:rsid w:val="00A96FAD"/>
    <w:rsid w:val="00A96FD9"/>
    <w:rsid w:val="00A97021"/>
    <w:rsid w:val="00A97147"/>
    <w:rsid w:val="00A97154"/>
    <w:rsid w:val="00A97190"/>
    <w:rsid w:val="00A971AF"/>
    <w:rsid w:val="00A971C6"/>
    <w:rsid w:val="00A9722E"/>
    <w:rsid w:val="00A9724C"/>
    <w:rsid w:val="00A97357"/>
    <w:rsid w:val="00A974A8"/>
    <w:rsid w:val="00A974AB"/>
    <w:rsid w:val="00A97555"/>
    <w:rsid w:val="00A975BE"/>
    <w:rsid w:val="00A975C4"/>
    <w:rsid w:val="00A975E2"/>
    <w:rsid w:val="00A97639"/>
    <w:rsid w:val="00A97657"/>
    <w:rsid w:val="00A9778D"/>
    <w:rsid w:val="00A97846"/>
    <w:rsid w:val="00A97893"/>
    <w:rsid w:val="00A978CD"/>
    <w:rsid w:val="00A97955"/>
    <w:rsid w:val="00A979D3"/>
    <w:rsid w:val="00A979E8"/>
    <w:rsid w:val="00A97BF5"/>
    <w:rsid w:val="00A97BF7"/>
    <w:rsid w:val="00A97C4C"/>
    <w:rsid w:val="00A97CED"/>
    <w:rsid w:val="00A97D0B"/>
    <w:rsid w:val="00A97D58"/>
    <w:rsid w:val="00A97DFF"/>
    <w:rsid w:val="00A97E86"/>
    <w:rsid w:val="00A97EE5"/>
    <w:rsid w:val="00A97F27"/>
    <w:rsid w:val="00AA001F"/>
    <w:rsid w:val="00AA00E0"/>
    <w:rsid w:val="00AA01A0"/>
    <w:rsid w:val="00AA0216"/>
    <w:rsid w:val="00AA03D7"/>
    <w:rsid w:val="00AA0523"/>
    <w:rsid w:val="00AA065A"/>
    <w:rsid w:val="00AA07AC"/>
    <w:rsid w:val="00AA07EC"/>
    <w:rsid w:val="00AA08F7"/>
    <w:rsid w:val="00AA0953"/>
    <w:rsid w:val="00AA0985"/>
    <w:rsid w:val="00AA09A2"/>
    <w:rsid w:val="00AA09E6"/>
    <w:rsid w:val="00AA0AAC"/>
    <w:rsid w:val="00AA0B2A"/>
    <w:rsid w:val="00AA0B4B"/>
    <w:rsid w:val="00AA0BBC"/>
    <w:rsid w:val="00AA0C20"/>
    <w:rsid w:val="00AA0D7B"/>
    <w:rsid w:val="00AA0F20"/>
    <w:rsid w:val="00AA0F9A"/>
    <w:rsid w:val="00AA0FB9"/>
    <w:rsid w:val="00AA108F"/>
    <w:rsid w:val="00AA1175"/>
    <w:rsid w:val="00AA11D5"/>
    <w:rsid w:val="00AA1237"/>
    <w:rsid w:val="00AA12A8"/>
    <w:rsid w:val="00AA1332"/>
    <w:rsid w:val="00AA1398"/>
    <w:rsid w:val="00AA147B"/>
    <w:rsid w:val="00AA154C"/>
    <w:rsid w:val="00AA1639"/>
    <w:rsid w:val="00AA1640"/>
    <w:rsid w:val="00AA178A"/>
    <w:rsid w:val="00AA186A"/>
    <w:rsid w:val="00AA18AD"/>
    <w:rsid w:val="00AA18AE"/>
    <w:rsid w:val="00AA18C4"/>
    <w:rsid w:val="00AA1931"/>
    <w:rsid w:val="00AA19B4"/>
    <w:rsid w:val="00AA1AC6"/>
    <w:rsid w:val="00AA1B03"/>
    <w:rsid w:val="00AA1C75"/>
    <w:rsid w:val="00AA1DE8"/>
    <w:rsid w:val="00AA1DEA"/>
    <w:rsid w:val="00AA1EB7"/>
    <w:rsid w:val="00AA1EE9"/>
    <w:rsid w:val="00AA1F77"/>
    <w:rsid w:val="00AA2056"/>
    <w:rsid w:val="00AA20C5"/>
    <w:rsid w:val="00AA20D0"/>
    <w:rsid w:val="00AA2247"/>
    <w:rsid w:val="00AA2353"/>
    <w:rsid w:val="00AA23D9"/>
    <w:rsid w:val="00AA2449"/>
    <w:rsid w:val="00AA24A0"/>
    <w:rsid w:val="00AA25E3"/>
    <w:rsid w:val="00AA2666"/>
    <w:rsid w:val="00AA26B5"/>
    <w:rsid w:val="00AA273D"/>
    <w:rsid w:val="00AA27A2"/>
    <w:rsid w:val="00AA28F1"/>
    <w:rsid w:val="00AA294E"/>
    <w:rsid w:val="00AA29C9"/>
    <w:rsid w:val="00AA29EC"/>
    <w:rsid w:val="00AA29F2"/>
    <w:rsid w:val="00AA2A5F"/>
    <w:rsid w:val="00AA2AD6"/>
    <w:rsid w:val="00AA2B6E"/>
    <w:rsid w:val="00AA2BE0"/>
    <w:rsid w:val="00AA2C0E"/>
    <w:rsid w:val="00AA2C30"/>
    <w:rsid w:val="00AA2EDB"/>
    <w:rsid w:val="00AA302E"/>
    <w:rsid w:val="00AA30BF"/>
    <w:rsid w:val="00AA3139"/>
    <w:rsid w:val="00AA3151"/>
    <w:rsid w:val="00AA31C5"/>
    <w:rsid w:val="00AA32A7"/>
    <w:rsid w:val="00AA32C5"/>
    <w:rsid w:val="00AA3532"/>
    <w:rsid w:val="00AA3570"/>
    <w:rsid w:val="00AA374C"/>
    <w:rsid w:val="00AA37F2"/>
    <w:rsid w:val="00AA38DE"/>
    <w:rsid w:val="00AA392D"/>
    <w:rsid w:val="00AA394E"/>
    <w:rsid w:val="00AA3991"/>
    <w:rsid w:val="00AA39FD"/>
    <w:rsid w:val="00AA3A5C"/>
    <w:rsid w:val="00AA3A89"/>
    <w:rsid w:val="00AA3AD9"/>
    <w:rsid w:val="00AA3AF4"/>
    <w:rsid w:val="00AA3C61"/>
    <w:rsid w:val="00AA3C99"/>
    <w:rsid w:val="00AA3CB2"/>
    <w:rsid w:val="00AA3D02"/>
    <w:rsid w:val="00AA3D9B"/>
    <w:rsid w:val="00AA3DE2"/>
    <w:rsid w:val="00AA3F0B"/>
    <w:rsid w:val="00AA3F5E"/>
    <w:rsid w:val="00AA4023"/>
    <w:rsid w:val="00AA403D"/>
    <w:rsid w:val="00AA4084"/>
    <w:rsid w:val="00AA4102"/>
    <w:rsid w:val="00AA412B"/>
    <w:rsid w:val="00AA424E"/>
    <w:rsid w:val="00AA426F"/>
    <w:rsid w:val="00AA43B2"/>
    <w:rsid w:val="00AA445C"/>
    <w:rsid w:val="00AA44EA"/>
    <w:rsid w:val="00AA4554"/>
    <w:rsid w:val="00AA467E"/>
    <w:rsid w:val="00AA470B"/>
    <w:rsid w:val="00AA4800"/>
    <w:rsid w:val="00AA48D9"/>
    <w:rsid w:val="00AA4943"/>
    <w:rsid w:val="00AA4963"/>
    <w:rsid w:val="00AA49B6"/>
    <w:rsid w:val="00AA4AA8"/>
    <w:rsid w:val="00AA4AAA"/>
    <w:rsid w:val="00AA4B38"/>
    <w:rsid w:val="00AA4C07"/>
    <w:rsid w:val="00AA4C7D"/>
    <w:rsid w:val="00AA4CBB"/>
    <w:rsid w:val="00AA4DE0"/>
    <w:rsid w:val="00AA4EAB"/>
    <w:rsid w:val="00AA4EFD"/>
    <w:rsid w:val="00AA4F0B"/>
    <w:rsid w:val="00AA4F17"/>
    <w:rsid w:val="00AA5013"/>
    <w:rsid w:val="00AA5014"/>
    <w:rsid w:val="00AA512D"/>
    <w:rsid w:val="00AA51D1"/>
    <w:rsid w:val="00AA51EB"/>
    <w:rsid w:val="00AA52F6"/>
    <w:rsid w:val="00AA531B"/>
    <w:rsid w:val="00AA53FD"/>
    <w:rsid w:val="00AA540B"/>
    <w:rsid w:val="00AA5442"/>
    <w:rsid w:val="00AA5449"/>
    <w:rsid w:val="00AA5524"/>
    <w:rsid w:val="00AA556C"/>
    <w:rsid w:val="00AA5599"/>
    <w:rsid w:val="00AA55B7"/>
    <w:rsid w:val="00AA55EB"/>
    <w:rsid w:val="00AA56CE"/>
    <w:rsid w:val="00AA56F6"/>
    <w:rsid w:val="00AA593B"/>
    <w:rsid w:val="00AA5940"/>
    <w:rsid w:val="00AA598E"/>
    <w:rsid w:val="00AA5A05"/>
    <w:rsid w:val="00AA5C4A"/>
    <w:rsid w:val="00AA5CDC"/>
    <w:rsid w:val="00AA5D81"/>
    <w:rsid w:val="00AA5D95"/>
    <w:rsid w:val="00AA5DAE"/>
    <w:rsid w:val="00AA605C"/>
    <w:rsid w:val="00AA60BF"/>
    <w:rsid w:val="00AA61F6"/>
    <w:rsid w:val="00AA620F"/>
    <w:rsid w:val="00AA624D"/>
    <w:rsid w:val="00AA6425"/>
    <w:rsid w:val="00AA64A1"/>
    <w:rsid w:val="00AA6606"/>
    <w:rsid w:val="00AA6615"/>
    <w:rsid w:val="00AA665F"/>
    <w:rsid w:val="00AA6735"/>
    <w:rsid w:val="00AA67FB"/>
    <w:rsid w:val="00AA684C"/>
    <w:rsid w:val="00AA68D4"/>
    <w:rsid w:val="00AA6940"/>
    <w:rsid w:val="00AA6C7B"/>
    <w:rsid w:val="00AA6CDE"/>
    <w:rsid w:val="00AA6E2F"/>
    <w:rsid w:val="00AA6F71"/>
    <w:rsid w:val="00AA6F81"/>
    <w:rsid w:val="00AA6FB4"/>
    <w:rsid w:val="00AA701C"/>
    <w:rsid w:val="00AA70BD"/>
    <w:rsid w:val="00AA7214"/>
    <w:rsid w:val="00AA7254"/>
    <w:rsid w:val="00AA72A5"/>
    <w:rsid w:val="00AA7332"/>
    <w:rsid w:val="00AA739A"/>
    <w:rsid w:val="00AA73A6"/>
    <w:rsid w:val="00AA73A8"/>
    <w:rsid w:val="00AA73CA"/>
    <w:rsid w:val="00AA7419"/>
    <w:rsid w:val="00AA7447"/>
    <w:rsid w:val="00AA74BF"/>
    <w:rsid w:val="00AA75C9"/>
    <w:rsid w:val="00AA7677"/>
    <w:rsid w:val="00AA76E8"/>
    <w:rsid w:val="00AA79B9"/>
    <w:rsid w:val="00AA7A61"/>
    <w:rsid w:val="00AA7A6D"/>
    <w:rsid w:val="00AA7BAE"/>
    <w:rsid w:val="00AA7BFD"/>
    <w:rsid w:val="00AA7C38"/>
    <w:rsid w:val="00AA7CFF"/>
    <w:rsid w:val="00AA7D2A"/>
    <w:rsid w:val="00AA7E50"/>
    <w:rsid w:val="00AA7E94"/>
    <w:rsid w:val="00AA7EA4"/>
    <w:rsid w:val="00AA7EC6"/>
    <w:rsid w:val="00AA7FB0"/>
    <w:rsid w:val="00AA7FDA"/>
    <w:rsid w:val="00AB000E"/>
    <w:rsid w:val="00AB0041"/>
    <w:rsid w:val="00AB00AC"/>
    <w:rsid w:val="00AB0140"/>
    <w:rsid w:val="00AB01A3"/>
    <w:rsid w:val="00AB048C"/>
    <w:rsid w:val="00AB05A4"/>
    <w:rsid w:val="00AB05C4"/>
    <w:rsid w:val="00AB0645"/>
    <w:rsid w:val="00AB0686"/>
    <w:rsid w:val="00AB07AA"/>
    <w:rsid w:val="00AB0929"/>
    <w:rsid w:val="00AB0938"/>
    <w:rsid w:val="00AB096E"/>
    <w:rsid w:val="00AB0976"/>
    <w:rsid w:val="00AB0A5C"/>
    <w:rsid w:val="00AB0AB3"/>
    <w:rsid w:val="00AB0AD2"/>
    <w:rsid w:val="00AB0AF3"/>
    <w:rsid w:val="00AB0B19"/>
    <w:rsid w:val="00AB0C37"/>
    <w:rsid w:val="00AB0E52"/>
    <w:rsid w:val="00AB0F68"/>
    <w:rsid w:val="00AB0F8A"/>
    <w:rsid w:val="00AB0FC1"/>
    <w:rsid w:val="00AB1064"/>
    <w:rsid w:val="00AB10B5"/>
    <w:rsid w:val="00AB1213"/>
    <w:rsid w:val="00AB1249"/>
    <w:rsid w:val="00AB12D9"/>
    <w:rsid w:val="00AB1326"/>
    <w:rsid w:val="00AB133A"/>
    <w:rsid w:val="00AB1381"/>
    <w:rsid w:val="00AB13B8"/>
    <w:rsid w:val="00AB14C2"/>
    <w:rsid w:val="00AB1568"/>
    <w:rsid w:val="00AB15B9"/>
    <w:rsid w:val="00AB1627"/>
    <w:rsid w:val="00AB1681"/>
    <w:rsid w:val="00AB1770"/>
    <w:rsid w:val="00AB1798"/>
    <w:rsid w:val="00AB17DA"/>
    <w:rsid w:val="00AB183D"/>
    <w:rsid w:val="00AB1846"/>
    <w:rsid w:val="00AB1859"/>
    <w:rsid w:val="00AB190B"/>
    <w:rsid w:val="00AB1967"/>
    <w:rsid w:val="00AB1B6E"/>
    <w:rsid w:val="00AB1C08"/>
    <w:rsid w:val="00AB1E6E"/>
    <w:rsid w:val="00AB1EBB"/>
    <w:rsid w:val="00AB1FA8"/>
    <w:rsid w:val="00AB2038"/>
    <w:rsid w:val="00AB21B8"/>
    <w:rsid w:val="00AB2335"/>
    <w:rsid w:val="00AB239A"/>
    <w:rsid w:val="00AB246D"/>
    <w:rsid w:val="00AB247B"/>
    <w:rsid w:val="00AB24D9"/>
    <w:rsid w:val="00AB25B7"/>
    <w:rsid w:val="00AB260A"/>
    <w:rsid w:val="00AB2656"/>
    <w:rsid w:val="00AB2842"/>
    <w:rsid w:val="00AB2980"/>
    <w:rsid w:val="00AB2A8B"/>
    <w:rsid w:val="00AB2AAA"/>
    <w:rsid w:val="00AB2AB0"/>
    <w:rsid w:val="00AB2AE4"/>
    <w:rsid w:val="00AB2BA7"/>
    <w:rsid w:val="00AB2DED"/>
    <w:rsid w:val="00AB2FF6"/>
    <w:rsid w:val="00AB30CD"/>
    <w:rsid w:val="00AB314B"/>
    <w:rsid w:val="00AB32BF"/>
    <w:rsid w:val="00AB32E8"/>
    <w:rsid w:val="00AB337D"/>
    <w:rsid w:val="00AB3397"/>
    <w:rsid w:val="00AB33C4"/>
    <w:rsid w:val="00AB3436"/>
    <w:rsid w:val="00AB34DB"/>
    <w:rsid w:val="00AB3548"/>
    <w:rsid w:val="00AB3583"/>
    <w:rsid w:val="00AB35B0"/>
    <w:rsid w:val="00AB35F1"/>
    <w:rsid w:val="00AB37DD"/>
    <w:rsid w:val="00AB3881"/>
    <w:rsid w:val="00AB388B"/>
    <w:rsid w:val="00AB38B5"/>
    <w:rsid w:val="00AB38F4"/>
    <w:rsid w:val="00AB3A39"/>
    <w:rsid w:val="00AB3B10"/>
    <w:rsid w:val="00AB3B49"/>
    <w:rsid w:val="00AB3B60"/>
    <w:rsid w:val="00AB3B8C"/>
    <w:rsid w:val="00AB3BCF"/>
    <w:rsid w:val="00AB3C1C"/>
    <w:rsid w:val="00AB3CDD"/>
    <w:rsid w:val="00AB3D10"/>
    <w:rsid w:val="00AB3ED5"/>
    <w:rsid w:val="00AB3FD3"/>
    <w:rsid w:val="00AB40EC"/>
    <w:rsid w:val="00AB40FC"/>
    <w:rsid w:val="00AB41FF"/>
    <w:rsid w:val="00AB42C1"/>
    <w:rsid w:val="00AB43A7"/>
    <w:rsid w:val="00AB43D1"/>
    <w:rsid w:val="00AB45C5"/>
    <w:rsid w:val="00AB46BE"/>
    <w:rsid w:val="00AB46F6"/>
    <w:rsid w:val="00AB47F8"/>
    <w:rsid w:val="00AB47FB"/>
    <w:rsid w:val="00AB487C"/>
    <w:rsid w:val="00AB48C8"/>
    <w:rsid w:val="00AB4979"/>
    <w:rsid w:val="00AB4A87"/>
    <w:rsid w:val="00AB4B12"/>
    <w:rsid w:val="00AB4B40"/>
    <w:rsid w:val="00AB4BFE"/>
    <w:rsid w:val="00AB4C9E"/>
    <w:rsid w:val="00AB4D31"/>
    <w:rsid w:val="00AB4D46"/>
    <w:rsid w:val="00AB4E50"/>
    <w:rsid w:val="00AB4EAC"/>
    <w:rsid w:val="00AB51B7"/>
    <w:rsid w:val="00AB51F6"/>
    <w:rsid w:val="00AB5224"/>
    <w:rsid w:val="00AB53D5"/>
    <w:rsid w:val="00AB54D1"/>
    <w:rsid w:val="00AB5500"/>
    <w:rsid w:val="00AB55B6"/>
    <w:rsid w:val="00AB55E7"/>
    <w:rsid w:val="00AB569E"/>
    <w:rsid w:val="00AB56A7"/>
    <w:rsid w:val="00AB5761"/>
    <w:rsid w:val="00AB5762"/>
    <w:rsid w:val="00AB5774"/>
    <w:rsid w:val="00AB57ED"/>
    <w:rsid w:val="00AB5826"/>
    <w:rsid w:val="00AB596C"/>
    <w:rsid w:val="00AB5CB8"/>
    <w:rsid w:val="00AB5D2D"/>
    <w:rsid w:val="00AB5D69"/>
    <w:rsid w:val="00AB5E9E"/>
    <w:rsid w:val="00AB5F3B"/>
    <w:rsid w:val="00AB5F3D"/>
    <w:rsid w:val="00AB5F60"/>
    <w:rsid w:val="00AB60AD"/>
    <w:rsid w:val="00AB6244"/>
    <w:rsid w:val="00AB641E"/>
    <w:rsid w:val="00AB6421"/>
    <w:rsid w:val="00AB66E2"/>
    <w:rsid w:val="00AB6858"/>
    <w:rsid w:val="00AB69BF"/>
    <w:rsid w:val="00AB69C7"/>
    <w:rsid w:val="00AB6AE6"/>
    <w:rsid w:val="00AB6B01"/>
    <w:rsid w:val="00AB6C26"/>
    <w:rsid w:val="00AB6C5A"/>
    <w:rsid w:val="00AB6D98"/>
    <w:rsid w:val="00AB6DE5"/>
    <w:rsid w:val="00AB6E46"/>
    <w:rsid w:val="00AB6F41"/>
    <w:rsid w:val="00AB70D9"/>
    <w:rsid w:val="00AB71BA"/>
    <w:rsid w:val="00AB71BC"/>
    <w:rsid w:val="00AB72E8"/>
    <w:rsid w:val="00AB732F"/>
    <w:rsid w:val="00AB7333"/>
    <w:rsid w:val="00AB7346"/>
    <w:rsid w:val="00AB73A8"/>
    <w:rsid w:val="00AB73F0"/>
    <w:rsid w:val="00AB748A"/>
    <w:rsid w:val="00AB7682"/>
    <w:rsid w:val="00AB7701"/>
    <w:rsid w:val="00AB77CB"/>
    <w:rsid w:val="00AB78F0"/>
    <w:rsid w:val="00AB7A0B"/>
    <w:rsid w:val="00AB7A5E"/>
    <w:rsid w:val="00AB7A7E"/>
    <w:rsid w:val="00AB7B09"/>
    <w:rsid w:val="00AB7B67"/>
    <w:rsid w:val="00AB7BA4"/>
    <w:rsid w:val="00AB7CE2"/>
    <w:rsid w:val="00AB7CF5"/>
    <w:rsid w:val="00AB7D1A"/>
    <w:rsid w:val="00AB7DF4"/>
    <w:rsid w:val="00AB7E87"/>
    <w:rsid w:val="00AB7F40"/>
    <w:rsid w:val="00AB7F53"/>
    <w:rsid w:val="00AC0034"/>
    <w:rsid w:val="00AC0067"/>
    <w:rsid w:val="00AC0291"/>
    <w:rsid w:val="00AC02F2"/>
    <w:rsid w:val="00AC0339"/>
    <w:rsid w:val="00AC035C"/>
    <w:rsid w:val="00AC0366"/>
    <w:rsid w:val="00AC0450"/>
    <w:rsid w:val="00AC0585"/>
    <w:rsid w:val="00AC0686"/>
    <w:rsid w:val="00AC084D"/>
    <w:rsid w:val="00AC0986"/>
    <w:rsid w:val="00AC0A39"/>
    <w:rsid w:val="00AC0AD6"/>
    <w:rsid w:val="00AC0AF5"/>
    <w:rsid w:val="00AC0B28"/>
    <w:rsid w:val="00AC0C77"/>
    <w:rsid w:val="00AC0D5A"/>
    <w:rsid w:val="00AC0DC3"/>
    <w:rsid w:val="00AC0DCB"/>
    <w:rsid w:val="00AC0E50"/>
    <w:rsid w:val="00AC0EF3"/>
    <w:rsid w:val="00AC0F14"/>
    <w:rsid w:val="00AC0F8C"/>
    <w:rsid w:val="00AC1072"/>
    <w:rsid w:val="00AC10BC"/>
    <w:rsid w:val="00AC1112"/>
    <w:rsid w:val="00AC11BA"/>
    <w:rsid w:val="00AC126B"/>
    <w:rsid w:val="00AC1437"/>
    <w:rsid w:val="00AC14A4"/>
    <w:rsid w:val="00AC14D4"/>
    <w:rsid w:val="00AC1568"/>
    <w:rsid w:val="00AC1576"/>
    <w:rsid w:val="00AC1577"/>
    <w:rsid w:val="00AC157D"/>
    <w:rsid w:val="00AC1614"/>
    <w:rsid w:val="00AC16F6"/>
    <w:rsid w:val="00AC1736"/>
    <w:rsid w:val="00AC18A4"/>
    <w:rsid w:val="00AC1A26"/>
    <w:rsid w:val="00AC1AB5"/>
    <w:rsid w:val="00AC1B02"/>
    <w:rsid w:val="00AC1B43"/>
    <w:rsid w:val="00AC1B4A"/>
    <w:rsid w:val="00AC1C55"/>
    <w:rsid w:val="00AC1CF8"/>
    <w:rsid w:val="00AC1D66"/>
    <w:rsid w:val="00AC1DCE"/>
    <w:rsid w:val="00AC1E0A"/>
    <w:rsid w:val="00AC1E53"/>
    <w:rsid w:val="00AC1E68"/>
    <w:rsid w:val="00AC1F59"/>
    <w:rsid w:val="00AC2182"/>
    <w:rsid w:val="00AC2497"/>
    <w:rsid w:val="00AC2546"/>
    <w:rsid w:val="00AC2586"/>
    <w:rsid w:val="00AC2717"/>
    <w:rsid w:val="00AC273B"/>
    <w:rsid w:val="00AC27C6"/>
    <w:rsid w:val="00AC2875"/>
    <w:rsid w:val="00AC28A2"/>
    <w:rsid w:val="00AC28E7"/>
    <w:rsid w:val="00AC2997"/>
    <w:rsid w:val="00AC29E2"/>
    <w:rsid w:val="00AC2A1A"/>
    <w:rsid w:val="00AC2A33"/>
    <w:rsid w:val="00AC2A4A"/>
    <w:rsid w:val="00AC2AF1"/>
    <w:rsid w:val="00AC2B33"/>
    <w:rsid w:val="00AC2C68"/>
    <w:rsid w:val="00AC2C83"/>
    <w:rsid w:val="00AC2DBB"/>
    <w:rsid w:val="00AC2EFA"/>
    <w:rsid w:val="00AC2F25"/>
    <w:rsid w:val="00AC3063"/>
    <w:rsid w:val="00AC318E"/>
    <w:rsid w:val="00AC31FA"/>
    <w:rsid w:val="00AC338F"/>
    <w:rsid w:val="00AC3391"/>
    <w:rsid w:val="00AC33AB"/>
    <w:rsid w:val="00AC33C3"/>
    <w:rsid w:val="00AC33CF"/>
    <w:rsid w:val="00AC33FB"/>
    <w:rsid w:val="00AC350B"/>
    <w:rsid w:val="00AC350D"/>
    <w:rsid w:val="00AC3531"/>
    <w:rsid w:val="00AC35DF"/>
    <w:rsid w:val="00AC3779"/>
    <w:rsid w:val="00AC37BA"/>
    <w:rsid w:val="00AC382F"/>
    <w:rsid w:val="00AC38B4"/>
    <w:rsid w:val="00AC391A"/>
    <w:rsid w:val="00AC3954"/>
    <w:rsid w:val="00AC397E"/>
    <w:rsid w:val="00AC39AE"/>
    <w:rsid w:val="00AC3A62"/>
    <w:rsid w:val="00AC3B48"/>
    <w:rsid w:val="00AC3B4C"/>
    <w:rsid w:val="00AC3CD3"/>
    <w:rsid w:val="00AC3D35"/>
    <w:rsid w:val="00AC3DD4"/>
    <w:rsid w:val="00AC3E00"/>
    <w:rsid w:val="00AC3E2F"/>
    <w:rsid w:val="00AC3EEE"/>
    <w:rsid w:val="00AC3F4F"/>
    <w:rsid w:val="00AC4098"/>
    <w:rsid w:val="00AC40ED"/>
    <w:rsid w:val="00AC42E2"/>
    <w:rsid w:val="00AC4311"/>
    <w:rsid w:val="00AC43B1"/>
    <w:rsid w:val="00AC455C"/>
    <w:rsid w:val="00AC4560"/>
    <w:rsid w:val="00AC45EC"/>
    <w:rsid w:val="00AC47BA"/>
    <w:rsid w:val="00AC4A0F"/>
    <w:rsid w:val="00AC4C8D"/>
    <w:rsid w:val="00AC4D53"/>
    <w:rsid w:val="00AC4D9D"/>
    <w:rsid w:val="00AC4DD8"/>
    <w:rsid w:val="00AC4EF5"/>
    <w:rsid w:val="00AC4F21"/>
    <w:rsid w:val="00AC4F77"/>
    <w:rsid w:val="00AC5056"/>
    <w:rsid w:val="00AC5188"/>
    <w:rsid w:val="00AC51E4"/>
    <w:rsid w:val="00AC5285"/>
    <w:rsid w:val="00AC531C"/>
    <w:rsid w:val="00AC5322"/>
    <w:rsid w:val="00AC53D1"/>
    <w:rsid w:val="00AC54E0"/>
    <w:rsid w:val="00AC54F1"/>
    <w:rsid w:val="00AC5675"/>
    <w:rsid w:val="00AC5892"/>
    <w:rsid w:val="00AC58F6"/>
    <w:rsid w:val="00AC5A83"/>
    <w:rsid w:val="00AC5B69"/>
    <w:rsid w:val="00AC5B77"/>
    <w:rsid w:val="00AC5C5D"/>
    <w:rsid w:val="00AC5CAB"/>
    <w:rsid w:val="00AC5CCA"/>
    <w:rsid w:val="00AC5D5E"/>
    <w:rsid w:val="00AC5D63"/>
    <w:rsid w:val="00AC5D84"/>
    <w:rsid w:val="00AC5F55"/>
    <w:rsid w:val="00AC6042"/>
    <w:rsid w:val="00AC6064"/>
    <w:rsid w:val="00AC6166"/>
    <w:rsid w:val="00AC62EB"/>
    <w:rsid w:val="00AC654E"/>
    <w:rsid w:val="00AC657F"/>
    <w:rsid w:val="00AC6598"/>
    <w:rsid w:val="00AC6686"/>
    <w:rsid w:val="00AC668C"/>
    <w:rsid w:val="00AC6782"/>
    <w:rsid w:val="00AC6835"/>
    <w:rsid w:val="00AC6963"/>
    <w:rsid w:val="00AC6AA4"/>
    <w:rsid w:val="00AC6C3C"/>
    <w:rsid w:val="00AC6C9D"/>
    <w:rsid w:val="00AC6CF2"/>
    <w:rsid w:val="00AC6CFE"/>
    <w:rsid w:val="00AC6D38"/>
    <w:rsid w:val="00AC6F3A"/>
    <w:rsid w:val="00AC6F5E"/>
    <w:rsid w:val="00AC70F5"/>
    <w:rsid w:val="00AC719C"/>
    <w:rsid w:val="00AC71AA"/>
    <w:rsid w:val="00AC7231"/>
    <w:rsid w:val="00AC7253"/>
    <w:rsid w:val="00AC7390"/>
    <w:rsid w:val="00AC74D3"/>
    <w:rsid w:val="00AC74F1"/>
    <w:rsid w:val="00AC7554"/>
    <w:rsid w:val="00AC75AB"/>
    <w:rsid w:val="00AC764A"/>
    <w:rsid w:val="00AC7655"/>
    <w:rsid w:val="00AC7682"/>
    <w:rsid w:val="00AC7691"/>
    <w:rsid w:val="00AC769A"/>
    <w:rsid w:val="00AC7737"/>
    <w:rsid w:val="00AC7757"/>
    <w:rsid w:val="00AC77DF"/>
    <w:rsid w:val="00AC782F"/>
    <w:rsid w:val="00AC784A"/>
    <w:rsid w:val="00AC7861"/>
    <w:rsid w:val="00AC78DF"/>
    <w:rsid w:val="00AC7AA0"/>
    <w:rsid w:val="00AC7AB8"/>
    <w:rsid w:val="00AC7AC3"/>
    <w:rsid w:val="00AC7AD6"/>
    <w:rsid w:val="00AC7C87"/>
    <w:rsid w:val="00AC7CE8"/>
    <w:rsid w:val="00AC7D7B"/>
    <w:rsid w:val="00AC7DFA"/>
    <w:rsid w:val="00AC7E69"/>
    <w:rsid w:val="00AC7EBE"/>
    <w:rsid w:val="00AC7F82"/>
    <w:rsid w:val="00AD039F"/>
    <w:rsid w:val="00AD03F6"/>
    <w:rsid w:val="00AD0665"/>
    <w:rsid w:val="00AD0679"/>
    <w:rsid w:val="00AD0801"/>
    <w:rsid w:val="00AD0879"/>
    <w:rsid w:val="00AD094D"/>
    <w:rsid w:val="00AD0A3B"/>
    <w:rsid w:val="00AD0A59"/>
    <w:rsid w:val="00AD0AC0"/>
    <w:rsid w:val="00AD0B34"/>
    <w:rsid w:val="00AD0B5A"/>
    <w:rsid w:val="00AD0B7C"/>
    <w:rsid w:val="00AD0CC4"/>
    <w:rsid w:val="00AD0E95"/>
    <w:rsid w:val="00AD0F02"/>
    <w:rsid w:val="00AD10EA"/>
    <w:rsid w:val="00AD10FF"/>
    <w:rsid w:val="00AD1249"/>
    <w:rsid w:val="00AD125C"/>
    <w:rsid w:val="00AD12BB"/>
    <w:rsid w:val="00AD1340"/>
    <w:rsid w:val="00AD1349"/>
    <w:rsid w:val="00AD141B"/>
    <w:rsid w:val="00AD148C"/>
    <w:rsid w:val="00AD14A1"/>
    <w:rsid w:val="00AD14C2"/>
    <w:rsid w:val="00AD1542"/>
    <w:rsid w:val="00AD1553"/>
    <w:rsid w:val="00AD15B2"/>
    <w:rsid w:val="00AD16D8"/>
    <w:rsid w:val="00AD1862"/>
    <w:rsid w:val="00AD18C4"/>
    <w:rsid w:val="00AD194A"/>
    <w:rsid w:val="00AD19CD"/>
    <w:rsid w:val="00AD19EB"/>
    <w:rsid w:val="00AD1A7E"/>
    <w:rsid w:val="00AD1B88"/>
    <w:rsid w:val="00AD1BBF"/>
    <w:rsid w:val="00AD1CAA"/>
    <w:rsid w:val="00AD1FB8"/>
    <w:rsid w:val="00AD2068"/>
    <w:rsid w:val="00AD20B6"/>
    <w:rsid w:val="00AD20EA"/>
    <w:rsid w:val="00AD2191"/>
    <w:rsid w:val="00AD21CD"/>
    <w:rsid w:val="00AD21DE"/>
    <w:rsid w:val="00AD232E"/>
    <w:rsid w:val="00AD2350"/>
    <w:rsid w:val="00AD262F"/>
    <w:rsid w:val="00AD28B8"/>
    <w:rsid w:val="00AD2916"/>
    <w:rsid w:val="00AD295A"/>
    <w:rsid w:val="00AD2995"/>
    <w:rsid w:val="00AD299D"/>
    <w:rsid w:val="00AD29EA"/>
    <w:rsid w:val="00AD2B3A"/>
    <w:rsid w:val="00AD2BA2"/>
    <w:rsid w:val="00AD2CBD"/>
    <w:rsid w:val="00AD2D38"/>
    <w:rsid w:val="00AD2D88"/>
    <w:rsid w:val="00AD2EDC"/>
    <w:rsid w:val="00AD2F3A"/>
    <w:rsid w:val="00AD2F55"/>
    <w:rsid w:val="00AD2FCE"/>
    <w:rsid w:val="00AD2FDB"/>
    <w:rsid w:val="00AD3048"/>
    <w:rsid w:val="00AD30DD"/>
    <w:rsid w:val="00AD31A2"/>
    <w:rsid w:val="00AD31BD"/>
    <w:rsid w:val="00AD32F5"/>
    <w:rsid w:val="00AD34BE"/>
    <w:rsid w:val="00AD382F"/>
    <w:rsid w:val="00AD39C5"/>
    <w:rsid w:val="00AD3A7B"/>
    <w:rsid w:val="00AD3B05"/>
    <w:rsid w:val="00AD3BF0"/>
    <w:rsid w:val="00AD3CB7"/>
    <w:rsid w:val="00AD3E8D"/>
    <w:rsid w:val="00AD3F28"/>
    <w:rsid w:val="00AD412B"/>
    <w:rsid w:val="00AD41B8"/>
    <w:rsid w:val="00AD4205"/>
    <w:rsid w:val="00AD4460"/>
    <w:rsid w:val="00AD44B0"/>
    <w:rsid w:val="00AD4578"/>
    <w:rsid w:val="00AD46B8"/>
    <w:rsid w:val="00AD46C1"/>
    <w:rsid w:val="00AD46CD"/>
    <w:rsid w:val="00AD4706"/>
    <w:rsid w:val="00AD47C0"/>
    <w:rsid w:val="00AD48F3"/>
    <w:rsid w:val="00AD4926"/>
    <w:rsid w:val="00AD4977"/>
    <w:rsid w:val="00AD49D8"/>
    <w:rsid w:val="00AD4A41"/>
    <w:rsid w:val="00AD4D4A"/>
    <w:rsid w:val="00AD4D9A"/>
    <w:rsid w:val="00AD4E0A"/>
    <w:rsid w:val="00AD4E2C"/>
    <w:rsid w:val="00AD4E3B"/>
    <w:rsid w:val="00AD4E4B"/>
    <w:rsid w:val="00AD4E51"/>
    <w:rsid w:val="00AD4E64"/>
    <w:rsid w:val="00AD4E6D"/>
    <w:rsid w:val="00AD4EF2"/>
    <w:rsid w:val="00AD4F0D"/>
    <w:rsid w:val="00AD5039"/>
    <w:rsid w:val="00AD506C"/>
    <w:rsid w:val="00AD50B2"/>
    <w:rsid w:val="00AD521E"/>
    <w:rsid w:val="00AD528E"/>
    <w:rsid w:val="00AD531B"/>
    <w:rsid w:val="00AD53F4"/>
    <w:rsid w:val="00AD54E5"/>
    <w:rsid w:val="00AD553E"/>
    <w:rsid w:val="00AD55AF"/>
    <w:rsid w:val="00AD55FD"/>
    <w:rsid w:val="00AD55FE"/>
    <w:rsid w:val="00AD571D"/>
    <w:rsid w:val="00AD5785"/>
    <w:rsid w:val="00AD5800"/>
    <w:rsid w:val="00AD584B"/>
    <w:rsid w:val="00AD5A3D"/>
    <w:rsid w:val="00AD5B3F"/>
    <w:rsid w:val="00AD5B60"/>
    <w:rsid w:val="00AD5B9B"/>
    <w:rsid w:val="00AD5DA8"/>
    <w:rsid w:val="00AD5E0B"/>
    <w:rsid w:val="00AD6028"/>
    <w:rsid w:val="00AD61B1"/>
    <w:rsid w:val="00AD6247"/>
    <w:rsid w:val="00AD62AC"/>
    <w:rsid w:val="00AD637F"/>
    <w:rsid w:val="00AD646E"/>
    <w:rsid w:val="00AD6506"/>
    <w:rsid w:val="00AD650C"/>
    <w:rsid w:val="00AD65F7"/>
    <w:rsid w:val="00AD6615"/>
    <w:rsid w:val="00AD665D"/>
    <w:rsid w:val="00AD6848"/>
    <w:rsid w:val="00AD6953"/>
    <w:rsid w:val="00AD696D"/>
    <w:rsid w:val="00AD69C1"/>
    <w:rsid w:val="00AD6B1B"/>
    <w:rsid w:val="00AD6B56"/>
    <w:rsid w:val="00AD6B7C"/>
    <w:rsid w:val="00AD6BEA"/>
    <w:rsid w:val="00AD6CC4"/>
    <w:rsid w:val="00AD6D58"/>
    <w:rsid w:val="00AD6F02"/>
    <w:rsid w:val="00AD6FB1"/>
    <w:rsid w:val="00AD7068"/>
    <w:rsid w:val="00AD708F"/>
    <w:rsid w:val="00AD7167"/>
    <w:rsid w:val="00AD71CE"/>
    <w:rsid w:val="00AD7207"/>
    <w:rsid w:val="00AD7231"/>
    <w:rsid w:val="00AD7232"/>
    <w:rsid w:val="00AD74A1"/>
    <w:rsid w:val="00AD74AD"/>
    <w:rsid w:val="00AD767D"/>
    <w:rsid w:val="00AD76FC"/>
    <w:rsid w:val="00AD77E0"/>
    <w:rsid w:val="00AD7801"/>
    <w:rsid w:val="00AD7845"/>
    <w:rsid w:val="00AD78FD"/>
    <w:rsid w:val="00AD7981"/>
    <w:rsid w:val="00AD7A80"/>
    <w:rsid w:val="00AD7AC7"/>
    <w:rsid w:val="00AD7FBF"/>
    <w:rsid w:val="00AE0105"/>
    <w:rsid w:val="00AE0185"/>
    <w:rsid w:val="00AE0190"/>
    <w:rsid w:val="00AE021F"/>
    <w:rsid w:val="00AE0343"/>
    <w:rsid w:val="00AE0466"/>
    <w:rsid w:val="00AE04E0"/>
    <w:rsid w:val="00AE061A"/>
    <w:rsid w:val="00AE061E"/>
    <w:rsid w:val="00AE0627"/>
    <w:rsid w:val="00AE0638"/>
    <w:rsid w:val="00AE063E"/>
    <w:rsid w:val="00AE06BA"/>
    <w:rsid w:val="00AE0883"/>
    <w:rsid w:val="00AE0888"/>
    <w:rsid w:val="00AE09B6"/>
    <w:rsid w:val="00AE09F5"/>
    <w:rsid w:val="00AE0A49"/>
    <w:rsid w:val="00AE0AC0"/>
    <w:rsid w:val="00AE0B04"/>
    <w:rsid w:val="00AE0B9C"/>
    <w:rsid w:val="00AE0BD9"/>
    <w:rsid w:val="00AE0D4A"/>
    <w:rsid w:val="00AE0E5C"/>
    <w:rsid w:val="00AE10A0"/>
    <w:rsid w:val="00AE1129"/>
    <w:rsid w:val="00AE124B"/>
    <w:rsid w:val="00AE12AE"/>
    <w:rsid w:val="00AE131E"/>
    <w:rsid w:val="00AE13D8"/>
    <w:rsid w:val="00AE13FC"/>
    <w:rsid w:val="00AE1444"/>
    <w:rsid w:val="00AE1459"/>
    <w:rsid w:val="00AE147A"/>
    <w:rsid w:val="00AE16D7"/>
    <w:rsid w:val="00AE174A"/>
    <w:rsid w:val="00AE1788"/>
    <w:rsid w:val="00AE182D"/>
    <w:rsid w:val="00AE18FA"/>
    <w:rsid w:val="00AE1961"/>
    <w:rsid w:val="00AE1965"/>
    <w:rsid w:val="00AE1B71"/>
    <w:rsid w:val="00AE1BD5"/>
    <w:rsid w:val="00AE1C75"/>
    <w:rsid w:val="00AE1D00"/>
    <w:rsid w:val="00AE1D0F"/>
    <w:rsid w:val="00AE1E08"/>
    <w:rsid w:val="00AE1ED2"/>
    <w:rsid w:val="00AE1F35"/>
    <w:rsid w:val="00AE1FC1"/>
    <w:rsid w:val="00AE1FD2"/>
    <w:rsid w:val="00AE20A7"/>
    <w:rsid w:val="00AE20A9"/>
    <w:rsid w:val="00AE20DD"/>
    <w:rsid w:val="00AE2142"/>
    <w:rsid w:val="00AE223C"/>
    <w:rsid w:val="00AE230B"/>
    <w:rsid w:val="00AE233F"/>
    <w:rsid w:val="00AE236E"/>
    <w:rsid w:val="00AE23D8"/>
    <w:rsid w:val="00AE247F"/>
    <w:rsid w:val="00AE2526"/>
    <w:rsid w:val="00AE2559"/>
    <w:rsid w:val="00AE25B0"/>
    <w:rsid w:val="00AE26FE"/>
    <w:rsid w:val="00AE2788"/>
    <w:rsid w:val="00AE279B"/>
    <w:rsid w:val="00AE279F"/>
    <w:rsid w:val="00AE27AB"/>
    <w:rsid w:val="00AE27C9"/>
    <w:rsid w:val="00AE28BE"/>
    <w:rsid w:val="00AE28F1"/>
    <w:rsid w:val="00AE2943"/>
    <w:rsid w:val="00AE29EA"/>
    <w:rsid w:val="00AE2AD4"/>
    <w:rsid w:val="00AE2B7D"/>
    <w:rsid w:val="00AE2C58"/>
    <w:rsid w:val="00AE2C87"/>
    <w:rsid w:val="00AE2CF3"/>
    <w:rsid w:val="00AE2ECE"/>
    <w:rsid w:val="00AE2F3A"/>
    <w:rsid w:val="00AE30BE"/>
    <w:rsid w:val="00AE30E9"/>
    <w:rsid w:val="00AE3134"/>
    <w:rsid w:val="00AE3214"/>
    <w:rsid w:val="00AE324A"/>
    <w:rsid w:val="00AE333A"/>
    <w:rsid w:val="00AE3479"/>
    <w:rsid w:val="00AE3509"/>
    <w:rsid w:val="00AE3597"/>
    <w:rsid w:val="00AE375D"/>
    <w:rsid w:val="00AE37B7"/>
    <w:rsid w:val="00AE3814"/>
    <w:rsid w:val="00AE390A"/>
    <w:rsid w:val="00AE3928"/>
    <w:rsid w:val="00AE3999"/>
    <w:rsid w:val="00AE3BE2"/>
    <w:rsid w:val="00AE3C1E"/>
    <w:rsid w:val="00AE3C33"/>
    <w:rsid w:val="00AE3CE5"/>
    <w:rsid w:val="00AE3D54"/>
    <w:rsid w:val="00AE3FEA"/>
    <w:rsid w:val="00AE3FEB"/>
    <w:rsid w:val="00AE416E"/>
    <w:rsid w:val="00AE42E9"/>
    <w:rsid w:val="00AE4341"/>
    <w:rsid w:val="00AE4376"/>
    <w:rsid w:val="00AE43A0"/>
    <w:rsid w:val="00AE44E1"/>
    <w:rsid w:val="00AE4506"/>
    <w:rsid w:val="00AE4513"/>
    <w:rsid w:val="00AE452C"/>
    <w:rsid w:val="00AE45E4"/>
    <w:rsid w:val="00AE4648"/>
    <w:rsid w:val="00AE4888"/>
    <w:rsid w:val="00AE488F"/>
    <w:rsid w:val="00AE48D1"/>
    <w:rsid w:val="00AE4963"/>
    <w:rsid w:val="00AE49EF"/>
    <w:rsid w:val="00AE4A2F"/>
    <w:rsid w:val="00AE4B22"/>
    <w:rsid w:val="00AE4B3F"/>
    <w:rsid w:val="00AE4B94"/>
    <w:rsid w:val="00AE4BBC"/>
    <w:rsid w:val="00AE4BD4"/>
    <w:rsid w:val="00AE4C25"/>
    <w:rsid w:val="00AE4C78"/>
    <w:rsid w:val="00AE4CB6"/>
    <w:rsid w:val="00AE4D1B"/>
    <w:rsid w:val="00AE4D4C"/>
    <w:rsid w:val="00AE4D6E"/>
    <w:rsid w:val="00AE4DA1"/>
    <w:rsid w:val="00AE4E91"/>
    <w:rsid w:val="00AE4EC0"/>
    <w:rsid w:val="00AE50AD"/>
    <w:rsid w:val="00AE5134"/>
    <w:rsid w:val="00AE5145"/>
    <w:rsid w:val="00AE5150"/>
    <w:rsid w:val="00AE5178"/>
    <w:rsid w:val="00AE5281"/>
    <w:rsid w:val="00AE52AA"/>
    <w:rsid w:val="00AE53A8"/>
    <w:rsid w:val="00AE53C9"/>
    <w:rsid w:val="00AE54F0"/>
    <w:rsid w:val="00AE55A9"/>
    <w:rsid w:val="00AE55CE"/>
    <w:rsid w:val="00AE5732"/>
    <w:rsid w:val="00AE5776"/>
    <w:rsid w:val="00AE583B"/>
    <w:rsid w:val="00AE58C6"/>
    <w:rsid w:val="00AE58FF"/>
    <w:rsid w:val="00AE5A7A"/>
    <w:rsid w:val="00AE5BAA"/>
    <w:rsid w:val="00AE5C68"/>
    <w:rsid w:val="00AE5D8F"/>
    <w:rsid w:val="00AE5D9B"/>
    <w:rsid w:val="00AE5E55"/>
    <w:rsid w:val="00AE5E7D"/>
    <w:rsid w:val="00AE5E98"/>
    <w:rsid w:val="00AE5F85"/>
    <w:rsid w:val="00AE601A"/>
    <w:rsid w:val="00AE60A3"/>
    <w:rsid w:val="00AE60AB"/>
    <w:rsid w:val="00AE6198"/>
    <w:rsid w:val="00AE6490"/>
    <w:rsid w:val="00AE66C1"/>
    <w:rsid w:val="00AE67BE"/>
    <w:rsid w:val="00AE69C8"/>
    <w:rsid w:val="00AE6A3F"/>
    <w:rsid w:val="00AE6A45"/>
    <w:rsid w:val="00AE6ACE"/>
    <w:rsid w:val="00AE6C19"/>
    <w:rsid w:val="00AE6DE2"/>
    <w:rsid w:val="00AE6E70"/>
    <w:rsid w:val="00AE6F5E"/>
    <w:rsid w:val="00AE709C"/>
    <w:rsid w:val="00AE70A9"/>
    <w:rsid w:val="00AE70E6"/>
    <w:rsid w:val="00AE71AF"/>
    <w:rsid w:val="00AE7209"/>
    <w:rsid w:val="00AE720F"/>
    <w:rsid w:val="00AE7297"/>
    <w:rsid w:val="00AE72CA"/>
    <w:rsid w:val="00AE730E"/>
    <w:rsid w:val="00AE733B"/>
    <w:rsid w:val="00AE7344"/>
    <w:rsid w:val="00AE7347"/>
    <w:rsid w:val="00AE7355"/>
    <w:rsid w:val="00AE73A0"/>
    <w:rsid w:val="00AE74C3"/>
    <w:rsid w:val="00AE74EB"/>
    <w:rsid w:val="00AE7580"/>
    <w:rsid w:val="00AE7632"/>
    <w:rsid w:val="00AE76B9"/>
    <w:rsid w:val="00AE76C3"/>
    <w:rsid w:val="00AE77DF"/>
    <w:rsid w:val="00AE7899"/>
    <w:rsid w:val="00AE78C6"/>
    <w:rsid w:val="00AE78F3"/>
    <w:rsid w:val="00AE79AF"/>
    <w:rsid w:val="00AE7A26"/>
    <w:rsid w:val="00AE7A55"/>
    <w:rsid w:val="00AE7AE5"/>
    <w:rsid w:val="00AE7B4B"/>
    <w:rsid w:val="00AE7C40"/>
    <w:rsid w:val="00AE7DB4"/>
    <w:rsid w:val="00AE7DE0"/>
    <w:rsid w:val="00AE7F49"/>
    <w:rsid w:val="00AF0009"/>
    <w:rsid w:val="00AF0016"/>
    <w:rsid w:val="00AF01BB"/>
    <w:rsid w:val="00AF020A"/>
    <w:rsid w:val="00AF0320"/>
    <w:rsid w:val="00AF0474"/>
    <w:rsid w:val="00AF068F"/>
    <w:rsid w:val="00AF0700"/>
    <w:rsid w:val="00AF08CE"/>
    <w:rsid w:val="00AF08EB"/>
    <w:rsid w:val="00AF0945"/>
    <w:rsid w:val="00AF0A7C"/>
    <w:rsid w:val="00AF0AF6"/>
    <w:rsid w:val="00AF0BCD"/>
    <w:rsid w:val="00AF0BE7"/>
    <w:rsid w:val="00AF0C30"/>
    <w:rsid w:val="00AF0C33"/>
    <w:rsid w:val="00AF0C4C"/>
    <w:rsid w:val="00AF0C78"/>
    <w:rsid w:val="00AF0C80"/>
    <w:rsid w:val="00AF0C9B"/>
    <w:rsid w:val="00AF0CB5"/>
    <w:rsid w:val="00AF0CD5"/>
    <w:rsid w:val="00AF0D89"/>
    <w:rsid w:val="00AF0E92"/>
    <w:rsid w:val="00AF0EF5"/>
    <w:rsid w:val="00AF0EF9"/>
    <w:rsid w:val="00AF0F4D"/>
    <w:rsid w:val="00AF1263"/>
    <w:rsid w:val="00AF1279"/>
    <w:rsid w:val="00AF133E"/>
    <w:rsid w:val="00AF1340"/>
    <w:rsid w:val="00AF1391"/>
    <w:rsid w:val="00AF156C"/>
    <w:rsid w:val="00AF1698"/>
    <w:rsid w:val="00AF170C"/>
    <w:rsid w:val="00AF1710"/>
    <w:rsid w:val="00AF17A8"/>
    <w:rsid w:val="00AF17CA"/>
    <w:rsid w:val="00AF181B"/>
    <w:rsid w:val="00AF199F"/>
    <w:rsid w:val="00AF1A1F"/>
    <w:rsid w:val="00AF1A5A"/>
    <w:rsid w:val="00AF1A93"/>
    <w:rsid w:val="00AF1AE3"/>
    <w:rsid w:val="00AF1B7E"/>
    <w:rsid w:val="00AF1D1F"/>
    <w:rsid w:val="00AF1DD8"/>
    <w:rsid w:val="00AF1DDD"/>
    <w:rsid w:val="00AF1E14"/>
    <w:rsid w:val="00AF1ED5"/>
    <w:rsid w:val="00AF1FDB"/>
    <w:rsid w:val="00AF20E7"/>
    <w:rsid w:val="00AF215E"/>
    <w:rsid w:val="00AF21A1"/>
    <w:rsid w:val="00AF21B9"/>
    <w:rsid w:val="00AF21DE"/>
    <w:rsid w:val="00AF22D0"/>
    <w:rsid w:val="00AF2346"/>
    <w:rsid w:val="00AF2490"/>
    <w:rsid w:val="00AF25CD"/>
    <w:rsid w:val="00AF267A"/>
    <w:rsid w:val="00AF2710"/>
    <w:rsid w:val="00AF2725"/>
    <w:rsid w:val="00AF27F6"/>
    <w:rsid w:val="00AF2837"/>
    <w:rsid w:val="00AF2943"/>
    <w:rsid w:val="00AF2A01"/>
    <w:rsid w:val="00AF2A7A"/>
    <w:rsid w:val="00AF2C6B"/>
    <w:rsid w:val="00AF2C9C"/>
    <w:rsid w:val="00AF2CA6"/>
    <w:rsid w:val="00AF2CDD"/>
    <w:rsid w:val="00AF2D81"/>
    <w:rsid w:val="00AF2E24"/>
    <w:rsid w:val="00AF2EAC"/>
    <w:rsid w:val="00AF3023"/>
    <w:rsid w:val="00AF30E2"/>
    <w:rsid w:val="00AF3205"/>
    <w:rsid w:val="00AF33E8"/>
    <w:rsid w:val="00AF3492"/>
    <w:rsid w:val="00AF34EE"/>
    <w:rsid w:val="00AF35AC"/>
    <w:rsid w:val="00AF3630"/>
    <w:rsid w:val="00AF364F"/>
    <w:rsid w:val="00AF3678"/>
    <w:rsid w:val="00AF36CA"/>
    <w:rsid w:val="00AF36D9"/>
    <w:rsid w:val="00AF3708"/>
    <w:rsid w:val="00AF38F6"/>
    <w:rsid w:val="00AF39C5"/>
    <w:rsid w:val="00AF39C8"/>
    <w:rsid w:val="00AF3AAA"/>
    <w:rsid w:val="00AF3AEE"/>
    <w:rsid w:val="00AF3B9A"/>
    <w:rsid w:val="00AF3C5F"/>
    <w:rsid w:val="00AF3D07"/>
    <w:rsid w:val="00AF3D2A"/>
    <w:rsid w:val="00AF3D90"/>
    <w:rsid w:val="00AF3E82"/>
    <w:rsid w:val="00AF3FC6"/>
    <w:rsid w:val="00AF3FF8"/>
    <w:rsid w:val="00AF4061"/>
    <w:rsid w:val="00AF408A"/>
    <w:rsid w:val="00AF40FD"/>
    <w:rsid w:val="00AF4174"/>
    <w:rsid w:val="00AF4236"/>
    <w:rsid w:val="00AF4256"/>
    <w:rsid w:val="00AF431B"/>
    <w:rsid w:val="00AF43B0"/>
    <w:rsid w:val="00AF464D"/>
    <w:rsid w:val="00AF4681"/>
    <w:rsid w:val="00AF4753"/>
    <w:rsid w:val="00AF47E9"/>
    <w:rsid w:val="00AF4843"/>
    <w:rsid w:val="00AF49BB"/>
    <w:rsid w:val="00AF4A10"/>
    <w:rsid w:val="00AF4A83"/>
    <w:rsid w:val="00AF4AF7"/>
    <w:rsid w:val="00AF4B74"/>
    <w:rsid w:val="00AF4BC2"/>
    <w:rsid w:val="00AF4C57"/>
    <w:rsid w:val="00AF4C94"/>
    <w:rsid w:val="00AF4CB3"/>
    <w:rsid w:val="00AF4F78"/>
    <w:rsid w:val="00AF4F85"/>
    <w:rsid w:val="00AF4FDB"/>
    <w:rsid w:val="00AF4FF2"/>
    <w:rsid w:val="00AF5041"/>
    <w:rsid w:val="00AF5093"/>
    <w:rsid w:val="00AF50FA"/>
    <w:rsid w:val="00AF520A"/>
    <w:rsid w:val="00AF52AD"/>
    <w:rsid w:val="00AF537C"/>
    <w:rsid w:val="00AF5453"/>
    <w:rsid w:val="00AF546D"/>
    <w:rsid w:val="00AF54E2"/>
    <w:rsid w:val="00AF5528"/>
    <w:rsid w:val="00AF56A4"/>
    <w:rsid w:val="00AF56AF"/>
    <w:rsid w:val="00AF5725"/>
    <w:rsid w:val="00AF580D"/>
    <w:rsid w:val="00AF582A"/>
    <w:rsid w:val="00AF5A3D"/>
    <w:rsid w:val="00AF5AEC"/>
    <w:rsid w:val="00AF5B2A"/>
    <w:rsid w:val="00AF5BD3"/>
    <w:rsid w:val="00AF5C93"/>
    <w:rsid w:val="00AF5CE5"/>
    <w:rsid w:val="00AF5D3A"/>
    <w:rsid w:val="00AF5D3C"/>
    <w:rsid w:val="00AF5D45"/>
    <w:rsid w:val="00AF5D62"/>
    <w:rsid w:val="00AF5D68"/>
    <w:rsid w:val="00AF5D8D"/>
    <w:rsid w:val="00AF5E30"/>
    <w:rsid w:val="00AF5F97"/>
    <w:rsid w:val="00AF601E"/>
    <w:rsid w:val="00AF608A"/>
    <w:rsid w:val="00AF60B6"/>
    <w:rsid w:val="00AF61EA"/>
    <w:rsid w:val="00AF61F8"/>
    <w:rsid w:val="00AF62C6"/>
    <w:rsid w:val="00AF6480"/>
    <w:rsid w:val="00AF6894"/>
    <w:rsid w:val="00AF68E2"/>
    <w:rsid w:val="00AF6981"/>
    <w:rsid w:val="00AF69F8"/>
    <w:rsid w:val="00AF6A11"/>
    <w:rsid w:val="00AF6A6B"/>
    <w:rsid w:val="00AF6AEF"/>
    <w:rsid w:val="00AF6B3C"/>
    <w:rsid w:val="00AF6E29"/>
    <w:rsid w:val="00AF6F0E"/>
    <w:rsid w:val="00AF6F62"/>
    <w:rsid w:val="00AF6F9C"/>
    <w:rsid w:val="00AF6FCE"/>
    <w:rsid w:val="00AF7003"/>
    <w:rsid w:val="00AF706B"/>
    <w:rsid w:val="00AF70CA"/>
    <w:rsid w:val="00AF71A9"/>
    <w:rsid w:val="00AF72F4"/>
    <w:rsid w:val="00AF7339"/>
    <w:rsid w:val="00AF74F1"/>
    <w:rsid w:val="00AF7741"/>
    <w:rsid w:val="00AF777B"/>
    <w:rsid w:val="00AF7791"/>
    <w:rsid w:val="00AF77E5"/>
    <w:rsid w:val="00AF7AA4"/>
    <w:rsid w:val="00AF7B4D"/>
    <w:rsid w:val="00AF7B58"/>
    <w:rsid w:val="00AF7B6B"/>
    <w:rsid w:val="00AF7D8B"/>
    <w:rsid w:val="00AF7EC3"/>
    <w:rsid w:val="00AF7FBC"/>
    <w:rsid w:val="00B0003B"/>
    <w:rsid w:val="00B00047"/>
    <w:rsid w:val="00B000E3"/>
    <w:rsid w:val="00B00266"/>
    <w:rsid w:val="00B002A4"/>
    <w:rsid w:val="00B002C8"/>
    <w:rsid w:val="00B0037B"/>
    <w:rsid w:val="00B003F7"/>
    <w:rsid w:val="00B00412"/>
    <w:rsid w:val="00B004CD"/>
    <w:rsid w:val="00B0064D"/>
    <w:rsid w:val="00B006E0"/>
    <w:rsid w:val="00B0073C"/>
    <w:rsid w:val="00B0081F"/>
    <w:rsid w:val="00B0084B"/>
    <w:rsid w:val="00B00883"/>
    <w:rsid w:val="00B00894"/>
    <w:rsid w:val="00B008A2"/>
    <w:rsid w:val="00B00A1B"/>
    <w:rsid w:val="00B00AEA"/>
    <w:rsid w:val="00B00B0C"/>
    <w:rsid w:val="00B00B1A"/>
    <w:rsid w:val="00B00B54"/>
    <w:rsid w:val="00B00B58"/>
    <w:rsid w:val="00B00B78"/>
    <w:rsid w:val="00B00B8F"/>
    <w:rsid w:val="00B00C3C"/>
    <w:rsid w:val="00B00C57"/>
    <w:rsid w:val="00B00DA8"/>
    <w:rsid w:val="00B00E87"/>
    <w:rsid w:val="00B00EB0"/>
    <w:rsid w:val="00B010B9"/>
    <w:rsid w:val="00B0113B"/>
    <w:rsid w:val="00B011E1"/>
    <w:rsid w:val="00B0137E"/>
    <w:rsid w:val="00B01411"/>
    <w:rsid w:val="00B01446"/>
    <w:rsid w:val="00B014B2"/>
    <w:rsid w:val="00B01517"/>
    <w:rsid w:val="00B0154E"/>
    <w:rsid w:val="00B015E9"/>
    <w:rsid w:val="00B015F7"/>
    <w:rsid w:val="00B016D7"/>
    <w:rsid w:val="00B017FF"/>
    <w:rsid w:val="00B0191B"/>
    <w:rsid w:val="00B0191C"/>
    <w:rsid w:val="00B01927"/>
    <w:rsid w:val="00B01A86"/>
    <w:rsid w:val="00B01B54"/>
    <w:rsid w:val="00B01B57"/>
    <w:rsid w:val="00B01B58"/>
    <w:rsid w:val="00B01C12"/>
    <w:rsid w:val="00B01CCB"/>
    <w:rsid w:val="00B01DEC"/>
    <w:rsid w:val="00B01F01"/>
    <w:rsid w:val="00B01F3A"/>
    <w:rsid w:val="00B01F56"/>
    <w:rsid w:val="00B0200C"/>
    <w:rsid w:val="00B0209A"/>
    <w:rsid w:val="00B0209B"/>
    <w:rsid w:val="00B021E3"/>
    <w:rsid w:val="00B021F1"/>
    <w:rsid w:val="00B023B6"/>
    <w:rsid w:val="00B023BF"/>
    <w:rsid w:val="00B023D5"/>
    <w:rsid w:val="00B02683"/>
    <w:rsid w:val="00B02707"/>
    <w:rsid w:val="00B02732"/>
    <w:rsid w:val="00B0277B"/>
    <w:rsid w:val="00B02791"/>
    <w:rsid w:val="00B027F0"/>
    <w:rsid w:val="00B02B2D"/>
    <w:rsid w:val="00B02C47"/>
    <w:rsid w:val="00B02C7C"/>
    <w:rsid w:val="00B02E2C"/>
    <w:rsid w:val="00B02E67"/>
    <w:rsid w:val="00B02F32"/>
    <w:rsid w:val="00B02F79"/>
    <w:rsid w:val="00B030C2"/>
    <w:rsid w:val="00B030F3"/>
    <w:rsid w:val="00B031B8"/>
    <w:rsid w:val="00B0320A"/>
    <w:rsid w:val="00B0321F"/>
    <w:rsid w:val="00B03256"/>
    <w:rsid w:val="00B03262"/>
    <w:rsid w:val="00B03289"/>
    <w:rsid w:val="00B03374"/>
    <w:rsid w:val="00B03383"/>
    <w:rsid w:val="00B03679"/>
    <w:rsid w:val="00B036D3"/>
    <w:rsid w:val="00B03726"/>
    <w:rsid w:val="00B0375F"/>
    <w:rsid w:val="00B037A2"/>
    <w:rsid w:val="00B038F7"/>
    <w:rsid w:val="00B03932"/>
    <w:rsid w:val="00B03A9E"/>
    <w:rsid w:val="00B03B55"/>
    <w:rsid w:val="00B03BF8"/>
    <w:rsid w:val="00B03C78"/>
    <w:rsid w:val="00B03C9D"/>
    <w:rsid w:val="00B03CAB"/>
    <w:rsid w:val="00B03E63"/>
    <w:rsid w:val="00B03ED6"/>
    <w:rsid w:val="00B03EF9"/>
    <w:rsid w:val="00B041B9"/>
    <w:rsid w:val="00B0420B"/>
    <w:rsid w:val="00B042FF"/>
    <w:rsid w:val="00B0439E"/>
    <w:rsid w:val="00B04690"/>
    <w:rsid w:val="00B04696"/>
    <w:rsid w:val="00B046C6"/>
    <w:rsid w:val="00B046FD"/>
    <w:rsid w:val="00B04713"/>
    <w:rsid w:val="00B04714"/>
    <w:rsid w:val="00B04731"/>
    <w:rsid w:val="00B048F1"/>
    <w:rsid w:val="00B04BF6"/>
    <w:rsid w:val="00B04C81"/>
    <w:rsid w:val="00B04CC4"/>
    <w:rsid w:val="00B04CD6"/>
    <w:rsid w:val="00B04CE0"/>
    <w:rsid w:val="00B04EA3"/>
    <w:rsid w:val="00B04FC0"/>
    <w:rsid w:val="00B0501B"/>
    <w:rsid w:val="00B05084"/>
    <w:rsid w:val="00B05116"/>
    <w:rsid w:val="00B051CC"/>
    <w:rsid w:val="00B05368"/>
    <w:rsid w:val="00B0537B"/>
    <w:rsid w:val="00B054BB"/>
    <w:rsid w:val="00B05560"/>
    <w:rsid w:val="00B055D4"/>
    <w:rsid w:val="00B05774"/>
    <w:rsid w:val="00B057D8"/>
    <w:rsid w:val="00B058D9"/>
    <w:rsid w:val="00B058FB"/>
    <w:rsid w:val="00B05970"/>
    <w:rsid w:val="00B05984"/>
    <w:rsid w:val="00B059A0"/>
    <w:rsid w:val="00B05A54"/>
    <w:rsid w:val="00B05B2C"/>
    <w:rsid w:val="00B05B42"/>
    <w:rsid w:val="00B05BDB"/>
    <w:rsid w:val="00B05C67"/>
    <w:rsid w:val="00B05CF8"/>
    <w:rsid w:val="00B05D12"/>
    <w:rsid w:val="00B05D38"/>
    <w:rsid w:val="00B05D62"/>
    <w:rsid w:val="00B05DD7"/>
    <w:rsid w:val="00B05E60"/>
    <w:rsid w:val="00B05F6C"/>
    <w:rsid w:val="00B05FCB"/>
    <w:rsid w:val="00B05FE4"/>
    <w:rsid w:val="00B0603D"/>
    <w:rsid w:val="00B06068"/>
    <w:rsid w:val="00B0610B"/>
    <w:rsid w:val="00B061A3"/>
    <w:rsid w:val="00B061B2"/>
    <w:rsid w:val="00B0629D"/>
    <w:rsid w:val="00B062DC"/>
    <w:rsid w:val="00B06327"/>
    <w:rsid w:val="00B06347"/>
    <w:rsid w:val="00B063CF"/>
    <w:rsid w:val="00B064B4"/>
    <w:rsid w:val="00B0655F"/>
    <w:rsid w:val="00B06576"/>
    <w:rsid w:val="00B0662E"/>
    <w:rsid w:val="00B06791"/>
    <w:rsid w:val="00B06856"/>
    <w:rsid w:val="00B069FA"/>
    <w:rsid w:val="00B06A09"/>
    <w:rsid w:val="00B06A84"/>
    <w:rsid w:val="00B06B67"/>
    <w:rsid w:val="00B06B74"/>
    <w:rsid w:val="00B06C76"/>
    <w:rsid w:val="00B06D38"/>
    <w:rsid w:val="00B06DF6"/>
    <w:rsid w:val="00B06E13"/>
    <w:rsid w:val="00B06ECD"/>
    <w:rsid w:val="00B06F18"/>
    <w:rsid w:val="00B06F89"/>
    <w:rsid w:val="00B0701D"/>
    <w:rsid w:val="00B07030"/>
    <w:rsid w:val="00B0706C"/>
    <w:rsid w:val="00B070BF"/>
    <w:rsid w:val="00B070CE"/>
    <w:rsid w:val="00B0710A"/>
    <w:rsid w:val="00B07196"/>
    <w:rsid w:val="00B07224"/>
    <w:rsid w:val="00B0732C"/>
    <w:rsid w:val="00B07439"/>
    <w:rsid w:val="00B076C9"/>
    <w:rsid w:val="00B07831"/>
    <w:rsid w:val="00B0790B"/>
    <w:rsid w:val="00B0792C"/>
    <w:rsid w:val="00B079CB"/>
    <w:rsid w:val="00B07BBC"/>
    <w:rsid w:val="00B07BD2"/>
    <w:rsid w:val="00B07BD3"/>
    <w:rsid w:val="00B07CDE"/>
    <w:rsid w:val="00B07D10"/>
    <w:rsid w:val="00B07D1E"/>
    <w:rsid w:val="00B07D30"/>
    <w:rsid w:val="00B07D40"/>
    <w:rsid w:val="00B07DFA"/>
    <w:rsid w:val="00B07E26"/>
    <w:rsid w:val="00B07E3D"/>
    <w:rsid w:val="00B07F7B"/>
    <w:rsid w:val="00B07FE8"/>
    <w:rsid w:val="00B10095"/>
    <w:rsid w:val="00B100D3"/>
    <w:rsid w:val="00B101BF"/>
    <w:rsid w:val="00B10222"/>
    <w:rsid w:val="00B10287"/>
    <w:rsid w:val="00B10355"/>
    <w:rsid w:val="00B103A9"/>
    <w:rsid w:val="00B103E9"/>
    <w:rsid w:val="00B103FF"/>
    <w:rsid w:val="00B10513"/>
    <w:rsid w:val="00B105A9"/>
    <w:rsid w:val="00B1071E"/>
    <w:rsid w:val="00B109AB"/>
    <w:rsid w:val="00B10A16"/>
    <w:rsid w:val="00B10A51"/>
    <w:rsid w:val="00B10B29"/>
    <w:rsid w:val="00B10CF5"/>
    <w:rsid w:val="00B10D0D"/>
    <w:rsid w:val="00B10FFF"/>
    <w:rsid w:val="00B1100A"/>
    <w:rsid w:val="00B1109A"/>
    <w:rsid w:val="00B110B6"/>
    <w:rsid w:val="00B110E8"/>
    <w:rsid w:val="00B1117B"/>
    <w:rsid w:val="00B111B4"/>
    <w:rsid w:val="00B111C9"/>
    <w:rsid w:val="00B112D6"/>
    <w:rsid w:val="00B112E6"/>
    <w:rsid w:val="00B113A0"/>
    <w:rsid w:val="00B11593"/>
    <w:rsid w:val="00B1173D"/>
    <w:rsid w:val="00B1176E"/>
    <w:rsid w:val="00B11813"/>
    <w:rsid w:val="00B11846"/>
    <w:rsid w:val="00B11885"/>
    <w:rsid w:val="00B11A52"/>
    <w:rsid w:val="00B11AED"/>
    <w:rsid w:val="00B11BDE"/>
    <w:rsid w:val="00B11C45"/>
    <w:rsid w:val="00B11C62"/>
    <w:rsid w:val="00B11C74"/>
    <w:rsid w:val="00B11CC0"/>
    <w:rsid w:val="00B11D1C"/>
    <w:rsid w:val="00B11D3B"/>
    <w:rsid w:val="00B11DB6"/>
    <w:rsid w:val="00B11EB1"/>
    <w:rsid w:val="00B11F75"/>
    <w:rsid w:val="00B12030"/>
    <w:rsid w:val="00B1203C"/>
    <w:rsid w:val="00B1205B"/>
    <w:rsid w:val="00B12109"/>
    <w:rsid w:val="00B12152"/>
    <w:rsid w:val="00B1229F"/>
    <w:rsid w:val="00B12330"/>
    <w:rsid w:val="00B12415"/>
    <w:rsid w:val="00B124BC"/>
    <w:rsid w:val="00B125F1"/>
    <w:rsid w:val="00B12695"/>
    <w:rsid w:val="00B126DE"/>
    <w:rsid w:val="00B12759"/>
    <w:rsid w:val="00B1276A"/>
    <w:rsid w:val="00B1277C"/>
    <w:rsid w:val="00B1278D"/>
    <w:rsid w:val="00B127CA"/>
    <w:rsid w:val="00B12905"/>
    <w:rsid w:val="00B12929"/>
    <w:rsid w:val="00B12A30"/>
    <w:rsid w:val="00B12B1E"/>
    <w:rsid w:val="00B12B60"/>
    <w:rsid w:val="00B12B7D"/>
    <w:rsid w:val="00B12BC1"/>
    <w:rsid w:val="00B12CB6"/>
    <w:rsid w:val="00B12CBA"/>
    <w:rsid w:val="00B12CC9"/>
    <w:rsid w:val="00B12D11"/>
    <w:rsid w:val="00B12DD3"/>
    <w:rsid w:val="00B12DEF"/>
    <w:rsid w:val="00B12F37"/>
    <w:rsid w:val="00B13134"/>
    <w:rsid w:val="00B1316F"/>
    <w:rsid w:val="00B1319E"/>
    <w:rsid w:val="00B13241"/>
    <w:rsid w:val="00B13242"/>
    <w:rsid w:val="00B1330D"/>
    <w:rsid w:val="00B133C1"/>
    <w:rsid w:val="00B13416"/>
    <w:rsid w:val="00B13487"/>
    <w:rsid w:val="00B134A6"/>
    <w:rsid w:val="00B134BA"/>
    <w:rsid w:val="00B136BC"/>
    <w:rsid w:val="00B136C2"/>
    <w:rsid w:val="00B1371C"/>
    <w:rsid w:val="00B13729"/>
    <w:rsid w:val="00B137EF"/>
    <w:rsid w:val="00B139B5"/>
    <w:rsid w:val="00B13A17"/>
    <w:rsid w:val="00B13A85"/>
    <w:rsid w:val="00B13AD6"/>
    <w:rsid w:val="00B13BA3"/>
    <w:rsid w:val="00B13BD8"/>
    <w:rsid w:val="00B13CD4"/>
    <w:rsid w:val="00B13CD8"/>
    <w:rsid w:val="00B13CEE"/>
    <w:rsid w:val="00B13D59"/>
    <w:rsid w:val="00B13E40"/>
    <w:rsid w:val="00B13FEA"/>
    <w:rsid w:val="00B14035"/>
    <w:rsid w:val="00B14069"/>
    <w:rsid w:val="00B140CC"/>
    <w:rsid w:val="00B14119"/>
    <w:rsid w:val="00B1418C"/>
    <w:rsid w:val="00B14201"/>
    <w:rsid w:val="00B1421E"/>
    <w:rsid w:val="00B14246"/>
    <w:rsid w:val="00B1441C"/>
    <w:rsid w:val="00B1441E"/>
    <w:rsid w:val="00B1453E"/>
    <w:rsid w:val="00B14544"/>
    <w:rsid w:val="00B145DD"/>
    <w:rsid w:val="00B14658"/>
    <w:rsid w:val="00B148A5"/>
    <w:rsid w:val="00B14985"/>
    <w:rsid w:val="00B14992"/>
    <w:rsid w:val="00B149FC"/>
    <w:rsid w:val="00B14A14"/>
    <w:rsid w:val="00B14A6A"/>
    <w:rsid w:val="00B14AA9"/>
    <w:rsid w:val="00B14BB0"/>
    <w:rsid w:val="00B14BC2"/>
    <w:rsid w:val="00B14CA2"/>
    <w:rsid w:val="00B14CEA"/>
    <w:rsid w:val="00B14D50"/>
    <w:rsid w:val="00B14D8B"/>
    <w:rsid w:val="00B14E60"/>
    <w:rsid w:val="00B14F32"/>
    <w:rsid w:val="00B14F5E"/>
    <w:rsid w:val="00B14F71"/>
    <w:rsid w:val="00B14FDB"/>
    <w:rsid w:val="00B15003"/>
    <w:rsid w:val="00B15064"/>
    <w:rsid w:val="00B15066"/>
    <w:rsid w:val="00B150CD"/>
    <w:rsid w:val="00B150D5"/>
    <w:rsid w:val="00B150F7"/>
    <w:rsid w:val="00B151BF"/>
    <w:rsid w:val="00B151F9"/>
    <w:rsid w:val="00B15208"/>
    <w:rsid w:val="00B152F8"/>
    <w:rsid w:val="00B153AD"/>
    <w:rsid w:val="00B153EA"/>
    <w:rsid w:val="00B15459"/>
    <w:rsid w:val="00B15482"/>
    <w:rsid w:val="00B154B2"/>
    <w:rsid w:val="00B15519"/>
    <w:rsid w:val="00B15537"/>
    <w:rsid w:val="00B15555"/>
    <w:rsid w:val="00B155C9"/>
    <w:rsid w:val="00B15626"/>
    <w:rsid w:val="00B15750"/>
    <w:rsid w:val="00B158BB"/>
    <w:rsid w:val="00B159C3"/>
    <w:rsid w:val="00B15A10"/>
    <w:rsid w:val="00B15A73"/>
    <w:rsid w:val="00B15AAB"/>
    <w:rsid w:val="00B15B3D"/>
    <w:rsid w:val="00B15B4E"/>
    <w:rsid w:val="00B15C65"/>
    <w:rsid w:val="00B15D1C"/>
    <w:rsid w:val="00B15E5A"/>
    <w:rsid w:val="00B15F30"/>
    <w:rsid w:val="00B15F9E"/>
    <w:rsid w:val="00B15FEF"/>
    <w:rsid w:val="00B16077"/>
    <w:rsid w:val="00B1607F"/>
    <w:rsid w:val="00B160C3"/>
    <w:rsid w:val="00B1611A"/>
    <w:rsid w:val="00B16120"/>
    <w:rsid w:val="00B1619B"/>
    <w:rsid w:val="00B161EF"/>
    <w:rsid w:val="00B16200"/>
    <w:rsid w:val="00B16320"/>
    <w:rsid w:val="00B16491"/>
    <w:rsid w:val="00B164B3"/>
    <w:rsid w:val="00B16577"/>
    <w:rsid w:val="00B1663D"/>
    <w:rsid w:val="00B166D4"/>
    <w:rsid w:val="00B1673E"/>
    <w:rsid w:val="00B16778"/>
    <w:rsid w:val="00B16884"/>
    <w:rsid w:val="00B16935"/>
    <w:rsid w:val="00B1694D"/>
    <w:rsid w:val="00B16A0C"/>
    <w:rsid w:val="00B16A22"/>
    <w:rsid w:val="00B16AD5"/>
    <w:rsid w:val="00B16AFF"/>
    <w:rsid w:val="00B16B07"/>
    <w:rsid w:val="00B16B1B"/>
    <w:rsid w:val="00B16B41"/>
    <w:rsid w:val="00B16BB0"/>
    <w:rsid w:val="00B16BFB"/>
    <w:rsid w:val="00B16CB8"/>
    <w:rsid w:val="00B16DDC"/>
    <w:rsid w:val="00B16EA7"/>
    <w:rsid w:val="00B16EC5"/>
    <w:rsid w:val="00B16F26"/>
    <w:rsid w:val="00B16FF5"/>
    <w:rsid w:val="00B171B2"/>
    <w:rsid w:val="00B171C0"/>
    <w:rsid w:val="00B171F9"/>
    <w:rsid w:val="00B17281"/>
    <w:rsid w:val="00B17369"/>
    <w:rsid w:val="00B173D6"/>
    <w:rsid w:val="00B17421"/>
    <w:rsid w:val="00B17470"/>
    <w:rsid w:val="00B174B9"/>
    <w:rsid w:val="00B1757B"/>
    <w:rsid w:val="00B17631"/>
    <w:rsid w:val="00B17743"/>
    <w:rsid w:val="00B177F0"/>
    <w:rsid w:val="00B178BE"/>
    <w:rsid w:val="00B178CA"/>
    <w:rsid w:val="00B17A42"/>
    <w:rsid w:val="00B17A75"/>
    <w:rsid w:val="00B17A84"/>
    <w:rsid w:val="00B17AF4"/>
    <w:rsid w:val="00B17C14"/>
    <w:rsid w:val="00B17CA8"/>
    <w:rsid w:val="00B17D18"/>
    <w:rsid w:val="00B17D38"/>
    <w:rsid w:val="00B17D52"/>
    <w:rsid w:val="00B17DEE"/>
    <w:rsid w:val="00B17F72"/>
    <w:rsid w:val="00B17FA3"/>
    <w:rsid w:val="00B17FA4"/>
    <w:rsid w:val="00B17FC7"/>
    <w:rsid w:val="00B20054"/>
    <w:rsid w:val="00B2010E"/>
    <w:rsid w:val="00B20195"/>
    <w:rsid w:val="00B2020C"/>
    <w:rsid w:val="00B2027A"/>
    <w:rsid w:val="00B20383"/>
    <w:rsid w:val="00B20548"/>
    <w:rsid w:val="00B20586"/>
    <w:rsid w:val="00B20642"/>
    <w:rsid w:val="00B2066B"/>
    <w:rsid w:val="00B2066D"/>
    <w:rsid w:val="00B2099A"/>
    <w:rsid w:val="00B209BB"/>
    <w:rsid w:val="00B20A8C"/>
    <w:rsid w:val="00B20AF7"/>
    <w:rsid w:val="00B20B78"/>
    <w:rsid w:val="00B20BC3"/>
    <w:rsid w:val="00B20C21"/>
    <w:rsid w:val="00B20C55"/>
    <w:rsid w:val="00B20C6E"/>
    <w:rsid w:val="00B20CBD"/>
    <w:rsid w:val="00B20CF0"/>
    <w:rsid w:val="00B20D3B"/>
    <w:rsid w:val="00B20DD0"/>
    <w:rsid w:val="00B20DF3"/>
    <w:rsid w:val="00B20E5B"/>
    <w:rsid w:val="00B20F0A"/>
    <w:rsid w:val="00B20F35"/>
    <w:rsid w:val="00B20FBF"/>
    <w:rsid w:val="00B20FF3"/>
    <w:rsid w:val="00B210AF"/>
    <w:rsid w:val="00B2113E"/>
    <w:rsid w:val="00B2115C"/>
    <w:rsid w:val="00B2116B"/>
    <w:rsid w:val="00B21185"/>
    <w:rsid w:val="00B21245"/>
    <w:rsid w:val="00B21288"/>
    <w:rsid w:val="00B213B4"/>
    <w:rsid w:val="00B214CA"/>
    <w:rsid w:val="00B21683"/>
    <w:rsid w:val="00B21734"/>
    <w:rsid w:val="00B217EF"/>
    <w:rsid w:val="00B2190B"/>
    <w:rsid w:val="00B2193B"/>
    <w:rsid w:val="00B219E1"/>
    <w:rsid w:val="00B21A83"/>
    <w:rsid w:val="00B21A8F"/>
    <w:rsid w:val="00B21B1C"/>
    <w:rsid w:val="00B21B66"/>
    <w:rsid w:val="00B21BC3"/>
    <w:rsid w:val="00B21D8D"/>
    <w:rsid w:val="00B21DC4"/>
    <w:rsid w:val="00B21ED9"/>
    <w:rsid w:val="00B22042"/>
    <w:rsid w:val="00B2211B"/>
    <w:rsid w:val="00B22297"/>
    <w:rsid w:val="00B222FA"/>
    <w:rsid w:val="00B22305"/>
    <w:rsid w:val="00B22311"/>
    <w:rsid w:val="00B2246B"/>
    <w:rsid w:val="00B2247A"/>
    <w:rsid w:val="00B2252D"/>
    <w:rsid w:val="00B2264B"/>
    <w:rsid w:val="00B226E7"/>
    <w:rsid w:val="00B226FD"/>
    <w:rsid w:val="00B227C5"/>
    <w:rsid w:val="00B2282D"/>
    <w:rsid w:val="00B22938"/>
    <w:rsid w:val="00B22A18"/>
    <w:rsid w:val="00B22A70"/>
    <w:rsid w:val="00B22B3F"/>
    <w:rsid w:val="00B22BAA"/>
    <w:rsid w:val="00B22CB4"/>
    <w:rsid w:val="00B22CC0"/>
    <w:rsid w:val="00B22D36"/>
    <w:rsid w:val="00B22E70"/>
    <w:rsid w:val="00B22E85"/>
    <w:rsid w:val="00B22F2E"/>
    <w:rsid w:val="00B22F7D"/>
    <w:rsid w:val="00B23167"/>
    <w:rsid w:val="00B231D9"/>
    <w:rsid w:val="00B23203"/>
    <w:rsid w:val="00B23243"/>
    <w:rsid w:val="00B23273"/>
    <w:rsid w:val="00B232CA"/>
    <w:rsid w:val="00B2331B"/>
    <w:rsid w:val="00B2352C"/>
    <w:rsid w:val="00B23589"/>
    <w:rsid w:val="00B237E2"/>
    <w:rsid w:val="00B238A8"/>
    <w:rsid w:val="00B2399B"/>
    <w:rsid w:val="00B23C1A"/>
    <w:rsid w:val="00B23C51"/>
    <w:rsid w:val="00B23C84"/>
    <w:rsid w:val="00B23CAD"/>
    <w:rsid w:val="00B23CF1"/>
    <w:rsid w:val="00B23CF4"/>
    <w:rsid w:val="00B23D47"/>
    <w:rsid w:val="00B23DF2"/>
    <w:rsid w:val="00B23E2E"/>
    <w:rsid w:val="00B23F6B"/>
    <w:rsid w:val="00B23FB6"/>
    <w:rsid w:val="00B23FD5"/>
    <w:rsid w:val="00B240A3"/>
    <w:rsid w:val="00B24199"/>
    <w:rsid w:val="00B241B3"/>
    <w:rsid w:val="00B241E0"/>
    <w:rsid w:val="00B242F3"/>
    <w:rsid w:val="00B24426"/>
    <w:rsid w:val="00B244F0"/>
    <w:rsid w:val="00B245C3"/>
    <w:rsid w:val="00B24827"/>
    <w:rsid w:val="00B24899"/>
    <w:rsid w:val="00B248EF"/>
    <w:rsid w:val="00B24968"/>
    <w:rsid w:val="00B249AA"/>
    <w:rsid w:val="00B24A48"/>
    <w:rsid w:val="00B24C58"/>
    <w:rsid w:val="00B24CC6"/>
    <w:rsid w:val="00B24D0D"/>
    <w:rsid w:val="00B24D11"/>
    <w:rsid w:val="00B24E48"/>
    <w:rsid w:val="00B24EEE"/>
    <w:rsid w:val="00B24F85"/>
    <w:rsid w:val="00B25129"/>
    <w:rsid w:val="00B251C1"/>
    <w:rsid w:val="00B25264"/>
    <w:rsid w:val="00B25298"/>
    <w:rsid w:val="00B25321"/>
    <w:rsid w:val="00B253CC"/>
    <w:rsid w:val="00B25644"/>
    <w:rsid w:val="00B256D0"/>
    <w:rsid w:val="00B25764"/>
    <w:rsid w:val="00B258EC"/>
    <w:rsid w:val="00B25926"/>
    <w:rsid w:val="00B2593B"/>
    <w:rsid w:val="00B25BCC"/>
    <w:rsid w:val="00B25C5E"/>
    <w:rsid w:val="00B25C7D"/>
    <w:rsid w:val="00B25CA3"/>
    <w:rsid w:val="00B25E22"/>
    <w:rsid w:val="00B25E73"/>
    <w:rsid w:val="00B25E9F"/>
    <w:rsid w:val="00B26010"/>
    <w:rsid w:val="00B2608D"/>
    <w:rsid w:val="00B260A5"/>
    <w:rsid w:val="00B260F0"/>
    <w:rsid w:val="00B26112"/>
    <w:rsid w:val="00B26134"/>
    <w:rsid w:val="00B2632A"/>
    <w:rsid w:val="00B26333"/>
    <w:rsid w:val="00B26339"/>
    <w:rsid w:val="00B26562"/>
    <w:rsid w:val="00B265C2"/>
    <w:rsid w:val="00B265CB"/>
    <w:rsid w:val="00B26611"/>
    <w:rsid w:val="00B26626"/>
    <w:rsid w:val="00B26673"/>
    <w:rsid w:val="00B2673F"/>
    <w:rsid w:val="00B267C4"/>
    <w:rsid w:val="00B267E2"/>
    <w:rsid w:val="00B26826"/>
    <w:rsid w:val="00B26893"/>
    <w:rsid w:val="00B26A30"/>
    <w:rsid w:val="00B26BFB"/>
    <w:rsid w:val="00B26BFC"/>
    <w:rsid w:val="00B26C0B"/>
    <w:rsid w:val="00B26C75"/>
    <w:rsid w:val="00B26E93"/>
    <w:rsid w:val="00B26EB7"/>
    <w:rsid w:val="00B26F5A"/>
    <w:rsid w:val="00B26FA0"/>
    <w:rsid w:val="00B26FC2"/>
    <w:rsid w:val="00B271E1"/>
    <w:rsid w:val="00B27255"/>
    <w:rsid w:val="00B2735C"/>
    <w:rsid w:val="00B274B8"/>
    <w:rsid w:val="00B275FB"/>
    <w:rsid w:val="00B27632"/>
    <w:rsid w:val="00B277E7"/>
    <w:rsid w:val="00B278F5"/>
    <w:rsid w:val="00B27959"/>
    <w:rsid w:val="00B27AD3"/>
    <w:rsid w:val="00B27B06"/>
    <w:rsid w:val="00B27FEC"/>
    <w:rsid w:val="00B30018"/>
    <w:rsid w:val="00B300E7"/>
    <w:rsid w:val="00B300F7"/>
    <w:rsid w:val="00B301C7"/>
    <w:rsid w:val="00B3020E"/>
    <w:rsid w:val="00B3027D"/>
    <w:rsid w:val="00B30404"/>
    <w:rsid w:val="00B304AD"/>
    <w:rsid w:val="00B3052A"/>
    <w:rsid w:val="00B305D3"/>
    <w:rsid w:val="00B30660"/>
    <w:rsid w:val="00B306BA"/>
    <w:rsid w:val="00B3071D"/>
    <w:rsid w:val="00B307A5"/>
    <w:rsid w:val="00B307F8"/>
    <w:rsid w:val="00B30810"/>
    <w:rsid w:val="00B308E6"/>
    <w:rsid w:val="00B309B0"/>
    <w:rsid w:val="00B30A59"/>
    <w:rsid w:val="00B30B7F"/>
    <w:rsid w:val="00B30BA9"/>
    <w:rsid w:val="00B30C0C"/>
    <w:rsid w:val="00B30C64"/>
    <w:rsid w:val="00B30CB2"/>
    <w:rsid w:val="00B30CD4"/>
    <w:rsid w:val="00B30CD8"/>
    <w:rsid w:val="00B30E46"/>
    <w:rsid w:val="00B30EA5"/>
    <w:rsid w:val="00B3100C"/>
    <w:rsid w:val="00B31050"/>
    <w:rsid w:val="00B31054"/>
    <w:rsid w:val="00B310A1"/>
    <w:rsid w:val="00B310D6"/>
    <w:rsid w:val="00B31228"/>
    <w:rsid w:val="00B31361"/>
    <w:rsid w:val="00B31374"/>
    <w:rsid w:val="00B3138A"/>
    <w:rsid w:val="00B313B9"/>
    <w:rsid w:val="00B313DB"/>
    <w:rsid w:val="00B31436"/>
    <w:rsid w:val="00B31578"/>
    <w:rsid w:val="00B315AC"/>
    <w:rsid w:val="00B315AF"/>
    <w:rsid w:val="00B31678"/>
    <w:rsid w:val="00B317A0"/>
    <w:rsid w:val="00B318C2"/>
    <w:rsid w:val="00B3190E"/>
    <w:rsid w:val="00B31BB8"/>
    <w:rsid w:val="00B31C84"/>
    <w:rsid w:val="00B31C86"/>
    <w:rsid w:val="00B31EF6"/>
    <w:rsid w:val="00B31F1D"/>
    <w:rsid w:val="00B320B1"/>
    <w:rsid w:val="00B320F0"/>
    <w:rsid w:val="00B320FB"/>
    <w:rsid w:val="00B321AE"/>
    <w:rsid w:val="00B32232"/>
    <w:rsid w:val="00B32343"/>
    <w:rsid w:val="00B32421"/>
    <w:rsid w:val="00B324B7"/>
    <w:rsid w:val="00B3258F"/>
    <w:rsid w:val="00B325E7"/>
    <w:rsid w:val="00B32612"/>
    <w:rsid w:val="00B32671"/>
    <w:rsid w:val="00B327C0"/>
    <w:rsid w:val="00B327E4"/>
    <w:rsid w:val="00B3283B"/>
    <w:rsid w:val="00B328C5"/>
    <w:rsid w:val="00B32908"/>
    <w:rsid w:val="00B32948"/>
    <w:rsid w:val="00B329AF"/>
    <w:rsid w:val="00B329F2"/>
    <w:rsid w:val="00B32A2D"/>
    <w:rsid w:val="00B32B3C"/>
    <w:rsid w:val="00B32BF9"/>
    <w:rsid w:val="00B32CD3"/>
    <w:rsid w:val="00B32D16"/>
    <w:rsid w:val="00B32DEA"/>
    <w:rsid w:val="00B32E43"/>
    <w:rsid w:val="00B32FBF"/>
    <w:rsid w:val="00B3310E"/>
    <w:rsid w:val="00B33151"/>
    <w:rsid w:val="00B331E5"/>
    <w:rsid w:val="00B33225"/>
    <w:rsid w:val="00B33284"/>
    <w:rsid w:val="00B332C6"/>
    <w:rsid w:val="00B33440"/>
    <w:rsid w:val="00B33471"/>
    <w:rsid w:val="00B334B7"/>
    <w:rsid w:val="00B33521"/>
    <w:rsid w:val="00B336B0"/>
    <w:rsid w:val="00B336C6"/>
    <w:rsid w:val="00B336F3"/>
    <w:rsid w:val="00B337A2"/>
    <w:rsid w:val="00B33867"/>
    <w:rsid w:val="00B338A9"/>
    <w:rsid w:val="00B338F4"/>
    <w:rsid w:val="00B339C6"/>
    <w:rsid w:val="00B33BBF"/>
    <w:rsid w:val="00B33C28"/>
    <w:rsid w:val="00B33D15"/>
    <w:rsid w:val="00B33D7E"/>
    <w:rsid w:val="00B33DE2"/>
    <w:rsid w:val="00B33E30"/>
    <w:rsid w:val="00B33E55"/>
    <w:rsid w:val="00B33FEF"/>
    <w:rsid w:val="00B340D3"/>
    <w:rsid w:val="00B3416F"/>
    <w:rsid w:val="00B34284"/>
    <w:rsid w:val="00B34303"/>
    <w:rsid w:val="00B34327"/>
    <w:rsid w:val="00B34389"/>
    <w:rsid w:val="00B34398"/>
    <w:rsid w:val="00B343D2"/>
    <w:rsid w:val="00B343EF"/>
    <w:rsid w:val="00B34445"/>
    <w:rsid w:val="00B344D1"/>
    <w:rsid w:val="00B344E0"/>
    <w:rsid w:val="00B3452D"/>
    <w:rsid w:val="00B34586"/>
    <w:rsid w:val="00B345A7"/>
    <w:rsid w:val="00B34620"/>
    <w:rsid w:val="00B34742"/>
    <w:rsid w:val="00B347BB"/>
    <w:rsid w:val="00B347C0"/>
    <w:rsid w:val="00B347EC"/>
    <w:rsid w:val="00B34969"/>
    <w:rsid w:val="00B3496B"/>
    <w:rsid w:val="00B34B32"/>
    <w:rsid w:val="00B34B63"/>
    <w:rsid w:val="00B34BAC"/>
    <w:rsid w:val="00B34C22"/>
    <w:rsid w:val="00B34C88"/>
    <w:rsid w:val="00B34E20"/>
    <w:rsid w:val="00B34EF6"/>
    <w:rsid w:val="00B34F23"/>
    <w:rsid w:val="00B3506C"/>
    <w:rsid w:val="00B3544B"/>
    <w:rsid w:val="00B3549F"/>
    <w:rsid w:val="00B3551D"/>
    <w:rsid w:val="00B3551E"/>
    <w:rsid w:val="00B355E4"/>
    <w:rsid w:val="00B355E8"/>
    <w:rsid w:val="00B35632"/>
    <w:rsid w:val="00B3563F"/>
    <w:rsid w:val="00B356ED"/>
    <w:rsid w:val="00B35968"/>
    <w:rsid w:val="00B359BA"/>
    <w:rsid w:val="00B35C64"/>
    <w:rsid w:val="00B35D32"/>
    <w:rsid w:val="00B35E38"/>
    <w:rsid w:val="00B35E9B"/>
    <w:rsid w:val="00B35F57"/>
    <w:rsid w:val="00B35F5E"/>
    <w:rsid w:val="00B36012"/>
    <w:rsid w:val="00B360BC"/>
    <w:rsid w:val="00B361E5"/>
    <w:rsid w:val="00B361EA"/>
    <w:rsid w:val="00B3627F"/>
    <w:rsid w:val="00B3637A"/>
    <w:rsid w:val="00B363B7"/>
    <w:rsid w:val="00B363D7"/>
    <w:rsid w:val="00B364CE"/>
    <w:rsid w:val="00B3652B"/>
    <w:rsid w:val="00B36679"/>
    <w:rsid w:val="00B3674C"/>
    <w:rsid w:val="00B36754"/>
    <w:rsid w:val="00B36793"/>
    <w:rsid w:val="00B3682C"/>
    <w:rsid w:val="00B3687D"/>
    <w:rsid w:val="00B36896"/>
    <w:rsid w:val="00B368BD"/>
    <w:rsid w:val="00B3690D"/>
    <w:rsid w:val="00B36937"/>
    <w:rsid w:val="00B369E0"/>
    <w:rsid w:val="00B36A31"/>
    <w:rsid w:val="00B36ADB"/>
    <w:rsid w:val="00B36BCE"/>
    <w:rsid w:val="00B36BD1"/>
    <w:rsid w:val="00B36D97"/>
    <w:rsid w:val="00B36DB0"/>
    <w:rsid w:val="00B36E4F"/>
    <w:rsid w:val="00B36E88"/>
    <w:rsid w:val="00B3705C"/>
    <w:rsid w:val="00B3716A"/>
    <w:rsid w:val="00B37176"/>
    <w:rsid w:val="00B371A7"/>
    <w:rsid w:val="00B371D5"/>
    <w:rsid w:val="00B37393"/>
    <w:rsid w:val="00B373E6"/>
    <w:rsid w:val="00B37419"/>
    <w:rsid w:val="00B3745B"/>
    <w:rsid w:val="00B37465"/>
    <w:rsid w:val="00B374B1"/>
    <w:rsid w:val="00B374E0"/>
    <w:rsid w:val="00B37559"/>
    <w:rsid w:val="00B375F3"/>
    <w:rsid w:val="00B3760D"/>
    <w:rsid w:val="00B37630"/>
    <w:rsid w:val="00B37820"/>
    <w:rsid w:val="00B37851"/>
    <w:rsid w:val="00B37864"/>
    <w:rsid w:val="00B37876"/>
    <w:rsid w:val="00B3788B"/>
    <w:rsid w:val="00B37945"/>
    <w:rsid w:val="00B379EA"/>
    <w:rsid w:val="00B37A05"/>
    <w:rsid w:val="00B37A3C"/>
    <w:rsid w:val="00B37AB0"/>
    <w:rsid w:val="00B37AB2"/>
    <w:rsid w:val="00B37AC2"/>
    <w:rsid w:val="00B37D83"/>
    <w:rsid w:val="00B37DC3"/>
    <w:rsid w:val="00B40109"/>
    <w:rsid w:val="00B4011A"/>
    <w:rsid w:val="00B40154"/>
    <w:rsid w:val="00B40308"/>
    <w:rsid w:val="00B403E7"/>
    <w:rsid w:val="00B403ED"/>
    <w:rsid w:val="00B40412"/>
    <w:rsid w:val="00B40448"/>
    <w:rsid w:val="00B404D6"/>
    <w:rsid w:val="00B40583"/>
    <w:rsid w:val="00B40753"/>
    <w:rsid w:val="00B407A5"/>
    <w:rsid w:val="00B407D7"/>
    <w:rsid w:val="00B408AD"/>
    <w:rsid w:val="00B408E2"/>
    <w:rsid w:val="00B40995"/>
    <w:rsid w:val="00B40B76"/>
    <w:rsid w:val="00B40DB2"/>
    <w:rsid w:val="00B40F94"/>
    <w:rsid w:val="00B41007"/>
    <w:rsid w:val="00B410C0"/>
    <w:rsid w:val="00B41138"/>
    <w:rsid w:val="00B4119D"/>
    <w:rsid w:val="00B411D6"/>
    <w:rsid w:val="00B412DE"/>
    <w:rsid w:val="00B41429"/>
    <w:rsid w:val="00B41470"/>
    <w:rsid w:val="00B4163C"/>
    <w:rsid w:val="00B4178F"/>
    <w:rsid w:val="00B417AA"/>
    <w:rsid w:val="00B417F6"/>
    <w:rsid w:val="00B41970"/>
    <w:rsid w:val="00B4199D"/>
    <w:rsid w:val="00B419E4"/>
    <w:rsid w:val="00B419FE"/>
    <w:rsid w:val="00B41AF8"/>
    <w:rsid w:val="00B41B77"/>
    <w:rsid w:val="00B41CC3"/>
    <w:rsid w:val="00B41CDA"/>
    <w:rsid w:val="00B41D08"/>
    <w:rsid w:val="00B41D45"/>
    <w:rsid w:val="00B41DC2"/>
    <w:rsid w:val="00B41E41"/>
    <w:rsid w:val="00B41E46"/>
    <w:rsid w:val="00B41EBC"/>
    <w:rsid w:val="00B41F97"/>
    <w:rsid w:val="00B41FD4"/>
    <w:rsid w:val="00B4208B"/>
    <w:rsid w:val="00B421AE"/>
    <w:rsid w:val="00B421EE"/>
    <w:rsid w:val="00B4225D"/>
    <w:rsid w:val="00B42268"/>
    <w:rsid w:val="00B423B8"/>
    <w:rsid w:val="00B42421"/>
    <w:rsid w:val="00B4242B"/>
    <w:rsid w:val="00B42508"/>
    <w:rsid w:val="00B42579"/>
    <w:rsid w:val="00B427B9"/>
    <w:rsid w:val="00B42826"/>
    <w:rsid w:val="00B42974"/>
    <w:rsid w:val="00B42AA8"/>
    <w:rsid w:val="00B42AC3"/>
    <w:rsid w:val="00B42B1F"/>
    <w:rsid w:val="00B42B34"/>
    <w:rsid w:val="00B42BD5"/>
    <w:rsid w:val="00B42CC6"/>
    <w:rsid w:val="00B42CD7"/>
    <w:rsid w:val="00B42D50"/>
    <w:rsid w:val="00B42DE2"/>
    <w:rsid w:val="00B42DE8"/>
    <w:rsid w:val="00B42DFC"/>
    <w:rsid w:val="00B42EA0"/>
    <w:rsid w:val="00B42EA2"/>
    <w:rsid w:val="00B42F7F"/>
    <w:rsid w:val="00B43054"/>
    <w:rsid w:val="00B43063"/>
    <w:rsid w:val="00B4310D"/>
    <w:rsid w:val="00B4312F"/>
    <w:rsid w:val="00B431F4"/>
    <w:rsid w:val="00B432C4"/>
    <w:rsid w:val="00B43403"/>
    <w:rsid w:val="00B43468"/>
    <w:rsid w:val="00B43579"/>
    <w:rsid w:val="00B436BE"/>
    <w:rsid w:val="00B4376A"/>
    <w:rsid w:val="00B437D2"/>
    <w:rsid w:val="00B437D4"/>
    <w:rsid w:val="00B4382E"/>
    <w:rsid w:val="00B438DC"/>
    <w:rsid w:val="00B4397B"/>
    <w:rsid w:val="00B439B4"/>
    <w:rsid w:val="00B43A9C"/>
    <w:rsid w:val="00B43B7C"/>
    <w:rsid w:val="00B43BFB"/>
    <w:rsid w:val="00B43C2B"/>
    <w:rsid w:val="00B43C56"/>
    <w:rsid w:val="00B43D53"/>
    <w:rsid w:val="00B43DEE"/>
    <w:rsid w:val="00B43E76"/>
    <w:rsid w:val="00B43EAF"/>
    <w:rsid w:val="00B43F00"/>
    <w:rsid w:val="00B44151"/>
    <w:rsid w:val="00B44232"/>
    <w:rsid w:val="00B44254"/>
    <w:rsid w:val="00B44434"/>
    <w:rsid w:val="00B444A2"/>
    <w:rsid w:val="00B44552"/>
    <w:rsid w:val="00B4457B"/>
    <w:rsid w:val="00B445E6"/>
    <w:rsid w:val="00B4485F"/>
    <w:rsid w:val="00B44881"/>
    <w:rsid w:val="00B4491F"/>
    <w:rsid w:val="00B44A10"/>
    <w:rsid w:val="00B44A76"/>
    <w:rsid w:val="00B44AD7"/>
    <w:rsid w:val="00B44C9D"/>
    <w:rsid w:val="00B44DE0"/>
    <w:rsid w:val="00B44FAE"/>
    <w:rsid w:val="00B45079"/>
    <w:rsid w:val="00B450C3"/>
    <w:rsid w:val="00B451BD"/>
    <w:rsid w:val="00B45296"/>
    <w:rsid w:val="00B452FF"/>
    <w:rsid w:val="00B45419"/>
    <w:rsid w:val="00B45538"/>
    <w:rsid w:val="00B455A9"/>
    <w:rsid w:val="00B45636"/>
    <w:rsid w:val="00B45674"/>
    <w:rsid w:val="00B45676"/>
    <w:rsid w:val="00B45890"/>
    <w:rsid w:val="00B458CE"/>
    <w:rsid w:val="00B45B91"/>
    <w:rsid w:val="00B45C01"/>
    <w:rsid w:val="00B45C3F"/>
    <w:rsid w:val="00B45CE6"/>
    <w:rsid w:val="00B45D0B"/>
    <w:rsid w:val="00B45DC8"/>
    <w:rsid w:val="00B45E6F"/>
    <w:rsid w:val="00B45EA2"/>
    <w:rsid w:val="00B4609E"/>
    <w:rsid w:val="00B460A7"/>
    <w:rsid w:val="00B46159"/>
    <w:rsid w:val="00B4615A"/>
    <w:rsid w:val="00B461B0"/>
    <w:rsid w:val="00B46343"/>
    <w:rsid w:val="00B46418"/>
    <w:rsid w:val="00B4655A"/>
    <w:rsid w:val="00B465B2"/>
    <w:rsid w:val="00B466E4"/>
    <w:rsid w:val="00B4672F"/>
    <w:rsid w:val="00B4684F"/>
    <w:rsid w:val="00B46868"/>
    <w:rsid w:val="00B4696C"/>
    <w:rsid w:val="00B46982"/>
    <w:rsid w:val="00B469AD"/>
    <w:rsid w:val="00B469CE"/>
    <w:rsid w:val="00B46B56"/>
    <w:rsid w:val="00B46BBC"/>
    <w:rsid w:val="00B46CE7"/>
    <w:rsid w:val="00B46D98"/>
    <w:rsid w:val="00B46F5A"/>
    <w:rsid w:val="00B47002"/>
    <w:rsid w:val="00B4712C"/>
    <w:rsid w:val="00B47215"/>
    <w:rsid w:val="00B47331"/>
    <w:rsid w:val="00B473EB"/>
    <w:rsid w:val="00B47457"/>
    <w:rsid w:val="00B47462"/>
    <w:rsid w:val="00B47488"/>
    <w:rsid w:val="00B47601"/>
    <w:rsid w:val="00B47619"/>
    <w:rsid w:val="00B47621"/>
    <w:rsid w:val="00B4773C"/>
    <w:rsid w:val="00B4784E"/>
    <w:rsid w:val="00B4790D"/>
    <w:rsid w:val="00B479F8"/>
    <w:rsid w:val="00B47A12"/>
    <w:rsid w:val="00B47AE9"/>
    <w:rsid w:val="00B47BF8"/>
    <w:rsid w:val="00B47CD2"/>
    <w:rsid w:val="00B47D02"/>
    <w:rsid w:val="00B47E4A"/>
    <w:rsid w:val="00B47EE7"/>
    <w:rsid w:val="00B47F2D"/>
    <w:rsid w:val="00B5003B"/>
    <w:rsid w:val="00B50053"/>
    <w:rsid w:val="00B50169"/>
    <w:rsid w:val="00B50182"/>
    <w:rsid w:val="00B501C2"/>
    <w:rsid w:val="00B501E3"/>
    <w:rsid w:val="00B502A2"/>
    <w:rsid w:val="00B5043D"/>
    <w:rsid w:val="00B50441"/>
    <w:rsid w:val="00B504D6"/>
    <w:rsid w:val="00B505B4"/>
    <w:rsid w:val="00B50617"/>
    <w:rsid w:val="00B50633"/>
    <w:rsid w:val="00B50669"/>
    <w:rsid w:val="00B5066B"/>
    <w:rsid w:val="00B506A0"/>
    <w:rsid w:val="00B506D6"/>
    <w:rsid w:val="00B50799"/>
    <w:rsid w:val="00B50821"/>
    <w:rsid w:val="00B5085A"/>
    <w:rsid w:val="00B50909"/>
    <w:rsid w:val="00B5090C"/>
    <w:rsid w:val="00B50A79"/>
    <w:rsid w:val="00B50CFA"/>
    <w:rsid w:val="00B50D34"/>
    <w:rsid w:val="00B50DB6"/>
    <w:rsid w:val="00B50E38"/>
    <w:rsid w:val="00B50F02"/>
    <w:rsid w:val="00B50FB1"/>
    <w:rsid w:val="00B50FFE"/>
    <w:rsid w:val="00B51025"/>
    <w:rsid w:val="00B51218"/>
    <w:rsid w:val="00B51220"/>
    <w:rsid w:val="00B512C8"/>
    <w:rsid w:val="00B512FB"/>
    <w:rsid w:val="00B51517"/>
    <w:rsid w:val="00B51711"/>
    <w:rsid w:val="00B518D5"/>
    <w:rsid w:val="00B51963"/>
    <w:rsid w:val="00B51A84"/>
    <w:rsid w:val="00B51AB9"/>
    <w:rsid w:val="00B51B7B"/>
    <w:rsid w:val="00B51B93"/>
    <w:rsid w:val="00B51C05"/>
    <w:rsid w:val="00B51C44"/>
    <w:rsid w:val="00B51C47"/>
    <w:rsid w:val="00B51DA8"/>
    <w:rsid w:val="00B51E4D"/>
    <w:rsid w:val="00B521AE"/>
    <w:rsid w:val="00B521BB"/>
    <w:rsid w:val="00B521F9"/>
    <w:rsid w:val="00B52222"/>
    <w:rsid w:val="00B5222E"/>
    <w:rsid w:val="00B52256"/>
    <w:rsid w:val="00B5229E"/>
    <w:rsid w:val="00B522EA"/>
    <w:rsid w:val="00B523F1"/>
    <w:rsid w:val="00B52479"/>
    <w:rsid w:val="00B5271F"/>
    <w:rsid w:val="00B52743"/>
    <w:rsid w:val="00B527FE"/>
    <w:rsid w:val="00B5281A"/>
    <w:rsid w:val="00B52881"/>
    <w:rsid w:val="00B52970"/>
    <w:rsid w:val="00B529F0"/>
    <w:rsid w:val="00B52A5C"/>
    <w:rsid w:val="00B52AA7"/>
    <w:rsid w:val="00B52CB3"/>
    <w:rsid w:val="00B52D24"/>
    <w:rsid w:val="00B52D82"/>
    <w:rsid w:val="00B52EC9"/>
    <w:rsid w:val="00B52EEB"/>
    <w:rsid w:val="00B52F58"/>
    <w:rsid w:val="00B530A8"/>
    <w:rsid w:val="00B53101"/>
    <w:rsid w:val="00B53139"/>
    <w:rsid w:val="00B531EA"/>
    <w:rsid w:val="00B532B7"/>
    <w:rsid w:val="00B53336"/>
    <w:rsid w:val="00B5337A"/>
    <w:rsid w:val="00B533AD"/>
    <w:rsid w:val="00B533B4"/>
    <w:rsid w:val="00B533C9"/>
    <w:rsid w:val="00B534A2"/>
    <w:rsid w:val="00B534A7"/>
    <w:rsid w:val="00B534BB"/>
    <w:rsid w:val="00B53513"/>
    <w:rsid w:val="00B536C1"/>
    <w:rsid w:val="00B536CE"/>
    <w:rsid w:val="00B537D8"/>
    <w:rsid w:val="00B538B0"/>
    <w:rsid w:val="00B538ED"/>
    <w:rsid w:val="00B53908"/>
    <w:rsid w:val="00B53AAD"/>
    <w:rsid w:val="00B53B33"/>
    <w:rsid w:val="00B53C90"/>
    <w:rsid w:val="00B53D07"/>
    <w:rsid w:val="00B53D0E"/>
    <w:rsid w:val="00B53D2B"/>
    <w:rsid w:val="00B53D5C"/>
    <w:rsid w:val="00B53E7F"/>
    <w:rsid w:val="00B53EC3"/>
    <w:rsid w:val="00B53F03"/>
    <w:rsid w:val="00B53F98"/>
    <w:rsid w:val="00B53FA7"/>
    <w:rsid w:val="00B53FE1"/>
    <w:rsid w:val="00B54025"/>
    <w:rsid w:val="00B540F7"/>
    <w:rsid w:val="00B5419E"/>
    <w:rsid w:val="00B54225"/>
    <w:rsid w:val="00B5428A"/>
    <w:rsid w:val="00B542B8"/>
    <w:rsid w:val="00B54347"/>
    <w:rsid w:val="00B54358"/>
    <w:rsid w:val="00B54469"/>
    <w:rsid w:val="00B544D8"/>
    <w:rsid w:val="00B544E5"/>
    <w:rsid w:val="00B546B7"/>
    <w:rsid w:val="00B547B8"/>
    <w:rsid w:val="00B547BC"/>
    <w:rsid w:val="00B547C8"/>
    <w:rsid w:val="00B54A0C"/>
    <w:rsid w:val="00B54A11"/>
    <w:rsid w:val="00B54A31"/>
    <w:rsid w:val="00B54A82"/>
    <w:rsid w:val="00B54A8F"/>
    <w:rsid w:val="00B54AA6"/>
    <w:rsid w:val="00B54B63"/>
    <w:rsid w:val="00B54C42"/>
    <w:rsid w:val="00B54D93"/>
    <w:rsid w:val="00B54E06"/>
    <w:rsid w:val="00B54E70"/>
    <w:rsid w:val="00B54E90"/>
    <w:rsid w:val="00B54F7E"/>
    <w:rsid w:val="00B54FDB"/>
    <w:rsid w:val="00B55005"/>
    <w:rsid w:val="00B5500B"/>
    <w:rsid w:val="00B550F7"/>
    <w:rsid w:val="00B55123"/>
    <w:rsid w:val="00B551A0"/>
    <w:rsid w:val="00B551EB"/>
    <w:rsid w:val="00B55229"/>
    <w:rsid w:val="00B552BB"/>
    <w:rsid w:val="00B552ED"/>
    <w:rsid w:val="00B552F0"/>
    <w:rsid w:val="00B5534D"/>
    <w:rsid w:val="00B553B4"/>
    <w:rsid w:val="00B55438"/>
    <w:rsid w:val="00B5545A"/>
    <w:rsid w:val="00B555D1"/>
    <w:rsid w:val="00B5560F"/>
    <w:rsid w:val="00B5575B"/>
    <w:rsid w:val="00B557F7"/>
    <w:rsid w:val="00B55836"/>
    <w:rsid w:val="00B558E9"/>
    <w:rsid w:val="00B55A4A"/>
    <w:rsid w:val="00B55AD8"/>
    <w:rsid w:val="00B55AF2"/>
    <w:rsid w:val="00B55C39"/>
    <w:rsid w:val="00B55CB2"/>
    <w:rsid w:val="00B55CE1"/>
    <w:rsid w:val="00B55E5A"/>
    <w:rsid w:val="00B55EAA"/>
    <w:rsid w:val="00B55EE5"/>
    <w:rsid w:val="00B55F63"/>
    <w:rsid w:val="00B56081"/>
    <w:rsid w:val="00B56137"/>
    <w:rsid w:val="00B56178"/>
    <w:rsid w:val="00B561E5"/>
    <w:rsid w:val="00B561E9"/>
    <w:rsid w:val="00B5626E"/>
    <w:rsid w:val="00B5644B"/>
    <w:rsid w:val="00B56485"/>
    <w:rsid w:val="00B564A6"/>
    <w:rsid w:val="00B564DD"/>
    <w:rsid w:val="00B5653F"/>
    <w:rsid w:val="00B56595"/>
    <w:rsid w:val="00B565BA"/>
    <w:rsid w:val="00B56794"/>
    <w:rsid w:val="00B567C1"/>
    <w:rsid w:val="00B568A0"/>
    <w:rsid w:val="00B5698C"/>
    <w:rsid w:val="00B569F1"/>
    <w:rsid w:val="00B56A2E"/>
    <w:rsid w:val="00B56BAD"/>
    <w:rsid w:val="00B56BC4"/>
    <w:rsid w:val="00B56C47"/>
    <w:rsid w:val="00B56CBD"/>
    <w:rsid w:val="00B56CF1"/>
    <w:rsid w:val="00B56D3D"/>
    <w:rsid w:val="00B56D7F"/>
    <w:rsid w:val="00B56DD7"/>
    <w:rsid w:val="00B56EFE"/>
    <w:rsid w:val="00B56F71"/>
    <w:rsid w:val="00B57015"/>
    <w:rsid w:val="00B57059"/>
    <w:rsid w:val="00B57263"/>
    <w:rsid w:val="00B572AB"/>
    <w:rsid w:val="00B573D4"/>
    <w:rsid w:val="00B573DA"/>
    <w:rsid w:val="00B5744F"/>
    <w:rsid w:val="00B57487"/>
    <w:rsid w:val="00B5768C"/>
    <w:rsid w:val="00B576FC"/>
    <w:rsid w:val="00B577FE"/>
    <w:rsid w:val="00B57854"/>
    <w:rsid w:val="00B578F9"/>
    <w:rsid w:val="00B579B6"/>
    <w:rsid w:val="00B579C3"/>
    <w:rsid w:val="00B579F7"/>
    <w:rsid w:val="00B57B0A"/>
    <w:rsid w:val="00B57B98"/>
    <w:rsid w:val="00B57BEB"/>
    <w:rsid w:val="00B57D50"/>
    <w:rsid w:val="00B57D84"/>
    <w:rsid w:val="00B57E35"/>
    <w:rsid w:val="00B6026C"/>
    <w:rsid w:val="00B603D1"/>
    <w:rsid w:val="00B603E8"/>
    <w:rsid w:val="00B60431"/>
    <w:rsid w:val="00B606F6"/>
    <w:rsid w:val="00B6072F"/>
    <w:rsid w:val="00B6078A"/>
    <w:rsid w:val="00B607DC"/>
    <w:rsid w:val="00B60851"/>
    <w:rsid w:val="00B60A64"/>
    <w:rsid w:val="00B60A8E"/>
    <w:rsid w:val="00B60BB3"/>
    <w:rsid w:val="00B60BF8"/>
    <w:rsid w:val="00B60C80"/>
    <w:rsid w:val="00B60FBE"/>
    <w:rsid w:val="00B61176"/>
    <w:rsid w:val="00B6127C"/>
    <w:rsid w:val="00B61283"/>
    <w:rsid w:val="00B61307"/>
    <w:rsid w:val="00B6139E"/>
    <w:rsid w:val="00B613BF"/>
    <w:rsid w:val="00B61569"/>
    <w:rsid w:val="00B615D0"/>
    <w:rsid w:val="00B6172A"/>
    <w:rsid w:val="00B61801"/>
    <w:rsid w:val="00B618A5"/>
    <w:rsid w:val="00B61A59"/>
    <w:rsid w:val="00B61A64"/>
    <w:rsid w:val="00B61AF8"/>
    <w:rsid w:val="00B61BBA"/>
    <w:rsid w:val="00B61D48"/>
    <w:rsid w:val="00B61DC0"/>
    <w:rsid w:val="00B61E5F"/>
    <w:rsid w:val="00B61EB0"/>
    <w:rsid w:val="00B61F3C"/>
    <w:rsid w:val="00B61F88"/>
    <w:rsid w:val="00B61FA4"/>
    <w:rsid w:val="00B61FC0"/>
    <w:rsid w:val="00B62002"/>
    <w:rsid w:val="00B62108"/>
    <w:rsid w:val="00B6212B"/>
    <w:rsid w:val="00B621B9"/>
    <w:rsid w:val="00B621E3"/>
    <w:rsid w:val="00B62257"/>
    <w:rsid w:val="00B62301"/>
    <w:rsid w:val="00B62476"/>
    <w:rsid w:val="00B624E5"/>
    <w:rsid w:val="00B6251B"/>
    <w:rsid w:val="00B626A9"/>
    <w:rsid w:val="00B626BA"/>
    <w:rsid w:val="00B626D3"/>
    <w:rsid w:val="00B626DB"/>
    <w:rsid w:val="00B6276A"/>
    <w:rsid w:val="00B627B4"/>
    <w:rsid w:val="00B627C6"/>
    <w:rsid w:val="00B62932"/>
    <w:rsid w:val="00B62979"/>
    <w:rsid w:val="00B629B8"/>
    <w:rsid w:val="00B629FB"/>
    <w:rsid w:val="00B62A3C"/>
    <w:rsid w:val="00B62A8C"/>
    <w:rsid w:val="00B62C2C"/>
    <w:rsid w:val="00B62D73"/>
    <w:rsid w:val="00B62DE7"/>
    <w:rsid w:val="00B62E22"/>
    <w:rsid w:val="00B62E37"/>
    <w:rsid w:val="00B62E7C"/>
    <w:rsid w:val="00B62E85"/>
    <w:rsid w:val="00B630C9"/>
    <w:rsid w:val="00B6312B"/>
    <w:rsid w:val="00B6320C"/>
    <w:rsid w:val="00B6328F"/>
    <w:rsid w:val="00B632D8"/>
    <w:rsid w:val="00B632FC"/>
    <w:rsid w:val="00B63321"/>
    <w:rsid w:val="00B6333E"/>
    <w:rsid w:val="00B6334D"/>
    <w:rsid w:val="00B6337E"/>
    <w:rsid w:val="00B633F5"/>
    <w:rsid w:val="00B634EC"/>
    <w:rsid w:val="00B63551"/>
    <w:rsid w:val="00B63593"/>
    <w:rsid w:val="00B635F1"/>
    <w:rsid w:val="00B63636"/>
    <w:rsid w:val="00B6390F"/>
    <w:rsid w:val="00B63AF5"/>
    <w:rsid w:val="00B63B28"/>
    <w:rsid w:val="00B63B87"/>
    <w:rsid w:val="00B63B9B"/>
    <w:rsid w:val="00B63BB3"/>
    <w:rsid w:val="00B63BD1"/>
    <w:rsid w:val="00B63BE4"/>
    <w:rsid w:val="00B63CDF"/>
    <w:rsid w:val="00B63D1F"/>
    <w:rsid w:val="00B63D85"/>
    <w:rsid w:val="00B63E95"/>
    <w:rsid w:val="00B63EB8"/>
    <w:rsid w:val="00B63ECC"/>
    <w:rsid w:val="00B63F07"/>
    <w:rsid w:val="00B63F25"/>
    <w:rsid w:val="00B641DB"/>
    <w:rsid w:val="00B6426E"/>
    <w:rsid w:val="00B6438F"/>
    <w:rsid w:val="00B643CC"/>
    <w:rsid w:val="00B64580"/>
    <w:rsid w:val="00B645AB"/>
    <w:rsid w:val="00B646A3"/>
    <w:rsid w:val="00B646F3"/>
    <w:rsid w:val="00B64797"/>
    <w:rsid w:val="00B647E0"/>
    <w:rsid w:val="00B647F1"/>
    <w:rsid w:val="00B64816"/>
    <w:rsid w:val="00B648BB"/>
    <w:rsid w:val="00B64920"/>
    <w:rsid w:val="00B64927"/>
    <w:rsid w:val="00B6496F"/>
    <w:rsid w:val="00B64992"/>
    <w:rsid w:val="00B64A22"/>
    <w:rsid w:val="00B64A93"/>
    <w:rsid w:val="00B64AE3"/>
    <w:rsid w:val="00B64B72"/>
    <w:rsid w:val="00B64C81"/>
    <w:rsid w:val="00B64D73"/>
    <w:rsid w:val="00B64DE3"/>
    <w:rsid w:val="00B64E53"/>
    <w:rsid w:val="00B64FBB"/>
    <w:rsid w:val="00B64FDA"/>
    <w:rsid w:val="00B650E8"/>
    <w:rsid w:val="00B651E2"/>
    <w:rsid w:val="00B65223"/>
    <w:rsid w:val="00B65224"/>
    <w:rsid w:val="00B65236"/>
    <w:rsid w:val="00B65283"/>
    <w:rsid w:val="00B65286"/>
    <w:rsid w:val="00B652A5"/>
    <w:rsid w:val="00B652E4"/>
    <w:rsid w:val="00B6537B"/>
    <w:rsid w:val="00B65394"/>
    <w:rsid w:val="00B653B6"/>
    <w:rsid w:val="00B653C7"/>
    <w:rsid w:val="00B6553F"/>
    <w:rsid w:val="00B655C3"/>
    <w:rsid w:val="00B6563E"/>
    <w:rsid w:val="00B65671"/>
    <w:rsid w:val="00B6569D"/>
    <w:rsid w:val="00B656BB"/>
    <w:rsid w:val="00B65758"/>
    <w:rsid w:val="00B657A6"/>
    <w:rsid w:val="00B65974"/>
    <w:rsid w:val="00B65A36"/>
    <w:rsid w:val="00B65A6B"/>
    <w:rsid w:val="00B65AC8"/>
    <w:rsid w:val="00B65CC3"/>
    <w:rsid w:val="00B65CF7"/>
    <w:rsid w:val="00B65D3B"/>
    <w:rsid w:val="00B65D75"/>
    <w:rsid w:val="00B65DEE"/>
    <w:rsid w:val="00B65EE5"/>
    <w:rsid w:val="00B65FCB"/>
    <w:rsid w:val="00B66057"/>
    <w:rsid w:val="00B662E0"/>
    <w:rsid w:val="00B662FC"/>
    <w:rsid w:val="00B66461"/>
    <w:rsid w:val="00B665DA"/>
    <w:rsid w:val="00B6667F"/>
    <w:rsid w:val="00B666CE"/>
    <w:rsid w:val="00B667BF"/>
    <w:rsid w:val="00B667F6"/>
    <w:rsid w:val="00B66801"/>
    <w:rsid w:val="00B66A12"/>
    <w:rsid w:val="00B66A28"/>
    <w:rsid w:val="00B66A3C"/>
    <w:rsid w:val="00B66AFB"/>
    <w:rsid w:val="00B66B8B"/>
    <w:rsid w:val="00B66BB7"/>
    <w:rsid w:val="00B66C23"/>
    <w:rsid w:val="00B66C80"/>
    <w:rsid w:val="00B66D4D"/>
    <w:rsid w:val="00B66E1E"/>
    <w:rsid w:val="00B66ED1"/>
    <w:rsid w:val="00B66FBB"/>
    <w:rsid w:val="00B66FC9"/>
    <w:rsid w:val="00B67057"/>
    <w:rsid w:val="00B6713C"/>
    <w:rsid w:val="00B67188"/>
    <w:rsid w:val="00B6719A"/>
    <w:rsid w:val="00B671D8"/>
    <w:rsid w:val="00B67245"/>
    <w:rsid w:val="00B6727F"/>
    <w:rsid w:val="00B67328"/>
    <w:rsid w:val="00B67337"/>
    <w:rsid w:val="00B6739B"/>
    <w:rsid w:val="00B67415"/>
    <w:rsid w:val="00B67471"/>
    <w:rsid w:val="00B67618"/>
    <w:rsid w:val="00B676A6"/>
    <w:rsid w:val="00B676FE"/>
    <w:rsid w:val="00B67742"/>
    <w:rsid w:val="00B67747"/>
    <w:rsid w:val="00B67773"/>
    <w:rsid w:val="00B67783"/>
    <w:rsid w:val="00B67790"/>
    <w:rsid w:val="00B677CA"/>
    <w:rsid w:val="00B67A8F"/>
    <w:rsid w:val="00B67ADE"/>
    <w:rsid w:val="00B67BC1"/>
    <w:rsid w:val="00B67BC8"/>
    <w:rsid w:val="00B67BCF"/>
    <w:rsid w:val="00B67BF7"/>
    <w:rsid w:val="00B67C8D"/>
    <w:rsid w:val="00B67C94"/>
    <w:rsid w:val="00B67CBC"/>
    <w:rsid w:val="00B67D8F"/>
    <w:rsid w:val="00B67D97"/>
    <w:rsid w:val="00B67DB4"/>
    <w:rsid w:val="00B67EC4"/>
    <w:rsid w:val="00B67F22"/>
    <w:rsid w:val="00B67F87"/>
    <w:rsid w:val="00B700FE"/>
    <w:rsid w:val="00B70184"/>
    <w:rsid w:val="00B7019B"/>
    <w:rsid w:val="00B7019E"/>
    <w:rsid w:val="00B701BD"/>
    <w:rsid w:val="00B7030E"/>
    <w:rsid w:val="00B70336"/>
    <w:rsid w:val="00B704ED"/>
    <w:rsid w:val="00B704EE"/>
    <w:rsid w:val="00B7055F"/>
    <w:rsid w:val="00B70674"/>
    <w:rsid w:val="00B70770"/>
    <w:rsid w:val="00B707BD"/>
    <w:rsid w:val="00B70812"/>
    <w:rsid w:val="00B708B8"/>
    <w:rsid w:val="00B70971"/>
    <w:rsid w:val="00B7097F"/>
    <w:rsid w:val="00B70B90"/>
    <w:rsid w:val="00B70BD7"/>
    <w:rsid w:val="00B70C7C"/>
    <w:rsid w:val="00B70C81"/>
    <w:rsid w:val="00B70C8B"/>
    <w:rsid w:val="00B70CC0"/>
    <w:rsid w:val="00B70D50"/>
    <w:rsid w:val="00B70D7B"/>
    <w:rsid w:val="00B70DD2"/>
    <w:rsid w:val="00B70F5F"/>
    <w:rsid w:val="00B70FA8"/>
    <w:rsid w:val="00B70FDD"/>
    <w:rsid w:val="00B70FF4"/>
    <w:rsid w:val="00B71082"/>
    <w:rsid w:val="00B712C6"/>
    <w:rsid w:val="00B714DD"/>
    <w:rsid w:val="00B71750"/>
    <w:rsid w:val="00B71869"/>
    <w:rsid w:val="00B718BB"/>
    <w:rsid w:val="00B719D5"/>
    <w:rsid w:val="00B71A31"/>
    <w:rsid w:val="00B71A7C"/>
    <w:rsid w:val="00B71A97"/>
    <w:rsid w:val="00B71ACB"/>
    <w:rsid w:val="00B71B86"/>
    <w:rsid w:val="00B71C3B"/>
    <w:rsid w:val="00B71C64"/>
    <w:rsid w:val="00B71E35"/>
    <w:rsid w:val="00B71EDB"/>
    <w:rsid w:val="00B71F6E"/>
    <w:rsid w:val="00B72116"/>
    <w:rsid w:val="00B72125"/>
    <w:rsid w:val="00B72270"/>
    <w:rsid w:val="00B722ED"/>
    <w:rsid w:val="00B72310"/>
    <w:rsid w:val="00B7240A"/>
    <w:rsid w:val="00B7255A"/>
    <w:rsid w:val="00B725B5"/>
    <w:rsid w:val="00B725E6"/>
    <w:rsid w:val="00B726CC"/>
    <w:rsid w:val="00B7276E"/>
    <w:rsid w:val="00B727AB"/>
    <w:rsid w:val="00B7283B"/>
    <w:rsid w:val="00B7285A"/>
    <w:rsid w:val="00B72909"/>
    <w:rsid w:val="00B72919"/>
    <w:rsid w:val="00B72926"/>
    <w:rsid w:val="00B72A33"/>
    <w:rsid w:val="00B72A84"/>
    <w:rsid w:val="00B72D28"/>
    <w:rsid w:val="00B72D89"/>
    <w:rsid w:val="00B72DA7"/>
    <w:rsid w:val="00B72DFE"/>
    <w:rsid w:val="00B72E2D"/>
    <w:rsid w:val="00B72EB5"/>
    <w:rsid w:val="00B72ED6"/>
    <w:rsid w:val="00B72F16"/>
    <w:rsid w:val="00B72F67"/>
    <w:rsid w:val="00B72F8C"/>
    <w:rsid w:val="00B7309F"/>
    <w:rsid w:val="00B73110"/>
    <w:rsid w:val="00B734AC"/>
    <w:rsid w:val="00B73538"/>
    <w:rsid w:val="00B735E0"/>
    <w:rsid w:val="00B73705"/>
    <w:rsid w:val="00B7371D"/>
    <w:rsid w:val="00B7374B"/>
    <w:rsid w:val="00B738A5"/>
    <w:rsid w:val="00B738CC"/>
    <w:rsid w:val="00B73931"/>
    <w:rsid w:val="00B73982"/>
    <w:rsid w:val="00B73A56"/>
    <w:rsid w:val="00B73A7A"/>
    <w:rsid w:val="00B73B08"/>
    <w:rsid w:val="00B73EB7"/>
    <w:rsid w:val="00B74030"/>
    <w:rsid w:val="00B74045"/>
    <w:rsid w:val="00B742E3"/>
    <w:rsid w:val="00B74320"/>
    <w:rsid w:val="00B744BA"/>
    <w:rsid w:val="00B744C4"/>
    <w:rsid w:val="00B7459F"/>
    <w:rsid w:val="00B74648"/>
    <w:rsid w:val="00B7473E"/>
    <w:rsid w:val="00B7474A"/>
    <w:rsid w:val="00B747D3"/>
    <w:rsid w:val="00B74898"/>
    <w:rsid w:val="00B74938"/>
    <w:rsid w:val="00B7497D"/>
    <w:rsid w:val="00B749E1"/>
    <w:rsid w:val="00B74B68"/>
    <w:rsid w:val="00B74BD3"/>
    <w:rsid w:val="00B74C71"/>
    <w:rsid w:val="00B74C8B"/>
    <w:rsid w:val="00B74DA8"/>
    <w:rsid w:val="00B74DE5"/>
    <w:rsid w:val="00B74E1E"/>
    <w:rsid w:val="00B74F4F"/>
    <w:rsid w:val="00B750DF"/>
    <w:rsid w:val="00B752CD"/>
    <w:rsid w:val="00B75312"/>
    <w:rsid w:val="00B7531B"/>
    <w:rsid w:val="00B75451"/>
    <w:rsid w:val="00B75457"/>
    <w:rsid w:val="00B75459"/>
    <w:rsid w:val="00B75486"/>
    <w:rsid w:val="00B754F5"/>
    <w:rsid w:val="00B756FD"/>
    <w:rsid w:val="00B7570F"/>
    <w:rsid w:val="00B75777"/>
    <w:rsid w:val="00B75801"/>
    <w:rsid w:val="00B758D7"/>
    <w:rsid w:val="00B75909"/>
    <w:rsid w:val="00B75971"/>
    <w:rsid w:val="00B75A07"/>
    <w:rsid w:val="00B75A09"/>
    <w:rsid w:val="00B75B9D"/>
    <w:rsid w:val="00B75BD7"/>
    <w:rsid w:val="00B75D0C"/>
    <w:rsid w:val="00B75D7A"/>
    <w:rsid w:val="00B75DBA"/>
    <w:rsid w:val="00B75E99"/>
    <w:rsid w:val="00B75F50"/>
    <w:rsid w:val="00B75F55"/>
    <w:rsid w:val="00B75FF5"/>
    <w:rsid w:val="00B7608B"/>
    <w:rsid w:val="00B7610D"/>
    <w:rsid w:val="00B7625D"/>
    <w:rsid w:val="00B7632A"/>
    <w:rsid w:val="00B76398"/>
    <w:rsid w:val="00B76399"/>
    <w:rsid w:val="00B76488"/>
    <w:rsid w:val="00B764B0"/>
    <w:rsid w:val="00B7652E"/>
    <w:rsid w:val="00B76533"/>
    <w:rsid w:val="00B765EC"/>
    <w:rsid w:val="00B76611"/>
    <w:rsid w:val="00B7661D"/>
    <w:rsid w:val="00B76629"/>
    <w:rsid w:val="00B76726"/>
    <w:rsid w:val="00B7672A"/>
    <w:rsid w:val="00B76792"/>
    <w:rsid w:val="00B767D3"/>
    <w:rsid w:val="00B7683D"/>
    <w:rsid w:val="00B76864"/>
    <w:rsid w:val="00B76ABE"/>
    <w:rsid w:val="00B76AEE"/>
    <w:rsid w:val="00B76EC1"/>
    <w:rsid w:val="00B76ECF"/>
    <w:rsid w:val="00B76FAA"/>
    <w:rsid w:val="00B7708B"/>
    <w:rsid w:val="00B7717E"/>
    <w:rsid w:val="00B771C8"/>
    <w:rsid w:val="00B77221"/>
    <w:rsid w:val="00B77281"/>
    <w:rsid w:val="00B77345"/>
    <w:rsid w:val="00B77399"/>
    <w:rsid w:val="00B7745E"/>
    <w:rsid w:val="00B77530"/>
    <w:rsid w:val="00B775E6"/>
    <w:rsid w:val="00B7764C"/>
    <w:rsid w:val="00B7769E"/>
    <w:rsid w:val="00B777A6"/>
    <w:rsid w:val="00B77806"/>
    <w:rsid w:val="00B778C8"/>
    <w:rsid w:val="00B7796B"/>
    <w:rsid w:val="00B77A56"/>
    <w:rsid w:val="00B77A73"/>
    <w:rsid w:val="00B77AAA"/>
    <w:rsid w:val="00B77C2A"/>
    <w:rsid w:val="00B77C34"/>
    <w:rsid w:val="00B77C98"/>
    <w:rsid w:val="00B77DAB"/>
    <w:rsid w:val="00B77E29"/>
    <w:rsid w:val="00B77F5D"/>
    <w:rsid w:val="00B77FA8"/>
    <w:rsid w:val="00B77FF1"/>
    <w:rsid w:val="00B80072"/>
    <w:rsid w:val="00B8016C"/>
    <w:rsid w:val="00B802EC"/>
    <w:rsid w:val="00B80369"/>
    <w:rsid w:val="00B803BE"/>
    <w:rsid w:val="00B803D7"/>
    <w:rsid w:val="00B8045A"/>
    <w:rsid w:val="00B80474"/>
    <w:rsid w:val="00B80495"/>
    <w:rsid w:val="00B8063F"/>
    <w:rsid w:val="00B80733"/>
    <w:rsid w:val="00B80751"/>
    <w:rsid w:val="00B8076C"/>
    <w:rsid w:val="00B807A5"/>
    <w:rsid w:val="00B807E6"/>
    <w:rsid w:val="00B80ACC"/>
    <w:rsid w:val="00B80B71"/>
    <w:rsid w:val="00B80BEE"/>
    <w:rsid w:val="00B80C02"/>
    <w:rsid w:val="00B80C70"/>
    <w:rsid w:val="00B80CF4"/>
    <w:rsid w:val="00B80E6D"/>
    <w:rsid w:val="00B81084"/>
    <w:rsid w:val="00B810E6"/>
    <w:rsid w:val="00B81136"/>
    <w:rsid w:val="00B81432"/>
    <w:rsid w:val="00B814D5"/>
    <w:rsid w:val="00B814E6"/>
    <w:rsid w:val="00B81541"/>
    <w:rsid w:val="00B8158C"/>
    <w:rsid w:val="00B8158F"/>
    <w:rsid w:val="00B815B2"/>
    <w:rsid w:val="00B815E6"/>
    <w:rsid w:val="00B816C1"/>
    <w:rsid w:val="00B816CA"/>
    <w:rsid w:val="00B816F2"/>
    <w:rsid w:val="00B817C9"/>
    <w:rsid w:val="00B8188C"/>
    <w:rsid w:val="00B81971"/>
    <w:rsid w:val="00B8198F"/>
    <w:rsid w:val="00B81A0D"/>
    <w:rsid w:val="00B81A95"/>
    <w:rsid w:val="00B81B08"/>
    <w:rsid w:val="00B81B71"/>
    <w:rsid w:val="00B81C3C"/>
    <w:rsid w:val="00B81D3D"/>
    <w:rsid w:val="00B81D4B"/>
    <w:rsid w:val="00B81D6B"/>
    <w:rsid w:val="00B81E09"/>
    <w:rsid w:val="00B81E19"/>
    <w:rsid w:val="00B81E1D"/>
    <w:rsid w:val="00B81F66"/>
    <w:rsid w:val="00B81F84"/>
    <w:rsid w:val="00B81FF7"/>
    <w:rsid w:val="00B82043"/>
    <w:rsid w:val="00B8221C"/>
    <w:rsid w:val="00B82294"/>
    <w:rsid w:val="00B82321"/>
    <w:rsid w:val="00B823AB"/>
    <w:rsid w:val="00B824FC"/>
    <w:rsid w:val="00B82539"/>
    <w:rsid w:val="00B825CC"/>
    <w:rsid w:val="00B8262A"/>
    <w:rsid w:val="00B82788"/>
    <w:rsid w:val="00B828AB"/>
    <w:rsid w:val="00B82958"/>
    <w:rsid w:val="00B82963"/>
    <w:rsid w:val="00B82A2B"/>
    <w:rsid w:val="00B82A7A"/>
    <w:rsid w:val="00B82A97"/>
    <w:rsid w:val="00B82C2D"/>
    <w:rsid w:val="00B82D80"/>
    <w:rsid w:val="00B82F0C"/>
    <w:rsid w:val="00B82FF2"/>
    <w:rsid w:val="00B83013"/>
    <w:rsid w:val="00B83286"/>
    <w:rsid w:val="00B833E9"/>
    <w:rsid w:val="00B8340C"/>
    <w:rsid w:val="00B8342C"/>
    <w:rsid w:val="00B836D9"/>
    <w:rsid w:val="00B8390D"/>
    <w:rsid w:val="00B8392F"/>
    <w:rsid w:val="00B83A88"/>
    <w:rsid w:val="00B83A8E"/>
    <w:rsid w:val="00B83A99"/>
    <w:rsid w:val="00B83AE3"/>
    <w:rsid w:val="00B83C01"/>
    <w:rsid w:val="00B83C20"/>
    <w:rsid w:val="00B83C24"/>
    <w:rsid w:val="00B83C90"/>
    <w:rsid w:val="00B83CA3"/>
    <w:rsid w:val="00B83DC7"/>
    <w:rsid w:val="00B83E81"/>
    <w:rsid w:val="00B83F4E"/>
    <w:rsid w:val="00B83F8D"/>
    <w:rsid w:val="00B8404B"/>
    <w:rsid w:val="00B840A2"/>
    <w:rsid w:val="00B840A5"/>
    <w:rsid w:val="00B841DA"/>
    <w:rsid w:val="00B842FC"/>
    <w:rsid w:val="00B84360"/>
    <w:rsid w:val="00B84472"/>
    <w:rsid w:val="00B84480"/>
    <w:rsid w:val="00B844E0"/>
    <w:rsid w:val="00B8455E"/>
    <w:rsid w:val="00B845AF"/>
    <w:rsid w:val="00B846E9"/>
    <w:rsid w:val="00B848A0"/>
    <w:rsid w:val="00B849FB"/>
    <w:rsid w:val="00B84B6F"/>
    <w:rsid w:val="00B84BEA"/>
    <w:rsid w:val="00B84CEE"/>
    <w:rsid w:val="00B84ECB"/>
    <w:rsid w:val="00B8507E"/>
    <w:rsid w:val="00B850DF"/>
    <w:rsid w:val="00B85180"/>
    <w:rsid w:val="00B85193"/>
    <w:rsid w:val="00B851FC"/>
    <w:rsid w:val="00B8522C"/>
    <w:rsid w:val="00B85254"/>
    <w:rsid w:val="00B85265"/>
    <w:rsid w:val="00B8528E"/>
    <w:rsid w:val="00B852A7"/>
    <w:rsid w:val="00B85428"/>
    <w:rsid w:val="00B8543A"/>
    <w:rsid w:val="00B85442"/>
    <w:rsid w:val="00B8556A"/>
    <w:rsid w:val="00B855E3"/>
    <w:rsid w:val="00B8561B"/>
    <w:rsid w:val="00B85722"/>
    <w:rsid w:val="00B8588A"/>
    <w:rsid w:val="00B85B3C"/>
    <w:rsid w:val="00B85BC7"/>
    <w:rsid w:val="00B85C6C"/>
    <w:rsid w:val="00B85CFA"/>
    <w:rsid w:val="00B85D47"/>
    <w:rsid w:val="00B85D8E"/>
    <w:rsid w:val="00B85D9D"/>
    <w:rsid w:val="00B85DAE"/>
    <w:rsid w:val="00B85DC0"/>
    <w:rsid w:val="00B85E05"/>
    <w:rsid w:val="00B85EFB"/>
    <w:rsid w:val="00B85EFF"/>
    <w:rsid w:val="00B85F44"/>
    <w:rsid w:val="00B85F5A"/>
    <w:rsid w:val="00B8600E"/>
    <w:rsid w:val="00B86052"/>
    <w:rsid w:val="00B8608C"/>
    <w:rsid w:val="00B860B9"/>
    <w:rsid w:val="00B860F6"/>
    <w:rsid w:val="00B861DF"/>
    <w:rsid w:val="00B862CA"/>
    <w:rsid w:val="00B864F8"/>
    <w:rsid w:val="00B86703"/>
    <w:rsid w:val="00B867CD"/>
    <w:rsid w:val="00B86816"/>
    <w:rsid w:val="00B86840"/>
    <w:rsid w:val="00B86852"/>
    <w:rsid w:val="00B868AD"/>
    <w:rsid w:val="00B868D7"/>
    <w:rsid w:val="00B86910"/>
    <w:rsid w:val="00B8691D"/>
    <w:rsid w:val="00B8695B"/>
    <w:rsid w:val="00B869B1"/>
    <w:rsid w:val="00B86A27"/>
    <w:rsid w:val="00B86BB0"/>
    <w:rsid w:val="00B86BD9"/>
    <w:rsid w:val="00B86C69"/>
    <w:rsid w:val="00B86C71"/>
    <w:rsid w:val="00B86C8F"/>
    <w:rsid w:val="00B86D92"/>
    <w:rsid w:val="00B86DB5"/>
    <w:rsid w:val="00B86E1D"/>
    <w:rsid w:val="00B86E1E"/>
    <w:rsid w:val="00B86E67"/>
    <w:rsid w:val="00B86FA2"/>
    <w:rsid w:val="00B86FB2"/>
    <w:rsid w:val="00B8704A"/>
    <w:rsid w:val="00B87152"/>
    <w:rsid w:val="00B871D6"/>
    <w:rsid w:val="00B871F3"/>
    <w:rsid w:val="00B8731F"/>
    <w:rsid w:val="00B873E7"/>
    <w:rsid w:val="00B8743B"/>
    <w:rsid w:val="00B874D3"/>
    <w:rsid w:val="00B874EC"/>
    <w:rsid w:val="00B87598"/>
    <w:rsid w:val="00B875DF"/>
    <w:rsid w:val="00B8760C"/>
    <w:rsid w:val="00B87635"/>
    <w:rsid w:val="00B87689"/>
    <w:rsid w:val="00B876E9"/>
    <w:rsid w:val="00B87723"/>
    <w:rsid w:val="00B878B0"/>
    <w:rsid w:val="00B87910"/>
    <w:rsid w:val="00B879BD"/>
    <w:rsid w:val="00B87A5D"/>
    <w:rsid w:val="00B87A99"/>
    <w:rsid w:val="00B87C76"/>
    <w:rsid w:val="00B87CB9"/>
    <w:rsid w:val="00B87CC1"/>
    <w:rsid w:val="00B87E01"/>
    <w:rsid w:val="00B87E93"/>
    <w:rsid w:val="00B87F0A"/>
    <w:rsid w:val="00B87F57"/>
    <w:rsid w:val="00B90066"/>
    <w:rsid w:val="00B900CB"/>
    <w:rsid w:val="00B9012A"/>
    <w:rsid w:val="00B90145"/>
    <w:rsid w:val="00B9027E"/>
    <w:rsid w:val="00B902C7"/>
    <w:rsid w:val="00B9034F"/>
    <w:rsid w:val="00B903C4"/>
    <w:rsid w:val="00B9049D"/>
    <w:rsid w:val="00B90514"/>
    <w:rsid w:val="00B9053C"/>
    <w:rsid w:val="00B90548"/>
    <w:rsid w:val="00B9056F"/>
    <w:rsid w:val="00B90577"/>
    <w:rsid w:val="00B90603"/>
    <w:rsid w:val="00B9062C"/>
    <w:rsid w:val="00B906D2"/>
    <w:rsid w:val="00B907CA"/>
    <w:rsid w:val="00B9085C"/>
    <w:rsid w:val="00B90890"/>
    <w:rsid w:val="00B909DC"/>
    <w:rsid w:val="00B90A29"/>
    <w:rsid w:val="00B90CAC"/>
    <w:rsid w:val="00B90CDC"/>
    <w:rsid w:val="00B90DCE"/>
    <w:rsid w:val="00B90E6A"/>
    <w:rsid w:val="00B90EA7"/>
    <w:rsid w:val="00B90EB5"/>
    <w:rsid w:val="00B90F11"/>
    <w:rsid w:val="00B90F7F"/>
    <w:rsid w:val="00B91004"/>
    <w:rsid w:val="00B91093"/>
    <w:rsid w:val="00B910EF"/>
    <w:rsid w:val="00B91135"/>
    <w:rsid w:val="00B91182"/>
    <w:rsid w:val="00B91217"/>
    <w:rsid w:val="00B9124A"/>
    <w:rsid w:val="00B913C7"/>
    <w:rsid w:val="00B9140B"/>
    <w:rsid w:val="00B91467"/>
    <w:rsid w:val="00B9154D"/>
    <w:rsid w:val="00B9157B"/>
    <w:rsid w:val="00B91684"/>
    <w:rsid w:val="00B916F1"/>
    <w:rsid w:val="00B91739"/>
    <w:rsid w:val="00B9178E"/>
    <w:rsid w:val="00B9179A"/>
    <w:rsid w:val="00B91879"/>
    <w:rsid w:val="00B91891"/>
    <w:rsid w:val="00B918D1"/>
    <w:rsid w:val="00B91A09"/>
    <w:rsid w:val="00B91A6E"/>
    <w:rsid w:val="00B91A97"/>
    <w:rsid w:val="00B91A98"/>
    <w:rsid w:val="00B91AA2"/>
    <w:rsid w:val="00B91ACA"/>
    <w:rsid w:val="00B91B36"/>
    <w:rsid w:val="00B91CF0"/>
    <w:rsid w:val="00B91DA9"/>
    <w:rsid w:val="00B91E29"/>
    <w:rsid w:val="00B91F6E"/>
    <w:rsid w:val="00B91FA7"/>
    <w:rsid w:val="00B920C9"/>
    <w:rsid w:val="00B92237"/>
    <w:rsid w:val="00B922C1"/>
    <w:rsid w:val="00B922FC"/>
    <w:rsid w:val="00B9239A"/>
    <w:rsid w:val="00B924FB"/>
    <w:rsid w:val="00B9257F"/>
    <w:rsid w:val="00B92677"/>
    <w:rsid w:val="00B926A4"/>
    <w:rsid w:val="00B92724"/>
    <w:rsid w:val="00B9279C"/>
    <w:rsid w:val="00B927BE"/>
    <w:rsid w:val="00B927CC"/>
    <w:rsid w:val="00B9286C"/>
    <w:rsid w:val="00B928C5"/>
    <w:rsid w:val="00B9291A"/>
    <w:rsid w:val="00B9295C"/>
    <w:rsid w:val="00B92A14"/>
    <w:rsid w:val="00B92A76"/>
    <w:rsid w:val="00B92AB9"/>
    <w:rsid w:val="00B92AEA"/>
    <w:rsid w:val="00B92B8A"/>
    <w:rsid w:val="00B92D89"/>
    <w:rsid w:val="00B92EC2"/>
    <w:rsid w:val="00B92EE6"/>
    <w:rsid w:val="00B9310F"/>
    <w:rsid w:val="00B9317C"/>
    <w:rsid w:val="00B93294"/>
    <w:rsid w:val="00B932EF"/>
    <w:rsid w:val="00B9330D"/>
    <w:rsid w:val="00B933DC"/>
    <w:rsid w:val="00B9344A"/>
    <w:rsid w:val="00B93473"/>
    <w:rsid w:val="00B93500"/>
    <w:rsid w:val="00B93511"/>
    <w:rsid w:val="00B935DE"/>
    <w:rsid w:val="00B93636"/>
    <w:rsid w:val="00B936B2"/>
    <w:rsid w:val="00B937F8"/>
    <w:rsid w:val="00B93911"/>
    <w:rsid w:val="00B93A0B"/>
    <w:rsid w:val="00B93A17"/>
    <w:rsid w:val="00B93B1A"/>
    <w:rsid w:val="00B93C01"/>
    <w:rsid w:val="00B93C1C"/>
    <w:rsid w:val="00B93C3A"/>
    <w:rsid w:val="00B93C6E"/>
    <w:rsid w:val="00B93C83"/>
    <w:rsid w:val="00B93C95"/>
    <w:rsid w:val="00B93D0A"/>
    <w:rsid w:val="00B93D97"/>
    <w:rsid w:val="00B93E80"/>
    <w:rsid w:val="00B93F12"/>
    <w:rsid w:val="00B93FA3"/>
    <w:rsid w:val="00B93FAD"/>
    <w:rsid w:val="00B940B1"/>
    <w:rsid w:val="00B94133"/>
    <w:rsid w:val="00B941D1"/>
    <w:rsid w:val="00B941F0"/>
    <w:rsid w:val="00B94236"/>
    <w:rsid w:val="00B94452"/>
    <w:rsid w:val="00B944B2"/>
    <w:rsid w:val="00B944DA"/>
    <w:rsid w:val="00B9457E"/>
    <w:rsid w:val="00B94626"/>
    <w:rsid w:val="00B946EE"/>
    <w:rsid w:val="00B94729"/>
    <w:rsid w:val="00B9473C"/>
    <w:rsid w:val="00B947DB"/>
    <w:rsid w:val="00B94871"/>
    <w:rsid w:val="00B9498D"/>
    <w:rsid w:val="00B94996"/>
    <w:rsid w:val="00B94AA6"/>
    <w:rsid w:val="00B94B37"/>
    <w:rsid w:val="00B94B7F"/>
    <w:rsid w:val="00B94C4E"/>
    <w:rsid w:val="00B94D4F"/>
    <w:rsid w:val="00B94E49"/>
    <w:rsid w:val="00B94E4F"/>
    <w:rsid w:val="00B94EB5"/>
    <w:rsid w:val="00B94F24"/>
    <w:rsid w:val="00B94FBC"/>
    <w:rsid w:val="00B9505F"/>
    <w:rsid w:val="00B9512F"/>
    <w:rsid w:val="00B95239"/>
    <w:rsid w:val="00B95285"/>
    <w:rsid w:val="00B952BF"/>
    <w:rsid w:val="00B95318"/>
    <w:rsid w:val="00B95343"/>
    <w:rsid w:val="00B95414"/>
    <w:rsid w:val="00B95429"/>
    <w:rsid w:val="00B95440"/>
    <w:rsid w:val="00B954B1"/>
    <w:rsid w:val="00B95529"/>
    <w:rsid w:val="00B95551"/>
    <w:rsid w:val="00B95643"/>
    <w:rsid w:val="00B95769"/>
    <w:rsid w:val="00B957A5"/>
    <w:rsid w:val="00B95843"/>
    <w:rsid w:val="00B95891"/>
    <w:rsid w:val="00B95AC7"/>
    <w:rsid w:val="00B95C2B"/>
    <w:rsid w:val="00B95C57"/>
    <w:rsid w:val="00B95C60"/>
    <w:rsid w:val="00B95C70"/>
    <w:rsid w:val="00B95CC5"/>
    <w:rsid w:val="00B95CC6"/>
    <w:rsid w:val="00B95D9B"/>
    <w:rsid w:val="00B9626B"/>
    <w:rsid w:val="00B96303"/>
    <w:rsid w:val="00B96360"/>
    <w:rsid w:val="00B96396"/>
    <w:rsid w:val="00B963D4"/>
    <w:rsid w:val="00B963EA"/>
    <w:rsid w:val="00B9643D"/>
    <w:rsid w:val="00B96572"/>
    <w:rsid w:val="00B965DB"/>
    <w:rsid w:val="00B9667B"/>
    <w:rsid w:val="00B96717"/>
    <w:rsid w:val="00B96727"/>
    <w:rsid w:val="00B96864"/>
    <w:rsid w:val="00B968CD"/>
    <w:rsid w:val="00B9695D"/>
    <w:rsid w:val="00B969B0"/>
    <w:rsid w:val="00B96ADB"/>
    <w:rsid w:val="00B96B0F"/>
    <w:rsid w:val="00B96C04"/>
    <w:rsid w:val="00B96CC7"/>
    <w:rsid w:val="00B96D05"/>
    <w:rsid w:val="00B96E63"/>
    <w:rsid w:val="00B96E6C"/>
    <w:rsid w:val="00B96F5F"/>
    <w:rsid w:val="00B96F67"/>
    <w:rsid w:val="00B96FEC"/>
    <w:rsid w:val="00B971C6"/>
    <w:rsid w:val="00B971D6"/>
    <w:rsid w:val="00B971F9"/>
    <w:rsid w:val="00B9728A"/>
    <w:rsid w:val="00B972C6"/>
    <w:rsid w:val="00B972E2"/>
    <w:rsid w:val="00B972F3"/>
    <w:rsid w:val="00B97395"/>
    <w:rsid w:val="00B97496"/>
    <w:rsid w:val="00B974D6"/>
    <w:rsid w:val="00B975BA"/>
    <w:rsid w:val="00B975C2"/>
    <w:rsid w:val="00B976BD"/>
    <w:rsid w:val="00B97748"/>
    <w:rsid w:val="00B97885"/>
    <w:rsid w:val="00B978DB"/>
    <w:rsid w:val="00B978F4"/>
    <w:rsid w:val="00B978F6"/>
    <w:rsid w:val="00B97909"/>
    <w:rsid w:val="00B979C5"/>
    <w:rsid w:val="00B97B65"/>
    <w:rsid w:val="00B97B87"/>
    <w:rsid w:val="00B97BBB"/>
    <w:rsid w:val="00B97C85"/>
    <w:rsid w:val="00B97CDB"/>
    <w:rsid w:val="00B97D2A"/>
    <w:rsid w:val="00B97DE5"/>
    <w:rsid w:val="00B97E16"/>
    <w:rsid w:val="00B97E85"/>
    <w:rsid w:val="00B97ED0"/>
    <w:rsid w:val="00B97F3E"/>
    <w:rsid w:val="00BA0070"/>
    <w:rsid w:val="00BA0141"/>
    <w:rsid w:val="00BA0174"/>
    <w:rsid w:val="00BA0225"/>
    <w:rsid w:val="00BA02C8"/>
    <w:rsid w:val="00BA0304"/>
    <w:rsid w:val="00BA03FA"/>
    <w:rsid w:val="00BA0445"/>
    <w:rsid w:val="00BA065A"/>
    <w:rsid w:val="00BA06DD"/>
    <w:rsid w:val="00BA06E7"/>
    <w:rsid w:val="00BA0842"/>
    <w:rsid w:val="00BA08BF"/>
    <w:rsid w:val="00BA09FC"/>
    <w:rsid w:val="00BA0A37"/>
    <w:rsid w:val="00BA0B31"/>
    <w:rsid w:val="00BA0D99"/>
    <w:rsid w:val="00BA0EC4"/>
    <w:rsid w:val="00BA100F"/>
    <w:rsid w:val="00BA1036"/>
    <w:rsid w:val="00BA112F"/>
    <w:rsid w:val="00BA1402"/>
    <w:rsid w:val="00BA1455"/>
    <w:rsid w:val="00BA15B4"/>
    <w:rsid w:val="00BA1806"/>
    <w:rsid w:val="00BA181E"/>
    <w:rsid w:val="00BA18C8"/>
    <w:rsid w:val="00BA1920"/>
    <w:rsid w:val="00BA19A7"/>
    <w:rsid w:val="00BA19AD"/>
    <w:rsid w:val="00BA19C2"/>
    <w:rsid w:val="00BA1B1F"/>
    <w:rsid w:val="00BA1B2F"/>
    <w:rsid w:val="00BA1C16"/>
    <w:rsid w:val="00BA1C3A"/>
    <w:rsid w:val="00BA1C91"/>
    <w:rsid w:val="00BA1E65"/>
    <w:rsid w:val="00BA1E83"/>
    <w:rsid w:val="00BA1F19"/>
    <w:rsid w:val="00BA205D"/>
    <w:rsid w:val="00BA2106"/>
    <w:rsid w:val="00BA2171"/>
    <w:rsid w:val="00BA21E7"/>
    <w:rsid w:val="00BA23DF"/>
    <w:rsid w:val="00BA25B2"/>
    <w:rsid w:val="00BA2678"/>
    <w:rsid w:val="00BA275D"/>
    <w:rsid w:val="00BA2773"/>
    <w:rsid w:val="00BA278B"/>
    <w:rsid w:val="00BA27FC"/>
    <w:rsid w:val="00BA2874"/>
    <w:rsid w:val="00BA287D"/>
    <w:rsid w:val="00BA28CE"/>
    <w:rsid w:val="00BA29D0"/>
    <w:rsid w:val="00BA2B13"/>
    <w:rsid w:val="00BA2CD1"/>
    <w:rsid w:val="00BA2CFC"/>
    <w:rsid w:val="00BA2D6C"/>
    <w:rsid w:val="00BA2DF7"/>
    <w:rsid w:val="00BA2E01"/>
    <w:rsid w:val="00BA2E50"/>
    <w:rsid w:val="00BA2E67"/>
    <w:rsid w:val="00BA2EC1"/>
    <w:rsid w:val="00BA2F68"/>
    <w:rsid w:val="00BA2FBB"/>
    <w:rsid w:val="00BA308F"/>
    <w:rsid w:val="00BA30CC"/>
    <w:rsid w:val="00BA31AD"/>
    <w:rsid w:val="00BA3243"/>
    <w:rsid w:val="00BA328F"/>
    <w:rsid w:val="00BA32BF"/>
    <w:rsid w:val="00BA32DC"/>
    <w:rsid w:val="00BA3323"/>
    <w:rsid w:val="00BA3370"/>
    <w:rsid w:val="00BA33D6"/>
    <w:rsid w:val="00BA342F"/>
    <w:rsid w:val="00BA3470"/>
    <w:rsid w:val="00BA34DA"/>
    <w:rsid w:val="00BA3520"/>
    <w:rsid w:val="00BA3582"/>
    <w:rsid w:val="00BA3588"/>
    <w:rsid w:val="00BA3658"/>
    <w:rsid w:val="00BA36A9"/>
    <w:rsid w:val="00BA3775"/>
    <w:rsid w:val="00BA378D"/>
    <w:rsid w:val="00BA38DA"/>
    <w:rsid w:val="00BA3934"/>
    <w:rsid w:val="00BA39C0"/>
    <w:rsid w:val="00BA3A1C"/>
    <w:rsid w:val="00BA3A9A"/>
    <w:rsid w:val="00BA3ABD"/>
    <w:rsid w:val="00BA3B68"/>
    <w:rsid w:val="00BA3BC2"/>
    <w:rsid w:val="00BA3CEF"/>
    <w:rsid w:val="00BA3D12"/>
    <w:rsid w:val="00BA3DE0"/>
    <w:rsid w:val="00BA3E0B"/>
    <w:rsid w:val="00BA3E17"/>
    <w:rsid w:val="00BA3E22"/>
    <w:rsid w:val="00BA3EBB"/>
    <w:rsid w:val="00BA3F4D"/>
    <w:rsid w:val="00BA3FAE"/>
    <w:rsid w:val="00BA3FDD"/>
    <w:rsid w:val="00BA40E7"/>
    <w:rsid w:val="00BA4171"/>
    <w:rsid w:val="00BA41F1"/>
    <w:rsid w:val="00BA4417"/>
    <w:rsid w:val="00BA45B7"/>
    <w:rsid w:val="00BA45F6"/>
    <w:rsid w:val="00BA464E"/>
    <w:rsid w:val="00BA46DF"/>
    <w:rsid w:val="00BA4729"/>
    <w:rsid w:val="00BA475C"/>
    <w:rsid w:val="00BA4840"/>
    <w:rsid w:val="00BA4894"/>
    <w:rsid w:val="00BA48A8"/>
    <w:rsid w:val="00BA48F5"/>
    <w:rsid w:val="00BA49AE"/>
    <w:rsid w:val="00BA49BF"/>
    <w:rsid w:val="00BA4A80"/>
    <w:rsid w:val="00BA4B17"/>
    <w:rsid w:val="00BA4B7C"/>
    <w:rsid w:val="00BA4D1C"/>
    <w:rsid w:val="00BA4D9E"/>
    <w:rsid w:val="00BA4E00"/>
    <w:rsid w:val="00BA4E66"/>
    <w:rsid w:val="00BA4F76"/>
    <w:rsid w:val="00BA4F8B"/>
    <w:rsid w:val="00BA4FEC"/>
    <w:rsid w:val="00BA5033"/>
    <w:rsid w:val="00BA523F"/>
    <w:rsid w:val="00BA52A6"/>
    <w:rsid w:val="00BA52B4"/>
    <w:rsid w:val="00BA52C9"/>
    <w:rsid w:val="00BA551F"/>
    <w:rsid w:val="00BA5593"/>
    <w:rsid w:val="00BA56B3"/>
    <w:rsid w:val="00BA56CC"/>
    <w:rsid w:val="00BA57A1"/>
    <w:rsid w:val="00BA57BC"/>
    <w:rsid w:val="00BA57C0"/>
    <w:rsid w:val="00BA58EB"/>
    <w:rsid w:val="00BA594B"/>
    <w:rsid w:val="00BA5998"/>
    <w:rsid w:val="00BA5A66"/>
    <w:rsid w:val="00BA5BE6"/>
    <w:rsid w:val="00BA5C0C"/>
    <w:rsid w:val="00BA5C17"/>
    <w:rsid w:val="00BA5C34"/>
    <w:rsid w:val="00BA5DBA"/>
    <w:rsid w:val="00BA5DC9"/>
    <w:rsid w:val="00BA5DDF"/>
    <w:rsid w:val="00BA5ED5"/>
    <w:rsid w:val="00BA5EE0"/>
    <w:rsid w:val="00BA5F15"/>
    <w:rsid w:val="00BA5FA4"/>
    <w:rsid w:val="00BA5FFD"/>
    <w:rsid w:val="00BA6133"/>
    <w:rsid w:val="00BA628B"/>
    <w:rsid w:val="00BA6347"/>
    <w:rsid w:val="00BA64FE"/>
    <w:rsid w:val="00BA65CA"/>
    <w:rsid w:val="00BA65E5"/>
    <w:rsid w:val="00BA6638"/>
    <w:rsid w:val="00BA669A"/>
    <w:rsid w:val="00BA669B"/>
    <w:rsid w:val="00BA66FC"/>
    <w:rsid w:val="00BA6757"/>
    <w:rsid w:val="00BA6777"/>
    <w:rsid w:val="00BA686E"/>
    <w:rsid w:val="00BA68A1"/>
    <w:rsid w:val="00BA698D"/>
    <w:rsid w:val="00BA6A30"/>
    <w:rsid w:val="00BA6AD5"/>
    <w:rsid w:val="00BA6B68"/>
    <w:rsid w:val="00BA6C1D"/>
    <w:rsid w:val="00BA6D53"/>
    <w:rsid w:val="00BA6D5F"/>
    <w:rsid w:val="00BA6E6C"/>
    <w:rsid w:val="00BA6F01"/>
    <w:rsid w:val="00BA6F14"/>
    <w:rsid w:val="00BA6FA4"/>
    <w:rsid w:val="00BA703E"/>
    <w:rsid w:val="00BA70C8"/>
    <w:rsid w:val="00BA7182"/>
    <w:rsid w:val="00BA7207"/>
    <w:rsid w:val="00BA7215"/>
    <w:rsid w:val="00BA7355"/>
    <w:rsid w:val="00BA7393"/>
    <w:rsid w:val="00BA740B"/>
    <w:rsid w:val="00BA74E7"/>
    <w:rsid w:val="00BA7568"/>
    <w:rsid w:val="00BA761B"/>
    <w:rsid w:val="00BA762B"/>
    <w:rsid w:val="00BA7680"/>
    <w:rsid w:val="00BA76D8"/>
    <w:rsid w:val="00BA77E7"/>
    <w:rsid w:val="00BA77FA"/>
    <w:rsid w:val="00BA7989"/>
    <w:rsid w:val="00BA79C7"/>
    <w:rsid w:val="00BA79D8"/>
    <w:rsid w:val="00BA7A61"/>
    <w:rsid w:val="00BA7AD2"/>
    <w:rsid w:val="00BA7ADD"/>
    <w:rsid w:val="00BA7B96"/>
    <w:rsid w:val="00BA7CAF"/>
    <w:rsid w:val="00BA7D00"/>
    <w:rsid w:val="00BA7D20"/>
    <w:rsid w:val="00BA7DCD"/>
    <w:rsid w:val="00BA7DD2"/>
    <w:rsid w:val="00BA7EF8"/>
    <w:rsid w:val="00BA7F1C"/>
    <w:rsid w:val="00BA7F24"/>
    <w:rsid w:val="00BB004D"/>
    <w:rsid w:val="00BB007D"/>
    <w:rsid w:val="00BB0089"/>
    <w:rsid w:val="00BB011D"/>
    <w:rsid w:val="00BB01BD"/>
    <w:rsid w:val="00BB01C0"/>
    <w:rsid w:val="00BB01F0"/>
    <w:rsid w:val="00BB0238"/>
    <w:rsid w:val="00BB025F"/>
    <w:rsid w:val="00BB0281"/>
    <w:rsid w:val="00BB02D2"/>
    <w:rsid w:val="00BB031A"/>
    <w:rsid w:val="00BB0370"/>
    <w:rsid w:val="00BB03AD"/>
    <w:rsid w:val="00BB0412"/>
    <w:rsid w:val="00BB0508"/>
    <w:rsid w:val="00BB0531"/>
    <w:rsid w:val="00BB0590"/>
    <w:rsid w:val="00BB0674"/>
    <w:rsid w:val="00BB0724"/>
    <w:rsid w:val="00BB0849"/>
    <w:rsid w:val="00BB0864"/>
    <w:rsid w:val="00BB08CA"/>
    <w:rsid w:val="00BB08CF"/>
    <w:rsid w:val="00BB08DD"/>
    <w:rsid w:val="00BB0960"/>
    <w:rsid w:val="00BB09B1"/>
    <w:rsid w:val="00BB0AAB"/>
    <w:rsid w:val="00BB0B33"/>
    <w:rsid w:val="00BB0B9C"/>
    <w:rsid w:val="00BB0BD2"/>
    <w:rsid w:val="00BB0DA7"/>
    <w:rsid w:val="00BB10F5"/>
    <w:rsid w:val="00BB1136"/>
    <w:rsid w:val="00BB11CF"/>
    <w:rsid w:val="00BB1277"/>
    <w:rsid w:val="00BB1368"/>
    <w:rsid w:val="00BB1428"/>
    <w:rsid w:val="00BB147C"/>
    <w:rsid w:val="00BB1639"/>
    <w:rsid w:val="00BB16E7"/>
    <w:rsid w:val="00BB1712"/>
    <w:rsid w:val="00BB181B"/>
    <w:rsid w:val="00BB1821"/>
    <w:rsid w:val="00BB1908"/>
    <w:rsid w:val="00BB19A1"/>
    <w:rsid w:val="00BB19DB"/>
    <w:rsid w:val="00BB1A6F"/>
    <w:rsid w:val="00BB1B37"/>
    <w:rsid w:val="00BB1B63"/>
    <w:rsid w:val="00BB1B6A"/>
    <w:rsid w:val="00BB1BA1"/>
    <w:rsid w:val="00BB1D09"/>
    <w:rsid w:val="00BB1D66"/>
    <w:rsid w:val="00BB1F88"/>
    <w:rsid w:val="00BB1FE4"/>
    <w:rsid w:val="00BB2087"/>
    <w:rsid w:val="00BB20F3"/>
    <w:rsid w:val="00BB2130"/>
    <w:rsid w:val="00BB2153"/>
    <w:rsid w:val="00BB2195"/>
    <w:rsid w:val="00BB224F"/>
    <w:rsid w:val="00BB22C6"/>
    <w:rsid w:val="00BB230B"/>
    <w:rsid w:val="00BB233D"/>
    <w:rsid w:val="00BB23BE"/>
    <w:rsid w:val="00BB23E1"/>
    <w:rsid w:val="00BB2491"/>
    <w:rsid w:val="00BB24C2"/>
    <w:rsid w:val="00BB24FC"/>
    <w:rsid w:val="00BB2508"/>
    <w:rsid w:val="00BB2571"/>
    <w:rsid w:val="00BB25E1"/>
    <w:rsid w:val="00BB264B"/>
    <w:rsid w:val="00BB2661"/>
    <w:rsid w:val="00BB271E"/>
    <w:rsid w:val="00BB2831"/>
    <w:rsid w:val="00BB286A"/>
    <w:rsid w:val="00BB28AC"/>
    <w:rsid w:val="00BB29AD"/>
    <w:rsid w:val="00BB2B4C"/>
    <w:rsid w:val="00BB2B4F"/>
    <w:rsid w:val="00BB2B96"/>
    <w:rsid w:val="00BB2BCE"/>
    <w:rsid w:val="00BB2DF8"/>
    <w:rsid w:val="00BB305C"/>
    <w:rsid w:val="00BB3074"/>
    <w:rsid w:val="00BB30BC"/>
    <w:rsid w:val="00BB339D"/>
    <w:rsid w:val="00BB3709"/>
    <w:rsid w:val="00BB382E"/>
    <w:rsid w:val="00BB389D"/>
    <w:rsid w:val="00BB3951"/>
    <w:rsid w:val="00BB3A22"/>
    <w:rsid w:val="00BB3A57"/>
    <w:rsid w:val="00BB3A74"/>
    <w:rsid w:val="00BB3AF2"/>
    <w:rsid w:val="00BB3BB8"/>
    <w:rsid w:val="00BB3EE6"/>
    <w:rsid w:val="00BB3F00"/>
    <w:rsid w:val="00BB3F91"/>
    <w:rsid w:val="00BB3FA0"/>
    <w:rsid w:val="00BB4033"/>
    <w:rsid w:val="00BB4042"/>
    <w:rsid w:val="00BB4120"/>
    <w:rsid w:val="00BB421C"/>
    <w:rsid w:val="00BB4395"/>
    <w:rsid w:val="00BB43EA"/>
    <w:rsid w:val="00BB446B"/>
    <w:rsid w:val="00BB4470"/>
    <w:rsid w:val="00BB4502"/>
    <w:rsid w:val="00BB4582"/>
    <w:rsid w:val="00BB45FF"/>
    <w:rsid w:val="00BB4794"/>
    <w:rsid w:val="00BB480B"/>
    <w:rsid w:val="00BB48CA"/>
    <w:rsid w:val="00BB499C"/>
    <w:rsid w:val="00BB4A11"/>
    <w:rsid w:val="00BB4A5F"/>
    <w:rsid w:val="00BB4A8C"/>
    <w:rsid w:val="00BB4B81"/>
    <w:rsid w:val="00BB4BB8"/>
    <w:rsid w:val="00BB4BDE"/>
    <w:rsid w:val="00BB4BE5"/>
    <w:rsid w:val="00BB4D05"/>
    <w:rsid w:val="00BB4D9D"/>
    <w:rsid w:val="00BB4DD9"/>
    <w:rsid w:val="00BB4E4B"/>
    <w:rsid w:val="00BB4E72"/>
    <w:rsid w:val="00BB4EB4"/>
    <w:rsid w:val="00BB502B"/>
    <w:rsid w:val="00BB506E"/>
    <w:rsid w:val="00BB50C5"/>
    <w:rsid w:val="00BB529E"/>
    <w:rsid w:val="00BB545A"/>
    <w:rsid w:val="00BB54E3"/>
    <w:rsid w:val="00BB55B3"/>
    <w:rsid w:val="00BB56F7"/>
    <w:rsid w:val="00BB5750"/>
    <w:rsid w:val="00BB577A"/>
    <w:rsid w:val="00BB57A1"/>
    <w:rsid w:val="00BB57A5"/>
    <w:rsid w:val="00BB57AE"/>
    <w:rsid w:val="00BB5909"/>
    <w:rsid w:val="00BB5937"/>
    <w:rsid w:val="00BB5A1A"/>
    <w:rsid w:val="00BB5A69"/>
    <w:rsid w:val="00BB5A94"/>
    <w:rsid w:val="00BB5AE1"/>
    <w:rsid w:val="00BB5B95"/>
    <w:rsid w:val="00BB5BDA"/>
    <w:rsid w:val="00BB5C42"/>
    <w:rsid w:val="00BB5CD5"/>
    <w:rsid w:val="00BB609F"/>
    <w:rsid w:val="00BB60EF"/>
    <w:rsid w:val="00BB6123"/>
    <w:rsid w:val="00BB6159"/>
    <w:rsid w:val="00BB6178"/>
    <w:rsid w:val="00BB6182"/>
    <w:rsid w:val="00BB622B"/>
    <w:rsid w:val="00BB630C"/>
    <w:rsid w:val="00BB638A"/>
    <w:rsid w:val="00BB63A4"/>
    <w:rsid w:val="00BB63E0"/>
    <w:rsid w:val="00BB648B"/>
    <w:rsid w:val="00BB6614"/>
    <w:rsid w:val="00BB66B9"/>
    <w:rsid w:val="00BB67B0"/>
    <w:rsid w:val="00BB68CB"/>
    <w:rsid w:val="00BB6958"/>
    <w:rsid w:val="00BB6A47"/>
    <w:rsid w:val="00BB6A69"/>
    <w:rsid w:val="00BB6AE9"/>
    <w:rsid w:val="00BB6B3A"/>
    <w:rsid w:val="00BB6B45"/>
    <w:rsid w:val="00BB6C17"/>
    <w:rsid w:val="00BB6C3D"/>
    <w:rsid w:val="00BB6C82"/>
    <w:rsid w:val="00BB6DC9"/>
    <w:rsid w:val="00BB6DE7"/>
    <w:rsid w:val="00BB6E59"/>
    <w:rsid w:val="00BB6FF4"/>
    <w:rsid w:val="00BB708A"/>
    <w:rsid w:val="00BB70DB"/>
    <w:rsid w:val="00BB7131"/>
    <w:rsid w:val="00BB71C7"/>
    <w:rsid w:val="00BB71FF"/>
    <w:rsid w:val="00BB72C7"/>
    <w:rsid w:val="00BB7331"/>
    <w:rsid w:val="00BB73B8"/>
    <w:rsid w:val="00BB746C"/>
    <w:rsid w:val="00BB74FB"/>
    <w:rsid w:val="00BB7540"/>
    <w:rsid w:val="00BB7576"/>
    <w:rsid w:val="00BB767E"/>
    <w:rsid w:val="00BB76C5"/>
    <w:rsid w:val="00BB773C"/>
    <w:rsid w:val="00BB773E"/>
    <w:rsid w:val="00BB7781"/>
    <w:rsid w:val="00BB77A1"/>
    <w:rsid w:val="00BB77C5"/>
    <w:rsid w:val="00BB78BA"/>
    <w:rsid w:val="00BB79F9"/>
    <w:rsid w:val="00BB7A1A"/>
    <w:rsid w:val="00BB7EB3"/>
    <w:rsid w:val="00BB7F43"/>
    <w:rsid w:val="00BC004F"/>
    <w:rsid w:val="00BC00D3"/>
    <w:rsid w:val="00BC00E8"/>
    <w:rsid w:val="00BC012A"/>
    <w:rsid w:val="00BC01BA"/>
    <w:rsid w:val="00BC020E"/>
    <w:rsid w:val="00BC027E"/>
    <w:rsid w:val="00BC04F5"/>
    <w:rsid w:val="00BC04FD"/>
    <w:rsid w:val="00BC078E"/>
    <w:rsid w:val="00BC080F"/>
    <w:rsid w:val="00BC0823"/>
    <w:rsid w:val="00BC087A"/>
    <w:rsid w:val="00BC08C4"/>
    <w:rsid w:val="00BC08F3"/>
    <w:rsid w:val="00BC09A5"/>
    <w:rsid w:val="00BC0A77"/>
    <w:rsid w:val="00BC0B5F"/>
    <w:rsid w:val="00BC0BC7"/>
    <w:rsid w:val="00BC0C0B"/>
    <w:rsid w:val="00BC0D1E"/>
    <w:rsid w:val="00BC0D9B"/>
    <w:rsid w:val="00BC0DA1"/>
    <w:rsid w:val="00BC0E63"/>
    <w:rsid w:val="00BC0E93"/>
    <w:rsid w:val="00BC0F1C"/>
    <w:rsid w:val="00BC1110"/>
    <w:rsid w:val="00BC124E"/>
    <w:rsid w:val="00BC13F1"/>
    <w:rsid w:val="00BC140F"/>
    <w:rsid w:val="00BC14F5"/>
    <w:rsid w:val="00BC15CC"/>
    <w:rsid w:val="00BC1767"/>
    <w:rsid w:val="00BC179E"/>
    <w:rsid w:val="00BC180F"/>
    <w:rsid w:val="00BC1972"/>
    <w:rsid w:val="00BC198F"/>
    <w:rsid w:val="00BC1A35"/>
    <w:rsid w:val="00BC1A3B"/>
    <w:rsid w:val="00BC1A76"/>
    <w:rsid w:val="00BC1B01"/>
    <w:rsid w:val="00BC1B34"/>
    <w:rsid w:val="00BC1B71"/>
    <w:rsid w:val="00BC1B78"/>
    <w:rsid w:val="00BC1CD9"/>
    <w:rsid w:val="00BC1D84"/>
    <w:rsid w:val="00BC1E11"/>
    <w:rsid w:val="00BC1E82"/>
    <w:rsid w:val="00BC1FC0"/>
    <w:rsid w:val="00BC20B1"/>
    <w:rsid w:val="00BC21BE"/>
    <w:rsid w:val="00BC2202"/>
    <w:rsid w:val="00BC222F"/>
    <w:rsid w:val="00BC2256"/>
    <w:rsid w:val="00BC22C5"/>
    <w:rsid w:val="00BC238B"/>
    <w:rsid w:val="00BC2480"/>
    <w:rsid w:val="00BC2487"/>
    <w:rsid w:val="00BC24CA"/>
    <w:rsid w:val="00BC2610"/>
    <w:rsid w:val="00BC262B"/>
    <w:rsid w:val="00BC2999"/>
    <w:rsid w:val="00BC29BC"/>
    <w:rsid w:val="00BC2AD8"/>
    <w:rsid w:val="00BC2AE8"/>
    <w:rsid w:val="00BC2B2F"/>
    <w:rsid w:val="00BC2C54"/>
    <w:rsid w:val="00BC2CFA"/>
    <w:rsid w:val="00BC2D08"/>
    <w:rsid w:val="00BC2D2C"/>
    <w:rsid w:val="00BC2D40"/>
    <w:rsid w:val="00BC2D85"/>
    <w:rsid w:val="00BC2E24"/>
    <w:rsid w:val="00BC2F20"/>
    <w:rsid w:val="00BC2F2D"/>
    <w:rsid w:val="00BC2F4C"/>
    <w:rsid w:val="00BC2F8E"/>
    <w:rsid w:val="00BC3020"/>
    <w:rsid w:val="00BC3132"/>
    <w:rsid w:val="00BC317B"/>
    <w:rsid w:val="00BC31FF"/>
    <w:rsid w:val="00BC3293"/>
    <w:rsid w:val="00BC32A4"/>
    <w:rsid w:val="00BC332F"/>
    <w:rsid w:val="00BC338D"/>
    <w:rsid w:val="00BC350A"/>
    <w:rsid w:val="00BC3567"/>
    <w:rsid w:val="00BC364A"/>
    <w:rsid w:val="00BC365F"/>
    <w:rsid w:val="00BC3723"/>
    <w:rsid w:val="00BC3754"/>
    <w:rsid w:val="00BC3781"/>
    <w:rsid w:val="00BC37A6"/>
    <w:rsid w:val="00BC3801"/>
    <w:rsid w:val="00BC38E7"/>
    <w:rsid w:val="00BC3A3F"/>
    <w:rsid w:val="00BC3A6C"/>
    <w:rsid w:val="00BC3A85"/>
    <w:rsid w:val="00BC3B5D"/>
    <w:rsid w:val="00BC3B6B"/>
    <w:rsid w:val="00BC3DB1"/>
    <w:rsid w:val="00BC3DC0"/>
    <w:rsid w:val="00BC3E51"/>
    <w:rsid w:val="00BC3E6B"/>
    <w:rsid w:val="00BC3EA4"/>
    <w:rsid w:val="00BC4009"/>
    <w:rsid w:val="00BC4025"/>
    <w:rsid w:val="00BC406F"/>
    <w:rsid w:val="00BC40BF"/>
    <w:rsid w:val="00BC410B"/>
    <w:rsid w:val="00BC418B"/>
    <w:rsid w:val="00BC41EB"/>
    <w:rsid w:val="00BC4280"/>
    <w:rsid w:val="00BC42BE"/>
    <w:rsid w:val="00BC42D6"/>
    <w:rsid w:val="00BC4374"/>
    <w:rsid w:val="00BC437E"/>
    <w:rsid w:val="00BC4529"/>
    <w:rsid w:val="00BC467D"/>
    <w:rsid w:val="00BC46B6"/>
    <w:rsid w:val="00BC4716"/>
    <w:rsid w:val="00BC47A6"/>
    <w:rsid w:val="00BC47D9"/>
    <w:rsid w:val="00BC487B"/>
    <w:rsid w:val="00BC48F6"/>
    <w:rsid w:val="00BC4966"/>
    <w:rsid w:val="00BC4A2C"/>
    <w:rsid w:val="00BC4B1D"/>
    <w:rsid w:val="00BC4B62"/>
    <w:rsid w:val="00BC4C5F"/>
    <w:rsid w:val="00BC4DAF"/>
    <w:rsid w:val="00BC4DCC"/>
    <w:rsid w:val="00BC4F61"/>
    <w:rsid w:val="00BC4FB5"/>
    <w:rsid w:val="00BC51A6"/>
    <w:rsid w:val="00BC522A"/>
    <w:rsid w:val="00BC53C3"/>
    <w:rsid w:val="00BC55B2"/>
    <w:rsid w:val="00BC563C"/>
    <w:rsid w:val="00BC5678"/>
    <w:rsid w:val="00BC578A"/>
    <w:rsid w:val="00BC5837"/>
    <w:rsid w:val="00BC58E0"/>
    <w:rsid w:val="00BC595E"/>
    <w:rsid w:val="00BC596D"/>
    <w:rsid w:val="00BC599C"/>
    <w:rsid w:val="00BC59BD"/>
    <w:rsid w:val="00BC5A06"/>
    <w:rsid w:val="00BC5A67"/>
    <w:rsid w:val="00BC5CFA"/>
    <w:rsid w:val="00BC5D1B"/>
    <w:rsid w:val="00BC5DA2"/>
    <w:rsid w:val="00BC5DE5"/>
    <w:rsid w:val="00BC5DEC"/>
    <w:rsid w:val="00BC5DFA"/>
    <w:rsid w:val="00BC5E96"/>
    <w:rsid w:val="00BC5EDA"/>
    <w:rsid w:val="00BC5F88"/>
    <w:rsid w:val="00BC5FF5"/>
    <w:rsid w:val="00BC60A2"/>
    <w:rsid w:val="00BC60B5"/>
    <w:rsid w:val="00BC60C5"/>
    <w:rsid w:val="00BC6400"/>
    <w:rsid w:val="00BC6589"/>
    <w:rsid w:val="00BC6591"/>
    <w:rsid w:val="00BC662E"/>
    <w:rsid w:val="00BC6672"/>
    <w:rsid w:val="00BC674D"/>
    <w:rsid w:val="00BC677E"/>
    <w:rsid w:val="00BC6802"/>
    <w:rsid w:val="00BC68BC"/>
    <w:rsid w:val="00BC68CB"/>
    <w:rsid w:val="00BC6984"/>
    <w:rsid w:val="00BC6AFD"/>
    <w:rsid w:val="00BC6B63"/>
    <w:rsid w:val="00BC6B85"/>
    <w:rsid w:val="00BC6C68"/>
    <w:rsid w:val="00BC6C84"/>
    <w:rsid w:val="00BC6C96"/>
    <w:rsid w:val="00BC6CDB"/>
    <w:rsid w:val="00BC6D14"/>
    <w:rsid w:val="00BC6D53"/>
    <w:rsid w:val="00BC6D9B"/>
    <w:rsid w:val="00BC6DDC"/>
    <w:rsid w:val="00BC6DF9"/>
    <w:rsid w:val="00BC6E4F"/>
    <w:rsid w:val="00BC6F18"/>
    <w:rsid w:val="00BC6F45"/>
    <w:rsid w:val="00BC6FDF"/>
    <w:rsid w:val="00BC703C"/>
    <w:rsid w:val="00BC7268"/>
    <w:rsid w:val="00BC754E"/>
    <w:rsid w:val="00BC7742"/>
    <w:rsid w:val="00BC7788"/>
    <w:rsid w:val="00BC7863"/>
    <w:rsid w:val="00BC7A08"/>
    <w:rsid w:val="00BC7AAA"/>
    <w:rsid w:val="00BC7BA8"/>
    <w:rsid w:val="00BC7C43"/>
    <w:rsid w:val="00BC7CDA"/>
    <w:rsid w:val="00BC7D04"/>
    <w:rsid w:val="00BC7D36"/>
    <w:rsid w:val="00BC7D53"/>
    <w:rsid w:val="00BC7F28"/>
    <w:rsid w:val="00BC7F6B"/>
    <w:rsid w:val="00BD0072"/>
    <w:rsid w:val="00BD008F"/>
    <w:rsid w:val="00BD00E8"/>
    <w:rsid w:val="00BD013A"/>
    <w:rsid w:val="00BD014C"/>
    <w:rsid w:val="00BD0198"/>
    <w:rsid w:val="00BD0271"/>
    <w:rsid w:val="00BD0325"/>
    <w:rsid w:val="00BD0341"/>
    <w:rsid w:val="00BD0374"/>
    <w:rsid w:val="00BD03D7"/>
    <w:rsid w:val="00BD03FA"/>
    <w:rsid w:val="00BD04D5"/>
    <w:rsid w:val="00BD04DF"/>
    <w:rsid w:val="00BD052B"/>
    <w:rsid w:val="00BD054A"/>
    <w:rsid w:val="00BD068B"/>
    <w:rsid w:val="00BD07BE"/>
    <w:rsid w:val="00BD07EA"/>
    <w:rsid w:val="00BD08A2"/>
    <w:rsid w:val="00BD0964"/>
    <w:rsid w:val="00BD0999"/>
    <w:rsid w:val="00BD0A0C"/>
    <w:rsid w:val="00BD0B86"/>
    <w:rsid w:val="00BD0C86"/>
    <w:rsid w:val="00BD0CA0"/>
    <w:rsid w:val="00BD0CE5"/>
    <w:rsid w:val="00BD0DAD"/>
    <w:rsid w:val="00BD0DEB"/>
    <w:rsid w:val="00BD0DFF"/>
    <w:rsid w:val="00BD0E39"/>
    <w:rsid w:val="00BD0F42"/>
    <w:rsid w:val="00BD1024"/>
    <w:rsid w:val="00BD10A2"/>
    <w:rsid w:val="00BD10E0"/>
    <w:rsid w:val="00BD1237"/>
    <w:rsid w:val="00BD12A6"/>
    <w:rsid w:val="00BD12CE"/>
    <w:rsid w:val="00BD131D"/>
    <w:rsid w:val="00BD1381"/>
    <w:rsid w:val="00BD1440"/>
    <w:rsid w:val="00BD1496"/>
    <w:rsid w:val="00BD1561"/>
    <w:rsid w:val="00BD158E"/>
    <w:rsid w:val="00BD16B1"/>
    <w:rsid w:val="00BD1727"/>
    <w:rsid w:val="00BD17C1"/>
    <w:rsid w:val="00BD1814"/>
    <w:rsid w:val="00BD187E"/>
    <w:rsid w:val="00BD1917"/>
    <w:rsid w:val="00BD1957"/>
    <w:rsid w:val="00BD199C"/>
    <w:rsid w:val="00BD1A27"/>
    <w:rsid w:val="00BD1A37"/>
    <w:rsid w:val="00BD1AA1"/>
    <w:rsid w:val="00BD1ABF"/>
    <w:rsid w:val="00BD1ACE"/>
    <w:rsid w:val="00BD1B03"/>
    <w:rsid w:val="00BD1B29"/>
    <w:rsid w:val="00BD1B95"/>
    <w:rsid w:val="00BD1BCF"/>
    <w:rsid w:val="00BD1C8B"/>
    <w:rsid w:val="00BD1CD8"/>
    <w:rsid w:val="00BD1E71"/>
    <w:rsid w:val="00BD1EE9"/>
    <w:rsid w:val="00BD207D"/>
    <w:rsid w:val="00BD208A"/>
    <w:rsid w:val="00BD20AE"/>
    <w:rsid w:val="00BD20D8"/>
    <w:rsid w:val="00BD219F"/>
    <w:rsid w:val="00BD23A3"/>
    <w:rsid w:val="00BD2407"/>
    <w:rsid w:val="00BD2439"/>
    <w:rsid w:val="00BD243B"/>
    <w:rsid w:val="00BD247F"/>
    <w:rsid w:val="00BD2491"/>
    <w:rsid w:val="00BD24EB"/>
    <w:rsid w:val="00BD2640"/>
    <w:rsid w:val="00BD26A8"/>
    <w:rsid w:val="00BD2728"/>
    <w:rsid w:val="00BD2760"/>
    <w:rsid w:val="00BD27F4"/>
    <w:rsid w:val="00BD2832"/>
    <w:rsid w:val="00BD2848"/>
    <w:rsid w:val="00BD28FB"/>
    <w:rsid w:val="00BD29ED"/>
    <w:rsid w:val="00BD2A42"/>
    <w:rsid w:val="00BD2A79"/>
    <w:rsid w:val="00BD2AF0"/>
    <w:rsid w:val="00BD2BB3"/>
    <w:rsid w:val="00BD2BD0"/>
    <w:rsid w:val="00BD2C26"/>
    <w:rsid w:val="00BD2D31"/>
    <w:rsid w:val="00BD2D8A"/>
    <w:rsid w:val="00BD2DC5"/>
    <w:rsid w:val="00BD2E7F"/>
    <w:rsid w:val="00BD2F72"/>
    <w:rsid w:val="00BD2F73"/>
    <w:rsid w:val="00BD301E"/>
    <w:rsid w:val="00BD3091"/>
    <w:rsid w:val="00BD30B7"/>
    <w:rsid w:val="00BD30ED"/>
    <w:rsid w:val="00BD3167"/>
    <w:rsid w:val="00BD3294"/>
    <w:rsid w:val="00BD32D1"/>
    <w:rsid w:val="00BD32DD"/>
    <w:rsid w:val="00BD3373"/>
    <w:rsid w:val="00BD3402"/>
    <w:rsid w:val="00BD34C6"/>
    <w:rsid w:val="00BD3514"/>
    <w:rsid w:val="00BD358A"/>
    <w:rsid w:val="00BD36AC"/>
    <w:rsid w:val="00BD3746"/>
    <w:rsid w:val="00BD379F"/>
    <w:rsid w:val="00BD388A"/>
    <w:rsid w:val="00BD388E"/>
    <w:rsid w:val="00BD38FA"/>
    <w:rsid w:val="00BD3940"/>
    <w:rsid w:val="00BD3961"/>
    <w:rsid w:val="00BD3A1A"/>
    <w:rsid w:val="00BD3A26"/>
    <w:rsid w:val="00BD3A52"/>
    <w:rsid w:val="00BD3BAD"/>
    <w:rsid w:val="00BD3BF4"/>
    <w:rsid w:val="00BD3CE3"/>
    <w:rsid w:val="00BD3E2A"/>
    <w:rsid w:val="00BD3EAE"/>
    <w:rsid w:val="00BD3F19"/>
    <w:rsid w:val="00BD4000"/>
    <w:rsid w:val="00BD4191"/>
    <w:rsid w:val="00BD41F0"/>
    <w:rsid w:val="00BD4268"/>
    <w:rsid w:val="00BD4422"/>
    <w:rsid w:val="00BD45BD"/>
    <w:rsid w:val="00BD45C6"/>
    <w:rsid w:val="00BD46F2"/>
    <w:rsid w:val="00BD47EE"/>
    <w:rsid w:val="00BD487B"/>
    <w:rsid w:val="00BD48DA"/>
    <w:rsid w:val="00BD4B31"/>
    <w:rsid w:val="00BD4B45"/>
    <w:rsid w:val="00BD4BB5"/>
    <w:rsid w:val="00BD4C31"/>
    <w:rsid w:val="00BD4D04"/>
    <w:rsid w:val="00BD4D21"/>
    <w:rsid w:val="00BD500D"/>
    <w:rsid w:val="00BD5090"/>
    <w:rsid w:val="00BD50C1"/>
    <w:rsid w:val="00BD5127"/>
    <w:rsid w:val="00BD5190"/>
    <w:rsid w:val="00BD5270"/>
    <w:rsid w:val="00BD527E"/>
    <w:rsid w:val="00BD5281"/>
    <w:rsid w:val="00BD5348"/>
    <w:rsid w:val="00BD5481"/>
    <w:rsid w:val="00BD54BB"/>
    <w:rsid w:val="00BD55D3"/>
    <w:rsid w:val="00BD577F"/>
    <w:rsid w:val="00BD580B"/>
    <w:rsid w:val="00BD5814"/>
    <w:rsid w:val="00BD581B"/>
    <w:rsid w:val="00BD592F"/>
    <w:rsid w:val="00BD598A"/>
    <w:rsid w:val="00BD59E8"/>
    <w:rsid w:val="00BD5A87"/>
    <w:rsid w:val="00BD5C15"/>
    <w:rsid w:val="00BD5CC1"/>
    <w:rsid w:val="00BD5D46"/>
    <w:rsid w:val="00BD5E01"/>
    <w:rsid w:val="00BD5E5D"/>
    <w:rsid w:val="00BD5EE6"/>
    <w:rsid w:val="00BD5F12"/>
    <w:rsid w:val="00BD5FBD"/>
    <w:rsid w:val="00BD5FBF"/>
    <w:rsid w:val="00BD6140"/>
    <w:rsid w:val="00BD619D"/>
    <w:rsid w:val="00BD61CF"/>
    <w:rsid w:val="00BD6212"/>
    <w:rsid w:val="00BD623C"/>
    <w:rsid w:val="00BD6241"/>
    <w:rsid w:val="00BD633B"/>
    <w:rsid w:val="00BD63A6"/>
    <w:rsid w:val="00BD64E9"/>
    <w:rsid w:val="00BD6656"/>
    <w:rsid w:val="00BD666C"/>
    <w:rsid w:val="00BD67BF"/>
    <w:rsid w:val="00BD6862"/>
    <w:rsid w:val="00BD6879"/>
    <w:rsid w:val="00BD68F0"/>
    <w:rsid w:val="00BD6941"/>
    <w:rsid w:val="00BD69A6"/>
    <w:rsid w:val="00BD6A0D"/>
    <w:rsid w:val="00BD6AD9"/>
    <w:rsid w:val="00BD6AE6"/>
    <w:rsid w:val="00BD6B17"/>
    <w:rsid w:val="00BD6B82"/>
    <w:rsid w:val="00BD6C63"/>
    <w:rsid w:val="00BD6D2A"/>
    <w:rsid w:val="00BD6E0B"/>
    <w:rsid w:val="00BD7033"/>
    <w:rsid w:val="00BD70DF"/>
    <w:rsid w:val="00BD7237"/>
    <w:rsid w:val="00BD7279"/>
    <w:rsid w:val="00BD742D"/>
    <w:rsid w:val="00BD7513"/>
    <w:rsid w:val="00BD7643"/>
    <w:rsid w:val="00BD765C"/>
    <w:rsid w:val="00BD765F"/>
    <w:rsid w:val="00BD7730"/>
    <w:rsid w:val="00BD7762"/>
    <w:rsid w:val="00BD77A4"/>
    <w:rsid w:val="00BD77C1"/>
    <w:rsid w:val="00BD77DB"/>
    <w:rsid w:val="00BD78C7"/>
    <w:rsid w:val="00BD7948"/>
    <w:rsid w:val="00BD7A69"/>
    <w:rsid w:val="00BD7B24"/>
    <w:rsid w:val="00BD7B35"/>
    <w:rsid w:val="00BD7C1E"/>
    <w:rsid w:val="00BD7CB0"/>
    <w:rsid w:val="00BD7D21"/>
    <w:rsid w:val="00BD7D4B"/>
    <w:rsid w:val="00BD7E86"/>
    <w:rsid w:val="00BE0092"/>
    <w:rsid w:val="00BE00FE"/>
    <w:rsid w:val="00BE01B0"/>
    <w:rsid w:val="00BE029A"/>
    <w:rsid w:val="00BE0395"/>
    <w:rsid w:val="00BE03B1"/>
    <w:rsid w:val="00BE0405"/>
    <w:rsid w:val="00BE04D0"/>
    <w:rsid w:val="00BE0515"/>
    <w:rsid w:val="00BE052F"/>
    <w:rsid w:val="00BE0673"/>
    <w:rsid w:val="00BE0685"/>
    <w:rsid w:val="00BE0720"/>
    <w:rsid w:val="00BE0785"/>
    <w:rsid w:val="00BE07CC"/>
    <w:rsid w:val="00BE0871"/>
    <w:rsid w:val="00BE0888"/>
    <w:rsid w:val="00BE0894"/>
    <w:rsid w:val="00BE0929"/>
    <w:rsid w:val="00BE0A1F"/>
    <w:rsid w:val="00BE0AE7"/>
    <w:rsid w:val="00BE0BA0"/>
    <w:rsid w:val="00BE0C29"/>
    <w:rsid w:val="00BE0C45"/>
    <w:rsid w:val="00BE0C95"/>
    <w:rsid w:val="00BE0CBE"/>
    <w:rsid w:val="00BE0D65"/>
    <w:rsid w:val="00BE0DD2"/>
    <w:rsid w:val="00BE0E53"/>
    <w:rsid w:val="00BE0FFF"/>
    <w:rsid w:val="00BE10CF"/>
    <w:rsid w:val="00BE10F8"/>
    <w:rsid w:val="00BE121D"/>
    <w:rsid w:val="00BE12A5"/>
    <w:rsid w:val="00BE12F4"/>
    <w:rsid w:val="00BE135A"/>
    <w:rsid w:val="00BE1405"/>
    <w:rsid w:val="00BE1480"/>
    <w:rsid w:val="00BE14A9"/>
    <w:rsid w:val="00BE1693"/>
    <w:rsid w:val="00BE1720"/>
    <w:rsid w:val="00BE1814"/>
    <w:rsid w:val="00BE1894"/>
    <w:rsid w:val="00BE18C0"/>
    <w:rsid w:val="00BE1AEF"/>
    <w:rsid w:val="00BE1B3A"/>
    <w:rsid w:val="00BE1C94"/>
    <w:rsid w:val="00BE1CD1"/>
    <w:rsid w:val="00BE1D01"/>
    <w:rsid w:val="00BE1DC6"/>
    <w:rsid w:val="00BE1DE5"/>
    <w:rsid w:val="00BE1EF2"/>
    <w:rsid w:val="00BE2009"/>
    <w:rsid w:val="00BE2050"/>
    <w:rsid w:val="00BE2149"/>
    <w:rsid w:val="00BE2168"/>
    <w:rsid w:val="00BE21B6"/>
    <w:rsid w:val="00BE21BB"/>
    <w:rsid w:val="00BE21DC"/>
    <w:rsid w:val="00BE225D"/>
    <w:rsid w:val="00BE2294"/>
    <w:rsid w:val="00BE22B5"/>
    <w:rsid w:val="00BE2332"/>
    <w:rsid w:val="00BE2413"/>
    <w:rsid w:val="00BE2598"/>
    <w:rsid w:val="00BE25A5"/>
    <w:rsid w:val="00BE25C5"/>
    <w:rsid w:val="00BE2665"/>
    <w:rsid w:val="00BE26E8"/>
    <w:rsid w:val="00BE28E9"/>
    <w:rsid w:val="00BE2AA2"/>
    <w:rsid w:val="00BE2C7F"/>
    <w:rsid w:val="00BE2CD3"/>
    <w:rsid w:val="00BE2D88"/>
    <w:rsid w:val="00BE2E24"/>
    <w:rsid w:val="00BE2E90"/>
    <w:rsid w:val="00BE2EB9"/>
    <w:rsid w:val="00BE2F24"/>
    <w:rsid w:val="00BE2F9D"/>
    <w:rsid w:val="00BE308C"/>
    <w:rsid w:val="00BE30AE"/>
    <w:rsid w:val="00BE3134"/>
    <w:rsid w:val="00BE314A"/>
    <w:rsid w:val="00BE317A"/>
    <w:rsid w:val="00BE3282"/>
    <w:rsid w:val="00BE33AA"/>
    <w:rsid w:val="00BE3610"/>
    <w:rsid w:val="00BE3648"/>
    <w:rsid w:val="00BE37F1"/>
    <w:rsid w:val="00BE37FA"/>
    <w:rsid w:val="00BE3822"/>
    <w:rsid w:val="00BE3862"/>
    <w:rsid w:val="00BE38DA"/>
    <w:rsid w:val="00BE3990"/>
    <w:rsid w:val="00BE39B6"/>
    <w:rsid w:val="00BE39DD"/>
    <w:rsid w:val="00BE39E0"/>
    <w:rsid w:val="00BE3A2A"/>
    <w:rsid w:val="00BE3ADE"/>
    <w:rsid w:val="00BE3B20"/>
    <w:rsid w:val="00BE3C06"/>
    <w:rsid w:val="00BE3C36"/>
    <w:rsid w:val="00BE3D16"/>
    <w:rsid w:val="00BE3EC6"/>
    <w:rsid w:val="00BE4029"/>
    <w:rsid w:val="00BE4080"/>
    <w:rsid w:val="00BE40F1"/>
    <w:rsid w:val="00BE410F"/>
    <w:rsid w:val="00BE414B"/>
    <w:rsid w:val="00BE4165"/>
    <w:rsid w:val="00BE41F0"/>
    <w:rsid w:val="00BE431B"/>
    <w:rsid w:val="00BE4322"/>
    <w:rsid w:val="00BE4415"/>
    <w:rsid w:val="00BE44D1"/>
    <w:rsid w:val="00BE44F6"/>
    <w:rsid w:val="00BE4635"/>
    <w:rsid w:val="00BE4741"/>
    <w:rsid w:val="00BE4784"/>
    <w:rsid w:val="00BE47BD"/>
    <w:rsid w:val="00BE48E4"/>
    <w:rsid w:val="00BE49CB"/>
    <w:rsid w:val="00BE49FD"/>
    <w:rsid w:val="00BE4B15"/>
    <w:rsid w:val="00BE4B8F"/>
    <w:rsid w:val="00BE4C1C"/>
    <w:rsid w:val="00BE4CB1"/>
    <w:rsid w:val="00BE4D16"/>
    <w:rsid w:val="00BE4E2D"/>
    <w:rsid w:val="00BE4F82"/>
    <w:rsid w:val="00BE4FEB"/>
    <w:rsid w:val="00BE5046"/>
    <w:rsid w:val="00BE50BD"/>
    <w:rsid w:val="00BE50F1"/>
    <w:rsid w:val="00BE51F3"/>
    <w:rsid w:val="00BE526A"/>
    <w:rsid w:val="00BE538B"/>
    <w:rsid w:val="00BE545C"/>
    <w:rsid w:val="00BE545D"/>
    <w:rsid w:val="00BE5498"/>
    <w:rsid w:val="00BE54C3"/>
    <w:rsid w:val="00BE563C"/>
    <w:rsid w:val="00BE573C"/>
    <w:rsid w:val="00BE5765"/>
    <w:rsid w:val="00BE5A38"/>
    <w:rsid w:val="00BE5A49"/>
    <w:rsid w:val="00BE5A69"/>
    <w:rsid w:val="00BE5A74"/>
    <w:rsid w:val="00BE5B22"/>
    <w:rsid w:val="00BE5C8E"/>
    <w:rsid w:val="00BE5E28"/>
    <w:rsid w:val="00BE5E7F"/>
    <w:rsid w:val="00BE5EF8"/>
    <w:rsid w:val="00BE5F13"/>
    <w:rsid w:val="00BE5F8C"/>
    <w:rsid w:val="00BE5F90"/>
    <w:rsid w:val="00BE600C"/>
    <w:rsid w:val="00BE6093"/>
    <w:rsid w:val="00BE6097"/>
    <w:rsid w:val="00BE6145"/>
    <w:rsid w:val="00BE62A6"/>
    <w:rsid w:val="00BE6333"/>
    <w:rsid w:val="00BE64A3"/>
    <w:rsid w:val="00BE662B"/>
    <w:rsid w:val="00BE66CD"/>
    <w:rsid w:val="00BE66FA"/>
    <w:rsid w:val="00BE672D"/>
    <w:rsid w:val="00BE679A"/>
    <w:rsid w:val="00BE67B6"/>
    <w:rsid w:val="00BE67D4"/>
    <w:rsid w:val="00BE68BB"/>
    <w:rsid w:val="00BE6A58"/>
    <w:rsid w:val="00BE6B3B"/>
    <w:rsid w:val="00BE6C83"/>
    <w:rsid w:val="00BE6C88"/>
    <w:rsid w:val="00BE6CC1"/>
    <w:rsid w:val="00BE6CFB"/>
    <w:rsid w:val="00BE6D0D"/>
    <w:rsid w:val="00BE6D65"/>
    <w:rsid w:val="00BE6E80"/>
    <w:rsid w:val="00BE6F65"/>
    <w:rsid w:val="00BE6FBA"/>
    <w:rsid w:val="00BE7066"/>
    <w:rsid w:val="00BE70B6"/>
    <w:rsid w:val="00BE713B"/>
    <w:rsid w:val="00BE7156"/>
    <w:rsid w:val="00BE7173"/>
    <w:rsid w:val="00BE71B7"/>
    <w:rsid w:val="00BE71E9"/>
    <w:rsid w:val="00BE7272"/>
    <w:rsid w:val="00BE755A"/>
    <w:rsid w:val="00BE75FD"/>
    <w:rsid w:val="00BE7620"/>
    <w:rsid w:val="00BE7656"/>
    <w:rsid w:val="00BE768A"/>
    <w:rsid w:val="00BE76DF"/>
    <w:rsid w:val="00BE7740"/>
    <w:rsid w:val="00BE77F3"/>
    <w:rsid w:val="00BE77F4"/>
    <w:rsid w:val="00BE7802"/>
    <w:rsid w:val="00BE7850"/>
    <w:rsid w:val="00BE7B00"/>
    <w:rsid w:val="00BE7B75"/>
    <w:rsid w:val="00BE7BA5"/>
    <w:rsid w:val="00BE7CAE"/>
    <w:rsid w:val="00BE7CF9"/>
    <w:rsid w:val="00BE7D1E"/>
    <w:rsid w:val="00BE7D6B"/>
    <w:rsid w:val="00BE7DA9"/>
    <w:rsid w:val="00BE7EAA"/>
    <w:rsid w:val="00BE7EC3"/>
    <w:rsid w:val="00BE7F6F"/>
    <w:rsid w:val="00BE7F9B"/>
    <w:rsid w:val="00BE7FBB"/>
    <w:rsid w:val="00BF01FC"/>
    <w:rsid w:val="00BF0262"/>
    <w:rsid w:val="00BF0336"/>
    <w:rsid w:val="00BF036B"/>
    <w:rsid w:val="00BF0471"/>
    <w:rsid w:val="00BF053D"/>
    <w:rsid w:val="00BF05A0"/>
    <w:rsid w:val="00BF061B"/>
    <w:rsid w:val="00BF064D"/>
    <w:rsid w:val="00BF0711"/>
    <w:rsid w:val="00BF0743"/>
    <w:rsid w:val="00BF0836"/>
    <w:rsid w:val="00BF0877"/>
    <w:rsid w:val="00BF08D5"/>
    <w:rsid w:val="00BF08E2"/>
    <w:rsid w:val="00BF08EB"/>
    <w:rsid w:val="00BF09C9"/>
    <w:rsid w:val="00BF0A8C"/>
    <w:rsid w:val="00BF0B88"/>
    <w:rsid w:val="00BF0BE3"/>
    <w:rsid w:val="00BF0BF5"/>
    <w:rsid w:val="00BF0C64"/>
    <w:rsid w:val="00BF0C83"/>
    <w:rsid w:val="00BF0DC7"/>
    <w:rsid w:val="00BF0E11"/>
    <w:rsid w:val="00BF0E16"/>
    <w:rsid w:val="00BF0E94"/>
    <w:rsid w:val="00BF0FAC"/>
    <w:rsid w:val="00BF1008"/>
    <w:rsid w:val="00BF11D0"/>
    <w:rsid w:val="00BF11EC"/>
    <w:rsid w:val="00BF1259"/>
    <w:rsid w:val="00BF1274"/>
    <w:rsid w:val="00BF13CE"/>
    <w:rsid w:val="00BF13EF"/>
    <w:rsid w:val="00BF149E"/>
    <w:rsid w:val="00BF1533"/>
    <w:rsid w:val="00BF1680"/>
    <w:rsid w:val="00BF16BB"/>
    <w:rsid w:val="00BF16DA"/>
    <w:rsid w:val="00BF16EA"/>
    <w:rsid w:val="00BF177D"/>
    <w:rsid w:val="00BF17F4"/>
    <w:rsid w:val="00BF18A5"/>
    <w:rsid w:val="00BF197A"/>
    <w:rsid w:val="00BF1A52"/>
    <w:rsid w:val="00BF1ABF"/>
    <w:rsid w:val="00BF1AF5"/>
    <w:rsid w:val="00BF1B27"/>
    <w:rsid w:val="00BF1B43"/>
    <w:rsid w:val="00BF1B45"/>
    <w:rsid w:val="00BF1C05"/>
    <w:rsid w:val="00BF1C1D"/>
    <w:rsid w:val="00BF1C7C"/>
    <w:rsid w:val="00BF1C92"/>
    <w:rsid w:val="00BF1D8D"/>
    <w:rsid w:val="00BF1E10"/>
    <w:rsid w:val="00BF1E11"/>
    <w:rsid w:val="00BF1E22"/>
    <w:rsid w:val="00BF1E33"/>
    <w:rsid w:val="00BF1EDF"/>
    <w:rsid w:val="00BF1F01"/>
    <w:rsid w:val="00BF1F62"/>
    <w:rsid w:val="00BF20C9"/>
    <w:rsid w:val="00BF21AC"/>
    <w:rsid w:val="00BF2398"/>
    <w:rsid w:val="00BF23E5"/>
    <w:rsid w:val="00BF2474"/>
    <w:rsid w:val="00BF248F"/>
    <w:rsid w:val="00BF24BF"/>
    <w:rsid w:val="00BF258A"/>
    <w:rsid w:val="00BF294C"/>
    <w:rsid w:val="00BF2991"/>
    <w:rsid w:val="00BF29AF"/>
    <w:rsid w:val="00BF2A06"/>
    <w:rsid w:val="00BF2DD3"/>
    <w:rsid w:val="00BF2EDD"/>
    <w:rsid w:val="00BF30BC"/>
    <w:rsid w:val="00BF3143"/>
    <w:rsid w:val="00BF3157"/>
    <w:rsid w:val="00BF31A3"/>
    <w:rsid w:val="00BF31FC"/>
    <w:rsid w:val="00BF32DB"/>
    <w:rsid w:val="00BF32DD"/>
    <w:rsid w:val="00BF32EF"/>
    <w:rsid w:val="00BF3395"/>
    <w:rsid w:val="00BF34AF"/>
    <w:rsid w:val="00BF34C8"/>
    <w:rsid w:val="00BF363A"/>
    <w:rsid w:val="00BF376C"/>
    <w:rsid w:val="00BF38C7"/>
    <w:rsid w:val="00BF38DA"/>
    <w:rsid w:val="00BF3913"/>
    <w:rsid w:val="00BF39BD"/>
    <w:rsid w:val="00BF39FE"/>
    <w:rsid w:val="00BF3B19"/>
    <w:rsid w:val="00BF3B2D"/>
    <w:rsid w:val="00BF3B32"/>
    <w:rsid w:val="00BF3BA7"/>
    <w:rsid w:val="00BF3CB6"/>
    <w:rsid w:val="00BF3CBB"/>
    <w:rsid w:val="00BF3D3A"/>
    <w:rsid w:val="00BF3DA2"/>
    <w:rsid w:val="00BF3DA5"/>
    <w:rsid w:val="00BF3E17"/>
    <w:rsid w:val="00BF3E38"/>
    <w:rsid w:val="00BF3EF4"/>
    <w:rsid w:val="00BF3F81"/>
    <w:rsid w:val="00BF3FC8"/>
    <w:rsid w:val="00BF40DD"/>
    <w:rsid w:val="00BF4154"/>
    <w:rsid w:val="00BF41BA"/>
    <w:rsid w:val="00BF4202"/>
    <w:rsid w:val="00BF42CA"/>
    <w:rsid w:val="00BF4309"/>
    <w:rsid w:val="00BF430A"/>
    <w:rsid w:val="00BF4353"/>
    <w:rsid w:val="00BF43EC"/>
    <w:rsid w:val="00BF4448"/>
    <w:rsid w:val="00BF4542"/>
    <w:rsid w:val="00BF4567"/>
    <w:rsid w:val="00BF4597"/>
    <w:rsid w:val="00BF4760"/>
    <w:rsid w:val="00BF47E4"/>
    <w:rsid w:val="00BF48DB"/>
    <w:rsid w:val="00BF4913"/>
    <w:rsid w:val="00BF49C9"/>
    <w:rsid w:val="00BF4AE0"/>
    <w:rsid w:val="00BF4C30"/>
    <w:rsid w:val="00BF4E68"/>
    <w:rsid w:val="00BF4EA5"/>
    <w:rsid w:val="00BF4F3A"/>
    <w:rsid w:val="00BF4FA2"/>
    <w:rsid w:val="00BF5018"/>
    <w:rsid w:val="00BF5071"/>
    <w:rsid w:val="00BF50D5"/>
    <w:rsid w:val="00BF5160"/>
    <w:rsid w:val="00BF5191"/>
    <w:rsid w:val="00BF51C3"/>
    <w:rsid w:val="00BF5227"/>
    <w:rsid w:val="00BF5258"/>
    <w:rsid w:val="00BF5297"/>
    <w:rsid w:val="00BF52CF"/>
    <w:rsid w:val="00BF52FE"/>
    <w:rsid w:val="00BF5387"/>
    <w:rsid w:val="00BF5483"/>
    <w:rsid w:val="00BF548F"/>
    <w:rsid w:val="00BF54D5"/>
    <w:rsid w:val="00BF54E5"/>
    <w:rsid w:val="00BF553F"/>
    <w:rsid w:val="00BF5554"/>
    <w:rsid w:val="00BF5648"/>
    <w:rsid w:val="00BF569C"/>
    <w:rsid w:val="00BF5717"/>
    <w:rsid w:val="00BF5929"/>
    <w:rsid w:val="00BF59E5"/>
    <w:rsid w:val="00BF59F3"/>
    <w:rsid w:val="00BF5A51"/>
    <w:rsid w:val="00BF5AA0"/>
    <w:rsid w:val="00BF5B44"/>
    <w:rsid w:val="00BF5C2F"/>
    <w:rsid w:val="00BF5C50"/>
    <w:rsid w:val="00BF5C93"/>
    <w:rsid w:val="00BF5CDC"/>
    <w:rsid w:val="00BF5D38"/>
    <w:rsid w:val="00BF5D8D"/>
    <w:rsid w:val="00BF5DCE"/>
    <w:rsid w:val="00BF5DD3"/>
    <w:rsid w:val="00BF5E7E"/>
    <w:rsid w:val="00BF5EA9"/>
    <w:rsid w:val="00BF5F0D"/>
    <w:rsid w:val="00BF5F53"/>
    <w:rsid w:val="00BF5FA8"/>
    <w:rsid w:val="00BF6090"/>
    <w:rsid w:val="00BF619E"/>
    <w:rsid w:val="00BF6204"/>
    <w:rsid w:val="00BF6445"/>
    <w:rsid w:val="00BF6479"/>
    <w:rsid w:val="00BF64B9"/>
    <w:rsid w:val="00BF64CB"/>
    <w:rsid w:val="00BF64D1"/>
    <w:rsid w:val="00BF64DC"/>
    <w:rsid w:val="00BF64FF"/>
    <w:rsid w:val="00BF653D"/>
    <w:rsid w:val="00BF6566"/>
    <w:rsid w:val="00BF668F"/>
    <w:rsid w:val="00BF6732"/>
    <w:rsid w:val="00BF673A"/>
    <w:rsid w:val="00BF67DE"/>
    <w:rsid w:val="00BF6A76"/>
    <w:rsid w:val="00BF6BFE"/>
    <w:rsid w:val="00BF6CD9"/>
    <w:rsid w:val="00BF6CFA"/>
    <w:rsid w:val="00BF6D26"/>
    <w:rsid w:val="00BF6D71"/>
    <w:rsid w:val="00BF6F61"/>
    <w:rsid w:val="00BF6FE8"/>
    <w:rsid w:val="00BF70DA"/>
    <w:rsid w:val="00BF7164"/>
    <w:rsid w:val="00BF71C4"/>
    <w:rsid w:val="00BF7293"/>
    <w:rsid w:val="00BF74C8"/>
    <w:rsid w:val="00BF7506"/>
    <w:rsid w:val="00BF765B"/>
    <w:rsid w:val="00BF77FA"/>
    <w:rsid w:val="00BF78C4"/>
    <w:rsid w:val="00BF78CF"/>
    <w:rsid w:val="00BF7924"/>
    <w:rsid w:val="00BF79A7"/>
    <w:rsid w:val="00BF79DF"/>
    <w:rsid w:val="00BF7B4E"/>
    <w:rsid w:val="00BF7BAF"/>
    <w:rsid w:val="00BF7BC5"/>
    <w:rsid w:val="00BF7C35"/>
    <w:rsid w:val="00BF7CF7"/>
    <w:rsid w:val="00BF7DA3"/>
    <w:rsid w:val="00BF7DBA"/>
    <w:rsid w:val="00BF7E24"/>
    <w:rsid w:val="00BF7EB5"/>
    <w:rsid w:val="00BF7F94"/>
    <w:rsid w:val="00C0007A"/>
    <w:rsid w:val="00C001F0"/>
    <w:rsid w:val="00C00241"/>
    <w:rsid w:val="00C002C8"/>
    <w:rsid w:val="00C002F7"/>
    <w:rsid w:val="00C00362"/>
    <w:rsid w:val="00C0037E"/>
    <w:rsid w:val="00C004A7"/>
    <w:rsid w:val="00C004CC"/>
    <w:rsid w:val="00C004CD"/>
    <w:rsid w:val="00C0053E"/>
    <w:rsid w:val="00C00576"/>
    <w:rsid w:val="00C005C8"/>
    <w:rsid w:val="00C00779"/>
    <w:rsid w:val="00C00785"/>
    <w:rsid w:val="00C007C7"/>
    <w:rsid w:val="00C0088C"/>
    <w:rsid w:val="00C008B0"/>
    <w:rsid w:val="00C00A20"/>
    <w:rsid w:val="00C00A73"/>
    <w:rsid w:val="00C00B35"/>
    <w:rsid w:val="00C00B65"/>
    <w:rsid w:val="00C00CCE"/>
    <w:rsid w:val="00C00D25"/>
    <w:rsid w:val="00C00D63"/>
    <w:rsid w:val="00C00E0E"/>
    <w:rsid w:val="00C00E21"/>
    <w:rsid w:val="00C00F2B"/>
    <w:rsid w:val="00C00F5A"/>
    <w:rsid w:val="00C00FB2"/>
    <w:rsid w:val="00C01152"/>
    <w:rsid w:val="00C011A8"/>
    <w:rsid w:val="00C012D3"/>
    <w:rsid w:val="00C01340"/>
    <w:rsid w:val="00C013DD"/>
    <w:rsid w:val="00C013EF"/>
    <w:rsid w:val="00C01540"/>
    <w:rsid w:val="00C01573"/>
    <w:rsid w:val="00C017E8"/>
    <w:rsid w:val="00C01811"/>
    <w:rsid w:val="00C018EC"/>
    <w:rsid w:val="00C018FE"/>
    <w:rsid w:val="00C0193D"/>
    <w:rsid w:val="00C01983"/>
    <w:rsid w:val="00C0198E"/>
    <w:rsid w:val="00C01A6D"/>
    <w:rsid w:val="00C01B1F"/>
    <w:rsid w:val="00C01B34"/>
    <w:rsid w:val="00C01B71"/>
    <w:rsid w:val="00C01B94"/>
    <w:rsid w:val="00C01BC2"/>
    <w:rsid w:val="00C01CC2"/>
    <w:rsid w:val="00C01CE0"/>
    <w:rsid w:val="00C01E01"/>
    <w:rsid w:val="00C01F46"/>
    <w:rsid w:val="00C01F72"/>
    <w:rsid w:val="00C01FF8"/>
    <w:rsid w:val="00C0230E"/>
    <w:rsid w:val="00C02360"/>
    <w:rsid w:val="00C02386"/>
    <w:rsid w:val="00C0240B"/>
    <w:rsid w:val="00C02433"/>
    <w:rsid w:val="00C02576"/>
    <w:rsid w:val="00C025DB"/>
    <w:rsid w:val="00C02744"/>
    <w:rsid w:val="00C0277B"/>
    <w:rsid w:val="00C0287B"/>
    <w:rsid w:val="00C029D5"/>
    <w:rsid w:val="00C02A6E"/>
    <w:rsid w:val="00C02A9F"/>
    <w:rsid w:val="00C02AA6"/>
    <w:rsid w:val="00C02ACC"/>
    <w:rsid w:val="00C02B4A"/>
    <w:rsid w:val="00C02C1B"/>
    <w:rsid w:val="00C02E1C"/>
    <w:rsid w:val="00C02F05"/>
    <w:rsid w:val="00C03209"/>
    <w:rsid w:val="00C03353"/>
    <w:rsid w:val="00C0336F"/>
    <w:rsid w:val="00C03458"/>
    <w:rsid w:val="00C034CF"/>
    <w:rsid w:val="00C034DE"/>
    <w:rsid w:val="00C03521"/>
    <w:rsid w:val="00C03525"/>
    <w:rsid w:val="00C036F2"/>
    <w:rsid w:val="00C03772"/>
    <w:rsid w:val="00C03865"/>
    <w:rsid w:val="00C0399F"/>
    <w:rsid w:val="00C03AC4"/>
    <w:rsid w:val="00C03B45"/>
    <w:rsid w:val="00C03BF1"/>
    <w:rsid w:val="00C03C31"/>
    <w:rsid w:val="00C03C46"/>
    <w:rsid w:val="00C03DDB"/>
    <w:rsid w:val="00C03E00"/>
    <w:rsid w:val="00C03E70"/>
    <w:rsid w:val="00C03EC1"/>
    <w:rsid w:val="00C03F46"/>
    <w:rsid w:val="00C03F4B"/>
    <w:rsid w:val="00C03F73"/>
    <w:rsid w:val="00C03FBE"/>
    <w:rsid w:val="00C040DF"/>
    <w:rsid w:val="00C04199"/>
    <w:rsid w:val="00C041BF"/>
    <w:rsid w:val="00C04227"/>
    <w:rsid w:val="00C042B0"/>
    <w:rsid w:val="00C0432B"/>
    <w:rsid w:val="00C0449D"/>
    <w:rsid w:val="00C0450B"/>
    <w:rsid w:val="00C0451B"/>
    <w:rsid w:val="00C0451C"/>
    <w:rsid w:val="00C04599"/>
    <w:rsid w:val="00C0466C"/>
    <w:rsid w:val="00C04700"/>
    <w:rsid w:val="00C0488A"/>
    <w:rsid w:val="00C0489D"/>
    <w:rsid w:val="00C0494E"/>
    <w:rsid w:val="00C04B85"/>
    <w:rsid w:val="00C04BE2"/>
    <w:rsid w:val="00C04CB8"/>
    <w:rsid w:val="00C04CC3"/>
    <w:rsid w:val="00C04CCB"/>
    <w:rsid w:val="00C04CE8"/>
    <w:rsid w:val="00C04D10"/>
    <w:rsid w:val="00C04D6C"/>
    <w:rsid w:val="00C04D70"/>
    <w:rsid w:val="00C04D7A"/>
    <w:rsid w:val="00C04D9F"/>
    <w:rsid w:val="00C04DBA"/>
    <w:rsid w:val="00C04E49"/>
    <w:rsid w:val="00C04F2D"/>
    <w:rsid w:val="00C0509A"/>
    <w:rsid w:val="00C0514C"/>
    <w:rsid w:val="00C0523E"/>
    <w:rsid w:val="00C05357"/>
    <w:rsid w:val="00C05504"/>
    <w:rsid w:val="00C055AC"/>
    <w:rsid w:val="00C05627"/>
    <w:rsid w:val="00C0562D"/>
    <w:rsid w:val="00C0563D"/>
    <w:rsid w:val="00C0564E"/>
    <w:rsid w:val="00C05656"/>
    <w:rsid w:val="00C05674"/>
    <w:rsid w:val="00C056C1"/>
    <w:rsid w:val="00C056CF"/>
    <w:rsid w:val="00C056E8"/>
    <w:rsid w:val="00C0576A"/>
    <w:rsid w:val="00C05785"/>
    <w:rsid w:val="00C05802"/>
    <w:rsid w:val="00C0584C"/>
    <w:rsid w:val="00C05ACE"/>
    <w:rsid w:val="00C05B19"/>
    <w:rsid w:val="00C05C75"/>
    <w:rsid w:val="00C05E40"/>
    <w:rsid w:val="00C05FBE"/>
    <w:rsid w:val="00C06010"/>
    <w:rsid w:val="00C06044"/>
    <w:rsid w:val="00C060FC"/>
    <w:rsid w:val="00C06319"/>
    <w:rsid w:val="00C06429"/>
    <w:rsid w:val="00C06457"/>
    <w:rsid w:val="00C064DF"/>
    <w:rsid w:val="00C06582"/>
    <w:rsid w:val="00C065BA"/>
    <w:rsid w:val="00C065E6"/>
    <w:rsid w:val="00C0669A"/>
    <w:rsid w:val="00C066D2"/>
    <w:rsid w:val="00C066D6"/>
    <w:rsid w:val="00C068B2"/>
    <w:rsid w:val="00C0699C"/>
    <w:rsid w:val="00C06AA7"/>
    <w:rsid w:val="00C06B55"/>
    <w:rsid w:val="00C06C72"/>
    <w:rsid w:val="00C06CF7"/>
    <w:rsid w:val="00C06D11"/>
    <w:rsid w:val="00C06D3D"/>
    <w:rsid w:val="00C06D40"/>
    <w:rsid w:val="00C06D99"/>
    <w:rsid w:val="00C06E22"/>
    <w:rsid w:val="00C06E93"/>
    <w:rsid w:val="00C06FC4"/>
    <w:rsid w:val="00C06FD8"/>
    <w:rsid w:val="00C0719B"/>
    <w:rsid w:val="00C072BA"/>
    <w:rsid w:val="00C072C9"/>
    <w:rsid w:val="00C0731C"/>
    <w:rsid w:val="00C074D3"/>
    <w:rsid w:val="00C075CD"/>
    <w:rsid w:val="00C07600"/>
    <w:rsid w:val="00C07682"/>
    <w:rsid w:val="00C076AB"/>
    <w:rsid w:val="00C07748"/>
    <w:rsid w:val="00C0778F"/>
    <w:rsid w:val="00C077D8"/>
    <w:rsid w:val="00C0785E"/>
    <w:rsid w:val="00C07877"/>
    <w:rsid w:val="00C07AA7"/>
    <w:rsid w:val="00C07ABF"/>
    <w:rsid w:val="00C07BFA"/>
    <w:rsid w:val="00C07BFD"/>
    <w:rsid w:val="00C07C05"/>
    <w:rsid w:val="00C07C4C"/>
    <w:rsid w:val="00C07D41"/>
    <w:rsid w:val="00C07D53"/>
    <w:rsid w:val="00C07E60"/>
    <w:rsid w:val="00C07E9C"/>
    <w:rsid w:val="00C07F55"/>
    <w:rsid w:val="00C07FBB"/>
    <w:rsid w:val="00C1007E"/>
    <w:rsid w:val="00C10085"/>
    <w:rsid w:val="00C100FB"/>
    <w:rsid w:val="00C10125"/>
    <w:rsid w:val="00C101B5"/>
    <w:rsid w:val="00C10481"/>
    <w:rsid w:val="00C104F0"/>
    <w:rsid w:val="00C1056B"/>
    <w:rsid w:val="00C10577"/>
    <w:rsid w:val="00C1058E"/>
    <w:rsid w:val="00C10597"/>
    <w:rsid w:val="00C106B1"/>
    <w:rsid w:val="00C106CC"/>
    <w:rsid w:val="00C10814"/>
    <w:rsid w:val="00C1082B"/>
    <w:rsid w:val="00C10881"/>
    <w:rsid w:val="00C1089D"/>
    <w:rsid w:val="00C10933"/>
    <w:rsid w:val="00C1097C"/>
    <w:rsid w:val="00C109CF"/>
    <w:rsid w:val="00C109D1"/>
    <w:rsid w:val="00C109E9"/>
    <w:rsid w:val="00C10A0E"/>
    <w:rsid w:val="00C10BBF"/>
    <w:rsid w:val="00C10BE3"/>
    <w:rsid w:val="00C10C1B"/>
    <w:rsid w:val="00C10C20"/>
    <w:rsid w:val="00C10CD5"/>
    <w:rsid w:val="00C10D09"/>
    <w:rsid w:val="00C10D2C"/>
    <w:rsid w:val="00C10D3B"/>
    <w:rsid w:val="00C10DE7"/>
    <w:rsid w:val="00C10E44"/>
    <w:rsid w:val="00C10EB9"/>
    <w:rsid w:val="00C10EFD"/>
    <w:rsid w:val="00C10F6C"/>
    <w:rsid w:val="00C10F7F"/>
    <w:rsid w:val="00C10FE0"/>
    <w:rsid w:val="00C11036"/>
    <w:rsid w:val="00C1106F"/>
    <w:rsid w:val="00C112C0"/>
    <w:rsid w:val="00C112D3"/>
    <w:rsid w:val="00C11307"/>
    <w:rsid w:val="00C11350"/>
    <w:rsid w:val="00C11370"/>
    <w:rsid w:val="00C11391"/>
    <w:rsid w:val="00C11508"/>
    <w:rsid w:val="00C11661"/>
    <w:rsid w:val="00C11846"/>
    <w:rsid w:val="00C11889"/>
    <w:rsid w:val="00C1195F"/>
    <w:rsid w:val="00C119AA"/>
    <w:rsid w:val="00C11AC5"/>
    <w:rsid w:val="00C11C78"/>
    <w:rsid w:val="00C11CC6"/>
    <w:rsid w:val="00C11CDA"/>
    <w:rsid w:val="00C11D85"/>
    <w:rsid w:val="00C11DCA"/>
    <w:rsid w:val="00C11E36"/>
    <w:rsid w:val="00C1200F"/>
    <w:rsid w:val="00C12064"/>
    <w:rsid w:val="00C12179"/>
    <w:rsid w:val="00C121B5"/>
    <w:rsid w:val="00C12204"/>
    <w:rsid w:val="00C122AE"/>
    <w:rsid w:val="00C1230B"/>
    <w:rsid w:val="00C12489"/>
    <w:rsid w:val="00C12576"/>
    <w:rsid w:val="00C126A6"/>
    <w:rsid w:val="00C126E5"/>
    <w:rsid w:val="00C12799"/>
    <w:rsid w:val="00C1284E"/>
    <w:rsid w:val="00C129EC"/>
    <w:rsid w:val="00C12A72"/>
    <w:rsid w:val="00C12CE6"/>
    <w:rsid w:val="00C12D60"/>
    <w:rsid w:val="00C12F39"/>
    <w:rsid w:val="00C12FD1"/>
    <w:rsid w:val="00C12FF5"/>
    <w:rsid w:val="00C130C6"/>
    <w:rsid w:val="00C132B8"/>
    <w:rsid w:val="00C13363"/>
    <w:rsid w:val="00C1349C"/>
    <w:rsid w:val="00C136BA"/>
    <w:rsid w:val="00C1372E"/>
    <w:rsid w:val="00C13883"/>
    <w:rsid w:val="00C1393F"/>
    <w:rsid w:val="00C1396D"/>
    <w:rsid w:val="00C13985"/>
    <w:rsid w:val="00C13D19"/>
    <w:rsid w:val="00C13DB9"/>
    <w:rsid w:val="00C13EF3"/>
    <w:rsid w:val="00C13F79"/>
    <w:rsid w:val="00C13FC5"/>
    <w:rsid w:val="00C14117"/>
    <w:rsid w:val="00C14127"/>
    <w:rsid w:val="00C14261"/>
    <w:rsid w:val="00C14274"/>
    <w:rsid w:val="00C1433F"/>
    <w:rsid w:val="00C14440"/>
    <w:rsid w:val="00C145B2"/>
    <w:rsid w:val="00C145BA"/>
    <w:rsid w:val="00C146A6"/>
    <w:rsid w:val="00C14747"/>
    <w:rsid w:val="00C147D7"/>
    <w:rsid w:val="00C1489C"/>
    <w:rsid w:val="00C149B9"/>
    <w:rsid w:val="00C14A03"/>
    <w:rsid w:val="00C14A43"/>
    <w:rsid w:val="00C14D4A"/>
    <w:rsid w:val="00C14E02"/>
    <w:rsid w:val="00C14E19"/>
    <w:rsid w:val="00C14FD3"/>
    <w:rsid w:val="00C1501C"/>
    <w:rsid w:val="00C15040"/>
    <w:rsid w:val="00C15284"/>
    <w:rsid w:val="00C1528C"/>
    <w:rsid w:val="00C15338"/>
    <w:rsid w:val="00C1559C"/>
    <w:rsid w:val="00C15678"/>
    <w:rsid w:val="00C15791"/>
    <w:rsid w:val="00C158B2"/>
    <w:rsid w:val="00C1594F"/>
    <w:rsid w:val="00C15B32"/>
    <w:rsid w:val="00C15BF8"/>
    <w:rsid w:val="00C15CB3"/>
    <w:rsid w:val="00C15D5E"/>
    <w:rsid w:val="00C15D61"/>
    <w:rsid w:val="00C15D87"/>
    <w:rsid w:val="00C15D90"/>
    <w:rsid w:val="00C15DA2"/>
    <w:rsid w:val="00C15DDA"/>
    <w:rsid w:val="00C15E97"/>
    <w:rsid w:val="00C16024"/>
    <w:rsid w:val="00C161D0"/>
    <w:rsid w:val="00C1624B"/>
    <w:rsid w:val="00C16292"/>
    <w:rsid w:val="00C16348"/>
    <w:rsid w:val="00C16468"/>
    <w:rsid w:val="00C1646D"/>
    <w:rsid w:val="00C1650A"/>
    <w:rsid w:val="00C1654B"/>
    <w:rsid w:val="00C165C3"/>
    <w:rsid w:val="00C166BD"/>
    <w:rsid w:val="00C166D2"/>
    <w:rsid w:val="00C1671D"/>
    <w:rsid w:val="00C16902"/>
    <w:rsid w:val="00C16926"/>
    <w:rsid w:val="00C16983"/>
    <w:rsid w:val="00C169AD"/>
    <w:rsid w:val="00C16A4B"/>
    <w:rsid w:val="00C16AB2"/>
    <w:rsid w:val="00C16AEE"/>
    <w:rsid w:val="00C16CC9"/>
    <w:rsid w:val="00C16D20"/>
    <w:rsid w:val="00C16D90"/>
    <w:rsid w:val="00C16F67"/>
    <w:rsid w:val="00C16F80"/>
    <w:rsid w:val="00C16F92"/>
    <w:rsid w:val="00C17003"/>
    <w:rsid w:val="00C1703C"/>
    <w:rsid w:val="00C170A4"/>
    <w:rsid w:val="00C171D2"/>
    <w:rsid w:val="00C1736E"/>
    <w:rsid w:val="00C1738F"/>
    <w:rsid w:val="00C17448"/>
    <w:rsid w:val="00C174FC"/>
    <w:rsid w:val="00C17515"/>
    <w:rsid w:val="00C1752F"/>
    <w:rsid w:val="00C17576"/>
    <w:rsid w:val="00C1757D"/>
    <w:rsid w:val="00C175BD"/>
    <w:rsid w:val="00C1768E"/>
    <w:rsid w:val="00C176B4"/>
    <w:rsid w:val="00C176DD"/>
    <w:rsid w:val="00C1778B"/>
    <w:rsid w:val="00C17808"/>
    <w:rsid w:val="00C17820"/>
    <w:rsid w:val="00C178B0"/>
    <w:rsid w:val="00C179E8"/>
    <w:rsid w:val="00C179EC"/>
    <w:rsid w:val="00C17A2A"/>
    <w:rsid w:val="00C17A57"/>
    <w:rsid w:val="00C17B2A"/>
    <w:rsid w:val="00C17B2F"/>
    <w:rsid w:val="00C17C60"/>
    <w:rsid w:val="00C17E99"/>
    <w:rsid w:val="00C17FCF"/>
    <w:rsid w:val="00C2024D"/>
    <w:rsid w:val="00C202B0"/>
    <w:rsid w:val="00C20379"/>
    <w:rsid w:val="00C203D7"/>
    <w:rsid w:val="00C203DE"/>
    <w:rsid w:val="00C205DE"/>
    <w:rsid w:val="00C2068C"/>
    <w:rsid w:val="00C20759"/>
    <w:rsid w:val="00C207AC"/>
    <w:rsid w:val="00C20804"/>
    <w:rsid w:val="00C20821"/>
    <w:rsid w:val="00C2090A"/>
    <w:rsid w:val="00C2093C"/>
    <w:rsid w:val="00C20B95"/>
    <w:rsid w:val="00C20D0E"/>
    <w:rsid w:val="00C20E13"/>
    <w:rsid w:val="00C20F5C"/>
    <w:rsid w:val="00C210B8"/>
    <w:rsid w:val="00C21132"/>
    <w:rsid w:val="00C21169"/>
    <w:rsid w:val="00C212AA"/>
    <w:rsid w:val="00C212F4"/>
    <w:rsid w:val="00C2131B"/>
    <w:rsid w:val="00C2133D"/>
    <w:rsid w:val="00C213B2"/>
    <w:rsid w:val="00C213BD"/>
    <w:rsid w:val="00C213E4"/>
    <w:rsid w:val="00C21427"/>
    <w:rsid w:val="00C2142D"/>
    <w:rsid w:val="00C21815"/>
    <w:rsid w:val="00C218A0"/>
    <w:rsid w:val="00C218D1"/>
    <w:rsid w:val="00C218E9"/>
    <w:rsid w:val="00C21A59"/>
    <w:rsid w:val="00C21A7B"/>
    <w:rsid w:val="00C21ACA"/>
    <w:rsid w:val="00C21B6E"/>
    <w:rsid w:val="00C21CB8"/>
    <w:rsid w:val="00C21CE2"/>
    <w:rsid w:val="00C21DCA"/>
    <w:rsid w:val="00C21E4C"/>
    <w:rsid w:val="00C21ED8"/>
    <w:rsid w:val="00C22071"/>
    <w:rsid w:val="00C22109"/>
    <w:rsid w:val="00C22149"/>
    <w:rsid w:val="00C221E3"/>
    <w:rsid w:val="00C22216"/>
    <w:rsid w:val="00C22236"/>
    <w:rsid w:val="00C2232E"/>
    <w:rsid w:val="00C22438"/>
    <w:rsid w:val="00C226D6"/>
    <w:rsid w:val="00C22703"/>
    <w:rsid w:val="00C22721"/>
    <w:rsid w:val="00C227BD"/>
    <w:rsid w:val="00C227EB"/>
    <w:rsid w:val="00C2286D"/>
    <w:rsid w:val="00C228A2"/>
    <w:rsid w:val="00C22972"/>
    <w:rsid w:val="00C229F8"/>
    <w:rsid w:val="00C22AC1"/>
    <w:rsid w:val="00C22B4E"/>
    <w:rsid w:val="00C22C4F"/>
    <w:rsid w:val="00C22E34"/>
    <w:rsid w:val="00C22E88"/>
    <w:rsid w:val="00C22EE6"/>
    <w:rsid w:val="00C22F06"/>
    <w:rsid w:val="00C22F1C"/>
    <w:rsid w:val="00C22FC8"/>
    <w:rsid w:val="00C230A5"/>
    <w:rsid w:val="00C2312B"/>
    <w:rsid w:val="00C23167"/>
    <w:rsid w:val="00C2318C"/>
    <w:rsid w:val="00C23267"/>
    <w:rsid w:val="00C232B7"/>
    <w:rsid w:val="00C232F1"/>
    <w:rsid w:val="00C233AF"/>
    <w:rsid w:val="00C234CB"/>
    <w:rsid w:val="00C2360E"/>
    <w:rsid w:val="00C238C5"/>
    <w:rsid w:val="00C23973"/>
    <w:rsid w:val="00C23AF8"/>
    <w:rsid w:val="00C23BB1"/>
    <w:rsid w:val="00C23BD0"/>
    <w:rsid w:val="00C23BE1"/>
    <w:rsid w:val="00C23CE7"/>
    <w:rsid w:val="00C23E18"/>
    <w:rsid w:val="00C23E76"/>
    <w:rsid w:val="00C23F2D"/>
    <w:rsid w:val="00C23F34"/>
    <w:rsid w:val="00C23FA1"/>
    <w:rsid w:val="00C23FC8"/>
    <w:rsid w:val="00C23FD5"/>
    <w:rsid w:val="00C23FDD"/>
    <w:rsid w:val="00C2409D"/>
    <w:rsid w:val="00C240B9"/>
    <w:rsid w:val="00C24298"/>
    <w:rsid w:val="00C242B3"/>
    <w:rsid w:val="00C242F1"/>
    <w:rsid w:val="00C24628"/>
    <w:rsid w:val="00C2462B"/>
    <w:rsid w:val="00C24641"/>
    <w:rsid w:val="00C24793"/>
    <w:rsid w:val="00C247CB"/>
    <w:rsid w:val="00C2488B"/>
    <w:rsid w:val="00C248F6"/>
    <w:rsid w:val="00C248F7"/>
    <w:rsid w:val="00C24AC1"/>
    <w:rsid w:val="00C24AE5"/>
    <w:rsid w:val="00C24BC5"/>
    <w:rsid w:val="00C24BCA"/>
    <w:rsid w:val="00C24C99"/>
    <w:rsid w:val="00C24CAD"/>
    <w:rsid w:val="00C24DBB"/>
    <w:rsid w:val="00C24E59"/>
    <w:rsid w:val="00C24E62"/>
    <w:rsid w:val="00C24ED0"/>
    <w:rsid w:val="00C24F22"/>
    <w:rsid w:val="00C24FE1"/>
    <w:rsid w:val="00C251CA"/>
    <w:rsid w:val="00C2521F"/>
    <w:rsid w:val="00C2522B"/>
    <w:rsid w:val="00C25259"/>
    <w:rsid w:val="00C25319"/>
    <w:rsid w:val="00C2555B"/>
    <w:rsid w:val="00C255DE"/>
    <w:rsid w:val="00C2568A"/>
    <w:rsid w:val="00C256B9"/>
    <w:rsid w:val="00C256D1"/>
    <w:rsid w:val="00C256F1"/>
    <w:rsid w:val="00C25712"/>
    <w:rsid w:val="00C2571D"/>
    <w:rsid w:val="00C25844"/>
    <w:rsid w:val="00C258CE"/>
    <w:rsid w:val="00C25915"/>
    <w:rsid w:val="00C25927"/>
    <w:rsid w:val="00C25977"/>
    <w:rsid w:val="00C2599A"/>
    <w:rsid w:val="00C25A13"/>
    <w:rsid w:val="00C25A3F"/>
    <w:rsid w:val="00C25A9F"/>
    <w:rsid w:val="00C25BD9"/>
    <w:rsid w:val="00C25C9B"/>
    <w:rsid w:val="00C25CBC"/>
    <w:rsid w:val="00C25CD5"/>
    <w:rsid w:val="00C25CDC"/>
    <w:rsid w:val="00C25CDD"/>
    <w:rsid w:val="00C25DF4"/>
    <w:rsid w:val="00C25E8B"/>
    <w:rsid w:val="00C25EA9"/>
    <w:rsid w:val="00C25F57"/>
    <w:rsid w:val="00C260BE"/>
    <w:rsid w:val="00C26168"/>
    <w:rsid w:val="00C261F7"/>
    <w:rsid w:val="00C261F8"/>
    <w:rsid w:val="00C2621A"/>
    <w:rsid w:val="00C26257"/>
    <w:rsid w:val="00C263A1"/>
    <w:rsid w:val="00C263D4"/>
    <w:rsid w:val="00C2654C"/>
    <w:rsid w:val="00C267AE"/>
    <w:rsid w:val="00C26806"/>
    <w:rsid w:val="00C268AB"/>
    <w:rsid w:val="00C26900"/>
    <w:rsid w:val="00C26953"/>
    <w:rsid w:val="00C269E9"/>
    <w:rsid w:val="00C26A8F"/>
    <w:rsid w:val="00C26AC5"/>
    <w:rsid w:val="00C26C77"/>
    <w:rsid w:val="00C26C78"/>
    <w:rsid w:val="00C26C7B"/>
    <w:rsid w:val="00C26DA0"/>
    <w:rsid w:val="00C26F4D"/>
    <w:rsid w:val="00C26F83"/>
    <w:rsid w:val="00C2706E"/>
    <w:rsid w:val="00C270A4"/>
    <w:rsid w:val="00C272C9"/>
    <w:rsid w:val="00C27478"/>
    <w:rsid w:val="00C27490"/>
    <w:rsid w:val="00C2755A"/>
    <w:rsid w:val="00C2757C"/>
    <w:rsid w:val="00C275A1"/>
    <w:rsid w:val="00C275F0"/>
    <w:rsid w:val="00C2762A"/>
    <w:rsid w:val="00C2766D"/>
    <w:rsid w:val="00C27674"/>
    <w:rsid w:val="00C27836"/>
    <w:rsid w:val="00C278B1"/>
    <w:rsid w:val="00C2790E"/>
    <w:rsid w:val="00C279A1"/>
    <w:rsid w:val="00C27A19"/>
    <w:rsid w:val="00C27B03"/>
    <w:rsid w:val="00C27B85"/>
    <w:rsid w:val="00C27BC6"/>
    <w:rsid w:val="00C27C45"/>
    <w:rsid w:val="00C27C8E"/>
    <w:rsid w:val="00C27D3A"/>
    <w:rsid w:val="00C27EFC"/>
    <w:rsid w:val="00C27F13"/>
    <w:rsid w:val="00C27F83"/>
    <w:rsid w:val="00C30372"/>
    <w:rsid w:val="00C3051E"/>
    <w:rsid w:val="00C3057C"/>
    <w:rsid w:val="00C305A1"/>
    <w:rsid w:val="00C306A4"/>
    <w:rsid w:val="00C3078C"/>
    <w:rsid w:val="00C30811"/>
    <w:rsid w:val="00C30930"/>
    <w:rsid w:val="00C30989"/>
    <w:rsid w:val="00C3098D"/>
    <w:rsid w:val="00C309E2"/>
    <w:rsid w:val="00C30A4F"/>
    <w:rsid w:val="00C30AEA"/>
    <w:rsid w:val="00C30B7D"/>
    <w:rsid w:val="00C30BFB"/>
    <w:rsid w:val="00C30C61"/>
    <w:rsid w:val="00C30C8A"/>
    <w:rsid w:val="00C30D5C"/>
    <w:rsid w:val="00C30E40"/>
    <w:rsid w:val="00C30E8B"/>
    <w:rsid w:val="00C30F33"/>
    <w:rsid w:val="00C30FA1"/>
    <w:rsid w:val="00C3127E"/>
    <w:rsid w:val="00C31316"/>
    <w:rsid w:val="00C31320"/>
    <w:rsid w:val="00C31465"/>
    <w:rsid w:val="00C315BC"/>
    <w:rsid w:val="00C3167D"/>
    <w:rsid w:val="00C316C6"/>
    <w:rsid w:val="00C31784"/>
    <w:rsid w:val="00C317AB"/>
    <w:rsid w:val="00C3182F"/>
    <w:rsid w:val="00C3185F"/>
    <w:rsid w:val="00C31B1C"/>
    <w:rsid w:val="00C31BCF"/>
    <w:rsid w:val="00C31CB8"/>
    <w:rsid w:val="00C31DD3"/>
    <w:rsid w:val="00C31E87"/>
    <w:rsid w:val="00C31ED3"/>
    <w:rsid w:val="00C31F28"/>
    <w:rsid w:val="00C32313"/>
    <w:rsid w:val="00C32436"/>
    <w:rsid w:val="00C32545"/>
    <w:rsid w:val="00C32644"/>
    <w:rsid w:val="00C32666"/>
    <w:rsid w:val="00C32696"/>
    <w:rsid w:val="00C3276A"/>
    <w:rsid w:val="00C32770"/>
    <w:rsid w:val="00C3280D"/>
    <w:rsid w:val="00C32902"/>
    <w:rsid w:val="00C329CA"/>
    <w:rsid w:val="00C32A1E"/>
    <w:rsid w:val="00C32ADE"/>
    <w:rsid w:val="00C32AE7"/>
    <w:rsid w:val="00C32E11"/>
    <w:rsid w:val="00C32E56"/>
    <w:rsid w:val="00C32E95"/>
    <w:rsid w:val="00C32ECA"/>
    <w:rsid w:val="00C32EFC"/>
    <w:rsid w:val="00C32FA2"/>
    <w:rsid w:val="00C32FC4"/>
    <w:rsid w:val="00C32FEB"/>
    <w:rsid w:val="00C3301B"/>
    <w:rsid w:val="00C330F4"/>
    <w:rsid w:val="00C3317C"/>
    <w:rsid w:val="00C331F8"/>
    <w:rsid w:val="00C3321D"/>
    <w:rsid w:val="00C332C2"/>
    <w:rsid w:val="00C332CA"/>
    <w:rsid w:val="00C332F5"/>
    <w:rsid w:val="00C333B1"/>
    <w:rsid w:val="00C333D4"/>
    <w:rsid w:val="00C333EA"/>
    <w:rsid w:val="00C33402"/>
    <w:rsid w:val="00C33475"/>
    <w:rsid w:val="00C3349D"/>
    <w:rsid w:val="00C334DB"/>
    <w:rsid w:val="00C334F3"/>
    <w:rsid w:val="00C336F5"/>
    <w:rsid w:val="00C3374E"/>
    <w:rsid w:val="00C33765"/>
    <w:rsid w:val="00C33826"/>
    <w:rsid w:val="00C33845"/>
    <w:rsid w:val="00C33905"/>
    <w:rsid w:val="00C33A06"/>
    <w:rsid w:val="00C33A20"/>
    <w:rsid w:val="00C33A53"/>
    <w:rsid w:val="00C33CC5"/>
    <w:rsid w:val="00C33DA1"/>
    <w:rsid w:val="00C33DED"/>
    <w:rsid w:val="00C33EC7"/>
    <w:rsid w:val="00C33EE1"/>
    <w:rsid w:val="00C33F49"/>
    <w:rsid w:val="00C33F5C"/>
    <w:rsid w:val="00C34011"/>
    <w:rsid w:val="00C3419F"/>
    <w:rsid w:val="00C341AE"/>
    <w:rsid w:val="00C3420C"/>
    <w:rsid w:val="00C3431E"/>
    <w:rsid w:val="00C34566"/>
    <w:rsid w:val="00C34567"/>
    <w:rsid w:val="00C345C4"/>
    <w:rsid w:val="00C34620"/>
    <w:rsid w:val="00C34677"/>
    <w:rsid w:val="00C346B8"/>
    <w:rsid w:val="00C346B9"/>
    <w:rsid w:val="00C3489E"/>
    <w:rsid w:val="00C348BD"/>
    <w:rsid w:val="00C3493D"/>
    <w:rsid w:val="00C349F1"/>
    <w:rsid w:val="00C34AB6"/>
    <w:rsid w:val="00C34AB9"/>
    <w:rsid w:val="00C34ADE"/>
    <w:rsid w:val="00C34BA0"/>
    <w:rsid w:val="00C34BA4"/>
    <w:rsid w:val="00C34C20"/>
    <w:rsid w:val="00C34DBE"/>
    <w:rsid w:val="00C34DE2"/>
    <w:rsid w:val="00C34EA9"/>
    <w:rsid w:val="00C35060"/>
    <w:rsid w:val="00C35114"/>
    <w:rsid w:val="00C3515A"/>
    <w:rsid w:val="00C353C3"/>
    <w:rsid w:val="00C3543B"/>
    <w:rsid w:val="00C35531"/>
    <w:rsid w:val="00C35613"/>
    <w:rsid w:val="00C3568B"/>
    <w:rsid w:val="00C356BC"/>
    <w:rsid w:val="00C3571E"/>
    <w:rsid w:val="00C357CF"/>
    <w:rsid w:val="00C357FF"/>
    <w:rsid w:val="00C35855"/>
    <w:rsid w:val="00C35866"/>
    <w:rsid w:val="00C35945"/>
    <w:rsid w:val="00C3598A"/>
    <w:rsid w:val="00C35A7D"/>
    <w:rsid w:val="00C35AC2"/>
    <w:rsid w:val="00C35C00"/>
    <w:rsid w:val="00C35CDA"/>
    <w:rsid w:val="00C35CF6"/>
    <w:rsid w:val="00C35CF7"/>
    <w:rsid w:val="00C35D74"/>
    <w:rsid w:val="00C35D80"/>
    <w:rsid w:val="00C35E99"/>
    <w:rsid w:val="00C36048"/>
    <w:rsid w:val="00C36272"/>
    <w:rsid w:val="00C36308"/>
    <w:rsid w:val="00C366DD"/>
    <w:rsid w:val="00C366DF"/>
    <w:rsid w:val="00C36719"/>
    <w:rsid w:val="00C367D8"/>
    <w:rsid w:val="00C367FA"/>
    <w:rsid w:val="00C368CC"/>
    <w:rsid w:val="00C3695F"/>
    <w:rsid w:val="00C36997"/>
    <w:rsid w:val="00C369AA"/>
    <w:rsid w:val="00C369CB"/>
    <w:rsid w:val="00C36A12"/>
    <w:rsid w:val="00C36A6C"/>
    <w:rsid w:val="00C36B7E"/>
    <w:rsid w:val="00C36B92"/>
    <w:rsid w:val="00C36D26"/>
    <w:rsid w:val="00C36E79"/>
    <w:rsid w:val="00C36EEA"/>
    <w:rsid w:val="00C36F05"/>
    <w:rsid w:val="00C36F33"/>
    <w:rsid w:val="00C37010"/>
    <w:rsid w:val="00C3704A"/>
    <w:rsid w:val="00C3705C"/>
    <w:rsid w:val="00C37185"/>
    <w:rsid w:val="00C374D9"/>
    <w:rsid w:val="00C374FE"/>
    <w:rsid w:val="00C37514"/>
    <w:rsid w:val="00C375CB"/>
    <w:rsid w:val="00C375EA"/>
    <w:rsid w:val="00C37600"/>
    <w:rsid w:val="00C37833"/>
    <w:rsid w:val="00C37B3A"/>
    <w:rsid w:val="00C37BBF"/>
    <w:rsid w:val="00C37C5A"/>
    <w:rsid w:val="00C37CE2"/>
    <w:rsid w:val="00C37D00"/>
    <w:rsid w:val="00C37D80"/>
    <w:rsid w:val="00C37DC3"/>
    <w:rsid w:val="00C37DCB"/>
    <w:rsid w:val="00C37E35"/>
    <w:rsid w:val="00C37F4E"/>
    <w:rsid w:val="00C37FA6"/>
    <w:rsid w:val="00C400D1"/>
    <w:rsid w:val="00C400EF"/>
    <w:rsid w:val="00C40101"/>
    <w:rsid w:val="00C40109"/>
    <w:rsid w:val="00C4010B"/>
    <w:rsid w:val="00C4010E"/>
    <w:rsid w:val="00C40124"/>
    <w:rsid w:val="00C40238"/>
    <w:rsid w:val="00C40253"/>
    <w:rsid w:val="00C40264"/>
    <w:rsid w:val="00C402D7"/>
    <w:rsid w:val="00C40311"/>
    <w:rsid w:val="00C4039F"/>
    <w:rsid w:val="00C403DA"/>
    <w:rsid w:val="00C40420"/>
    <w:rsid w:val="00C40455"/>
    <w:rsid w:val="00C40493"/>
    <w:rsid w:val="00C40562"/>
    <w:rsid w:val="00C406A1"/>
    <w:rsid w:val="00C40748"/>
    <w:rsid w:val="00C408FA"/>
    <w:rsid w:val="00C40A3B"/>
    <w:rsid w:val="00C40C1D"/>
    <w:rsid w:val="00C40C30"/>
    <w:rsid w:val="00C40CE1"/>
    <w:rsid w:val="00C40E67"/>
    <w:rsid w:val="00C40E91"/>
    <w:rsid w:val="00C40F34"/>
    <w:rsid w:val="00C411EC"/>
    <w:rsid w:val="00C4127B"/>
    <w:rsid w:val="00C41324"/>
    <w:rsid w:val="00C41409"/>
    <w:rsid w:val="00C41460"/>
    <w:rsid w:val="00C4157D"/>
    <w:rsid w:val="00C416BC"/>
    <w:rsid w:val="00C41745"/>
    <w:rsid w:val="00C41795"/>
    <w:rsid w:val="00C417C7"/>
    <w:rsid w:val="00C417F7"/>
    <w:rsid w:val="00C4180E"/>
    <w:rsid w:val="00C4182B"/>
    <w:rsid w:val="00C41851"/>
    <w:rsid w:val="00C41886"/>
    <w:rsid w:val="00C418CF"/>
    <w:rsid w:val="00C4197D"/>
    <w:rsid w:val="00C41A57"/>
    <w:rsid w:val="00C41A78"/>
    <w:rsid w:val="00C41B88"/>
    <w:rsid w:val="00C41BB4"/>
    <w:rsid w:val="00C41C28"/>
    <w:rsid w:val="00C41CA2"/>
    <w:rsid w:val="00C41DB4"/>
    <w:rsid w:val="00C41DED"/>
    <w:rsid w:val="00C41E49"/>
    <w:rsid w:val="00C41EB3"/>
    <w:rsid w:val="00C41F16"/>
    <w:rsid w:val="00C41FBC"/>
    <w:rsid w:val="00C41FF8"/>
    <w:rsid w:val="00C420D1"/>
    <w:rsid w:val="00C420FB"/>
    <w:rsid w:val="00C42114"/>
    <w:rsid w:val="00C42117"/>
    <w:rsid w:val="00C42166"/>
    <w:rsid w:val="00C4222F"/>
    <w:rsid w:val="00C4242E"/>
    <w:rsid w:val="00C4269C"/>
    <w:rsid w:val="00C427D0"/>
    <w:rsid w:val="00C429EB"/>
    <w:rsid w:val="00C42C3E"/>
    <w:rsid w:val="00C42D04"/>
    <w:rsid w:val="00C42DA2"/>
    <w:rsid w:val="00C42DE7"/>
    <w:rsid w:val="00C42F14"/>
    <w:rsid w:val="00C42F9C"/>
    <w:rsid w:val="00C42FA3"/>
    <w:rsid w:val="00C42FD9"/>
    <w:rsid w:val="00C43052"/>
    <w:rsid w:val="00C4307B"/>
    <w:rsid w:val="00C431C8"/>
    <w:rsid w:val="00C431D4"/>
    <w:rsid w:val="00C43216"/>
    <w:rsid w:val="00C43281"/>
    <w:rsid w:val="00C432AD"/>
    <w:rsid w:val="00C433C8"/>
    <w:rsid w:val="00C43461"/>
    <w:rsid w:val="00C43462"/>
    <w:rsid w:val="00C434AD"/>
    <w:rsid w:val="00C434C8"/>
    <w:rsid w:val="00C434E9"/>
    <w:rsid w:val="00C43630"/>
    <w:rsid w:val="00C4364F"/>
    <w:rsid w:val="00C43808"/>
    <w:rsid w:val="00C43874"/>
    <w:rsid w:val="00C438F5"/>
    <w:rsid w:val="00C43927"/>
    <w:rsid w:val="00C439BF"/>
    <w:rsid w:val="00C439E5"/>
    <w:rsid w:val="00C43B2F"/>
    <w:rsid w:val="00C43B8D"/>
    <w:rsid w:val="00C43C71"/>
    <w:rsid w:val="00C43D0B"/>
    <w:rsid w:val="00C43D26"/>
    <w:rsid w:val="00C43D37"/>
    <w:rsid w:val="00C43DEB"/>
    <w:rsid w:val="00C43E2F"/>
    <w:rsid w:val="00C43E95"/>
    <w:rsid w:val="00C43EA3"/>
    <w:rsid w:val="00C43F02"/>
    <w:rsid w:val="00C43F42"/>
    <w:rsid w:val="00C43FD3"/>
    <w:rsid w:val="00C44039"/>
    <w:rsid w:val="00C440AE"/>
    <w:rsid w:val="00C44151"/>
    <w:rsid w:val="00C4424A"/>
    <w:rsid w:val="00C4435E"/>
    <w:rsid w:val="00C4441F"/>
    <w:rsid w:val="00C44431"/>
    <w:rsid w:val="00C44479"/>
    <w:rsid w:val="00C445F7"/>
    <w:rsid w:val="00C44632"/>
    <w:rsid w:val="00C44651"/>
    <w:rsid w:val="00C44811"/>
    <w:rsid w:val="00C4485F"/>
    <w:rsid w:val="00C448DA"/>
    <w:rsid w:val="00C448DB"/>
    <w:rsid w:val="00C449D1"/>
    <w:rsid w:val="00C44AA7"/>
    <w:rsid w:val="00C44AE6"/>
    <w:rsid w:val="00C44B58"/>
    <w:rsid w:val="00C44CD7"/>
    <w:rsid w:val="00C44CFC"/>
    <w:rsid w:val="00C44D91"/>
    <w:rsid w:val="00C44F81"/>
    <w:rsid w:val="00C44FA4"/>
    <w:rsid w:val="00C4501F"/>
    <w:rsid w:val="00C45134"/>
    <w:rsid w:val="00C4526C"/>
    <w:rsid w:val="00C45285"/>
    <w:rsid w:val="00C4529D"/>
    <w:rsid w:val="00C452C4"/>
    <w:rsid w:val="00C4535A"/>
    <w:rsid w:val="00C4545D"/>
    <w:rsid w:val="00C4549E"/>
    <w:rsid w:val="00C4551C"/>
    <w:rsid w:val="00C4578C"/>
    <w:rsid w:val="00C45890"/>
    <w:rsid w:val="00C45AAE"/>
    <w:rsid w:val="00C45AAF"/>
    <w:rsid w:val="00C45AE1"/>
    <w:rsid w:val="00C45B16"/>
    <w:rsid w:val="00C45B65"/>
    <w:rsid w:val="00C45B9D"/>
    <w:rsid w:val="00C45DFC"/>
    <w:rsid w:val="00C45E5E"/>
    <w:rsid w:val="00C45F3F"/>
    <w:rsid w:val="00C45F9B"/>
    <w:rsid w:val="00C4602F"/>
    <w:rsid w:val="00C46195"/>
    <w:rsid w:val="00C461BA"/>
    <w:rsid w:val="00C461F2"/>
    <w:rsid w:val="00C461F9"/>
    <w:rsid w:val="00C462B6"/>
    <w:rsid w:val="00C462F6"/>
    <w:rsid w:val="00C463EF"/>
    <w:rsid w:val="00C464A7"/>
    <w:rsid w:val="00C46686"/>
    <w:rsid w:val="00C46767"/>
    <w:rsid w:val="00C46773"/>
    <w:rsid w:val="00C46856"/>
    <w:rsid w:val="00C46BB1"/>
    <w:rsid w:val="00C46C88"/>
    <w:rsid w:val="00C46DF9"/>
    <w:rsid w:val="00C46E3F"/>
    <w:rsid w:val="00C46EB7"/>
    <w:rsid w:val="00C4701C"/>
    <w:rsid w:val="00C47183"/>
    <w:rsid w:val="00C4729A"/>
    <w:rsid w:val="00C47344"/>
    <w:rsid w:val="00C47450"/>
    <w:rsid w:val="00C476EB"/>
    <w:rsid w:val="00C477DF"/>
    <w:rsid w:val="00C478CA"/>
    <w:rsid w:val="00C47BD0"/>
    <w:rsid w:val="00C47CE2"/>
    <w:rsid w:val="00C47D93"/>
    <w:rsid w:val="00C47D96"/>
    <w:rsid w:val="00C47E35"/>
    <w:rsid w:val="00C47E5A"/>
    <w:rsid w:val="00C47ECE"/>
    <w:rsid w:val="00C47F4C"/>
    <w:rsid w:val="00C47FF1"/>
    <w:rsid w:val="00C50058"/>
    <w:rsid w:val="00C500A2"/>
    <w:rsid w:val="00C50179"/>
    <w:rsid w:val="00C50202"/>
    <w:rsid w:val="00C50239"/>
    <w:rsid w:val="00C50288"/>
    <w:rsid w:val="00C503C6"/>
    <w:rsid w:val="00C5045A"/>
    <w:rsid w:val="00C50475"/>
    <w:rsid w:val="00C50477"/>
    <w:rsid w:val="00C504F4"/>
    <w:rsid w:val="00C504F5"/>
    <w:rsid w:val="00C5060B"/>
    <w:rsid w:val="00C506AC"/>
    <w:rsid w:val="00C506C0"/>
    <w:rsid w:val="00C50730"/>
    <w:rsid w:val="00C509E6"/>
    <w:rsid w:val="00C50A16"/>
    <w:rsid w:val="00C50A3C"/>
    <w:rsid w:val="00C50A6F"/>
    <w:rsid w:val="00C50D35"/>
    <w:rsid w:val="00C50D9D"/>
    <w:rsid w:val="00C50DFD"/>
    <w:rsid w:val="00C50E1B"/>
    <w:rsid w:val="00C50EE8"/>
    <w:rsid w:val="00C50F0A"/>
    <w:rsid w:val="00C50F8E"/>
    <w:rsid w:val="00C50FBA"/>
    <w:rsid w:val="00C50FBB"/>
    <w:rsid w:val="00C51149"/>
    <w:rsid w:val="00C5131C"/>
    <w:rsid w:val="00C5134B"/>
    <w:rsid w:val="00C51385"/>
    <w:rsid w:val="00C51495"/>
    <w:rsid w:val="00C514F1"/>
    <w:rsid w:val="00C514FC"/>
    <w:rsid w:val="00C5158E"/>
    <w:rsid w:val="00C5169E"/>
    <w:rsid w:val="00C517E7"/>
    <w:rsid w:val="00C518A1"/>
    <w:rsid w:val="00C51903"/>
    <w:rsid w:val="00C519A2"/>
    <w:rsid w:val="00C519CF"/>
    <w:rsid w:val="00C51AFA"/>
    <w:rsid w:val="00C51C06"/>
    <w:rsid w:val="00C51C19"/>
    <w:rsid w:val="00C51C4B"/>
    <w:rsid w:val="00C51C8E"/>
    <w:rsid w:val="00C51E1B"/>
    <w:rsid w:val="00C51E58"/>
    <w:rsid w:val="00C51F8F"/>
    <w:rsid w:val="00C51FB8"/>
    <w:rsid w:val="00C51FBB"/>
    <w:rsid w:val="00C5218F"/>
    <w:rsid w:val="00C521C2"/>
    <w:rsid w:val="00C52274"/>
    <w:rsid w:val="00C52316"/>
    <w:rsid w:val="00C52346"/>
    <w:rsid w:val="00C523D8"/>
    <w:rsid w:val="00C52426"/>
    <w:rsid w:val="00C52610"/>
    <w:rsid w:val="00C5273D"/>
    <w:rsid w:val="00C5277C"/>
    <w:rsid w:val="00C5279A"/>
    <w:rsid w:val="00C527A8"/>
    <w:rsid w:val="00C52892"/>
    <w:rsid w:val="00C5289D"/>
    <w:rsid w:val="00C528C1"/>
    <w:rsid w:val="00C528CF"/>
    <w:rsid w:val="00C5292A"/>
    <w:rsid w:val="00C52988"/>
    <w:rsid w:val="00C5299A"/>
    <w:rsid w:val="00C529CE"/>
    <w:rsid w:val="00C52AA4"/>
    <w:rsid w:val="00C52AC6"/>
    <w:rsid w:val="00C52C48"/>
    <w:rsid w:val="00C52C4B"/>
    <w:rsid w:val="00C52E1C"/>
    <w:rsid w:val="00C52FC9"/>
    <w:rsid w:val="00C53052"/>
    <w:rsid w:val="00C530B8"/>
    <w:rsid w:val="00C53218"/>
    <w:rsid w:val="00C5329C"/>
    <w:rsid w:val="00C532A8"/>
    <w:rsid w:val="00C533D0"/>
    <w:rsid w:val="00C53421"/>
    <w:rsid w:val="00C53457"/>
    <w:rsid w:val="00C534EF"/>
    <w:rsid w:val="00C53505"/>
    <w:rsid w:val="00C53570"/>
    <w:rsid w:val="00C535AE"/>
    <w:rsid w:val="00C536A8"/>
    <w:rsid w:val="00C536C1"/>
    <w:rsid w:val="00C5371A"/>
    <w:rsid w:val="00C53818"/>
    <w:rsid w:val="00C53893"/>
    <w:rsid w:val="00C539DA"/>
    <w:rsid w:val="00C53A0E"/>
    <w:rsid w:val="00C53A1F"/>
    <w:rsid w:val="00C53A92"/>
    <w:rsid w:val="00C53B28"/>
    <w:rsid w:val="00C53B2F"/>
    <w:rsid w:val="00C53B3A"/>
    <w:rsid w:val="00C53BC1"/>
    <w:rsid w:val="00C53BC3"/>
    <w:rsid w:val="00C53C5C"/>
    <w:rsid w:val="00C53C90"/>
    <w:rsid w:val="00C53C95"/>
    <w:rsid w:val="00C53CD6"/>
    <w:rsid w:val="00C53DDC"/>
    <w:rsid w:val="00C53DF3"/>
    <w:rsid w:val="00C53E13"/>
    <w:rsid w:val="00C54048"/>
    <w:rsid w:val="00C54167"/>
    <w:rsid w:val="00C54190"/>
    <w:rsid w:val="00C542EC"/>
    <w:rsid w:val="00C543A8"/>
    <w:rsid w:val="00C54510"/>
    <w:rsid w:val="00C5460A"/>
    <w:rsid w:val="00C54624"/>
    <w:rsid w:val="00C546B5"/>
    <w:rsid w:val="00C546EA"/>
    <w:rsid w:val="00C547AC"/>
    <w:rsid w:val="00C547C0"/>
    <w:rsid w:val="00C54834"/>
    <w:rsid w:val="00C54944"/>
    <w:rsid w:val="00C549D3"/>
    <w:rsid w:val="00C54BAD"/>
    <w:rsid w:val="00C54BD9"/>
    <w:rsid w:val="00C54C66"/>
    <w:rsid w:val="00C54C98"/>
    <w:rsid w:val="00C54D6D"/>
    <w:rsid w:val="00C54DC6"/>
    <w:rsid w:val="00C54EF9"/>
    <w:rsid w:val="00C54F3A"/>
    <w:rsid w:val="00C54F6D"/>
    <w:rsid w:val="00C54F96"/>
    <w:rsid w:val="00C54FC4"/>
    <w:rsid w:val="00C55051"/>
    <w:rsid w:val="00C550CA"/>
    <w:rsid w:val="00C550CB"/>
    <w:rsid w:val="00C552BD"/>
    <w:rsid w:val="00C55357"/>
    <w:rsid w:val="00C553CB"/>
    <w:rsid w:val="00C554C1"/>
    <w:rsid w:val="00C55581"/>
    <w:rsid w:val="00C55583"/>
    <w:rsid w:val="00C556B8"/>
    <w:rsid w:val="00C556F7"/>
    <w:rsid w:val="00C557AB"/>
    <w:rsid w:val="00C557C6"/>
    <w:rsid w:val="00C55843"/>
    <w:rsid w:val="00C55A97"/>
    <w:rsid w:val="00C55ABB"/>
    <w:rsid w:val="00C55B0F"/>
    <w:rsid w:val="00C55B29"/>
    <w:rsid w:val="00C55B34"/>
    <w:rsid w:val="00C55B72"/>
    <w:rsid w:val="00C55C63"/>
    <w:rsid w:val="00C55C81"/>
    <w:rsid w:val="00C55D98"/>
    <w:rsid w:val="00C55E17"/>
    <w:rsid w:val="00C55E54"/>
    <w:rsid w:val="00C55F28"/>
    <w:rsid w:val="00C55F46"/>
    <w:rsid w:val="00C55F8C"/>
    <w:rsid w:val="00C55FDC"/>
    <w:rsid w:val="00C55FDD"/>
    <w:rsid w:val="00C560FB"/>
    <w:rsid w:val="00C56167"/>
    <w:rsid w:val="00C5620E"/>
    <w:rsid w:val="00C5622B"/>
    <w:rsid w:val="00C56262"/>
    <w:rsid w:val="00C56265"/>
    <w:rsid w:val="00C562A3"/>
    <w:rsid w:val="00C562BA"/>
    <w:rsid w:val="00C56383"/>
    <w:rsid w:val="00C56386"/>
    <w:rsid w:val="00C563D1"/>
    <w:rsid w:val="00C56469"/>
    <w:rsid w:val="00C5647A"/>
    <w:rsid w:val="00C5650D"/>
    <w:rsid w:val="00C565A1"/>
    <w:rsid w:val="00C56620"/>
    <w:rsid w:val="00C5675E"/>
    <w:rsid w:val="00C5677C"/>
    <w:rsid w:val="00C56817"/>
    <w:rsid w:val="00C568BC"/>
    <w:rsid w:val="00C568E2"/>
    <w:rsid w:val="00C568FF"/>
    <w:rsid w:val="00C56946"/>
    <w:rsid w:val="00C569E4"/>
    <w:rsid w:val="00C56A6E"/>
    <w:rsid w:val="00C56AD1"/>
    <w:rsid w:val="00C56BB9"/>
    <w:rsid w:val="00C56C73"/>
    <w:rsid w:val="00C56C84"/>
    <w:rsid w:val="00C56CBE"/>
    <w:rsid w:val="00C56E8F"/>
    <w:rsid w:val="00C56EF6"/>
    <w:rsid w:val="00C56F97"/>
    <w:rsid w:val="00C56FD1"/>
    <w:rsid w:val="00C570C8"/>
    <w:rsid w:val="00C57139"/>
    <w:rsid w:val="00C571D6"/>
    <w:rsid w:val="00C571DF"/>
    <w:rsid w:val="00C571F8"/>
    <w:rsid w:val="00C572C7"/>
    <w:rsid w:val="00C572F7"/>
    <w:rsid w:val="00C57371"/>
    <w:rsid w:val="00C573D4"/>
    <w:rsid w:val="00C574B9"/>
    <w:rsid w:val="00C5760C"/>
    <w:rsid w:val="00C576A3"/>
    <w:rsid w:val="00C576A5"/>
    <w:rsid w:val="00C57799"/>
    <w:rsid w:val="00C577DE"/>
    <w:rsid w:val="00C578D3"/>
    <w:rsid w:val="00C578E9"/>
    <w:rsid w:val="00C578F4"/>
    <w:rsid w:val="00C57940"/>
    <w:rsid w:val="00C579C2"/>
    <w:rsid w:val="00C57A50"/>
    <w:rsid w:val="00C57B37"/>
    <w:rsid w:val="00C57B63"/>
    <w:rsid w:val="00C57CC8"/>
    <w:rsid w:val="00C57D37"/>
    <w:rsid w:val="00C57F4B"/>
    <w:rsid w:val="00C57FBA"/>
    <w:rsid w:val="00C6005C"/>
    <w:rsid w:val="00C600BC"/>
    <w:rsid w:val="00C6012F"/>
    <w:rsid w:val="00C6016F"/>
    <w:rsid w:val="00C60207"/>
    <w:rsid w:val="00C6026F"/>
    <w:rsid w:val="00C60470"/>
    <w:rsid w:val="00C60579"/>
    <w:rsid w:val="00C60755"/>
    <w:rsid w:val="00C6078D"/>
    <w:rsid w:val="00C607D5"/>
    <w:rsid w:val="00C6081F"/>
    <w:rsid w:val="00C6087E"/>
    <w:rsid w:val="00C608E6"/>
    <w:rsid w:val="00C60919"/>
    <w:rsid w:val="00C60928"/>
    <w:rsid w:val="00C6096D"/>
    <w:rsid w:val="00C60A20"/>
    <w:rsid w:val="00C60A26"/>
    <w:rsid w:val="00C60A64"/>
    <w:rsid w:val="00C60D43"/>
    <w:rsid w:val="00C60E56"/>
    <w:rsid w:val="00C60FA3"/>
    <w:rsid w:val="00C60FC4"/>
    <w:rsid w:val="00C61009"/>
    <w:rsid w:val="00C610AA"/>
    <w:rsid w:val="00C610AB"/>
    <w:rsid w:val="00C610B4"/>
    <w:rsid w:val="00C610F5"/>
    <w:rsid w:val="00C61290"/>
    <w:rsid w:val="00C612D2"/>
    <w:rsid w:val="00C61320"/>
    <w:rsid w:val="00C61434"/>
    <w:rsid w:val="00C6149E"/>
    <w:rsid w:val="00C614AB"/>
    <w:rsid w:val="00C615AE"/>
    <w:rsid w:val="00C615FA"/>
    <w:rsid w:val="00C61696"/>
    <w:rsid w:val="00C616B0"/>
    <w:rsid w:val="00C616D3"/>
    <w:rsid w:val="00C617DA"/>
    <w:rsid w:val="00C61850"/>
    <w:rsid w:val="00C61868"/>
    <w:rsid w:val="00C6186E"/>
    <w:rsid w:val="00C61876"/>
    <w:rsid w:val="00C618A3"/>
    <w:rsid w:val="00C618C4"/>
    <w:rsid w:val="00C618DC"/>
    <w:rsid w:val="00C61993"/>
    <w:rsid w:val="00C619E1"/>
    <w:rsid w:val="00C61A5A"/>
    <w:rsid w:val="00C61ACC"/>
    <w:rsid w:val="00C61BD9"/>
    <w:rsid w:val="00C61CCE"/>
    <w:rsid w:val="00C61D06"/>
    <w:rsid w:val="00C61D16"/>
    <w:rsid w:val="00C61E51"/>
    <w:rsid w:val="00C61F6F"/>
    <w:rsid w:val="00C61FF0"/>
    <w:rsid w:val="00C620CA"/>
    <w:rsid w:val="00C620DD"/>
    <w:rsid w:val="00C6225A"/>
    <w:rsid w:val="00C62275"/>
    <w:rsid w:val="00C623CA"/>
    <w:rsid w:val="00C623EE"/>
    <w:rsid w:val="00C62427"/>
    <w:rsid w:val="00C6244E"/>
    <w:rsid w:val="00C6249F"/>
    <w:rsid w:val="00C62505"/>
    <w:rsid w:val="00C625B3"/>
    <w:rsid w:val="00C62601"/>
    <w:rsid w:val="00C626C7"/>
    <w:rsid w:val="00C62792"/>
    <w:rsid w:val="00C6285E"/>
    <w:rsid w:val="00C6293A"/>
    <w:rsid w:val="00C62A0E"/>
    <w:rsid w:val="00C62A1A"/>
    <w:rsid w:val="00C62B06"/>
    <w:rsid w:val="00C62B0B"/>
    <w:rsid w:val="00C62B46"/>
    <w:rsid w:val="00C62B9A"/>
    <w:rsid w:val="00C62BB7"/>
    <w:rsid w:val="00C62C05"/>
    <w:rsid w:val="00C62C0D"/>
    <w:rsid w:val="00C62C8C"/>
    <w:rsid w:val="00C62CE5"/>
    <w:rsid w:val="00C62D98"/>
    <w:rsid w:val="00C62E2D"/>
    <w:rsid w:val="00C62E37"/>
    <w:rsid w:val="00C62E4F"/>
    <w:rsid w:val="00C62E7E"/>
    <w:rsid w:val="00C62EE3"/>
    <w:rsid w:val="00C62EEA"/>
    <w:rsid w:val="00C62F1F"/>
    <w:rsid w:val="00C63042"/>
    <w:rsid w:val="00C630E1"/>
    <w:rsid w:val="00C63145"/>
    <w:rsid w:val="00C63257"/>
    <w:rsid w:val="00C632DC"/>
    <w:rsid w:val="00C63346"/>
    <w:rsid w:val="00C633B7"/>
    <w:rsid w:val="00C63411"/>
    <w:rsid w:val="00C63553"/>
    <w:rsid w:val="00C6355C"/>
    <w:rsid w:val="00C63682"/>
    <w:rsid w:val="00C637AE"/>
    <w:rsid w:val="00C63801"/>
    <w:rsid w:val="00C638BF"/>
    <w:rsid w:val="00C639A2"/>
    <w:rsid w:val="00C639F9"/>
    <w:rsid w:val="00C63A63"/>
    <w:rsid w:val="00C63A78"/>
    <w:rsid w:val="00C63B11"/>
    <w:rsid w:val="00C63B55"/>
    <w:rsid w:val="00C63B71"/>
    <w:rsid w:val="00C63BCF"/>
    <w:rsid w:val="00C63C66"/>
    <w:rsid w:val="00C63CBE"/>
    <w:rsid w:val="00C63CDB"/>
    <w:rsid w:val="00C63DE6"/>
    <w:rsid w:val="00C63FA8"/>
    <w:rsid w:val="00C64014"/>
    <w:rsid w:val="00C6404F"/>
    <w:rsid w:val="00C6405D"/>
    <w:rsid w:val="00C640C6"/>
    <w:rsid w:val="00C6413C"/>
    <w:rsid w:val="00C64194"/>
    <w:rsid w:val="00C64203"/>
    <w:rsid w:val="00C6423F"/>
    <w:rsid w:val="00C642D4"/>
    <w:rsid w:val="00C64426"/>
    <w:rsid w:val="00C644DB"/>
    <w:rsid w:val="00C645D9"/>
    <w:rsid w:val="00C64618"/>
    <w:rsid w:val="00C64675"/>
    <w:rsid w:val="00C648D9"/>
    <w:rsid w:val="00C64907"/>
    <w:rsid w:val="00C649A3"/>
    <w:rsid w:val="00C649F2"/>
    <w:rsid w:val="00C64B28"/>
    <w:rsid w:val="00C64B2A"/>
    <w:rsid w:val="00C64B81"/>
    <w:rsid w:val="00C64C79"/>
    <w:rsid w:val="00C64C81"/>
    <w:rsid w:val="00C64D53"/>
    <w:rsid w:val="00C64D6E"/>
    <w:rsid w:val="00C64E0E"/>
    <w:rsid w:val="00C64E7B"/>
    <w:rsid w:val="00C64F68"/>
    <w:rsid w:val="00C64F7C"/>
    <w:rsid w:val="00C64F9B"/>
    <w:rsid w:val="00C64FF7"/>
    <w:rsid w:val="00C65026"/>
    <w:rsid w:val="00C6512B"/>
    <w:rsid w:val="00C65161"/>
    <w:rsid w:val="00C65212"/>
    <w:rsid w:val="00C653C3"/>
    <w:rsid w:val="00C65462"/>
    <w:rsid w:val="00C65516"/>
    <w:rsid w:val="00C655CE"/>
    <w:rsid w:val="00C655DB"/>
    <w:rsid w:val="00C656D8"/>
    <w:rsid w:val="00C656EE"/>
    <w:rsid w:val="00C65714"/>
    <w:rsid w:val="00C65823"/>
    <w:rsid w:val="00C658A0"/>
    <w:rsid w:val="00C65A15"/>
    <w:rsid w:val="00C65AEE"/>
    <w:rsid w:val="00C65AF3"/>
    <w:rsid w:val="00C65B38"/>
    <w:rsid w:val="00C65B41"/>
    <w:rsid w:val="00C65B93"/>
    <w:rsid w:val="00C65B9E"/>
    <w:rsid w:val="00C65D31"/>
    <w:rsid w:val="00C65E5F"/>
    <w:rsid w:val="00C65E6D"/>
    <w:rsid w:val="00C65E75"/>
    <w:rsid w:val="00C65EA0"/>
    <w:rsid w:val="00C65EE8"/>
    <w:rsid w:val="00C65F24"/>
    <w:rsid w:val="00C65F67"/>
    <w:rsid w:val="00C65FBF"/>
    <w:rsid w:val="00C66002"/>
    <w:rsid w:val="00C66033"/>
    <w:rsid w:val="00C661C5"/>
    <w:rsid w:val="00C66202"/>
    <w:rsid w:val="00C6623C"/>
    <w:rsid w:val="00C6625B"/>
    <w:rsid w:val="00C662BE"/>
    <w:rsid w:val="00C662CC"/>
    <w:rsid w:val="00C66405"/>
    <w:rsid w:val="00C66466"/>
    <w:rsid w:val="00C665F0"/>
    <w:rsid w:val="00C66643"/>
    <w:rsid w:val="00C66645"/>
    <w:rsid w:val="00C66697"/>
    <w:rsid w:val="00C666A8"/>
    <w:rsid w:val="00C6675C"/>
    <w:rsid w:val="00C6677B"/>
    <w:rsid w:val="00C66833"/>
    <w:rsid w:val="00C6686A"/>
    <w:rsid w:val="00C66887"/>
    <w:rsid w:val="00C6690D"/>
    <w:rsid w:val="00C669BC"/>
    <w:rsid w:val="00C66A7B"/>
    <w:rsid w:val="00C66BFE"/>
    <w:rsid w:val="00C66C70"/>
    <w:rsid w:val="00C66CD5"/>
    <w:rsid w:val="00C66D35"/>
    <w:rsid w:val="00C66DA7"/>
    <w:rsid w:val="00C66DC9"/>
    <w:rsid w:val="00C66E95"/>
    <w:rsid w:val="00C66F69"/>
    <w:rsid w:val="00C66FBF"/>
    <w:rsid w:val="00C670A8"/>
    <w:rsid w:val="00C67142"/>
    <w:rsid w:val="00C67213"/>
    <w:rsid w:val="00C672E1"/>
    <w:rsid w:val="00C67356"/>
    <w:rsid w:val="00C6745F"/>
    <w:rsid w:val="00C6757C"/>
    <w:rsid w:val="00C67603"/>
    <w:rsid w:val="00C67606"/>
    <w:rsid w:val="00C67651"/>
    <w:rsid w:val="00C67659"/>
    <w:rsid w:val="00C67718"/>
    <w:rsid w:val="00C6771A"/>
    <w:rsid w:val="00C6774D"/>
    <w:rsid w:val="00C67780"/>
    <w:rsid w:val="00C678AC"/>
    <w:rsid w:val="00C678D6"/>
    <w:rsid w:val="00C6790E"/>
    <w:rsid w:val="00C67BB8"/>
    <w:rsid w:val="00C67C85"/>
    <w:rsid w:val="00C67CA6"/>
    <w:rsid w:val="00C67CD5"/>
    <w:rsid w:val="00C67CFF"/>
    <w:rsid w:val="00C67D48"/>
    <w:rsid w:val="00C67DE6"/>
    <w:rsid w:val="00C67E0C"/>
    <w:rsid w:val="00C70041"/>
    <w:rsid w:val="00C702D4"/>
    <w:rsid w:val="00C70329"/>
    <w:rsid w:val="00C703E7"/>
    <w:rsid w:val="00C70423"/>
    <w:rsid w:val="00C70567"/>
    <w:rsid w:val="00C705F7"/>
    <w:rsid w:val="00C706D3"/>
    <w:rsid w:val="00C70859"/>
    <w:rsid w:val="00C708E6"/>
    <w:rsid w:val="00C708F3"/>
    <w:rsid w:val="00C70917"/>
    <w:rsid w:val="00C7096D"/>
    <w:rsid w:val="00C709CE"/>
    <w:rsid w:val="00C70BDA"/>
    <w:rsid w:val="00C70C7C"/>
    <w:rsid w:val="00C70D40"/>
    <w:rsid w:val="00C70DA2"/>
    <w:rsid w:val="00C70DE7"/>
    <w:rsid w:val="00C70F7A"/>
    <w:rsid w:val="00C70FE9"/>
    <w:rsid w:val="00C71121"/>
    <w:rsid w:val="00C7115B"/>
    <w:rsid w:val="00C711C6"/>
    <w:rsid w:val="00C711EE"/>
    <w:rsid w:val="00C7129E"/>
    <w:rsid w:val="00C712F2"/>
    <w:rsid w:val="00C713A4"/>
    <w:rsid w:val="00C71416"/>
    <w:rsid w:val="00C7144C"/>
    <w:rsid w:val="00C71452"/>
    <w:rsid w:val="00C714FE"/>
    <w:rsid w:val="00C71563"/>
    <w:rsid w:val="00C715E7"/>
    <w:rsid w:val="00C7169B"/>
    <w:rsid w:val="00C716EB"/>
    <w:rsid w:val="00C718C7"/>
    <w:rsid w:val="00C71906"/>
    <w:rsid w:val="00C71A6F"/>
    <w:rsid w:val="00C71A9D"/>
    <w:rsid w:val="00C71CDE"/>
    <w:rsid w:val="00C71FCA"/>
    <w:rsid w:val="00C72061"/>
    <w:rsid w:val="00C72131"/>
    <w:rsid w:val="00C72149"/>
    <w:rsid w:val="00C7227A"/>
    <w:rsid w:val="00C72585"/>
    <w:rsid w:val="00C72656"/>
    <w:rsid w:val="00C72663"/>
    <w:rsid w:val="00C72667"/>
    <w:rsid w:val="00C728C0"/>
    <w:rsid w:val="00C728E3"/>
    <w:rsid w:val="00C72967"/>
    <w:rsid w:val="00C729C9"/>
    <w:rsid w:val="00C72AEC"/>
    <w:rsid w:val="00C72B0B"/>
    <w:rsid w:val="00C72BA2"/>
    <w:rsid w:val="00C72D76"/>
    <w:rsid w:val="00C72E63"/>
    <w:rsid w:val="00C72F15"/>
    <w:rsid w:val="00C72F32"/>
    <w:rsid w:val="00C72F5D"/>
    <w:rsid w:val="00C72F6D"/>
    <w:rsid w:val="00C7300F"/>
    <w:rsid w:val="00C730BD"/>
    <w:rsid w:val="00C7319C"/>
    <w:rsid w:val="00C731A1"/>
    <w:rsid w:val="00C732CE"/>
    <w:rsid w:val="00C7332F"/>
    <w:rsid w:val="00C73363"/>
    <w:rsid w:val="00C734AD"/>
    <w:rsid w:val="00C73575"/>
    <w:rsid w:val="00C73591"/>
    <w:rsid w:val="00C73741"/>
    <w:rsid w:val="00C7377F"/>
    <w:rsid w:val="00C738A7"/>
    <w:rsid w:val="00C738B0"/>
    <w:rsid w:val="00C73957"/>
    <w:rsid w:val="00C73985"/>
    <w:rsid w:val="00C739E3"/>
    <w:rsid w:val="00C73A01"/>
    <w:rsid w:val="00C73A07"/>
    <w:rsid w:val="00C73B9C"/>
    <w:rsid w:val="00C73C4B"/>
    <w:rsid w:val="00C73C54"/>
    <w:rsid w:val="00C73D26"/>
    <w:rsid w:val="00C73F22"/>
    <w:rsid w:val="00C73F33"/>
    <w:rsid w:val="00C740A1"/>
    <w:rsid w:val="00C740D1"/>
    <w:rsid w:val="00C74270"/>
    <w:rsid w:val="00C742C8"/>
    <w:rsid w:val="00C7431D"/>
    <w:rsid w:val="00C7434A"/>
    <w:rsid w:val="00C74397"/>
    <w:rsid w:val="00C744E9"/>
    <w:rsid w:val="00C7467E"/>
    <w:rsid w:val="00C746FF"/>
    <w:rsid w:val="00C74793"/>
    <w:rsid w:val="00C747FA"/>
    <w:rsid w:val="00C748CE"/>
    <w:rsid w:val="00C7490E"/>
    <w:rsid w:val="00C74944"/>
    <w:rsid w:val="00C749DD"/>
    <w:rsid w:val="00C74A0B"/>
    <w:rsid w:val="00C74A37"/>
    <w:rsid w:val="00C74A65"/>
    <w:rsid w:val="00C74C73"/>
    <w:rsid w:val="00C74CA1"/>
    <w:rsid w:val="00C74CD4"/>
    <w:rsid w:val="00C74D6C"/>
    <w:rsid w:val="00C74DFB"/>
    <w:rsid w:val="00C74E12"/>
    <w:rsid w:val="00C74F5C"/>
    <w:rsid w:val="00C74FDD"/>
    <w:rsid w:val="00C74FF9"/>
    <w:rsid w:val="00C74FFF"/>
    <w:rsid w:val="00C750EE"/>
    <w:rsid w:val="00C75130"/>
    <w:rsid w:val="00C751E0"/>
    <w:rsid w:val="00C7524E"/>
    <w:rsid w:val="00C75339"/>
    <w:rsid w:val="00C75365"/>
    <w:rsid w:val="00C754FC"/>
    <w:rsid w:val="00C7554A"/>
    <w:rsid w:val="00C7557F"/>
    <w:rsid w:val="00C756F3"/>
    <w:rsid w:val="00C75735"/>
    <w:rsid w:val="00C7573D"/>
    <w:rsid w:val="00C7578F"/>
    <w:rsid w:val="00C758CF"/>
    <w:rsid w:val="00C758D0"/>
    <w:rsid w:val="00C75AFA"/>
    <w:rsid w:val="00C75B53"/>
    <w:rsid w:val="00C75BF8"/>
    <w:rsid w:val="00C75DAA"/>
    <w:rsid w:val="00C75E37"/>
    <w:rsid w:val="00C75F85"/>
    <w:rsid w:val="00C7609F"/>
    <w:rsid w:val="00C760DE"/>
    <w:rsid w:val="00C76180"/>
    <w:rsid w:val="00C7626D"/>
    <w:rsid w:val="00C762C1"/>
    <w:rsid w:val="00C762CB"/>
    <w:rsid w:val="00C76300"/>
    <w:rsid w:val="00C76306"/>
    <w:rsid w:val="00C7638C"/>
    <w:rsid w:val="00C763EF"/>
    <w:rsid w:val="00C76566"/>
    <w:rsid w:val="00C76581"/>
    <w:rsid w:val="00C765AE"/>
    <w:rsid w:val="00C766DA"/>
    <w:rsid w:val="00C767BC"/>
    <w:rsid w:val="00C76842"/>
    <w:rsid w:val="00C7687F"/>
    <w:rsid w:val="00C768A9"/>
    <w:rsid w:val="00C769EA"/>
    <w:rsid w:val="00C76A12"/>
    <w:rsid w:val="00C76A5D"/>
    <w:rsid w:val="00C76A95"/>
    <w:rsid w:val="00C76ABD"/>
    <w:rsid w:val="00C76BD1"/>
    <w:rsid w:val="00C76CB3"/>
    <w:rsid w:val="00C76D52"/>
    <w:rsid w:val="00C76D55"/>
    <w:rsid w:val="00C76DA1"/>
    <w:rsid w:val="00C76ED6"/>
    <w:rsid w:val="00C76EED"/>
    <w:rsid w:val="00C76F1A"/>
    <w:rsid w:val="00C76FA3"/>
    <w:rsid w:val="00C7742E"/>
    <w:rsid w:val="00C77498"/>
    <w:rsid w:val="00C774C3"/>
    <w:rsid w:val="00C77550"/>
    <w:rsid w:val="00C775A8"/>
    <w:rsid w:val="00C775EA"/>
    <w:rsid w:val="00C77696"/>
    <w:rsid w:val="00C776B5"/>
    <w:rsid w:val="00C776DC"/>
    <w:rsid w:val="00C777D9"/>
    <w:rsid w:val="00C77A4A"/>
    <w:rsid w:val="00C77A94"/>
    <w:rsid w:val="00C77B07"/>
    <w:rsid w:val="00C77B3E"/>
    <w:rsid w:val="00C77B83"/>
    <w:rsid w:val="00C77BFB"/>
    <w:rsid w:val="00C77C81"/>
    <w:rsid w:val="00C77CE4"/>
    <w:rsid w:val="00C77D5A"/>
    <w:rsid w:val="00C77DA3"/>
    <w:rsid w:val="00C77DBD"/>
    <w:rsid w:val="00C77E8D"/>
    <w:rsid w:val="00C77E91"/>
    <w:rsid w:val="00C77E9D"/>
    <w:rsid w:val="00C77EAC"/>
    <w:rsid w:val="00C77FB1"/>
    <w:rsid w:val="00C77FF6"/>
    <w:rsid w:val="00C8007C"/>
    <w:rsid w:val="00C8009E"/>
    <w:rsid w:val="00C801DB"/>
    <w:rsid w:val="00C80224"/>
    <w:rsid w:val="00C80259"/>
    <w:rsid w:val="00C8042D"/>
    <w:rsid w:val="00C8048C"/>
    <w:rsid w:val="00C80518"/>
    <w:rsid w:val="00C80582"/>
    <w:rsid w:val="00C805BE"/>
    <w:rsid w:val="00C80693"/>
    <w:rsid w:val="00C80771"/>
    <w:rsid w:val="00C80824"/>
    <w:rsid w:val="00C8083D"/>
    <w:rsid w:val="00C808CE"/>
    <w:rsid w:val="00C8096E"/>
    <w:rsid w:val="00C809E9"/>
    <w:rsid w:val="00C80A00"/>
    <w:rsid w:val="00C80A6F"/>
    <w:rsid w:val="00C80AE8"/>
    <w:rsid w:val="00C80B7C"/>
    <w:rsid w:val="00C80B91"/>
    <w:rsid w:val="00C80E02"/>
    <w:rsid w:val="00C80F72"/>
    <w:rsid w:val="00C81151"/>
    <w:rsid w:val="00C814E4"/>
    <w:rsid w:val="00C815C2"/>
    <w:rsid w:val="00C81646"/>
    <w:rsid w:val="00C81678"/>
    <w:rsid w:val="00C816A8"/>
    <w:rsid w:val="00C817C8"/>
    <w:rsid w:val="00C818BC"/>
    <w:rsid w:val="00C8193D"/>
    <w:rsid w:val="00C81957"/>
    <w:rsid w:val="00C8196C"/>
    <w:rsid w:val="00C819C2"/>
    <w:rsid w:val="00C81A9B"/>
    <w:rsid w:val="00C81B94"/>
    <w:rsid w:val="00C81C66"/>
    <w:rsid w:val="00C81CA3"/>
    <w:rsid w:val="00C81D01"/>
    <w:rsid w:val="00C81EF2"/>
    <w:rsid w:val="00C81FBC"/>
    <w:rsid w:val="00C82030"/>
    <w:rsid w:val="00C8206C"/>
    <w:rsid w:val="00C820D9"/>
    <w:rsid w:val="00C82199"/>
    <w:rsid w:val="00C821E2"/>
    <w:rsid w:val="00C82232"/>
    <w:rsid w:val="00C82258"/>
    <w:rsid w:val="00C822F6"/>
    <w:rsid w:val="00C82307"/>
    <w:rsid w:val="00C8241B"/>
    <w:rsid w:val="00C825F5"/>
    <w:rsid w:val="00C82687"/>
    <w:rsid w:val="00C82707"/>
    <w:rsid w:val="00C8273E"/>
    <w:rsid w:val="00C827D9"/>
    <w:rsid w:val="00C8289D"/>
    <w:rsid w:val="00C82909"/>
    <w:rsid w:val="00C82917"/>
    <w:rsid w:val="00C8299A"/>
    <w:rsid w:val="00C829F4"/>
    <w:rsid w:val="00C82BC9"/>
    <w:rsid w:val="00C82D29"/>
    <w:rsid w:val="00C82E01"/>
    <w:rsid w:val="00C82E60"/>
    <w:rsid w:val="00C82EBC"/>
    <w:rsid w:val="00C82F59"/>
    <w:rsid w:val="00C82F6A"/>
    <w:rsid w:val="00C83044"/>
    <w:rsid w:val="00C8305C"/>
    <w:rsid w:val="00C830CF"/>
    <w:rsid w:val="00C830E8"/>
    <w:rsid w:val="00C8314C"/>
    <w:rsid w:val="00C831E2"/>
    <w:rsid w:val="00C832E0"/>
    <w:rsid w:val="00C8334A"/>
    <w:rsid w:val="00C834ED"/>
    <w:rsid w:val="00C8351D"/>
    <w:rsid w:val="00C83576"/>
    <w:rsid w:val="00C83578"/>
    <w:rsid w:val="00C8362C"/>
    <w:rsid w:val="00C83657"/>
    <w:rsid w:val="00C83686"/>
    <w:rsid w:val="00C8370B"/>
    <w:rsid w:val="00C837A7"/>
    <w:rsid w:val="00C83818"/>
    <w:rsid w:val="00C83859"/>
    <w:rsid w:val="00C83A0E"/>
    <w:rsid w:val="00C83EC4"/>
    <w:rsid w:val="00C84194"/>
    <w:rsid w:val="00C841B7"/>
    <w:rsid w:val="00C84257"/>
    <w:rsid w:val="00C8426E"/>
    <w:rsid w:val="00C84279"/>
    <w:rsid w:val="00C84476"/>
    <w:rsid w:val="00C84514"/>
    <w:rsid w:val="00C84610"/>
    <w:rsid w:val="00C8467E"/>
    <w:rsid w:val="00C84714"/>
    <w:rsid w:val="00C8475E"/>
    <w:rsid w:val="00C8481E"/>
    <w:rsid w:val="00C848BE"/>
    <w:rsid w:val="00C84942"/>
    <w:rsid w:val="00C849CA"/>
    <w:rsid w:val="00C84A6D"/>
    <w:rsid w:val="00C84AB2"/>
    <w:rsid w:val="00C84AC5"/>
    <w:rsid w:val="00C84BDB"/>
    <w:rsid w:val="00C84C4F"/>
    <w:rsid w:val="00C84CE9"/>
    <w:rsid w:val="00C84EEC"/>
    <w:rsid w:val="00C84F06"/>
    <w:rsid w:val="00C85096"/>
    <w:rsid w:val="00C850AC"/>
    <w:rsid w:val="00C8515B"/>
    <w:rsid w:val="00C85186"/>
    <w:rsid w:val="00C852EE"/>
    <w:rsid w:val="00C85419"/>
    <w:rsid w:val="00C85433"/>
    <w:rsid w:val="00C8550B"/>
    <w:rsid w:val="00C85588"/>
    <w:rsid w:val="00C8563C"/>
    <w:rsid w:val="00C8566C"/>
    <w:rsid w:val="00C8569C"/>
    <w:rsid w:val="00C856D1"/>
    <w:rsid w:val="00C85790"/>
    <w:rsid w:val="00C85844"/>
    <w:rsid w:val="00C85982"/>
    <w:rsid w:val="00C859B2"/>
    <w:rsid w:val="00C859EB"/>
    <w:rsid w:val="00C85A92"/>
    <w:rsid w:val="00C85B55"/>
    <w:rsid w:val="00C85B6B"/>
    <w:rsid w:val="00C85BB2"/>
    <w:rsid w:val="00C85D0E"/>
    <w:rsid w:val="00C85D96"/>
    <w:rsid w:val="00C85DA8"/>
    <w:rsid w:val="00C85DB6"/>
    <w:rsid w:val="00C85E08"/>
    <w:rsid w:val="00C85E92"/>
    <w:rsid w:val="00C85EC9"/>
    <w:rsid w:val="00C85F7A"/>
    <w:rsid w:val="00C85FA8"/>
    <w:rsid w:val="00C86015"/>
    <w:rsid w:val="00C86022"/>
    <w:rsid w:val="00C86060"/>
    <w:rsid w:val="00C8607A"/>
    <w:rsid w:val="00C8611B"/>
    <w:rsid w:val="00C86161"/>
    <w:rsid w:val="00C86172"/>
    <w:rsid w:val="00C86185"/>
    <w:rsid w:val="00C861F4"/>
    <w:rsid w:val="00C86233"/>
    <w:rsid w:val="00C8632D"/>
    <w:rsid w:val="00C86403"/>
    <w:rsid w:val="00C8649A"/>
    <w:rsid w:val="00C86502"/>
    <w:rsid w:val="00C8652A"/>
    <w:rsid w:val="00C86568"/>
    <w:rsid w:val="00C865ED"/>
    <w:rsid w:val="00C86628"/>
    <w:rsid w:val="00C86638"/>
    <w:rsid w:val="00C866FC"/>
    <w:rsid w:val="00C8673F"/>
    <w:rsid w:val="00C86812"/>
    <w:rsid w:val="00C8691E"/>
    <w:rsid w:val="00C8697C"/>
    <w:rsid w:val="00C869E7"/>
    <w:rsid w:val="00C86A6E"/>
    <w:rsid w:val="00C86B39"/>
    <w:rsid w:val="00C86BBF"/>
    <w:rsid w:val="00C86BD8"/>
    <w:rsid w:val="00C86D11"/>
    <w:rsid w:val="00C86DC7"/>
    <w:rsid w:val="00C86DDF"/>
    <w:rsid w:val="00C86EC5"/>
    <w:rsid w:val="00C86F45"/>
    <w:rsid w:val="00C86FC9"/>
    <w:rsid w:val="00C870DB"/>
    <w:rsid w:val="00C87180"/>
    <w:rsid w:val="00C8719E"/>
    <w:rsid w:val="00C871D6"/>
    <w:rsid w:val="00C8734F"/>
    <w:rsid w:val="00C87357"/>
    <w:rsid w:val="00C8745B"/>
    <w:rsid w:val="00C8756E"/>
    <w:rsid w:val="00C8758A"/>
    <w:rsid w:val="00C8759E"/>
    <w:rsid w:val="00C875A6"/>
    <w:rsid w:val="00C875D5"/>
    <w:rsid w:val="00C8765B"/>
    <w:rsid w:val="00C8766D"/>
    <w:rsid w:val="00C87693"/>
    <w:rsid w:val="00C8781F"/>
    <w:rsid w:val="00C8789F"/>
    <w:rsid w:val="00C87AF5"/>
    <w:rsid w:val="00C87B78"/>
    <w:rsid w:val="00C87BB3"/>
    <w:rsid w:val="00C87BD2"/>
    <w:rsid w:val="00C87C38"/>
    <w:rsid w:val="00C87C4C"/>
    <w:rsid w:val="00C87CC6"/>
    <w:rsid w:val="00C87D22"/>
    <w:rsid w:val="00C87E39"/>
    <w:rsid w:val="00C87EB1"/>
    <w:rsid w:val="00C87EB9"/>
    <w:rsid w:val="00C87F26"/>
    <w:rsid w:val="00C87F8C"/>
    <w:rsid w:val="00C87FEE"/>
    <w:rsid w:val="00C90036"/>
    <w:rsid w:val="00C90076"/>
    <w:rsid w:val="00C900A5"/>
    <w:rsid w:val="00C900E1"/>
    <w:rsid w:val="00C901AB"/>
    <w:rsid w:val="00C903B7"/>
    <w:rsid w:val="00C9054E"/>
    <w:rsid w:val="00C9058C"/>
    <w:rsid w:val="00C906BB"/>
    <w:rsid w:val="00C90754"/>
    <w:rsid w:val="00C90777"/>
    <w:rsid w:val="00C909A9"/>
    <w:rsid w:val="00C909B5"/>
    <w:rsid w:val="00C90A1C"/>
    <w:rsid w:val="00C90ADF"/>
    <w:rsid w:val="00C90B0E"/>
    <w:rsid w:val="00C90C05"/>
    <w:rsid w:val="00C90D2D"/>
    <w:rsid w:val="00C90D7B"/>
    <w:rsid w:val="00C90F51"/>
    <w:rsid w:val="00C91013"/>
    <w:rsid w:val="00C91082"/>
    <w:rsid w:val="00C91114"/>
    <w:rsid w:val="00C91152"/>
    <w:rsid w:val="00C9118D"/>
    <w:rsid w:val="00C911EF"/>
    <w:rsid w:val="00C91201"/>
    <w:rsid w:val="00C9135C"/>
    <w:rsid w:val="00C9138A"/>
    <w:rsid w:val="00C9139A"/>
    <w:rsid w:val="00C91471"/>
    <w:rsid w:val="00C91503"/>
    <w:rsid w:val="00C9154D"/>
    <w:rsid w:val="00C9157A"/>
    <w:rsid w:val="00C91640"/>
    <w:rsid w:val="00C916D4"/>
    <w:rsid w:val="00C916E9"/>
    <w:rsid w:val="00C9189E"/>
    <w:rsid w:val="00C918CE"/>
    <w:rsid w:val="00C91AD9"/>
    <w:rsid w:val="00C91B23"/>
    <w:rsid w:val="00C91CA8"/>
    <w:rsid w:val="00C91D09"/>
    <w:rsid w:val="00C91D2F"/>
    <w:rsid w:val="00C91D7A"/>
    <w:rsid w:val="00C91D86"/>
    <w:rsid w:val="00C91F02"/>
    <w:rsid w:val="00C91F6B"/>
    <w:rsid w:val="00C91FC3"/>
    <w:rsid w:val="00C920AB"/>
    <w:rsid w:val="00C92220"/>
    <w:rsid w:val="00C9228C"/>
    <w:rsid w:val="00C923FA"/>
    <w:rsid w:val="00C9243F"/>
    <w:rsid w:val="00C92491"/>
    <w:rsid w:val="00C924A6"/>
    <w:rsid w:val="00C924FA"/>
    <w:rsid w:val="00C92632"/>
    <w:rsid w:val="00C92673"/>
    <w:rsid w:val="00C92885"/>
    <w:rsid w:val="00C929D3"/>
    <w:rsid w:val="00C92A04"/>
    <w:rsid w:val="00C92A84"/>
    <w:rsid w:val="00C92A8B"/>
    <w:rsid w:val="00C92ACB"/>
    <w:rsid w:val="00C92AE6"/>
    <w:rsid w:val="00C92B14"/>
    <w:rsid w:val="00C92B76"/>
    <w:rsid w:val="00C92D81"/>
    <w:rsid w:val="00C92E8D"/>
    <w:rsid w:val="00C92E97"/>
    <w:rsid w:val="00C92F3E"/>
    <w:rsid w:val="00C9303A"/>
    <w:rsid w:val="00C9307A"/>
    <w:rsid w:val="00C93087"/>
    <w:rsid w:val="00C9315A"/>
    <w:rsid w:val="00C9316A"/>
    <w:rsid w:val="00C9327F"/>
    <w:rsid w:val="00C932C9"/>
    <w:rsid w:val="00C932D3"/>
    <w:rsid w:val="00C933F9"/>
    <w:rsid w:val="00C93424"/>
    <w:rsid w:val="00C9354F"/>
    <w:rsid w:val="00C935BF"/>
    <w:rsid w:val="00C93617"/>
    <w:rsid w:val="00C93752"/>
    <w:rsid w:val="00C938C2"/>
    <w:rsid w:val="00C938DF"/>
    <w:rsid w:val="00C93B05"/>
    <w:rsid w:val="00C93C19"/>
    <w:rsid w:val="00C93CB2"/>
    <w:rsid w:val="00C93E0F"/>
    <w:rsid w:val="00C93F8B"/>
    <w:rsid w:val="00C94004"/>
    <w:rsid w:val="00C94008"/>
    <w:rsid w:val="00C94020"/>
    <w:rsid w:val="00C940D6"/>
    <w:rsid w:val="00C94142"/>
    <w:rsid w:val="00C9418A"/>
    <w:rsid w:val="00C9422E"/>
    <w:rsid w:val="00C9423C"/>
    <w:rsid w:val="00C9436D"/>
    <w:rsid w:val="00C94508"/>
    <w:rsid w:val="00C94572"/>
    <w:rsid w:val="00C945C8"/>
    <w:rsid w:val="00C945EB"/>
    <w:rsid w:val="00C945EE"/>
    <w:rsid w:val="00C946B7"/>
    <w:rsid w:val="00C946D5"/>
    <w:rsid w:val="00C947C4"/>
    <w:rsid w:val="00C94886"/>
    <w:rsid w:val="00C948E5"/>
    <w:rsid w:val="00C948EF"/>
    <w:rsid w:val="00C9497B"/>
    <w:rsid w:val="00C949F7"/>
    <w:rsid w:val="00C94A12"/>
    <w:rsid w:val="00C94B14"/>
    <w:rsid w:val="00C94C39"/>
    <w:rsid w:val="00C94D58"/>
    <w:rsid w:val="00C94DA6"/>
    <w:rsid w:val="00C94E12"/>
    <w:rsid w:val="00C94E60"/>
    <w:rsid w:val="00C94EA3"/>
    <w:rsid w:val="00C94F02"/>
    <w:rsid w:val="00C94F16"/>
    <w:rsid w:val="00C95035"/>
    <w:rsid w:val="00C9504E"/>
    <w:rsid w:val="00C95081"/>
    <w:rsid w:val="00C950B8"/>
    <w:rsid w:val="00C950D2"/>
    <w:rsid w:val="00C951C2"/>
    <w:rsid w:val="00C952AE"/>
    <w:rsid w:val="00C9533A"/>
    <w:rsid w:val="00C95431"/>
    <w:rsid w:val="00C9544F"/>
    <w:rsid w:val="00C954C6"/>
    <w:rsid w:val="00C954CB"/>
    <w:rsid w:val="00C9550C"/>
    <w:rsid w:val="00C95595"/>
    <w:rsid w:val="00C956DD"/>
    <w:rsid w:val="00C95830"/>
    <w:rsid w:val="00C95875"/>
    <w:rsid w:val="00C958B7"/>
    <w:rsid w:val="00C95901"/>
    <w:rsid w:val="00C95B6D"/>
    <w:rsid w:val="00C95B78"/>
    <w:rsid w:val="00C95C0B"/>
    <w:rsid w:val="00C95C70"/>
    <w:rsid w:val="00C95CC1"/>
    <w:rsid w:val="00C95CCB"/>
    <w:rsid w:val="00C95D15"/>
    <w:rsid w:val="00C95D7A"/>
    <w:rsid w:val="00C95DB7"/>
    <w:rsid w:val="00C95DDC"/>
    <w:rsid w:val="00C95E0B"/>
    <w:rsid w:val="00C95E46"/>
    <w:rsid w:val="00C95F96"/>
    <w:rsid w:val="00C95FFE"/>
    <w:rsid w:val="00C96094"/>
    <w:rsid w:val="00C9626F"/>
    <w:rsid w:val="00C962D1"/>
    <w:rsid w:val="00C96311"/>
    <w:rsid w:val="00C963D3"/>
    <w:rsid w:val="00C964F7"/>
    <w:rsid w:val="00C96547"/>
    <w:rsid w:val="00C96620"/>
    <w:rsid w:val="00C966B5"/>
    <w:rsid w:val="00C9670A"/>
    <w:rsid w:val="00C96805"/>
    <w:rsid w:val="00C96BFB"/>
    <w:rsid w:val="00C96C7D"/>
    <w:rsid w:val="00C96D91"/>
    <w:rsid w:val="00C96F99"/>
    <w:rsid w:val="00C96FBC"/>
    <w:rsid w:val="00C9705F"/>
    <w:rsid w:val="00C97097"/>
    <w:rsid w:val="00C9710A"/>
    <w:rsid w:val="00C9713E"/>
    <w:rsid w:val="00C97291"/>
    <w:rsid w:val="00C97356"/>
    <w:rsid w:val="00C97387"/>
    <w:rsid w:val="00C973C3"/>
    <w:rsid w:val="00C973E0"/>
    <w:rsid w:val="00C97543"/>
    <w:rsid w:val="00C975AE"/>
    <w:rsid w:val="00C97663"/>
    <w:rsid w:val="00C97748"/>
    <w:rsid w:val="00C979C9"/>
    <w:rsid w:val="00C97B95"/>
    <w:rsid w:val="00C97BB8"/>
    <w:rsid w:val="00C97CB9"/>
    <w:rsid w:val="00C97E09"/>
    <w:rsid w:val="00C97E3B"/>
    <w:rsid w:val="00C97F9D"/>
    <w:rsid w:val="00CA011F"/>
    <w:rsid w:val="00CA0126"/>
    <w:rsid w:val="00CA024D"/>
    <w:rsid w:val="00CA0269"/>
    <w:rsid w:val="00CA04DE"/>
    <w:rsid w:val="00CA0539"/>
    <w:rsid w:val="00CA0606"/>
    <w:rsid w:val="00CA06AB"/>
    <w:rsid w:val="00CA0700"/>
    <w:rsid w:val="00CA070C"/>
    <w:rsid w:val="00CA07E6"/>
    <w:rsid w:val="00CA0897"/>
    <w:rsid w:val="00CA0899"/>
    <w:rsid w:val="00CA09FC"/>
    <w:rsid w:val="00CA0A3A"/>
    <w:rsid w:val="00CA0A97"/>
    <w:rsid w:val="00CA0BD1"/>
    <w:rsid w:val="00CA0C33"/>
    <w:rsid w:val="00CA0C91"/>
    <w:rsid w:val="00CA0C99"/>
    <w:rsid w:val="00CA0CB9"/>
    <w:rsid w:val="00CA0DBE"/>
    <w:rsid w:val="00CA0DCC"/>
    <w:rsid w:val="00CA0DF1"/>
    <w:rsid w:val="00CA0E99"/>
    <w:rsid w:val="00CA0ED1"/>
    <w:rsid w:val="00CA0EF3"/>
    <w:rsid w:val="00CA0F03"/>
    <w:rsid w:val="00CA0F2D"/>
    <w:rsid w:val="00CA1101"/>
    <w:rsid w:val="00CA1182"/>
    <w:rsid w:val="00CA1198"/>
    <w:rsid w:val="00CA120B"/>
    <w:rsid w:val="00CA13F6"/>
    <w:rsid w:val="00CA16A5"/>
    <w:rsid w:val="00CA1741"/>
    <w:rsid w:val="00CA1760"/>
    <w:rsid w:val="00CA17FA"/>
    <w:rsid w:val="00CA18D4"/>
    <w:rsid w:val="00CA1AD4"/>
    <w:rsid w:val="00CA1C97"/>
    <w:rsid w:val="00CA1CA9"/>
    <w:rsid w:val="00CA1CBF"/>
    <w:rsid w:val="00CA1CC8"/>
    <w:rsid w:val="00CA1CDF"/>
    <w:rsid w:val="00CA1D34"/>
    <w:rsid w:val="00CA1D86"/>
    <w:rsid w:val="00CA1DE2"/>
    <w:rsid w:val="00CA1E67"/>
    <w:rsid w:val="00CA1F4C"/>
    <w:rsid w:val="00CA1F95"/>
    <w:rsid w:val="00CA1FA1"/>
    <w:rsid w:val="00CA2042"/>
    <w:rsid w:val="00CA2066"/>
    <w:rsid w:val="00CA2142"/>
    <w:rsid w:val="00CA2169"/>
    <w:rsid w:val="00CA2208"/>
    <w:rsid w:val="00CA222E"/>
    <w:rsid w:val="00CA225D"/>
    <w:rsid w:val="00CA22AD"/>
    <w:rsid w:val="00CA2319"/>
    <w:rsid w:val="00CA2392"/>
    <w:rsid w:val="00CA25E3"/>
    <w:rsid w:val="00CA2628"/>
    <w:rsid w:val="00CA2777"/>
    <w:rsid w:val="00CA27A8"/>
    <w:rsid w:val="00CA27F8"/>
    <w:rsid w:val="00CA2873"/>
    <w:rsid w:val="00CA28DE"/>
    <w:rsid w:val="00CA2906"/>
    <w:rsid w:val="00CA292F"/>
    <w:rsid w:val="00CA2AB1"/>
    <w:rsid w:val="00CA2B8D"/>
    <w:rsid w:val="00CA2BDD"/>
    <w:rsid w:val="00CA2C1F"/>
    <w:rsid w:val="00CA2C28"/>
    <w:rsid w:val="00CA2C82"/>
    <w:rsid w:val="00CA2D2C"/>
    <w:rsid w:val="00CA2D3A"/>
    <w:rsid w:val="00CA2E84"/>
    <w:rsid w:val="00CA2EAA"/>
    <w:rsid w:val="00CA2EC5"/>
    <w:rsid w:val="00CA2EDD"/>
    <w:rsid w:val="00CA2F33"/>
    <w:rsid w:val="00CA2F99"/>
    <w:rsid w:val="00CA30AE"/>
    <w:rsid w:val="00CA30CA"/>
    <w:rsid w:val="00CA3299"/>
    <w:rsid w:val="00CA32C4"/>
    <w:rsid w:val="00CA32FF"/>
    <w:rsid w:val="00CA33AF"/>
    <w:rsid w:val="00CA342D"/>
    <w:rsid w:val="00CA3467"/>
    <w:rsid w:val="00CA34B0"/>
    <w:rsid w:val="00CA35C6"/>
    <w:rsid w:val="00CA3622"/>
    <w:rsid w:val="00CA3630"/>
    <w:rsid w:val="00CA36A5"/>
    <w:rsid w:val="00CA3828"/>
    <w:rsid w:val="00CA39DC"/>
    <w:rsid w:val="00CA3AB6"/>
    <w:rsid w:val="00CA3AF2"/>
    <w:rsid w:val="00CA3B90"/>
    <w:rsid w:val="00CA3BCD"/>
    <w:rsid w:val="00CA3C00"/>
    <w:rsid w:val="00CA3C94"/>
    <w:rsid w:val="00CA3D23"/>
    <w:rsid w:val="00CA3D4B"/>
    <w:rsid w:val="00CA3DB0"/>
    <w:rsid w:val="00CA3E4C"/>
    <w:rsid w:val="00CA3EA0"/>
    <w:rsid w:val="00CA3ECF"/>
    <w:rsid w:val="00CA3F60"/>
    <w:rsid w:val="00CA3FA9"/>
    <w:rsid w:val="00CA3FD6"/>
    <w:rsid w:val="00CA3FE9"/>
    <w:rsid w:val="00CA41CB"/>
    <w:rsid w:val="00CA4241"/>
    <w:rsid w:val="00CA42E1"/>
    <w:rsid w:val="00CA4323"/>
    <w:rsid w:val="00CA4354"/>
    <w:rsid w:val="00CA43D9"/>
    <w:rsid w:val="00CA43FC"/>
    <w:rsid w:val="00CA44C9"/>
    <w:rsid w:val="00CA4532"/>
    <w:rsid w:val="00CA45AC"/>
    <w:rsid w:val="00CA4693"/>
    <w:rsid w:val="00CA46C2"/>
    <w:rsid w:val="00CA4811"/>
    <w:rsid w:val="00CA4880"/>
    <w:rsid w:val="00CA48C9"/>
    <w:rsid w:val="00CA4970"/>
    <w:rsid w:val="00CA49A1"/>
    <w:rsid w:val="00CA49BD"/>
    <w:rsid w:val="00CA4B0C"/>
    <w:rsid w:val="00CA4B76"/>
    <w:rsid w:val="00CA4D52"/>
    <w:rsid w:val="00CA4DB0"/>
    <w:rsid w:val="00CA4E19"/>
    <w:rsid w:val="00CA4E5A"/>
    <w:rsid w:val="00CA4F8C"/>
    <w:rsid w:val="00CA4F8E"/>
    <w:rsid w:val="00CA4FFA"/>
    <w:rsid w:val="00CA50E2"/>
    <w:rsid w:val="00CA51BC"/>
    <w:rsid w:val="00CA5256"/>
    <w:rsid w:val="00CA52DA"/>
    <w:rsid w:val="00CA52DD"/>
    <w:rsid w:val="00CA539A"/>
    <w:rsid w:val="00CA5514"/>
    <w:rsid w:val="00CA5537"/>
    <w:rsid w:val="00CA553C"/>
    <w:rsid w:val="00CA558D"/>
    <w:rsid w:val="00CA55F0"/>
    <w:rsid w:val="00CA5638"/>
    <w:rsid w:val="00CA5681"/>
    <w:rsid w:val="00CA5711"/>
    <w:rsid w:val="00CA5878"/>
    <w:rsid w:val="00CA58FC"/>
    <w:rsid w:val="00CA5AB2"/>
    <w:rsid w:val="00CA5B7A"/>
    <w:rsid w:val="00CA5BD9"/>
    <w:rsid w:val="00CA5C51"/>
    <w:rsid w:val="00CA5C92"/>
    <w:rsid w:val="00CA5D88"/>
    <w:rsid w:val="00CA5DEB"/>
    <w:rsid w:val="00CA5DF2"/>
    <w:rsid w:val="00CA5E04"/>
    <w:rsid w:val="00CA5E90"/>
    <w:rsid w:val="00CA5EDE"/>
    <w:rsid w:val="00CA5F93"/>
    <w:rsid w:val="00CA5FD4"/>
    <w:rsid w:val="00CA5FD5"/>
    <w:rsid w:val="00CA6099"/>
    <w:rsid w:val="00CA6128"/>
    <w:rsid w:val="00CA612A"/>
    <w:rsid w:val="00CA6263"/>
    <w:rsid w:val="00CA628A"/>
    <w:rsid w:val="00CA6361"/>
    <w:rsid w:val="00CA63C5"/>
    <w:rsid w:val="00CA63FE"/>
    <w:rsid w:val="00CA6440"/>
    <w:rsid w:val="00CA645E"/>
    <w:rsid w:val="00CA65C4"/>
    <w:rsid w:val="00CA6631"/>
    <w:rsid w:val="00CA66A6"/>
    <w:rsid w:val="00CA670C"/>
    <w:rsid w:val="00CA67A0"/>
    <w:rsid w:val="00CA67A5"/>
    <w:rsid w:val="00CA67D5"/>
    <w:rsid w:val="00CA67F0"/>
    <w:rsid w:val="00CA67F3"/>
    <w:rsid w:val="00CA690C"/>
    <w:rsid w:val="00CA6A37"/>
    <w:rsid w:val="00CA6ABA"/>
    <w:rsid w:val="00CA6B15"/>
    <w:rsid w:val="00CA6BD4"/>
    <w:rsid w:val="00CA6D47"/>
    <w:rsid w:val="00CA6E51"/>
    <w:rsid w:val="00CA6E75"/>
    <w:rsid w:val="00CA6E8C"/>
    <w:rsid w:val="00CA6EB6"/>
    <w:rsid w:val="00CA6FD9"/>
    <w:rsid w:val="00CA6FEF"/>
    <w:rsid w:val="00CA70EB"/>
    <w:rsid w:val="00CA7178"/>
    <w:rsid w:val="00CA71C2"/>
    <w:rsid w:val="00CA71DB"/>
    <w:rsid w:val="00CA74A8"/>
    <w:rsid w:val="00CA74D4"/>
    <w:rsid w:val="00CA764B"/>
    <w:rsid w:val="00CA7662"/>
    <w:rsid w:val="00CA767E"/>
    <w:rsid w:val="00CA7738"/>
    <w:rsid w:val="00CA7857"/>
    <w:rsid w:val="00CA7879"/>
    <w:rsid w:val="00CA792F"/>
    <w:rsid w:val="00CA7988"/>
    <w:rsid w:val="00CA79A4"/>
    <w:rsid w:val="00CA79AB"/>
    <w:rsid w:val="00CA79EF"/>
    <w:rsid w:val="00CA7A3A"/>
    <w:rsid w:val="00CA7A91"/>
    <w:rsid w:val="00CA7B13"/>
    <w:rsid w:val="00CA7BA1"/>
    <w:rsid w:val="00CA7BD6"/>
    <w:rsid w:val="00CA7C22"/>
    <w:rsid w:val="00CA7CC9"/>
    <w:rsid w:val="00CA7D11"/>
    <w:rsid w:val="00CA7E11"/>
    <w:rsid w:val="00CA7EC3"/>
    <w:rsid w:val="00CA7F45"/>
    <w:rsid w:val="00CA7FE1"/>
    <w:rsid w:val="00CB008E"/>
    <w:rsid w:val="00CB011F"/>
    <w:rsid w:val="00CB032C"/>
    <w:rsid w:val="00CB035E"/>
    <w:rsid w:val="00CB046E"/>
    <w:rsid w:val="00CB0490"/>
    <w:rsid w:val="00CB0492"/>
    <w:rsid w:val="00CB04EC"/>
    <w:rsid w:val="00CB0509"/>
    <w:rsid w:val="00CB0816"/>
    <w:rsid w:val="00CB0846"/>
    <w:rsid w:val="00CB0871"/>
    <w:rsid w:val="00CB0878"/>
    <w:rsid w:val="00CB0912"/>
    <w:rsid w:val="00CB093F"/>
    <w:rsid w:val="00CB094A"/>
    <w:rsid w:val="00CB09E5"/>
    <w:rsid w:val="00CB0A69"/>
    <w:rsid w:val="00CB0B07"/>
    <w:rsid w:val="00CB0BB4"/>
    <w:rsid w:val="00CB0D7C"/>
    <w:rsid w:val="00CB0DB7"/>
    <w:rsid w:val="00CB0E3F"/>
    <w:rsid w:val="00CB0E5F"/>
    <w:rsid w:val="00CB10C2"/>
    <w:rsid w:val="00CB115E"/>
    <w:rsid w:val="00CB12C5"/>
    <w:rsid w:val="00CB1325"/>
    <w:rsid w:val="00CB13A8"/>
    <w:rsid w:val="00CB13EF"/>
    <w:rsid w:val="00CB1429"/>
    <w:rsid w:val="00CB14AC"/>
    <w:rsid w:val="00CB15A9"/>
    <w:rsid w:val="00CB1682"/>
    <w:rsid w:val="00CB1747"/>
    <w:rsid w:val="00CB17E2"/>
    <w:rsid w:val="00CB17E5"/>
    <w:rsid w:val="00CB17EB"/>
    <w:rsid w:val="00CB1909"/>
    <w:rsid w:val="00CB19CE"/>
    <w:rsid w:val="00CB1A5E"/>
    <w:rsid w:val="00CB1A8C"/>
    <w:rsid w:val="00CB1B1D"/>
    <w:rsid w:val="00CB1B26"/>
    <w:rsid w:val="00CB1B34"/>
    <w:rsid w:val="00CB1B8E"/>
    <w:rsid w:val="00CB1BD9"/>
    <w:rsid w:val="00CB1CA1"/>
    <w:rsid w:val="00CB1D20"/>
    <w:rsid w:val="00CB1D80"/>
    <w:rsid w:val="00CB1D9B"/>
    <w:rsid w:val="00CB1DF6"/>
    <w:rsid w:val="00CB1E69"/>
    <w:rsid w:val="00CB1E9F"/>
    <w:rsid w:val="00CB1F29"/>
    <w:rsid w:val="00CB1F2B"/>
    <w:rsid w:val="00CB20E7"/>
    <w:rsid w:val="00CB214D"/>
    <w:rsid w:val="00CB225C"/>
    <w:rsid w:val="00CB22CE"/>
    <w:rsid w:val="00CB23A6"/>
    <w:rsid w:val="00CB2450"/>
    <w:rsid w:val="00CB24DE"/>
    <w:rsid w:val="00CB2524"/>
    <w:rsid w:val="00CB2527"/>
    <w:rsid w:val="00CB253B"/>
    <w:rsid w:val="00CB25AC"/>
    <w:rsid w:val="00CB25CA"/>
    <w:rsid w:val="00CB25CD"/>
    <w:rsid w:val="00CB2607"/>
    <w:rsid w:val="00CB27BA"/>
    <w:rsid w:val="00CB27FB"/>
    <w:rsid w:val="00CB286E"/>
    <w:rsid w:val="00CB2AB3"/>
    <w:rsid w:val="00CB2C4C"/>
    <w:rsid w:val="00CB2CCE"/>
    <w:rsid w:val="00CB2DB9"/>
    <w:rsid w:val="00CB2DE6"/>
    <w:rsid w:val="00CB2E30"/>
    <w:rsid w:val="00CB2F2E"/>
    <w:rsid w:val="00CB2F7D"/>
    <w:rsid w:val="00CB3015"/>
    <w:rsid w:val="00CB305C"/>
    <w:rsid w:val="00CB309D"/>
    <w:rsid w:val="00CB3128"/>
    <w:rsid w:val="00CB314D"/>
    <w:rsid w:val="00CB3168"/>
    <w:rsid w:val="00CB328E"/>
    <w:rsid w:val="00CB32AC"/>
    <w:rsid w:val="00CB3314"/>
    <w:rsid w:val="00CB340F"/>
    <w:rsid w:val="00CB34F7"/>
    <w:rsid w:val="00CB352A"/>
    <w:rsid w:val="00CB36A3"/>
    <w:rsid w:val="00CB370B"/>
    <w:rsid w:val="00CB37BF"/>
    <w:rsid w:val="00CB38D0"/>
    <w:rsid w:val="00CB38F4"/>
    <w:rsid w:val="00CB39DF"/>
    <w:rsid w:val="00CB3A08"/>
    <w:rsid w:val="00CB3BDA"/>
    <w:rsid w:val="00CB3C42"/>
    <w:rsid w:val="00CB3D08"/>
    <w:rsid w:val="00CB3E84"/>
    <w:rsid w:val="00CB3EA7"/>
    <w:rsid w:val="00CB3ED4"/>
    <w:rsid w:val="00CB3EE0"/>
    <w:rsid w:val="00CB3F7F"/>
    <w:rsid w:val="00CB4128"/>
    <w:rsid w:val="00CB412F"/>
    <w:rsid w:val="00CB4177"/>
    <w:rsid w:val="00CB421B"/>
    <w:rsid w:val="00CB4230"/>
    <w:rsid w:val="00CB4247"/>
    <w:rsid w:val="00CB430E"/>
    <w:rsid w:val="00CB430F"/>
    <w:rsid w:val="00CB439A"/>
    <w:rsid w:val="00CB4425"/>
    <w:rsid w:val="00CB44B0"/>
    <w:rsid w:val="00CB44BB"/>
    <w:rsid w:val="00CB44CC"/>
    <w:rsid w:val="00CB46FE"/>
    <w:rsid w:val="00CB47A5"/>
    <w:rsid w:val="00CB47B8"/>
    <w:rsid w:val="00CB4835"/>
    <w:rsid w:val="00CB493D"/>
    <w:rsid w:val="00CB497E"/>
    <w:rsid w:val="00CB4A19"/>
    <w:rsid w:val="00CB4A5D"/>
    <w:rsid w:val="00CB4A9D"/>
    <w:rsid w:val="00CB4B6A"/>
    <w:rsid w:val="00CB4BE8"/>
    <w:rsid w:val="00CB4E8E"/>
    <w:rsid w:val="00CB5240"/>
    <w:rsid w:val="00CB52F2"/>
    <w:rsid w:val="00CB5342"/>
    <w:rsid w:val="00CB54E8"/>
    <w:rsid w:val="00CB5524"/>
    <w:rsid w:val="00CB55B5"/>
    <w:rsid w:val="00CB563C"/>
    <w:rsid w:val="00CB5653"/>
    <w:rsid w:val="00CB5722"/>
    <w:rsid w:val="00CB576C"/>
    <w:rsid w:val="00CB577E"/>
    <w:rsid w:val="00CB57B0"/>
    <w:rsid w:val="00CB588C"/>
    <w:rsid w:val="00CB5935"/>
    <w:rsid w:val="00CB596D"/>
    <w:rsid w:val="00CB59F1"/>
    <w:rsid w:val="00CB5A19"/>
    <w:rsid w:val="00CB5A4F"/>
    <w:rsid w:val="00CB5B0D"/>
    <w:rsid w:val="00CB5B23"/>
    <w:rsid w:val="00CB5B84"/>
    <w:rsid w:val="00CB5C23"/>
    <w:rsid w:val="00CB5CCC"/>
    <w:rsid w:val="00CB5D9B"/>
    <w:rsid w:val="00CB5FC5"/>
    <w:rsid w:val="00CB6081"/>
    <w:rsid w:val="00CB609D"/>
    <w:rsid w:val="00CB60CF"/>
    <w:rsid w:val="00CB60D8"/>
    <w:rsid w:val="00CB6128"/>
    <w:rsid w:val="00CB61C5"/>
    <w:rsid w:val="00CB6200"/>
    <w:rsid w:val="00CB630F"/>
    <w:rsid w:val="00CB644A"/>
    <w:rsid w:val="00CB64E7"/>
    <w:rsid w:val="00CB663B"/>
    <w:rsid w:val="00CB67CE"/>
    <w:rsid w:val="00CB68F2"/>
    <w:rsid w:val="00CB69B9"/>
    <w:rsid w:val="00CB69D1"/>
    <w:rsid w:val="00CB69FA"/>
    <w:rsid w:val="00CB6A66"/>
    <w:rsid w:val="00CB6ABF"/>
    <w:rsid w:val="00CB6AE0"/>
    <w:rsid w:val="00CB6AEE"/>
    <w:rsid w:val="00CB6BA3"/>
    <w:rsid w:val="00CB6BC7"/>
    <w:rsid w:val="00CB6C12"/>
    <w:rsid w:val="00CB6C50"/>
    <w:rsid w:val="00CB6CDC"/>
    <w:rsid w:val="00CB6D67"/>
    <w:rsid w:val="00CB6E4A"/>
    <w:rsid w:val="00CB6E8B"/>
    <w:rsid w:val="00CB6FA6"/>
    <w:rsid w:val="00CB6FA7"/>
    <w:rsid w:val="00CB706D"/>
    <w:rsid w:val="00CB7083"/>
    <w:rsid w:val="00CB70CB"/>
    <w:rsid w:val="00CB7184"/>
    <w:rsid w:val="00CB71A7"/>
    <w:rsid w:val="00CB71F0"/>
    <w:rsid w:val="00CB7320"/>
    <w:rsid w:val="00CB7357"/>
    <w:rsid w:val="00CB7389"/>
    <w:rsid w:val="00CB73FE"/>
    <w:rsid w:val="00CB7463"/>
    <w:rsid w:val="00CB7476"/>
    <w:rsid w:val="00CB75E4"/>
    <w:rsid w:val="00CB7623"/>
    <w:rsid w:val="00CB764A"/>
    <w:rsid w:val="00CB7690"/>
    <w:rsid w:val="00CB7933"/>
    <w:rsid w:val="00CB7940"/>
    <w:rsid w:val="00CB79A2"/>
    <w:rsid w:val="00CB7A51"/>
    <w:rsid w:val="00CB7AC9"/>
    <w:rsid w:val="00CB7AE3"/>
    <w:rsid w:val="00CB7B71"/>
    <w:rsid w:val="00CB7B91"/>
    <w:rsid w:val="00CB7BCD"/>
    <w:rsid w:val="00CB7BE4"/>
    <w:rsid w:val="00CB7C06"/>
    <w:rsid w:val="00CB7DE9"/>
    <w:rsid w:val="00CB7EEC"/>
    <w:rsid w:val="00CB7EED"/>
    <w:rsid w:val="00CB7F5F"/>
    <w:rsid w:val="00CB7F7A"/>
    <w:rsid w:val="00CB7FE9"/>
    <w:rsid w:val="00CC0006"/>
    <w:rsid w:val="00CC003C"/>
    <w:rsid w:val="00CC0098"/>
    <w:rsid w:val="00CC00FB"/>
    <w:rsid w:val="00CC020E"/>
    <w:rsid w:val="00CC02E6"/>
    <w:rsid w:val="00CC0311"/>
    <w:rsid w:val="00CC032B"/>
    <w:rsid w:val="00CC03B7"/>
    <w:rsid w:val="00CC0454"/>
    <w:rsid w:val="00CC0474"/>
    <w:rsid w:val="00CC0496"/>
    <w:rsid w:val="00CC0498"/>
    <w:rsid w:val="00CC052B"/>
    <w:rsid w:val="00CC05F1"/>
    <w:rsid w:val="00CC06A1"/>
    <w:rsid w:val="00CC07A9"/>
    <w:rsid w:val="00CC08E6"/>
    <w:rsid w:val="00CC0925"/>
    <w:rsid w:val="00CC09F4"/>
    <w:rsid w:val="00CC0B56"/>
    <w:rsid w:val="00CC0D48"/>
    <w:rsid w:val="00CC0EEA"/>
    <w:rsid w:val="00CC0FAF"/>
    <w:rsid w:val="00CC103D"/>
    <w:rsid w:val="00CC1085"/>
    <w:rsid w:val="00CC1129"/>
    <w:rsid w:val="00CC11B8"/>
    <w:rsid w:val="00CC11E6"/>
    <w:rsid w:val="00CC1351"/>
    <w:rsid w:val="00CC13B6"/>
    <w:rsid w:val="00CC13FF"/>
    <w:rsid w:val="00CC1457"/>
    <w:rsid w:val="00CC14FE"/>
    <w:rsid w:val="00CC1587"/>
    <w:rsid w:val="00CC1619"/>
    <w:rsid w:val="00CC1795"/>
    <w:rsid w:val="00CC17B7"/>
    <w:rsid w:val="00CC17D6"/>
    <w:rsid w:val="00CC18F4"/>
    <w:rsid w:val="00CC1908"/>
    <w:rsid w:val="00CC1954"/>
    <w:rsid w:val="00CC1972"/>
    <w:rsid w:val="00CC19CE"/>
    <w:rsid w:val="00CC1A43"/>
    <w:rsid w:val="00CC1A55"/>
    <w:rsid w:val="00CC1B5C"/>
    <w:rsid w:val="00CC1BB4"/>
    <w:rsid w:val="00CC1C87"/>
    <w:rsid w:val="00CC1CD1"/>
    <w:rsid w:val="00CC1CF8"/>
    <w:rsid w:val="00CC1D4A"/>
    <w:rsid w:val="00CC1E36"/>
    <w:rsid w:val="00CC1EC0"/>
    <w:rsid w:val="00CC2035"/>
    <w:rsid w:val="00CC21BA"/>
    <w:rsid w:val="00CC22F2"/>
    <w:rsid w:val="00CC2324"/>
    <w:rsid w:val="00CC2449"/>
    <w:rsid w:val="00CC2492"/>
    <w:rsid w:val="00CC26B1"/>
    <w:rsid w:val="00CC27FA"/>
    <w:rsid w:val="00CC28B2"/>
    <w:rsid w:val="00CC28C1"/>
    <w:rsid w:val="00CC2B59"/>
    <w:rsid w:val="00CC2D25"/>
    <w:rsid w:val="00CC2D2A"/>
    <w:rsid w:val="00CC2DD9"/>
    <w:rsid w:val="00CC2E01"/>
    <w:rsid w:val="00CC324E"/>
    <w:rsid w:val="00CC3491"/>
    <w:rsid w:val="00CC3531"/>
    <w:rsid w:val="00CC35FB"/>
    <w:rsid w:val="00CC3670"/>
    <w:rsid w:val="00CC3680"/>
    <w:rsid w:val="00CC3695"/>
    <w:rsid w:val="00CC36C2"/>
    <w:rsid w:val="00CC36CA"/>
    <w:rsid w:val="00CC3708"/>
    <w:rsid w:val="00CC379E"/>
    <w:rsid w:val="00CC39EF"/>
    <w:rsid w:val="00CC3A7E"/>
    <w:rsid w:val="00CC3AAC"/>
    <w:rsid w:val="00CC3AB4"/>
    <w:rsid w:val="00CC3AD2"/>
    <w:rsid w:val="00CC3ADF"/>
    <w:rsid w:val="00CC3AF9"/>
    <w:rsid w:val="00CC3B80"/>
    <w:rsid w:val="00CC3BE9"/>
    <w:rsid w:val="00CC3C37"/>
    <w:rsid w:val="00CC3F4A"/>
    <w:rsid w:val="00CC4025"/>
    <w:rsid w:val="00CC4091"/>
    <w:rsid w:val="00CC409C"/>
    <w:rsid w:val="00CC40FF"/>
    <w:rsid w:val="00CC4100"/>
    <w:rsid w:val="00CC4219"/>
    <w:rsid w:val="00CC4339"/>
    <w:rsid w:val="00CC436F"/>
    <w:rsid w:val="00CC438B"/>
    <w:rsid w:val="00CC4396"/>
    <w:rsid w:val="00CC43CD"/>
    <w:rsid w:val="00CC43FB"/>
    <w:rsid w:val="00CC4411"/>
    <w:rsid w:val="00CC444C"/>
    <w:rsid w:val="00CC447B"/>
    <w:rsid w:val="00CC44B4"/>
    <w:rsid w:val="00CC44C1"/>
    <w:rsid w:val="00CC4543"/>
    <w:rsid w:val="00CC460A"/>
    <w:rsid w:val="00CC462D"/>
    <w:rsid w:val="00CC4666"/>
    <w:rsid w:val="00CC46F1"/>
    <w:rsid w:val="00CC4970"/>
    <w:rsid w:val="00CC4C1B"/>
    <w:rsid w:val="00CC4E1E"/>
    <w:rsid w:val="00CC4E78"/>
    <w:rsid w:val="00CC4EFF"/>
    <w:rsid w:val="00CC4F17"/>
    <w:rsid w:val="00CC4F6B"/>
    <w:rsid w:val="00CC4FFF"/>
    <w:rsid w:val="00CC5000"/>
    <w:rsid w:val="00CC5015"/>
    <w:rsid w:val="00CC5084"/>
    <w:rsid w:val="00CC50A1"/>
    <w:rsid w:val="00CC50E4"/>
    <w:rsid w:val="00CC5226"/>
    <w:rsid w:val="00CC522F"/>
    <w:rsid w:val="00CC538C"/>
    <w:rsid w:val="00CC5496"/>
    <w:rsid w:val="00CC54C3"/>
    <w:rsid w:val="00CC5503"/>
    <w:rsid w:val="00CC5525"/>
    <w:rsid w:val="00CC552C"/>
    <w:rsid w:val="00CC5568"/>
    <w:rsid w:val="00CC559C"/>
    <w:rsid w:val="00CC5681"/>
    <w:rsid w:val="00CC575F"/>
    <w:rsid w:val="00CC5776"/>
    <w:rsid w:val="00CC57F4"/>
    <w:rsid w:val="00CC585D"/>
    <w:rsid w:val="00CC58F1"/>
    <w:rsid w:val="00CC594C"/>
    <w:rsid w:val="00CC595D"/>
    <w:rsid w:val="00CC5964"/>
    <w:rsid w:val="00CC5A77"/>
    <w:rsid w:val="00CC5A7B"/>
    <w:rsid w:val="00CC5C28"/>
    <w:rsid w:val="00CC5C8E"/>
    <w:rsid w:val="00CC5DE0"/>
    <w:rsid w:val="00CC5E70"/>
    <w:rsid w:val="00CC5F0B"/>
    <w:rsid w:val="00CC6016"/>
    <w:rsid w:val="00CC601E"/>
    <w:rsid w:val="00CC6064"/>
    <w:rsid w:val="00CC607F"/>
    <w:rsid w:val="00CC60C5"/>
    <w:rsid w:val="00CC6102"/>
    <w:rsid w:val="00CC610A"/>
    <w:rsid w:val="00CC6112"/>
    <w:rsid w:val="00CC6162"/>
    <w:rsid w:val="00CC61B3"/>
    <w:rsid w:val="00CC61C4"/>
    <w:rsid w:val="00CC6203"/>
    <w:rsid w:val="00CC6474"/>
    <w:rsid w:val="00CC64B6"/>
    <w:rsid w:val="00CC656E"/>
    <w:rsid w:val="00CC6658"/>
    <w:rsid w:val="00CC66B6"/>
    <w:rsid w:val="00CC6737"/>
    <w:rsid w:val="00CC6884"/>
    <w:rsid w:val="00CC6895"/>
    <w:rsid w:val="00CC69A8"/>
    <w:rsid w:val="00CC69B5"/>
    <w:rsid w:val="00CC6AA3"/>
    <w:rsid w:val="00CC6BEB"/>
    <w:rsid w:val="00CC6C5C"/>
    <w:rsid w:val="00CC6CBC"/>
    <w:rsid w:val="00CC6ED8"/>
    <w:rsid w:val="00CC6EDA"/>
    <w:rsid w:val="00CC6F41"/>
    <w:rsid w:val="00CC6FC7"/>
    <w:rsid w:val="00CC709A"/>
    <w:rsid w:val="00CC7181"/>
    <w:rsid w:val="00CC725C"/>
    <w:rsid w:val="00CC727C"/>
    <w:rsid w:val="00CC72D3"/>
    <w:rsid w:val="00CC7335"/>
    <w:rsid w:val="00CC734B"/>
    <w:rsid w:val="00CC7407"/>
    <w:rsid w:val="00CC7413"/>
    <w:rsid w:val="00CC749E"/>
    <w:rsid w:val="00CC74B2"/>
    <w:rsid w:val="00CC769A"/>
    <w:rsid w:val="00CC76EA"/>
    <w:rsid w:val="00CC7764"/>
    <w:rsid w:val="00CC7792"/>
    <w:rsid w:val="00CC7A8D"/>
    <w:rsid w:val="00CC7BCB"/>
    <w:rsid w:val="00CC7BFF"/>
    <w:rsid w:val="00CC7C37"/>
    <w:rsid w:val="00CC7DA4"/>
    <w:rsid w:val="00CC7E42"/>
    <w:rsid w:val="00CD0162"/>
    <w:rsid w:val="00CD01E6"/>
    <w:rsid w:val="00CD01FE"/>
    <w:rsid w:val="00CD0254"/>
    <w:rsid w:val="00CD0277"/>
    <w:rsid w:val="00CD02F5"/>
    <w:rsid w:val="00CD031A"/>
    <w:rsid w:val="00CD03A7"/>
    <w:rsid w:val="00CD03DA"/>
    <w:rsid w:val="00CD03DE"/>
    <w:rsid w:val="00CD041A"/>
    <w:rsid w:val="00CD04D5"/>
    <w:rsid w:val="00CD06E9"/>
    <w:rsid w:val="00CD0869"/>
    <w:rsid w:val="00CD0880"/>
    <w:rsid w:val="00CD08E2"/>
    <w:rsid w:val="00CD094E"/>
    <w:rsid w:val="00CD0AB5"/>
    <w:rsid w:val="00CD0AF0"/>
    <w:rsid w:val="00CD0C9D"/>
    <w:rsid w:val="00CD0CC4"/>
    <w:rsid w:val="00CD0D3E"/>
    <w:rsid w:val="00CD0EA1"/>
    <w:rsid w:val="00CD0F1E"/>
    <w:rsid w:val="00CD0F7A"/>
    <w:rsid w:val="00CD1013"/>
    <w:rsid w:val="00CD1081"/>
    <w:rsid w:val="00CD108F"/>
    <w:rsid w:val="00CD123E"/>
    <w:rsid w:val="00CD12E3"/>
    <w:rsid w:val="00CD131B"/>
    <w:rsid w:val="00CD1404"/>
    <w:rsid w:val="00CD1446"/>
    <w:rsid w:val="00CD1452"/>
    <w:rsid w:val="00CD1489"/>
    <w:rsid w:val="00CD150A"/>
    <w:rsid w:val="00CD1547"/>
    <w:rsid w:val="00CD1562"/>
    <w:rsid w:val="00CD1576"/>
    <w:rsid w:val="00CD16A1"/>
    <w:rsid w:val="00CD16A4"/>
    <w:rsid w:val="00CD18BB"/>
    <w:rsid w:val="00CD1A74"/>
    <w:rsid w:val="00CD1AB4"/>
    <w:rsid w:val="00CD1AE5"/>
    <w:rsid w:val="00CD1CF6"/>
    <w:rsid w:val="00CD1D25"/>
    <w:rsid w:val="00CD1D6B"/>
    <w:rsid w:val="00CD1ED2"/>
    <w:rsid w:val="00CD1F7D"/>
    <w:rsid w:val="00CD207F"/>
    <w:rsid w:val="00CD216D"/>
    <w:rsid w:val="00CD2189"/>
    <w:rsid w:val="00CD219F"/>
    <w:rsid w:val="00CD253B"/>
    <w:rsid w:val="00CD258D"/>
    <w:rsid w:val="00CD259F"/>
    <w:rsid w:val="00CD25B2"/>
    <w:rsid w:val="00CD25CC"/>
    <w:rsid w:val="00CD2647"/>
    <w:rsid w:val="00CD2734"/>
    <w:rsid w:val="00CD2799"/>
    <w:rsid w:val="00CD2838"/>
    <w:rsid w:val="00CD2854"/>
    <w:rsid w:val="00CD2872"/>
    <w:rsid w:val="00CD28CC"/>
    <w:rsid w:val="00CD2913"/>
    <w:rsid w:val="00CD2965"/>
    <w:rsid w:val="00CD2970"/>
    <w:rsid w:val="00CD2988"/>
    <w:rsid w:val="00CD29C0"/>
    <w:rsid w:val="00CD2A22"/>
    <w:rsid w:val="00CD2AAD"/>
    <w:rsid w:val="00CD2C6D"/>
    <w:rsid w:val="00CD2C70"/>
    <w:rsid w:val="00CD2CA4"/>
    <w:rsid w:val="00CD2D7B"/>
    <w:rsid w:val="00CD2DEB"/>
    <w:rsid w:val="00CD2F7F"/>
    <w:rsid w:val="00CD3149"/>
    <w:rsid w:val="00CD3178"/>
    <w:rsid w:val="00CD31BF"/>
    <w:rsid w:val="00CD31CD"/>
    <w:rsid w:val="00CD31DD"/>
    <w:rsid w:val="00CD31F3"/>
    <w:rsid w:val="00CD32ED"/>
    <w:rsid w:val="00CD33B4"/>
    <w:rsid w:val="00CD3436"/>
    <w:rsid w:val="00CD3487"/>
    <w:rsid w:val="00CD3555"/>
    <w:rsid w:val="00CD3557"/>
    <w:rsid w:val="00CD3599"/>
    <w:rsid w:val="00CD35E4"/>
    <w:rsid w:val="00CD3644"/>
    <w:rsid w:val="00CD3663"/>
    <w:rsid w:val="00CD3772"/>
    <w:rsid w:val="00CD3897"/>
    <w:rsid w:val="00CD3902"/>
    <w:rsid w:val="00CD39A7"/>
    <w:rsid w:val="00CD3A64"/>
    <w:rsid w:val="00CD3B18"/>
    <w:rsid w:val="00CD3C15"/>
    <w:rsid w:val="00CD3CBD"/>
    <w:rsid w:val="00CD3D98"/>
    <w:rsid w:val="00CD3DDF"/>
    <w:rsid w:val="00CD3DE4"/>
    <w:rsid w:val="00CD3DFC"/>
    <w:rsid w:val="00CD3EC7"/>
    <w:rsid w:val="00CD41D3"/>
    <w:rsid w:val="00CD42A9"/>
    <w:rsid w:val="00CD4364"/>
    <w:rsid w:val="00CD4420"/>
    <w:rsid w:val="00CD4465"/>
    <w:rsid w:val="00CD44DE"/>
    <w:rsid w:val="00CD4529"/>
    <w:rsid w:val="00CD4560"/>
    <w:rsid w:val="00CD4580"/>
    <w:rsid w:val="00CD4586"/>
    <w:rsid w:val="00CD4765"/>
    <w:rsid w:val="00CD47AC"/>
    <w:rsid w:val="00CD48AD"/>
    <w:rsid w:val="00CD4925"/>
    <w:rsid w:val="00CD492E"/>
    <w:rsid w:val="00CD4951"/>
    <w:rsid w:val="00CD499F"/>
    <w:rsid w:val="00CD49F9"/>
    <w:rsid w:val="00CD4A34"/>
    <w:rsid w:val="00CD4C5C"/>
    <w:rsid w:val="00CD4E8A"/>
    <w:rsid w:val="00CD5046"/>
    <w:rsid w:val="00CD5112"/>
    <w:rsid w:val="00CD51E5"/>
    <w:rsid w:val="00CD5368"/>
    <w:rsid w:val="00CD53DB"/>
    <w:rsid w:val="00CD56E3"/>
    <w:rsid w:val="00CD56E9"/>
    <w:rsid w:val="00CD576D"/>
    <w:rsid w:val="00CD5855"/>
    <w:rsid w:val="00CD594A"/>
    <w:rsid w:val="00CD59DC"/>
    <w:rsid w:val="00CD5B55"/>
    <w:rsid w:val="00CD5B5D"/>
    <w:rsid w:val="00CD5BB3"/>
    <w:rsid w:val="00CD5CBB"/>
    <w:rsid w:val="00CD6016"/>
    <w:rsid w:val="00CD6119"/>
    <w:rsid w:val="00CD620C"/>
    <w:rsid w:val="00CD627D"/>
    <w:rsid w:val="00CD6299"/>
    <w:rsid w:val="00CD62A3"/>
    <w:rsid w:val="00CD62C8"/>
    <w:rsid w:val="00CD654B"/>
    <w:rsid w:val="00CD655F"/>
    <w:rsid w:val="00CD664E"/>
    <w:rsid w:val="00CD67D6"/>
    <w:rsid w:val="00CD6837"/>
    <w:rsid w:val="00CD691D"/>
    <w:rsid w:val="00CD69E1"/>
    <w:rsid w:val="00CD6B3B"/>
    <w:rsid w:val="00CD6BA0"/>
    <w:rsid w:val="00CD6E19"/>
    <w:rsid w:val="00CD6E94"/>
    <w:rsid w:val="00CD6EF1"/>
    <w:rsid w:val="00CD6F07"/>
    <w:rsid w:val="00CD6F97"/>
    <w:rsid w:val="00CD6FDD"/>
    <w:rsid w:val="00CD6FF6"/>
    <w:rsid w:val="00CD71E8"/>
    <w:rsid w:val="00CD7330"/>
    <w:rsid w:val="00CD7332"/>
    <w:rsid w:val="00CD7521"/>
    <w:rsid w:val="00CD75E3"/>
    <w:rsid w:val="00CD7633"/>
    <w:rsid w:val="00CD768B"/>
    <w:rsid w:val="00CD7716"/>
    <w:rsid w:val="00CD7813"/>
    <w:rsid w:val="00CD7823"/>
    <w:rsid w:val="00CD7856"/>
    <w:rsid w:val="00CD78AF"/>
    <w:rsid w:val="00CD7A09"/>
    <w:rsid w:val="00CD7A83"/>
    <w:rsid w:val="00CD7C37"/>
    <w:rsid w:val="00CD7CC0"/>
    <w:rsid w:val="00CD7CE5"/>
    <w:rsid w:val="00CD7E46"/>
    <w:rsid w:val="00CD7E9B"/>
    <w:rsid w:val="00CD7F4F"/>
    <w:rsid w:val="00CE0007"/>
    <w:rsid w:val="00CE00E3"/>
    <w:rsid w:val="00CE0220"/>
    <w:rsid w:val="00CE0223"/>
    <w:rsid w:val="00CE02B8"/>
    <w:rsid w:val="00CE0452"/>
    <w:rsid w:val="00CE0504"/>
    <w:rsid w:val="00CE057F"/>
    <w:rsid w:val="00CE0683"/>
    <w:rsid w:val="00CE0747"/>
    <w:rsid w:val="00CE077E"/>
    <w:rsid w:val="00CE0784"/>
    <w:rsid w:val="00CE07C1"/>
    <w:rsid w:val="00CE08B6"/>
    <w:rsid w:val="00CE0951"/>
    <w:rsid w:val="00CE09C0"/>
    <w:rsid w:val="00CE0AE3"/>
    <w:rsid w:val="00CE0BAF"/>
    <w:rsid w:val="00CE0CED"/>
    <w:rsid w:val="00CE0D15"/>
    <w:rsid w:val="00CE0E1F"/>
    <w:rsid w:val="00CE0E42"/>
    <w:rsid w:val="00CE0ED2"/>
    <w:rsid w:val="00CE0F44"/>
    <w:rsid w:val="00CE0F9F"/>
    <w:rsid w:val="00CE100E"/>
    <w:rsid w:val="00CE10AB"/>
    <w:rsid w:val="00CE112E"/>
    <w:rsid w:val="00CE119C"/>
    <w:rsid w:val="00CE11EE"/>
    <w:rsid w:val="00CE1292"/>
    <w:rsid w:val="00CE132E"/>
    <w:rsid w:val="00CE1363"/>
    <w:rsid w:val="00CE142E"/>
    <w:rsid w:val="00CE14FA"/>
    <w:rsid w:val="00CE15CF"/>
    <w:rsid w:val="00CE15E6"/>
    <w:rsid w:val="00CE15F5"/>
    <w:rsid w:val="00CE160C"/>
    <w:rsid w:val="00CE166A"/>
    <w:rsid w:val="00CE1761"/>
    <w:rsid w:val="00CE1963"/>
    <w:rsid w:val="00CE19BE"/>
    <w:rsid w:val="00CE1A23"/>
    <w:rsid w:val="00CE1A3A"/>
    <w:rsid w:val="00CE1AFA"/>
    <w:rsid w:val="00CE1BC4"/>
    <w:rsid w:val="00CE1C24"/>
    <w:rsid w:val="00CE1CB2"/>
    <w:rsid w:val="00CE1CB5"/>
    <w:rsid w:val="00CE1CB8"/>
    <w:rsid w:val="00CE1FA0"/>
    <w:rsid w:val="00CE1FF0"/>
    <w:rsid w:val="00CE227F"/>
    <w:rsid w:val="00CE228A"/>
    <w:rsid w:val="00CE22C2"/>
    <w:rsid w:val="00CE22C9"/>
    <w:rsid w:val="00CE22E8"/>
    <w:rsid w:val="00CE235F"/>
    <w:rsid w:val="00CE26BB"/>
    <w:rsid w:val="00CE277C"/>
    <w:rsid w:val="00CE2809"/>
    <w:rsid w:val="00CE2911"/>
    <w:rsid w:val="00CE295A"/>
    <w:rsid w:val="00CE2B08"/>
    <w:rsid w:val="00CE2B37"/>
    <w:rsid w:val="00CE2B46"/>
    <w:rsid w:val="00CE2C5A"/>
    <w:rsid w:val="00CE2C8D"/>
    <w:rsid w:val="00CE2CA1"/>
    <w:rsid w:val="00CE2E1B"/>
    <w:rsid w:val="00CE2E83"/>
    <w:rsid w:val="00CE2ECD"/>
    <w:rsid w:val="00CE2F9A"/>
    <w:rsid w:val="00CE3129"/>
    <w:rsid w:val="00CE3136"/>
    <w:rsid w:val="00CE3138"/>
    <w:rsid w:val="00CE3269"/>
    <w:rsid w:val="00CE335E"/>
    <w:rsid w:val="00CE345A"/>
    <w:rsid w:val="00CE34D5"/>
    <w:rsid w:val="00CE3523"/>
    <w:rsid w:val="00CE3896"/>
    <w:rsid w:val="00CE38B2"/>
    <w:rsid w:val="00CE3A2B"/>
    <w:rsid w:val="00CE3C62"/>
    <w:rsid w:val="00CE3CC5"/>
    <w:rsid w:val="00CE3E04"/>
    <w:rsid w:val="00CE3E18"/>
    <w:rsid w:val="00CE4090"/>
    <w:rsid w:val="00CE40C8"/>
    <w:rsid w:val="00CE4177"/>
    <w:rsid w:val="00CE41A9"/>
    <w:rsid w:val="00CE41D6"/>
    <w:rsid w:val="00CE4244"/>
    <w:rsid w:val="00CE42B1"/>
    <w:rsid w:val="00CE4437"/>
    <w:rsid w:val="00CE446F"/>
    <w:rsid w:val="00CE4581"/>
    <w:rsid w:val="00CE460F"/>
    <w:rsid w:val="00CE46B4"/>
    <w:rsid w:val="00CE4803"/>
    <w:rsid w:val="00CE4994"/>
    <w:rsid w:val="00CE49B6"/>
    <w:rsid w:val="00CE49E1"/>
    <w:rsid w:val="00CE4A84"/>
    <w:rsid w:val="00CE4AA7"/>
    <w:rsid w:val="00CE4B69"/>
    <w:rsid w:val="00CE4B73"/>
    <w:rsid w:val="00CE4BF8"/>
    <w:rsid w:val="00CE4C8C"/>
    <w:rsid w:val="00CE4C99"/>
    <w:rsid w:val="00CE4CD6"/>
    <w:rsid w:val="00CE4DC7"/>
    <w:rsid w:val="00CE4F16"/>
    <w:rsid w:val="00CE4FF8"/>
    <w:rsid w:val="00CE505F"/>
    <w:rsid w:val="00CE506E"/>
    <w:rsid w:val="00CE5153"/>
    <w:rsid w:val="00CE52B4"/>
    <w:rsid w:val="00CE52CA"/>
    <w:rsid w:val="00CE53AF"/>
    <w:rsid w:val="00CE53D6"/>
    <w:rsid w:val="00CE55C3"/>
    <w:rsid w:val="00CE5675"/>
    <w:rsid w:val="00CE567E"/>
    <w:rsid w:val="00CE56D6"/>
    <w:rsid w:val="00CE5769"/>
    <w:rsid w:val="00CE5811"/>
    <w:rsid w:val="00CE581B"/>
    <w:rsid w:val="00CE5865"/>
    <w:rsid w:val="00CE58C5"/>
    <w:rsid w:val="00CE58E0"/>
    <w:rsid w:val="00CE58EE"/>
    <w:rsid w:val="00CE58F4"/>
    <w:rsid w:val="00CE5940"/>
    <w:rsid w:val="00CE59F6"/>
    <w:rsid w:val="00CE5AB2"/>
    <w:rsid w:val="00CE5AB6"/>
    <w:rsid w:val="00CE5B1E"/>
    <w:rsid w:val="00CE5B5E"/>
    <w:rsid w:val="00CE5C0D"/>
    <w:rsid w:val="00CE5C45"/>
    <w:rsid w:val="00CE5C71"/>
    <w:rsid w:val="00CE5DC5"/>
    <w:rsid w:val="00CE5DF0"/>
    <w:rsid w:val="00CE5EB3"/>
    <w:rsid w:val="00CE6084"/>
    <w:rsid w:val="00CE60A2"/>
    <w:rsid w:val="00CE61E9"/>
    <w:rsid w:val="00CE6229"/>
    <w:rsid w:val="00CE63E6"/>
    <w:rsid w:val="00CE6485"/>
    <w:rsid w:val="00CE6547"/>
    <w:rsid w:val="00CE6556"/>
    <w:rsid w:val="00CE655E"/>
    <w:rsid w:val="00CE6636"/>
    <w:rsid w:val="00CE666F"/>
    <w:rsid w:val="00CE6888"/>
    <w:rsid w:val="00CE69C3"/>
    <w:rsid w:val="00CE6A85"/>
    <w:rsid w:val="00CE6A8B"/>
    <w:rsid w:val="00CE6C75"/>
    <w:rsid w:val="00CE6D7C"/>
    <w:rsid w:val="00CE6DF5"/>
    <w:rsid w:val="00CE6E35"/>
    <w:rsid w:val="00CE6E3C"/>
    <w:rsid w:val="00CE6E68"/>
    <w:rsid w:val="00CE6E8C"/>
    <w:rsid w:val="00CE6EFF"/>
    <w:rsid w:val="00CE6F42"/>
    <w:rsid w:val="00CE6F72"/>
    <w:rsid w:val="00CE700C"/>
    <w:rsid w:val="00CE704E"/>
    <w:rsid w:val="00CE70DD"/>
    <w:rsid w:val="00CE710F"/>
    <w:rsid w:val="00CE7203"/>
    <w:rsid w:val="00CE72B5"/>
    <w:rsid w:val="00CE72EB"/>
    <w:rsid w:val="00CE7362"/>
    <w:rsid w:val="00CE73A2"/>
    <w:rsid w:val="00CE747D"/>
    <w:rsid w:val="00CE74A6"/>
    <w:rsid w:val="00CE7666"/>
    <w:rsid w:val="00CE775C"/>
    <w:rsid w:val="00CE7817"/>
    <w:rsid w:val="00CE79F8"/>
    <w:rsid w:val="00CE7A1D"/>
    <w:rsid w:val="00CE7AA0"/>
    <w:rsid w:val="00CE7AC8"/>
    <w:rsid w:val="00CE7C19"/>
    <w:rsid w:val="00CE7D09"/>
    <w:rsid w:val="00CE7D10"/>
    <w:rsid w:val="00CE7D72"/>
    <w:rsid w:val="00CE7DAA"/>
    <w:rsid w:val="00CE7F3D"/>
    <w:rsid w:val="00CE7F95"/>
    <w:rsid w:val="00CF0123"/>
    <w:rsid w:val="00CF0173"/>
    <w:rsid w:val="00CF0214"/>
    <w:rsid w:val="00CF0305"/>
    <w:rsid w:val="00CF033C"/>
    <w:rsid w:val="00CF03B3"/>
    <w:rsid w:val="00CF03CD"/>
    <w:rsid w:val="00CF0430"/>
    <w:rsid w:val="00CF056F"/>
    <w:rsid w:val="00CF062A"/>
    <w:rsid w:val="00CF067F"/>
    <w:rsid w:val="00CF0767"/>
    <w:rsid w:val="00CF07AC"/>
    <w:rsid w:val="00CF0858"/>
    <w:rsid w:val="00CF0892"/>
    <w:rsid w:val="00CF08AE"/>
    <w:rsid w:val="00CF0AF6"/>
    <w:rsid w:val="00CF0B14"/>
    <w:rsid w:val="00CF0BBE"/>
    <w:rsid w:val="00CF0BBF"/>
    <w:rsid w:val="00CF0C62"/>
    <w:rsid w:val="00CF0D3E"/>
    <w:rsid w:val="00CF0D77"/>
    <w:rsid w:val="00CF0D89"/>
    <w:rsid w:val="00CF0EC5"/>
    <w:rsid w:val="00CF0F97"/>
    <w:rsid w:val="00CF0FDD"/>
    <w:rsid w:val="00CF1009"/>
    <w:rsid w:val="00CF113B"/>
    <w:rsid w:val="00CF118F"/>
    <w:rsid w:val="00CF12BE"/>
    <w:rsid w:val="00CF12CA"/>
    <w:rsid w:val="00CF1331"/>
    <w:rsid w:val="00CF1405"/>
    <w:rsid w:val="00CF1436"/>
    <w:rsid w:val="00CF14D6"/>
    <w:rsid w:val="00CF159B"/>
    <w:rsid w:val="00CF15A7"/>
    <w:rsid w:val="00CF1645"/>
    <w:rsid w:val="00CF16B6"/>
    <w:rsid w:val="00CF1780"/>
    <w:rsid w:val="00CF17DE"/>
    <w:rsid w:val="00CF1813"/>
    <w:rsid w:val="00CF1850"/>
    <w:rsid w:val="00CF190D"/>
    <w:rsid w:val="00CF1953"/>
    <w:rsid w:val="00CF1981"/>
    <w:rsid w:val="00CF19E9"/>
    <w:rsid w:val="00CF1A07"/>
    <w:rsid w:val="00CF1A90"/>
    <w:rsid w:val="00CF1B06"/>
    <w:rsid w:val="00CF1BEA"/>
    <w:rsid w:val="00CF1BFA"/>
    <w:rsid w:val="00CF1C08"/>
    <w:rsid w:val="00CF1C38"/>
    <w:rsid w:val="00CF1C4C"/>
    <w:rsid w:val="00CF1C58"/>
    <w:rsid w:val="00CF1CD6"/>
    <w:rsid w:val="00CF1E43"/>
    <w:rsid w:val="00CF1F1D"/>
    <w:rsid w:val="00CF230D"/>
    <w:rsid w:val="00CF2438"/>
    <w:rsid w:val="00CF2508"/>
    <w:rsid w:val="00CF2598"/>
    <w:rsid w:val="00CF25DA"/>
    <w:rsid w:val="00CF2815"/>
    <w:rsid w:val="00CF2893"/>
    <w:rsid w:val="00CF2902"/>
    <w:rsid w:val="00CF2951"/>
    <w:rsid w:val="00CF2AAE"/>
    <w:rsid w:val="00CF2B7A"/>
    <w:rsid w:val="00CF2B9A"/>
    <w:rsid w:val="00CF2BBC"/>
    <w:rsid w:val="00CF2BC6"/>
    <w:rsid w:val="00CF2CC3"/>
    <w:rsid w:val="00CF2CEA"/>
    <w:rsid w:val="00CF2DAA"/>
    <w:rsid w:val="00CF2E53"/>
    <w:rsid w:val="00CF316A"/>
    <w:rsid w:val="00CF317A"/>
    <w:rsid w:val="00CF326D"/>
    <w:rsid w:val="00CF3287"/>
    <w:rsid w:val="00CF3370"/>
    <w:rsid w:val="00CF3457"/>
    <w:rsid w:val="00CF34F2"/>
    <w:rsid w:val="00CF3623"/>
    <w:rsid w:val="00CF374A"/>
    <w:rsid w:val="00CF37CA"/>
    <w:rsid w:val="00CF3804"/>
    <w:rsid w:val="00CF3855"/>
    <w:rsid w:val="00CF38EC"/>
    <w:rsid w:val="00CF39DE"/>
    <w:rsid w:val="00CF3A2F"/>
    <w:rsid w:val="00CF3A42"/>
    <w:rsid w:val="00CF3A5B"/>
    <w:rsid w:val="00CF3CAD"/>
    <w:rsid w:val="00CF3D1C"/>
    <w:rsid w:val="00CF3D44"/>
    <w:rsid w:val="00CF3D5A"/>
    <w:rsid w:val="00CF3E96"/>
    <w:rsid w:val="00CF3F26"/>
    <w:rsid w:val="00CF4013"/>
    <w:rsid w:val="00CF42FA"/>
    <w:rsid w:val="00CF4403"/>
    <w:rsid w:val="00CF44D4"/>
    <w:rsid w:val="00CF44E8"/>
    <w:rsid w:val="00CF44EA"/>
    <w:rsid w:val="00CF4659"/>
    <w:rsid w:val="00CF4672"/>
    <w:rsid w:val="00CF4700"/>
    <w:rsid w:val="00CF4702"/>
    <w:rsid w:val="00CF4736"/>
    <w:rsid w:val="00CF47FD"/>
    <w:rsid w:val="00CF4872"/>
    <w:rsid w:val="00CF4933"/>
    <w:rsid w:val="00CF4943"/>
    <w:rsid w:val="00CF49B9"/>
    <w:rsid w:val="00CF4AAC"/>
    <w:rsid w:val="00CF4BA1"/>
    <w:rsid w:val="00CF4C55"/>
    <w:rsid w:val="00CF4D00"/>
    <w:rsid w:val="00CF4D26"/>
    <w:rsid w:val="00CF4E7F"/>
    <w:rsid w:val="00CF4F29"/>
    <w:rsid w:val="00CF4F7A"/>
    <w:rsid w:val="00CF502D"/>
    <w:rsid w:val="00CF51DF"/>
    <w:rsid w:val="00CF52A0"/>
    <w:rsid w:val="00CF52D5"/>
    <w:rsid w:val="00CF52EB"/>
    <w:rsid w:val="00CF53CA"/>
    <w:rsid w:val="00CF5436"/>
    <w:rsid w:val="00CF54EB"/>
    <w:rsid w:val="00CF5553"/>
    <w:rsid w:val="00CF557C"/>
    <w:rsid w:val="00CF56F5"/>
    <w:rsid w:val="00CF589B"/>
    <w:rsid w:val="00CF58FD"/>
    <w:rsid w:val="00CF595E"/>
    <w:rsid w:val="00CF598B"/>
    <w:rsid w:val="00CF59C3"/>
    <w:rsid w:val="00CF5B51"/>
    <w:rsid w:val="00CF5BBD"/>
    <w:rsid w:val="00CF5BF4"/>
    <w:rsid w:val="00CF5C0D"/>
    <w:rsid w:val="00CF5C8D"/>
    <w:rsid w:val="00CF5CC0"/>
    <w:rsid w:val="00CF5D57"/>
    <w:rsid w:val="00CF6042"/>
    <w:rsid w:val="00CF607E"/>
    <w:rsid w:val="00CF61E9"/>
    <w:rsid w:val="00CF630E"/>
    <w:rsid w:val="00CF631F"/>
    <w:rsid w:val="00CF6373"/>
    <w:rsid w:val="00CF6447"/>
    <w:rsid w:val="00CF647E"/>
    <w:rsid w:val="00CF650C"/>
    <w:rsid w:val="00CF65C2"/>
    <w:rsid w:val="00CF670C"/>
    <w:rsid w:val="00CF67F3"/>
    <w:rsid w:val="00CF67FB"/>
    <w:rsid w:val="00CF67FF"/>
    <w:rsid w:val="00CF68E2"/>
    <w:rsid w:val="00CF6974"/>
    <w:rsid w:val="00CF6980"/>
    <w:rsid w:val="00CF69E5"/>
    <w:rsid w:val="00CF6A2A"/>
    <w:rsid w:val="00CF6B04"/>
    <w:rsid w:val="00CF6B3A"/>
    <w:rsid w:val="00CF6BF0"/>
    <w:rsid w:val="00CF6CA5"/>
    <w:rsid w:val="00CF6D11"/>
    <w:rsid w:val="00CF6D90"/>
    <w:rsid w:val="00CF6F25"/>
    <w:rsid w:val="00CF6FB1"/>
    <w:rsid w:val="00CF7015"/>
    <w:rsid w:val="00CF730D"/>
    <w:rsid w:val="00CF7461"/>
    <w:rsid w:val="00CF758D"/>
    <w:rsid w:val="00CF779E"/>
    <w:rsid w:val="00CF7815"/>
    <w:rsid w:val="00CF7880"/>
    <w:rsid w:val="00CF7AFE"/>
    <w:rsid w:val="00CF7BDE"/>
    <w:rsid w:val="00CF7C20"/>
    <w:rsid w:val="00CF7D06"/>
    <w:rsid w:val="00CF7D07"/>
    <w:rsid w:val="00CF7D97"/>
    <w:rsid w:val="00CF7DC4"/>
    <w:rsid w:val="00CF7F94"/>
    <w:rsid w:val="00CF7FA5"/>
    <w:rsid w:val="00D00014"/>
    <w:rsid w:val="00D0016E"/>
    <w:rsid w:val="00D001C1"/>
    <w:rsid w:val="00D001E2"/>
    <w:rsid w:val="00D0024B"/>
    <w:rsid w:val="00D0035C"/>
    <w:rsid w:val="00D0047F"/>
    <w:rsid w:val="00D007C5"/>
    <w:rsid w:val="00D0081A"/>
    <w:rsid w:val="00D00840"/>
    <w:rsid w:val="00D0088B"/>
    <w:rsid w:val="00D00CA2"/>
    <w:rsid w:val="00D00DAA"/>
    <w:rsid w:val="00D00DEE"/>
    <w:rsid w:val="00D00FBA"/>
    <w:rsid w:val="00D00FC8"/>
    <w:rsid w:val="00D010FB"/>
    <w:rsid w:val="00D011B2"/>
    <w:rsid w:val="00D012B0"/>
    <w:rsid w:val="00D013EB"/>
    <w:rsid w:val="00D013FB"/>
    <w:rsid w:val="00D01454"/>
    <w:rsid w:val="00D01457"/>
    <w:rsid w:val="00D014C7"/>
    <w:rsid w:val="00D014D6"/>
    <w:rsid w:val="00D01527"/>
    <w:rsid w:val="00D0152B"/>
    <w:rsid w:val="00D015B7"/>
    <w:rsid w:val="00D0163B"/>
    <w:rsid w:val="00D01666"/>
    <w:rsid w:val="00D017C6"/>
    <w:rsid w:val="00D0187D"/>
    <w:rsid w:val="00D018C8"/>
    <w:rsid w:val="00D019DD"/>
    <w:rsid w:val="00D01A7A"/>
    <w:rsid w:val="00D01A9F"/>
    <w:rsid w:val="00D01BDD"/>
    <w:rsid w:val="00D01C02"/>
    <w:rsid w:val="00D01CFE"/>
    <w:rsid w:val="00D01D51"/>
    <w:rsid w:val="00D01D95"/>
    <w:rsid w:val="00D01E76"/>
    <w:rsid w:val="00D01EEC"/>
    <w:rsid w:val="00D01F46"/>
    <w:rsid w:val="00D01F5D"/>
    <w:rsid w:val="00D01FAA"/>
    <w:rsid w:val="00D01FC0"/>
    <w:rsid w:val="00D01FD5"/>
    <w:rsid w:val="00D0200A"/>
    <w:rsid w:val="00D02063"/>
    <w:rsid w:val="00D02105"/>
    <w:rsid w:val="00D02167"/>
    <w:rsid w:val="00D0219E"/>
    <w:rsid w:val="00D02382"/>
    <w:rsid w:val="00D023C7"/>
    <w:rsid w:val="00D023D6"/>
    <w:rsid w:val="00D02443"/>
    <w:rsid w:val="00D02497"/>
    <w:rsid w:val="00D024DA"/>
    <w:rsid w:val="00D0257D"/>
    <w:rsid w:val="00D025C3"/>
    <w:rsid w:val="00D02602"/>
    <w:rsid w:val="00D02682"/>
    <w:rsid w:val="00D026EE"/>
    <w:rsid w:val="00D0271A"/>
    <w:rsid w:val="00D0275E"/>
    <w:rsid w:val="00D027A5"/>
    <w:rsid w:val="00D027F9"/>
    <w:rsid w:val="00D027FB"/>
    <w:rsid w:val="00D0281D"/>
    <w:rsid w:val="00D028F9"/>
    <w:rsid w:val="00D029E6"/>
    <w:rsid w:val="00D02BA5"/>
    <w:rsid w:val="00D02C3D"/>
    <w:rsid w:val="00D02D3D"/>
    <w:rsid w:val="00D02DAD"/>
    <w:rsid w:val="00D02DD1"/>
    <w:rsid w:val="00D02ED8"/>
    <w:rsid w:val="00D02F99"/>
    <w:rsid w:val="00D03094"/>
    <w:rsid w:val="00D030D9"/>
    <w:rsid w:val="00D030F3"/>
    <w:rsid w:val="00D03124"/>
    <w:rsid w:val="00D03179"/>
    <w:rsid w:val="00D03237"/>
    <w:rsid w:val="00D0331D"/>
    <w:rsid w:val="00D03338"/>
    <w:rsid w:val="00D0333D"/>
    <w:rsid w:val="00D0338D"/>
    <w:rsid w:val="00D033AB"/>
    <w:rsid w:val="00D033D6"/>
    <w:rsid w:val="00D03402"/>
    <w:rsid w:val="00D03515"/>
    <w:rsid w:val="00D03529"/>
    <w:rsid w:val="00D035A2"/>
    <w:rsid w:val="00D03604"/>
    <w:rsid w:val="00D03658"/>
    <w:rsid w:val="00D036BC"/>
    <w:rsid w:val="00D036DD"/>
    <w:rsid w:val="00D03745"/>
    <w:rsid w:val="00D03935"/>
    <w:rsid w:val="00D03A50"/>
    <w:rsid w:val="00D03B6C"/>
    <w:rsid w:val="00D03BAC"/>
    <w:rsid w:val="00D03BD9"/>
    <w:rsid w:val="00D03C43"/>
    <w:rsid w:val="00D03C69"/>
    <w:rsid w:val="00D03D22"/>
    <w:rsid w:val="00D03E18"/>
    <w:rsid w:val="00D03F25"/>
    <w:rsid w:val="00D04038"/>
    <w:rsid w:val="00D04165"/>
    <w:rsid w:val="00D04196"/>
    <w:rsid w:val="00D04341"/>
    <w:rsid w:val="00D04483"/>
    <w:rsid w:val="00D044B1"/>
    <w:rsid w:val="00D044F5"/>
    <w:rsid w:val="00D0451A"/>
    <w:rsid w:val="00D04615"/>
    <w:rsid w:val="00D04637"/>
    <w:rsid w:val="00D046E8"/>
    <w:rsid w:val="00D046F5"/>
    <w:rsid w:val="00D04784"/>
    <w:rsid w:val="00D047FC"/>
    <w:rsid w:val="00D047FF"/>
    <w:rsid w:val="00D048D7"/>
    <w:rsid w:val="00D048F9"/>
    <w:rsid w:val="00D04928"/>
    <w:rsid w:val="00D049AD"/>
    <w:rsid w:val="00D04A54"/>
    <w:rsid w:val="00D04AA1"/>
    <w:rsid w:val="00D04C4B"/>
    <w:rsid w:val="00D04C77"/>
    <w:rsid w:val="00D04DC2"/>
    <w:rsid w:val="00D04E17"/>
    <w:rsid w:val="00D04E8A"/>
    <w:rsid w:val="00D04F36"/>
    <w:rsid w:val="00D0502B"/>
    <w:rsid w:val="00D05072"/>
    <w:rsid w:val="00D05213"/>
    <w:rsid w:val="00D05241"/>
    <w:rsid w:val="00D05249"/>
    <w:rsid w:val="00D0530F"/>
    <w:rsid w:val="00D05340"/>
    <w:rsid w:val="00D053D3"/>
    <w:rsid w:val="00D054E2"/>
    <w:rsid w:val="00D0552E"/>
    <w:rsid w:val="00D05584"/>
    <w:rsid w:val="00D055B8"/>
    <w:rsid w:val="00D0567D"/>
    <w:rsid w:val="00D056F0"/>
    <w:rsid w:val="00D05868"/>
    <w:rsid w:val="00D058BC"/>
    <w:rsid w:val="00D0598B"/>
    <w:rsid w:val="00D059C9"/>
    <w:rsid w:val="00D05B90"/>
    <w:rsid w:val="00D05C37"/>
    <w:rsid w:val="00D05DD0"/>
    <w:rsid w:val="00D05DD6"/>
    <w:rsid w:val="00D05E15"/>
    <w:rsid w:val="00D05E8C"/>
    <w:rsid w:val="00D05E9F"/>
    <w:rsid w:val="00D05F9A"/>
    <w:rsid w:val="00D060EB"/>
    <w:rsid w:val="00D06116"/>
    <w:rsid w:val="00D061BF"/>
    <w:rsid w:val="00D061C2"/>
    <w:rsid w:val="00D0623E"/>
    <w:rsid w:val="00D06242"/>
    <w:rsid w:val="00D062A4"/>
    <w:rsid w:val="00D0641A"/>
    <w:rsid w:val="00D064E2"/>
    <w:rsid w:val="00D0669C"/>
    <w:rsid w:val="00D066C2"/>
    <w:rsid w:val="00D06789"/>
    <w:rsid w:val="00D06880"/>
    <w:rsid w:val="00D06926"/>
    <w:rsid w:val="00D06972"/>
    <w:rsid w:val="00D0699F"/>
    <w:rsid w:val="00D069A2"/>
    <w:rsid w:val="00D069F9"/>
    <w:rsid w:val="00D06A2B"/>
    <w:rsid w:val="00D06D4E"/>
    <w:rsid w:val="00D06E44"/>
    <w:rsid w:val="00D06E7F"/>
    <w:rsid w:val="00D06F49"/>
    <w:rsid w:val="00D06F94"/>
    <w:rsid w:val="00D06F9E"/>
    <w:rsid w:val="00D070CC"/>
    <w:rsid w:val="00D07126"/>
    <w:rsid w:val="00D071E5"/>
    <w:rsid w:val="00D07295"/>
    <w:rsid w:val="00D072AD"/>
    <w:rsid w:val="00D07338"/>
    <w:rsid w:val="00D073CC"/>
    <w:rsid w:val="00D07449"/>
    <w:rsid w:val="00D074A4"/>
    <w:rsid w:val="00D075E4"/>
    <w:rsid w:val="00D075EF"/>
    <w:rsid w:val="00D0779E"/>
    <w:rsid w:val="00D077C8"/>
    <w:rsid w:val="00D0783F"/>
    <w:rsid w:val="00D0790A"/>
    <w:rsid w:val="00D079E7"/>
    <w:rsid w:val="00D07A1F"/>
    <w:rsid w:val="00D07B69"/>
    <w:rsid w:val="00D07BC7"/>
    <w:rsid w:val="00D07E06"/>
    <w:rsid w:val="00D07ED5"/>
    <w:rsid w:val="00D10051"/>
    <w:rsid w:val="00D10074"/>
    <w:rsid w:val="00D100AC"/>
    <w:rsid w:val="00D1026A"/>
    <w:rsid w:val="00D10279"/>
    <w:rsid w:val="00D1029B"/>
    <w:rsid w:val="00D102C2"/>
    <w:rsid w:val="00D102FE"/>
    <w:rsid w:val="00D10308"/>
    <w:rsid w:val="00D10320"/>
    <w:rsid w:val="00D10365"/>
    <w:rsid w:val="00D105DF"/>
    <w:rsid w:val="00D10751"/>
    <w:rsid w:val="00D10810"/>
    <w:rsid w:val="00D10881"/>
    <w:rsid w:val="00D10891"/>
    <w:rsid w:val="00D10966"/>
    <w:rsid w:val="00D10972"/>
    <w:rsid w:val="00D109C5"/>
    <w:rsid w:val="00D109CA"/>
    <w:rsid w:val="00D109CF"/>
    <w:rsid w:val="00D10AB4"/>
    <w:rsid w:val="00D10B67"/>
    <w:rsid w:val="00D10C5E"/>
    <w:rsid w:val="00D10C6B"/>
    <w:rsid w:val="00D10CA6"/>
    <w:rsid w:val="00D10CA8"/>
    <w:rsid w:val="00D10D5E"/>
    <w:rsid w:val="00D10D7D"/>
    <w:rsid w:val="00D10E99"/>
    <w:rsid w:val="00D10FA9"/>
    <w:rsid w:val="00D10FB5"/>
    <w:rsid w:val="00D10FF9"/>
    <w:rsid w:val="00D110D9"/>
    <w:rsid w:val="00D11163"/>
    <w:rsid w:val="00D11170"/>
    <w:rsid w:val="00D111B1"/>
    <w:rsid w:val="00D111D9"/>
    <w:rsid w:val="00D1126C"/>
    <w:rsid w:val="00D1132C"/>
    <w:rsid w:val="00D11487"/>
    <w:rsid w:val="00D114D9"/>
    <w:rsid w:val="00D114EA"/>
    <w:rsid w:val="00D115BE"/>
    <w:rsid w:val="00D116B1"/>
    <w:rsid w:val="00D11724"/>
    <w:rsid w:val="00D1174A"/>
    <w:rsid w:val="00D117CF"/>
    <w:rsid w:val="00D117E5"/>
    <w:rsid w:val="00D1188B"/>
    <w:rsid w:val="00D118CA"/>
    <w:rsid w:val="00D11ADE"/>
    <w:rsid w:val="00D11C92"/>
    <w:rsid w:val="00D11CFC"/>
    <w:rsid w:val="00D11D11"/>
    <w:rsid w:val="00D11DE8"/>
    <w:rsid w:val="00D11E2A"/>
    <w:rsid w:val="00D11FFC"/>
    <w:rsid w:val="00D12175"/>
    <w:rsid w:val="00D1219D"/>
    <w:rsid w:val="00D121F0"/>
    <w:rsid w:val="00D1227E"/>
    <w:rsid w:val="00D12315"/>
    <w:rsid w:val="00D12324"/>
    <w:rsid w:val="00D123CC"/>
    <w:rsid w:val="00D12409"/>
    <w:rsid w:val="00D124DE"/>
    <w:rsid w:val="00D124EE"/>
    <w:rsid w:val="00D12628"/>
    <w:rsid w:val="00D1273A"/>
    <w:rsid w:val="00D1278A"/>
    <w:rsid w:val="00D12877"/>
    <w:rsid w:val="00D12930"/>
    <w:rsid w:val="00D1297D"/>
    <w:rsid w:val="00D12AFC"/>
    <w:rsid w:val="00D12B01"/>
    <w:rsid w:val="00D12C38"/>
    <w:rsid w:val="00D12D0B"/>
    <w:rsid w:val="00D12D0D"/>
    <w:rsid w:val="00D12DC1"/>
    <w:rsid w:val="00D12E3E"/>
    <w:rsid w:val="00D12F00"/>
    <w:rsid w:val="00D12F14"/>
    <w:rsid w:val="00D12FA9"/>
    <w:rsid w:val="00D1301D"/>
    <w:rsid w:val="00D13055"/>
    <w:rsid w:val="00D13083"/>
    <w:rsid w:val="00D131BE"/>
    <w:rsid w:val="00D13282"/>
    <w:rsid w:val="00D132AA"/>
    <w:rsid w:val="00D132D6"/>
    <w:rsid w:val="00D13331"/>
    <w:rsid w:val="00D13390"/>
    <w:rsid w:val="00D133D8"/>
    <w:rsid w:val="00D13450"/>
    <w:rsid w:val="00D1352B"/>
    <w:rsid w:val="00D13571"/>
    <w:rsid w:val="00D1358C"/>
    <w:rsid w:val="00D135FD"/>
    <w:rsid w:val="00D135FF"/>
    <w:rsid w:val="00D1366C"/>
    <w:rsid w:val="00D136D3"/>
    <w:rsid w:val="00D13753"/>
    <w:rsid w:val="00D13772"/>
    <w:rsid w:val="00D13824"/>
    <w:rsid w:val="00D1384E"/>
    <w:rsid w:val="00D13871"/>
    <w:rsid w:val="00D13913"/>
    <w:rsid w:val="00D13A6E"/>
    <w:rsid w:val="00D13BC3"/>
    <w:rsid w:val="00D13C51"/>
    <w:rsid w:val="00D13CB5"/>
    <w:rsid w:val="00D13D0D"/>
    <w:rsid w:val="00D13E5C"/>
    <w:rsid w:val="00D13EDF"/>
    <w:rsid w:val="00D13F3A"/>
    <w:rsid w:val="00D13F45"/>
    <w:rsid w:val="00D14026"/>
    <w:rsid w:val="00D14053"/>
    <w:rsid w:val="00D140CE"/>
    <w:rsid w:val="00D141E4"/>
    <w:rsid w:val="00D1424E"/>
    <w:rsid w:val="00D14362"/>
    <w:rsid w:val="00D14477"/>
    <w:rsid w:val="00D14579"/>
    <w:rsid w:val="00D145D7"/>
    <w:rsid w:val="00D14746"/>
    <w:rsid w:val="00D14949"/>
    <w:rsid w:val="00D14A0D"/>
    <w:rsid w:val="00D14A6E"/>
    <w:rsid w:val="00D14B2E"/>
    <w:rsid w:val="00D14BB0"/>
    <w:rsid w:val="00D14D5A"/>
    <w:rsid w:val="00D14D82"/>
    <w:rsid w:val="00D14D8A"/>
    <w:rsid w:val="00D14E02"/>
    <w:rsid w:val="00D14F9A"/>
    <w:rsid w:val="00D1500C"/>
    <w:rsid w:val="00D1506E"/>
    <w:rsid w:val="00D1512C"/>
    <w:rsid w:val="00D1514B"/>
    <w:rsid w:val="00D1523D"/>
    <w:rsid w:val="00D1528A"/>
    <w:rsid w:val="00D153D5"/>
    <w:rsid w:val="00D15442"/>
    <w:rsid w:val="00D15571"/>
    <w:rsid w:val="00D155DC"/>
    <w:rsid w:val="00D155E4"/>
    <w:rsid w:val="00D15632"/>
    <w:rsid w:val="00D1565D"/>
    <w:rsid w:val="00D1573D"/>
    <w:rsid w:val="00D157EE"/>
    <w:rsid w:val="00D1583A"/>
    <w:rsid w:val="00D159AE"/>
    <w:rsid w:val="00D159D0"/>
    <w:rsid w:val="00D15A60"/>
    <w:rsid w:val="00D15A87"/>
    <w:rsid w:val="00D15AFB"/>
    <w:rsid w:val="00D15B14"/>
    <w:rsid w:val="00D15B56"/>
    <w:rsid w:val="00D15B9B"/>
    <w:rsid w:val="00D15B9D"/>
    <w:rsid w:val="00D15BB0"/>
    <w:rsid w:val="00D15CF5"/>
    <w:rsid w:val="00D15D8A"/>
    <w:rsid w:val="00D15D8D"/>
    <w:rsid w:val="00D16116"/>
    <w:rsid w:val="00D16350"/>
    <w:rsid w:val="00D163AD"/>
    <w:rsid w:val="00D163F8"/>
    <w:rsid w:val="00D1642B"/>
    <w:rsid w:val="00D164B2"/>
    <w:rsid w:val="00D1652A"/>
    <w:rsid w:val="00D1667B"/>
    <w:rsid w:val="00D166CA"/>
    <w:rsid w:val="00D1670D"/>
    <w:rsid w:val="00D167ED"/>
    <w:rsid w:val="00D16861"/>
    <w:rsid w:val="00D168E3"/>
    <w:rsid w:val="00D16A75"/>
    <w:rsid w:val="00D16A88"/>
    <w:rsid w:val="00D16ACF"/>
    <w:rsid w:val="00D16AF9"/>
    <w:rsid w:val="00D16C45"/>
    <w:rsid w:val="00D16D25"/>
    <w:rsid w:val="00D16DF3"/>
    <w:rsid w:val="00D16E17"/>
    <w:rsid w:val="00D16F3F"/>
    <w:rsid w:val="00D1704D"/>
    <w:rsid w:val="00D170C1"/>
    <w:rsid w:val="00D17152"/>
    <w:rsid w:val="00D1725F"/>
    <w:rsid w:val="00D172A4"/>
    <w:rsid w:val="00D172AE"/>
    <w:rsid w:val="00D172B3"/>
    <w:rsid w:val="00D1734A"/>
    <w:rsid w:val="00D1737E"/>
    <w:rsid w:val="00D17404"/>
    <w:rsid w:val="00D17493"/>
    <w:rsid w:val="00D17715"/>
    <w:rsid w:val="00D178A5"/>
    <w:rsid w:val="00D178FF"/>
    <w:rsid w:val="00D17995"/>
    <w:rsid w:val="00D17B39"/>
    <w:rsid w:val="00D17B47"/>
    <w:rsid w:val="00D17D70"/>
    <w:rsid w:val="00D17DFD"/>
    <w:rsid w:val="00D17E54"/>
    <w:rsid w:val="00D17ECD"/>
    <w:rsid w:val="00D17EF6"/>
    <w:rsid w:val="00D17F2A"/>
    <w:rsid w:val="00D20150"/>
    <w:rsid w:val="00D2022F"/>
    <w:rsid w:val="00D2032E"/>
    <w:rsid w:val="00D203B8"/>
    <w:rsid w:val="00D204C3"/>
    <w:rsid w:val="00D204E9"/>
    <w:rsid w:val="00D2053E"/>
    <w:rsid w:val="00D2054B"/>
    <w:rsid w:val="00D205DA"/>
    <w:rsid w:val="00D206CB"/>
    <w:rsid w:val="00D20795"/>
    <w:rsid w:val="00D207A2"/>
    <w:rsid w:val="00D207E3"/>
    <w:rsid w:val="00D20A58"/>
    <w:rsid w:val="00D20A6F"/>
    <w:rsid w:val="00D20BB7"/>
    <w:rsid w:val="00D20C29"/>
    <w:rsid w:val="00D20CE3"/>
    <w:rsid w:val="00D20D94"/>
    <w:rsid w:val="00D21019"/>
    <w:rsid w:val="00D21094"/>
    <w:rsid w:val="00D210BB"/>
    <w:rsid w:val="00D211EA"/>
    <w:rsid w:val="00D2123D"/>
    <w:rsid w:val="00D213C2"/>
    <w:rsid w:val="00D21404"/>
    <w:rsid w:val="00D214FC"/>
    <w:rsid w:val="00D21549"/>
    <w:rsid w:val="00D21582"/>
    <w:rsid w:val="00D215B5"/>
    <w:rsid w:val="00D215C8"/>
    <w:rsid w:val="00D21628"/>
    <w:rsid w:val="00D216DD"/>
    <w:rsid w:val="00D2177D"/>
    <w:rsid w:val="00D217D0"/>
    <w:rsid w:val="00D21805"/>
    <w:rsid w:val="00D21850"/>
    <w:rsid w:val="00D218C4"/>
    <w:rsid w:val="00D21916"/>
    <w:rsid w:val="00D2198F"/>
    <w:rsid w:val="00D21A0F"/>
    <w:rsid w:val="00D21A93"/>
    <w:rsid w:val="00D21ABB"/>
    <w:rsid w:val="00D21AC1"/>
    <w:rsid w:val="00D21B3E"/>
    <w:rsid w:val="00D21B5C"/>
    <w:rsid w:val="00D21D33"/>
    <w:rsid w:val="00D21D6A"/>
    <w:rsid w:val="00D21DBF"/>
    <w:rsid w:val="00D21DE6"/>
    <w:rsid w:val="00D21EDA"/>
    <w:rsid w:val="00D21FC8"/>
    <w:rsid w:val="00D21FD7"/>
    <w:rsid w:val="00D220D1"/>
    <w:rsid w:val="00D22169"/>
    <w:rsid w:val="00D222AD"/>
    <w:rsid w:val="00D22340"/>
    <w:rsid w:val="00D223C9"/>
    <w:rsid w:val="00D2240C"/>
    <w:rsid w:val="00D22446"/>
    <w:rsid w:val="00D2245A"/>
    <w:rsid w:val="00D22810"/>
    <w:rsid w:val="00D22840"/>
    <w:rsid w:val="00D228A4"/>
    <w:rsid w:val="00D2296B"/>
    <w:rsid w:val="00D229F9"/>
    <w:rsid w:val="00D22A4D"/>
    <w:rsid w:val="00D22A8B"/>
    <w:rsid w:val="00D22B9E"/>
    <w:rsid w:val="00D22B9F"/>
    <w:rsid w:val="00D22C66"/>
    <w:rsid w:val="00D22C8D"/>
    <w:rsid w:val="00D22D54"/>
    <w:rsid w:val="00D22D8F"/>
    <w:rsid w:val="00D22DFB"/>
    <w:rsid w:val="00D22E95"/>
    <w:rsid w:val="00D22F3A"/>
    <w:rsid w:val="00D22FA4"/>
    <w:rsid w:val="00D22FC4"/>
    <w:rsid w:val="00D23027"/>
    <w:rsid w:val="00D23072"/>
    <w:rsid w:val="00D2311A"/>
    <w:rsid w:val="00D23312"/>
    <w:rsid w:val="00D233AC"/>
    <w:rsid w:val="00D23526"/>
    <w:rsid w:val="00D235A3"/>
    <w:rsid w:val="00D237FB"/>
    <w:rsid w:val="00D23940"/>
    <w:rsid w:val="00D23A16"/>
    <w:rsid w:val="00D23A18"/>
    <w:rsid w:val="00D23B0F"/>
    <w:rsid w:val="00D23B70"/>
    <w:rsid w:val="00D23BD3"/>
    <w:rsid w:val="00D23BEA"/>
    <w:rsid w:val="00D23BEE"/>
    <w:rsid w:val="00D23C03"/>
    <w:rsid w:val="00D23C29"/>
    <w:rsid w:val="00D23D57"/>
    <w:rsid w:val="00D23D6C"/>
    <w:rsid w:val="00D23D90"/>
    <w:rsid w:val="00D23ECD"/>
    <w:rsid w:val="00D23F2B"/>
    <w:rsid w:val="00D2404F"/>
    <w:rsid w:val="00D2425A"/>
    <w:rsid w:val="00D24393"/>
    <w:rsid w:val="00D243DA"/>
    <w:rsid w:val="00D2444C"/>
    <w:rsid w:val="00D244E4"/>
    <w:rsid w:val="00D244F4"/>
    <w:rsid w:val="00D24514"/>
    <w:rsid w:val="00D24644"/>
    <w:rsid w:val="00D246B1"/>
    <w:rsid w:val="00D246C0"/>
    <w:rsid w:val="00D246FD"/>
    <w:rsid w:val="00D248F0"/>
    <w:rsid w:val="00D248F2"/>
    <w:rsid w:val="00D24B1D"/>
    <w:rsid w:val="00D24B81"/>
    <w:rsid w:val="00D24C27"/>
    <w:rsid w:val="00D24CFE"/>
    <w:rsid w:val="00D24D94"/>
    <w:rsid w:val="00D24E53"/>
    <w:rsid w:val="00D24E66"/>
    <w:rsid w:val="00D24E94"/>
    <w:rsid w:val="00D24EDD"/>
    <w:rsid w:val="00D2500E"/>
    <w:rsid w:val="00D25018"/>
    <w:rsid w:val="00D2501D"/>
    <w:rsid w:val="00D25035"/>
    <w:rsid w:val="00D250D1"/>
    <w:rsid w:val="00D2515F"/>
    <w:rsid w:val="00D25285"/>
    <w:rsid w:val="00D253CC"/>
    <w:rsid w:val="00D25578"/>
    <w:rsid w:val="00D2564A"/>
    <w:rsid w:val="00D25995"/>
    <w:rsid w:val="00D259AA"/>
    <w:rsid w:val="00D25A34"/>
    <w:rsid w:val="00D25B0F"/>
    <w:rsid w:val="00D25C7E"/>
    <w:rsid w:val="00D25C92"/>
    <w:rsid w:val="00D25CC9"/>
    <w:rsid w:val="00D25E73"/>
    <w:rsid w:val="00D25F8F"/>
    <w:rsid w:val="00D25F94"/>
    <w:rsid w:val="00D26203"/>
    <w:rsid w:val="00D26250"/>
    <w:rsid w:val="00D26323"/>
    <w:rsid w:val="00D26382"/>
    <w:rsid w:val="00D26742"/>
    <w:rsid w:val="00D267A2"/>
    <w:rsid w:val="00D268F8"/>
    <w:rsid w:val="00D26A48"/>
    <w:rsid w:val="00D26B69"/>
    <w:rsid w:val="00D26BFC"/>
    <w:rsid w:val="00D26C3C"/>
    <w:rsid w:val="00D26C77"/>
    <w:rsid w:val="00D26CF3"/>
    <w:rsid w:val="00D26D22"/>
    <w:rsid w:val="00D26E8D"/>
    <w:rsid w:val="00D26EBE"/>
    <w:rsid w:val="00D26F13"/>
    <w:rsid w:val="00D26F8A"/>
    <w:rsid w:val="00D270D7"/>
    <w:rsid w:val="00D271CE"/>
    <w:rsid w:val="00D271F8"/>
    <w:rsid w:val="00D2724A"/>
    <w:rsid w:val="00D2727C"/>
    <w:rsid w:val="00D27298"/>
    <w:rsid w:val="00D2735B"/>
    <w:rsid w:val="00D275B1"/>
    <w:rsid w:val="00D275F8"/>
    <w:rsid w:val="00D2761E"/>
    <w:rsid w:val="00D27873"/>
    <w:rsid w:val="00D279DE"/>
    <w:rsid w:val="00D279EC"/>
    <w:rsid w:val="00D27BF9"/>
    <w:rsid w:val="00D27BFB"/>
    <w:rsid w:val="00D27C0C"/>
    <w:rsid w:val="00D27D1F"/>
    <w:rsid w:val="00D27D89"/>
    <w:rsid w:val="00D27DFF"/>
    <w:rsid w:val="00D27EDC"/>
    <w:rsid w:val="00D27EEF"/>
    <w:rsid w:val="00D27FB2"/>
    <w:rsid w:val="00D27FC8"/>
    <w:rsid w:val="00D27FDF"/>
    <w:rsid w:val="00D3007C"/>
    <w:rsid w:val="00D30092"/>
    <w:rsid w:val="00D301A2"/>
    <w:rsid w:val="00D301BA"/>
    <w:rsid w:val="00D3023E"/>
    <w:rsid w:val="00D30353"/>
    <w:rsid w:val="00D303C4"/>
    <w:rsid w:val="00D3046E"/>
    <w:rsid w:val="00D30491"/>
    <w:rsid w:val="00D304B4"/>
    <w:rsid w:val="00D3054D"/>
    <w:rsid w:val="00D305C2"/>
    <w:rsid w:val="00D305F1"/>
    <w:rsid w:val="00D30605"/>
    <w:rsid w:val="00D306CF"/>
    <w:rsid w:val="00D30863"/>
    <w:rsid w:val="00D308CC"/>
    <w:rsid w:val="00D308EB"/>
    <w:rsid w:val="00D3096E"/>
    <w:rsid w:val="00D309E9"/>
    <w:rsid w:val="00D30A0E"/>
    <w:rsid w:val="00D30B24"/>
    <w:rsid w:val="00D30CA7"/>
    <w:rsid w:val="00D30CBB"/>
    <w:rsid w:val="00D30CD1"/>
    <w:rsid w:val="00D30CEE"/>
    <w:rsid w:val="00D30D0C"/>
    <w:rsid w:val="00D30DFE"/>
    <w:rsid w:val="00D30FAA"/>
    <w:rsid w:val="00D31026"/>
    <w:rsid w:val="00D3102B"/>
    <w:rsid w:val="00D31191"/>
    <w:rsid w:val="00D31248"/>
    <w:rsid w:val="00D31274"/>
    <w:rsid w:val="00D3145D"/>
    <w:rsid w:val="00D314B2"/>
    <w:rsid w:val="00D315AB"/>
    <w:rsid w:val="00D316D4"/>
    <w:rsid w:val="00D3176C"/>
    <w:rsid w:val="00D31831"/>
    <w:rsid w:val="00D318E0"/>
    <w:rsid w:val="00D31961"/>
    <w:rsid w:val="00D31BB4"/>
    <w:rsid w:val="00D31C22"/>
    <w:rsid w:val="00D31D12"/>
    <w:rsid w:val="00D31DE8"/>
    <w:rsid w:val="00D31FA3"/>
    <w:rsid w:val="00D31FEF"/>
    <w:rsid w:val="00D32014"/>
    <w:rsid w:val="00D32170"/>
    <w:rsid w:val="00D3217F"/>
    <w:rsid w:val="00D32248"/>
    <w:rsid w:val="00D32320"/>
    <w:rsid w:val="00D32363"/>
    <w:rsid w:val="00D323E0"/>
    <w:rsid w:val="00D32449"/>
    <w:rsid w:val="00D32483"/>
    <w:rsid w:val="00D325C1"/>
    <w:rsid w:val="00D32654"/>
    <w:rsid w:val="00D3270A"/>
    <w:rsid w:val="00D32830"/>
    <w:rsid w:val="00D329C5"/>
    <w:rsid w:val="00D32A36"/>
    <w:rsid w:val="00D32AC4"/>
    <w:rsid w:val="00D32B8D"/>
    <w:rsid w:val="00D32BA3"/>
    <w:rsid w:val="00D32BB3"/>
    <w:rsid w:val="00D32BBB"/>
    <w:rsid w:val="00D32BC3"/>
    <w:rsid w:val="00D32C99"/>
    <w:rsid w:val="00D32CB0"/>
    <w:rsid w:val="00D32CBC"/>
    <w:rsid w:val="00D32CFB"/>
    <w:rsid w:val="00D32D63"/>
    <w:rsid w:val="00D32DED"/>
    <w:rsid w:val="00D32E50"/>
    <w:rsid w:val="00D32F07"/>
    <w:rsid w:val="00D32F19"/>
    <w:rsid w:val="00D32F27"/>
    <w:rsid w:val="00D32F3C"/>
    <w:rsid w:val="00D32F69"/>
    <w:rsid w:val="00D33012"/>
    <w:rsid w:val="00D3306A"/>
    <w:rsid w:val="00D330EE"/>
    <w:rsid w:val="00D33111"/>
    <w:rsid w:val="00D331E7"/>
    <w:rsid w:val="00D3322B"/>
    <w:rsid w:val="00D332D2"/>
    <w:rsid w:val="00D332DC"/>
    <w:rsid w:val="00D3339F"/>
    <w:rsid w:val="00D3343D"/>
    <w:rsid w:val="00D334F3"/>
    <w:rsid w:val="00D33606"/>
    <w:rsid w:val="00D33868"/>
    <w:rsid w:val="00D33878"/>
    <w:rsid w:val="00D338A5"/>
    <w:rsid w:val="00D338AE"/>
    <w:rsid w:val="00D338BB"/>
    <w:rsid w:val="00D33989"/>
    <w:rsid w:val="00D339E8"/>
    <w:rsid w:val="00D33A2A"/>
    <w:rsid w:val="00D33B33"/>
    <w:rsid w:val="00D33B4C"/>
    <w:rsid w:val="00D33B86"/>
    <w:rsid w:val="00D33BDF"/>
    <w:rsid w:val="00D33C6D"/>
    <w:rsid w:val="00D33D50"/>
    <w:rsid w:val="00D33D67"/>
    <w:rsid w:val="00D33D7D"/>
    <w:rsid w:val="00D33DEB"/>
    <w:rsid w:val="00D34052"/>
    <w:rsid w:val="00D340B2"/>
    <w:rsid w:val="00D340CD"/>
    <w:rsid w:val="00D3411C"/>
    <w:rsid w:val="00D34150"/>
    <w:rsid w:val="00D3415F"/>
    <w:rsid w:val="00D341C4"/>
    <w:rsid w:val="00D341E4"/>
    <w:rsid w:val="00D344E0"/>
    <w:rsid w:val="00D3459F"/>
    <w:rsid w:val="00D345EB"/>
    <w:rsid w:val="00D34650"/>
    <w:rsid w:val="00D34814"/>
    <w:rsid w:val="00D3490D"/>
    <w:rsid w:val="00D34958"/>
    <w:rsid w:val="00D34A26"/>
    <w:rsid w:val="00D34AFE"/>
    <w:rsid w:val="00D34B3E"/>
    <w:rsid w:val="00D34C72"/>
    <w:rsid w:val="00D34CE5"/>
    <w:rsid w:val="00D34E37"/>
    <w:rsid w:val="00D35000"/>
    <w:rsid w:val="00D35019"/>
    <w:rsid w:val="00D350BF"/>
    <w:rsid w:val="00D350F4"/>
    <w:rsid w:val="00D351AD"/>
    <w:rsid w:val="00D351AE"/>
    <w:rsid w:val="00D35430"/>
    <w:rsid w:val="00D35486"/>
    <w:rsid w:val="00D354A2"/>
    <w:rsid w:val="00D35521"/>
    <w:rsid w:val="00D35589"/>
    <w:rsid w:val="00D355C6"/>
    <w:rsid w:val="00D356D5"/>
    <w:rsid w:val="00D35800"/>
    <w:rsid w:val="00D3581D"/>
    <w:rsid w:val="00D358A8"/>
    <w:rsid w:val="00D358EE"/>
    <w:rsid w:val="00D358F6"/>
    <w:rsid w:val="00D35A26"/>
    <w:rsid w:val="00D35A3E"/>
    <w:rsid w:val="00D35A51"/>
    <w:rsid w:val="00D35A6E"/>
    <w:rsid w:val="00D35BAE"/>
    <w:rsid w:val="00D35BC4"/>
    <w:rsid w:val="00D35BE7"/>
    <w:rsid w:val="00D35C64"/>
    <w:rsid w:val="00D35EC5"/>
    <w:rsid w:val="00D35F40"/>
    <w:rsid w:val="00D3605E"/>
    <w:rsid w:val="00D36075"/>
    <w:rsid w:val="00D361EA"/>
    <w:rsid w:val="00D3625E"/>
    <w:rsid w:val="00D36275"/>
    <w:rsid w:val="00D362DD"/>
    <w:rsid w:val="00D362FB"/>
    <w:rsid w:val="00D36315"/>
    <w:rsid w:val="00D36317"/>
    <w:rsid w:val="00D365DF"/>
    <w:rsid w:val="00D36626"/>
    <w:rsid w:val="00D36630"/>
    <w:rsid w:val="00D36680"/>
    <w:rsid w:val="00D36758"/>
    <w:rsid w:val="00D36782"/>
    <w:rsid w:val="00D36A47"/>
    <w:rsid w:val="00D36A6E"/>
    <w:rsid w:val="00D36BF0"/>
    <w:rsid w:val="00D36BFE"/>
    <w:rsid w:val="00D36C43"/>
    <w:rsid w:val="00D36C73"/>
    <w:rsid w:val="00D36CA0"/>
    <w:rsid w:val="00D36CDE"/>
    <w:rsid w:val="00D36E0D"/>
    <w:rsid w:val="00D36E77"/>
    <w:rsid w:val="00D36ECC"/>
    <w:rsid w:val="00D37089"/>
    <w:rsid w:val="00D370FD"/>
    <w:rsid w:val="00D3711C"/>
    <w:rsid w:val="00D37288"/>
    <w:rsid w:val="00D3730F"/>
    <w:rsid w:val="00D37395"/>
    <w:rsid w:val="00D37536"/>
    <w:rsid w:val="00D375D6"/>
    <w:rsid w:val="00D37692"/>
    <w:rsid w:val="00D376AD"/>
    <w:rsid w:val="00D376BA"/>
    <w:rsid w:val="00D376E8"/>
    <w:rsid w:val="00D377B2"/>
    <w:rsid w:val="00D37814"/>
    <w:rsid w:val="00D37869"/>
    <w:rsid w:val="00D37A40"/>
    <w:rsid w:val="00D37A4F"/>
    <w:rsid w:val="00D37B12"/>
    <w:rsid w:val="00D37F78"/>
    <w:rsid w:val="00D37FF3"/>
    <w:rsid w:val="00D4019C"/>
    <w:rsid w:val="00D40219"/>
    <w:rsid w:val="00D40317"/>
    <w:rsid w:val="00D4033E"/>
    <w:rsid w:val="00D40387"/>
    <w:rsid w:val="00D403C9"/>
    <w:rsid w:val="00D403FE"/>
    <w:rsid w:val="00D4048D"/>
    <w:rsid w:val="00D40548"/>
    <w:rsid w:val="00D40553"/>
    <w:rsid w:val="00D406C3"/>
    <w:rsid w:val="00D4072E"/>
    <w:rsid w:val="00D407A3"/>
    <w:rsid w:val="00D40876"/>
    <w:rsid w:val="00D408AB"/>
    <w:rsid w:val="00D408F1"/>
    <w:rsid w:val="00D40B01"/>
    <w:rsid w:val="00D40B07"/>
    <w:rsid w:val="00D40BF0"/>
    <w:rsid w:val="00D40BF4"/>
    <w:rsid w:val="00D40C7F"/>
    <w:rsid w:val="00D40CCF"/>
    <w:rsid w:val="00D40F01"/>
    <w:rsid w:val="00D40F72"/>
    <w:rsid w:val="00D40F77"/>
    <w:rsid w:val="00D40FCF"/>
    <w:rsid w:val="00D410E4"/>
    <w:rsid w:val="00D410FF"/>
    <w:rsid w:val="00D41121"/>
    <w:rsid w:val="00D41125"/>
    <w:rsid w:val="00D411A0"/>
    <w:rsid w:val="00D411A5"/>
    <w:rsid w:val="00D41350"/>
    <w:rsid w:val="00D4139E"/>
    <w:rsid w:val="00D41451"/>
    <w:rsid w:val="00D414E6"/>
    <w:rsid w:val="00D41509"/>
    <w:rsid w:val="00D4158E"/>
    <w:rsid w:val="00D415DC"/>
    <w:rsid w:val="00D415E5"/>
    <w:rsid w:val="00D416C0"/>
    <w:rsid w:val="00D416E0"/>
    <w:rsid w:val="00D416FD"/>
    <w:rsid w:val="00D41846"/>
    <w:rsid w:val="00D418EC"/>
    <w:rsid w:val="00D41C1E"/>
    <w:rsid w:val="00D41CF1"/>
    <w:rsid w:val="00D41D6A"/>
    <w:rsid w:val="00D41DB2"/>
    <w:rsid w:val="00D41DC2"/>
    <w:rsid w:val="00D41DCA"/>
    <w:rsid w:val="00D41F90"/>
    <w:rsid w:val="00D41FC3"/>
    <w:rsid w:val="00D42021"/>
    <w:rsid w:val="00D421B1"/>
    <w:rsid w:val="00D4226F"/>
    <w:rsid w:val="00D42543"/>
    <w:rsid w:val="00D42577"/>
    <w:rsid w:val="00D425B4"/>
    <w:rsid w:val="00D42750"/>
    <w:rsid w:val="00D427A9"/>
    <w:rsid w:val="00D427C4"/>
    <w:rsid w:val="00D427DF"/>
    <w:rsid w:val="00D42872"/>
    <w:rsid w:val="00D42886"/>
    <w:rsid w:val="00D42A1A"/>
    <w:rsid w:val="00D42A45"/>
    <w:rsid w:val="00D42ABF"/>
    <w:rsid w:val="00D42B3B"/>
    <w:rsid w:val="00D42B73"/>
    <w:rsid w:val="00D42DD7"/>
    <w:rsid w:val="00D42E97"/>
    <w:rsid w:val="00D42EBE"/>
    <w:rsid w:val="00D42FD9"/>
    <w:rsid w:val="00D42FE2"/>
    <w:rsid w:val="00D43167"/>
    <w:rsid w:val="00D4319E"/>
    <w:rsid w:val="00D431BA"/>
    <w:rsid w:val="00D4325B"/>
    <w:rsid w:val="00D432A5"/>
    <w:rsid w:val="00D432F5"/>
    <w:rsid w:val="00D432FA"/>
    <w:rsid w:val="00D43321"/>
    <w:rsid w:val="00D4363C"/>
    <w:rsid w:val="00D4365A"/>
    <w:rsid w:val="00D43687"/>
    <w:rsid w:val="00D43696"/>
    <w:rsid w:val="00D436B0"/>
    <w:rsid w:val="00D43727"/>
    <w:rsid w:val="00D437F6"/>
    <w:rsid w:val="00D43814"/>
    <w:rsid w:val="00D438D1"/>
    <w:rsid w:val="00D438EF"/>
    <w:rsid w:val="00D43ADC"/>
    <w:rsid w:val="00D43B59"/>
    <w:rsid w:val="00D43B9E"/>
    <w:rsid w:val="00D43C5A"/>
    <w:rsid w:val="00D43DBF"/>
    <w:rsid w:val="00D43DCB"/>
    <w:rsid w:val="00D43E1A"/>
    <w:rsid w:val="00D43F8F"/>
    <w:rsid w:val="00D44042"/>
    <w:rsid w:val="00D4408A"/>
    <w:rsid w:val="00D440A0"/>
    <w:rsid w:val="00D440F7"/>
    <w:rsid w:val="00D4415F"/>
    <w:rsid w:val="00D4419A"/>
    <w:rsid w:val="00D4423E"/>
    <w:rsid w:val="00D44361"/>
    <w:rsid w:val="00D4438F"/>
    <w:rsid w:val="00D4444B"/>
    <w:rsid w:val="00D44459"/>
    <w:rsid w:val="00D444BE"/>
    <w:rsid w:val="00D444DE"/>
    <w:rsid w:val="00D44525"/>
    <w:rsid w:val="00D4455F"/>
    <w:rsid w:val="00D4459E"/>
    <w:rsid w:val="00D445D3"/>
    <w:rsid w:val="00D445ED"/>
    <w:rsid w:val="00D44758"/>
    <w:rsid w:val="00D44789"/>
    <w:rsid w:val="00D447DB"/>
    <w:rsid w:val="00D44885"/>
    <w:rsid w:val="00D4488D"/>
    <w:rsid w:val="00D449B1"/>
    <w:rsid w:val="00D44A10"/>
    <w:rsid w:val="00D44C8F"/>
    <w:rsid w:val="00D44CB0"/>
    <w:rsid w:val="00D44DBC"/>
    <w:rsid w:val="00D44E65"/>
    <w:rsid w:val="00D44EF8"/>
    <w:rsid w:val="00D44F2D"/>
    <w:rsid w:val="00D45022"/>
    <w:rsid w:val="00D4512B"/>
    <w:rsid w:val="00D451B5"/>
    <w:rsid w:val="00D45385"/>
    <w:rsid w:val="00D45488"/>
    <w:rsid w:val="00D454D3"/>
    <w:rsid w:val="00D454DE"/>
    <w:rsid w:val="00D4555F"/>
    <w:rsid w:val="00D45581"/>
    <w:rsid w:val="00D4559E"/>
    <w:rsid w:val="00D45756"/>
    <w:rsid w:val="00D457DD"/>
    <w:rsid w:val="00D457EF"/>
    <w:rsid w:val="00D45818"/>
    <w:rsid w:val="00D45856"/>
    <w:rsid w:val="00D458FB"/>
    <w:rsid w:val="00D459B5"/>
    <w:rsid w:val="00D45AB5"/>
    <w:rsid w:val="00D45B06"/>
    <w:rsid w:val="00D45B9B"/>
    <w:rsid w:val="00D45D1D"/>
    <w:rsid w:val="00D45D41"/>
    <w:rsid w:val="00D45D4A"/>
    <w:rsid w:val="00D45D68"/>
    <w:rsid w:val="00D45DC5"/>
    <w:rsid w:val="00D45DCC"/>
    <w:rsid w:val="00D45DD0"/>
    <w:rsid w:val="00D45E2F"/>
    <w:rsid w:val="00D45E3D"/>
    <w:rsid w:val="00D45E91"/>
    <w:rsid w:val="00D45FBD"/>
    <w:rsid w:val="00D46028"/>
    <w:rsid w:val="00D46093"/>
    <w:rsid w:val="00D461B2"/>
    <w:rsid w:val="00D46214"/>
    <w:rsid w:val="00D4623B"/>
    <w:rsid w:val="00D46325"/>
    <w:rsid w:val="00D4641E"/>
    <w:rsid w:val="00D46528"/>
    <w:rsid w:val="00D4655C"/>
    <w:rsid w:val="00D46589"/>
    <w:rsid w:val="00D4664F"/>
    <w:rsid w:val="00D46653"/>
    <w:rsid w:val="00D466DA"/>
    <w:rsid w:val="00D466ED"/>
    <w:rsid w:val="00D466FC"/>
    <w:rsid w:val="00D46802"/>
    <w:rsid w:val="00D4694F"/>
    <w:rsid w:val="00D46A4E"/>
    <w:rsid w:val="00D46C2A"/>
    <w:rsid w:val="00D46C64"/>
    <w:rsid w:val="00D46D24"/>
    <w:rsid w:val="00D46D2A"/>
    <w:rsid w:val="00D46DA0"/>
    <w:rsid w:val="00D46F14"/>
    <w:rsid w:val="00D47044"/>
    <w:rsid w:val="00D470EA"/>
    <w:rsid w:val="00D472A4"/>
    <w:rsid w:val="00D472B9"/>
    <w:rsid w:val="00D4730C"/>
    <w:rsid w:val="00D4733A"/>
    <w:rsid w:val="00D4742E"/>
    <w:rsid w:val="00D47506"/>
    <w:rsid w:val="00D47556"/>
    <w:rsid w:val="00D47558"/>
    <w:rsid w:val="00D47566"/>
    <w:rsid w:val="00D475E9"/>
    <w:rsid w:val="00D475F3"/>
    <w:rsid w:val="00D475F6"/>
    <w:rsid w:val="00D4788B"/>
    <w:rsid w:val="00D47903"/>
    <w:rsid w:val="00D4798D"/>
    <w:rsid w:val="00D47A15"/>
    <w:rsid w:val="00D47BF3"/>
    <w:rsid w:val="00D47C5E"/>
    <w:rsid w:val="00D47CBF"/>
    <w:rsid w:val="00D47CDD"/>
    <w:rsid w:val="00D47CEC"/>
    <w:rsid w:val="00D47D3F"/>
    <w:rsid w:val="00D47E8B"/>
    <w:rsid w:val="00D47EAD"/>
    <w:rsid w:val="00D47EBB"/>
    <w:rsid w:val="00D47F6E"/>
    <w:rsid w:val="00D47F8A"/>
    <w:rsid w:val="00D47FB5"/>
    <w:rsid w:val="00D50056"/>
    <w:rsid w:val="00D501F2"/>
    <w:rsid w:val="00D501FF"/>
    <w:rsid w:val="00D5023C"/>
    <w:rsid w:val="00D50251"/>
    <w:rsid w:val="00D5027E"/>
    <w:rsid w:val="00D50285"/>
    <w:rsid w:val="00D502CD"/>
    <w:rsid w:val="00D50349"/>
    <w:rsid w:val="00D5036B"/>
    <w:rsid w:val="00D50391"/>
    <w:rsid w:val="00D50495"/>
    <w:rsid w:val="00D50510"/>
    <w:rsid w:val="00D50560"/>
    <w:rsid w:val="00D5057A"/>
    <w:rsid w:val="00D5058A"/>
    <w:rsid w:val="00D505F0"/>
    <w:rsid w:val="00D5073E"/>
    <w:rsid w:val="00D5085C"/>
    <w:rsid w:val="00D5089A"/>
    <w:rsid w:val="00D508D4"/>
    <w:rsid w:val="00D5090A"/>
    <w:rsid w:val="00D50967"/>
    <w:rsid w:val="00D5096C"/>
    <w:rsid w:val="00D509E3"/>
    <w:rsid w:val="00D50AD5"/>
    <w:rsid w:val="00D50B3D"/>
    <w:rsid w:val="00D50C73"/>
    <w:rsid w:val="00D50CDE"/>
    <w:rsid w:val="00D50D3A"/>
    <w:rsid w:val="00D50E70"/>
    <w:rsid w:val="00D50F3E"/>
    <w:rsid w:val="00D510C6"/>
    <w:rsid w:val="00D511B1"/>
    <w:rsid w:val="00D5129C"/>
    <w:rsid w:val="00D512B5"/>
    <w:rsid w:val="00D51303"/>
    <w:rsid w:val="00D51358"/>
    <w:rsid w:val="00D51496"/>
    <w:rsid w:val="00D51573"/>
    <w:rsid w:val="00D515DB"/>
    <w:rsid w:val="00D51664"/>
    <w:rsid w:val="00D5174A"/>
    <w:rsid w:val="00D518ED"/>
    <w:rsid w:val="00D51904"/>
    <w:rsid w:val="00D51994"/>
    <w:rsid w:val="00D519E8"/>
    <w:rsid w:val="00D51A06"/>
    <w:rsid w:val="00D51C7E"/>
    <w:rsid w:val="00D51CE9"/>
    <w:rsid w:val="00D51CF9"/>
    <w:rsid w:val="00D51D95"/>
    <w:rsid w:val="00D51EB6"/>
    <w:rsid w:val="00D51F8D"/>
    <w:rsid w:val="00D52112"/>
    <w:rsid w:val="00D52131"/>
    <w:rsid w:val="00D5215E"/>
    <w:rsid w:val="00D5219D"/>
    <w:rsid w:val="00D521D6"/>
    <w:rsid w:val="00D522F7"/>
    <w:rsid w:val="00D522FC"/>
    <w:rsid w:val="00D52367"/>
    <w:rsid w:val="00D5238B"/>
    <w:rsid w:val="00D523BA"/>
    <w:rsid w:val="00D523CD"/>
    <w:rsid w:val="00D52490"/>
    <w:rsid w:val="00D52567"/>
    <w:rsid w:val="00D525DD"/>
    <w:rsid w:val="00D5266F"/>
    <w:rsid w:val="00D52734"/>
    <w:rsid w:val="00D5274F"/>
    <w:rsid w:val="00D52757"/>
    <w:rsid w:val="00D527A5"/>
    <w:rsid w:val="00D527AE"/>
    <w:rsid w:val="00D52803"/>
    <w:rsid w:val="00D5291D"/>
    <w:rsid w:val="00D529A3"/>
    <w:rsid w:val="00D52AAD"/>
    <w:rsid w:val="00D52B16"/>
    <w:rsid w:val="00D52B27"/>
    <w:rsid w:val="00D52C07"/>
    <w:rsid w:val="00D52C0C"/>
    <w:rsid w:val="00D52C31"/>
    <w:rsid w:val="00D52CCD"/>
    <w:rsid w:val="00D52D37"/>
    <w:rsid w:val="00D52E5C"/>
    <w:rsid w:val="00D52FA1"/>
    <w:rsid w:val="00D52FBE"/>
    <w:rsid w:val="00D52FCC"/>
    <w:rsid w:val="00D53149"/>
    <w:rsid w:val="00D53273"/>
    <w:rsid w:val="00D5328E"/>
    <w:rsid w:val="00D53487"/>
    <w:rsid w:val="00D534C3"/>
    <w:rsid w:val="00D53587"/>
    <w:rsid w:val="00D5359C"/>
    <w:rsid w:val="00D53625"/>
    <w:rsid w:val="00D53672"/>
    <w:rsid w:val="00D53690"/>
    <w:rsid w:val="00D53693"/>
    <w:rsid w:val="00D5369B"/>
    <w:rsid w:val="00D536EF"/>
    <w:rsid w:val="00D53730"/>
    <w:rsid w:val="00D53748"/>
    <w:rsid w:val="00D5375C"/>
    <w:rsid w:val="00D53775"/>
    <w:rsid w:val="00D53794"/>
    <w:rsid w:val="00D537FD"/>
    <w:rsid w:val="00D53837"/>
    <w:rsid w:val="00D538A7"/>
    <w:rsid w:val="00D538D3"/>
    <w:rsid w:val="00D5395F"/>
    <w:rsid w:val="00D539F6"/>
    <w:rsid w:val="00D53AEE"/>
    <w:rsid w:val="00D53B27"/>
    <w:rsid w:val="00D53BB6"/>
    <w:rsid w:val="00D53BBC"/>
    <w:rsid w:val="00D53BFD"/>
    <w:rsid w:val="00D53C99"/>
    <w:rsid w:val="00D53D28"/>
    <w:rsid w:val="00D53E18"/>
    <w:rsid w:val="00D53E26"/>
    <w:rsid w:val="00D53EF1"/>
    <w:rsid w:val="00D5405F"/>
    <w:rsid w:val="00D54141"/>
    <w:rsid w:val="00D5421E"/>
    <w:rsid w:val="00D54265"/>
    <w:rsid w:val="00D5428D"/>
    <w:rsid w:val="00D542EC"/>
    <w:rsid w:val="00D54307"/>
    <w:rsid w:val="00D54412"/>
    <w:rsid w:val="00D544C7"/>
    <w:rsid w:val="00D5452F"/>
    <w:rsid w:val="00D5454B"/>
    <w:rsid w:val="00D54573"/>
    <w:rsid w:val="00D545DC"/>
    <w:rsid w:val="00D5464D"/>
    <w:rsid w:val="00D54679"/>
    <w:rsid w:val="00D54833"/>
    <w:rsid w:val="00D548BB"/>
    <w:rsid w:val="00D548F8"/>
    <w:rsid w:val="00D549BC"/>
    <w:rsid w:val="00D54A21"/>
    <w:rsid w:val="00D54A51"/>
    <w:rsid w:val="00D54A73"/>
    <w:rsid w:val="00D54AB1"/>
    <w:rsid w:val="00D54AE6"/>
    <w:rsid w:val="00D54AF1"/>
    <w:rsid w:val="00D54B04"/>
    <w:rsid w:val="00D54BD1"/>
    <w:rsid w:val="00D54C22"/>
    <w:rsid w:val="00D54C9D"/>
    <w:rsid w:val="00D55098"/>
    <w:rsid w:val="00D55156"/>
    <w:rsid w:val="00D55181"/>
    <w:rsid w:val="00D55203"/>
    <w:rsid w:val="00D5542B"/>
    <w:rsid w:val="00D5543D"/>
    <w:rsid w:val="00D555AF"/>
    <w:rsid w:val="00D55638"/>
    <w:rsid w:val="00D55914"/>
    <w:rsid w:val="00D55ACE"/>
    <w:rsid w:val="00D55D5E"/>
    <w:rsid w:val="00D55DFC"/>
    <w:rsid w:val="00D55E6A"/>
    <w:rsid w:val="00D55F6C"/>
    <w:rsid w:val="00D55F8A"/>
    <w:rsid w:val="00D56173"/>
    <w:rsid w:val="00D561D1"/>
    <w:rsid w:val="00D563B5"/>
    <w:rsid w:val="00D56475"/>
    <w:rsid w:val="00D564F7"/>
    <w:rsid w:val="00D565DB"/>
    <w:rsid w:val="00D565FB"/>
    <w:rsid w:val="00D5663E"/>
    <w:rsid w:val="00D567C1"/>
    <w:rsid w:val="00D5682D"/>
    <w:rsid w:val="00D56886"/>
    <w:rsid w:val="00D56889"/>
    <w:rsid w:val="00D569B7"/>
    <w:rsid w:val="00D569D4"/>
    <w:rsid w:val="00D569E4"/>
    <w:rsid w:val="00D56A55"/>
    <w:rsid w:val="00D56ACC"/>
    <w:rsid w:val="00D56CA3"/>
    <w:rsid w:val="00D56D04"/>
    <w:rsid w:val="00D56D85"/>
    <w:rsid w:val="00D56E31"/>
    <w:rsid w:val="00D56ED2"/>
    <w:rsid w:val="00D56ED9"/>
    <w:rsid w:val="00D56F41"/>
    <w:rsid w:val="00D56F65"/>
    <w:rsid w:val="00D57006"/>
    <w:rsid w:val="00D57078"/>
    <w:rsid w:val="00D570CA"/>
    <w:rsid w:val="00D570FF"/>
    <w:rsid w:val="00D5714D"/>
    <w:rsid w:val="00D57163"/>
    <w:rsid w:val="00D57190"/>
    <w:rsid w:val="00D571B4"/>
    <w:rsid w:val="00D57285"/>
    <w:rsid w:val="00D572CB"/>
    <w:rsid w:val="00D57377"/>
    <w:rsid w:val="00D574F6"/>
    <w:rsid w:val="00D575B4"/>
    <w:rsid w:val="00D577B9"/>
    <w:rsid w:val="00D57854"/>
    <w:rsid w:val="00D57858"/>
    <w:rsid w:val="00D57937"/>
    <w:rsid w:val="00D579FC"/>
    <w:rsid w:val="00D57AD2"/>
    <w:rsid w:val="00D57B34"/>
    <w:rsid w:val="00D57B51"/>
    <w:rsid w:val="00D57C7D"/>
    <w:rsid w:val="00D57C7F"/>
    <w:rsid w:val="00D57D7B"/>
    <w:rsid w:val="00D57EC3"/>
    <w:rsid w:val="00D57F5E"/>
    <w:rsid w:val="00D6002D"/>
    <w:rsid w:val="00D60061"/>
    <w:rsid w:val="00D6009A"/>
    <w:rsid w:val="00D600D2"/>
    <w:rsid w:val="00D600D5"/>
    <w:rsid w:val="00D601AB"/>
    <w:rsid w:val="00D601D6"/>
    <w:rsid w:val="00D601D8"/>
    <w:rsid w:val="00D6024C"/>
    <w:rsid w:val="00D60266"/>
    <w:rsid w:val="00D602AB"/>
    <w:rsid w:val="00D6047D"/>
    <w:rsid w:val="00D604B8"/>
    <w:rsid w:val="00D606A5"/>
    <w:rsid w:val="00D60744"/>
    <w:rsid w:val="00D60833"/>
    <w:rsid w:val="00D60867"/>
    <w:rsid w:val="00D6086D"/>
    <w:rsid w:val="00D60896"/>
    <w:rsid w:val="00D608A7"/>
    <w:rsid w:val="00D608D0"/>
    <w:rsid w:val="00D609DD"/>
    <w:rsid w:val="00D60A41"/>
    <w:rsid w:val="00D60A93"/>
    <w:rsid w:val="00D60B67"/>
    <w:rsid w:val="00D60B77"/>
    <w:rsid w:val="00D60C33"/>
    <w:rsid w:val="00D60D33"/>
    <w:rsid w:val="00D60D36"/>
    <w:rsid w:val="00D60DC1"/>
    <w:rsid w:val="00D60F22"/>
    <w:rsid w:val="00D6108F"/>
    <w:rsid w:val="00D6129F"/>
    <w:rsid w:val="00D6131B"/>
    <w:rsid w:val="00D61349"/>
    <w:rsid w:val="00D613A7"/>
    <w:rsid w:val="00D613C3"/>
    <w:rsid w:val="00D6140A"/>
    <w:rsid w:val="00D61422"/>
    <w:rsid w:val="00D6142B"/>
    <w:rsid w:val="00D61455"/>
    <w:rsid w:val="00D61481"/>
    <w:rsid w:val="00D61532"/>
    <w:rsid w:val="00D6161A"/>
    <w:rsid w:val="00D616D2"/>
    <w:rsid w:val="00D617EB"/>
    <w:rsid w:val="00D6196E"/>
    <w:rsid w:val="00D619DE"/>
    <w:rsid w:val="00D61AA1"/>
    <w:rsid w:val="00D61B3B"/>
    <w:rsid w:val="00D61CF4"/>
    <w:rsid w:val="00D61D89"/>
    <w:rsid w:val="00D61EF5"/>
    <w:rsid w:val="00D61F18"/>
    <w:rsid w:val="00D62098"/>
    <w:rsid w:val="00D6216D"/>
    <w:rsid w:val="00D62181"/>
    <w:rsid w:val="00D621D0"/>
    <w:rsid w:val="00D62244"/>
    <w:rsid w:val="00D6233C"/>
    <w:rsid w:val="00D623DF"/>
    <w:rsid w:val="00D6249A"/>
    <w:rsid w:val="00D62597"/>
    <w:rsid w:val="00D625A4"/>
    <w:rsid w:val="00D62900"/>
    <w:rsid w:val="00D629F8"/>
    <w:rsid w:val="00D62A91"/>
    <w:rsid w:val="00D62AAB"/>
    <w:rsid w:val="00D62AB4"/>
    <w:rsid w:val="00D62B78"/>
    <w:rsid w:val="00D62C7D"/>
    <w:rsid w:val="00D62D67"/>
    <w:rsid w:val="00D62E0B"/>
    <w:rsid w:val="00D62E3C"/>
    <w:rsid w:val="00D62ED4"/>
    <w:rsid w:val="00D63017"/>
    <w:rsid w:val="00D6309A"/>
    <w:rsid w:val="00D63158"/>
    <w:rsid w:val="00D63187"/>
    <w:rsid w:val="00D631A5"/>
    <w:rsid w:val="00D633B7"/>
    <w:rsid w:val="00D633BD"/>
    <w:rsid w:val="00D63405"/>
    <w:rsid w:val="00D63421"/>
    <w:rsid w:val="00D634D8"/>
    <w:rsid w:val="00D6357D"/>
    <w:rsid w:val="00D635D3"/>
    <w:rsid w:val="00D635DB"/>
    <w:rsid w:val="00D63729"/>
    <w:rsid w:val="00D6373A"/>
    <w:rsid w:val="00D6376E"/>
    <w:rsid w:val="00D637D4"/>
    <w:rsid w:val="00D63855"/>
    <w:rsid w:val="00D63AAA"/>
    <w:rsid w:val="00D63AC9"/>
    <w:rsid w:val="00D63ADC"/>
    <w:rsid w:val="00D63AEF"/>
    <w:rsid w:val="00D63B24"/>
    <w:rsid w:val="00D63B87"/>
    <w:rsid w:val="00D63B8A"/>
    <w:rsid w:val="00D63BF7"/>
    <w:rsid w:val="00D63C2D"/>
    <w:rsid w:val="00D63CC7"/>
    <w:rsid w:val="00D63D0C"/>
    <w:rsid w:val="00D63D7F"/>
    <w:rsid w:val="00D63E0C"/>
    <w:rsid w:val="00D63E51"/>
    <w:rsid w:val="00D63E52"/>
    <w:rsid w:val="00D63EDE"/>
    <w:rsid w:val="00D63F49"/>
    <w:rsid w:val="00D64080"/>
    <w:rsid w:val="00D640A2"/>
    <w:rsid w:val="00D640A7"/>
    <w:rsid w:val="00D64204"/>
    <w:rsid w:val="00D6420C"/>
    <w:rsid w:val="00D64299"/>
    <w:rsid w:val="00D64468"/>
    <w:rsid w:val="00D64471"/>
    <w:rsid w:val="00D644A2"/>
    <w:rsid w:val="00D64733"/>
    <w:rsid w:val="00D64833"/>
    <w:rsid w:val="00D6488A"/>
    <w:rsid w:val="00D6489D"/>
    <w:rsid w:val="00D648B0"/>
    <w:rsid w:val="00D64962"/>
    <w:rsid w:val="00D6497E"/>
    <w:rsid w:val="00D64AD6"/>
    <w:rsid w:val="00D64C41"/>
    <w:rsid w:val="00D64CC4"/>
    <w:rsid w:val="00D64D44"/>
    <w:rsid w:val="00D64EC4"/>
    <w:rsid w:val="00D64EEE"/>
    <w:rsid w:val="00D64F09"/>
    <w:rsid w:val="00D64F6B"/>
    <w:rsid w:val="00D6508E"/>
    <w:rsid w:val="00D65361"/>
    <w:rsid w:val="00D65618"/>
    <w:rsid w:val="00D6568F"/>
    <w:rsid w:val="00D656B2"/>
    <w:rsid w:val="00D65727"/>
    <w:rsid w:val="00D65746"/>
    <w:rsid w:val="00D657DB"/>
    <w:rsid w:val="00D6582D"/>
    <w:rsid w:val="00D65919"/>
    <w:rsid w:val="00D65927"/>
    <w:rsid w:val="00D65C78"/>
    <w:rsid w:val="00D65CEF"/>
    <w:rsid w:val="00D65DF2"/>
    <w:rsid w:val="00D65EC8"/>
    <w:rsid w:val="00D65EE1"/>
    <w:rsid w:val="00D65F07"/>
    <w:rsid w:val="00D65FFD"/>
    <w:rsid w:val="00D661F1"/>
    <w:rsid w:val="00D66298"/>
    <w:rsid w:val="00D662E3"/>
    <w:rsid w:val="00D662E4"/>
    <w:rsid w:val="00D6631D"/>
    <w:rsid w:val="00D663FA"/>
    <w:rsid w:val="00D66454"/>
    <w:rsid w:val="00D66486"/>
    <w:rsid w:val="00D66519"/>
    <w:rsid w:val="00D66595"/>
    <w:rsid w:val="00D6662D"/>
    <w:rsid w:val="00D666AB"/>
    <w:rsid w:val="00D66820"/>
    <w:rsid w:val="00D66A82"/>
    <w:rsid w:val="00D66B1C"/>
    <w:rsid w:val="00D66C70"/>
    <w:rsid w:val="00D66D3E"/>
    <w:rsid w:val="00D66D6A"/>
    <w:rsid w:val="00D66D6B"/>
    <w:rsid w:val="00D66F2A"/>
    <w:rsid w:val="00D66F51"/>
    <w:rsid w:val="00D67110"/>
    <w:rsid w:val="00D672F2"/>
    <w:rsid w:val="00D673BE"/>
    <w:rsid w:val="00D67571"/>
    <w:rsid w:val="00D675C7"/>
    <w:rsid w:val="00D676E3"/>
    <w:rsid w:val="00D677F8"/>
    <w:rsid w:val="00D67840"/>
    <w:rsid w:val="00D67961"/>
    <w:rsid w:val="00D67A45"/>
    <w:rsid w:val="00D67B05"/>
    <w:rsid w:val="00D67B0F"/>
    <w:rsid w:val="00D67BA1"/>
    <w:rsid w:val="00D67CA3"/>
    <w:rsid w:val="00D67CD3"/>
    <w:rsid w:val="00D67D4F"/>
    <w:rsid w:val="00D67DA2"/>
    <w:rsid w:val="00D67F26"/>
    <w:rsid w:val="00D67F4A"/>
    <w:rsid w:val="00D7004F"/>
    <w:rsid w:val="00D701D9"/>
    <w:rsid w:val="00D70488"/>
    <w:rsid w:val="00D70517"/>
    <w:rsid w:val="00D70538"/>
    <w:rsid w:val="00D70591"/>
    <w:rsid w:val="00D7064C"/>
    <w:rsid w:val="00D706AA"/>
    <w:rsid w:val="00D706E8"/>
    <w:rsid w:val="00D706F0"/>
    <w:rsid w:val="00D70713"/>
    <w:rsid w:val="00D7072B"/>
    <w:rsid w:val="00D707FD"/>
    <w:rsid w:val="00D709DF"/>
    <w:rsid w:val="00D709E2"/>
    <w:rsid w:val="00D70B8C"/>
    <w:rsid w:val="00D70BC1"/>
    <w:rsid w:val="00D70CD7"/>
    <w:rsid w:val="00D70D72"/>
    <w:rsid w:val="00D70E7D"/>
    <w:rsid w:val="00D70F1D"/>
    <w:rsid w:val="00D70F2E"/>
    <w:rsid w:val="00D70F8A"/>
    <w:rsid w:val="00D71073"/>
    <w:rsid w:val="00D710B8"/>
    <w:rsid w:val="00D710BF"/>
    <w:rsid w:val="00D711D4"/>
    <w:rsid w:val="00D71275"/>
    <w:rsid w:val="00D7128C"/>
    <w:rsid w:val="00D712EF"/>
    <w:rsid w:val="00D71359"/>
    <w:rsid w:val="00D7142F"/>
    <w:rsid w:val="00D71550"/>
    <w:rsid w:val="00D71773"/>
    <w:rsid w:val="00D71832"/>
    <w:rsid w:val="00D71857"/>
    <w:rsid w:val="00D718EC"/>
    <w:rsid w:val="00D71A94"/>
    <w:rsid w:val="00D71AB8"/>
    <w:rsid w:val="00D71ACC"/>
    <w:rsid w:val="00D71C8B"/>
    <w:rsid w:val="00D71F11"/>
    <w:rsid w:val="00D71FE3"/>
    <w:rsid w:val="00D7202A"/>
    <w:rsid w:val="00D72078"/>
    <w:rsid w:val="00D720B4"/>
    <w:rsid w:val="00D721C2"/>
    <w:rsid w:val="00D7230C"/>
    <w:rsid w:val="00D72317"/>
    <w:rsid w:val="00D72429"/>
    <w:rsid w:val="00D72468"/>
    <w:rsid w:val="00D724E9"/>
    <w:rsid w:val="00D72522"/>
    <w:rsid w:val="00D72578"/>
    <w:rsid w:val="00D725BA"/>
    <w:rsid w:val="00D72654"/>
    <w:rsid w:val="00D72797"/>
    <w:rsid w:val="00D72916"/>
    <w:rsid w:val="00D72962"/>
    <w:rsid w:val="00D729F1"/>
    <w:rsid w:val="00D72AD6"/>
    <w:rsid w:val="00D72AE0"/>
    <w:rsid w:val="00D72C41"/>
    <w:rsid w:val="00D72DC9"/>
    <w:rsid w:val="00D72E47"/>
    <w:rsid w:val="00D72E8D"/>
    <w:rsid w:val="00D72F01"/>
    <w:rsid w:val="00D73077"/>
    <w:rsid w:val="00D7310B"/>
    <w:rsid w:val="00D73116"/>
    <w:rsid w:val="00D73164"/>
    <w:rsid w:val="00D7317D"/>
    <w:rsid w:val="00D7321D"/>
    <w:rsid w:val="00D7324E"/>
    <w:rsid w:val="00D73321"/>
    <w:rsid w:val="00D73471"/>
    <w:rsid w:val="00D734C7"/>
    <w:rsid w:val="00D735D8"/>
    <w:rsid w:val="00D735FA"/>
    <w:rsid w:val="00D73674"/>
    <w:rsid w:val="00D7389B"/>
    <w:rsid w:val="00D7392F"/>
    <w:rsid w:val="00D7398E"/>
    <w:rsid w:val="00D73AA6"/>
    <w:rsid w:val="00D73BC3"/>
    <w:rsid w:val="00D73BD1"/>
    <w:rsid w:val="00D73CFE"/>
    <w:rsid w:val="00D73D87"/>
    <w:rsid w:val="00D73DC0"/>
    <w:rsid w:val="00D73E08"/>
    <w:rsid w:val="00D73EA2"/>
    <w:rsid w:val="00D73F09"/>
    <w:rsid w:val="00D73F20"/>
    <w:rsid w:val="00D73FAD"/>
    <w:rsid w:val="00D74091"/>
    <w:rsid w:val="00D74110"/>
    <w:rsid w:val="00D74189"/>
    <w:rsid w:val="00D74199"/>
    <w:rsid w:val="00D741EA"/>
    <w:rsid w:val="00D744D3"/>
    <w:rsid w:val="00D746FD"/>
    <w:rsid w:val="00D74722"/>
    <w:rsid w:val="00D74743"/>
    <w:rsid w:val="00D747BD"/>
    <w:rsid w:val="00D749FD"/>
    <w:rsid w:val="00D74A06"/>
    <w:rsid w:val="00D74B32"/>
    <w:rsid w:val="00D74BDF"/>
    <w:rsid w:val="00D74C4B"/>
    <w:rsid w:val="00D74D1C"/>
    <w:rsid w:val="00D74D83"/>
    <w:rsid w:val="00D74E67"/>
    <w:rsid w:val="00D74E79"/>
    <w:rsid w:val="00D74E8C"/>
    <w:rsid w:val="00D74E97"/>
    <w:rsid w:val="00D74EEB"/>
    <w:rsid w:val="00D74F2E"/>
    <w:rsid w:val="00D74F85"/>
    <w:rsid w:val="00D74FB6"/>
    <w:rsid w:val="00D74FEE"/>
    <w:rsid w:val="00D75026"/>
    <w:rsid w:val="00D751B1"/>
    <w:rsid w:val="00D7523D"/>
    <w:rsid w:val="00D752B8"/>
    <w:rsid w:val="00D75345"/>
    <w:rsid w:val="00D75392"/>
    <w:rsid w:val="00D753C2"/>
    <w:rsid w:val="00D753DA"/>
    <w:rsid w:val="00D754CF"/>
    <w:rsid w:val="00D755FE"/>
    <w:rsid w:val="00D7571C"/>
    <w:rsid w:val="00D7586E"/>
    <w:rsid w:val="00D7592C"/>
    <w:rsid w:val="00D75965"/>
    <w:rsid w:val="00D759BA"/>
    <w:rsid w:val="00D75A96"/>
    <w:rsid w:val="00D75C08"/>
    <w:rsid w:val="00D75C5D"/>
    <w:rsid w:val="00D75C94"/>
    <w:rsid w:val="00D75E38"/>
    <w:rsid w:val="00D75EC6"/>
    <w:rsid w:val="00D76110"/>
    <w:rsid w:val="00D7617C"/>
    <w:rsid w:val="00D76185"/>
    <w:rsid w:val="00D7628D"/>
    <w:rsid w:val="00D763EC"/>
    <w:rsid w:val="00D76401"/>
    <w:rsid w:val="00D76422"/>
    <w:rsid w:val="00D764B8"/>
    <w:rsid w:val="00D766A3"/>
    <w:rsid w:val="00D766C9"/>
    <w:rsid w:val="00D766E9"/>
    <w:rsid w:val="00D76805"/>
    <w:rsid w:val="00D7682F"/>
    <w:rsid w:val="00D76839"/>
    <w:rsid w:val="00D7683F"/>
    <w:rsid w:val="00D76898"/>
    <w:rsid w:val="00D768CD"/>
    <w:rsid w:val="00D768E1"/>
    <w:rsid w:val="00D7692A"/>
    <w:rsid w:val="00D76950"/>
    <w:rsid w:val="00D769A1"/>
    <w:rsid w:val="00D76B31"/>
    <w:rsid w:val="00D76C8D"/>
    <w:rsid w:val="00D76CE8"/>
    <w:rsid w:val="00D76E4E"/>
    <w:rsid w:val="00D76E9C"/>
    <w:rsid w:val="00D76EE0"/>
    <w:rsid w:val="00D76F2C"/>
    <w:rsid w:val="00D76FE4"/>
    <w:rsid w:val="00D77041"/>
    <w:rsid w:val="00D770E6"/>
    <w:rsid w:val="00D7719C"/>
    <w:rsid w:val="00D771E5"/>
    <w:rsid w:val="00D7738D"/>
    <w:rsid w:val="00D773C1"/>
    <w:rsid w:val="00D773DC"/>
    <w:rsid w:val="00D7746E"/>
    <w:rsid w:val="00D774AC"/>
    <w:rsid w:val="00D77547"/>
    <w:rsid w:val="00D7764B"/>
    <w:rsid w:val="00D777A7"/>
    <w:rsid w:val="00D777ED"/>
    <w:rsid w:val="00D77815"/>
    <w:rsid w:val="00D77833"/>
    <w:rsid w:val="00D7784C"/>
    <w:rsid w:val="00D77B10"/>
    <w:rsid w:val="00D77C2A"/>
    <w:rsid w:val="00D77DEA"/>
    <w:rsid w:val="00D77EF0"/>
    <w:rsid w:val="00D77F62"/>
    <w:rsid w:val="00D80019"/>
    <w:rsid w:val="00D80048"/>
    <w:rsid w:val="00D80153"/>
    <w:rsid w:val="00D801F6"/>
    <w:rsid w:val="00D80256"/>
    <w:rsid w:val="00D80538"/>
    <w:rsid w:val="00D80594"/>
    <w:rsid w:val="00D8059F"/>
    <w:rsid w:val="00D8069B"/>
    <w:rsid w:val="00D80750"/>
    <w:rsid w:val="00D80782"/>
    <w:rsid w:val="00D80840"/>
    <w:rsid w:val="00D80843"/>
    <w:rsid w:val="00D808A9"/>
    <w:rsid w:val="00D809B4"/>
    <w:rsid w:val="00D809C4"/>
    <w:rsid w:val="00D80AA6"/>
    <w:rsid w:val="00D80AD6"/>
    <w:rsid w:val="00D80BCF"/>
    <w:rsid w:val="00D80C1B"/>
    <w:rsid w:val="00D80C6A"/>
    <w:rsid w:val="00D80E72"/>
    <w:rsid w:val="00D80E9F"/>
    <w:rsid w:val="00D80FFF"/>
    <w:rsid w:val="00D81020"/>
    <w:rsid w:val="00D8103C"/>
    <w:rsid w:val="00D810B0"/>
    <w:rsid w:val="00D81109"/>
    <w:rsid w:val="00D8117E"/>
    <w:rsid w:val="00D81203"/>
    <w:rsid w:val="00D81286"/>
    <w:rsid w:val="00D813CE"/>
    <w:rsid w:val="00D81470"/>
    <w:rsid w:val="00D81564"/>
    <w:rsid w:val="00D815AB"/>
    <w:rsid w:val="00D816B0"/>
    <w:rsid w:val="00D816FB"/>
    <w:rsid w:val="00D817A4"/>
    <w:rsid w:val="00D8181B"/>
    <w:rsid w:val="00D8190C"/>
    <w:rsid w:val="00D819BE"/>
    <w:rsid w:val="00D819EA"/>
    <w:rsid w:val="00D81A07"/>
    <w:rsid w:val="00D81BA9"/>
    <w:rsid w:val="00D81DF4"/>
    <w:rsid w:val="00D81E0F"/>
    <w:rsid w:val="00D81EB3"/>
    <w:rsid w:val="00D81ED2"/>
    <w:rsid w:val="00D81EF6"/>
    <w:rsid w:val="00D81F41"/>
    <w:rsid w:val="00D8200E"/>
    <w:rsid w:val="00D82098"/>
    <w:rsid w:val="00D821C1"/>
    <w:rsid w:val="00D8221E"/>
    <w:rsid w:val="00D82231"/>
    <w:rsid w:val="00D823D7"/>
    <w:rsid w:val="00D824CF"/>
    <w:rsid w:val="00D82537"/>
    <w:rsid w:val="00D825A7"/>
    <w:rsid w:val="00D82609"/>
    <w:rsid w:val="00D8264C"/>
    <w:rsid w:val="00D8271E"/>
    <w:rsid w:val="00D82735"/>
    <w:rsid w:val="00D827E8"/>
    <w:rsid w:val="00D82816"/>
    <w:rsid w:val="00D82847"/>
    <w:rsid w:val="00D82A4B"/>
    <w:rsid w:val="00D82AC3"/>
    <w:rsid w:val="00D82AE5"/>
    <w:rsid w:val="00D82BFC"/>
    <w:rsid w:val="00D82DE5"/>
    <w:rsid w:val="00D82F76"/>
    <w:rsid w:val="00D82FEB"/>
    <w:rsid w:val="00D8325F"/>
    <w:rsid w:val="00D83282"/>
    <w:rsid w:val="00D83291"/>
    <w:rsid w:val="00D83314"/>
    <w:rsid w:val="00D83496"/>
    <w:rsid w:val="00D8371B"/>
    <w:rsid w:val="00D8376C"/>
    <w:rsid w:val="00D837FA"/>
    <w:rsid w:val="00D83831"/>
    <w:rsid w:val="00D8385B"/>
    <w:rsid w:val="00D838A7"/>
    <w:rsid w:val="00D83A52"/>
    <w:rsid w:val="00D83B0D"/>
    <w:rsid w:val="00D83B83"/>
    <w:rsid w:val="00D83CF8"/>
    <w:rsid w:val="00D83D72"/>
    <w:rsid w:val="00D83E11"/>
    <w:rsid w:val="00D83E36"/>
    <w:rsid w:val="00D83F68"/>
    <w:rsid w:val="00D83FAA"/>
    <w:rsid w:val="00D840CC"/>
    <w:rsid w:val="00D840CE"/>
    <w:rsid w:val="00D84184"/>
    <w:rsid w:val="00D841AF"/>
    <w:rsid w:val="00D841FE"/>
    <w:rsid w:val="00D842AF"/>
    <w:rsid w:val="00D842BE"/>
    <w:rsid w:val="00D8446E"/>
    <w:rsid w:val="00D84598"/>
    <w:rsid w:val="00D84621"/>
    <w:rsid w:val="00D8469A"/>
    <w:rsid w:val="00D846E1"/>
    <w:rsid w:val="00D84754"/>
    <w:rsid w:val="00D84944"/>
    <w:rsid w:val="00D84AED"/>
    <w:rsid w:val="00D84BF8"/>
    <w:rsid w:val="00D84C90"/>
    <w:rsid w:val="00D84D31"/>
    <w:rsid w:val="00D84D72"/>
    <w:rsid w:val="00D84DE6"/>
    <w:rsid w:val="00D84F69"/>
    <w:rsid w:val="00D85051"/>
    <w:rsid w:val="00D850EB"/>
    <w:rsid w:val="00D85188"/>
    <w:rsid w:val="00D853CC"/>
    <w:rsid w:val="00D85458"/>
    <w:rsid w:val="00D854C9"/>
    <w:rsid w:val="00D854DC"/>
    <w:rsid w:val="00D854E5"/>
    <w:rsid w:val="00D857BD"/>
    <w:rsid w:val="00D85896"/>
    <w:rsid w:val="00D85909"/>
    <w:rsid w:val="00D85A4A"/>
    <w:rsid w:val="00D85AB3"/>
    <w:rsid w:val="00D85AC1"/>
    <w:rsid w:val="00D85AED"/>
    <w:rsid w:val="00D85B67"/>
    <w:rsid w:val="00D85C32"/>
    <w:rsid w:val="00D85CE2"/>
    <w:rsid w:val="00D85D17"/>
    <w:rsid w:val="00D85DAB"/>
    <w:rsid w:val="00D85EE3"/>
    <w:rsid w:val="00D85F51"/>
    <w:rsid w:val="00D8600F"/>
    <w:rsid w:val="00D86034"/>
    <w:rsid w:val="00D8607A"/>
    <w:rsid w:val="00D8615D"/>
    <w:rsid w:val="00D8618B"/>
    <w:rsid w:val="00D861C9"/>
    <w:rsid w:val="00D86206"/>
    <w:rsid w:val="00D86264"/>
    <w:rsid w:val="00D86453"/>
    <w:rsid w:val="00D865D8"/>
    <w:rsid w:val="00D86676"/>
    <w:rsid w:val="00D866C4"/>
    <w:rsid w:val="00D866CC"/>
    <w:rsid w:val="00D866EF"/>
    <w:rsid w:val="00D8670B"/>
    <w:rsid w:val="00D868A7"/>
    <w:rsid w:val="00D868BA"/>
    <w:rsid w:val="00D868F0"/>
    <w:rsid w:val="00D86A23"/>
    <w:rsid w:val="00D86A58"/>
    <w:rsid w:val="00D86A68"/>
    <w:rsid w:val="00D86B7F"/>
    <w:rsid w:val="00D86BE7"/>
    <w:rsid w:val="00D86BF7"/>
    <w:rsid w:val="00D86DC4"/>
    <w:rsid w:val="00D86DD7"/>
    <w:rsid w:val="00D86F73"/>
    <w:rsid w:val="00D86FB6"/>
    <w:rsid w:val="00D8709E"/>
    <w:rsid w:val="00D8719D"/>
    <w:rsid w:val="00D8719F"/>
    <w:rsid w:val="00D871AA"/>
    <w:rsid w:val="00D87293"/>
    <w:rsid w:val="00D872E1"/>
    <w:rsid w:val="00D87318"/>
    <w:rsid w:val="00D87347"/>
    <w:rsid w:val="00D87395"/>
    <w:rsid w:val="00D8744A"/>
    <w:rsid w:val="00D874D7"/>
    <w:rsid w:val="00D875DA"/>
    <w:rsid w:val="00D87675"/>
    <w:rsid w:val="00D876BE"/>
    <w:rsid w:val="00D8779A"/>
    <w:rsid w:val="00D877B6"/>
    <w:rsid w:val="00D87811"/>
    <w:rsid w:val="00D87861"/>
    <w:rsid w:val="00D8786C"/>
    <w:rsid w:val="00D87910"/>
    <w:rsid w:val="00D8794C"/>
    <w:rsid w:val="00D8799A"/>
    <w:rsid w:val="00D879A4"/>
    <w:rsid w:val="00D87A27"/>
    <w:rsid w:val="00D87BC7"/>
    <w:rsid w:val="00D87C0B"/>
    <w:rsid w:val="00D87C5F"/>
    <w:rsid w:val="00D87C68"/>
    <w:rsid w:val="00D87C91"/>
    <w:rsid w:val="00D87DB3"/>
    <w:rsid w:val="00D87DDD"/>
    <w:rsid w:val="00D87DDE"/>
    <w:rsid w:val="00D87E1B"/>
    <w:rsid w:val="00D87EFF"/>
    <w:rsid w:val="00D900A1"/>
    <w:rsid w:val="00D901F7"/>
    <w:rsid w:val="00D90269"/>
    <w:rsid w:val="00D90283"/>
    <w:rsid w:val="00D90352"/>
    <w:rsid w:val="00D9037A"/>
    <w:rsid w:val="00D903D3"/>
    <w:rsid w:val="00D9059E"/>
    <w:rsid w:val="00D905CB"/>
    <w:rsid w:val="00D90818"/>
    <w:rsid w:val="00D9083A"/>
    <w:rsid w:val="00D90A16"/>
    <w:rsid w:val="00D90A30"/>
    <w:rsid w:val="00D90AAE"/>
    <w:rsid w:val="00D90AC6"/>
    <w:rsid w:val="00D90CF9"/>
    <w:rsid w:val="00D90DE2"/>
    <w:rsid w:val="00D90EB3"/>
    <w:rsid w:val="00D90EDA"/>
    <w:rsid w:val="00D90F04"/>
    <w:rsid w:val="00D90F4E"/>
    <w:rsid w:val="00D91044"/>
    <w:rsid w:val="00D91058"/>
    <w:rsid w:val="00D91068"/>
    <w:rsid w:val="00D9123E"/>
    <w:rsid w:val="00D913F8"/>
    <w:rsid w:val="00D9149D"/>
    <w:rsid w:val="00D914A6"/>
    <w:rsid w:val="00D914E6"/>
    <w:rsid w:val="00D91560"/>
    <w:rsid w:val="00D91565"/>
    <w:rsid w:val="00D915A1"/>
    <w:rsid w:val="00D915C6"/>
    <w:rsid w:val="00D91676"/>
    <w:rsid w:val="00D91758"/>
    <w:rsid w:val="00D917C7"/>
    <w:rsid w:val="00D91881"/>
    <w:rsid w:val="00D918EC"/>
    <w:rsid w:val="00D91954"/>
    <w:rsid w:val="00D919A7"/>
    <w:rsid w:val="00D919BB"/>
    <w:rsid w:val="00D91A41"/>
    <w:rsid w:val="00D91A59"/>
    <w:rsid w:val="00D91AA4"/>
    <w:rsid w:val="00D91ADA"/>
    <w:rsid w:val="00D91B3A"/>
    <w:rsid w:val="00D91B67"/>
    <w:rsid w:val="00D91BC1"/>
    <w:rsid w:val="00D91C70"/>
    <w:rsid w:val="00D91D3F"/>
    <w:rsid w:val="00D91D5E"/>
    <w:rsid w:val="00D91E23"/>
    <w:rsid w:val="00D91FC6"/>
    <w:rsid w:val="00D92026"/>
    <w:rsid w:val="00D9206E"/>
    <w:rsid w:val="00D92095"/>
    <w:rsid w:val="00D92115"/>
    <w:rsid w:val="00D9211F"/>
    <w:rsid w:val="00D92129"/>
    <w:rsid w:val="00D92194"/>
    <w:rsid w:val="00D921BD"/>
    <w:rsid w:val="00D921CD"/>
    <w:rsid w:val="00D92252"/>
    <w:rsid w:val="00D92332"/>
    <w:rsid w:val="00D92436"/>
    <w:rsid w:val="00D9244D"/>
    <w:rsid w:val="00D92498"/>
    <w:rsid w:val="00D92539"/>
    <w:rsid w:val="00D92568"/>
    <w:rsid w:val="00D925BD"/>
    <w:rsid w:val="00D925D9"/>
    <w:rsid w:val="00D925F0"/>
    <w:rsid w:val="00D92602"/>
    <w:rsid w:val="00D9261B"/>
    <w:rsid w:val="00D92673"/>
    <w:rsid w:val="00D92686"/>
    <w:rsid w:val="00D926EA"/>
    <w:rsid w:val="00D92727"/>
    <w:rsid w:val="00D9277B"/>
    <w:rsid w:val="00D92803"/>
    <w:rsid w:val="00D92892"/>
    <w:rsid w:val="00D928EE"/>
    <w:rsid w:val="00D92A02"/>
    <w:rsid w:val="00D92A69"/>
    <w:rsid w:val="00D92B21"/>
    <w:rsid w:val="00D92B83"/>
    <w:rsid w:val="00D92C48"/>
    <w:rsid w:val="00D92C93"/>
    <w:rsid w:val="00D92F29"/>
    <w:rsid w:val="00D92F7F"/>
    <w:rsid w:val="00D92FA5"/>
    <w:rsid w:val="00D92FE5"/>
    <w:rsid w:val="00D93055"/>
    <w:rsid w:val="00D930B0"/>
    <w:rsid w:val="00D931D4"/>
    <w:rsid w:val="00D931EC"/>
    <w:rsid w:val="00D93257"/>
    <w:rsid w:val="00D93356"/>
    <w:rsid w:val="00D93531"/>
    <w:rsid w:val="00D935B8"/>
    <w:rsid w:val="00D935F6"/>
    <w:rsid w:val="00D93664"/>
    <w:rsid w:val="00D9366A"/>
    <w:rsid w:val="00D93737"/>
    <w:rsid w:val="00D937CD"/>
    <w:rsid w:val="00D937FF"/>
    <w:rsid w:val="00D93826"/>
    <w:rsid w:val="00D938D3"/>
    <w:rsid w:val="00D9396C"/>
    <w:rsid w:val="00D939AC"/>
    <w:rsid w:val="00D939DA"/>
    <w:rsid w:val="00D93A06"/>
    <w:rsid w:val="00D93A1A"/>
    <w:rsid w:val="00D93AEA"/>
    <w:rsid w:val="00D93BBD"/>
    <w:rsid w:val="00D93BE6"/>
    <w:rsid w:val="00D93C3E"/>
    <w:rsid w:val="00D93CF4"/>
    <w:rsid w:val="00D93D5E"/>
    <w:rsid w:val="00D93D7A"/>
    <w:rsid w:val="00D93E8A"/>
    <w:rsid w:val="00D93EA5"/>
    <w:rsid w:val="00D93EC4"/>
    <w:rsid w:val="00D93EDF"/>
    <w:rsid w:val="00D93F1C"/>
    <w:rsid w:val="00D93F5A"/>
    <w:rsid w:val="00D93F6A"/>
    <w:rsid w:val="00D94009"/>
    <w:rsid w:val="00D94010"/>
    <w:rsid w:val="00D941D6"/>
    <w:rsid w:val="00D9423F"/>
    <w:rsid w:val="00D942AA"/>
    <w:rsid w:val="00D94301"/>
    <w:rsid w:val="00D9443F"/>
    <w:rsid w:val="00D945F5"/>
    <w:rsid w:val="00D94677"/>
    <w:rsid w:val="00D946B2"/>
    <w:rsid w:val="00D9478E"/>
    <w:rsid w:val="00D94795"/>
    <w:rsid w:val="00D947E7"/>
    <w:rsid w:val="00D94885"/>
    <w:rsid w:val="00D948E7"/>
    <w:rsid w:val="00D94978"/>
    <w:rsid w:val="00D949D8"/>
    <w:rsid w:val="00D94A8D"/>
    <w:rsid w:val="00D94AA8"/>
    <w:rsid w:val="00D94AAE"/>
    <w:rsid w:val="00D94B11"/>
    <w:rsid w:val="00D94B65"/>
    <w:rsid w:val="00D94BC8"/>
    <w:rsid w:val="00D94BD0"/>
    <w:rsid w:val="00D94BF1"/>
    <w:rsid w:val="00D94C49"/>
    <w:rsid w:val="00D94C5A"/>
    <w:rsid w:val="00D94D88"/>
    <w:rsid w:val="00D94EE1"/>
    <w:rsid w:val="00D95042"/>
    <w:rsid w:val="00D9505B"/>
    <w:rsid w:val="00D951AF"/>
    <w:rsid w:val="00D951E1"/>
    <w:rsid w:val="00D95299"/>
    <w:rsid w:val="00D952A6"/>
    <w:rsid w:val="00D952F0"/>
    <w:rsid w:val="00D953D8"/>
    <w:rsid w:val="00D95403"/>
    <w:rsid w:val="00D95497"/>
    <w:rsid w:val="00D954D2"/>
    <w:rsid w:val="00D955AC"/>
    <w:rsid w:val="00D955B3"/>
    <w:rsid w:val="00D95687"/>
    <w:rsid w:val="00D95815"/>
    <w:rsid w:val="00D95893"/>
    <w:rsid w:val="00D95A17"/>
    <w:rsid w:val="00D95A26"/>
    <w:rsid w:val="00D95A30"/>
    <w:rsid w:val="00D95A47"/>
    <w:rsid w:val="00D95A58"/>
    <w:rsid w:val="00D95AC1"/>
    <w:rsid w:val="00D95AF8"/>
    <w:rsid w:val="00D95B0C"/>
    <w:rsid w:val="00D95BB6"/>
    <w:rsid w:val="00D95C18"/>
    <w:rsid w:val="00D95C5F"/>
    <w:rsid w:val="00D95CA9"/>
    <w:rsid w:val="00D95CCA"/>
    <w:rsid w:val="00D95CF7"/>
    <w:rsid w:val="00D95D22"/>
    <w:rsid w:val="00D95D28"/>
    <w:rsid w:val="00D95E0A"/>
    <w:rsid w:val="00D95E8B"/>
    <w:rsid w:val="00D95FEA"/>
    <w:rsid w:val="00D96016"/>
    <w:rsid w:val="00D96036"/>
    <w:rsid w:val="00D96220"/>
    <w:rsid w:val="00D96259"/>
    <w:rsid w:val="00D962EF"/>
    <w:rsid w:val="00D962F4"/>
    <w:rsid w:val="00D9632C"/>
    <w:rsid w:val="00D96394"/>
    <w:rsid w:val="00D96679"/>
    <w:rsid w:val="00D966A4"/>
    <w:rsid w:val="00D967D0"/>
    <w:rsid w:val="00D9683B"/>
    <w:rsid w:val="00D9686A"/>
    <w:rsid w:val="00D968BB"/>
    <w:rsid w:val="00D9697F"/>
    <w:rsid w:val="00D969D4"/>
    <w:rsid w:val="00D96AFB"/>
    <w:rsid w:val="00D96B8F"/>
    <w:rsid w:val="00D96BA6"/>
    <w:rsid w:val="00D96C4E"/>
    <w:rsid w:val="00D96CAC"/>
    <w:rsid w:val="00D96D51"/>
    <w:rsid w:val="00D96EF3"/>
    <w:rsid w:val="00D96FFD"/>
    <w:rsid w:val="00D9700F"/>
    <w:rsid w:val="00D9712F"/>
    <w:rsid w:val="00D97233"/>
    <w:rsid w:val="00D9735D"/>
    <w:rsid w:val="00D9737E"/>
    <w:rsid w:val="00D97417"/>
    <w:rsid w:val="00D974D4"/>
    <w:rsid w:val="00D975B1"/>
    <w:rsid w:val="00D975C9"/>
    <w:rsid w:val="00D977C2"/>
    <w:rsid w:val="00D9787C"/>
    <w:rsid w:val="00D97955"/>
    <w:rsid w:val="00D97A6A"/>
    <w:rsid w:val="00D97AC8"/>
    <w:rsid w:val="00D97B11"/>
    <w:rsid w:val="00D97B92"/>
    <w:rsid w:val="00D97BB7"/>
    <w:rsid w:val="00D97C0F"/>
    <w:rsid w:val="00D97C12"/>
    <w:rsid w:val="00D97CB6"/>
    <w:rsid w:val="00D97D8A"/>
    <w:rsid w:val="00D97DAA"/>
    <w:rsid w:val="00D97DD0"/>
    <w:rsid w:val="00D97F79"/>
    <w:rsid w:val="00DA015E"/>
    <w:rsid w:val="00DA018F"/>
    <w:rsid w:val="00DA01F3"/>
    <w:rsid w:val="00DA0245"/>
    <w:rsid w:val="00DA0351"/>
    <w:rsid w:val="00DA0452"/>
    <w:rsid w:val="00DA04C5"/>
    <w:rsid w:val="00DA04F4"/>
    <w:rsid w:val="00DA050F"/>
    <w:rsid w:val="00DA06D6"/>
    <w:rsid w:val="00DA0720"/>
    <w:rsid w:val="00DA0758"/>
    <w:rsid w:val="00DA075F"/>
    <w:rsid w:val="00DA0785"/>
    <w:rsid w:val="00DA0872"/>
    <w:rsid w:val="00DA0898"/>
    <w:rsid w:val="00DA095D"/>
    <w:rsid w:val="00DA0A5B"/>
    <w:rsid w:val="00DA0B1E"/>
    <w:rsid w:val="00DA0B4A"/>
    <w:rsid w:val="00DA0B4C"/>
    <w:rsid w:val="00DA0B6E"/>
    <w:rsid w:val="00DA0BA1"/>
    <w:rsid w:val="00DA0DA3"/>
    <w:rsid w:val="00DA0DB4"/>
    <w:rsid w:val="00DA0DB5"/>
    <w:rsid w:val="00DA0F36"/>
    <w:rsid w:val="00DA0F97"/>
    <w:rsid w:val="00DA0FBB"/>
    <w:rsid w:val="00DA1060"/>
    <w:rsid w:val="00DA1068"/>
    <w:rsid w:val="00DA1239"/>
    <w:rsid w:val="00DA1303"/>
    <w:rsid w:val="00DA132C"/>
    <w:rsid w:val="00DA132F"/>
    <w:rsid w:val="00DA1346"/>
    <w:rsid w:val="00DA13BD"/>
    <w:rsid w:val="00DA153F"/>
    <w:rsid w:val="00DA15EA"/>
    <w:rsid w:val="00DA1675"/>
    <w:rsid w:val="00DA16B1"/>
    <w:rsid w:val="00DA1815"/>
    <w:rsid w:val="00DA1868"/>
    <w:rsid w:val="00DA18FE"/>
    <w:rsid w:val="00DA196E"/>
    <w:rsid w:val="00DA1A5B"/>
    <w:rsid w:val="00DA1A8E"/>
    <w:rsid w:val="00DA1B16"/>
    <w:rsid w:val="00DA1CAD"/>
    <w:rsid w:val="00DA1E06"/>
    <w:rsid w:val="00DA1FC8"/>
    <w:rsid w:val="00DA2073"/>
    <w:rsid w:val="00DA20C6"/>
    <w:rsid w:val="00DA2115"/>
    <w:rsid w:val="00DA2140"/>
    <w:rsid w:val="00DA21CA"/>
    <w:rsid w:val="00DA220E"/>
    <w:rsid w:val="00DA2323"/>
    <w:rsid w:val="00DA236F"/>
    <w:rsid w:val="00DA23C7"/>
    <w:rsid w:val="00DA2441"/>
    <w:rsid w:val="00DA2524"/>
    <w:rsid w:val="00DA25B2"/>
    <w:rsid w:val="00DA25BF"/>
    <w:rsid w:val="00DA269F"/>
    <w:rsid w:val="00DA287F"/>
    <w:rsid w:val="00DA2927"/>
    <w:rsid w:val="00DA2B39"/>
    <w:rsid w:val="00DA2BA3"/>
    <w:rsid w:val="00DA2D5E"/>
    <w:rsid w:val="00DA2D6E"/>
    <w:rsid w:val="00DA2D95"/>
    <w:rsid w:val="00DA2FB5"/>
    <w:rsid w:val="00DA2FED"/>
    <w:rsid w:val="00DA3029"/>
    <w:rsid w:val="00DA304B"/>
    <w:rsid w:val="00DA3081"/>
    <w:rsid w:val="00DA30D3"/>
    <w:rsid w:val="00DA30FE"/>
    <w:rsid w:val="00DA314E"/>
    <w:rsid w:val="00DA31D6"/>
    <w:rsid w:val="00DA31F7"/>
    <w:rsid w:val="00DA3301"/>
    <w:rsid w:val="00DA3358"/>
    <w:rsid w:val="00DA336D"/>
    <w:rsid w:val="00DA3469"/>
    <w:rsid w:val="00DA3470"/>
    <w:rsid w:val="00DA35F0"/>
    <w:rsid w:val="00DA365D"/>
    <w:rsid w:val="00DA373B"/>
    <w:rsid w:val="00DA375E"/>
    <w:rsid w:val="00DA377D"/>
    <w:rsid w:val="00DA3907"/>
    <w:rsid w:val="00DA3A4A"/>
    <w:rsid w:val="00DA3B54"/>
    <w:rsid w:val="00DA3C8D"/>
    <w:rsid w:val="00DA3CC3"/>
    <w:rsid w:val="00DA3D86"/>
    <w:rsid w:val="00DA3E73"/>
    <w:rsid w:val="00DA408F"/>
    <w:rsid w:val="00DA4165"/>
    <w:rsid w:val="00DA4185"/>
    <w:rsid w:val="00DA41AA"/>
    <w:rsid w:val="00DA4278"/>
    <w:rsid w:val="00DA42A2"/>
    <w:rsid w:val="00DA42EA"/>
    <w:rsid w:val="00DA4318"/>
    <w:rsid w:val="00DA4346"/>
    <w:rsid w:val="00DA436F"/>
    <w:rsid w:val="00DA4485"/>
    <w:rsid w:val="00DA44FD"/>
    <w:rsid w:val="00DA4514"/>
    <w:rsid w:val="00DA4539"/>
    <w:rsid w:val="00DA455D"/>
    <w:rsid w:val="00DA45A1"/>
    <w:rsid w:val="00DA45CC"/>
    <w:rsid w:val="00DA45F6"/>
    <w:rsid w:val="00DA4648"/>
    <w:rsid w:val="00DA46A1"/>
    <w:rsid w:val="00DA475F"/>
    <w:rsid w:val="00DA478B"/>
    <w:rsid w:val="00DA479C"/>
    <w:rsid w:val="00DA4829"/>
    <w:rsid w:val="00DA48D2"/>
    <w:rsid w:val="00DA4942"/>
    <w:rsid w:val="00DA4984"/>
    <w:rsid w:val="00DA49D1"/>
    <w:rsid w:val="00DA4A3B"/>
    <w:rsid w:val="00DA4A84"/>
    <w:rsid w:val="00DA4BB6"/>
    <w:rsid w:val="00DA4CAD"/>
    <w:rsid w:val="00DA4D35"/>
    <w:rsid w:val="00DA4D5E"/>
    <w:rsid w:val="00DA4DFF"/>
    <w:rsid w:val="00DA4EB6"/>
    <w:rsid w:val="00DA4F3A"/>
    <w:rsid w:val="00DA4FF8"/>
    <w:rsid w:val="00DA500F"/>
    <w:rsid w:val="00DA504C"/>
    <w:rsid w:val="00DA5153"/>
    <w:rsid w:val="00DA51BA"/>
    <w:rsid w:val="00DA532E"/>
    <w:rsid w:val="00DA535A"/>
    <w:rsid w:val="00DA5593"/>
    <w:rsid w:val="00DA564D"/>
    <w:rsid w:val="00DA57DF"/>
    <w:rsid w:val="00DA584C"/>
    <w:rsid w:val="00DA589A"/>
    <w:rsid w:val="00DA58A8"/>
    <w:rsid w:val="00DA5900"/>
    <w:rsid w:val="00DA59E0"/>
    <w:rsid w:val="00DA5A8B"/>
    <w:rsid w:val="00DA5AF0"/>
    <w:rsid w:val="00DA5D5A"/>
    <w:rsid w:val="00DA5F22"/>
    <w:rsid w:val="00DA5FD0"/>
    <w:rsid w:val="00DA602A"/>
    <w:rsid w:val="00DA608A"/>
    <w:rsid w:val="00DA60B8"/>
    <w:rsid w:val="00DA60BD"/>
    <w:rsid w:val="00DA6191"/>
    <w:rsid w:val="00DA6198"/>
    <w:rsid w:val="00DA623E"/>
    <w:rsid w:val="00DA628C"/>
    <w:rsid w:val="00DA629F"/>
    <w:rsid w:val="00DA6348"/>
    <w:rsid w:val="00DA6618"/>
    <w:rsid w:val="00DA6643"/>
    <w:rsid w:val="00DA6646"/>
    <w:rsid w:val="00DA6720"/>
    <w:rsid w:val="00DA680C"/>
    <w:rsid w:val="00DA6934"/>
    <w:rsid w:val="00DA6A7F"/>
    <w:rsid w:val="00DA6C0C"/>
    <w:rsid w:val="00DA6CC2"/>
    <w:rsid w:val="00DA6D73"/>
    <w:rsid w:val="00DA6D79"/>
    <w:rsid w:val="00DA6F3F"/>
    <w:rsid w:val="00DA6FE3"/>
    <w:rsid w:val="00DA7024"/>
    <w:rsid w:val="00DA7102"/>
    <w:rsid w:val="00DA7146"/>
    <w:rsid w:val="00DA7161"/>
    <w:rsid w:val="00DA7167"/>
    <w:rsid w:val="00DA7208"/>
    <w:rsid w:val="00DA72D7"/>
    <w:rsid w:val="00DA7301"/>
    <w:rsid w:val="00DA7357"/>
    <w:rsid w:val="00DA739D"/>
    <w:rsid w:val="00DA7472"/>
    <w:rsid w:val="00DA748C"/>
    <w:rsid w:val="00DA74E9"/>
    <w:rsid w:val="00DA751D"/>
    <w:rsid w:val="00DA764C"/>
    <w:rsid w:val="00DA767F"/>
    <w:rsid w:val="00DA7691"/>
    <w:rsid w:val="00DA77B9"/>
    <w:rsid w:val="00DA7811"/>
    <w:rsid w:val="00DA7847"/>
    <w:rsid w:val="00DA790F"/>
    <w:rsid w:val="00DA7971"/>
    <w:rsid w:val="00DA79D1"/>
    <w:rsid w:val="00DA79F4"/>
    <w:rsid w:val="00DA7A13"/>
    <w:rsid w:val="00DA7A14"/>
    <w:rsid w:val="00DA7A75"/>
    <w:rsid w:val="00DA7B4A"/>
    <w:rsid w:val="00DA7B73"/>
    <w:rsid w:val="00DA7C2B"/>
    <w:rsid w:val="00DA7CAD"/>
    <w:rsid w:val="00DA7D08"/>
    <w:rsid w:val="00DA7D36"/>
    <w:rsid w:val="00DB0118"/>
    <w:rsid w:val="00DB0216"/>
    <w:rsid w:val="00DB027E"/>
    <w:rsid w:val="00DB054C"/>
    <w:rsid w:val="00DB0593"/>
    <w:rsid w:val="00DB0652"/>
    <w:rsid w:val="00DB066C"/>
    <w:rsid w:val="00DB06E5"/>
    <w:rsid w:val="00DB0815"/>
    <w:rsid w:val="00DB08BB"/>
    <w:rsid w:val="00DB0918"/>
    <w:rsid w:val="00DB09A5"/>
    <w:rsid w:val="00DB0A36"/>
    <w:rsid w:val="00DB0A89"/>
    <w:rsid w:val="00DB0B62"/>
    <w:rsid w:val="00DB0B88"/>
    <w:rsid w:val="00DB0D54"/>
    <w:rsid w:val="00DB0D57"/>
    <w:rsid w:val="00DB0D69"/>
    <w:rsid w:val="00DB0E03"/>
    <w:rsid w:val="00DB0E45"/>
    <w:rsid w:val="00DB0EFA"/>
    <w:rsid w:val="00DB1076"/>
    <w:rsid w:val="00DB10CE"/>
    <w:rsid w:val="00DB10D5"/>
    <w:rsid w:val="00DB110C"/>
    <w:rsid w:val="00DB11CC"/>
    <w:rsid w:val="00DB1210"/>
    <w:rsid w:val="00DB1256"/>
    <w:rsid w:val="00DB1280"/>
    <w:rsid w:val="00DB12DE"/>
    <w:rsid w:val="00DB12EC"/>
    <w:rsid w:val="00DB1412"/>
    <w:rsid w:val="00DB1418"/>
    <w:rsid w:val="00DB148C"/>
    <w:rsid w:val="00DB1548"/>
    <w:rsid w:val="00DB1582"/>
    <w:rsid w:val="00DB1680"/>
    <w:rsid w:val="00DB16BE"/>
    <w:rsid w:val="00DB16DE"/>
    <w:rsid w:val="00DB16F2"/>
    <w:rsid w:val="00DB174E"/>
    <w:rsid w:val="00DB18A6"/>
    <w:rsid w:val="00DB18C2"/>
    <w:rsid w:val="00DB1929"/>
    <w:rsid w:val="00DB1BAB"/>
    <w:rsid w:val="00DB1CE4"/>
    <w:rsid w:val="00DB1CF2"/>
    <w:rsid w:val="00DB1D47"/>
    <w:rsid w:val="00DB1D61"/>
    <w:rsid w:val="00DB1E60"/>
    <w:rsid w:val="00DB1EC8"/>
    <w:rsid w:val="00DB1ED9"/>
    <w:rsid w:val="00DB1EE0"/>
    <w:rsid w:val="00DB1EE6"/>
    <w:rsid w:val="00DB1F5E"/>
    <w:rsid w:val="00DB2074"/>
    <w:rsid w:val="00DB2184"/>
    <w:rsid w:val="00DB2187"/>
    <w:rsid w:val="00DB21BD"/>
    <w:rsid w:val="00DB21C5"/>
    <w:rsid w:val="00DB221C"/>
    <w:rsid w:val="00DB229E"/>
    <w:rsid w:val="00DB22B7"/>
    <w:rsid w:val="00DB2307"/>
    <w:rsid w:val="00DB235E"/>
    <w:rsid w:val="00DB23AA"/>
    <w:rsid w:val="00DB23EF"/>
    <w:rsid w:val="00DB258E"/>
    <w:rsid w:val="00DB25CF"/>
    <w:rsid w:val="00DB26E2"/>
    <w:rsid w:val="00DB2781"/>
    <w:rsid w:val="00DB278A"/>
    <w:rsid w:val="00DB290A"/>
    <w:rsid w:val="00DB2927"/>
    <w:rsid w:val="00DB2943"/>
    <w:rsid w:val="00DB29BF"/>
    <w:rsid w:val="00DB2B5B"/>
    <w:rsid w:val="00DB2B85"/>
    <w:rsid w:val="00DB2D32"/>
    <w:rsid w:val="00DB2D46"/>
    <w:rsid w:val="00DB2E42"/>
    <w:rsid w:val="00DB2FC0"/>
    <w:rsid w:val="00DB2FFA"/>
    <w:rsid w:val="00DB3039"/>
    <w:rsid w:val="00DB3098"/>
    <w:rsid w:val="00DB310D"/>
    <w:rsid w:val="00DB318D"/>
    <w:rsid w:val="00DB32BD"/>
    <w:rsid w:val="00DB32E5"/>
    <w:rsid w:val="00DB331A"/>
    <w:rsid w:val="00DB3323"/>
    <w:rsid w:val="00DB3386"/>
    <w:rsid w:val="00DB3389"/>
    <w:rsid w:val="00DB349D"/>
    <w:rsid w:val="00DB3510"/>
    <w:rsid w:val="00DB3598"/>
    <w:rsid w:val="00DB35BA"/>
    <w:rsid w:val="00DB3682"/>
    <w:rsid w:val="00DB36F7"/>
    <w:rsid w:val="00DB3731"/>
    <w:rsid w:val="00DB385D"/>
    <w:rsid w:val="00DB3933"/>
    <w:rsid w:val="00DB39DF"/>
    <w:rsid w:val="00DB3A70"/>
    <w:rsid w:val="00DB3B06"/>
    <w:rsid w:val="00DB3BBA"/>
    <w:rsid w:val="00DB3BC8"/>
    <w:rsid w:val="00DB3BFA"/>
    <w:rsid w:val="00DB3C39"/>
    <w:rsid w:val="00DB3CE2"/>
    <w:rsid w:val="00DB3D15"/>
    <w:rsid w:val="00DB3DEA"/>
    <w:rsid w:val="00DB3E55"/>
    <w:rsid w:val="00DB3E63"/>
    <w:rsid w:val="00DB3EC7"/>
    <w:rsid w:val="00DB3F1A"/>
    <w:rsid w:val="00DB408B"/>
    <w:rsid w:val="00DB40D9"/>
    <w:rsid w:val="00DB4111"/>
    <w:rsid w:val="00DB4143"/>
    <w:rsid w:val="00DB4178"/>
    <w:rsid w:val="00DB41EE"/>
    <w:rsid w:val="00DB43C5"/>
    <w:rsid w:val="00DB43E2"/>
    <w:rsid w:val="00DB4501"/>
    <w:rsid w:val="00DB45E4"/>
    <w:rsid w:val="00DB4699"/>
    <w:rsid w:val="00DB46EB"/>
    <w:rsid w:val="00DB4794"/>
    <w:rsid w:val="00DB482B"/>
    <w:rsid w:val="00DB48C0"/>
    <w:rsid w:val="00DB48C2"/>
    <w:rsid w:val="00DB48F3"/>
    <w:rsid w:val="00DB4B22"/>
    <w:rsid w:val="00DB4BE3"/>
    <w:rsid w:val="00DB4CE5"/>
    <w:rsid w:val="00DB4D45"/>
    <w:rsid w:val="00DB4E6C"/>
    <w:rsid w:val="00DB4EDD"/>
    <w:rsid w:val="00DB4F55"/>
    <w:rsid w:val="00DB4F61"/>
    <w:rsid w:val="00DB4F87"/>
    <w:rsid w:val="00DB5110"/>
    <w:rsid w:val="00DB51A9"/>
    <w:rsid w:val="00DB5254"/>
    <w:rsid w:val="00DB52E0"/>
    <w:rsid w:val="00DB52F1"/>
    <w:rsid w:val="00DB532F"/>
    <w:rsid w:val="00DB5377"/>
    <w:rsid w:val="00DB53C5"/>
    <w:rsid w:val="00DB56D3"/>
    <w:rsid w:val="00DB587F"/>
    <w:rsid w:val="00DB5880"/>
    <w:rsid w:val="00DB58F9"/>
    <w:rsid w:val="00DB591A"/>
    <w:rsid w:val="00DB595A"/>
    <w:rsid w:val="00DB597A"/>
    <w:rsid w:val="00DB5981"/>
    <w:rsid w:val="00DB59FC"/>
    <w:rsid w:val="00DB5B36"/>
    <w:rsid w:val="00DB5C97"/>
    <w:rsid w:val="00DB5CC7"/>
    <w:rsid w:val="00DB5E18"/>
    <w:rsid w:val="00DB5E9A"/>
    <w:rsid w:val="00DB5F65"/>
    <w:rsid w:val="00DB6090"/>
    <w:rsid w:val="00DB60B6"/>
    <w:rsid w:val="00DB60BA"/>
    <w:rsid w:val="00DB61AF"/>
    <w:rsid w:val="00DB6238"/>
    <w:rsid w:val="00DB623E"/>
    <w:rsid w:val="00DB6309"/>
    <w:rsid w:val="00DB6367"/>
    <w:rsid w:val="00DB6398"/>
    <w:rsid w:val="00DB63A0"/>
    <w:rsid w:val="00DB63FB"/>
    <w:rsid w:val="00DB64A7"/>
    <w:rsid w:val="00DB665E"/>
    <w:rsid w:val="00DB669C"/>
    <w:rsid w:val="00DB66DF"/>
    <w:rsid w:val="00DB66F7"/>
    <w:rsid w:val="00DB6773"/>
    <w:rsid w:val="00DB67CB"/>
    <w:rsid w:val="00DB680B"/>
    <w:rsid w:val="00DB6863"/>
    <w:rsid w:val="00DB6940"/>
    <w:rsid w:val="00DB6A9D"/>
    <w:rsid w:val="00DB6C1E"/>
    <w:rsid w:val="00DB6D00"/>
    <w:rsid w:val="00DB6D1E"/>
    <w:rsid w:val="00DB6E79"/>
    <w:rsid w:val="00DB6EE7"/>
    <w:rsid w:val="00DB6EFB"/>
    <w:rsid w:val="00DB6F1F"/>
    <w:rsid w:val="00DB705C"/>
    <w:rsid w:val="00DB7187"/>
    <w:rsid w:val="00DB7199"/>
    <w:rsid w:val="00DB720A"/>
    <w:rsid w:val="00DB7257"/>
    <w:rsid w:val="00DB7310"/>
    <w:rsid w:val="00DB732F"/>
    <w:rsid w:val="00DB7455"/>
    <w:rsid w:val="00DB751B"/>
    <w:rsid w:val="00DB7537"/>
    <w:rsid w:val="00DB75E8"/>
    <w:rsid w:val="00DB77B3"/>
    <w:rsid w:val="00DB7828"/>
    <w:rsid w:val="00DB7991"/>
    <w:rsid w:val="00DB79AA"/>
    <w:rsid w:val="00DB7B75"/>
    <w:rsid w:val="00DB7B8B"/>
    <w:rsid w:val="00DB7C23"/>
    <w:rsid w:val="00DB7DC7"/>
    <w:rsid w:val="00DB7E3C"/>
    <w:rsid w:val="00DB7E6F"/>
    <w:rsid w:val="00DB7ECA"/>
    <w:rsid w:val="00DB7FA6"/>
    <w:rsid w:val="00DC02D0"/>
    <w:rsid w:val="00DC03CF"/>
    <w:rsid w:val="00DC03E0"/>
    <w:rsid w:val="00DC04A9"/>
    <w:rsid w:val="00DC059A"/>
    <w:rsid w:val="00DC0640"/>
    <w:rsid w:val="00DC074D"/>
    <w:rsid w:val="00DC0770"/>
    <w:rsid w:val="00DC0974"/>
    <w:rsid w:val="00DC0A2F"/>
    <w:rsid w:val="00DC0A34"/>
    <w:rsid w:val="00DC0AF0"/>
    <w:rsid w:val="00DC0B71"/>
    <w:rsid w:val="00DC0BA3"/>
    <w:rsid w:val="00DC0BD2"/>
    <w:rsid w:val="00DC0C28"/>
    <w:rsid w:val="00DC0E9E"/>
    <w:rsid w:val="00DC0EA6"/>
    <w:rsid w:val="00DC0ED1"/>
    <w:rsid w:val="00DC1096"/>
    <w:rsid w:val="00DC10CB"/>
    <w:rsid w:val="00DC1166"/>
    <w:rsid w:val="00DC11E1"/>
    <w:rsid w:val="00DC1240"/>
    <w:rsid w:val="00DC12A2"/>
    <w:rsid w:val="00DC138F"/>
    <w:rsid w:val="00DC13A4"/>
    <w:rsid w:val="00DC13A8"/>
    <w:rsid w:val="00DC148D"/>
    <w:rsid w:val="00DC1534"/>
    <w:rsid w:val="00DC1541"/>
    <w:rsid w:val="00DC15BD"/>
    <w:rsid w:val="00DC16EB"/>
    <w:rsid w:val="00DC1753"/>
    <w:rsid w:val="00DC1842"/>
    <w:rsid w:val="00DC18ED"/>
    <w:rsid w:val="00DC194C"/>
    <w:rsid w:val="00DC1A3A"/>
    <w:rsid w:val="00DC1AD4"/>
    <w:rsid w:val="00DC1B12"/>
    <w:rsid w:val="00DC1C57"/>
    <w:rsid w:val="00DC1C64"/>
    <w:rsid w:val="00DC1CE2"/>
    <w:rsid w:val="00DC1EDE"/>
    <w:rsid w:val="00DC1F3D"/>
    <w:rsid w:val="00DC1FCB"/>
    <w:rsid w:val="00DC1FD4"/>
    <w:rsid w:val="00DC1FEA"/>
    <w:rsid w:val="00DC200D"/>
    <w:rsid w:val="00DC202C"/>
    <w:rsid w:val="00DC206E"/>
    <w:rsid w:val="00DC2082"/>
    <w:rsid w:val="00DC20AA"/>
    <w:rsid w:val="00DC20D7"/>
    <w:rsid w:val="00DC2122"/>
    <w:rsid w:val="00DC21F8"/>
    <w:rsid w:val="00DC2219"/>
    <w:rsid w:val="00DC2298"/>
    <w:rsid w:val="00DC22E7"/>
    <w:rsid w:val="00DC2355"/>
    <w:rsid w:val="00DC2771"/>
    <w:rsid w:val="00DC27ED"/>
    <w:rsid w:val="00DC288E"/>
    <w:rsid w:val="00DC28A1"/>
    <w:rsid w:val="00DC28EE"/>
    <w:rsid w:val="00DC2A7D"/>
    <w:rsid w:val="00DC2A81"/>
    <w:rsid w:val="00DC2A8A"/>
    <w:rsid w:val="00DC2B5F"/>
    <w:rsid w:val="00DC2BC9"/>
    <w:rsid w:val="00DC2CAD"/>
    <w:rsid w:val="00DC2D3E"/>
    <w:rsid w:val="00DC2D99"/>
    <w:rsid w:val="00DC2DB9"/>
    <w:rsid w:val="00DC2DE3"/>
    <w:rsid w:val="00DC2E0D"/>
    <w:rsid w:val="00DC2F04"/>
    <w:rsid w:val="00DC2FCC"/>
    <w:rsid w:val="00DC3478"/>
    <w:rsid w:val="00DC3538"/>
    <w:rsid w:val="00DC35AB"/>
    <w:rsid w:val="00DC37C4"/>
    <w:rsid w:val="00DC37E1"/>
    <w:rsid w:val="00DC3871"/>
    <w:rsid w:val="00DC389D"/>
    <w:rsid w:val="00DC389F"/>
    <w:rsid w:val="00DC38B2"/>
    <w:rsid w:val="00DC3A06"/>
    <w:rsid w:val="00DC3AEE"/>
    <w:rsid w:val="00DC3B0B"/>
    <w:rsid w:val="00DC3C06"/>
    <w:rsid w:val="00DC3D0B"/>
    <w:rsid w:val="00DC3D2C"/>
    <w:rsid w:val="00DC3D84"/>
    <w:rsid w:val="00DC3F3D"/>
    <w:rsid w:val="00DC3FEB"/>
    <w:rsid w:val="00DC4059"/>
    <w:rsid w:val="00DC406A"/>
    <w:rsid w:val="00DC409D"/>
    <w:rsid w:val="00DC417E"/>
    <w:rsid w:val="00DC429C"/>
    <w:rsid w:val="00DC42F2"/>
    <w:rsid w:val="00DC42F3"/>
    <w:rsid w:val="00DC4318"/>
    <w:rsid w:val="00DC4455"/>
    <w:rsid w:val="00DC46C3"/>
    <w:rsid w:val="00DC4810"/>
    <w:rsid w:val="00DC482C"/>
    <w:rsid w:val="00DC489D"/>
    <w:rsid w:val="00DC48D4"/>
    <w:rsid w:val="00DC494B"/>
    <w:rsid w:val="00DC4A22"/>
    <w:rsid w:val="00DC4CB1"/>
    <w:rsid w:val="00DC4D54"/>
    <w:rsid w:val="00DC4E59"/>
    <w:rsid w:val="00DC4E82"/>
    <w:rsid w:val="00DC4EAC"/>
    <w:rsid w:val="00DC4F0A"/>
    <w:rsid w:val="00DC4FB1"/>
    <w:rsid w:val="00DC502B"/>
    <w:rsid w:val="00DC50AB"/>
    <w:rsid w:val="00DC5123"/>
    <w:rsid w:val="00DC51C3"/>
    <w:rsid w:val="00DC51EA"/>
    <w:rsid w:val="00DC529C"/>
    <w:rsid w:val="00DC52BC"/>
    <w:rsid w:val="00DC52C4"/>
    <w:rsid w:val="00DC5351"/>
    <w:rsid w:val="00DC546D"/>
    <w:rsid w:val="00DC557F"/>
    <w:rsid w:val="00DC562B"/>
    <w:rsid w:val="00DC585D"/>
    <w:rsid w:val="00DC5958"/>
    <w:rsid w:val="00DC59EB"/>
    <w:rsid w:val="00DC5A04"/>
    <w:rsid w:val="00DC5A2A"/>
    <w:rsid w:val="00DC5A2E"/>
    <w:rsid w:val="00DC5A67"/>
    <w:rsid w:val="00DC5BC9"/>
    <w:rsid w:val="00DC5BE8"/>
    <w:rsid w:val="00DC5C61"/>
    <w:rsid w:val="00DC5CC7"/>
    <w:rsid w:val="00DC5DFD"/>
    <w:rsid w:val="00DC5E8A"/>
    <w:rsid w:val="00DC5E97"/>
    <w:rsid w:val="00DC5E99"/>
    <w:rsid w:val="00DC5F48"/>
    <w:rsid w:val="00DC601B"/>
    <w:rsid w:val="00DC601F"/>
    <w:rsid w:val="00DC6074"/>
    <w:rsid w:val="00DC60EB"/>
    <w:rsid w:val="00DC6167"/>
    <w:rsid w:val="00DC61E6"/>
    <w:rsid w:val="00DC625B"/>
    <w:rsid w:val="00DC625C"/>
    <w:rsid w:val="00DC6291"/>
    <w:rsid w:val="00DC62B4"/>
    <w:rsid w:val="00DC632D"/>
    <w:rsid w:val="00DC6444"/>
    <w:rsid w:val="00DC6510"/>
    <w:rsid w:val="00DC656A"/>
    <w:rsid w:val="00DC66A8"/>
    <w:rsid w:val="00DC6748"/>
    <w:rsid w:val="00DC6795"/>
    <w:rsid w:val="00DC6807"/>
    <w:rsid w:val="00DC68B6"/>
    <w:rsid w:val="00DC6AFA"/>
    <w:rsid w:val="00DC6B04"/>
    <w:rsid w:val="00DC6D89"/>
    <w:rsid w:val="00DC6DC1"/>
    <w:rsid w:val="00DC6E69"/>
    <w:rsid w:val="00DC6F30"/>
    <w:rsid w:val="00DC6F78"/>
    <w:rsid w:val="00DC6FCC"/>
    <w:rsid w:val="00DC70FE"/>
    <w:rsid w:val="00DC7157"/>
    <w:rsid w:val="00DC71E4"/>
    <w:rsid w:val="00DC721A"/>
    <w:rsid w:val="00DC7292"/>
    <w:rsid w:val="00DC7332"/>
    <w:rsid w:val="00DC7643"/>
    <w:rsid w:val="00DC76A9"/>
    <w:rsid w:val="00DC76C0"/>
    <w:rsid w:val="00DC7725"/>
    <w:rsid w:val="00DC7732"/>
    <w:rsid w:val="00DC7875"/>
    <w:rsid w:val="00DC7967"/>
    <w:rsid w:val="00DC79B9"/>
    <w:rsid w:val="00DC79D0"/>
    <w:rsid w:val="00DC7A57"/>
    <w:rsid w:val="00DC7A61"/>
    <w:rsid w:val="00DC7B14"/>
    <w:rsid w:val="00DC7BAA"/>
    <w:rsid w:val="00DC7C14"/>
    <w:rsid w:val="00DC7D3F"/>
    <w:rsid w:val="00DC7DCB"/>
    <w:rsid w:val="00DC7E4C"/>
    <w:rsid w:val="00DC7F68"/>
    <w:rsid w:val="00DD0091"/>
    <w:rsid w:val="00DD009C"/>
    <w:rsid w:val="00DD00E8"/>
    <w:rsid w:val="00DD0167"/>
    <w:rsid w:val="00DD01F1"/>
    <w:rsid w:val="00DD028E"/>
    <w:rsid w:val="00DD0378"/>
    <w:rsid w:val="00DD037D"/>
    <w:rsid w:val="00DD040D"/>
    <w:rsid w:val="00DD068E"/>
    <w:rsid w:val="00DD0775"/>
    <w:rsid w:val="00DD07B6"/>
    <w:rsid w:val="00DD07F7"/>
    <w:rsid w:val="00DD0840"/>
    <w:rsid w:val="00DD08FB"/>
    <w:rsid w:val="00DD096E"/>
    <w:rsid w:val="00DD0AD3"/>
    <w:rsid w:val="00DD0AD9"/>
    <w:rsid w:val="00DD0AF3"/>
    <w:rsid w:val="00DD0B2B"/>
    <w:rsid w:val="00DD0C28"/>
    <w:rsid w:val="00DD0C42"/>
    <w:rsid w:val="00DD0D09"/>
    <w:rsid w:val="00DD0D88"/>
    <w:rsid w:val="00DD0DE7"/>
    <w:rsid w:val="00DD0E69"/>
    <w:rsid w:val="00DD0E98"/>
    <w:rsid w:val="00DD0EBE"/>
    <w:rsid w:val="00DD0EE9"/>
    <w:rsid w:val="00DD0F29"/>
    <w:rsid w:val="00DD0F5E"/>
    <w:rsid w:val="00DD0FB1"/>
    <w:rsid w:val="00DD100C"/>
    <w:rsid w:val="00DD103E"/>
    <w:rsid w:val="00DD104D"/>
    <w:rsid w:val="00DD10B1"/>
    <w:rsid w:val="00DD11B2"/>
    <w:rsid w:val="00DD1202"/>
    <w:rsid w:val="00DD123D"/>
    <w:rsid w:val="00DD1447"/>
    <w:rsid w:val="00DD146A"/>
    <w:rsid w:val="00DD148E"/>
    <w:rsid w:val="00DD15A6"/>
    <w:rsid w:val="00DD16B9"/>
    <w:rsid w:val="00DD1716"/>
    <w:rsid w:val="00DD17E2"/>
    <w:rsid w:val="00DD18E5"/>
    <w:rsid w:val="00DD19BD"/>
    <w:rsid w:val="00DD1A04"/>
    <w:rsid w:val="00DD1A24"/>
    <w:rsid w:val="00DD1A34"/>
    <w:rsid w:val="00DD1ACE"/>
    <w:rsid w:val="00DD1BAB"/>
    <w:rsid w:val="00DD1C70"/>
    <w:rsid w:val="00DD1D0D"/>
    <w:rsid w:val="00DD1D0E"/>
    <w:rsid w:val="00DD1DB1"/>
    <w:rsid w:val="00DD1DCF"/>
    <w:rsid w:val="00DD1EDF"/>
    <w:rsid w:val="00DD1F68"/>
    <w:rsid w:val="00DD20B1"/>
    <w:rsid w:val="00DD2156"/>
    <w:rsid w:val="00DD224C"/>
    <w:rsid w:val="00DD22CB"/>
    <w:rsid w:val="00DD24B4"/>
    <w:rsid w:val="00DD2543"/>
    <w:rsid w:val="00DD25E5"/>
    <w:rsid w:val="00DD26C1"/>
    <w:rsid w:val="00DD2708"/>
    <w:rsid w:val="00DD2892"/>
    <w:rsid w:val="00DD2902"/>
    <w:rsid w:val="00DD29B4"/>
    <w:rsid w:val="00DD2A15"/>
    <w:rsid w:val="00DD2AEB"/>
    <w:rsid w:val="00DD2D54"/>
    <w:rsid w:val="00DD2D75"/>
    <w:rsid w:val="00DD2E48"/>
    <w:rsid w:val="00DD2ED8"/>
    <w:rsid w:val="00DD2FA9"/>
    <w:rsid w:val="00DD3030"/>
    <w:rsid w:val="00DD3168"/>
    <w:rsid w:val="00DD31EF"/>
    <w:rsid w:val="00DD3251"/>
    <w:rsid w:val="00DD3376"/>
    <w:rsid w:val="00DD33E5"/>
    <w:rsid w:val="00DD3454"/>
    <w:rsid w:val="00DD3477"/>
    <w:rsid w:val="00DD3484"/>
    <w:rsid w:val="00DD34CE"/>
    <w:rsid w:val="00DD34F4"/>
    <w:rsid w:val="00DD3502"/>
    <w:rsid w:val="00DD353D"/>
    <w:rsid w:val="00DD35E1"/>
    <w:rsid w:val="00DD3620"/>
    <w:rsid w:val="00DD37D9"/>
    <w:rsid w:val="00DD37E7"/>
    <w:rsid w:val="00DD37F5"/>
    <w:rsid w:val="00DD3854"/>
    <w:rsid w:val="00DD3855"/>
    <w:rsid w:val="00DD3873"/>
    <w:rsid w:val="00DD38B8"/>
    <w:rsid w:val="00DD39AD"/>
    <w:rsid w:val="00DD3AB5"/>
    <w:rsid w:val="00DD3B7A"/>
    <w:rsid w:val="00DD3BFF"/>
    <w:rsid w:val="00DD3CE3"/>
    <w:rsid w:val="00DD3D1A"/>
    <w:rsid w:val="00DD3D9D"/>
    <w:rsid w:val="00DD3DAF"/>
    <w:rsid w:val="00DD3E8F"/>
    <w:rsid w:val="00DD3F55"/>
    <w:rsid w:val="00DD3FB0"/>
    <w:rsid w:val="00DD3FDF"/>
    <w:rsid w:val="00DD4026"/>
    <w:rsid w:val="00DD4181"/>
    <w:rsid w:val="00DD41AC"/>
    <w:rsid w:val="00DD41C2"/>
    <w:rsid w:val="00DD41EC"/>
    <w:rsid w:val="00DD4344"/>
    <w:rsid w:val="00DD4492"/>
    <w:rsid w:val="00DD44A4"/>
    <w:rsid w:val="00DD44AC"/>
    <w:rsid w:val="00DD4532"/>
    <w:rsid w:val="00DD45B4"/>
    <w:rsid w:val="00DD4636"/>
    <w:rsid w:val="00DD468E"/>
    <w:rsid w:val="00DD493E"/>
    <w:rsid w:val="00DD49D9"/>
    <w:rsid w:val="00DD4B17"/>
    <w:rsid w:val="00DD4B47"/>
    <w:rsid w:val="00DD4BE1"/>
    <w:rsid w:val="00DD4CE6"/>
    <w:rsid w:val="00DD4D21"/>
    <w:rsid w:val="00DD4D88"/>
    <w:rsid w:val="00DD4DA9"/>
    <w:rsid w:val="00DD509A"/>
    <w:rsid w:val="00DD5236"/>
    <w:rsid w:val="00DD529B"/>
    <w:rsid w:val="00DD52A9"/>
    <w:rsid w:val="00DD52EE"/>
    <w:rsid w:val="00DD538F"/>
    <w:rsid w:val="00DD5394"/>
    <w:rsid w:val="00DD53A0"/>
    <w:rsid w:val="00DD53C1"/>
    <w:rsid w:val="00DD53DF"/>
    <w:rsid w:val="00DD549E"/>
    <w:rsid w:val="00DD558E"/>
    <w:rsid w:val="00DD55FF"/>
    <w:rsid w:val="00DD5624"/>
    <w:rsid w:val="00DD5844"/>
    <w:rsid w:val="00DD58D3"/>
    <w:rsid w:val="00DD5ACE"/>
    <w:rsid w:val="00DD5B3C"/>
    <w:rsid w:val="00DD5B5A"/>
    <w:rsid w:val="00DD5BB5"/>
    <w:rsid w:val="00DD5BE9"/>
    <w:rsid w:val="00DD5D14"/>
    <w:rsid w:val="00DD5D48"/>
    <w:rsid w:val="00DD5D6E"/>
    <w:rsid w:val="00DD5DA1"/>
    <w:rsid w:val="00DD5E3F"/>
    <w:rsid w:val="00DD5ECF"/>
    <w:rsid w:val="00DD5F72"/>
    <w:rsid w:val="00DD617E"/>
    <w:rsid w:val="00DD61FA"/>
    <w:rsid w:val="00DD6220"/>
    <w:rsid w:val="00DD627E"/>
    <w:rsid w:val="00DD62A1"/>
    <w:rsid w:val="00DD652B"/>
    <w:rsid w:val="00DD66AC"/>
    <w:rsid w:val="00DD67B1"/>
    <w:rsid w:val="00DD6809"/>
    <w:rsid w:val="00DD68C5"/>
    <w:rsid w:val="00DD68F5"/>
    <w:rsid w:val="00DD6BC5"/>
    <w:rsid w:val="00DD6CC5"/>
    <w:rsid w:val="00DD6DB7"/>
    <w:rsid w:val="00DD6F23"/>
    <w:rsid w:val="00DD6F25"/>
    <w:rsid w:val="00DD718C"/>
    <w:rsid w:val="00DD7285"/>
    <w:rsid w:val="00DD72DE"/>
    <w:rsid w:val="00DD72EF"/>
    <w:rsid w:val="00DD73CF"/>
    <w:rsid w:val="00DD7450"/>
    <w:rsid w:val="00DD745C"/>
    <w:rsid w:val="00DD74E7"/>
    <w:rsid w:val="00DD755D"/>
    <w:rsid w:val="00DD7579"/>
    <w:rsid w:val="00DD75F3"/>
    <w:rsid w:val="00DD7648"/>
    <w:rsid w:val="00DD7689"/>
    <w:rsid w:val="00DD7692"/>
    <w:rsid w:val="00DD7752"/>
    <w:rsid w:val="00DD784E"/>
    <w:rsid w:val="00DD7A92"/>
    <w:rsid w:val="00DD7B20"/>
    <w:rsid w:val="00DD7B28"/>
    <w:rsid w:val="00DD7C98"/>
    <w:rsid w:val="00DD7D93"/>
    <w:rsid w:val="00DD7E44"/>
    <w:rsid w:val="00DD7E5E"/>
    <w:rsid w:val="00DD7EAF"/>
    <w:rsid w:val="00DD7EC5"/>
    <w:rsid w:val="00DD7EE6"/>
    <w:rsid w:val="00DD7F43"/>
    <w:rsid w:val="00DD7FBD"/>
    <w:rsid w:val="00DD7FF4"/>
    <w:rsid w:val="00DE00BD"/>
    <w:rsid w:val="00DE0166"/>
    <w:rsid w:val="00DE0168"/>
    <w:rsid w:val="00DE01D5"/>
    <w:rsid w:val="00DE0266"/>
    <w:rsid w:val="00DE0388"/>
    <w:rsid w:val="00DE03DC"/>
    <w:rsid w:val="00DE0427"/>
    <w:rsid w:val="00DE0609"/>
    <w:rsid w:val="00DE06D5"/>
    <w:rsid w:val="00DE071E"/>
    <w:rsid w:val="00DE0781"/>
    <w:rsid w:val="00DE078A"/>
    <w:rsid w:val="00DE090F"/>
    <w:rsid w:val="00DE0A2A"/>
    <w:rsid w:val="00DE0B47"/>
    <w:rsid w:val="00DE0BCF"/>
    <w:rsid w:val="00DE0C69"/>
    <w:rsid w:val="00DE0C79"/>
    <w:rsid w:val="00DE0DFB"/>
    <w:rsid w:val="00DE0E0D"/>
    <w:rsid w:val="00DE0E45"/>
    <w:rsid w:val="00DE0E5F"/>
    <w:rsid w:val="00DE0F15"/>
    <w:rsid w:val="00DE0F1D"/>
    <w:rsid w:val="00DE1025"/>
    <w:rsid w:val="00DE10FA"/>
    <w:rsid w:val="00DE1426"/>
    <w:rsid w:val="00DE1497"/>
    <w:rsid w:val="00DE1519"/>
    <w:rsid w:val="00DE15F4"/>
    <w:rsid w:val="00DE1791"/>
    <w:rsid w:val="00DE17D9"/>
    <w:rsid w:val="00DE194C"/>
    <w:rsid w:val="00DE19AE"/>
    <w:rsid w:val="00DE1B42"/>
    <w:rsid w:val="00DE1C12"/>
    <w:rsid w:val="00DE1C7B"/>
    <w:rsid w:val="00DE1D3F"/>
    <w:rsid w:val="00DE2098"/>
    <w:rsid w:val="00DE216E"/>
    <w:rsid w:val="00DE21EB"/>
    <w:rsid w:val="00DE223E"/>
    <w:rsid w:val="00DE225A"/>
    <w:rsid w:val="00DE22B0"/>
    <w:rsid w:val="00DE237F"/>
    <w:rsid w:val="00DE24F0"/>
    <w:rsid w:val="00DE2528"/>
    <w:rsid w:val="00DE2533"/>
    <w:rsid w:val="00DE25AB"/>
    <w:rsid w:val="00DE25BD"/>
    <w:rsid w:val="00DE25E9"/>
    <w:rsid w:val="00DE263F"/>
    <w:rsid w:val="00DE268F"/>
    <w:rsid w:val="00DE2703"/>
    <w:rsid w:val="00DE273E"/>
    <w:rsid w:val="00DE2784"/>
    <w:rsid w:val="00DE283B"/>
    <w:rsid w:val="00DE28B7"/>
    <w:rsid w:val="00DE2904"/>
    <w:rsid w:val="00DE2A5B"/>
    <w:rsid w:val="00DE2A7F"/>
    <w:rsid w:val="00DE2AC5"/>
    <w:rsid w:val="00DE2AF4"/>
    <w:rsid w:val="00DE2B2A"/>
    <w:rsid w:val="00DE2B68"/>
    <w:rsid w:val="00DE2BFE"/>
    <w:rsid w:val="00DE2C29"/>
    <w:rsid w:val="00DE2C4D"/>
    <w:rsid w:val="00DE2CC9"/>
    <w:rsid w:val="00DE2CE2"/>
    <w:rsid w:val="00DE2DF0"/>
    <w:rsid w:val="00DE3063"/>
    <w:rsid w:val="00DE3120"/>
    <w:rsid w:val="00DE3154"/>
    <w:rsid w:val="00DE326C"/>
    <w:rsid w:val="00DE34B0"/>
    <w:rsid w:val="00DE34CF"/>
    <w:rsid w:val="00DE3758"/>
    <w:rsid w:val="00DE3830"/>
    <w:rsid w:val="00DE3AF2"/>
    <w:rsid w:val="00DE3B4C"/>
    <w:rsid w:val="00DE3B64"/>
    <w:rsid w:val="00DE3D92"/>
    <w:rsid w:val="00DE3E19"/>
    <w:rsid w:val="00DE3E35"/>
    <w:rsid w:val="00DE3EB9"/>
    <w:rsid w:val="00DE4034"/>
    <w:rsid w:val="00DE4036"/>
    <w:rsid w:val="00DE411A"/>
    <w:rsid w:val="00DE429F"/>
    <w:rsid w:val="00DE43D6"/>
    <w:rsid w:val="00DE4475"/>
    <w:rsid w:val="00DE448E"/>
    <w:rsid w:val="00DE4612"/>
    <w:rsid w:val="00DE4684"/>
    <w:rsid w:val="00DE468F"/>
    <w:rsid w:val="00DE47B9"/>
    <w:rsid w:val="00DE47FC"/>
    <w:rsid w:val="00DE48A2"/>
    <w:rsid w:val="00DE492D"/>
    <w:rsid w:val="00DE49B1"/>
    <w:rsid w:val="00DE4D7E"/>
    <w:rsid w:val="00DE4DB6"/>
    <w:rsid w:val="00DE4DCD"/>
    <w:rsid w:val="00DE4DF3"/>
    <w:rsid w:val="00DE4E19"/>
    <w:rsid w:val="00DE4E43"/>
    <w:rsid w:val="00DE4FCC"/>
    <w:rsid w:val="00DE522C"/>
    <w:rsid w:val="00DE528B"/>
    <w:rsid w:val="00DE52CF"/>
    <w:rsid w:val="00DE5303"/>
    <w:rsid w:val="00DE540A"/>
    <w:rsid w:val="00DE5434"/>
    <w:rsid w:val="00DE54B1"/>
    <w:rsid w:val="00DE553A"/>
    <w:rsid w:val="00DE556C"/>
    <w:rsid w:val="00DE5642"/>
    <w:rsid w:val="00DE5652"/>
    <w:rsid w:val="00DE56E6"/>
    <w:rsid w:val="00DE59FB"/>
    <w:rsid w:val="00DE5A77"/>
    <w:rsid w:val="00DE5AEE"/>
    <w:rsid w:val="00DE5AF7"/>
    <w:rsid w:val="00DE5B0E"/>
    <w:rsid w:val="00DE5C28"/>
    <w:rsid w:val="00DE5C53"/>
    <w:rsid w:val="00DE5D35"/>
    <w:rsid w:val="00DE5E95"/>
    <w:rsid w:val="00DE5EBA"/>
    <w:rsid w:val="00DE5F09"/>
    <w:rsid w:val="00DE5FC7"/>
    <w:rsid w:val="00DE6006"/>
    <w:rsid w:val="00DE6030"/>
    <w:rsid w:val="00DE6142"/>
    <w:rsid w:val="00DE6166"/>
    <w:rsid w:val="00DE61ED"/>
    <w:rsid w:val="00DE620B"/>
    <w:rsid w:val="00DE623F"/>
    <w:rsid w:val="00DE626F"/>
    <w:rsid w:val="00DE62AC"/>
    <w:rsid w:val="00DE63E5"/>
    <w:rsid w:val="00DE6403"/>
    <w:rsid w:val="00DE6417"/>
    <w:rsid w:val="00DE6455"/>
    <w:rsid w:val="00DE6524"/>
    <w:rsid w:val="00DE65AA"/>
    <w:rsid w:val="00DE6618"/>
    <w:rsid w:val="00DE6621"/>
    <w:rsid w:val="00DE66C3"/>
    <w:rsid w:val="00DE6841"/>
    <w:rsid w:val="00DE687F"/>
    <w:rsid w:val="00DE69D3"/>
    <w:rsid w:val="00DE6A97"/>
    <w:rsid w:val="00DE6ACA"/>
    <w:rsid w:val="00DE6BC0"/>
    <w:rsid w:val="00DE6BE5"/>
    <w:rsid w:val="00DE6C62"/>
    <w:rsid w:val="00DE6D3D"/>
    <w:rsid w:val="00DE6D64"/>
    <w:rsid w:val="00DE6D94"/>
    <w:rsid w:val="00DE6DCF"/>
    <w:rsid w:val="00DE6E64"/>
    <w:rsid w:val="00DE6E8E"/>
    <w:rsid w:val="00DE6ED1"/>
    <w:rsid w:val="00DE6F00"/>
    <w:rsid w:val="00DE6F02"/>
    <w:rsid w:val="00DE7039"/>
    <w:rsid w:val="00DE7119"/>
    <w:rsid w:val="00DE7199"/>
    <w:rsid w:val="00DE71CC"/>
    <w:rsid w:val="00DE71F0"/>
    <w:rsid w:val="00DE72A6"/>
    <w:rsid w:val="00DE72B1"/>
    <w:rsid w:val="00DE72EC"/>
    <w:rsid w:val="00DE7468"/>
    <w:rsid w:val="00DE770F"/>
    <w:rsid w:val="00DE78C5"/>
    <w:rsid w:val="00DE7966"/>
    <w:rsid w:val="00DE799A"/>
    <w:rsid w:val="00DE79C1"/>
    <w:rsid w:val="00DE79C4"/>
    <w:rsid w:val="00DE79EA"/>
    <w:rsid w:val="00DE7A69"/>
    <w:rsid w:val="00DE7B74"/>
    <w:rsid w:val="00DE7BA6"/>
    <w:rsid w:val="00DE7C1D"/>
    <w:rsid w:val="00DE7CC0"/>
    <w:rsid w:val="00DE7CD5"/>
    <w:rsid w:val="00DE7EC4"/>
    <w:rsid w:val="00DE7F3A"/>
    <w:rsid w:val="00DE7F57"/>
    <w:rsid w:val="00DE7F93"/>
    <w:rsid w:val="00DF0155"/>
    <w:rsid w:val="00DF027B"/>
    <w:rsid w:val="00DF02DC"/>
    <w:rsid w:val="00DF0368"/>
    <w:rsid w:val="00DF043C"/>
    <w:rsid w:val="00DF04FD"/>
    <w:rsid w:val="00DF052E"/>
    <w:rsid w:val="00DF05E3"/>
    <w:rsid w:val="00DF0776"/>
    <w:rsid w:val="00DF0814"/>
    <w:rsid w:val="00DF0898"/>
    <w:rsid w:val="00DF08F6"/>
    <w:rsid w:val="00DF0988"/>
    <w:rsid w:val="00DF098D"/>
    <w:rsid w:val="00DF0993"/>
    <w:rsid w:val="00DF0AA2"/>
    <w:rsid w:val="00DF0B09"/>
    <w:rsid w:val="00DF0B62"/>
    <w:rsid w:val="00DF0D08"/>
    <w:rsid w:val="00DF0D97"/>
    <w:rsid w:val="00DF0D99"/>
    <w:rsid w:val="00DF0DD7"/>
    <w:rsid w:val="00DF0E1E"/>
    <w:rsid w:val="00DF0EC7"/>
    <w:rsid w:val="00DF0F63"/>
    <w:rsid w:val="00DF0FAA"/>
    <w:rsid w:val="00DF1012"/>
    <w:rsid w:val="00DF1081"/>
    <w:rsid w:val="00DF10DD"/>
    <w:rsid w:val="00DF118D"/>
    <w:rsid w:val="00DF11A6"/>
    <w:rsid w:val="00DF1468"/>
    <w:rsid w:val="00DF15B7"/>
    <w:rsid w:val="00DF15F2"/>
    <w:rsid w:val="00DF16D0"/>
    <w:rsid w:val="00DF16FE"/>
    <w:rsid w:val="00DF1748"/>
    <w:rsid w:val="00DF182C"/>
    <w:rsid w:val="00DF1909"/>
    <w:rsid w:val="00DF1A48"/>
    <w:rsid w:val="00DF1A54"/>
    <w:rsid w:val="00DF1AE7"/>
    <w:rsid w:val="00DF1BB0"/>
    <w:rsid w:val="00DF1C1F"/>
    <w:rsid w:val="00DF1D80"/>
    <w:rsid w:val="00DF1D9F"/>
    <w:rsid w:val="00DF1E0D"/>
    <w:rsid w:val="00DF1E9B"/>
    <w:rsid w:val="00DF1F24"/>
    <w:rsid w:val="00DF1F67"/>
    <w:rsid w:val="00DF2020"/>
    <w:rsid w:val="00DF2087"/>
    <w:rsid w:val="00DF20FF"/>
    <w:rsid w:val="00DF2487"/>
    <w:rsid w:val="00DF2712"/>
    <w:rsid w:val="00DF2746"/>
    <w:rsid w:val="00DF2748"/>
    <w:rsid w:val="00DF2791"/>
    <w:rsid w:val="00DF279C"/>
    <w:rsid w:val="00DF27DE"/>
    <w:rsid w:val="00DF2836"/>
    <w:rsid w:val="00DF2950"/>
    <w:rsid w:val="00DF2999"/>
    <w:rsid w:val="00DF29F3"/>
    <w:rsid w:val="00DF2A32"/>
    <w:rsid w:val="00DF2A3B"/>
    <w:rsid w:val="00DF2A53"/>
    <w:rsid w:val="00DF2A9F"/>
    <w:rsid w:val="00DF2B2C"/>
    <w:rsid w:val="00DF2CF8"/>
    <w:rsid w:val="00DF2D93"/>
    <w:rsid w:val="00DF2D9A"/>
    <w:rsid w:val="00DF2DE6"/>
    <w:rsid w:val="00DF2E74"/>
    <w:rsid w:val="00DF311A"/>
    <w:rsid w:val="00DF311C"/>
    <w:rsid w:val="00DF32F9"/>
    <w:rsid w:val="00DF334A"/>
    <w:rsid w:val="00DF33CC"/>
    <w:rsid w:val="00DF33FE"/>
    <w:rsid w:val="00DF343B"/>
    <w:rsid w:val="00DF348C"/>
    <w:rsid w:val="00DF352A"/>
    <w:rsid w:val="00DF35FA"/>
    <w:rsid w:val="00DF362C"/>
    <w:rsid w:val="00DF36AF"/>
    <w:rsid w:val="00DF37F4"/>
    <w:rsid w:val="00DF3873"/>
    <w:rsid w:val="00DF38EC"/>
    <w:rsid w:val="00DF3A73"/>
    <w:rsid w:val="00DF3A77"/>
    <w:rsid w:val="00DF3A82"/>
    <w:rsid w:val="00DF3B64"/>
    <w:rsid w:val="00DF3BB2"/>
    <w:rsid w:val="00DF3BB9"/>
    <w:rsid w:val="00DF3BD2"/>
    <w:rsid w:val="00DF3BF3"/>
    <w:rsid w:val="00DF3C2A"/>
    <w:rsid w:val="00DF3D8C"/>
    <w:rsid w:val="00DF3D8F"/>
    <w:rsid w:val="00DF3DAF"/>
    <w:rsid w:val="00DF3E0F"/>
    <w:rsid w:val="00DF403E"/>
    <w:rsid w:val="00DF4126"/>
    <w:rsid w:val="00DF4167"/>
    <w:rsid w:val="00DF41C1"/>
    <w:rsid w:val="00DF41C5"/>
    <w:rsid w:val="00DF4218"/>
    <w:rsid w:val="00DF4232"/>
    <w:rsid w:val="00DF4259"/>
    <w:rsid w:val="00DF42EF"/>
    <w:rsid w:val="00DF42F0"/>
    <w:rsid w:val="00DF43CE"/>
    <w:rsid w:val="00DF441E"/>
    <w:rsid w:val="00DF4483"/>
    <w:rsid w:val="00DF45AF"/>
    <w:rsid w:val="00DF4639"/>
    <w:rsid w:val="00DF465E"/>
    <w:rsid w:val="00DF46C9"/>
    <w:rsid w:val="00DF477B"/>
    <w:rsid w:val="00DF4812"/>
    <w:rsid w:val="00DF487E"/>
    <w:rsid w:val="00DF4931"/>
    <w:rsid w:val="00DF4944"/>
    <w:rsid w:val="00DF4945"/>
    <w:rsid w:val="00DF49E8"/>
    <w:rsid w:val="00DF4A57"/>
    <w:rsid w:val="00DF4BA2"/>
    <w:rsid w:val="00DF4CD7"/>
    <w:rsid w:val="00DF4DD2"/>
    <w:rsid w:val="00DF4DEE"/>
    <w:rsid w:val="00DF4E25"/>
    <w:rsid w:val="00DF4E5D"/>
    <w:rsid w:val="00DF4EC7"/>
    <w:rsid w:val="00DF4EF3"/>
    <w:rsid w:val="00DF4F64"/>
    <w:rsid w:val="00DF4FD2"/>
    <w:rsid w:val="00DF5008"/>
    <w:rsid w:val="00DF505D"/>
    <w:rsid w:val="00DF511F"/>
    <w:rsid w:val="00DF5179"/>
    <w:rsid w:val="00DF51C4"/>
    <w:rsid w:val="00DF5271"/>
    <w:rsid w:val="00DF540A"/>
    <w:rsid w:val="00DF5462"/>
    <w:rsid w:val="00DF54D3"/>
    <w:rsid w:val="00DF5583"/>
    <w:rsid w:val="00DF567B"/>
    <w:rsid w:val="00DF57C1"/>
    <w:rsid w:val="00DF587E"/>
    <w:rsid w:val="00DF588D"/>
    <w:rsid w:val="00DF595C"/>
    <w:rsid w:val="00DF5B72"/>
    <w:rsid w:val="00DF5B75"/>
    <w:rsid w:val="00DF5C46"/>
    <w:rsid w:val="00DF5C83"/>
    <w:rsid w:val="00DF5D95"/>
    <w:rsid w:val="00DF5D9A"/>
    <w:rsid w:val="00DF5DC5"/>
    <w:rsid w:val="00DF5F6D"/>
    <w:rsid w:val="00DF5F99"/>
    <w:rsid w:val="00DF5FC5"/>
    <w:rsid w:val="00DF6000"/>
    <w:rsid w:val="00DF6056"/>
    <w:rsid w:val="00DF6159"/>
    <w:rsid w:val="00DF625E"/>
    <w:rsid w:val="00DF63B0"/>
    <w:rsid w:val="00DF63C6"/>
    <w:rsid w:val="00DF64E8"/>
    <w:rsid w:val="00DF6559"/>
    <w:rsid w:val="00DF6579"/>
    <w:rsid w:val="00DF65CB"/>
    <w:rsid w:val="00DF6817"/>
    <w:rsid w:val="00DF6850"/>
    <w:rsid w:val="00DF68BB"/>
    <w:rsid w:val="00DF694C"/>
    <w:rsid w:val="00DF6A4D"/>
    <w:rsid w:val="00DF6A5A"/>
    <w:rsid w:val="00DF6AC8"/>
    <w:rsid w:val="00DF6B79"/>
    <w:rsid w:val="00DF6DB2"/>
    <w:rsid w:val="00DF6E89"/>
    <w:rsid w:val="00DF6EB8"/>
    <w:rsid w:val="00DF6F13"/>
    <w:rsid w:val="00DF6F95"/>
    <w:rsid w:val="00DF6FE8"/>
    <w:rsid w:val="00DF706C"/>
    <w:rsid w:val="00DF709C"/>
    <w:rsid w:val="00DF70A4"/>
    <w:rsid w:val="00DF70E6"/>
    <w:rsid w:val="00DF71DC"/>
    <w:rsid w:val="00DF727F"/>
    <w:rsid w:val="00DF7352"/>
    <w:rsid w:val="00DF756C"/>
    <w:rsid w:val="00DF75A5"/>
    <w:rsid w:val="00DF75E4"/>
    <w:rsid w:val="00DF75FD"/>
    <w:rsid w:val="00DF7647"/>
    <w:rsid w:val="00DF7657"/>
    <w:rsid w:val="00DF7681"/>
    <w:rsid w:val="00DF7892"/>
    <w:rsid w:val="00DF791C"/>
    <w:rsid w:val="00DF7A1D"/>
    <w:rsid w:val="00DF7AC7"/>
    <w:rsid w:val="00DF7C1B"/>
    <w:rsid w:val="00DF7D86"/>
    <w:rsid w:val="00DF7EEB"/>
    <w:rsid w:val="00DF7F7E"/>
    <w:rsid w:val="00DF7F9D"/>
    <w:rsid w:val="00DF7FEF"/>
    <w:rsid w:val="00E0001E"/>
    <w:rsid w:val="00E000D2"/>
    <w:rsid w:val="00E000E7"/>
    <w:rsid w:val="00E000EA"/>
    <w:rsid w:val="00E0015C"/>
    <w:rsid w:val="00E0018B"/>
    <w:rsid w:val="00E001D8"/>
    <w:rsid w:val="00E00224"/>
    <w:rsid w:val="00E002A9"/>
    <w:rsid w:val="00E002FA"/>
    <w:rsid w:val="00E003A3"/>
    <w:rsid w:val="00E003D5"/>
    <w:rsid w:val="00E004F9"/>
    <w:rsid w:val="00E00512"/>
    <w:rsid w:val="00E00527"/>
    <w:rsid w:val="00E00627"/>
    <w:rsid w:val="00E00676"/>
    <w:rsid w:val="00E0075C"/>
    <w:rsid w:val="00E00788"/>
    <w:rsid w:val="00E007E8"/>
    <w:rsid w:val="00E007F2"/>
    <w:rsid w:val="00E00833"/>
    <w:rsid w:val="00E0096D"/>
    <w:rsid w:val="00E00A1D"/>
    <w:rsid w:val="00E00A6D"/>
    <w:rsid w:val="00E00B1D"/>
    <w:rsid w:val="00E00B3D"/>
    <w:rsid w:val="00E00C7B"/>
    <w:rsid w:val="00E00CBD"/>
    <w:rsid w:val="00E00D8B"/>
    <w:rsid w:val="00E00DA8"/>
    <w:rsid w:val="00E00E70"/>
    <w:rsid w:val="00E00E88"/>
    <w:rsid w:val="00E00F01"/>
    <w:rsid w:val="00E0104E"/>
    <w:rsid w:val="00E010BC"/>
    <w:rsid w:val="00E01196"/>
    <w:rsid w:val="00E0123A"/>
    <w:rsid w:val="00E01261"/>
    <w:rsid w:val="00E01347"/>
    <w:rsid w:val="00E01372"/>
    <w:rsid w:val="00E0137E"/>
    <w:rsid w:val="00E013A3"/>
    <w:rsid w:val="00E01411"/>
    <w:rsid w:val="00E0148E"/>
    <w:rsid w:val="00E014F7"/>
    <w:rsid w:val="00E01533"/>
    <w:rsid w:val="00E015F1"/>
    <w:rsid w:val="00E01602"/>
    <w:rsid w:val="00E0161F"/>
    <w:rsid w:val="00E016E7"/>
    <w:rsid w:val="00E0175E"/>
    <w:rsid w:val="00E01822"/>
    <w:rsid w:val="00E018D1"/>
    <w:rsid w:val="00E018FA"/>
    <w:rsid w:val="00E01921"/>
    <w:rsid w:val="00E0195C"/>
    <w:rsid w:val="00E019CF"/>
    <w:rsid w:val="00E01A3D"/>
    <w:rsid w:val="00E01B7E"/>
    <w:rsid w:val="00E01C50"/>
    <w:rsid w:val="00E01CC9"/>
    <w:rsid w:val="00E01E41"/>
    <w:rsid w:val="00E01E66"/>
    <w:rsid w:val="00E01E8D"/>
    <w:rsid w:val="00E01E94"/>
    <w:rsid w:val="00E01EAD"/>
    <w:rsid w:val="00E01EEB"/>
    <w:rsid w:val="00E01F45"/>
    <w:rsid w:val="00E01F90"/>
    <w:rsid w:val="00E01FB8"/>
    <w:rsid w:val="00E02247"/>
    <w:rsid w:val="00E02438"/>
    <w:rsid w:val="00E026AC"/>
    <w:rsid w:val="00E02769"/>
    <w:rsid w:val="00E0283C"/>
    <w:rsid w:val="00E0299F"/>
    <w:rsid w:val="00E029FC"/>
    <w:rsid w:val="00E02A08"/>
    <w:rsid w:val="00E02BAA"/>
    <w:rsid w:val="00E02BD3"/>
    <w:rsid w:val="00E02C15"/>
    <w:rsid w:val="00E02C30"/>
    <w:rsid w:val="00E02D87"/>
    <w:rsid w:val="00E02E37"/>
    <w:rsid w:val="00E02F3E"/>
    <w:rsid w:val="00E030A6"/>
    <w:rsid w:val="00E030B9"/>
    <w:rsid w:val="00E030F4"/>
    <w:rsid w:val="00E03181"/>
    <w:rsid w:val="00E031B5"/>
    <w:rsid w:val="00E0327D"/>
    <w:rsid w:val="00E033BE"/>
    <w:rsid w:val="00E034C5"/>
    <w:rsid w:val="00E036A7"/>
    <w:rsid w:val="00E03703"/>
    <w:rsid w:val="00E03710"/>
    <w:rsid w:val="00E0380C"/>
    <w:rsid w:val="00E0383A"/>
    <w:rsid w:val="00E038E0"/>
    <w:rsid w:val="00E03974"/>
    <w:rsid w:val="00E03B0F"/>
    <w:rsid w:val="00E03B87"/>
    <w:rsid w:val="00E03BFE"/>
    <w:rsid w:val="00E03C52"/>
    <w:rsid w:val="00E03CA0"/>
    <w:rsid w:val="00E03CEA"/>
    <w:rsid w:val="00E03DB4"/>
    <w:rsid w:val="00E03EC4"/>
    <w:rsid w:val="00E040E9"/>
    <w:rsid w:val="00E0414C"/>
    <w:rsid w:val="00E041D4"/>
    <w:rsid w:val="00E042F8"/>
    <w:rsid w:val="00E0430F"/>
    <w:rsid w:val="00E0441D"/>
    <w:rsid w:val="00E04441"/>
    <w:rsid w:val="00E04519"/>
    <w:rsid w:val="00E046E1"/>
    <w:rsid w:val="00E04808"/>
    <w:rsid w:val="00E04873"/>
    <w:rsid w:val="00E048AE"/>
    <w:rsid w:val="00E0495C"/>
    <w:rsid w:val="00E04974"/>
    <w:rsid w:val="00E04B2F"/>
    <w:rsid w:val="00E04DB5"/>
    <w:rsid w:val="00E04EAF"/>
    <w:rsid w:val="00E04EF0"/>
    <w:rsid w:val="00E04FBE"/>
    <w:rsid w:val="00E05042"/>
    <w:rsid w:val="00E05163"/>
    <w:rsid w:val="00E05164"/>
    <w:rsid w:val="00E05169"/>
    <w:rsid w:val="00E0523E"/>
    <w:rsid w:val="00E05310"/>
    <w:rsid w:val="00E05315"/>
    <w:rsid w:val="00E05453"/>
    <w:rsid w:val="00E05497"/>
    <w:rsid w:val="00E0550B"/>
    <w:rsid w:val="00E056E8"/>
    <w:rsid w:val="00E057CB"/>
    <w:rsid w:val="00E05842"/>
    <w:rsid w:val="00E05866"/>
    <w:rsid w:val="00E058F5"/>
    <w:rsid w:val="00E05968"/>
    <w:rsid w:val="00E05A54"/>
    <w:rsid w:val="00E05ACA"/>
    <w:rsid w:val="00E05AD7"/>
    <w:rsid w:val="00E05B5E"/>
    <w:rsid w:val="00E05B8F"/>
    <w:rsid w:val="00E05B9D"/>
    <w:rsid w:val="00E05CB1"/>
    <w:rsid w:val="00E05D28"/>
    <w:rsid w:val="00E05D32"/>
    <w:rsid w:val="00E05D5F"/>
    <w:rsid w:val="00E05D6D"/>
    <w:rsid w:val="00E05E80"/>
    <w:rsid w:val="00E05EBB"/>
    <w:rsid w:val="00E05EDD"/>
    <w:rsid w:val="00E05F03"/>
    <w:rsid w:val="00E05F45"/>
    <w:rsid w:val="00E05F98"/>
    <w:rsid w:val="00E05FC4"/>
    <w:rsid w:val="00E05FEF"/>
    <w:rsid w:val="00E06005"/>
    <w:rsid w:val="00E06014"/>
    <w:rsid w:val="00E0603A"/>
    <w:rsid w:val="00E0607C"/>
    <w:rsid w:val="00E061FE"/>
    <w:rsid w:val="00E0627D"/>
    <w:rsid w:val="00E06337"/>
    <w:rsid w:val="00E0645E"/>
    <w:rsid w:val="00E06619"/>
    <w:rsid w:val="00E06636"/>
    <w:rsid w:val="00E0663D"/>
    <w:rsid w:val="00E067C7"/>
    <w:rsid w:val="00E067ED"/>
    <w:rsid w:val="00E0689F"/>
    <w:rsid w:val="00E068A8"/>
    <w:rsid w:val="00E068B9"/>
    <w:rsid w:val="00E068C7"/>
    <w:rsid w:val="00E069B6"/>
    <w:rsid w:val="00E06AB6"/>
    <w:rsid w:val="00E06BFD"/>
    <w:rsid w:val="00E06C16"/>
    <w:rsid w:val="00E06CBB"/>
    <w:rsid w:val="00E06E6A"/>
    <w:rsid w:val="00E06FA6"/>
    <w:rsid w:val="00E0702D"/>
    <w:rsid w:val="00E0703A"/>
    <w:rsid w:val="00E070E7"/>
    <w:rsid w:val="00E070F2"/>
    <w:rsid w:val="00E07109"/>
    <w:rsid w:val="00E07152"/>
    <w:rsid w:val="00E0728D"/>
    <w:rsid w:val="00E07488"/>
    <w:rsid w:val="00E07583"/>
    <w:rsid w:val="00E075D3"/>
    <w:rsid w:val="00E07722"/>
    <w:rsid w:val="00E07777"/>
    <w:rsid w:val="00E07847"/>
    <w:rsid w:val="00E07926"/>
    <w:rsid w:val="00E0795F"/>
    <w:rsid w:val="00E079AE"/>
    <w:rsid w:val="00E07A81"/>
    <w:rsid w:val="00E07A88"/>
    <w:rsid w:val="00E07C52"/>
    <w:rsid w:val="00E07C69"/>
    <w:rsid w:val="00E07C81"/>
    <w:rsid w:val="00E07CD1"/>
    <w:rsid w:val="00E07D02"/>
    <w:rsid w:val="00E07D03"/>
    <w:rsid w:val="00E07D35"/>
    <w:rsid w:val="00E07E98"/>
    <w:rsid w:val="00E07EDF"/>
    <w:rsid w:val="00E07F77"/>
    <w:rsid w:val="00E07FE0"/>
    <w:rsid w:val="00E10052"/>
    <w:rsid w:val="00E10248"/>
    <w:rsid w:val="00E1025B"/>
    <w:rsid w:val="00E103F7"/>
    <w:rsid w:val="00E104C8"/>
    <w:rsid w:val="00E104D3"/>
    <w:rsid w:val="00E104DB"/>
    <w:rsid w:val="00E10619"/>
    <w:rsid w:val="00E1069C"/>
    <w:rsid w:val="00E106CF"/>
    <w:rsid w:val="00E107B2"/>
    <w:rsid w:val="00E10809"/>
    <w:rsid w:val="00E10898"/>
    <w:rsid w:val="00E108EC"/>
    <w:rsid w:val="00E109F0"/>
    <w:rsid w:val="00E10A95"/>
    <w:rsid w:val="00E10B0F"/>
    <w:rsid w:val="00E10B20"/>
    <w:rsid w:val="00E10C56"/>
    <w:rsid w:val="00E10C58"/>
    <w:rsid w:val="00E10C6A"/>
    <w:rsid w:val="00E10C7B"/>
    <w:rsid w:val="00E10D1B"/>
    <w:rsid w:val="00E10EB2"/>
    <w:rsid w:val="00E10F0B"/>
    <w:rsid w:val="00E10F23"/>
    <w:rsid w:val="00E110A9"/>
    <w:rsid w:val="00E110D1"/>
    <w:rsid w:val="00E11142"/>
    <w:rsid w:val="00E11168"/>
    <w:rsid w:val="00E1123B"/>
    <w:rsid w:val="00E11252"/>
    <w:rsid w:val="00E11361"/>
    <w:rsid w:val="00E114BC"/>
    <w:rsid w:val="00E116B5"/>
    <w:rsid w:val="00E11967"/>
    <w:rsid w:val="00E119D5"/>
    <w:rsid w:val="00E11A77"/>
    <w:rsid w:val="00E11A7A"/>
    <w:rsid w:val="00E11AD5"/>
    <w:rsid w:val="00E11BF9"/>
    <w:rsid w:val="00E11C2E"/>
    <w:rsid w:val="00E11C37"/>
    <w:rsid w:val="00E11CB5"/>
    <w:rsid w:val="00E11D09"/>
    <w:rsid w:val="00E11D78"/>
    <w:rsid w:val="00E11EE3"/>
    <w:rsid w:val="00E121AC"/>
    <w:rsid w:val="00E121E7"/>
    <w:rsid w:val="00E122F0"/>
    <w:rsid w:val="00E1240F"/>
    <w:rsid w:val="00E124F9"/>
    <w:rsid w:val="00E124FC"/>
    <w:rsid w:val="00E1253F"/>
    <w:rsid w:val="00E1277B"/>
    <w:rsid w:val="00E1277E"/>
    <w:rsid w:val="00E12796"/>
    <w:rsid w:val="00E12845"/>
    <w:rsid w:val="00E128C2"/>
    <w:rsid w:val="00E12904"/>
    <w:rsid w:val="00E12AA2"/>
    <w:rsid w:val="00E12AF8"/>
    <w:rsid w:val="00E12C7B"/>
    <w:rsid w:val="00E12E1F"/>
    <w:rsid w:val="00E12E46"/>
    <w:rsid w:val="00E12E63"/>
    <w:rsid w:val="00E12FEB"/>
    <w:rsid w:val="00E12FF7"/>
    <w:rsid w:val="00E1305C"/>
    <w:rsid w:val="00E130E4"/>
    <w:rsid w:val="00E13136"/>
    <w:rsid w:val="00E13194"/>
    <w:rsid w:val="00E131F0"/>
    <w:rsid w:val="00E131F2"/>
    <w:rsid w:val="00E13210"/>
    <w:rsid w:val="00E13294"/>
    <w:rsid w:val="00E13378"/>
    <w:rsid w:val="00E133BE"/>
    <w:rsid w:val="00E13445"/>
    <w:rsid w:val="00E134FF"/>
    <w:rsid w:val="00E13706"/>
    <w:rsid w:val="00E1374A"/>
    <w:rsid w:val="00E13848"/>
    <w:rsid w:val="00E13917"/>
    <w:rsid w:val="00E1392B"/>
    <w:rsid w:val="00E139D8"/>
    <w:rsid w:val="00E13AB1"/>
    <w:rsid w:val="00E13BC8"/>
    <w:rsid w:val="00E13CAB"/>
    <w:rsid w:val="00E13EA0"/>
    <w:rsid w:val="00E13EAF"/>
    <w:rsid w:val="00E13F19"/>
    <w:rsid w:val="00E13FA2"/>
    <w:rsid w:val="00E13FC3"/>
    <w:rsid w:val="00E1408B"/>
    <w:rsid w:val="00E14114"/>
    <w:rsid w:val="00E14152"/>
    <w:rsid w:val="00E1417B"/>
    <w:rsid w:val="00E141AE"/>
    <w:rsid w:val="00E141E2"/>
    <w:rsid w:val="00E14202"/>
    <w:rsid w:val="00E1428C"/>
    <w:rsid w:val="00E14370"/>
    <w:rsid w:val="00E14400"/>
    <w:rsid w:val="00E14523"/>
    <w:rsid w:val="00E14570"/>
    <w:rsid w:val="00E14623"/>
    <w:rsid w:val="00E1462A"/>
    <w:rsid w:val="00E146AB"/>
    <w:rsid w:val="00E14702"/>
    <w:rsid w:val="00E14854"/>
    <w:rsid w:val="00E148AF"/>
    <w:rsid w:val="00E148F8"/>
    <w:rsid w:val="00E14991"/>
    <w:rsid w:val="00E149BA"/>
    <w:rsid w:val="00E14A4D"/>
    <w:rsid w:val="00E14B60"/>
    <w:rsid w:val="00E14B62"/>
    <w:rsid w:val="00E14BE1"/>
    <w:rsid w:val="00E14D29"/>
    <w:rsid w:val="00E14E92"/>
    <w:rsid w:val="00E14FCF"/>
    <w:rsid w:val="00E15034"/>
    <w:rsid w:val="00E15067"/>
    <w:rsid w:val="00E1515F"/>
    <w:rsid w:val="00E15191"/>
    <w:rsid w:val="00E15236"/>
    <w:rsid w:val="00E1527E"/>
    <w:rsid w:val="00E1529A"/>
    <w:rsid w:val="00E154A6"/>
    <w:rsid w:val="00E154BE"/>
    <w:rsid w:val="00E15545"/>
    <w:rsid w:val="00E1556C"/>
    <w:rsid w:val="00E1579F"/>
    <w:rsid w:val="00E157EE"/>
    <w:rsid w:val="00E15815"/>
    <w:rsid w:val="00E15849"/>
    <w:rsid w:val="00E159EA"/>
    <w:rsid w:val="00E15AA5"/>
    <w:rsid w:val="00E15AB6"/>
    <w:rsid w:val="00E15B85"/>
    <w:rsid w:val="00E15C00"/>
    <w:rsid w:val="00E15C8F"/>
    <w:rsid w:val="00E15CDF"/>
    <w:rsid w:val="00E15DA3"/>
    <w:rsid w:val="00E15E06"/>
    <w:rsid w:val="00E15E8E"/>
    <w:rsid w:val="00E15EB0"/>
    <w:rsid w:val="00E1607B"/>
    <w:rsid w:val="00E1616B"/>
    <w:rsid w:val="00E161E5"/>
    <w:rsid w:val="00E16225"/>
    <w:rsid w:val="00E16241"/>
    <w:rsid w:val="00E162B4"/>
    <w:rsid w:val="00E162C4"/>
    <w:rsid w:val="00E162EB"/>
    <w:rsid w:val="00E16318"/>
    <w:rsid w:val="00E1633D"/>
    <w:rsid w:val="00E163D7"/>
    <w:rsid w:val="00E1643A"/>
    <w:rsid w:val="00E16497"/>
    <w:rsid w:val="00E16540"/>
    <w:rsid w:val="00E165A6"/>
    <w:rsid w:val="00E165B3"/>
    <w:rsid w:val="00E165F5"/>
    <w:rsid w:val="00E16669"/>
    <w:rsid w:val="00E167A5"/>
    <w:rsid w:val="00E16809"/>
    <w:rsid w:val="00E1685D"/>
    <w:rsid w:val="00E16A14"/>
    <w:rsid w:val="00E16A44"/>
    <w:rsid w:val="00E16A82"/>
    <w:rsid w:val="00E16AA5"/>
    <w:rsid w:val="00E16BB8"/>
    <w:rsid w:val="00E16C87"/>
    <w:rsid w:val="00E16D8F"/>
    <w:rsid w:val="00E16E59"/>
    <w:rsid w:val="00E16E90"/>
    <w:rsid w:val="00E17092"/>
    <w:rsid w:val="00E170DF"/>
    <w:rsid w:val="00E17170"/>
    <w:rsid w:val="00E171FB"/>
    <w:rsid w:val="00E1722D"/>
    <w:rsid w:val="00E1731C"/>
    <w:rsid w:val="00E17320"/>
    <w:rsid w:val="00E173DB"/>
    <w:rsid w:val="00E173F3"/>
    <w:rsid w:val="00E17519"/>
    <w:rsid w:val="00E1761A"/>
    <w:rsid w:val="00E1764C"/>
    <w:rsid w:val="00E1773C"/>
    <w:rsid w:val="00E177B9"/>
    <w:rsid w:val="00E17807"/>
    <w:rsid w:val="00E17896"/>
    <w:rsid w:val="00E178AD"/>
    <w:rsid w:val="00E17900"/>
    <w:rsid w:val="00E179B5"/>
    <w:rsid w:val="00E17A1E"/>
    <w:rsid w:val="00E17AB1"/>
    <w:rsid w:val="00E17AC6"/>
    <w:rsid w:val="00E17B22"/>
    <w:rsid w:val="00E17C04"/>
    <w:rsid w:val="00E17D80"/>
    <w:rsid w:val="00E17D9F"/>
    <w:rsid w:val="00E17E2E"/>
    <w:rsid w:val="00E17E2F"/>
    <w:rsid w:val="00E200C4"/>
    <w:rsid w:val="00E2010D"/>
    <w:rsid w:val="00E20155"/>
    <w:rsid w:val="00E2017B"/>
    <w:rsid w:val="00E201A3"/>
    <w:rsid w:val="00E20210"/>
    <w:rsid w:val="00E2023E"/>
    <w:rsid w:val="00E202A0"/>
    <w:rsid w:val="00E202C9"/>
    <w:rsid w:val="00E20369"/>
    <w:rsid w:val="00E2049A"/>
    <w:rsid w:val="00E2050B"/>
    <w:rsid w:val="00E206F1"/>
    <w:rsid w:val="00E20717"/>
    <w:rsid w:val="00E208BE"/>
    <w:rsid w:val="00E208DD"/>
    <w:rsid w:val="00E2090A"/>
    <w:rsid w:val="00E2094C"/>
    <w:rsid w:val="00E2098E"/>
    <w:rsid w:val="00E20A15"/>
    <w:rsid w:val="00E20A98"/>
    <w:rsid w:val="00E20AD8"/>
    <w:rsid w:val="00E20E81"/>
    <w:rsid w:val="00E20ED0"/>
    <w:rsid w:val="00E20F91"/>
    <w:rsid w:val="00E20FA0"/>
    <w:rsid w:val="00E210C9"/>
    <w:rsid w:val="00E210ED"/>
    <w:rsid w:val="00E21119"/>
    <w:rsid w:val="00E21163"/>
    <w:rsid w:val="00E21194"/>
    <w:rsid w:val="00E211E4"/>
    <w:rsid w:val="00E2128C"/>
    <w:rsid w:val="00E21335"/>
    <w:rsid w:val="00E213F9"/>
    <w:rsid w:val="00E21512"/>
    <w:rsid w:val="00E21557"/>
    <w:rsid w:val="00E21774"/>
    <w:rsid w:val="00E217CB"/>
    <w:rsid w:val="00E2194E"/>
    <w:rsid w:val="00E21993"/>
    <w:rsid w:val="00E219E5"/>
    <w:rsid w:val="00E21AA7"/>
    <w:rsid w:val="00E21C99"/>
    <w:rsid w:val="00E21D07"/>
    <w:rsid w:val="00E21D4F"/>
    <w:rsid w:val="00E21E43"/>
    <w:rsid w:val="00E21F62"/>
    <w:rsid w:val="00E22032"/>
    <w:rsid w:val="00E2203F"/>
    <w:rsid w:val="00E22069"/>
    <w:rsid w:val="00E2210C"/>
    <w:rsid w:val="00E221AB"/>
    <w:rsid w:val="00E222A3"/>
    <w:rsid w:val="00E222C5"/>
    <w:rsid w:val="00E222CE"/>
    <w:rsid w:val="00E222F2"/>
    <w:rsid w:val="00E22387"/>
    <w:rsid w:val="00E2248B"/>
    <w:rsid w:val="00E22490"/>
    <w:rsid w:val="00E226E1"/>
    <w:rsid w:val="00E226F3"/>
    <w:rsid w:val="00E2271C"/>
    <w:rsid w:val="00E227CF"/>
    <w:rsid w:val="00E2288C"/>
    <w:rsid w:val="00E228B5"/>
    <w:rsid w:val="00E229E5"/>
    <w:rsid w:val="00E22A24"/>
    <w:rsid w:val="00E22BD9"/>
    <w:rsid w:val="00E22BE1"/>
    <w:rsid w:val="00E22BF4"/>
    <w:rsid w:val="00E22C27"/>
    <w:rsid w:val="00E22DA8"/>
    <w:rsid w:val="00E22DD6"/>
    <w:rsid w:val="00E22E36"/>
    <w:rsid w:val="00E22EBE"/>
    <w:rsid w:val="00E22F69"/>
    <w:rsid w:val="00E23015"/>
    <w:rsid w:val="00E23031"/>
    <w:rsid w:val="00E2310B"/>
    <w:rsid w:val="00E23171"/>
    <w:rsid w:val="00E23207"/>
    <w:rsid w:val="00E232CC"/>
    <w:rsid w:val="00E23390"/>
    <w:rsid w:val="00E23459"/>
    <w:rsid w:val="00E2352D"/>
    <w:rsid w:val="00E2354F"/>
    <w:rsid w:val="00E2355A"/>
    <w:rsid w:val="00E235D5"/>
    <w:rsid w:val="00E235FD"/>
    <w:rsid w:val="00E23619"/>
    <w:rsid w:val="00E2366B"/>
    <w:rsid w:val="00E236EE"/>
    <w:rsid w:val="00E23740"/>
    <w:rsid w:val="00E237BE"/>
    <w:rsid w:val="00E23837"/>
    <w:rsid w:val="00E238B6"/>
    <w:rsid w:val="00E23976"/>
    <w:rsid w:val="00E23981"/>
    <w:rsid w:val="00E23999"/>
    <w:rsid w:val="00E23A65"/>
    <w:rsid w:val="00E23A69"/>
    <w:rsid w:val="00E23AC9"/>
    <w:rsid w:val="00E23B1F"/>
    <w:rsid w:val="00E23B80"/>
    <w:rsid w:val="00E23BDB"/>
    <w:rsid w:val="00E23C20"/>
    <w:rsid w:val="00E23C2A"/>
    <w:rsid w:val="00E23C2C"/>
    <w:rsid w:val="00E23C7D"/>
    <w:rsid w:val="00E23CDA"/>
    <w:rsid w:val="00E23D6E"/>
    <w:rsid w:val="00E23D8D"/>
    <w:rsid w:val="00E23DCB"/>
    <w:rsid w:val="00E23E22"/>
    <w:rsid w:val="00E23F35"/>
    <w:rsid w:val="00E23F69"/>
    <w:rsid w:val="00E24023"/>
    <w:rsid w:val="00E24025"/>
    <w:rsid w:val="00E240A3"/>
    <w:rsid w:val="00E241F7"/>
    <w:rsid w:val="00E242EA"/>
    <w:rsid w:val="00E2433A"/>
    <w:rsid w:val="00E24366"/>
    <w:rsid w:val="00E2437F"/>
    <w:rsid w:val="00E243AA"/>
    <w:rsid w:val="00E244AA"/>
    <w:rsid w:val="00E245A5"/>
    <w:rsid w:val="00E24672"/>
    <w:rsid w:val="00E24696"/>
    <w:rsid w:val="00E246AC"/>
    <w:rsid w:val="00E2474F"/>
    <w:rsid w:val="00E247AC"/>
    <w:rsid w:val="00E24820"/>
    <w:rsid w:val="00E24893"/>
    <w:rsid w:val="00E2498F"/>
    <w:rsid w:val="00E24A4B"/>
    <w:rsid w:val="00E24AC0"/>
    <w:rsid w:val="00E24AEE"/>
    <w:rsid w:val="00E24C5A"/>
    <w:rsid w:val="00E24EF1"/>
    <w:rsid w:val="00E24EFB"/>
    <w:rsid w:val="00E24F28"/>
    <w:rsid w:val="00E24F45"/>
    <w:rsid w:val="00E2506D"/>
    <w:rsid w:val="00E2507B"/>
    <w:rsid w:val="00E250C5"/>
    <w:rsid w:val="00E25148"/>
    <w:rsid w:val="00E25303"/>
    <w:rsid w:val="00E25321"/>
    <w:rsid w:val="00E253B1"/>
    <w:rsid w:val="00E253FC"/>
    <w:rsid w:val="00E2542C"/>
    <w:rsid w:val="00E2545D"/>
    <w:rsid w:val="00E2547A"/>
    <w:rsid w:val="00E2551F"/>
    <w:rsid w:val="00E25536"/>
    <w:rsid w:val="00E255AE"/>
    <w:rsid w:val="00E25646"/>
    <w:rsid w:val="00E25768"/>
    <w:rsid w:val="00E25793"/>
    <w:rsid w:val="00E2591E"/>
    <w:rsid w:val="00E25973"/>
    <w:rsid w:val="00E259E7"/>
    <w:rsid w:val="00E25ACE"/>
    <w:rsid w:val="00E25B43"/>
    <w:rsid w:val="00E25C28"/>
    <w:rsid w:val="00E25C70"/>
    <w:rsid w:val="00E25D4D"/>
    <w:rsid w:val="00E25D6B"/>
    <w:rsid w:val="00E25E5F"/>
    <w:rsid w:val="00E25EF8"/>
    <w:rsid w:val="00E25F82"/>
    <w:rsid w:val="00E2606C"/>
    <w:rsid w:val="00E260DD"/>
    <w:rsid w:val="00E26173"/>
    <w:rsid w:val="00E262A2"/>
    <w:rsid w:val="00E262A5"/>
    <w:rsid w:val="00E262B1"/>
    <w:rsid w:val="00E26406"/>
    <w:rsid w:val="00E2649C"/>
    <w:rsid w:val="00E265DC"/>
    <w:rsid w:val="00E266DA"/>
    <w:rsid w:val="00E2673F"/>
    <w:rsid w:val="00E2676F"/>
    <w:rsid w:val="00E2683A"/>
    <w:rsid w:val="00E268B0"/>
    <w:rsid w:val="00E269E0"/>
    <w:rsid w:val="00E269E9"/>
    <w:rsid w:val="00E26ADF"/>
    <w:rsid w:val="00E26B7D"/>
    <w:rsid w:val="00E26D28"/>
    <w:rsid w:val="00E26D4B"/>
    <w:rsid w:val="00E26DF1"/>
    <w:rsid w:val="00E26FAC"/>
    <w:rsid w:val="00E26FB2"/>
    <w:rsid w:val="00E2700A"/>
    <w:rsid w:val="00E27055"/>
    <w:rsid w:val="00E2707A"/>
    <w:rsid w:val="00E27095"/>
    <w:rsid w:val="00E2711F"/>
    <w:rsid w:val="00E27319"/>
    <w:rsid w:val="00E27380"/>
    <w:rsid w:val="00E273BA"/>
    <w:rsid w:val="00E2740F"/>
    <w:rsid w:val="00E2761B"/>
    <w:rsid w:val="00E27629"/>
    <w:rsid w:val="00E2770D"/>
    <w:rsid w:val="00E2780C"/>
    <w:rsid w:val="00E278EF"/>
    <w:rsid w:val="00E278F9"/>
    <w:rsid w:val="00E279F8"/>
    <w:rsid w:val="00E279FC"/>
    <w:rsid w:val="00E27A75"/>
    <w:rsid w:val="00E27A8B"/>
    <w:rsid w:val="00E27A8D"/>
    <w:rsid w:val="00E27AB9"/>
    <w:rsid w:val="00E27B78"/>
    <w:rsid w:val="00E27BDD"/>
    <w:rsid w:val="00E27C1F"/>
    <w:rsid w:val="00E27CAD"/>
    <w:rsid w:val="00E27DAD"/>
    <w:rsid w:val="00E27DE6"/>
    <w:rsid w:val="00E27E11"/>
    <w:rsid w:val="00E27E4D"/>
    <w:rsid w:val="00E27FA9"/>
    <w:rsid w:val="00E27FC6"/>
    <w:rsid w:val="00E3005B"/>
    <w:rsid w:val="00E300F7"/>
    <w:rsid w:val="00E30145"/>
    <w:rsid w:val="00E3039A"/>
    <w:rsid w:val="00E30430"/>
    <w:rsid w:val="00E30559"/>
    <w:rsid w:val="00E30562"/>
    <w:rsid w:val="00E3060D"/>
    <w:rsid w:val="00E30713"/>
    <w:rsid w:val="00E307B2"/>
    <w:rsid w:val="00E307CF"/>
    <w:rsid w:val="00E307F5"/>
    <w:rsid w:val="00E30884"/>
    <w:rsid w:val="00E308D9"/>
    <w:rsid w:val="00E30AA5"/>
    <w:rsid w:val="00E30B1C"/>
    <w:rsid w:val="00E30BE3"/>
    <w:rsid w:val="00E30EA6"/>
    <w:rsid w:val="00E30F2C"/>
    <w:rsid w:val="00E30F77"/>
    <w:rsid w:val="00E30FF7"/>
    <w:rsid w:val="00E31115"/>
    <w:rsid w:val="00E3113E"/>
    <w:rsid w:val="00E313C8"/>
    <w:rsid w:val="00E31466"/>
    <w:rsid w:val="00E314E3"/>
    <w:rsid w:val="00E31522"/>
    <w:rsid w:val="00E315C8"/>
    <w:rsid w:val="00E316C9"/>
    <w:rsid w:val="00E31748"/>
    <w:rsid w:val="00E31784"/>
    <w:rsid w:val="00E31838"/>
    <w:rsid w:val="00E318BE"/>
    <w:rsid w:val="00E3193D"/>
    <w:rsid w:val="00E31965"/>
    <w:rsid w:val="00E319AF"/>
    <w:rsid w:val="00E319FC"/>
    <w:rsid w:val="00E31A43"/>
    <w:rsid w:val="00E31ABA"/>
    <w:rsid w:val="00E31B0E"/>
    <w:rsid w:val="00E31B8C"/>
    <w:rsid w:val="00E31BA2"/>
    <w:rsid w:val="00E31BC2"/>
    <w:rsid w:val="00E31C75"/>
    <w:rsid w:val="00E31D45"/>
    <w:rsid w:val="00E31DF5"/>
    <w:rsid w:val="00E31E35"/>
    <w:rsid w:val="00E31E86"/>
    <w:rsid w:val="00E31EAD"/>
    <w:rsid w:val="00E31F8B"/>
    <w:rsid w:val="00E31FA8"/>
    <w:rsid w:val="00E32104"/>
    <w:rsid w:val="00E321CC"/>
    <w:rsid w:val="00E321E1"/>
    <w:rsid w:val="00E322A0"/>
    <w:rsid w:val="00E32324"/>
    <w:rsid w:val="00E32369"/>
    <w:rsid w:val="00E32597"/>
    <w:rsid w:val="00E32648"/>
    <w:rsid w:val="00E32727"/>
    <w:rsid w:val="00E32777"/>
    <w:rsid w:val="00E327BA"/>
    <w:rsid w:val="00E32897"/>
    <w:rsid w:val="00E328FA"/>
    <w:rsid w:val="00E3290F"/>
    <w:rsid w:val="00E3292A"/>
    <w:rsid w:val="00E32A2F"/>
    <w:rsid w:val="00E32A9C"/>
    <w:rsid w:val="00E32B3E"/>
    <w:rsid w:val="00E32BEC"/>
    <w:rsid w:val="00E32BF6"/>
    <w:rsid w:val="00E32C16"/>
    <w:rsid w:val="00E32D2B"/>
    <w:rsid w:val="00E32EC6"/>
    <w:rsid w:val="00E32F90"/>
    <w:rsid w:val="00E32FFB"/>
    <w:rsid w:val="00E33081"/>
    <w:rsid w:val="00E330B1"/>
    <w:rsid w:val="00E33143"/>
    <w:rsid w:val="00E331AD"/>
    <w:rsid w:val="00E3325C"/>
    <w:rsid w:val="00E332AD"/>
    <w:rsid w:val="00E332ED"/>
    <w:rsid w:val="00E332F7"/>
    <w:rsid w:val="00E33326"/>
    <w:rsid w:val="00E3345E"/>
    <w:rsid w:val="00E3346B"/>
    <w:rsid w:val="00E33476"/>
    <w:rsid w:val="00E334CF"/>
    <w:rsid w:val="00E334E1"/>
    <w:rsid w:val="00E33536"/>
    <w:rsid w:val="00E335F8"/>
    <w:rsid w:val="00E336F3"/>
    <w:rsid w:val="00E33791"/>
    <w:rsid w:val="00E33828"/>
    <w:rsid w:val="00E338F0"/>
    <w:rsid w:val="00E339B6"/>
    <w:rsid w:val="00E33AFB"/>
    <w:rsid w:val="00E33AFD"/>
    <w:rsid w:val="00E33B41"/>
    <w:rsid w:val="00E33C54"/>
    <w:rsid w:val="00E33D11"/>
    <w:rsid w:val="00E33DF2"/>
    <w:rsid w:val="00E33ED7"/>
    <w:rsid w:val="00E33EDE"/>
    <w:rsid w:val="00E33EE6"/>
    <w:rsid w:val="00E33F62"/>
    <w:rsid w:val="00E33F95"/>
    <w:rsid w:val="00E340EA"/>
    <w:rsid w:val="00E341CC"/>
    <w:rsid w:val="00E341D6"/>
    <w:rsid w:val="00E34211"/>
    <w:rsid w:val="00E342A2"/>
    <w:rsid w:val="00E342D4"/>
    <w:rsid w:val="00E3432F"/>
    <w:rsid w:val="00E34359"/>
    <w:rsid w:val="00E34440"/>
    <w:rsid w:val="00E344F0"/>
    <w:rsid w:val="00E34550"/>
    <w:rsid w:val="00E34607"/>
    <w:rsid w:val="00E34618"/>
    <w:rsid w:val="00E346AC"/>
    <w:rsid w:val="00E34787"/>
    <w:rsid w:val="00E347FA"/>
    <w:rsid w:val="00E34873"/>
    <w:rsid w:val="00E34983"/>
    <w:rsid w:val="00E34AEF"/>
    <w:rsid w:val="00E34B8B"/>
    <w:rsid w:val="00E34C46"/>
    <w:rsid w:val="00E34EC8"/>
    <w:rsid w:val="00E34F0F"/>
    <w:rsid w:val="00E34F72"/>
    <w:rsid w:val="00E35059"/>
    <w:rsid w:val="00E35065"/>
    <w:rsid w:val="00E3517E"/>
    <w:rsid w:val="00E351B5"/>
    <w:rsid w:val="00E351D6"/>
    <w:rsid w:val="00E352CF"/>
    <w:rsid w:val="00E35392"/>
    <w:rsid w:val="00E3539B"/>
    <w:rsid w:val="00E35440"/>
    <w:rsid w:val="00E354A3"/>
    <w:rsid w:val="00E35516"/>
    <w:rsid w:val="00E35599"/>
    <w:rsid w:val="00E35696"/>
    <w:rsid w:val="00E356D3"/>
    <w:rsid w:val="00E35775"/>
    <w:rsid w:val="00E3577E"/>
    <w:rsid w:val="00E357A0"/>
    <w:rsid w:val="00E357CE"/>
    <w:rsid w:val="00E3583B"/>
    <w:rsid w:val="00E358AC"/>
    <w:rsid w:val="00E35911"/>
    <w:rsid w:val="00E35978"/>
    <w:rsid w:val="00E359C1"/>
    <w:rsid w:val="00E35AAD"/>
    <w:rsid w:val="00E35CDC"/>
    <w:rsid w:val="00E35DAE"/>
    <w:rsid w:val="00E35DE1"/>
    <w:rsid w:val="00E35F1C"/>
    <w:rsid w:val="00E35F77"/>
    <w:rsid w:val="00E35F86"/>
    <w:rsid w:val="00E36000"/>
    <w:rsid w:val="00E36039"/>
    <w:rsid w:val="00E36097"/>
    <w:rsid w:val="00E360E7"/>
    <w:rsid w:val="00E36122"/>
    <w:rsid w:val="00E361B9"/>
    <w:rsid w:val="00E361C8"/>
    <w:rsid w:val="00E36276"/>
    <w:rsid w:val="00E362E8"/>
    <w:rsid w:val="00E3632B"/>
    <w:rsid w:val="00E36360"/>
    <w:rsid w:val="00E364D0"/>
    <w:rsid w:val="00E36530"/>
    <w:rsid w:val="00E36553"/>
    <w:rsid w:val="00E3662C"/>
    <w:rsid w:val="00E3683E"/>
    <w:rsid w:val="00E36A32"/>
    <w:rsid w:val="00E36B83"/>
    <w:rsid w:val="00E36C60"/>
    <w:rsid w:val="00E36D0E"/>
    <w:rsid w:val="00E36E75"/>
    <w:rsid w:val="00E36E91"/>
    <w:rsid w:val="00E36FC8"/>
    <w:rsid w:val="00E3706E"/>
    <w:rsid w:val="00E370EE"/>
    <w:rsid w:val="00E37105"/>
    <w:rsid w:val="00E37152"/>
    <w:rsid w:val="00E372B1"/>
    <w:rsid w:val="00E37331"/>
    <w:rsid w:val="00E373C0"/>
    <w:rsid w:val="00E373D3"/>
    <w:rsid w:val="00E3747D"/>
    <w:rsid w:val="00E374B1"/>
    <w:rsid w:val="00E374CA"/>
    <w:rsid w:val="00E374FE"/>
    <w:rsid w:val="00E37511"/>
    <w:rsid w:val="00E37520"/>
    <w:rsid w:val="00E375E1"/>
    <w:rsid w:val="00E375E4"/>
    <w:rsid w:val="00E376E3"/>
    <w:rsid w:val="00E376FB"/>
    <w:rsid w:val="00E37838"/>
    <w:rsid w:val="00E378A3"/>
    <w:rsid w:val="00E3793B"/>
    <w:rsid w:val="00E37965"/>
    <w:rsid w:val="00E37983"/>
    <w:rsid w:val="00E37A01"/>
    <w:rsid w:val="00E37A4A"/>
    <w:rsid w:val="00E37AD7"/>
    <w:rsid w:val="00E37AF0"/>
    <w:rsid w:val="00E37BE8"/>
    <w:rsid w:val="00E37C29"/>
    <w:rsid w:val="00E37E6E"/>
    <w:rsid w:val="00E37F3C"/>
    <w:rsid w:val="00E37FA9"/>
    <w:rsid w:val="00E4000D"/>
    <w:rsid w:val="00E40016"/>
    <w:rsid w:val="00E400DC"/>
    <w:rsid w:val="00E400DF"/>
    <w:rsid w:val="00E40151"/>
    <w:rsid w:val="00E40166"/>
    <w:rsid w:val="00E401F5"/>
    <w:rsid w:val="00E402EA"/>
    <w:rsid w:val="00E402F4"/>
    <w:rsid w:val="00E4040A"/>
    <w:rsid w:val="00E40461"/>
    <w:rsid w:val="00E404DD"/>
    <w:rsid w:val="00E4063F"/>
    <w:rsid w:val="00E4068A"/>
    <w:rsid w:val="00E40747"/>
    <w:rsid w:val="00E408CA"/>
    <w:rsid w:val="00E40909"/>
    <w:rsid w:val="00E40975"/>
    <w:rsid w:val="00E40A62"/>
    <w:rsid w:val="00E40AE9"/>
    <w:rsid w:val="00E40BE7"/>
    <w:rsid w:val="00E40C8C"/>
    <w:rsid w:val="00E40E2A"/>
    <w:rsid w:val="00E41056"/>
    <w:rsid w:val="00E410CF"/>
    <w:rsid w:val="00E410E8"/>
    <w:rsid w:val="00E41155"/>
    <w:rsid w:val="00E41255"/>
    <w:rsid w:val="00E412A0"/>
    <w:rsid w:val="00E412A5"/>
    <w:rsid w:val="00E41301"/>
    <w:rsid w:val="00E41313"/>
    <w:rsid w:val="00E4134E"/>
    <w:rsid w:val="00E414F6"/>
    <w:rsid w:val="00E41590"/>
    <w:rsid w:val="00E415E5"/>
    <w:rsid w:val="00E41622"/>
    <w:rsid w:val="00E41689"/>
    <w:rsid w:val="00E41697"/>
    <w:rsid w:val="00E417B0"/>
    <w:rsid w:val="00E41812"/>
    <w:rsid w:val="00E41825"/>
    <w:rsid w:val="00E418B7"/>
    <w:rsid w:val="00E41A8B"/>
    <w:rsid w:val="00E41AFF"/>
    <w:rsid w:val="00E41BF2"/>
    <w:rsid w:val="00E41C08"/>
    <w:rsid w:val="00E41C78"/>
    <w:rsid w:val="00E41CE6"/>
    <w:rsid w:val="00E41D1A"/>
    <w:rsid w:val="00E41D97"/>
    <w:rsid w:val="00E41E09"/>
    <w:rsid w:val="00E41E11"/>
    <w:rsid w:val="00E41E66"/>
    <w:rsid w:val="00E41EF9"/>
    <w:rsid w:val="00E41F25"/>
    <w:rsid w:val="00E41F89"/>
    <w:rsid w:val="00E41FB5"/>
    <w:rsid w:val="00E41FD4"/>
    <w:rsid w:val="00E42046"/>
    <w:rsid w:val="00E420F1"/>
    <w:rsid w:val="00E420F5"/>
    <w:rsid w:val="00E42144"/>
    <w:rsid w:val="00E421D1"/>
    <w:rsid w:val="00E421E0"/>
    <w:rsid w:val="00E42225"/>
    <w:rsid w:val="00E4225F"/>
    <w:rsid w:val="00E423EE"/>
    <w:rsid w:val="00E424AA"/>
    <w:rsid w:val="00E42519"/>
    <w:rsid w:val="00E4257C"/>
    <w:rsid w:val="00E425CA"/>
    <w:rsid w:val="00E42609"/>
    <w:rsid w:val="00E4265E"/>
    <w:rsid w:val="00E427B2"/>
    <w:rsid w:val="00E429FA"/>
    <w:rsid w:val="00E42AD1"/>
    <w:rsid w:val="00E42B8E"/>
    <w:rsid w:val="00E42BA3"/>
    <w:rsid w:val="00E42BEF"/>
    <w:rsid w:val="00E42D3A"/>
    <w:rsid w:val="00E42D75"/>
    <w:rsid w:val="00E42E1C"/>
    <w:rsid w:val="00E42E2D"/>
    <w:rsid w:val="00E42EAE"/>
    <w:rsid w:val="00E42ED8"/>
    <w:rsid w:val="00E42EE2"/>
    <w:rsid w:val="00E42F63"/>
    <w:rsid w:val="00E4320B"/>
    <w:rsid w:val="00E43223"/>
    <w:rsid w:val="00E4329A"/>
    <w:rsid w:val="00E432C8"/>
    <w:rsid w:val="00E432D6"/>
    <w:rsid w:val="00E4345C"/>
    <w:rsid w:val="00E434AB"/>
    <w:rsid w:val="00E4352F"/>
    <w:rsid w:val="00E4353F"/>
    <w:rsid w:val="00E435F5"/>
    <w:rsid w:val="00E435FD"/>
    <w:rsid w:val="00E436A4"/>
    <w:rsid w:val="00E439BE"/>
    <w:rsid w:val="00E439E5"/>
    <w:rsid w:val="00E43AD5"/>
    <w:rsid w:val="00E43C72"/>
    <w:rsid w:val="00E43CD5"/>
    <w:rsid w:val="00E43D17"/>
    <w:rsid w:val="00E43D4A"/>
    <w:rsid w:val="00E43D79"/>
    <w:rsid w:val="00E43EA9"/>
    <w:rsid w:val="00E43F3B"/>
    <w:rsid w:val="00E43F74"/>
    <w:rsid w:val="00E440E6"/>
    <w:rsid w:val="00E44164"/>
    <w:rsid w:val="00E44189"/>
    <w:rsid w:val="00E44202"/>
    <w:rsid w:val="00E443F7"/>
    <w:rsid w:val="00E4452F"/>
    <w:rsid w:val="00E4458E"/>
    <w:rsid w:val="00E445F5"/>
    <w:rsid w:val="00E4468A"/>
    <w:rsid w:val="00E44934"/>
    <w:rsid w:val="00E44AB2"/>
    <w:rsid w:val="00E44B48"/>
    <w:rsid w:val="00E44BA3"/>
    <w:rsid w:val="00E44C23"/>
    <w:rsid w:val="00E44C2C"/>
    <w:rsid w:val="00E44F22"/>
    <w:rsid w:val="00E450CE"/>
    <w:rsid w:val="00E450D4"/>
    <w:rsid w:val="00E451DC"/>
    <w:rsid w:val="00E4520E"/>
    <w:rsid w:val="00E45371"/>
    <w:rsid w:val="00E453FD"/>
    <w:rsid w:val="00E45422"/>
    <w:rsid w:val="00E45436"/>
    <w:rsid w:val="00E45447"/>
    <w:rsid w:val="00E4548C"/>
    <w:rsid w:val="00E45514"/>
    <w:rsid w:val="00E4583D"/>
    <w:rsid w:val="00E4585C"/>
    <w:rsid w:val="00E458E7"/>
    <w:rsid w:val="00E459F8"/>
    <w:rsid w:val="00E45BB0"/>
    <w:rsid w:val="00E45BEC"/>
    <w:rsid w:val="00E45D16"/>
    <w:rsid w:val="00E45D5F"/>
    <w:rsid w:val="00E45F12"/>
    <w:rsid w:val="00E45F9E"/>
    <w:rsid w:val="00E46046"/>
    <w:rsid w:val="00E462E6"/>
    <w:rsid w:val="00E4630B"/>
    <w:rsid w:val="00E46361"/>
    <w:rsid w:val="00E46363"/>
    <w:rsid w:val="00E463B5"/>
    <w:rsid w:val="00E46482"/>
    <w:rsid w:val="00E46486"/>
    <w:rsid w:val="00E46512"/>
    <w:rsid w:val="00E4656E"/>
    <w:rsid w:val="00E4678A"/>
    <w:rsid w:val="00E46865"/>
    <w:rsid w:val="00E469CD"/>
    <w:rsid w:val="00E469CF"/>
    <w:rsid w:val="00E46C60"/>
    <w:rsid w:val="00E46C6F"/>
    <w:rsid w:val="00E46C8E"/>
    <w:rsid w:val="00E46C91"/>
    <w:rsid w:val="00E46EC7"/>
    <w:rsid w:val="00E46F91"/>
    <w:rsid w:val="00E47050"/>
    <w:rsid w:val="00E4705E"/>
    <w:rsid w:val="00E471B0"/>
    <w:rsid w:val="00E471FB"/>
    <w:rsid w:val="00E471FC"/>
    <w:rsid w:val="00E4726B"/>
    <w:rsid w:val="00E472E7"/>
    <w:rsid w:val="00E4732C"/>
    <w:rsid w:val="00E4739A"/>
    <w:rsid w:val="00E47400"/>
    <w:rsid w:val="00E47484"/>
    <w:rsid w:val="00E475E2"/>
    <w:rsid w:val="00E47607"/>
    <w:rsid w:val="00E4769F"/>
    <w:rsid w:val="00E476CF"/>
    <w:rsid w:val="00E477B5"/>
    <w:rsid w:val="00E477E5"/>
    <w:rsid w:val="00E47859"/>
    <w:rsid w:val="00E47870"/>
    <w:rsid w:val="00E4794B"/>
    <w:rsid w:val="00E47DCA"/>
    <w:rsid w:val="00E47E2A"/>
    <w:rsid w:val="00E47E66"/>
    <w:rsid w:val="00E47E87"/>
    <w:rsid w:val="00E47EFB"/>
    <w:rsid w:val="00E47F2B"/>
    <w:rsid w:val="00E50073"/>
    <w:rsid w:val="00E50091"/>
    <w:rsid w:val="00E500B6"/>
    <w:rsid w:val="00E500E6"/>
    <w:rsid w:val="00E5010B"/>
    <w:rsid w:val="00E5018E"/>
    <w:rsid w:val="00E501AA"/>
    <w:rsid w:val="00E501CF"/>
    <w:rsid w:val="00E5020F"/>
    <w:rsid w:val="00E5028D"/>
    <w:rsid w:val="00E50302"/>
    <w:rsid w:val="00E50337"/>
    <w:rsid w:val="00E50476"/>
    <w:rsid w:val="00E505DA"/>
    <w:rsid w:val="00E505DE"/>
    <w:rsid w:val="00E50615"/>
    <w:rsid w:val="00E507E6"/>
    <w:rsid w:val="00E50AF4"/>
    <w:rsid w:val="00E50BEC"/>
    <w:rsid w:val="00E50C77"/>
    <w:rsid w:val="00E50DB0"/>
    <w:rsid w:val="00E50E1C"/>
    <w:rsid w:val="00E50E2D"/>
    <w:rsid w:val="00E50E80"/>
    <w:rsid w:val="00E50EA9"/>
    <w:rsid w:val="00E50F36"/>
    <w:rsid w:val="00E50FC3"/>
    <w:rsid w:val="00E51055"/>
    <w:rsid w:val="00E51095"/>
    <w:rsid w:val="00E510AD"/>
    <w:rsid w:val="00E510EA"/>
    <w:rsid w:val="00E51266"/>
    <w:rsid w:val="00E512C9"/>
    <w:rsid w:val="00E51306"/>
    <w:rsid w:val="00E51329"/>
    <w:rsid w:val="00E51369"/>
    <w:rsid w:val="00E51374"/>
    <w:rsid w:val="00E51378"/>
    <w:rsid w:val="00E51432"/>
    <w:rsid w:val="00E514B6"/>
    <w:rsid w:val="00E51531"/>
    <w:rsid w:val="00E51535"/>
    <w:rsid w:val="00E515CC"/>
    <w:rsid w:val="00E5163B"/>
    <w:rsid w:val="00E5170D"/>
    <w:rsid w:val="00E517CD"/>
    <w:rsid w:val="00E5189B"/>
    <w:rsid w:val="00E518CC"/>
    <w:rsid w:val="00E5198F"/>
    <w:rsid w:val="00E519CF"/>
    <w:rsid w:val="00E51A6A"/>
    <w:rsid w:val="00E51B94"/>
    <w:rsid w:val="00E51C03"/>
    <w:rsid w:val="00E51C24"/>
    <w:rsid w:val="00E51C28"/>
    <w:rsid w:val="00E51D4A"/>
    <w:rsid w:val="00E51D55"/>
    <w:rsid w:val="00E51D79"/>
    <w:rsid w:val="00E51E64"/>
    <w:rsid w:val="00E51EDE"/>
    <w:rsid w:val="00E51EE2"/>
    <w:rsid w:val="00E51F9D"/>
    <w:rsid w:val="00E5213E"/>
    <w:rsid w:val="00E5220B"/>
    <w:rsid w:val="00E5220E"/>
    <w:rsid w:val="00E52319"/>
    <w:rsid w:val="00E52397"/>
    <w:rsid w:val="00E523DF"/>
    <w:rsid w:val="00E52401"/>
    <w:rsid w:val="00E5246A"/>
    <w:rsid w:val="00E5246C"/>
    <w:rsid w:val="00E524A7"/>
    <w:rsid w:val="00E5262F"/>
    <w:rsid w:val="00E52662"/>
    <w:rsid w:val="00E526F4"/>
    <w:rsid w:val="00E5272E"/>
    <w:rsid w:val="00E52786"/>
    <w:rsid w:val="00E528A4"/>
    <w:rsid w:val="00E52A54"/>
    <w:rsid w:val="00E52A6D"/>
    <w:rsid w:val="00E52AAA"/>
    <w:rsid w:val="00E52C1E"/>
    <w:rsid w:val="00E52D6D"/>
    <w:rsid w:val="00E52E2B"/>
    <w:rsid w:val="00E52E86"/>
    <w:rsid w:val="00E52E89"/>
    <w:rsid w:val="00E52EB0"/>
    <w:rsid w:val="00E52EB3"/>
    <w:rsid w:val="00E52F49"/>
    <w:rsid w:val="00E5301E"/>
    <w:rsid w:val="00E5306F"/>
    <w:rsid w:val="00E5316B"/>
    <w:rsid w:val="00E531B8"/>
    <w:rsid w:val="00E53228"/>
    <w:rsid w:val="00E5328E"/>
    <w:rsid w:val="00E5335C"/>
    <w:rsid w:val="00E53456"/>
    <w:rsid w:val="00E5356D"/>
    <w:rsid w:val="00E53575"/>
    <w:rsid w:val="00E53585"/>
    <w:rsid w:val="00E535D5"/>
    <w:rsid w:val="00E535F2"/>
    <w:rsid w:val="00E53627"/>
    <w:rsid w:val="00E53642"/>
    <w:rsid w:val="00E536F4"/>
    <w:rsid w:val="00E5375F"/>
    <w:rsid w:val="00E53768"/>
    <w:rsid w:val="00E537DE"/>
    <w:rsid w:val="00E537E9"/>
    <w:rsid w:val="00E5381E"/>
    <w:rsid w:val="00E538F1"/>
    <w:rsid w:val="00E53900"/>
    <w:rsid w:val="00E53ACB"/>
    <w:rsid w:val="00E53B1A"/>
    <w:rsid w:val="00E53C07"/>
    <w:rsid w:val="00E53C16"/>
    <w:rsid w:val="00E53D50"/>
    <w:rsid w:val="00E53D63"/>
    <w:rsid w:val="00E53E94"/>
    <w:rsid w:val="00E53EB6"/>
    <w:rsid w:val="00E53F48"/>
    <w:rsid w:val="00E53FFE"/>
    <w:rsid w:val="00E5420B"/>
    <w:rsid w:val="00E54239"/>
    <w:rsid w:val="00E542AE"/>
    <w:rsid w:val="00E543A0"/>
    <w:rsid w:val="00E54441"/>
    <w:rsid w:val="00E5445F"/>
    <w:rsid w:val="00E544B3"/>
    <w:rsid w:val="00E5460B"/>
    <w:rsid w:val="00E5475A"/>
    <w:rsid w:val="00E54853"/>
    <w:rsid w:val="00E54886"/>
    <w:rsid w:val="00E54891"/>
    <w:rsid w:val="00E549D7"/>
    <w:rsid w:val="00E54A2F"/>
    <w:rsid w:val="00E54B4D"/>
    <w:rsid w:val="00E54D56"/>
    <w:rsid w:val="00E54E0C"/>
    <w:rsid w:val="00E54EC2"/>
    <w:rsid w:val="00E55078"/>
    <w:rsid w:val="00E550AA"/>
    <w:rsid w:val="00E55282"/>
    <w:rsid w:val="00E552C5"/>
    <w:rsid w:val="00E55343"/>
    <w:rsid w:val="00E553D5"/>
    <w:rsid w:val="00E5544D"/>
    <w:rsid w:val="00E55536"/>
    <w:rsid w:val="00E555FB"/>
    <w:rsid w:val="00E5568B"/>
    <w:rsid w:val="00E5578D"/>
    <w:rsid w:val="00E55820"/>
    <w:rsid w:val="00E55846"/>
    <w:rsid w:val="00E5599E"/>
    <w:rsid w:val="00E559AC"/>
    <w:rsid w:val="00E55A4D"/>
    <w:rsid w:val="00E55AA0"/>
    <w:rsid w:val="00E55AD7"/>
    <w:rsid w:val="00E55C77"/>
    <w:rsid w:val="00E55C93"/>
    <w:rsid w:val="00E55CAA"/>
    <w:rsid w:val="00E55CCA"/>
    <w:rsid w:val="00E55E56"/>
    <w:rsid w:val="00E56033"/>
    <w:rsid w:val="00E56066"/>
    <w:rsid w:val="00E561B7"/>
    <w:rsid w:val="00E56331"/>
    <w:rsid w:val="00E563B9"/>
    <w:rsid w:val="00E563EE"/>
    <w:rsid w:val="00E564D4"/>
    <w:rsid w:val="00E565AA"/>
    <w:rsid w:val="00E5662A"/>
    <w:rsid w:val="00E56641"/>
    <w:rsid w:val="00E56676"/>
    <w:rsid w:val="00E567B9"/>
    <w:rsid w:val="00E5680C"/>
    <w:rsid w:val="00E56856"/>
    <w:rsid w:val="00E56895"/>
    <w:rsid w:val="00E568D8"/>
    <w:rsid w:val="00E569EA"/>
    <w:rsid w:val="00E56ADE"/>
    <w:rsid w:val="00E56B20"/>
    <w:rsid w:val="00E56CA9"/>
    <w:rsid w:val="00E56CC0"/>
    <w:rsid w:val="00E56CD2"/>
    <w:rsid w:val="00E56D9B"/>
    <w:rsid w:val="00E56DC7"/>
    <w:rsid w:val="00E56E42"/>
    <w:rsid w:val="00E56F44"/>
    <w:rsid w:val="00E56F63"/>
    <w:rsid w:val="00E5701B"/>
    <w:rsid w:val="00E5702B"/>
    <w:rsid w:val="00E5707E"/>
    <w:rsid w:val="00E570E7"/>
    <w:rsid w:val="00E571AA"/>
    <w:rsid w:val="00E571BD"/>
    <w:rsid w:val="00E571CB"/>
    <w:rsid w:val="00E571D1"/>
    <w:rsid w:val="00E571D3"/>
    <w:rsid w:val="00E571E3"/>
    <w:rsid w:val="00E57223"/>
    <w:rsid w:val="00E57227"/>
    <w:rsid w:val="00E57245"/>
    <w:rsid w:val="00E572D2"/>
    <w:rsid w:val="00E573D3"/>
    <w:rsid w:val="00E57423"/>
    <w:rsid w:val="00E57521"/>
    <w:rsid w:val="00E57736"/>
    <w:rsid w:val="00E5786D"/>
    <w:rsid w:val="00E57993"/>
    <w:rsid w:val="00E579B4"/>
    <w:rsid w:val="00E57A37"/>
    <w:rsid w:val="00E57A64"/>
    <w:rsid w:val="00E57BC8"/>
    <w:rsid w:val="00E57E00"/>
    <w:rsid w:val="00E57E45"/>
    <w:rsid w:val="00E57E9D"/>
    <w:rsid w:val="00E57EB6"/>
    <w:rsid w:val="00E57F61"/>
    <w:rsid w:val="00E6005A"/>
    <w:rsid w:val="00E60132"/>
    <w:rsid w:val="00E60180"/>
    <w:rsid w:val="00E601A9"/>
    <w:rsid w:val="00E604AF"/>
    <w:rsid w:val="00E60514"/>
    <w:rsid w:val="00E60516"/>
    <w:rsid w:val="00E6051A"/>
    <w:rsid w:val="00E60591"/>
    <w:rsid w:val="00E60707"/>
    <w:rsid w:val="00E6078A"/>
    <w:rsid w:val="00E60832"/>
    <w:rsid w:val="00E6086B"/>
    <w:rsid w:val="00E609DB"/>
    <w:rsid w:val="00E609F6"/>
    <w:rsid w:val="00E60ADD"/>
    <w:rsid w:val="00E60BCA"/>
    <w:rsid w:val="00E60C9B"/>
    <w:rsid w:val="00E60D91"/>
    <w:rsid w:val="00E60E36"/>
    <w:rsid w:val="00E60ECA"/>
    <w:rsid w:val="00E60EE0"/>
    <w:rsid w:val="00E60F62"/>
    <w:rsid w:val="00E60F73"/>
    <w:rsid w:val="00E61050"/>
    <w:rsid w:val="00E6122E"/>
    <w:rsid w:val="00E6131D"/>
    <w:rsid w:val="00E61339"/>
    <w:rsid w:val="00E61404"/>
    <w:rsid w:val="00E61469"/>
    <w:rsid w:val="00E614E2"/>
    <w:rsid w:val="00E615AD"/>
    <w:rsid w:val="00E615FE"/>
    <w:rsid w:val="00E61632"/>
    <w:rsid w:val="00E6176B"/>
    <w:rsid w:val="00E617D2"/>
    <w:rsid w:val="00E61819"/>
    <w:rsid w:val="00E61828"/>
    <w:rsid w:val="00E618C7"/>
    <w:rsid w:val="00E6195F"/>
    <w:rsid w:val="00E6196B"/>
    <w:rsid w:val="00E6198D"/>
    <w:rsid w:val="00E61A0F"/>
    <w:rsid w:val="00E61A98"/>
    <w:rsid w:val="00E61C52"/>
    <w:rsid w:val="00E61CD7"/>
    <w:rsid w:val="00E61CF0"/>
    <w:rsid w:val="00E61E1C"/>
    <w:rsid w:val="00E61E35"/>
    <w:rsid w:val="00E61EA6"/>
    <w:rsid w:val="00E61EE6"/>
    <w:rsid w:val="00E61F4E"/>
    <w:rsid w:val="00E620C2"/>
    <w:rsid w:val="00E62143"/>
    <w:rsid w:val="00E6216A"/>
    <w:rsid w:val="00E6218D"/>
    <w:rsid w:val="00E622DE"/>
    <w:rsid w:val="00E62399"/>
    <w:rsid w:val="00E623B2"/>
    <w:rsid w:val="00E62537"/>
    <w:rsid w:val="00E62548"/>
    <w:rsid w:val="00E625FA"/>
    <w:rsid w:val="00E62624"/>
    <w:rsid w:val="00E626CA"/>
    <w:rsid w:val="00E62800"/>
    <w:rsid w:val="00E6280C"/>
    <w:rsid w:val="00E62825"/>
    <w:rsid w:val="00E62C2B"/>
    <w:rsid w:val="00E62C86"/>
    <w:rsid w:val="00E62DF8"/>
    <w:rsid w:val="00E62E47"/>
    <w:rsid w:val="00E62E72"/>
    <w:rsid w:val="00E62E76"/>
    <w:rsid w:val="00E62E80"/>
    <w:rsid w:val="00E62EAD"/>
    <w:rsid w:val="00E62EE5"/>
    <w:rsid w:val="00E62EF0"/>
    <w:rsid w:val="00E62F2C"/>
    <w:rsid w:val="00E62F6D"/>
    <w:rsid w:val="00E62FEA"/>
    <w:rsid w:val="00E63260"/>
    <w:rsid w:val="00E632D1"/>
    <w:rsid w:val="00E63515"/>
    <w:rsid w:val="00E63593"/>
    <w:rsid w:val="00E6359D"/>
    <w:rsid w:val="00E635EC"/>
    <w:rsid w:val="00E63600"/>
    <w:rsid w:val="00E63730"/>
    <w:rsid w:val="00E637B6"/>
    <w:rsid w:val="00E637CC"/>
    <w:rsid w:val="00E63874"/>
    <w:rsid w:val="00E638FD"/>
    <w:rsid w:val="00E63917"/>
    <w:rsid w:val="00E63919"/>
    <w:rsid w:val="00E6393A"/>
    <w:rsid w:val="00E6398B"/>
    <w:rsid w:val="00E639E7"/>
    <w:rsid w:val="00E63A05"/>
    <w:rsid w:val="00E63A93"/>
    <w:rsid w:val="00E63AD4"/>
    <w:rsid w:val="00E63ADC"/>
    <w:rsid w:val="00E63B14"/>
    <w:rsid w:val="00E63BEE"/>
    <w:rsid w:val="00E63D67"/>
    <w:rsid w:val="00E63D9D"/>
    <w:rsid w:val="00E63DC0"/>
    <w:rsid w:val="00E63E7C"/>
    <w:rsid w:val="00E63F3C"/>
    <w:rsid w:val="00E63F78"/>
    <w:rsid w:val="00E64011"/>
    <w:rsid w:val="00E640D5"/>
    <w:rsid w:val="00E640E5"/>
    <w:rsid w:val="00E6411E"/>
    <w:rsid w:val="00E641C8"/>
    <w:rsid w:val="00E64238"/>
    <w:rsid w:val="00E6425F"/>
    <w:rsid w:val="00E64321"/>
    <w:rsid w:val="00E64371"/>
    <w:rsid w:val="00E643FF"/>
    <w:rsid w:val="00E64424"/>
    <w:rsid w:val="00E644A0"/>
    <w:rsid w:val="00E644BD"/>
    <w:rsid w:val="00E644C3"/>
    <w:rsid w:val="00E6468B"/>
    <w:rsid w:val="00E646D4"/>
    <w:rsid w:val="00E647D0"/>
    <w:rsid w:val="00E64802"/>
    <w:rsid w:val="00E648EA"/>
    <w:rsid w:val="00E648EF"/>
    <w:rsid w:val="00E649A6"/>
    <w:rsid w:val="00E649EF"/>
    <w:rsid w:val="00E64B15"/>
    <w:rsid w:val="00E64B5D"/>
    <w:rsid w:val="00E64C02"/>
    <w:rsid w:val="00E64C42"/>
    <w:rsid w:val="00E64C44"/>
    <w:rsid w:val="00E64D24"/>
    <w:rsid w:val="00E64E00"/>
    <w:rsid w:val="00E64E39"/>
    <w:rsid w:val="00E64F29"/>
    <w:rsid w:val="00E64F8B"/>
    <w:rsid w:val="00E64FAB"/>
    <w:rsid w:val="00E650B6"/>
    <w:rsid w:val="00E65100"/>
    <w:rsid w:val="00E652EF"/>
    <w:rsid w:val="00E6532F"/>
    <w:rsid w:val="00E65387"/>
    <w:rsid w:val="00E653CC"/>
    <w:rsid w:val="00E653CF"/>
    <w:rsid w:val="00E65495"/>
    <w:rsid w:val="00E654BE"/>
    <w:rsid w:val="00E6552A"/>
    <w:rsid w:val="00E65546"/>
    <w:rsid w:val="00E65719"/>
    <w:rsid w:val="00E6572F"/>
    <w:rsid w:val="00E657C1"/>
    <w:rsid w:val="00E6580C"/>
    <w:rsid w:val="00E65857"/>
    <w:rsid w:val="00E6591E"/>
    <w:rsid w:val="00E65942"/>
    <w:rsid w:val="00E6594A"/>
    <w:rsid w:val="00E65975"/>
    <w:rsid w:val="00E65A14"/>
    <w:rsid w:val="00E65A43"/>
    <w:rsid w:val="00E65A56"/>
    <w:rsid w:val="00E65A91"/>
    <w:rsid w:val="00E65B9B"/>
    <w:rsid w:val="00E65BD2"/>
    <w:rsid w:val="00E65BED"/>
    <w:rsid w:val="00E65C6E"/>
    <w:rsid w:val="00E65C75"/>
    <w:rsid w:val="00E65C83"/>
    <w:rsid w:val="00E65CE8"/>
    <w:rsid w:val="00E65D1A"/>
    <w:rsid w:val="00E65D8B"/>
    <w:rsid w:val="00E65F1A"/>
    <w:rsid w:val="00E65F96"/>
    <w:rsid w:val="00E66024"/>
    <w:rsid w:val="00E6606D"/>
    <w:rsid w:val="00E66128"/>
    <w:rsid w:val="00E6621E"/>
    <w:rsid w:val="00E6627A"/>
    <w:rsid w:val="00E6637B"/>
    <w:rsid w:val="00E663E6"/>
    <w:rsid w:val="00E66422"/>
    <w:rsid w:val="00E6645A"/>
    <w:rsid w:val="00E6649F"/>
    <w:rsid w:val="00E66548"/>
    <w:rsid w:val="00E6655D"/>
    <w:rsid w:val="00E66578"/>
    <w:rsid w:val="00E665EB"/>
    <w:rsid w:val="00E66632"/>
    <w:rsid w:val="00E666BC"/>
    <w:rsid w:val="00E66817"/>
    <w:rsid w:val="00E66837"/>
    <w:rsid w:val="00E6683D"/>
    <w:rsid w:val="00E66885"/>
    <w:rsid w:val="00E66924"/>
    <w:rsid w:val="00E66975"/>
    <w:rsid w:val="00E66A4A"/>
    <w:rsid w:val="00E66AC3"/>
    <w:rsid w:val="00E66AEC"/>
    <w:rsid w:val="00E66B5F"/>
    <w:rsid w:val="00E66C5A"/>
    <w:rsid w:val="00E66C85"/>
    <w:rsid w:val="00E66CC7"/>
    <w:rsid w:val="00E6709A"/>
    <w:rsid w:val="00E672D2"/>
    <w:rsid w:val="00E67388"/>
    <w:rsid w:val="00E673A7"/>
    <w:rsid w:val="00E673E3"/>
    <w:rsid w:val="00E6742A"/>
    <w:rsid w:val="00E6743E"/>
    <w:rsid w:val="00E674C6"/>
    <w:rsid w:val="00E67503"/>
    <w:rsid w:val="00E67509"/>
    <w:rsid w:val="00E67530"/>
    <w:rsid w:val="00E677D4"/>
    <w:rsid w:val="00E67A00"/>
    <w:rsid w:val="00E67A01"/>
    <w:rsid w:val="00E67A34"/>
    <w:rsid w:val="00E67A51"/>
    <w:rsid w:val="00E67AD1"/>
    <w:rsid w:val="00E67B40"/>
    <w:rsid w:val="00E67BAD"/>
    <w:rsid w:val="00E67BE4"/>
    <w:rsid w:val="00E67CC6"/>
    <w:rsid w:val="00E67D1A"/>
    <w:rsid w:val="00E67D6E"/>
    <w:rsid w:val="00E67D72"/>
    <w:rsid w:val="00E67D84"/>
    <w:rsid w:val="00E67F00"/>
    <w:rsid w:val="00E70032"/>
    <w:rsid w:val="00E70100"/>
    <w:rsid w:val="00E70141"/>
    <w:rsid w:val="00E70224"/>
    <w:rsid w:val="00E7028A"/>
    <w:rsid w:val="00E7029E"/>
    <w:rsid w:val="00E70393"/>
    <w:rsid w:val="00E703C3"/>
    <w:rsid w:val="00E703D8"/>
    <w:rsid w:val="00E7047C"/>
    <w:rsid w:val="00E7055D"/>
    <w:rsid w:val="00E70575"/>
    <w:rsid w:val="00E705DC"/>
    <w:rsid w:val="00E70636"/>
    <w:rsid w:val="00E70648"/>
    <w:rsid w:val="00E7073E"/>
    <w:rsid w:val="00E7076C"/>
    <w:rsid w:val="00E709B2"/>
    <w:rsid w:val="00E70A55"/>
    <w:rsid w:val="00E70AAE"/>
    <w:rsid w:val="00E70B6E"/>
    <w:rsid w:val="00E70BAC"/>
    <w:rsid w:val="00E70C7B"/>
    <w:rsid w:val="00E70CD1"/>
    <w:rsid w:val="00E70D49"/>
    <w:rsid w:val="00E70D93"/>
    <w:rsid w:val="00E70DF0"/>
    <w:rsid w:val="00E70DFA"/>
    <w:rsid w:val="00E70E9C"/>
    <w:rsid w:val="00E70F1D"/>
    <w:rsid w:val="00E7102D"/>
    <w:rsid w:val="00E711E8"/>
    <w:rsid w:val="00E711F1"/>
    <w:rsid w:val="00E7125C"/>
    <w:rsid w:val="00E712C7"/>
    <w:rsid w:val="00E71376"/>
    <w:rsid w:val="00E7139A"/>
    <w:rsid w:val="00E71527"/>
    <w:rsid w:val="00E716A1"/>
    <w:rsid w:val="00E71774"/>
    <w:rsid w:val="00E7183F"/>
    <w:rsid w:val="00E719CA"/>
    <w:rsid w:val="00E71A41"/>
    <w:rsid w:val="00E71A92"/>
    <w:rsid w:val="00E71A9B"/>
    <w:rsid w:val="00E71B4E"/>
    <w:rsid w:val="00E71D11"/>
    <w:rsid w:val="00E71D9E"/>
    <w:rsid w:val="00E71F41"/>
    <w:rsid w:val="00E71FD7"/>
    <w:rsid w:val="00E71FF8"/>
    <w:rsid w:val="00E72211"/>
    <w:rsid w:val="00E7225E"/>
    <w:rsid w:val="00E72284"/>
    <w:rsid w:val="00E72386"/>
    <w:rsid w:val="00E72466"/>
    <w:rsid w:val="00E725D3"/>
    <w:rsid w:val="00E7262B"/>
    <w:rsid w:val="00E726B8"/>
    <w:rsid w:val="00E7273A"/>
    <w:rsid w:val="00E728D1"/>
    <w:rsid w:val="00E728D2"/>
    <w:rsid w:val="00E72900"/>
    <w:rsid w:val="00E72910"/>
    <w:rsid w:val="00E72928"/>
    <w:rsid w:val="00E72B50"/>
    <w:rsid w:val="00E72BA2"/>
    <w:rsid w:val="00E72CA0"/>
    <w:rsid w:val="00E72F79"/>
    <w:rsid w:val="00E7305A"/>
    <w:rsid w:val="00E730F1"/>
    <w:rsid w:val="00E73224"/>
    <w:rsid w:val="00E73278"/>
    <w:rsid w:val="00E73312"/>
    <w:rsid w:val="00E73391"/>
    <w:rsid w:val="00E73405"/>
    <w:rsid w:val="00E734C1"/>
    <w:rsid w:val="00E73508"/>
    <w:rsid w:val="00E73657"/>
    <w:rsid w:val="00E7369B"/>
    <w:rsid w:val="00E73735"/>
    <w:rsid w:val="00E73844"/>
    <w:rsid w:val="00E739C1"/>
    <w:rsid w:val="00E739F6"/>
    <w:rsid w:val="00E73A74"/>
    <w:rsid w:val="00E73A79"/>
    <w:rsid w:val="00E73BE8"/>
    <w:rsid w:val="00E73BFF"/>
    <w:rsid w:val="00E73D69"/>
    <w:rsid w:val="00E73D6D"/>
    <w:rsid w:val="00E73E83"/>
    <w:rsid w:val="00E73E87"/>
    <w:rsid w:val="00E73EFF"/>
    <w:rsid w:val="00E74047"/>
    <w:rsid w:val="00E7404B"/>
    <w:rsid w:val="00E740A2"/>
    <w:rsid w:val="00E740E4"/>
    <w:rsid w:val="00E7411F"/>
    <w:rsid w:val="00E741DE"/>
    <w:rsid w:val="00E74245"/>
    <w:rsid w:val="00E742B9"/>
    <w:rsid w:val="00E74343"/>
    <w:rsid w:val="00E7439F"/>
    <w:rsid w:val="00E74412"/>
    <w:rsid w:val="00E7450D"/>
    <w:rsid w:val="00E7451E"/>
    <w:rsid w:val="00E745CC"/>
    <w:rsid w:val="00E745FF"/>
    <w:rsid w:val="00E7480B"/>
    <w:rsid w:val="00E7487C"/>
    <w:rsid w:val="00E74945"/>
    <w:rsid w:val="00E74956"/>
    <w:rsid w:val="00E74A0F"/>
    <w:rsid w:val="00E74A91"/>
    <w:rsid w:val="00E74BCD"/>
    <w:rsid w:val="00E74BF8"/>
    <w:rsid w:val="00E74DC0"/>
    <w:rsid w:val="00E74E1D"/>
    <w:rsid w:val="00E74E2B"/>
    <w:rsid w:val="00E750E6"/>
    <w:rsid w:val="00E750FB"/>
    <w:rsid w:val="00E7512E"/>
    <w:rsid w:val="00E75168"/>
    <w:rsid w:val="00E7518D"/>
    <w:rsid w:val="00E75349"/>
    <w:rsid w:val="00E753F9"/>
    <w:rsid w:val="00E75488"/>
    <w:rsid w:val="00E754D0"/>
    <w:rsid w:val="00E75570"/>
    <w:rsid w:val="00E7557F"/>
    <w:rsid w:val="00E755CE"/>
    <w:rsid w:val="00E755F2"/>
    <w:rsid w:val="00E756B9"/>
    <w:rsid w:val="00E7571E"/>
    <w:rsid w:val="00E7574D"/>
    <w:rsid w:val="00E75836"/>
    <w:rsid w:val="00E7583C"/>
    <w:rsid w:val="00E758EC"/>
    <w:rsid w:val="00E75A39"/>
    <w:rsid w:val="00E75B2C"/>
    <w:rsid w:val="00E75B3E"/>
    <w:rsid w:val="00E75BB2"/>
    <w:rsid w:val="00E75CDA"/>
    <w:rsid w:val="00E75E17"/>
    <w:rsid w:val="00E75F3E"/>
    <w:rsid w:val="00E75FA7"/>
    <w:rsid w:val="00E75FB8"/>
    <w:rsid w:val="00E75FFD"/>
    <w:rsid w:val="00E760CD"/>
    <w:rsid w:val="00E7631E"/>
    <w:rsid w:val="00E7633D"/>
    <w:rsid w:val="00E76349"/>
    <w:rsid w:val="00E7637C"/>
    <w:rsid w:val="00E7640C"/>
    <w:rsid w:val="00E76416"/>
    <w:rsid w:val="00E764D5"/>
    <w:rsid w:val="00E764F8"/>
    <w:rsid w:val="00E764FA"/>
    <w:rsid w:val="00E76513"/>
    <w:rsid w:val="00E765DC"/>
    <w:rsid w:val="00E766B8"/>
    <w:rsid w:val="00E7671F"/>
    <w:rsid w:val="00E767A2"/>
    <w:rsid w:val="00E767F1"/>
    <w:rsid w:val="00E76A40"/>
    <w:rsid w:val="00E76A96"/>
    <w:rsid w:val="00E76C5C"/>
    <w:rsid w:val="00E76C78"/>
    <w:rsid w:val="00E76D23"/>
    <w:rsid w:val="00E76E40"/>
    <w:rsid w:val="00E76F01"/>
    <w:rsid w:val="00E76F09"/>
    <w:rsid w:val="00E76FDF"/>
    <w:rsid w:val="00E770C0"/>
    <w:rsid w:val="00E77171"/>
    <w:rsid w:val="00E771D9"/>
    <w:rsid w:val="00E771F5"/>
    <w:rsid w:val="00E772F8"/>
    <w:rsid w:val="00E77479"/>
    <w:rsid w:val="00E77737"/>
    <w:rsid w:val="00E77861"/>
    <w:rsid w:val="00E778BE"/>
    <w:rsid w:val="00E77A05"/>
    <w:rsid w:val="00E77A11"/>
    <w:rsid w:val="00E77AC4"/>
    <w:rsid w:val="00E77AF2"/>
    <w:rsid w:val="00E77B5D"/>
    <w:rsid w:val="00E77C74"/>
    <w:rsid w:val="00E77D29"/>
    <w:rsid w:val="00E77EA1"/>
    <w:rsid w:val="00E77F45"/>
    <w:rsid w:val="00E77F5B"/>
    <w:rsid w:val="00E77FD0"/>
    <w:rsid w:val="00E801D1"/>
    <w:rsid w:val="00E802BE"/>
    <w:rsid w:val="00E802D4"/>
    <w:rsid w:val="00E8033F"/>
    <w:rsid w:val="00E803C0"/>
    <w:rsid w:val="00E80436"/>
    <w:rsid w:val="00E804AC"/>
    <w:rsid w:val="00E804C2"/>
    <w:rsid w:val="00E80544"/>
    <w:rsid w:val="00E80722"/>
    <w:rsid w:val="00E807BF"/>
    <w:rsid w:val="00E80968"/>
    <w:rsid w:val="00E80A27"/>
    <w:rsid w:val="00E80A30"/>
    <w:rsid w:val="00E80AFF"/>
    <w:rsid w:val="00E80BA7"/>
    <w:rsid w:val="00E80C71"/>
    <w:rsid w:val="00E80D43"/>
    <w:rsid w:val="00E80E25"/>
    <w:rsid w:val="00E80F20"/>
    <w:rsid w:val="00E80FD3"/>
    <w:rsid w:val="00E810DB"/>
    <w:rsid w:val="00E81199"/>
    <w:rsid w:val="00E81255"/>
    <w:rsid w:val="00E8149E"/>
    <w:rsid w:val="00E81678"/>
    <w:rsid w:val="00E816B6"/>
    <w:rsid w:val="00E8171F"/>
    <w:rsid w:val="00E8176A"/>
    <w:rsid w:val="00E818A3"/>
    <w:rsid w:val="00E819C6"/>
    <w:rsid w:val="00E819D3"/>
    <w:rsid w:val="00E81A6D"/>
    <w:rsid w:val="00E81AD3"/>
    <w:rsid w:val="00E81B3C"/>
    <w:rsid w:val="00E81C8A"/>
    <w:rsid w:val="00E81CAD"/>
    <w:rsid w:val="00E81D07"/>
    <w:rsid w:val="00E81D81"/>
    <w:rsid w:val="00E81D90"/>
    <w:rsid w:val="00E81D9E"/>
    <w:rsid w:val="00E81E7C"/>
    <w:rsid w:val="00E81EDD"/>
    <w:rsid w:val="00E82076"/>
    <w:rsid w:val="00E820A1"/>
    <w:rsid w:val="00E8211D"/>
    <w:rsid w:val="00E8213A"/>
    <w:rsid w:val="00E82307"/>
    <w:rsid w:val="00E82375"/>
    <w:rsid w:val="00E8245A"/>
    <w:rsid w:val="00E824ED"/>
    <w:rsid w:val="00E8260B"/>
    <w:rsid w:val="00E8261D"/>
    <w:rsid w:val="00E82667"/>
    <w:rsid w:val="00E8269B"/>
    <w:rsid w:val="00E827EC"/>
    <w:rsid w:val="00E82883"/>
    <w:rsid w:val="00E828A5"/>
    <w:rsid w:val="00E82A28"/>
    <w:rsid w:val="00E82A6B"/>
    <w:rsid w:val="00E82A74"/>
    <w:rsid w:val="00E82AB8"/>
    <w:rsid w:val="00E82AFB"/>
    <w:rsid w:val="00E82B3B"/>
    <w:rsid w:val="00E82B75"/>
    <w:rsid w:val="00E82B9E"/>
    <w:rsid w:val="00E82BDE"/>
    <w:rsid w:val="00E82C53"/>
    <w:rsid w:val="00E82C9E"/>
    <w:rsid w:val="00E82DE1"/>
    <w:rsid w:val="00E82F37"/>
    <w:rsid w:val="00E82FC2"/>
    <w:rsid w:val="00E83059"/>
    <w:rsid w:val="00E83072"/>
    <w:rsid w:val="00E830DC"/>
    <w:rsid w:val="00E8311E"/>
    <w:rsid w:val="00E83196"/>
    <w:rsid w:val="00E831E3"/>
    <w:rsid w:val="00E83236"/>
    <w:rsid w:val="00E83269"/>
    <w:rsid w:val="00E83282"/>
    <w:rsid w:val="00E833A8"/>
    <w:rsid w:val="00E833F5"/>
    <w:rsid w:val="00E83409"/>
    <w:rsid w:val="00E83486"/>
    <w:rsid w:val="00E83544"/>
    <w:rsid w:val="00E83590"/>
    <w:rsid w:val="00E8369D"/>
    <w:rsid w:val="00E838FA"/>
    <w:rsid w:val="00E83AB8"/>
    <w:rsid w:val="00E83ABC"/>
    <w:rsid w:val="00E83B8B"/>
    <w:rsid w:val="00E83BF6"/>
    <w:rsid w:val="00E83E2D"/>
    <w:rsid w:val="00E83FCE"/>
    <w:rsid w:val="00E83FFE"/>
    <w:rsid w:val="00E841AF"/>
    <w:rsid w:val="00E8429F"/>
    <w:rsid w:val="00E842DC"/>
    <w:rsid w:val="00E84331"/>
    <w:rsid w:val="00E8439F"/>
    <w:rsid w:val="00E843C5"/>
    <w:rsid w:val="00E8445E"/>
    <w:rsid w:val="00E84512"/>
    <w:rsid w:val="00E8454F"/>
    <w:rsid w:val="00E84589"/>
    <w:rsid w:val="00E8458F"/>
    <w:rsid w:val="00E846D9"/>
    <w:rsid w:val="00E8470F"/>
    <w:rsid w:val="00E8477B"/>
    <w:rsid w:val="00E84818"/>
    <w:rsid w:val="00E8485F"/>
    <w:rsid w:val="00E8486C"/>
    <w:rsid w:val="00E84CB7"/>
    <w:rsid w:val="00E84CB8"/>
    <w:rsid w:val="00E84CD6"/>
    <w:rsid w:val="00E84DC1"/>
    <w:rsid w:val="00E84E36"/>
    <w:rsid w:val="00E84E42"/>
    <w:rsid w:val="00E84EFE"/>
    <w:rsid w:val="00E84F1A"/>
    <w:rsid w:val="00E84F36"/>
    <w:rsid w:val="00E8508A"/>
    <w:rsid w:val="00E8529E"/>
    <w:rsid w:val="00E853AA"/>
    <w:rsid w:val="00E85603"/>
    <w:rsid w:val="00E85644"/>
    <w:rsid w:val="00E8568D"/>
    <w:rsid w:val="00E85746"/>
    <w:rsid w:val="00E85791"/>
    <w:rsid w:val="00E857DB"/>
    <w:rsid w:val="00E858E6"/>
    <w:rsid w:val="00E858FA"/>
    <w:rsid w:val="00E8590E"/>
    <w:rsid w:val="00E859DB"/>
    <w:rsid w:val="00E85A0E"/>
    <w:rsid w:val="00E85A39"/>
    <w:rsid w:val="00E85CF8"/>
    <w:rsid w:val="00E85DF3"/>
    <w:rsid w:val="00E86001"/>
    <w:rsid w:val="00E861EA"/>
    <w:rsid w:val="00E8621A"/>
    <w:rsid w:val="00E862B7"/>
    <w:rsid w:val="00E862BE"/>
    <w:rsid w:val="00E862E0"/>
    <w:rsid w:val="00E863A6"/>
    <w:rsid w:val="00E863D7"/>
    <w:rsid w:val="00E863DE"/>
    <w:rsid w:val="00E86447"/>
    <w:rsid w:val="00E864FC"/>
    <w:rsid w:val="00E86509"/>
    <w:rsid w:val="00E865FE"/>
    <w:rsid w:val="00E8667F"/>
    <w:rsid w:val="00E866F1"/>
    <w:rsid w:val="00E86722"/>
    <w:rsid w:val="00E86797"/>
    <w:rsid w:val="00E867C0"/>
    <w:rsid w:val="00E867C2"/>
    <w:rsid w:val="00E868C2"/>
    <w:rsid w:val="00E868F9"/>
    <w:rsid w:val="00E86A66"/>
    <w:rsid w:val="00E86B43"/>
    <w:rsid w:val="00E86BA1"/>
    <w:rsid w:val="00E86C18"/>
    <w:rsid w:val="00E86C8D"/>
    <w:rsid w:val="00E86CC1"/>
    <w:rsid w:val="00E86E1F"/>
    <w:rsid w:val="00E86ECE"/>
    <w:rsid w:val="00E86EE8"/>
    <w:rsid w:val="00E86F02"/>
    <w:rsid w:val="00E86F94"/>
    <w:rsid w:val="00E870E0"/>
    <w:rsid w:val="00E870E8"/>
    <w:rsid w:val="00E871F7"/>
    <w:rsid w:val="00E872DB"/>
    <w:rsid w:val="00E8732E"/>
    <w:rsid w:val="00E873BE"/>
    <w:rsid w:val="00E873E8"/>
    <w:rsid w:val="00E873EA"/>
    <w:rsid w:val="00E874E9"/>
    <w:rsid w:val="00E874EC"/>
    <w:rsid w:val="00E874ED"/>
    <w:rsid w:val="00E8750B"/>
    <w:rsid w:val="00E87558"/>
    <w:rsid w:val="00E875BC"/>
    <w:rsid w:val="00E87626"/>
    <w:rsid w:val="00E87677"/>
    <w:rsid w:val="00E876FB"/>
    <w:rsid w:val="00E87728"/>
    <w:rsid w:val="00E8780F"/>
    <w:rsid w:val="00E878BF"/>
    <w:rsid w:val="00E878F4"/>
    <w:rsid w:val="00E87948"/>
    <w:rsid w:val="00E87A8C"/>
    <w:rsid w:val="00E87B98"/>
    <w:rsid w:val="00E87BAB"/>
    <w:rsid w:val="00E87BCE"/>
    <w:rsid w:val="00E87C29"/>
    <w:rsid w:val="00E87C32"/>
    <w:rsid w:val="00E87E0B"/>
    <w:rsid w:val="00E87EEC"/>
    <w:rsid w:val="00E87F49"/>
    <w:rsid w:val="00E87F65"/>
    <w:rsid w:val="00E90002"/>
    <w:rsid w:val="00E9000D"/>
    <w:rsid w:val="00E9009F"/>
    <w:rsid w:val="00E9010E"/>
    <w:rsid w:val="00E90151"/>
    <w:rsid w:val="00E9018F"/>
    <w:rsid w:val="00E901ED"/>
    <w:rsid w:val="00E90249"/>
    <w:rsid w:val="00E902D2"/>
    <w:rsid w:val="00E902E3"/>
    <w:rsid w:val="00E903A1"/>
    <w:rsid w:val="00E90460"/>
    <w:rsid w:val="00E90503"/>
    <w:rsid w:val="00E9052A"/>
    <w:rsid w:val="00E907D6"/>
    <w:rsid w:val="00E90848"/>
    <w:rsid w:val="00E90868"/>
    <w:rsid w:val="00E908F1"/>
    <w:rsid w:val="00E90917"/>
    <w:rsid w:val="00E9091E"/>
    <w:rsid w:val="00E90964"/>
    <w:rsid w:val="00E90B1E"/>
    <w:rsid w:val="00E90C57"/>
    <w:rsid w:val="00E90CC7"/>
    <w:rsid w:val="00E90D65"/>
    <w:rsid w:val="00E90DE1"/>
    <w:rsid w:val="00E90E78"/>
    <w:rsid w:val="00E90EC6"/>
    <w:rsid w:val="00E90EF2"/>
    <w:rsid w:val="00E90FBA"/>
    <w:rsid w:val="00E910D6"/>
    <w:rsid w:val="00E9110B"/>
    <w:rsid w:val="00E9125D"/>
    <w:rsid w:val="00E91381"/>
    <w:rsid w:val="00E91403"/>
    <w:rsid w:val="00E914CD"/>
    <w:rsid w:val="00E9150A"/>
    <w:rsid w:val="00E91540"/>
    <w:rsid w:val="00E9156F"/>
    <w:rsid w:val="00E915FA"/>
    <w:rsid w:val="00E9161C"/>
    <w:rsid w:val="00E9163C"/>
    <w:rsid w:val="00E91735"/>
    <w:rsid w:val="00E917AC"/>
    <w:rsid w:val="00E91866"/>
    <w:rsid w:val="00E918AD"/>
    <w:rsid w:val="00E91978"/>
    <w:rsid w:val="00E919B6"/>
    <w:rsid w:val="00E919E5"/>
    <w:rsid w:val="00E91A78"/>
    <w:rsid w:val="00E91B70"/>
    <w:rsid w:val="00E91CD7"/>
    <w:rsid w:val="00E91D09"/>
    <w:rsid w:val="00E91DDD"/>
    <w:rsid w:val="00E91EE4"/>
    <w:rsid w:val="00E91FE9"/>
    <w:rsid w:val="00E9200B"/>
    <w:rsid w:val="00E92191"/>
    <w:rsid w:val="00E92211"/>
    <w:rsid w:val="00E9244E"/>
    <w:rsid w:val="00E92507"/>
    <w:rsid w:val="00E9251C"/>
    <w:rsid w:val="00E9253C"/>
    <w:rsid w:val="00E9261A"/>
    <w:rsid w:val="00E9276C"/>
    <w:rsid w:val="00E928BD"/>
    <w:rsid w:val="00E928D4"/>
    <w:rsid w:val="00E9292E"/>
    <w:rsid w:val="00E92A1B"/>
    <w:rsid w:val="00E92A75"/>
    <w:rsid w:val="00E92AD8"/>
    <w:rsid w:val="00E92AEF"/>
    <w:rsid w:val="00E92AF4"/>
    <w:rsid w:val="00E92B9F"/>
    <w:rsid w:val="00E92CDB"/>
    <w:rsid w:val="00E92D4D"/>
    <w:rsid w:val="00E92D77"/>
    <w:rsid w:val="00E92E31"/>
    <w:rsid w:val="00E92EE7"/>
    <w:rsid w:val="00E92F53"/>
    <w:rsid w:val="00E9329F"/>
    <w:rsid w:val="00E932BF"/>
    <w:rsid w:val="00E932E6"/>
    <w:rsid w:val="00E93464"/>
    <w:rsid w:val="00E9352E"/>
    <w:rsid w:val="00E935B8"/>
    <w:rsid w:val="00E935F0"/>
    <w:rsid w:val="00E9366C"/>
    <w:rsid w:val="00E93688"/>
    <w:rsid w:val="00E936F4"/>
    <w:rsid w:val="00E936FC"/>
    <w:rsid w:val="00E93754"/>
    <w:rsid w:val="00E93813"/>
    <w:rsid w:val="00E93844"/>
    <w:rsid w:val="00E938E8"/>
    <w:rsid w:val="00E938F5"/>
    <w:rsid w:val="00E939B3"/>
    <w:rsid w:val="00E93A29"/>
    <w:rsid w:val="00E93A84"/>
    <w:rsid w:val="00E93AB1"/>
    <w:rsid w:val="00E93B0C"/>
    <w:rsid w:val="00E93B8F"/>
    <w:rsid w:val="00E93C39"/>
    <w:rsid w:val="00E93CA4"/>
    <w:rsid w:val="00E93CAD"/>
    <w:rsid w:val="00E93DBB"/>
    <w:rsid w:val="00E93DC7"/>
    <w:rsid w:val="00E940CA"/>
    <w:rsid w:val="00E940F0"/>
    <w:rsid w:val="00E94116"/>
    <w:rsid w:val="00E941B8"/>
    <w:rsid w:val="00E9421C"/>
    <w:rsid w:val="00E94254"/>
    <w:rsid w:val="00E942F2"/>
    <w:rsid w:val="00E944AB"/>
    <w:rsid w:val="00E9466F"/>
    <w:rsid w:val="00E94945"/>
    <w:rsid w:val="00E949D9"/>
    <w:rsid w:val="00E94A59"/>
    <w:rsid w:val="00E94A8B"/>
    <w:rsid w:val="00E94B57"/>
    <w:rsid w:val="00E94B5F"/>
    <w:rsid w:val="00E94B9D"/>
    <w:rsid w:val="00E94CB5"/>
    <w:rsid w:val="00E94D1A"/>
    <w:rsid w:val="00E94D2F"/>
    <w:rsid w:val="00E94D53"/>
    <w:rsid w:val="00E94D72"/>
    <w:rsid w:val="00E94F04"/>
    <w:rsid w:val="00E94FAB"/>
    <w:rsid w:val="00E9500B"/>
    <w:rsid w:val="00E9500E"/>
    <w:rsid w:val="00E95034"/>
    <w:rsid w:val="00E950CB"/>
    <w:rsid w:val="00E95138"/>
    <w:rsid w:val="00E95181"/>
    <w:rsid w:val="00E95198"/>
    <w:rsid w:val="00E951C6"/>
    <w:rsid w:val="00E951D3"/>
    <w:rsid w:val="00E9525D"/>
    <w:rsid w:val="00E95260"/>
    <w:rsid w:val="00E952C0"/>
    <w:rsid w:val="00E95377"/>
    <w:rsid w:val="00E953F1"/>
    <w:rsid w:val="00E9541B"/>
    <w:rsid w:val="00E95507"/>
    <w:rsid w:val="00E955AF"/>
    <w:rsid w:val="00E9569B"/>
    <w:rsid w:val="00E95847"/>
    <w:rsid w:val="00E958A4"/>
    <w:rsid w:val="00E958B2"/>
    <w:rsid w:val="00E959DB"/>
    <w:rsid w:val="00E95A82"/>
    <w:rsid w:val="00E95AB9"/>
    <w:rsid w:val="00E95B2C"/>
    <w:rsid w:val="00E95BC6"/>
    <w:rsid w:val="00E95BF3"/>
    <w:rsid w:val="00E95C34"/>
    <w:rsid w:val="00E95C6B"/>
    <w:rsid w:val="00E95D21"/>
    <w:rsid w:val="00E95D86"/>
    <w:rsid w:val="00E95E1A"/>
    <w:rsid w:val="00E95E41"/>
    <w:rsid w:val="00E95FAA"/>
    <w:rsid w:val="00E96008"/>
    <w:rsid w:val="00E96033"/>
    <w:rsid w:val="00E9616C"/>
    <w:rsid w:val="00E96290"/>
    <w:rsid w:val="00E962A4"/>
    <w:rsid w:val="00E9634E"/>
    <w:rsid w:val="00E9649A"/>
    <w:rsid w:val="00E964CA"/>
    <w:rsid w:val="00E96595"/>
    <w:rsid w:val="00E96641"/>
    <w:rsid w:val="00E966C5"/>
    <w:rsid w:val="00E967D2"/>
    <w:rsid w:val="00E9680F"/>
    <w:rsid w:val="00E9682D"/>
    <w:rsid w:val="00E9686A"/>
    <w:rsid w:val="00E96969"/>
    <w:rsid w:val="00E96AC4"/>
    <w:rsid w:val="00E96B43"/>
    <w:rsid w:val="00E96B96"/>
    <w:rsid w:val="00E96D10"/>
    <w:rsid w:val="00E96D4C"/>
    <w:rsid w:val="00E96D58"/>
    <w:rsid w:val="00E96ED6"/>
    <w:rsid w:val="00E96F9E"/>
    <w:rsid w:val="00E9704E"/>
    <w:rsid w:val="00E97196"/>
    <w:rsid w:val="00E971C4"/>
    <w:rsid w:val="00E971D3"/>
    <w:rsid w:val="00E971FD"/>
    <w:rsid w:val="00E97211"/>
    <w:rsid w:val="00E973AD"/>
    <w:rsid w:val="00E973D8"/>
    <w:rsid w:val="00E9760D"/>
    <w:rsid w:val="00E97715"/>
    <w:rsid w:val="00E9778D"/>
    <w:rsid w:val="00E977BE"/>
    <w:rsid w:val="00E977CA"/>
    <w:rsid w:val="00E9784B"/>
    <w:rsid w:val="00E9789D"/>
    <w:rsid w:val="00E97925"/>
    <w:rsid w:val="00E97968"/>
    <w:rsid w:val="00E97BCA"/>
    <w:rsid w:val="00E97BFA"/>
    <w:rsid w:val="00E97C48"/>
    <w:rsid w:val="00E97D25"/>
    <w:rsid w:val="00E97D43"/>
    <w:rsid w:val="00E97DA6"/>
    <w:rsid w:val="00E97DB6"/>
    <w:rsid w:val="00E97EFC"/>
    <w:rsid w:val="00E97F85"/>
    <w:rsid w:val="00EA000C"/>
    <w:rsid w:val="00EA005D"/>
    <w:rsid w:val="00EA018D"/>
    <w:rsid w:val="00EA0207"/>
    <w:rsid w:val="00EA0231"/>
    <w:rsid w:val="00EA02C7"/>
    <w:rsid w:val="00EA040C"/>
    <w:rsid w:val="00EA0445"/>
    <w:rsid w:val="00EA053D"/>
    <w:rsid w:val="00EA0602"/>
    <w:rsid w:val="00EA0605"/>
    <w:rsid w:val="00EA0609"/>
    <w:rsid w:val="00EA0635"/>
    <w:rsid w:val="00EA07A6"/>
    <w:rsid w:val="00EA08B2"/>
    <w:rsid w:val="00EA09B7"/>
    <w:rsid w:val="00EA09D0"/>
    <w:rsid w:val="00EA0A52"/>
    <w:rsid w:val="00EA0B7B"/>
    <w:rsid w:val="00EA0B89"/>
    <w:rsid w:val="00EA0B9D"/>
    <w:rsid w:val="00EA0C3C"/>
    <w:rsid w:val="00EA0D00"/>
    <w:rsid w:val="00EA0D21"/>
    <w:rsid w:val="00EA0D7C"/>
    <w:rsid w:val="00EA0E46"/>
    <w:rsid w:val="00EA0E55"/>
    <w:rsid w:val="00EA0E6C"/>
    <w:rsid w:val="00EA0EEA"/>
    <w:rsid w:val="00EA1064"/>
    <w:rsid w:val="00EA1146"/>
    <w:rsid w:val="00EA130D"/>
    <w:rsid w:val="00EA13B5"/>
    <w:rsid w:val="00EA13C5"/>
    <w:rsid w:val="00EA1478"/>
    <w:rsid w:val="00EA14E5"/>
    <w:rsid w:val="00EA17A6"/>
    <w:rsid w:val="00EA1820"/>
    <w:rsid w:val="00EA18AE"/>
    <w:rsid w:val="00EA18C7"/>
    <w:rsid w:val="00EA192D"/>
    <w:rsid w:val="00EA1939"/>
    <w:rsid w:val="00EA19AB"/>
    <w:rsid w:val="00EA1A45"/>
    <w:rsid w:val="00EA1A46"/>
    <w:rsid w:val="00EA1AAF"/>
    <w:rsid w:val="00EA1AD2"/>
    <w:rsid w:val="00EA1B50"/>
    <w:rsid w:val="00EA1BEC"/>
    <w:rsid w:val="00EA1C64"/>
    <w:rsid w:val="00EA1CB8"/>
    <w:rsid w:val="00EA1CC9"/>
    <w:rsid w:val="00EA1E27"/>
    <w:rsid w:val="00EA1E57"/>
    <w:rsid w:val="00EA2259"/>
    <w:rsid w:val="00EA2265"/>
    <w:rsid w:val="00EA22A7"/>
    <w:rsid w:val="00EA2307"/>
    <w:rsid w:val="00EA2365"/>
    <w:rsid w:val="00EA2404"/>
    <w:rsid w:val="00EA24DD"/>
    <w:rsid w:val="00EA24E9"/>
    <w:rsid w:val="00EA269A"/>
    <w:rsid w:val="00EA26B7"/>
    <w:rsid w:val="00EA2829"/>
    <w:rsid w:val="00EA28E5"/>
    <w:rsid w:val="00EA2AB1"/>
    <w:rsid w:val="00EA2B5F"/>
    <w:rsid w:val="00EA2B80"/>
    <w:rsid w:val="00EA2C28"/>
    <w:rsid w:val="00EA2C44"/>
    <w:rsid w:val="00EA2C5B"/>
    <w:rsid w:val="00EA2D11"/>
    <w:rsid w:val="00EA2D46"/>
    <w:rsid w:val="00EA2E81"/>
    <w:rsid w:val="00EA2F88"/>
    <w:rsid w:val="00EA304A"/>
    <w:rsid w:val="00EA304C"/>
    <w:rsid w:val="00EA304E"/>
    <w:rsid w:val="00EA31CD"/>
    <w:rsid w:val="00EA31DF"/>
    <w:rsid w:val="00EA3330"/>
    <w:rsid w:val="00EA3401"/>
    <w:rsid w:val="00EA3425"/>
    <w:rsid w:val="00EA3468"/>
    <w:rsid w:val="00EA34CC"/>
    <w:rsid w:val="00EA34ED"/>
    <w:rsid w:val="00EA3536"/>
    <w:rsid w:val="00EA35AA"/>
    <w:rsid w:val="00EA3638"/>
    <w:rsid w:val="00EA367F"/>
    <w:rsid w:val="00EA37CA"/>
    <w:rsid w:val="00EA37E5"/>
    <w:rsid w:val="00EA3935"/>
    <w:rsid w:val="00EA3A2F"/>
    <w:rsid w:val="00EA3B3A"/>
    <w:rsid w:val="00EA3CBE"/>
    <w:rsid w:val="00EA3D7E"/>
    <w:rsid w:val="00EA4006"/>
    <w:rsid w:val="00EA40B8"/>
    <w:rsid w:val="00EA413C"/>
    <w:rsid w:val="00EA4154"/>
    <w:rsid w:val="00EA4194"/>
    <w:rsid w:val="00EA41BC"/>
    <w:rsid w:val="00EA4247"/>
    <w:rsid w:val="00EA427E"/>
    <w:rsid w:val="00EA4331"/>
    <w:rsid w:val="00EA43BD"/>
    <w:rsid w:val="00EA43EE"/>
    <w:rsid w:val="00EA445F"/>
    <w:rsid w:val="00EA4751"/>
    <w:rsid w:val="00EA47DA"/>
    <w:rsid w:val="00EA4841"/>
    <w:rsid w:val="00EA48A3"/>
    <w:rsid w:val="00EA48F2"/>
    <w:rsid w:val="00EA4939"/>
    <w:rsid w:val="00EA495A"/>
    <w:rsid w:val="00EA4A2F"/>
    <w:rsid w:val="00EA4A3F"/>
    <w:rsid w:val="00EA4AA2"/>
    <w:rsid w:val="00EA4AF5"/>
    <w:rsid w:val="00EA4B51"/>
    <w:rsid w:val="00EA4B81"/>
    <w:rsid w:val="00EA4BFA"/>
    <w:rsid w:val="00EA4C1C"/>
    <w:rsid w:val="00EA4D7E"/>
    <w:rsid w:val="00EA4EF8"/>
    <w:rsid w:val="00EA4F03"/>
    <w:rsid w:val="00EA4FC9"/>
    <w:rsid w:val="00EA5181"/>
    <w:rsid w:val="00EA5190"/>
    <w:rsid w:val="00EA5197"/>
    <w:rsid w:val="00EA51A0"/>
    <w:rsid w:val="00EA51A8"/>
    <w:rsid w:val="00EA51C6"/>
    <w:rsid w:val="00EA51E5"/>
    <w:rsid w:val="00EA5206"/>
    <w:rsid w:val="00EA52AD"/>
    <w:rsid w:val="00EA530F"/>
    <w:rsid w:val="00EA5336"/>
    <w:rsid w:val="00EA5341"/>
    <w:rsid w:val="00EA53BA"/>
    <w:rsid w:val="00EA5476"/>
    <w:rsid w:val="00EA54EB"/>
    <w:rsid w:val="00EA5508"/>
    <w:rsid w:val="00EA56F9"/>
    <w:rsid w:val="00EA572B"/>
    <w:rsid w:val="00EA5784"/>
    <w:rsid w:val="00EA5849"/>
    <w:rsid w:val="00EA58B2"/>
    <w:rsid w:val="00EA58FF"/>
    <w:rsid w:val="00EA5904"/>
    <w:rsid w:val="00EA59A5"/>
    <w:rsid w:val="00EA5AED"/>
    <w:rsid w:val="00EA5B0D"/>
    <w:rsid w:val="00EA5C1A"/>
    <w:rsid w:val="00EA5CDE"/>
    <w:rsid w:val="00EA5D5A"/>
    <w:rsid w:val="00EA5DB3"/>
    <w:rsid w:val="00EA5DBC"/>
    <w:rsid w:val="00EA5F27"/>
    <w:rsid w:val="00EA5F4C"/>
    <w:rsid w:val="00EA5F53"/>
    <w:rsid w:val="00EA5FEA"/>
    <w:rsid w:val="00EA60DE"/>
    <w:rsid w:val="00EA620D"/>
    <w:rsid w:val="00EA6386"/>
    <w:rsid w:val="00EA6406"/>
    <w:rsid w:val="00EA6454"/>
    <w:rsid w:val="00EA64AA"/>
    <w:rsid w:val="00EA6599"/>
    <w:rsid w:val="00EA6686"/>
    <w:rsid w:val="00EA66CF"/>
    <w:rsid w:val="00EA66E3"/>
    <w:rsid w:val="00EA6714"/>
    <w:rsid w:val="00EA671B"/>
    <w:rsid w:val="00EA6813"/>
    <w:rsid w:val="00EA69FB"/>
    <w:rsid w:val="00EA6A52"/>
    <w:rsid w:val="00EA6B87"/>
    <w:rsid w:val="00EA6DE9"/>
    <w:rsid w:val="00EA6E37"/>
    <w:rsid w:val="00EA6F57"/>
    <w:rsid w:val="00EA6FD5"/>
    <w:rsid w:val="00EA6FE3"/>
    <w:rsid w:val="00EA7164"/>
    <w:rsid w:val="00EA71A6"/>
    <w:rsid w:val="00EA728A"/>
    <w:rsid w:val="00EA72C2"/>
    <w:rsid w:val="00EA73E2"/>
    <w:rsid w:val="00EA7468"/>
    <w:rsid w:val="00EA74AC"/>
    <w:rsid w:val="00EA7513"/>
    <w:rsid w:val="00EA75BA"/>
    <w:rsid w:val="00EA75CE"/>
    <w:rsid w:val="00EA75D9"/>
    <w:rsid w:val="00EA7650"/>
    <w:rsid w:val="00EA7694"/>
    <w:rsid w:val="00EA7705"/>
    <w:rsid w:val="00EA77E2"/>
    <w:rsid w:val="00EA78FC"/>
    <w:rsid w:val="00EA791B"/>
    <w:rsid w:val="00EA7926"/>
    <w:rsid w:val="00EA7A4C"/>
    <w:rsid w:val="00EA7B34"/>
    <w:rsid w:val="00EA7D15"/>
    <w:rsid w:val="00EA7D94"/>
    <w:rsid w:val="00EA7F1E"/>
    <w:rsid w:val="00EB0158"/>
    <w:rsid w:val="00EB01B4"/>
    <w:rsid w:val="00EB022F"/>
    <w:rsid w:val="00EB024A"/>
    <w:rsid w:val="00EB0255"/>
    <w:rsid w:val="00EB030C"/>
    <w:rsid w:val="00EB0389"/>
    <w:rsid w:val="00EB03FD"/>
    <w:rsid w:val="00EB04F3"/>
    <w:rsid w:val="00EB054C"/>
    <w:rsid w:val="00EB05D2"/>
    <w:rsid w:val="00EB063E"/>
    <w:rsid w:val="00EB06F1"/>
    <w:rsid w:val="00EB08F2"/>
    <w:rsid w:val="00EB08FC"/>
    <w:rsid w:val="00EB09EB"/>
    <w:rsid w:val="00EB0A09"/>
    <w:rsid w:val="00EB0A22"/>
    <w:rsid w:val="00EB0A45"/>
    <w:rsid w:val="00EB0BD1"/>
    <w:rsid w:val="00EB0CA6"/>
    <w:rsid w:val="00EB0CAF"/>
    <w:rsid w:val="00EB0CE8"/>
    <w:rsid w:val="00EB0D30"/>
    <w:rsid w:val="00EB0DBF"/>
    <w:rsid w:val="00EB0EDB"/>
    <w:rsid w:val="00EB0F6E"/>
    <w:rsid w:val="00EB100C"/>
    <w:rsid w:val="00EB1105"/>
    <w:rsid w:val="00EB114D"/>
    <w:rsid w:val="00EB14D0"/>
    <w:rsid w:val="00EB1511"/>
    <w:rsid w:val="00EB1597"/>
    <w:rsid w:val="00EB164C"/>
    <w:rsid w:val="00EB16C9"/>
    <w:rsid w:val="00EB16F7"/>
    <w:rsid w:val="00EB182F"/>
    <w:rsid w:val="00EB186D"/>
    <w:rsid w:val="00EB1969"/>
    <w:rsid w:val="00EB19FF"/>
    <w:rsid w:val="00EB1C2A"/>
    <w:rsid w:val="00EB1CEB"/>
    <w:rsid w:val="00EB1DDC"/>
    <w:rsid w:val="00EB1FA3"/>
    <w:rsid w:val="00EB200B"/>
    <w:rsid w:val="00EB2072"/>
    <w:rsid w:val="00EB20E1"/>
    <w:rsid w:val="00EB2151"/>
    <w:rsid w:val="00EB21E9"/>
    <w:rsid w:val="00EB220B"/>
    <w:rsid w:val="00EB2373"/>
    <w:rsid w:val="00EB23AF"/>
    <w:rsid w:val="00EB23DF"/>
    <w:rsid w:val="00EB25F5"/>
    <w:rsid w:val="00EB2605"/>
    <w:rsid w:val="00EB2615"/>
    <w:rsid w:val="00EB268F"/>
    <w:rsid w:val="00EB269F"/>
    <w:rsid w:val="00EB27C3"/>
    <w:rsid w:val="00EB27E4"/>
    <w:rsid w:val="00EB27EF"/>
    <w:rsid w:val="00EB291B"/>
    <w:rsid w:val="00EB29C6"/>
    <w:rsid w:val="00EB29CC"/>
    <w:rsid w:val="00EB2A55"/>
    <w:rsid w:val="00EB2AC4"/>
    <w:rsid w:val="00EB2C76"/>
    <w:rsid w:val="00EB2CC7"/>
    <w:rsid w:val="00EB2CD1"/>
    <w:rsid w:val="00EB2D4A"/>
    <w:rsid w:val="00EB2E11"/>
    <w:rsid w:val="00EB2EFE"/>
    <w:rsid w:val="00EB2F96"/>
    <w:rsid w:val="00EB3096"/>
    <w:rsid w:val="00EB313E"/>
    <w:rsid w:val="00EB318E"/>
    <w:rsid w:val="00EB32C7"/>
    <w:rsid w:val="00EB32DD"/>
    <w:rsid w:val="00EB32E2"/>
    <w:rsid w:val="00EB3519"/>
    <w:rsid w:val="00EB3559"/>
    <w:rsid w:val="00EB359C"/>
    <w:rsid w:val="00EB35A4"/>
    <w:rsid w:val="00EB367E"/>
    <w:rsid w:val="00EB3732"/>
    <w:rsid w:val="00EB37B9"/>
    <w:rsid w:val="00EB37C5"/>
    <w:rsid w:val="00EB3835"/>
    <w:rsid w:val="00EB3899"/>
    <w:rsid w:val="00EB38EE"/>
    <w:rsid w:val="00EB39CC"/>
    <w:rsid w:val="00EB3A88"/>
    <w:rsid w:val="00EB3B49"/>
    <w:rsid w:val="00EB3C6E"/>
    <w:rsid w:val="00EB3D4A"/>
    <w:rsid w:val="00EB3DE6"/>
    <w:rsid w:val="00EB3EC4"/>
    <w:rsid w:val="00EB3EC7"/>
    <w:rsid w:val="00EB4031"/>
    <w:rsid w:val="00EB40A4"/>
    <w:rsid w:val="00EB40FC"/>
    <w:rsid w:val="00EB4243"/>
    <w:rsid w:val="00EB4262"/>
    <w:rsid w:val="00EB4277"/>
    <w:rsid w:val="00EB434A"/>
    <w:rsid w:val="00EB43D5"/>
    <w:rsid w:val="00EB4425"/>
    <w:rsid w:val="00EB4531"/>
    <w:rsid w:val="00EB457F"/>
    <w:rsid w:val="00EB47F4"/>
    <w:rsid w:val="00EB480E"/>
    <w:rsid w:val="00EB4991"/>
    <w:rsid w:val="00EB49C9"/>
    <w:rsid w:val="00EB4AA8"/>
    <w:rsid w:val="00EB4D7C"/>
    <w:rsid w:val="00EB4D87"/>
    <w:rsid w:val="00EB4DD0"/>
    <w:rsid w:val="00EB4F23"/>
    <w:rsid w:val="00EB4F77"/>
    <w:rsid w:val="00EB5012"/>
    <w:rsid w:val="00EB5099"/>
    <w:rsid w:val="00EB50C3"/>
    <w:rsid w:val="00EB515D"/>
    <w:rsid w:val="00EB51F6"/>
    <w:rsid w:val="00EB5291"/>
    <w:rsid w:val="00EB52FB"/>
    <w:rsid w:val="00EB53BB"/>
    <w:rsid w:val="00EB54D1"/>
    <w:rsid w:val="00EB557B"/>
    <w:rsid w:val="00EB5623"/>
    <w:rsid w:val="00EB5693"/>
    <w:rsid w:val="00EB5915"/>
    <w:rsid w:val="00EB5928"/>
    <w:rsid w:val="00EB5999"/>
    <w:rsid w:val="00EB5A08"/>
    <w:rsid w:val="00EB5A4A"/>
    <w:rsid w:val="00EB5A5B"/>
    <w:rsid w:val="00EB5ABA"/>
    <w:rsid w:val="00EB5AC4"/>
    <w:rsid w:val="00EB5B31"/>
    <w:rsid w:val="00EB5BC2"/>
    <w:rsid w:val="00EB5CC6"/>
    <w:rsid w:val="00EB5DA5"/>
    <w:rsid w:val="00EB5DB3"/>
    <w:rsid w:val="00EB5E26"/>
    <w:rsid w:val="00EB5EA4"/>
    <w:rsid w:val="00EB5EE9"/>
    <w:rsid w:val="00EB5F5D"/>
    <w:rsid w:val="00EB5FE3"/>
    <w:rsid w:val="00EB600F"/>
    <w:rsid w:val="00EB604E"/>
    <w:rsid w:val="00EB60A5"/>
    <w:rsid w:val="00EB6190"/>
    <w:rsid w:val="00EB624F"/>
    <w:rsid w:val="00EB6301"/>
    <w:rsid w:val="00EB630D"/>
    <w:rsid w:val="00EB6319"/>
    <w:rsid w:val="00EB637B"/>
    <w:rsid w:val="00EB63FB"/>
    <w:rsid w:val="00EB649A"/>
    <w:rsid w:val="00EB6524"/>
    <w:rsid w:val="00EB6529"/>
    <w:rsid w:val="00EB65F1"/>
    <w:rsid w:val="00EB660F"/>
    <w:rsid w:val="00EB66C3"/>
    <w:rsid w:val="00EB66E5"/>
    <w:rsid w:val="00EB676A"/>
    <w:rsid w:val="00EB67C3"/>
    <w:rsid w:val="00EB67F1"/>
    <w:rsid w:val="00EB6836"/>
    <w:rsid w:val="00EB69C9"/>
    <w:rsid w:val="00EB6A09"/>
    <w:rsid w:val="00EB6AFC"/>
    <w:rsid w:val="00EB6B7A"/>
    <w:rsid w:val="00EB6BC1"/>
    <w:rsid w:val="00EB6C4C"/>
    <w:rsid w:val="00EB6CA9"/>
    <w:rsid w:val="00EB6D60"/>
    <w:rsid w:val="00EB6DB6"/>
    <w:rsid w:val="00EB6E06"/>
    <w:rsid w:val="00EB6EC7"/>
    <w:rsid w:val="00EB6F30"/>
    <w:rsid w:val="00EB6F36"/>
    <w:rsid w:val="00EB6F44"/>
    <w:rsid w:val="00EB6FD0"/>
    <w:rsid w:val="00EB70AA"/>
    <w:rsid w:val="00EB70C5"/>
    <w:rsid w:val="00EB7116"/>
    <w:rsid w:val="00EB727D"/>
    <w:rsid w:val="00EB7320"/>
    <w:rsid w:val="00EB747E"/>
    <w:rsid w:val="00EB76F9"/>
    <w:rsid w:val="00EB774F"/>
    <w:rsid w:val="00EB77AC"/>
    <w:rsid w:val="00EB78C7"/>
    <w:rsid w:val="00EB7913"/>
    <w:rsid w:val="00EB7915"/>
    <w:rsid w:val="00EB79D5"/>
    <w:rsid w:val="00EB7B53"/>
    <w:rsid w:val="00EB7BC7"/>
    <w:rsid w:val="00EB7BF5"/>
    <w:rsid w:val="00EB7D48"/>
    <w:rsid w:val="00EB7D6C"/>
    <w:rsid w:val="00EB7D7F"/>
    <w:rsid w:val="00EB7E5C"/>
    <w:rsid w:val="00EB7E80"/>
    <w:rsid w:val="00EB7F45"/>
    <w:rsid w:val="00EB7FA1"/>
    <w:rsid w:val="00EB7FEB"/>
    <w:rsid w:val="00EC00C5"/>
    <w:rsid w:val="00EC0110"/>
    <w:rsid w:val="00EC0116"/>
    <w:rsid w:val="00EC013A"/>
    <w:rsid w:val="00EC013B"/>
    <w:rsid w:val="00EC017B"/>
    <w:rsid w:val="00EC01F0"/>
    <w:rsid w:val="00EC025F"/>
    <w:rsid w:val="00EC0284"/>
    <w:rsid w:val="00EC02F5"/>
    <w:rsid w:val="00EC0314"/>
    <w:rsid w:val="00EC0352"/>
    <w:rsid w:val="00EC03AC"/>
    <w:rsid w:val="00EC040E"/>
    <w:rsid w:val="00EC05A3"/>
    <w:rsid w:val="00EC07CE"/>
    <w:rsid w:val="00EC084A"/>
    <w:rsid w:val="00EC08AA"/>
    <w:rsid w:val="00EC08CA"/>
    <w:rsid w:val="00EC0916"/>
    <w:rsid w:val="00EC0975"/>
    <w:rsid w:val="00EC09C5"/>
    <w:rsid w:val="00EC0A7A"/>
    <w:rsid w:val="00EC0B39"/>
    <w:rsid w:val="00EC0BEB"/>
    <w:rsid w:val="00EC0C15"/>
    <w:rsid w:val="00EC0C82"/>
    <w:rsid w:val="00EC0D4B"/>
    <w:rsid w:val="00EC0D65"/>
    <w:rsid w:val="00EC0D71"/>
    <w:rsid w:val="00EC0EF4"/>
    <w:rsid w:val="00EC0F98"/>
    <w:rsid w:val="00EC1130"/>
    <w:rsid w:val="00EC114E"/>
    <w:rsid w:val="00EC1226"/>
    <w:rsid w:val="00EC1361"/>
    <w:rsid w:val="00EC13A9"/>
    <w:rsid w:val="00EC14A5"/>
    <w:rsid w:val="00EC158F"/>
    <w:rsid w:val="00EC160C"/>
    <w:rsid w:val="00EC1657"/>
    <w:rsid w:val="00EC169F"/>
    <w:rsid w:val="00EC1787"/>
    <w:rsid w:val="00EC186C"/>
    <w:rsid w:val="00EC18D3"/>
    <w:rsid w:val="00EC1930"/>
    <w:rsid w:val="00EC19E8"/>
    <w:rsid w:val="00EC1A11"/>
    <w:rsid w:val="00EC1BAB"/>
    <w:rsid w:val="00EC1C37"/>
    <w:rsid w:val="00EC1CF0"/>
    <w:rsid w:val="00EC1D2F"/>
    <w:rsid w:val="00EC1D43"/>
    <w:rsid w:val="00EC1E1B"/>
    <w:rsid w:val="00EC1EEA"/>
    <w:rsid w:val="00EC2063"/>
    <w:rsid w:val="00EC21A3"/>
    <w:rsid w:val="00EC21C0"/>
    <w:rsid w:val="00EC2235"/>
    <w:rsid w:val="00EC2417"/>
    <w:rsid w:val="00EC243B"/>
    <w:rsid w:val="00EC25A7"/>
    <w:rsid w:val="00EC2759"/>
    <w:rsid w:val="00EC27FF"/>
    <w:rsid w:val="00EC297F"/>
    <w:rsid w:val="00EC2A3F"/>
    <w:rsid w:val="00EC2A64"/>
    <w:rsid w:val="00EC2B03"/>
    <w:rsid w:val="00EC2B4E"/>
    <w:rsid w:val="00EC2BD6"/>
    <w:rsid w:val="00EC2C8E"/>
    <w:rsid w:val="00EC2CC5"/>
    <w:rsid w:val="00EC2D14"/>
    <w:rsid w:val="00EC2DCE"/>
    <w:rsid w:val="00EC2E4D"/>
    <w:rsid w:val="00EC2E62"/>
    <w:rsid w:val="00EC2EB6"/>
    <w:rsid w:val="00EC2F6B"/>
    <w:rsid w:val="00EC2F88"/>
    <w:rsid w:val="00EC3022"/>
    <w:rsid w:val="00EC302A"/>
    <w:rsid w:val="00EC3144"/>
    <w:rsid w:val="00EC335E"/>
    <w:rsid w:val="00EC3382"/>
    <w:rsid w:val="00EC33A8"/>
    <w:rsid w:val="00EC33AB"/>
    <w:rsid w:val="00EC341A"/>
    <w:rsid w:val="00EC35EC"/>
    <w:rsid w:val="00EC3684"/>
    <w:rsid w:val="00EC3819"/>
    <w:rsid w:val="00EC38B4"/>
    <w:rsid w:val="00EC396B"/>
    <w:rsid w:val="00EC396D"/>
    <w:rsid w:val="00EC39C0"/>
    <w:rsid w:val="00EC3A5D"/>
    <w:rsid w:val="00EC3ABF"/>
    <w:rsid w:val="00EC3ADD"/>
    <w:rsid w:val="00EC3C9C"/>
    <w:rsid w:val="00EC3D44"/>
    <w:rsid w:val="00EC3EDC"/>
    <w:rsid w:val="00EC40B8"/>
    <w:rsid w:val="00EC41F6"/>
    <w:rsid w:val="00EC41FF"/>
    <w:rsid w:val="00EC4218"/>
    <w:rsid w:val="00EC4234"/>
    <w:rsid w:val="00EC438D"/>
    <w:rsid w:val="00EC4456"/>
    <w:rsid w:val="00EC4507"/>
    <w:rsid w:val="00EC4564"/>
    <w:rsid w:val="00EC4616"/>
    <w:rsid w:val="00EC4619"/>
    <w:rsid w:val="00EC4645"/>
    <w:rsid w:val="00EC46A6"/>
    <w:rsid w:val="00EC46BC"/>
    <w:rsid w:val="00EC47DA"/>
    <w:rsid w:val="00EC47E4"/>
    <w:rsid w:val="00EC488C"/>
    <w:rsid w:val="00EC489D"/>
    <w:rsid w:val="00EC4994"/>
    <w:rsid w:val="00EC4AD8"/>
    <w:rsid w:val="00EC4B51"/>
    <w:rsid w:val="00EC4B5D"/>
    <w:rsid w:val="00EC4B83"/>
    <w:rsid w:val="00EC4C7D"/>
    <w:rsid w:val="00EC4DCC"/>
    <w:rsid w:val="00EC4E49"/>
    <w:rsid w:val="00EC4E97"/>
    <w:rsid w:val="00EC4E9C"/>
    <w:rsid w:val="00EC4EC9"/>
    <w:rsid w:val="00EC4ED3"/>
    <w:rsid w:val="00EC4EE6"/>
    <w:rsid w:val="00EC4FFD"/>
    <w:rsid w:val="00EC5033"/>
    <w:rsid w:val="00EC50EF"/>
    <w:rsid w:val="00EC513B"/>
    <w:rsid w:val="00EC5163"/>
    <w:rsid w:val="00EC532A"/>
    <w:rsid w:val="00EC5331"/>
    <w:rsid w:val="00EC534C"/>
    <w:rsid w:val="00EC5436"/>
    <w:rsid w:val="00EC5514"/>
    <w:rsid w:val="00EC551B"/>
    <w:rsid w:val="00EC5555"/>
    <w:rsid w:val="00EC5570"/>
    <w:rsid w:val="00EC569B"/>
    <w:rsid w:val="00EC5719"/>
    <w:rsid w:val="00EC5794"/>
    <w:rsid w:val="00EC585B"/>
    <w:rsid w:val="00EC5AFD"/>
    <w:rsid w:val="00EC5BA4"/>
    <w:rsid w:val="00EC5BAA"/>
    <w:rsid w:val="00EC5CDF"/>
    <w:rsid w:val="00EC5D19"/>
    <w:rsid w:val="00EC5D2F"/>
    <w:rsid w:val="00EC5D52"/>
    <w:rsid w:val="00EC5D88"/>
    <w:rsid w:val="00EC6049"/>
    <w:rsid w:val="00EC60D4"/>
    <w:rsid w:val="00EC60F7"/>
    <w:rsid w:val="00EC623B"/>
    <w:rsid w:val="00EC63C0"/>
    <w:rsid w:val="00EC6403"/>
    <w:rsid w:val="00EC6416"/>
    <w:rsid w:val="00EC6492"/>
    <w:rsid w:val="00EC64C6"/>
    <w:rsid w:val="00EC655E"/>
    <w:rsid w:val="00EC65BB"/>
    <w:rsid w:val="00EC662F"/>
    <w:rsid w:val="00EC669E"/>
    <w:rsid w:val="00EC66AB"/>
    <w:rsid w:val="00EC6759"/>
    <w:rsid w:val="00EC67E4"/>
    <w:rsid w:val="00EC67F0"/>
    <w:rsid w:val="00EC6815"/>
    <w:rsid w:val="00EC68AA"/>
    <w:rsid w:val="00EC6909"/>
    <w:rsid w:val="00EC6975"/>
    <w:rsid w:val="00EC6990"/>
    <w:rsid w:val="00EC6A2F"/>
    <w:rsid w:val="00EC6A75"/>
    <w:rsid w:val="00EC6A81"/>
    <w:rsid w:val="00EC6A8E"/>
    <w:rsid w:val="00EC6B27"/>
    <w:rsid w:val="00EC6B3D"/>
    <w:rsid w:val="00EC6BEF"/>
    <w:rsid w:val="00EC6C12"/>
    <w:rsid w:val="00EC6C7A"/>
    <w:rsid w:val="00EC6C8F"/>
    <w:rsid w:val="00EC6CE5"/>
    <w:rsid w:val="00EC6D44"/>
    <w:rsid w:val="00EC6DC3"/>
    <w:rsid w:val="00EC6DDA"/>
    <w:rsid w:val="00EC6E03"/>
    <w:rsid w:val="00EC6E65"/>
    <w:rsid w:val="00EC6F11"/>
    <w:rsid w:val="00EC6F86"/>
    <w:rsid w:val="00EC70C5"/>
    <w:rsid w:val="00EC70FE"/>
    <w:rsid w:val="00EC7205"/>
    <w:rsid w:val="00EC7261"/>
    <w:rsid w:val="00EC73EB"/>
    <w:rsid w:val="00EC74DD"/>
    <w:rsid w:val="00EC75CB"/>
    <w:rsid w:val="00EC777B"/>
    <w:rsid w:val="00EC77D6"/>
    <w:rsid w:val="00EC791A"/>
    <w:rsid w:val="00EC79FF"/>
    <w:rsid w:val="00EC7AB2"/>
    <w:rsid w:val="00EC7BA2"/>
    <w:rsid w:val="00EC7BA7"/>
    <w:rsid w:val="00EC7D30"/>
    <w:rsid w:val="00EC7D5F"/>
    <w:rsid w:val="00EC7DB7"/>
    <w:rsid w:val="00EC7DDA"/>
    <w:rsid w:val="00EC7DF8"/>
    <w:rsid w:val="00EC7ED1"/>
    <w:rsid w:val="00EC7EF2"/>
    <w:rsid w:val="00EC7F0D"/>
    <w:rsid w:val="00ED000C"/>
    <w:rsid w:val="00ED0030"/>
    <w:rsid w:val="00ED00D6"/>
    <w:rsid w:val="00ED0170"/>
    <w:rsid w:val="00ED0254"/>
    <w:rsid w:val="00ED0294"/>
    <w:rsid w:val="00ED033B"/>
    <w:rsid w:val="00ED0355"/>
    <w:rsid w:val="00ED0370"/>
    <w:rsid w:val="00ED0443"/>
    <w:rsid w:val="00ED0462"/>
    <w:rsid w:val="00ED0598"/>
    <w:rsid w:val="00ED069C"/>
    <w:rsid w:val="00ED076F"/>
    <w:rsid w:val="00ED07C5"/>
    <w:rsid w:val="00ED0820"/>
    <w:rsid w:val="00ED0825"/>
    <w:rsid w:val="00ED08C1"/>
    <w:rsid w:val="00ED0A07"/>
    <w:rsid w:val="00ED0A0A"/>
    <w:rsid w:val="00ED0B2F"/>
    <w:rsid w:val="00ED0B4B"/>
    <w:rsid w:val="00ED0BF0"/>
    <w:rsid w:val="00ED0BFC"/>
    <w:rsid w:val="00ED0C21"/>
    <w:rsid w:val="00ED0C8D"/>
    <w:rsid w:val="00ED0CBB"/>
    <w:rsid w:val="00ED0DBB"/>
    <w:rsid w:val="00ED0E48"/>
    <w:rsid w:val="00ED0F83"/>
    <w:rsid w:val="00ED0FFC"/>
    <w:rsid w:val="00ED1249"/>
    <w:rsid w:val="00ED1351"/>
    <w:rsid w:val="00ED14DD"/>
    <w:rsid w:val="00ED17A6"/>
    <w:rsid w:val="00ED17E6"/>
    <w:rsid w:val="00ED1801"/>
    <w:rsid w:val="00ED1817"/>
    <w:rsid w:val="00ED186D"/>
    <w:rsid w:val="00ED18E9"/>
    <w:rsid w:val="00ED18EB"/>
    <w:rsid w:val="00ED1908"/>
    <w:rsid w:val="00ED1993"/>
    <w:rsid w:val="00ED1B07"/>
    <w:rsid w:val="00ED1C6D"/>
    <w:rsid w:val="00ED1D31"/>
    <w:rsid w:val="00ED1D32"/>
    <w:rsid w:val="00ED1D97"/>
    <w:rsid w:val="00ED1EAE"/>
    <w:rsid w:val="00ED1EB5"/>
    <w:rsid w:val="00ED1F70"/>
    <w:rsid w:val="00ED1F7D"/>
    <w:rsid w:val="00ED209C"/>
    <w:rsid w:val="00ED21B4"/>
    <w:rsid w:val="00ED220D"/>
    <w:rsid w:val="00ED221E"/>
    <w:rsid w:val="00ED226D"/>
    <w:rsid w:val="00ED2323"/>
    <w:rsid w:val="00ED2326"/>
    <w:rsid w:val="00ED2371"/>
    <w:rsid w:val="00ED23B5"/>
    <w:rsid w:val="00ED2565"/>
    <w:rsid w:val="00ED2624"/>
    <w:rsid w:val="00ED2642"/>
    <w:rsid w:val="00ED2696"/>
    <w:rsid w:val="00ED270E"/>
    <w:rsid w:val="00ED279C"/>
    <w:rsid w:val="00ED27E0"/>
    <w:rsid w:val="00ED28AF"/>
    <w:rsid w:val="00ED29B4"/>
    <w:rsid w:val="00ED29F2"/>
    <w:rsid w:val="00ED2A57"/>
    <w:rsid w:val="00ED2B03"/>
    <w:rsid w:val="00ED2B5D"/>
    <w:rsid w:val="00ED2C01"/>
    <w:rsid w:val="00ED2CBA"/>
    <w:rsid w:val="00ED2CFB"/>
    <w:rsid w:val="00ED2D38"/>
    <w:rsid w:val="00ED2D92"/>
    <w:rsid w:val="00ED2E8E"/>
    <w:rsid w:val="00ED2F42"/>
    <w:rsid w:val="00ED302F"/>
    <w:rsid w:val="00ED3088"/>
    <w:rsid w:val="00ED30C8"/>
    <w:rsid w:val="00ED30DB"/>
    <w:rsid w:val="00ED3105"/>
    <w:rsid w:val="00ED3108"/>
    <w:rsid w:val="00ED31D7"/>
    <w:rsid w:val="00ED31F7"/>
    <w:rsid w:val="00ED31FD"/>
    <w:rsid w:val="00ED3251"/>
    <w:rsid w:val="00ED3354"/>
    <w:rsid w:val="00ED342B"/>
    <w:rsid w:val="00ED348D"/>
    <w:rsid w:val="00ED35A2"/>
    <w:rsid w:val="00ED36AF"/>
    <w:rsid w:val="00ED36D1"/>
    <w:rsid w:val="00ED373E"/>
    <w:rsid w:val="00ED3885"/>
    <w:rsid w:val="00ED3A77"/>
    <w:rsid w:val="00ED3B03"/>
    <w:rsid w:val="00ED3B10"/>
    <w:rsid w:val="00ED3B26"/>
    <w:rsid w:val="00ED3CA5"/>
    <w:rsid w:val="00ED3CE4"/>
    <w:rsid w:val="00ED3DA9"/>
    <w:rsid w:val="00ED3E1E"/>
    <w:rsid w:val="00ED3EFD"/>
    <w:rsid w:val="00ED3F00"/>
    <w:rsid w:val="00ED3FB0"/>
    <w:rsid w:val="00ED4046"/>
    <w:rsid w:val="00ED4081"/>
    <w:rsid w:val="00ED4110"/>
    <w:rsid w:val="00ED4165"/>
    <w:rsid w:val="00ED42B5"/>
    <w:rsid w:val="00ED42E8"/>
    <w:rsid w:val="00ED44A6"/>
    <w:rsid w:val="00ED478A"/>
    <w:rsid w:val="00ED4847"/>
    <w:rsid w:val="00ED48EC"/>
    <w:rsid w:val="00ED495B"/>
    <w:rsid w:val="00ED49AC"/>
    <w:rsid w:val="00ED4BD3"/>
    <w:rsid w:val="00ED4BEB"/>
    <w:rsid w:val="00ED4C86"/>
    <w:rsid w:val="00ED4D1C"/>
    <w:rsid w:val="00ED4E7D"/>
    <w:rsid w:val="00ED4FB5"/>
    <w:rsid w:val="00ED5134"/>
    <w:rsid w:val="00ED519A"/>
    <w:rsid w:val="00ED5202"/>
    <w:rsid w:val="00ED526F"/>
    <w:rsid w:val="00ED5452"/>
    <w:rsid w:val="00ED55D5"/>
    <w:rsid w:val="00ED5630"/>
    <w:rsid w:val="00ED56ED"/>
    <w:rsid w:val="00ED57BC"/>
    <w:rsid w:val="00ED5819"/>
    <w:rsid w:val="00ED5877"/>
    <w:rsid w:val="00ED589D"/>
    <w:rsid w:val="00ED59C9"/>
    <w:rsid w:val="00ED59ED"/>
    <w:rsid w:val="00ED59FC"/>
    <w:rsid w:val="00ED5A20"/>
    <w:rsid w:val="00ED5AEA"/>
    <w:rsid w:val="00ED5CA2"/>
    <w:rsid w:val="00ED5CD3"/>
    <w:rsid w:val="00ED5CDD"/>
    <w:rsid w:val="00ED5D39"/>
    <w:rsid w:val="00ED5D41"/>
    <w:rsid w:val="00ED5E4A"/>
    <w:rsid w:val="00ED5EBE"/>
    <w:rsid w:val="00ED5EDD"/>
    <w:rsid w:val="00ED5F16"/>
    <w:rsid w:val="00ED5F5A"/>
    <w:rsid w:val="00ED5F7D"/>
    <w:rsid w:val="00ED6053"/>
    <w:rsid w:val="00ED6350"/>
    <w:rsid w:val="00ED638A"/>
    <w:rsid w:val="00ED63A6"/>
    <w:rsid w:val="00ED63B1"/>
    <w:rsid w:val="00ED63E4"/>
    <w:rsid w:val="00ED63F7"/>
    <w:rsid w:val="00ED650F"/>
    <w:rsid w:val="00ED65D2"/>
    <w:rsid w:val="00ED66A6"/>
    <w:rsid w:val="00ED66B3"/>
    <w:rsid w:val="00ED6771"/>
    <w:rsid w:val="00ED67CA"/>
    <w:rsid w:val="00ED6886"/>
    <w:rsid w:val="00ED69BF"/>
    <w:rsid w:val="00ED6A20"/>
    <w:rsid w:val="00ED6A75"/>
    <w:rsid w:val="00ED6A89"/>
    <w:rsid w:val="00ED6AC4"/>
    <w:rsid w:val="00ED6BD7"/>
    <w:rsid w:val="00ED6C0F"/>
    <w:rsid w:val="00ED6CC3"/>
    <w:rsid w:val="00ED6D22"/>
    <w:rsid w:val="00ED6D37"/>
    <w:rsid w:val="00ED6F77"/>
    <w:rsid w:val="00ED705E"/>
    <w:rsid w:val="00ED710E"/>
    <w:rsid w:val="00ED7276"/>
    <w:rsid w:val="00ED72B5"/>
    <w:rsid w:val="00ED73A6"/>
    <w:rsid w:val="00ED7499"/>
    <w:rsid w:val="00ED7576"/>
    <w:rsid w:val="00ED760C"/>
    <w:rsid w:val="00ED7682"/>
    <w:rsid w:val="00ED76BB"/>
    <w:rsid w:val="00ED76BC"/>
    <w:rsid w:val="00ED76E5"/>
    <w:rsid w:val="00ED7704"/>
    <w:rsid w:val="00ED774F"/>
    <w:rsid w:val="00ED7919"/>
    <w:rsid w:val="00ED797E"/>
    <w:rsid w:val="00ED7AB3"/>
    <w:rsid w:val="00ED7B89"/>
    <w:rsid w:val="00ED7BCB"/>
    <w:rsid w:val="00ED7C63"/>
    <w:rsid w:val="00ED7D59"/>
    <w:rsid w:val="00ED7ED2"/>
    <w:rsid w:val="00ED7EFB"/>
    <w:rsid w:val="00ED7F36"/>
    <w:rsid w:val="00EE0033"/>
    <w:rsid w:val="00EE006E"/>
    <w:rsid w:val="00EE00AF"/>
    <w:rsid w:val="00EE00BB"/>
    <w:rsid w:val="00EE00E9"/>
    <w:rsid w:val="00EE016B"/>
    <w:rsid w:val="00EE02E3"/>
    <w:rsid w:val="00EE0363"/>
    <w:rsid w:val="00EE039B"/>
    <w:rsid w:val="00EE06D1"/>
    <w:rsid w:val="00EE0771"/>
    <w:rsid w:val="00EE07C1"/>
    <w:rsid w:val="00EE089A"/>
    <w:rsid w:val="00EE08B0"/>
    <w:rsid w:val="00EE08C5"/>
    <w:rsid w:val="00EE0A41"/>
    <w:rsid w:val="00EE0AE4"/>
    <w:rsid w:val="00EE0B5B"/>
    <w:rsid w:val="00EE0B97"/>
    <w:rsid w:val="00EE0BEB"/>
    <w:rsid w:val="00EE0C5A"/>
    <w:rsid w:val="00EE0C86"/>
    <w:rsid w:val="00EE0F3C"/>
    <w:rsid w:val="00EE103B"/>
    <w:rsid w:val="00EE10A9"/>
    <w:rsid w:val="00EE111D"/>
    <w:rsid w:val="00EE1121"/>
    <w:rsid w:val="00EE1173"/>
    <w:rsid w:val="00EE12C6"/>
    <w:rsid w:val="00EE1523"/>
    <w:rsid w:val="00EE15F8"/>
    <w:rsid w:val="00EE1781"/>
    <w:rsid w:val="00EE17DC"/>
    <w:rsid w:val="00EE18BA"/>
    <w:rsid w:val="00EE1937"/>
    <w:rsid w:val="00EE1952"/>
    <w:rsid w:val="00EE19FA"/>
    <w:rsid w:val="00EE1A1F"/>
    <w:rsid w:val="00EE1A5C"/>
    <w:rsid w:val="00EE1B40"/>
    <w:rsid w:val="00EE1B46"/>
    <w:rsid w:val="00EE1BE2"/>
    <w:rsid w:val="00EE1D23"/>
    <w:rsid w:val="00EE1D2C"/>
    <w:rsid w:val="00EE1DE3"/>
    <w:rsid w:val="00EE1E7A"/>
    <w:rsid w:val="00EE1F25"/>
    <w:rsid w:val="00EE1F9C"/>
    <w:rsid w:val="00EE203A"/>
    <w:rsid w:val="00EE21C7"/>
    <w:rsid w:val="00EE224F"/>
    <w:rsid w:val="00EE22B3"/>
    <w:rsid w:val="00EE236C"/>
    <w:rsid w:val="00EE243C"/>
    <w:rsid w:val="00EE24FA"/>
    <w:rsid w:val="00EE2558"/>
    <w:rsid w:val="00EE275B"/>
    <w:rsid w:val="00EE27B9"/>
    <w:rsid w:val="00EE27D3"/>
    <w:rsid w:val="00EE2891"/>
    <w:rsid w:val="00EE2899"/>
    <w:rsid w:val="00EE291D"/>
    <w:rsid w:val="00EE2983"/>
    <w:rsid w:val="00EE2A29"/>
    <w:rsid w:val="00EE2A9F"/>
    <w:rsid w:val="00EE2C32"/>
    <w:rsid w:val="00EE2C69"/>
    <w:rsid w:val="00EE2D65"/>
    <w:rsid w:val="00EE2D93"/>
    <w:rsid w:val="00EE2D94"/>
    <w:rsid w:val="00EE2DA8"/>
    <w:rsid w:val="00EE2DD2"/>
    <w:rsid w:val="00EE2E11"/>
    <w:rsid w:val="00EE2EEA"/>
    <w:rsid w:val="00EE2F17"/>
    <w:rsid w:val="00EE3082"/>
    <w:rsid w:val="00EE30A9"/>
    <w:rsid w:val="00EE30C4"/>
    <w:rsid w:val="00EE30D1"/>
    <w:rsid w:val="00EE32E1"/>
    <w:rsid w:val="00EE32E9"/>
    <w:rsid w:val="00EE3339"/>
    <w:rsid w:val="00EE3351"/>
    <w:rsid w:val="00EE3372"/>
    <w:rsid w:val="00EE34EA"/>
    <w:rsid w:val="00EE354F"/>
    <w:rsid w:val="00EE3605"/>
    <w:rsid w:val="00EE37D1"/>
    <w:rsid w:val="00EE385D"/>
    <w:rsid w:val="00EE38E2"/>
    <w:rsid w:val="00EE39FC"/>
    <w:rsid w:val="00EE3A1C"/>
    <w:rsid w:val="00EE3A3C"/>
    <w:rsid w:val="00EE3AAE"/>
    <w:rsid w:val="00EE3BFA"/>
    <w:rsid w:val="00EE3C85"/>
    <w:rsid w:val="00EE3CE4"/>
    <w:rsid w:val="00EE3D3E"/>
    <w:rsid w:val="00EE3DB2"/>
    <w:rsid w:val="00EE3DF8"/>
    <w:rsid w:val="00EE3E01"/>
    <w:rsid w:val="00EE3E4C"/>
    <w:rsid w:val="00EE3F35"/>
    <w:rsid w:val="00EE3FCE"/>
    <w:rsid w:val="00EE41B1"/>
    <w:rsid w:val="00EE42EC"/>
    <w:rsid w:val="00EE434E"/>
    <w:rsid w:val="00EE4589"/>
    <w:rsid w:val="00EE45A1"/>
    <w:rsid w:val="00EE463B"/>
    <w:rsid w:val="00EE4658"/>
    <w:rsid w:val="00EE4717"/>
    <w:rsid w:val="00EE48EA"/>
    <w:rsid w:val="00EE49C3"/>
    <w:rsid w:val="00EE4A5B"/>
    <w:rsid w:val="00EE4AC0"/>
    <w:rsid w:val="00EE4B42"/>
    <w:rsid w:val="00EE4B60"/>
    <w:rsid w:val="00EE4B7D"/>
    <w:rsid w:val="00EE4BD6"/>
    <w:rsid w:val="00EE4C3F"/>
    <w:rsid w:val="00EE4C6C"/>
    <w:rsid w:val="00EE4DAE"/>
    <w:rsid w:val="00EE4E89"/>
    <w:rsid w:val="00EE4FB7"/>
    <w:rsid w:val="00EE5064"/>
    <w:rsid w:val="00EE50BF"/>
    <w:rsid w:val="00EE50D7"/>
    <w:rsid w:val="00EE5189"/>
    <w:rsid w:val="00EE5278"/>
    <w:rsid w:val="00EE5292"/>
    <w:rsid w:val="00EE5419"/>
    <w:rsid w:val="00EE5460"/>
    <w:rsid w:val="00EE54CF"/>
    <w:rsid w:val="00EE5560"/>
    <w:rsid w:val="00EE55E1"/>
    <w:rsid w:val="00EE55F8"/>
    <w:rsid w:val="00EE5622"/>
    <w:rsid w:val="00EE5769"/>
    <w:rsid w:val="00EE57FF"/>
    <w:rsid w:val="00EE5922"/>
    <w:rsid w:val="00EE5938"/>
    <w:rsid w:val="00EE5949"/>
    <w:rsid w:val="00EE594D"/>
    <w:rsid w:val="00EE5992"/>
    <w:rsid w:val="00EE5B73"/>
    <w:rsid w:val="00EE5BA2"/>
    <w:rsid w:val="00EE5C78"/>
    <w:rsid w:val="00EE5CF0"/>
    <w:rsid w:val="00EE5D1D"/>
    <w:rsid w:val="00EE5F37"/>
    <w:rsid w:val="00EE5F9D"/>
    <w:rsid w:val="00EE5FE3"/>
    <w:rsid w:val="00EE6050"/>
    <w:rsid w:val="00EE609D"/>
    <w:rsid w:val="00EE6207"/>
    <w:rsid w:val="00EE6275"/>
    <w:rsid w:val="00EE63F5"/>
    <w:rsid w:val="00EE6404"/>
    <w:rsid w:val="00EE645B"/>
    <w:rsid w:val="00EE648F"/>
    <w:rsid w:val="00EE64B6"/>
    <w:rsid w:val="00EE64EE"/>
    <w:rsid w:val="00EE6513"/>
    <w:rsid w:val="00EE654C"/>
    <w:rsid w:val="00EE65C4"/>
    <w:rsid w:val="00EE669A"/>
    <w:rsid w:val="00EE66B0"/>
    <w:rsid w:val="00EE66E5"/>
    <w:rsid w:val="00EE66EB"/>
    <w:rsid w:val="00EE67AB"/>
    <w:rsid w:val="00EE681C"/>
    <w:rsid w:val="00EE6828"/>
    <w:rsid w:val="00EE6890"/>
    <w:rsid w:val="00EE695C"/>
    <w:rsid w:val="00EE69C5"/>
    <w:rsid w:val="00EE6A72"/>
    <w:rsid w:val="00EE6C07"/>
    <w:rsid w:val="00EE6C58"/>
    <w:rsid w:val="00EE6D51"/>
    <w:rsid w:val="00EE6D6A"/>
    <w:rsid w:val="00EE6D74"/>
    <w:rsid w:val="00EE6DCB"/>
    <w:rsid w:val="00EE6E4B"/>
    <w:rsid w:val="00EE6E61"/>
    <w:rsid w:val="00EE6F9D"/>
    <w:rsid w:val="00EE7032"/>
    <w:rsid w:val="00EE706C"/>
    <w:rsid w:val="00EE70D9"/>
    <w:rsid w:val="00EE71E8"/>
    <w:rsid w:val="00EE7290"/>
    <w:rsid w:val="00EE72EF"/>
    <w:rsid w:val="00EE733B"/>
    <w:rsid w:val="00EE73AC"/>
    <w:rsid w:val="00EE73FD"/>
    <w:rsid w:val="00EE7494"/>
    <w:rsid w:val="00EE74D3"/>
    <w:rsid w:val="00EE74DE"/>
    <w:rsid w:val="00EE7555"/>
    <w:rsid w:val="00EE755B"/>
    <w:rsid w:val="00EE75D1"/>
    <w:rsid w:val="00EE75D6"/>
    <w:rsid w:val="00EE77D0"/>
    <w:rsid w:val="00EE77F9"/>
    <w:rsid w:val="00EE7833"/>
    <w:rsid w:val="00EE7914"/>
    <w:rsid w:val="00EE796D"/>
    <w:rsid w:val="00EE7AB8"/>
    <w:rsid w:val="00EE7AE5"/>
    <w:rsid w:val="00EE7B3D"/>
    <w:rsid w:val="00EE7B5E"/>
    <w:rsid w:val="00EE7BAD"/>
    <w:rsid w:val="00EE7D1D"/>
    <w:rsid w:val="00EE7EF8"/>
    <w:rsid w:val="00EE7F45"/>
    <w:rsid w:val="00EE7F85"/>
    <w:rsid w:val="00EE7F90"/>
    <w:rsid w:val="00EE7FCF"/>
    <w:rsid w:val="00EF000B"/>
    <w:rsid w:val="00EF00FF"/>
    <w:rsid w:val="00EF01B3"/>
    <w:rsid w:val="00EF022A"/>
    <w:rsid w:val="00EF028B"/>
    <w:rsid w:val="00EF02AD"/>
    <w:rsid w:val="00EF04F8"/>
    <w:rsid w:val="00EF0574"/>
    <w:rsid w:val="00EF05CA"/>
    <w:rsid w:val="00EF05EA"/>
    <w:rsid w:val="00EF06B8"/>
    <w:rsid w:val="00EF077F"/>
    <w:rsid w:val="00EF07BE"/>
    <w:rsid w:val="00EF08D6"/>
    <w:rsid w:val="00EF0920"/>
    <w:rsid w:val="00EF0976"/>
    <w:rsid w:val="00EF09D8"/>
    <w:rsid w:val="00EF0A3C"/>
    <w:rsid w:val="00EF0A7E"/>
    <w:rsid w:val="00EF0A9C"/>
    <w:rsid w:val="00EF0AD3"/>
    <w:rsid w:val="00EF0B1C"/>
    <w:rsid w:val="00EF0C15"/>
    <w:rsid w:val="00EF0CB7"/>
    <w:rsid w:val="00EF0EB4"/>
    <w:rsid w:val="00EF0F1F"/>
    <w:rsid w:val="00EF0FB7"/>
    <w:rsid w:val="00EF103B"/>
    <w:rsid w:val="00EF1046"/>
    <w:rsid w:val="00EF10AA"/>
    <w:rsid w:val="00EF10E4"/>
    <w:rsid w:val="00EF1190"/>
    <w:rsid w:val="00EF11C3"/>
    <w:rsid w:val="00EF11D8"/>
    <w:rsid w:val="00EF1228"/>
    <w:rsid w:val="00EF12F6"/>
    <w:rsid w:val="00EF13B7"/>
    <w:rsid w:val="00EF158F"/>
    <w:rsid w:val="00EF15CB"/>
    <w:rsid w:val="00EF17D7"/>
    <w:rsid w:val="00EF183A"/>
    <w:rsid w:val="00EF18DD"/>
    <w:rsid w:val="00EF18FB"/>
    <w:rsid w:val="00EF191F"/>
    <w:rsid w:val="00EF19A6"/>
    <w:rsid w:val="00EF1A11"/>
    <w:rsid w:val="00EF1A60"/>
    <w:rsid w:val="00EF1B16"/>
    <w:rsid w:val="00EF1C0F"/>
    <w:rsid w:val="00EF1C93"/>
    <w:rsid w:val="00EF1D54"/>
    <w:rsid w:val="00EF1DC0"/>
    <w:rsid w:val="00EF1DD7"/>
    <w:rsid w:val="00EF1E87"/>
    <w:rsid w:val="00EF1E97"/>
    <w:rsid w:val="00EF1EAE"/>
    <w:rsid w:val="00EF1F89"/>
    <w:rsid w:val="00EF1FA9"/>
    <w:rsid w:val="00EF2001"/>
    <w:rsid w:val="00EF2171"/>
    <w:rsid w:val="00EF21B3"/>
    <w:rsid w:val="00EF21F6"/>
    <w:rsid w:val="00EF2213"/>
    <w:rsid w:val="00EF2229"/>
    <w:rsid w:val="00EF227F"/>
    <w:rsid w:val="00EF230E"/>
    <w:rsid w:val="00EF2360"/>
    <w:rsid w:val="00EF23D7"/>
    <w:rsid w:val="00EF2420"/>
    <w:rsid w:val="00EF249B"/>
    <w:rsid w:val="00EF24EE"/>
    <w:rsid w:val="00EF25BA"/>
    <w:rsid w:val="00EF26A9"/>
    <w:rsid w:val="00EF26D4"/>
    <w:rsid w:val="00EF2779"/>
    <w:rsid w:val="00EF27BB"/>
    <w:rsid w:val="00EF27FE"/>
    <w:rsid w:val="00EF28F7"/>
    <w:rsid w:val="00EF29D5"/>
    <w:rsid w:val="00EF2A2E"/>
    <w:rsid w:val="00EF2A47"/>
    <w:rsid w:val="00EF2AD1"/>
    <w:rsid w:val="00EF2AED"/>
    <w:rsid w:val="00EF2B75"/>
    <w:rsid w:val="00EF2BB4"/>
    <w:rsid w:val="00EF2BBA"/>
    <w:rsid w:val="00EF2C3A"/>
    <w:rsid w:val="00EF2CCA"/>
    <w:rsid w:val="00EF2D05"/>
    <w:rsid w:val="00EF2D36"/>
    <w:rsid w:val="00EF2D82"/>
    <w:rsid w:val="00EF2DBD"/>
    <w:rsid w:val="00EF2E68"/>
    <w:rsid w:val="00EF2E81"/>
    <w:rsid w:val="00EF2EB3"/>
    <w:rsid w:val="00EF2F50"/>
    <w:rsid w:val="00EF2FD5"/>
    <w:rsid w:val="00EF3188"/>
    <w:rsid w:val="00EF32C5"/>
    <w:rsid w:val="00EF32D7"/>
    <w:rsid w:val="00EF336D"/>
    <w:rsid w:val="00EF3430"/>
    <w:rsid w:val="00EF35A9"/>
    <w:rsid w:val="00EF36A6"/>
    <w:rsid w:val="00EF3819"/>
    <w:rsid w:val="00EF382A"/>
    <w:rsid w:val="00EF382F"/>
    <w:rsid w:val="00EF3845"/>
    <w:rsid w:val="00EF38B1"/>
    <w:rsid w:val="00EF38E2"/>
    <w:rsid w:val="00EF3B76"/>
    <w:rsid w:val="00EF3CC0"/>
    <w:rsid w:val="00EF3CFA"/>
    <w:rsid w:val="00EF3CFC"/>
    <w:rsid w:val="00EF3D45"/>
    <w:rsid w:val="00EF3D72"/>
    <w:rsid w:val="00EF3DED"/>
    <w:rsid w:val="00EF3EC1"/>
    <w:rsid w:val="00EF3F33"/>
    <w:rsid w:val="00EF3F6A"/>
    <w:rsid w:val="00EF4057"/>
    <w:rsid w:val="00EF4189"/>
    <w:rsid w:val="00EF41AE"/>
    <w:rsid w:val="00EF41C0"/>
    <w:rsid w:val="00EF420B"/>
    <w:rsid w:val="00EF4220"/>
    <w:rsid w:val="00EF4222"/>
    <w:rsid w:val="00EF42AE"/>
    <w:rsid w:val="00EF439B"/>
    <w:rsid w:val="00EF445D"/>
    <w:rsid w:val="00EF44A8"/>
    <w:rsid w:val="00EF4630"/>
    <w:rsid w:val="00EF46E6"/>
    <w:rsid w:val="00EF48A5"/>
    <w:rsid w:val="00EF4964"/>
    <w:rsid w:val="00EF49B1"/>
    <w:rsid w:val="00EF4AAB"/>
    <w:rsid w:val="00EF4ADC"/>
    <w:rsid w:val="00EF4B7C"/>
    <w:rsid w:val="00EF4C4A"/>
    <w:rsid w:val="00EF4E40"/>
    <w:rsid w:val="00EF501D"/>
    <w:rsid w:val="00EF50E0"/>
    <w:rsid w:val="00EF50F4"/>
    <w:rsid w:val="00EF5279"/>
    <w:rsid w:val="00EF52E0"/>
    <w:rsid w:val="00EF5375"/>
    <w:rsid w:val="00EF538C"/>
    <w:rsid w:val="00EF542C"/>
    <w:rsid w:val="00EF5523"/>
    <w:rsid w:val="00EF5528"/>
    <w:rsid w:val="00EF5555"/>
    <w:rsid w:val="00EF56B2"/>
    <w:rsid w:val="00EF570B"/>
    <w:rsid w:val="00EF5781"/>
    <w:rsid w:val="00EF5865"/>
    <w:rsid w:val="00EF5A6A"/>
    <w:rsid w:val="00EF5B85"/>
    <w:rsid w:val="00EF5BAD"/>
    <w:rsid w:val="00EF5DF8"/>
    <w:rsid w:val="00EF5F00"/>
    <w:rsid w:val="00EF60AF"/>
    <w:rsid w:val="00EF6340"/>
    <w:rsid w:val="00EF63EA"/>
    <w:rsid w:val="00EF6570"/>
    <w:rsid w:val="00EF66A3"/>
    <w:rsid w:val="00EF6776"/>
    <w:rsid w:val="00EF6832"/>
    <w:rsid w:val="00EF6872"/>
    <w:rsid w:val="00EF6A25"/>
    <w:rsid w:val="00EF6A6A"/>
    <w:rsid w:val="00EF6A7C"/>
    <w:rsid w:val="00EF6C49"/>
    <w:rsid w:val="00EF6CEC"/>
    <w:rsid w:val="00EF6D24"/>
    <w:rsid w:val="00EF6DC4"/>
    <w:rsid w:val="00EF6DE7"/>
    <w:rsid w:val="00EF6F8C"/>
    <w:rsid w:val="00EF6F9B"/>
    <w:rsid w:val="00EF6FB9"/>
    <w:rsid w:val="00EF704E"/>
    <w:rsid w:val="00EF7054"/>
    <w:rsid w:val="00EF7062"/>
    <w:rsid w:val="00EF70DC"/>
    <w:rsid w:val="00EF70E8"/>
    <w:rsid w:val="00EF7139"/>
    <w:rsid w:val="00EF71A9"/>
    <w:rsid w:val="00EF723D"/>
    <w:rsid w:val="00EF7241"/>
    <w:rsid w:val="00EF7306"/>
    <w:rsid w:val="00EF7433"/>
    <w:rsid w:val="00EF747D"/>
    <w:rsid w:val="00EF75CE"/>
    <w:rsid w:val="00EF760B"/>
    <w:rsid w:val="00EF76E0"/>
    <w:rsid w:val="00EF7741"/>
    <w:rsid w:val="00EF7753"/>
    <w:rsid w:val="00EF776A"/>
    <w:rsid w:val="00EF7968"/>
    <w:rsid w:val="00EF79F8"/>
    <w:rsid w:val="00EF7B18"/>
    <w:rsid w:val="00EF7CC2"/>
    <w:rsid w:val="00EF7EB6"/>
    <w:rsid w:val="00F00036"/>
    <w:rsid w:val="00F0003E"/>
    <w:rsid w:val="00F000F7"/>
    <w:rsid w:val="00F00105"/>
    <w:rsid w:val="00F00221"/>
    <w:rsid w:val="00F0022E"/>
    <w:rsid w:val="00F0024B"/>
    <w:rsid w:val="00F00274"/>
    <w:rsid w:val="00F002AE"/>
    <w:rsid w:val="00F002F9"/>
    <w:rsid w:val="00F0030F"/>
    <w:rsid w:val="00F00451"/>
    <w:rsid w:val="00F0047C"/>
    <w:rsid w:val="00F00547"/>
    <w:rsid w:val="00F005DC"/>
    <w:rsid w:val="00F00643"/>
    <w:rsid w:val="00F0077E"/>
    <w:rsid w:val="00F007B5"/>
    <w:rsid w:val="00F007EF"/>
    <w:rsid w:val="00F00849"/>
    <w:rsid w:val="00F00914"/>
    <w:rsid w:val="00F00919"/>
    <w:rsid w:val="00F00AF9"/>
    <w:rsid w:val="00F00B32"/>
    <w:rsid w:val="00F00BC7"/>
    <w:rsid w:val="00F00E51"/>
    <w:rsid w:val="00F00E5C"/>
    <w:rsid w:val="00F00EF2"/>
    <w:rsid w:val="00F01107"/>
    <w:rsid w:val="00F011FE"/>
    <w:rsid w:val="00F01208"/>
    <w:rsid w:val="00F01444"/>
    <w:rsid w:val="00F014E8"/>
    <w:rsid w:val="00F01549"/>
    <w:rsid w:val="00F015FB"/>
    <w:rsid w:val="00F016D5"/>
    <w:rsid w:val="00F016F0"/>
    <w:rsid w:val="00F01990"/>
    <w:rsid w:val="00F019E7"/>
    <w:rsid w:val="00F01A08"/>
    <w:rsid w:val="00F01BBE"/>
    <w:rsid w:val="00F01C07"/>
    <w:rsid w:val="00F01C88"/>
    <w:rsid w:val="00F01CD5"/>
    <w:rsid w:val="00F01D24"/>
    <w:rsid w:val="00F01E51"/>
    <w:rsid w:val="00F01E99"/>
    <w:rsid w:val="00F01EC0"/>
    <w:rsid w:val="00F01F0E"/>
    <w:rsid w:val="00F01F20"/>
    <w:rsid w:val="00F01F6D"/>
    <w:rsid w:val="00F02181"/>
    <w:rsid w:val="00F021A5"/>
    <w:rsid w:val="00F021D5"/>
    <w:rsid w:val="00F02312"/>
    <w:rsid w:val="00F02342"/>
    <w:rsid w:val="00F023A2"/>
    <w:rsid w:val="00F024BC"/>
    <w:rsid w:val="00F025A4"/>
    <w:rsid w:val="00F0260A"/>
    <w:rsid w:val="00F026CA"/>
    <w:rsid w:val="00F02724"/>
    <w:rsid w:val="00F0287A"/>
    <w:rsid w:val="00F02ADF"/>
    <w:rsid w:val="00F02BCC"/>
    <w:rsid w:val="00F02CC0"/>
    <w:rsid w:val="00F02CC7"/>
    <w:rsid w:val="00F02D3E"/>
    <w:rsid w:val="00F02E23"/>
    <w:rsid w:val="00F02F98"/>
    <w:rsid w:val="00F0307B"/>
    <w:rsid w:val="00F03091"/>
    <w:rsid w:val="00F03116"/>
    <w:rsid w:val="00F031B5"/>
    <w:rsid w:val="00F032C4"/>
    <w:rsid w:val="00F033DD"/>
    <w:rsid w:val="00F03423"/>
    <w:rsid w:val="00F034BE"/>
    <w:rsid w:val="00F03563"/>
    <w:rsid w:val="00F035E9"/>
    <w:rsid w:val="00F0369C"/>
    <w:rsid w:val="00F03702"/>
    <w:rsid w:val="00F03757"/>
    <w:rsid w:val="00F038BB"/>
    <w:rsid w:val="00F03B50"/>
    <w:rsid w:val="00F03D39"/>
    <w:rsid w:val="00F03DAA"/>
    <w:rsid w:val="00F03EF3"/>
    <w:rsid w:val="00F03F6B"/>
    <w:rsid w:val="00F03FAE"/>
    <w:rsid w:val="00F04021"/>
    <w:rsid w:val="00F04093"/>
    <w:rsid w:val="00F040DB"/>
    <w:rsid w:val="00F041E5"/>
    <w:rsid w:val="00F041F9"/>
    <w:rsid w:val="00F04204"/>
    <w:rsid w:val="00F042B0"/>
    <w:rsid w:val="00F042CF"/>
    <w:rsid w:val="00F0445B"/>
    <w:rsid w:val="00F044AF"/>
    <w:rsid w:val="00F0458C"/>
    <w:rsid w:val="00F045B3"/>
    <w:rsid w:val="00F0461B"/>
    <w:rsid w:val="00F0463A"/>
    <w:rsid w:val="00F0465C"/>
    <w:rsid w:val="00F04696"/>
    <w:rsid w:val="00F04742"/>
    <w:rsid w:val="00F0476D"/>
    <w:rsid w:val="00F0485C"/>
    <w:rsid w:val="00F048A1"/>
    <w:rsid w:val="00F048BC"/>
    <w:rsid w:val="00F04921"/>
    <w:rsid w:val="00F04A1D"/>
    <w:rsid w:val="00F04B72"/>
    <w:rsid w:val="00F04BA8"/>
    <w:rsid w:val="00F04D7A"/>
    <w:rsid w:val="00F04E27"/>
    <w:rsid w:val="00F04E2B"/>
    <w:rsid w:val="00F04E6F"/>
    <w:rsid w:val="00F04ECC"/>
    <w:rsid w:val="00F04F2F"/>
    <w:rsid w:val="00F04F51"/>
    <w:rsid w:val="00F04FA6"/>
    <w:rsid w:val="00F0500E"/>
    <w:rsid w:val="00F0505D"/>
    <w:rsid w:val="00F0517A"/>
    <w:rsid w:val="00F051C2"/>
    <w:rsid w:val="00F05217"/>
    <w:rsid w:val="00F05242"/>
    <w:rsid w:val="00F05286"/>
    <w:rsid w:val="00F05460"/>
    <w:rsid w:val="00F0563A"/>
    <w:rsid w:val="00F0576F"/>
    <w:rsid w:val="00F05811"/>
    <w:rsid w:val="00F05941"/>
    <w:rsid w:val="00F0597C"/>
    <w:rsid w:val="00F059E6"/>
    <w:rsid w:val="00F059FD"/>
    <w:rsid w:val="00F05B06"/>
    <w:rsid w:val="00F05B6C"/>
    <w:rsid w:val="00F05BF5"/>
    <w:rsid w:val="00F05C0E"/>
    <w:rsid w:val="00F05CEC"/>
    <w:rsid w:val="00F05CF7"/>
    <w:rsid w:val="00F05DA7"/>
    <w:rsid w:val="00F05FEC"/>
    <w:rsid w:val="00F0608F"/>
    <w:rsid w:val="00F06132"/>
    <w:rsid w:val="00F061D2"/>
    <w:rsid w:val="00F061EA"/>
    <w:rsid w:val="00F0633B"/>
    <w:rsid w:val="00F064A5"/>
    <w:rsid w:val="00F0658D"/>
    <w:rsid w:val="00F06667"/>
    <w:rsid w:val="00F06771"/>
    <w:rsid w:val="00F06803"/>
    <w:rsid w:val="00F06881"/>
    <w:rsid w:val="00F068F5"/>
    <w:rsid w:val="00F06947"/>
    <w:rsid w:val="00F06A33"/>
    <w:rsid w:val="00F06A37"/>
    <w:rsid w:val="00F06D25"/>
    <w:rsid w:val="00F06D2E"/>
    <w:rsid w:val="00F06D37"/>
    <w:rsid w:val="00F06D83"/>
    <w:rsid w:val="00F06EDF"/>
    <w:rsid w:val="00F070AC"/>
    <w:rsid w:val="00F070D0"/>
    <w:rsid w:val="00F070D7"/>
    <w:rsid w:val="00F071F8"/>
    <w:rsid w:val="00F0741F"/>
    <w:rsid w:val="00F0742C"/>
    <w:rsid w:val="00F0750B"/>
    <w:rsid w:val="00F075A7"/>
    <w:rsid w:val="00F075CA"/>
    <w:rsid w:val="00F075CF"/>
    <w:rsid w:val="00F077D1"/>
    <w:rsid w:val="00F07A4F"/>
    <w:rsid w:val="00F07A58"/>
    <w:rsid w:val="00F07B2B"/>
    <w:rsid w:val="00F07B57"/>
    <w:rsid w:val="00F07C95"/>
    <w:rsid w:val="00F07CA0"/>
    <w:rsid w:val="00F07DCD"/>
    <w:rsid w:val="00F07E08"/>
    <w:rsid w:val="00F1002C"/>
    <w:rsid w:val="00F10043"/>
    <w:rsid w:val="00F100D5"/>
    <w:rsid w:val="00F101D1"/>
    <w:rsid w:val="00F101E4"/>
    <w:rsid w:val="00F10213"/>
    <w:rsid w:val="00F10223"/>
    <w:rsid w:val="00F10302"/>
    <w:rsid w:val="00F1030D"/>
    <w:rsid w:val="00F10476"/>
    <w:rsid w:val="00F1052F"/>
    <w:rsid w:val="00F10577"/>
    <w:rsid w:val="00F105F3"/>
    <w:rsid w:val="00F10A7C"/>
    <w:rsid w:val="00F10ADA"/>
    <w:rsid w:val="00F10B0D"/>
    <w:rsid w:val="00F10B1E"/>
    <w:rsid w:val="00F10BF0"/>
    <w:rsid w:val="00F10BF2"/>
    <w:rsid w:val="00F10C0D"/>
    <w:rsid w:val="00F10C0F"/>
    <w:rsid w:val="00F10C62"/>
    <w:rsid w:val="00F10CD4"/>
    <w:rsid w:val="00F10E05"/>
    <w:rsid w:val="00F10EE2"/>
    <w:rsid w:val="00F10F4E"/>
    <w:rsid w:val="00F110B2"/>
    <w:rsid w:val="00F11174"/>
    <w:rsid w:val="00F111CC"/>
    <w:rsid w:val="00F11237"/>
    <w:rsid w:val="00F11302"/>
    <w:rsid w:val="00F1133E"/>
    <w:rsid w:val="00F1139A"/>
    <w:rsid w:val="00F113FE"/>
    <w:rsid w:val="00F11484"/>
    <w:rsid w:val="00F115C5"/>
    <w:rsid w:val="00F115E7"/>
    <w:rsid w:val="00F1183C"/>
    <w:rsid w:val="00F1185E"/>
    <w:rsid w:val="00F118A1"/>
    <w:rsid w:val="00F118D7"/>
    <w:rsid w:val="00F118DE"/>
    <w:rsid w:val="00F11918"/>
    <w:rsid w:val="00F11A39"/>
    <w:rsid w:val="00F11AAE"/>
    <w:rsid w:val="00F11BDE"/>
    <w:rsid w:val="00F11BEB"/>
    <w:rsid w:val="00F11CDF"/>
    <w:rsid w:val="00F11CE9"/>
    <w:rsid w:val="00F11D70"/>
    <w:rsid w:val="00F11D87"/>
    <w:rsid w:val="00F11DDB"/>
    <w:rsid w:val="00F11E9B"/>
    <w:rsid w:val="00F11EFC"/>
    <w:rsid w:val="00F11FAB"/>
    <w:rsid w:val="00F12019"/>
    <w:rsid w:val="00F120B7"/>
    <w:rsid w:val="00F1212A"/>
    <w:rsid w:val="00F1221A"/>
    <w:rsid w:val="00F122B0"/>
    <w:rsid w:val="00F122E5"/>
    <w:rsid w:val="00F12338"/>
    <w:rsid w:val="00F1236B"/>
    <w:rsid w:val="00F1245D"/>
    <w:rsid w:val="00F1249F"/>
    <w:rsid w:val="00F12509"/>
    <w:rsid w:val="00F125B1"/>
    <w:rsid w:val="00F1276D"/>
    <w:rsid w:val="00F12819"/>
    <w:rsid w:val="00F12824"/>
    <w:rsid w:val="00F1286D"/>
    <w:rsid w:val="00F1297F"/>
    <w:rsid w:val="00F12A72"/>
    <w:rsid w:val="00F12B47"/>
    <w:rsid w:val="00F12B7A"/>
    <w:rsid w:val="00F12C64"/>
    <w:rsid w:val="00F12DF2"/>
    <w:rsid w:val="00F12E0B"/>
    <w:rsid w:val="00F12F29"/>
    <w:rsid w:val="00F12F6F"/>
    <w:rsid w:val="00F13090"/>
    <w:rsid w:val="00F130C0"/>
    <w:rsid w:val="00F130CA"/>
    <w:rsid w:val="00F13115"/>
    <w:rsid w:val="00F13117"/>
    <w:rsid w:val="00F13124"/>
    <w:rsid w:val="00F13167"/>
    <w:rsid w:val="00F131D3"/>
    <w:rsid w:val="00F131DD"/>
    <w:rsid w:val="00F13283"/>
    <w:rsid w:val="00F1332D"/>
    <w:rsid w:val="00F13379"/>
    <w:rsid w:val="00F13392"/>
    <w:rsid w:val="00F13394"/>
    <w:rsid w:val="00F1347E"/>
    <w:rsid w:val="00F134E9"/>
    <w:rsid w:val="00F13536"/>
    <w:rsid w:val="00F13580"/>
    <w:rsid w:val="00F1363A"/>
    <w:rsid w:val="00F13654"/>
    <w:rsid w:val="00F1387E"/>
    <w:rsid w:val="00F13897"/>
    <w:rsid w:val="00F138AA"/>
    <w:rsid w:val="00F1392A"/>
    <w:rsid w:val="00F13935"/>
    <w:rsid w:val="00F13A3A"/>
    <w:rsid w:val="00F13A77"/>
    <w:rsid w:val="00F13B25"/>
    <w:rsid w:val="00F13B51"/>
    <w:rsid w:val="00F13B6B"/>
    <w:rsid w:val="00F13BD2"/>
    <w:rsid w:val="00F13D1D"/>
    <w:rsid w:val="00F13D20"/>
    <w:rsid w:val="00F13E47"/>
    <w:rsid w:val="00F13EB8"/>
    <w:rsid w:val="00F13F0F"/>
    <w:rsid w:val="00F13F5E"/>
    <w:rsid w:val="00F1405C"/>
    <w:rsid w:val="00F1421E"/>
    <w:rsid w:val="00F142A1"/>
    <w:rsid w:val="00F14382"/>
    <w:rsid w:val="00F1440A"/>
    <w:rsid w:val="00F14423"/>
    <w:rsid w:val="00F1445B"/>
    <w:rsid w:val="00F14471"/>
    <w:rsid w:val="00F14545"/>
    <w:rsid w:val="00F14616"/>
    <w:rsid w:val="00F14700"/>
    <w:rsid w:val="00F14771"/>
    <w:rsid w:val="00F14811"/>
    <w:rsid w:val="00F14825"/>
    <w:rsid w:val="00F14986"/>
    <w:rsid w:val="00F14A36"/>
    <w:rsid w:val="00F14A48"/>
    <w:rsid w:val="00F14BCF"/>
    <w:rsid w:val="00F14BD6"/>
    <w:rsid w:val="00F14BD8"/>
    <w:rsid w:val="00F14C5E"/>
    <w:rsid w:val="00F14D0F"/>
    <w:rsid w:val="00F14D70"/>
    <w:rsid w:val="00F14D72"/>
    <w:rsid w:val="00F14E4A"/>
    <w:rsid w:val="00F14EE1"/>
    <w:rsid w:val="00F14F01"/>
    <w:rsid w:val="00F14F6D"/>
    <w:rsid w:val="00F14FB7"/>
    <w:rsid w:val="00F15017"/>
    <w:rsid w:val="00F150E7"/>
    <w:rsid w:val="00F150E8"/>
    <w:rsid w:val="00F151B7"/>
    <w:rsid w:val="00F151D7"/>
    <w:rsid w:val="00F15320"/>
    <w:rsid w:val="00F15393"/>
    <w:rsid w:val="00F155C5"/>
    <w:rsid w:val="00F15631"/>
    <w:rsid w:val="00F15834"/>
    <w:rsid w:val="00F158B2"/>
    <w:rsid w:val="00F15A06"/>
    <w:rsid w:val="00F15E35"/>
    <w:rsid w:val="00F15F1E"/>
    <w:rsid w:val="00F15FB9"/>
    <w:rsid w:val="00F160BB"/>
    <w:rsid w:val="00F16229"/>
    <w:rsid w:val="00F1627C"/>
    <w:rsid w:val="00F1631E"/>
    <w:rsid w:val="00F1634B"/>
    <w:rsid w:val="00F163D5"/>
    <w:rsid w:val="00F164E5"/>
    <w:rsid w:val="00F16502"/>
    <w:rsid w:val="00F16514"/>
    <w:rsid w:val="00F16551"/>
    <w:rsid w:val="00F1658B"/>
    <w:rsid w:val="00F166A3"/>
    <w:rsid w:val="00F16857"/>
    <w:rsid w:val="00F1691A"/>
    <w:rsid w:val="00F16945"/>
    <w:rsid w:val="00F16A1F"/>
    <w:rsid w:val="00F16A78"/>
    <w:rsid w:val="00F16B96"/>
    <w:rsid w:val="00F16C8D"/>
    <w:rsid w:val="00F16DBF"/>
    <w:rsid w:val="00F16E87"/>
    <w:rsid w:val="00F16F32"/>
    <w:rsid w:val="00F170AC"/>
    <w:rsid w:val="00F17195"/>
    <w:rsid w:val="00F171C8"/>
    <w:rsid w:val="00F171EF"/>
    <w:rsid w:val="00F172A3"/>
    <w:rsid w:val="00F175B5"/>
    <w:rsid w:val="00F176D6"/>
    <w:rsid w:val="00F17702"/>
    <w:rsid w:val="00F17770"/>
    <w:rsid w:val="00F17783"/>
    <w:rsid w:val="00F17798"/>
    <w:rsid w:val="00F17854"/>
    <w:rsid w:val="00F178ED"/>
    <w:rsid w:val="00F17C2A"/>
    <w:rsid w:val="00F17CE7"/>
    <w:rsid w:val="00F17DEE"/>
    <w:rsid w:val="00F17EB9"/>
    <w:rsid w:val="00F17F84"/>
    <w:rsid w:val="00F17F91"/>
    <w:rsid w:val="00F17FAC"/>
    <w:rsid w:val="00F17FBC"/>
    <w:rsid w:val="00F201CD"/>
    <w:rsid w:val="00F20211"/>
    <w:rsid w:val="00F2021F"/>
    <w:rsid w:val="00F20232"/>
    <w:rsid w:val="00F2035C"/>
    <w:rsid w:val="00F2041A"/>
    <w:rsid w:val="00F2048D"/>
    <w:rsid w:val="00F20623"/>
    <w:rsid w:val="00F206F7"/>
    <w:rsid w:val="00F20738"/>
    <w:rsid w:val="00F207C1"/>
    <w:rsid w:val="00F207FC"/>
    <w:rsid w:val="00F20997"/>
    <w:rsid w:val="00F20A9C"/>
    <w:rsid w:val="00F20AD7"/>
    <w:rsid w:val="00F20BA2"/>
    <w:rsid w:val="00F20CA4"/>
    <w:rsid w:val="00F20CB6"/>
    <w:rsid w:val="00F20CFA"/>
    <w:rsid w:val="00F20D60"/>
    <w:rsid w:val="00F20D8F"/>
    <w:rsid w:val="00F20E32"/>
    <w:rsid w:val="00F20E53"/>
    <w:rsid w:val="00F211E8"/>
    <w:rsid w:val="00F211FA"/>
    <w:rsid w:val="00F2132E"/>
    <w:rsid w:val="00F2133D"/>
    <w:rsid w:val="00F2142E"/>
    <w:rsid w:val="00F2143D"/>
    <w:rsid w:val="00F214CA"/>
    <w:rsid w:val="00F214DF"/>
    <w:rsid w:val="00F21538"/>
    <w:rsid w:val="00F2153B"/>
    <w:rsid w:val="00F21550"/>
    <w:rsid w:val="00F21580"/>
    <w:rsid w:val="00F215D4"/>
    <w:rsid w:val="00F21698"/>
    <w:rsid w:val="00F216A5"/>
    <w:rsid w:val="00F2172D"/>
    <w:rsid w:val="00F21739"/>
    <w:rsid w:val="00F21875"/>
    <w:rsid w:val="00F2191A"/>
    <w:rsid w:val="00F2191D"/>
    <w:rsid w:val="00F21ABD"/>
    <w:rsid w:val="00F21B4E"/>
    <w:rsid w:val="00F21B6B"/>
    <w:rsid w:val="00F21B73"/>
    <w:rsid w:val="00F21BBD"/>
    <w:rsid w:val="00F21C90"/>
    <w:rsid w:val="00F21E51"/>
    <w:rsid w:val="00F21F36"/>
    <w:rsid w:val="00F21F64"/>
    <w:rsid w:val="00F21FF0"/>
    <w:rsid w:val="00F22096"/>
    <w:rsid w:val="00F22173"/>
    <w:rsid w:val="00F222E7"/>
    <w:rsid w:val="00F222EF"/>
    <w:rsid w:val="00F2236A"/>
    <w:rsid w:val="00F2248B"/>
    <w:rsid w:val="00F2258E"/>
    <w:rsid w:val="00F225DB"/>
    <w:rsid w:val="00F226F3"/>
    <w:rsid w:val="00F226F4"/>
    <w:rsid w:val="00F22753"/>
    <w:rsid w:val="00F22805"/>
    <w:rsid w:val="00F228B9"/>
    <w:rsid w:val="00F229CC"/>
    <w:rsid w:val="00F229D2"/>
    <w:rsid w:val="00F22A4E"/>
    <w:rsid w:val="00F22AB6"/>
    <w:rsid w:val="00F22ABC"/>
    <w:rsid w:val="00F22AD6"/>
    <w:rsid w:val="00F22B55"/>
    <w:rsid w:val="00F22D33"/>
    <w:rsid w:val="00F22DAC"/>
    <w:rsid w:val="00F22E51"/>
    <w:rsid w:val="00F22E93"/>
    <w:rsid w:val="00F22FA9"/>
    <w:rsid w:val="00F22FB3"/>
    <w:rsid w:val="00F2303A"/>
    <w:rsid w:val="00F2329C"/>
    <w:rsid w:val="00F2332A"/>
    <w:rsid w:val="00F233D8"/>
    <w:rsid w:val="00F23458"/>
    <w:rsid w:val="00F2351E"/>
    <w:rsid w:val="00F23536"/>
    <w:rsid w:val="00F235F5"/>
    <w:rsid w:val="00F23761"/>
    <w:rsid w:val="00F23772"/>
    <w:rsid w:val="00F237F4"/>
    <w:rsid w:val="00F23801"/>
    <w:rsid w:val="00F23929"/>
    <w:rsid w:val="00F23A47"/>
    <w:rsid w:val="00F23A62"/>
    <w:rsid w:val="00F23B5D"/>
    <w:rsid w:val="00F23BD1"/>
    <w:rsid w:val="00F23BE8"/>
    <w:rsid w:val="00F23E08"/>
    <w:rsid w:val="00F23E37"/>
    <w:rsid w:val="00F23E44"/>
    <w:rsid w:val="00F23EC0"/>
    <w:rsid w:val="00F23F7E"/>
    <w:rsid w:val="00F24026"/>
    <w:rsid w:val="00F2405B"/>
    <w:rsid w:val="00F24082"/>
    <w:rsid w:val="00F240F9"/>
    <w:rsid w:val="00F240FE"/>
    <w:rsid w:val="00F2410C"/>
    <w:rsid w:val="00F24196"/>
    <w:rsid w:val="00F241CF"/>
    <w:rsid w:val="00F241D3"/>
    <w:rsid w:val="00F2431B"/>
    <w:rsid w:val="00F243F3"/>
    <w:rsid w:val="00F24417"/>
    <w:rsid w:val="00F244AD"/>
    <w:rsid w:val="00F2457F"/>
    <w:rsid w:val="00F24665"/>
    <w:rsid w:val="00F2466F"/>
    <w:rsid w:val="00F2477A"/>
    <w:rsid w:val="00F247E3"/>
    <w:rsid w:val="00F24854"/>
    <w:rsid w:val="00F24864"/>
    <w:rsid w:val="00F24876"/>
    <w:rsid w:val="00F248DB"/>
    <w:rsid w:val="00F249BF"/>
    <w:rsid w:val="00F249FC"/>
    <w:rsid w:val="00F24AA4"/>
    <w:rsid w:val="00F24AD7"/>
    <w:rsid w:val="00F24BCE"/>
    <w:rsid w:val="00F24C3F"/>
    <w:rsid w:val="00F24D60"/>
    <w:rsid w:val="00F24E82"/>
    <w:rsid w:val="00F24E95"/>
    <w:rsid w:val="00F24EB5"/>
    <w:rsid w:val="00F24F2E"/>
    <w:rsid w:val="00F25084"/>
    <w:rsid w:val="00F25216"/>
    <w:rsid w:val="00F25239"/>
    <w:rsid w:val="00F25272"/>
    <w:rsid w:val="00F2530D"/>
    <w:rsid w:val="00F25331"/>
    <w:rsid w:val="00F25439"/>
    <w:rsid w:val="00F25636"/>
    <w:rsid w:val="00F2565E"/>
    <w:rsid w:val="00F25729"/>
    <w:rsid w:val="00F25820"/>
    <w:rsid w:val="00F25856"/>
    <w:rsid w:val="00F25951"/>
    <w:rsid w:val="00F259FF"/>
    <w:rsid w:val="00F25A6C"/>
    <w:rsid w:val="00F25AB3"/>
    <w:rsid w:val="00F25ACF"/>
    <w:rsid w:val="00F25BA6"/>
    <w:rsid w:val="00F25BB4"/>
    <w:rsid w:val="00F25C21"/>
    <w:rsid w:val="00F25C4D"/>
    <w:rsid w:val="00F25D98"/>
    <w:rsid w:val="00F25DD6"/>
    <w:rsid w:val="00F25DFA"/>
    <w:rsid w:val="00F25E20"/>
    <w:rsid w:val="00F25EAB"/>
    <w:rsid w:val="00F25ECD"/>
    <w:rsid w:val="00F25FD0"/>
    <w:rsid w:val="00F26059"/>
    <w:rsid w:val="00F260CC"/>
    <w:rsid w:val="00F2620E"/>
    <w:rsid w:val="00F2627F"/>
    <w:rsid w:val="00F262EC"/>
    <w:rsid w:val="00F26412"/>
    <w:rsid w:val="00F264D8"/>
    <w:rsid w:val="00F264DB"/>
    <w:rsid w:val="00F26521"/>
    <w:rsid w:val="00F26590"/>
    <w:rsid w:val="00F26593"/>
    <w:rsid w:val="00F265E3"/>
    <w:rsid w:val="00F2672E"/>
    <w:rsid w:val="00F2677D"/>
    <w:rsid w:val="00F2689D"/>
    <w:rsid w:val="00F26927"/>
    <w:rsid w:val="00F269BD"/>
    <w:rsid w:val="00F269C6"/>
    <w:rsid w:val="00F26B0D"/>
    <w:rsid w:val="00F26B29"/>
    <w:rsid w:val="00F26B54"/>
    <w:rsid w:val="00F26B85"/>
    <w:rsid w:val="00F26BF6"/>
    <w:rsid w:val="00F26CAE"/>
    <w:rsid w:val="00F26CEA"/>
    <w:rsid w:val="00F26D1B"/>
    <w:rsid w:val="00F26D75"/>
    <w:rsid w:val="00F26E1E"/>
    <w:rsid w:val="00F26EFC"/>
    <w:rsid w:val="00F26F52"/>
    <w:rsid w:val="00F270DD"/>
    <w:rsid w:val="00F272E0"/>
    <w:rsid w:val="00F2731A"/>
    <w:rsid w:val="00F273AB"/>
    <w:rsid w:val="00F27409"/>
    <w:rsid w:val="00F274F2"/>
    <w:rsid w:val="00F275C8"/>
    <w:rsid w:val="00F2768C"/>
    <w:rsid w:val="00F27832"/>
    <w:rsid w:val="00F278BC"/>
    <w:rsid w:val="00F27A1B"/>
    <w:rsid w:val="00F27A67"/>
    <w:rsid w:val="00F27AD0"/>
    <w:rsid w:val="00F27AEB"/>
    <w:rsid w:val="00F27B87"/>
    <w:rsid w:val="00F27E10"/>
    <w:rsid w:val="00F30022"/>
    <w:rsid w:val="00F300EB"/>
    <w:rsid w:val="00F3019B"/>
    <w:rsid w:val="00F302D9"/>
    <w:rsid w:val="00F303D6"/>
    <w:rsid w:val="00F30432"/>
    <w:rsid w:val="00F305D8"/>
    <w:rsid w:val="00F306F9"/>
    <w:rsid w:val="00F30707"/>
    <w:rsid w:val="00F3083C"/>
    <w:rsid w:val="00F3089D"/>
    <w:rsid w:val="00F30982"/>
    <w:rsid w:val="00F30A47"/>
    <w:rsid w:val="00F30B5D"/>
    <w:rsid w:val="00F30C31"/>
    <w:rsid w:val="00F30DCB"/>
    <w:rsid w:val="00F30F24"/>
    <w:rsid w:val="00F30FF4"/>
    <w:rsid w:val="00F3102F"/>
    <w:rsid w:val="00F310C6"/>
    <w:rsid w:val="00F31106"/>
    <w:rsid w:val="00F3116E"/>
    <w:rsid w:val="00F311CF"/>
    <w:rsid w:val="00F31202"/>
    <w:rsid w:val="00F31226"/>
    <w:rsid w:val="00F3132B"/>
    <w:rsid w:val="00F3139E"/>
    <w:rsid w:val="00F313B9"/>
    <w:rsid w:val="00F3144C"/>
    <w:rsid w:val="00F31487"/>
    <w:rsid w:val="00F31652"/>
    <w:rsid w:val="00F316C7"/>
    <w:rsid w:val="00F31879"/>
    <w:rsid w:val="00F3188C"/>
    <w:rsid w:val="00F31921"/>
    <w:rsid w:val="00F31932"/>
    <w:rsid w:val="00F319EB"/>
    <w:rsid w:val="00F31ACA"/>
    <w:rsid w:val="00F31B91"/>
    <w:rsid w:val="00F31CC5"/>
    <w:rsid w:val="00F31D13"/>
    <w:rsid w:val="00F31D24"/>
    <w:rsid w:val="00F31D99"/>
    <w:rsid w:val="00F31DAC"/>
    <w:rsid w:val="00F31DB5"/>
    <w:rsid w:val="00F31DB8"/>
    <w:rsid w:val="00F31DE5"/>
    <w:rsid w:val="00F31EB3"/>
    <w:rsid w:val="00F31F78"/>
    <w:rsid w:val="00F32084"/>
    <w:rsid w:val="00F320E4"/>
    <w:rsid w:val="00F32154"/>
    <w:rsid w:val="00F32178"/>
    <w:rsid w:val="00F3232A"/>
    <w:rsid w:val="00F32340"/>
    <w:rsid w:val="00F323CD"/>
    <w:rsid w:val="00F32495"/>
    <w:rsid w:val="00F324A1"/>
    <w:rsid w:val="00F32616"/>
    <w:rsid w:val="00F32668"/>
    <w:rsid w:val="00F3270B"/>
    <w:rsid w:val="00F327B3"/>
    <w:rsid w:val="00F3280D"/>
    <w:rsid w:val="00F32810"/>
    <w:rsid w:val="00F3281F"/>
    <w:rsid w:val="00F3285D"/>
    <w:rsid w:val="00F328C7"/>
    <w:rsid w:val="00F328F0"/>
    <w:rsid w:val="00F32906"/>
    <w:rsid w:val="00F3290C"/>
    <w:rsid w:val="00F32927"/>
    <w:rsid w:val="00F3299E"/>
    <w:rsid w:val="00F32A2C"/>
    <w:rsid w:val="00F32B10"/>
    <w:rsid w:val="00F32B14"/>
    <w:rsid w:val="00F32BF1"/>
    <w:rsid w:val="00F32C92"/>
    <w:rsid w:val="00F32CCC"/>
    <w:rsid w:val="00F32D14"/>
    <w:rsid w:val="00F32DCC"/>
    <w:rsid w:val="00F32E2F"/>
    <w:rsid w:val="00F32EA2"/>
    <w:rsid w:val="00F33010"/>
    <w:rsid w:val="00F33063"/>
    <w:rsid w:val="00F33099"/>
    <w:rsid w:val="00F330AB"/>
    <w:rsid w:val="00F330EB"/>
    <w:rsid w:val="00F3324A"/>
    <w:rsid w:val="00F332A0"/>
    <w:rsid w:val="00F332B9"/>
    <w:rsid w:val="00F3336F"/>
    <w:rsid w:val="00F334CC"/>
    <w:rsid w:val="00F3353E"/>
    <w:rsid w:val="00F3354F"/>
    <w:rsid w:val="00F33596"/>
    <w:rsid w:val="00F335EF"/>
    <w:rsid w:val="00F33655"/>
    <w:rsid w:val="00F337C4"/>
    <w:rsid w:val="00F3382D"/>
    <w:rsid w:val="00F33842"/>
    <w:rsid w:val="00F338A1"/>
    <w:rsid w:val="00F339E0"/>
    <w:rsid w:val="00F33A94"/>
    <w:rsid w:val="00F33C31"/>
    <w:rsid w:val="00F33E6E"/>
    <w:rsid w:val="00F33E7B"/>
    <w:rsid w:val="00F33F1B"/>
    <w:rsid w:val="00F33F41"/>
    <w:rsid w:val="00F33F49"/>
    <w:rsid w:val="00F33F5A"/>
    <w:rsid w:val="00F340AF"/>
    <w:rsid w:val="00F340B1"/>
    <w:rsid w:val="00F3417D"/>
    <w:rsid w:val="00F34256"/>
    <w:rsid w:val="00F3428D"/>
    <w:rsid w:val="00F3429E"/>
    <w:rsid w:val="00F342EC"/>
    <w:rsid w:val="00F3438E"/>
    <w:rsid w:val="00F343EF"/>
    <w:rsid w:val="00F3441D"/>
    <w:rsid w:val="00F344A1"/>
    <w:rsid w:val="00F3463F"/>
    <w:rsid w:val="00F34648"/>
    <w:rsid w:val="00F3467E"/>
    <w:rsid w:val="00F34693"/>
    <w:rsid w:val="00F346D8"/>
    <w:rsid w:val="00F34745"/>
    <w:rsid w:val="00F347CE"/>
    <w:rsid w:val="00F349AD"/>
    <w:rsid w:val="00F349FB"/>
    <w:rsid w:val="00F34A6C"/>
    <w:rsid w:val="00F34ADC"/>
    <w:rsid w:val="00F34AE8"/>
    <w:rsid w:val="00F34AF6"/>
    <w:rsid w:val="00F34AFC"/>
    <w:rsid w:val="00F34AFD"/>
    <w:rsid w:val="00F34CAF"/>
    <w:rsid w:val="00F34E2A"/>
    <w:rsid w:val="00F34ED4"/>
    <w:rsid w:val="00F34F03"/>
    <w:rsid w:val="00F3507B"/>
    <w:rsid w:val="00F3525C"/>
    <w:rsid w:val="00F3525D"/>
    <w:rsid w:val="00F3526D"/>
    <w:rsid w:val="00F35283"/>
    <w:rsid w:val="00F35286"/>
    <w:rsid w:val="00F35330"/>
    <w:rsid w:val="00F3559E"/>
    <w:rsid w:val="00F35600"/>
    <w:rsid w:val="00F356AE"/>
    <w:rsid w:val="00F35736"/>
    <w:rsid w:val="00F3576D"/>
    <w:rsid w:val="00F35833"/>
    <w:rsid w:val="00F35879"/>
    <w:rsid w:val="00F358BB"/>
    <w:rsid w:val="00F359A1"/>
    <w:rsid w:val="00F359EA"/>
    <w:rsid w:val="00F35AB1"/>
    <w:rsid w:val="00F35AB6"/>
    <w:rsid w:val="00F35B2F"/>
    <w:rsid w:val="00F35C7E"/>
    <w:rsid w:val="00F35C8A"/>
    <w:rsid w:val="00F35CF2"/>
    <w:rsid w:val="00F35D14"/>
    <w:rsid w:val="00F35D55"/>
    <w:rsid w:val="00F35D59"/>
    <w:rsid w:val="00F35D7E"/>
    <w:rsid w:val="00F35E8C"/>
    <w:rsid w:val="00F35ECC"/>
    <w:rsid w:val="00F35F5C"/>
    <w:rsid w:val="00F361C5"/>
    <w:rsid w:val="00F36229"/>
    <w:rsid w:val="00F36295"/>
    <w:rsid w:val="00F36335"/>
    <w:rsid w:val="00F36350"/>
    <w:rsid w:val="00F363B8"/>
    <w:rsid w:val="00F36424"/>
    <w:rsid w:val="00F364DE"/>
    <w:rsid w:val="00F3650B"/>
    <w:rsid w:val="00F36541"/>
    <w:rsid w:val="00F3668C"/>
    <w:rsid w:val="00F3672D"/>
    <w:rsid w:val="00F367CB"/>
    <w:rsid w:val="00F367CE"/>
    <w:rsid w:val="00F36808"/>
    <w:rsid w:val="00F368F3"/>
    <w:rsid w:val="00F36ACD"/>
    <w:rsid w:val="00F36B00"/>
    <w:rsid w:val="00F36BF7"/>
    <w:rsid w:val="00F36C25"/>
    <w:rsid w:val="00F36D27"/>
    <w:rsid w:val="00F36D7F"/>
    <w:rsid w:val="00F36F5B"/>
    <w:rsid w:val="00F36F6E"/>
    <w:rsid w:val="00F36FCF"/>
    <w:rsid w:val="00F37022"/>
    <w:rsid w:val="00F370A7"/>
    <w:rsid w:val="00F370F6"/>
    <w:rsid w:val="00F37130"/>
    <w:rsid w:val="00F371ED"/>
    <w:rsid w:val="00F37239"/>
    <w:rsid w:val="00F372DA"/>
    <w:rsid w:val="00F373FE"/>
    <w:rsid w:val="00F374B4"/>
    <w:rsid w:val="00F3760A"/>
    <w:rsid w:val="00F376B7"/>
    <w:rsid w:val="00F37791"/>
    <w:rsid w:val="00F378C8"/>
    <w:rsid w:val="00F3796A"/>
    <w:rsid w:val="00F37988"/>
    <w:rsid w:val="00F379B5"/>
    <w:rsid w:val="00F379D7"/>
    <w:rsid w:val="00F37A4C"/>
    <w:rsid w:val="00F37DEF"/>
    <w:rsid w:val="00F37E9B"/>
    <w:rsid w:val="00F37EE8"/>
    <w:rsid w:val="00F37EE9"/>
    <w:rsid w:val="00F40070"/>
    <w:rsid w:val="00F4015C"/>
    <w:rsid w:val="00F40286"/>
    <w:rsid w:val="00F40456"/>
    <w:rsid w:val="00F406C0"/>
    <w:rsid w:val="00F406C6"/>
    <w:rsid w:val="00F4070B"/>
    <w:rsid w:val="00F40729"/>
    <w:rsid w:val="00F40760"/>
    <w:rsid w:val="00F4078E"/>
    <w:rsid w:val="00F40860"/>
    <w:rsid w:val="00F40867"/>
    <w:rsid w:val="00F40B1B"/>
    <w:rsid w:val="00F40C22"/>
    <w:rsid w:val="00F40C9C"/>
    <w:rsid w:val="00F40DD1"/>
    <w:rsid w:val="00F40DDB"/>
    <w:rsid w:val="00F40E33"/>
    <w:rsid w:val="00F40E3C"/>
    <w:rsid w:val="00F40E94"/>
    <w:rsid w:val="00F40EA6"/>
    <w:rsid w:val="00F40FEB"/>
    <w:rsid w:val="00F41011"/>
    <w:rsid w:val="00F41066"/>
    <w:rsid w:val="00F411E6"/>
    <w:rsid w:val="00F4121F"/>
    <w:rsid w:val="00F412D9"/>
    <w:rsid w:val="00F413A9"/>
    <w:rsid w:val="00F415D5"/>
    <w:rsid w:val="00F415D9"/>
    <w:rsid w:val="00F41658"/>
    <w:rsid w:val="00F4180C"/>
    <w:rsid w:val="00F418B9"/>
    <w:rsid w:val="00F418C4"/>
    <w:rsid w:val="00F41922"/>
    <w:rsid w:val="00F4197B"/>
    <w:rsid w:val="00F419EB"/>
    <w:rsid w:val="00F41BA5"/>
    <w:rsid w:val="00F41C58"/>
    <w:rsid w:val="00F41D09"/>
    <w:rsid w:val="00F41E3A"/>
    <w:rsid w:val="00F41E96"/>
    <w:rsid w:val="00F41E99"/>
    <w:rsid w:val="00F4220F"/>
    <w:rsid w:val="00F42262"/>
    <w:rsid w:val="00F42280"/>
    <w:rsid w:val="00F42383"/>
    <w:rsid w:val="00F423D6"/>
    <w:rsid w:val="00F423FD"/>
    <w:rsid w:val="00F424E0"/>
    <w:rsid w:val="00F42566"/>
    <w:rsid w:val="00F425E7"/>
    <w:rsid w:val="00F425E9"/>
    <w:rsid w:val="00F42601"/>
    <w:rsid w:val="00F42666"/>
    <w:rsid w:val="00F426D2"/>
    <w:rsid w:val="00F42705"/>
    <w:rsid w:val="00F4276D"/>
    <w:rsid w:val="00F427F3"/>
    <w:rsid w:val="00F4284B"/>
    <w:rsid w:val="00F428BC"/>
    <w:rsid w:val="00F4295E"/>
    <w:rsid w:val="00F429AB"/>
    <w:rsid w:val="00F42B04"/>
    <w:rsid w:val="00F42B9C"/>
    <w:rsid w:val="00F42BE5"/>
    <w:rsid w:val="00F42C0C"/>
    <w:rsid w:val="00F42C57"/>
    <w:rsid w:val="00F42C5A"/>
    <w:rsid w:val="00F42CE0"/>
    <w:rsid w:val="00F42CFE"/>
    <w:rsid w:val="00F42D91"/>
    <w:rsid w:val="00F42E01"/>
    <w:rsid w:val="00F42FAB"/>
    <w:rsid w:val="00F42FFC"/>
    <w:rsid w:val="00F43006"/>
    <w:rsid w:val="00F43188"/>
    <w:rsid w:val="00F431AC"/>
    <w:rsid w:val="00F431C5"/>
    <w:rsid w:val="00F43249"/>
    <w:rsid w:val="00F43257"/>
    <w:rsid w:val="00F4332D"/>
    <w:rsid w:val="00F4342C"/>
    <w:rsid w:val="00F435AF"/>
    <w:rsid w:val="00F435CE"/>
    <w:rsid w:val="00F4366E"/>
    <w:rsid w:val="00F436E6"/>
    <w:rsid w:val="00F437C6"/>
    <w:rsid w:val="00F438CB"/>
    <w:rsid w:val="00F43A1D"/>
    <w:rsid w:val="00F43CF0"/>
    <w:rsid w:val="00F43D4F"/>
    <w:rsid w:val="00F43DB3"/>
    <w:rsid w:val="00F43DE8"/>
    <w:rsid w:val="00F43E35"/>
    <w:rsid w:val="00F43E89"/>
    <w:rsid w:val="00F4411E"/>
    <w:rsid w:val="00F44183"/>
    <w:rsid w:val="00F4423F"/>
    <w:rsid w:val="00F44267"/>
    <w:rsid w:val="00F44317"/>
    <w:rsid w:val="00F44395"/>
    <w:rsid w:val="00F4444F"/>
    <w:rsid w:val="00F44574"/>
    <w:rsid w:val="00F445F3"/>
    <w:rsid w:val="00F44640"/>
    <w:rsid w:val="00F446A4"/>
    <w:rsid w:val="00F4494F"/>
    <w:rsid w:val="00F44968"/>
    <w:rsid w:val="00F4496E"/>
    <w:rsid w:val="00F449F0"/>
    <w:rsid w:val="00F44A38"/>
    <w:rsid w:val="00F44AC9"/>
    <w:rsid w:val="00F44B94"/>
    <w:rsid w:val="00F44BAA"/>
    <w:rsid w:val="00F44C53"/>
    <w:rsid w:val="00F44C66"/>
    <w:rsid w:val="00F44D6E"/>
    <w:rsid w:val="00F44D74"/>
    <w:rsid w:val="00F44D90"/>
    <w:rsid w:val="00F44E05"/>
    <w:rsid w:val="00F44E68"/>
    <w:rsid w:val="00F44EAA"/>
    <w:rsid w:val="00F44FD0"/>
    <w:rsid w:val="00F4500B"/>
    <w:rsid w:val="00F4503C"/>
    <w:rsid w:val="00F450BF"/>
    <w:rsid w:val="00F4522F"/>
    <w:rsid w:val="00F45231"/>
    <w:rsid w:val="00F453B1"/>
    <w:rsid w:val="00F453B3"/>
    <w:rsid w:val="00F4540C"/>
    <w:rsid w:val="00F45447"/>
    <w:rsid w:val="00F4546A"/>
    <w:rsid w:val="00F4555C"/>
    <w:rsid w:val="00F455CF"/>
    <w:rsid w:val="00F45686"/>
    <w:rsid w:val="00F45834"/>
    <w:rsid w:val="00F45837"/>
    <w:rsid w:val="00F458D6"/>
    <w:rsid w:val="00F45B4D"/>
    <w:rsid w:val="00F45C03"/>
    <w:rsid w:val="00F45CC0"/>
    <w:rsid w:val="00F45CDA"/>
    <w:rsid w:val="00F45CF9"/>
    <w:rsid w:val="00F45D22"/>
    <w:rsid w:val="00F45E77"/>
    <w:rsid w:val="00F45EC0"/>
    <w:rsid w:val="00F45EC1"/>
    <w:rsid w:val="00F45EC2"/>
    <w:rsid w:val="00F45EFB"/>
    <w:rsid w:val="00F45FBF"/>
    <w:rsid w:val="00F45FDA"/>
    <w:rsid w:val="00F45FE5"/>
    <w:rsid w:val="00F460A1"/>
    <w:rsid w:val="00F460D7"/>
    <w:rsid w:val="00F46165"/>
    <w:rsid w:val="00F4621F"/>
    <w:rsid w:val="00F4634E"/>
    <w:rsid w:val="00F4642A"/>
    <w:rsid w:val="00F4647E"/>
    <w:rsid w:val="00F465F4"/>
    <w:rsid w:val="00F4670B"/>
    <w:rsid w:val="00F46771"/>
    <w:rsid w:val="00F467BA"/>
    <w:rsid w:val="00F467E3"/>
    <w:rsid w:val="00F4688D"/>
    <w:rsid w:val="00F46929"/>
    <w:rsid w:val="00F46949"/>
    <w:rsid w:val="00F46BBA"/>
    <w:rsid w:val="00F46C4E"/>
    <w:rsid w:val="00F46C59"/>
    <w:rsid w:val="00F46DBC"/>
    <w:rsid w:val="00F46EAB"/>
    <w:rsid w:val="00F46FA7"/>
    <w:rsid w:val="00F46FE1"/>
    <w:rsid w:val="00F47034"/>
    <w:rsid w:val="00F47202"/>
    <w:rsid w:val="00F47211"/>
    <w:rsid w:val="00F4729C"/>
    <w:rsid w:val="00F47306"/>
    <w:rsid w:val="00F4738C"/>
    <w:rsid w:val="00F473E2"/>
    <w:rsid w:val="00F47505"/>
    <w:rsid w:val="00F475C5"/>
    <w:rsid w:val="00F47631"/>
    <w:rsid w:val="00F47714"/>
    <w:rsid w:val="00F47772"/>
    <w:rsid w:val="00F47778"/>
    <w:rsid w:val="00F4777A"/>
    <w:rsid w:val="00F477DD"/>
    <w:rsid w:val="00F47843"/>
    <w:rsid w:val="00F478B1"/>
    <w:rsid w:val="00F478BC"/>
    <w:rsid w:val="00F478EC"/>
    <w:rsid w:val="00F479A1"/>
    <w:rsid w:val="00F47DFC"/>
    <w:rsid w:val="00F47E18"/>
    <w:rsid w:val="00F47E85"/>
    <w:rsid w:val="00F47EEE"/>
    <w:rsid w:val="00F47EFF"/>
    <w:rsid w:val="00F47F17"/>
    <w:rsid w:val="00F5010A"/>
    <w:rsid w:val="00F502F0"/>
    <w:rsid w:val="00F502F9"/>
    <w:rsid w:val="00F503CC"/>
    <w:rsid w:val="00F5047F"/>
    <w:rsid w:val="00F504CF"/>
    <w:rsid w:val="00F50663"/>
    <w:rsid w:val="00F506F8"/>
    <w:rsid w:val="00F507A7"/>
    <w:rsid w:val="00F507E0"/>
    <w:rsid w:val="00F50840"/>
    <w:rsid w:val="00F50847"/>
    <w:rsid w:val="00F5085C"/>
    <w:rsid w:val="00F509FF"/>
    <w:rsid w:val="00F50A74"/>
    <w:rsid w:val="00F50CC3"/>
    <w:rsid w:val="00F50D4B"/>
    <w:rsid w:val="00F50E12"/>
    <w:rsid w:val="00F50E88"/>
    <w:rsid w:val="00F50F4E"/>
    <w:rsid w:val="00F51027"/>
    <w:rsid w:val="00F51044"/>
    <w:rsid w:val="00F51048"/>
    <w:rsid w:val="00F51336"/>
    <w:rsid w:val="00F513FC"/>
    <w:rsid w:val="00F51436"/>
    <w:rsid w:val="00F51517"/>
    <w:rsid w:val="00F515BC"/>
    <w:rsid w:val="00F51748"/>
    <w:rsid w:val="00F519C3"/>
    <w:rsid w:val="00F51A80"/>
    <w:rsid w:val="00F51AC1"/>
    <w:rsid w:val="00F51ADA"/>
    <w:rsid w:val="00F51B7C"/>
    <w:rsid w:val="00F51C22"/>
    <w:rsid w:val="00F51DB6"/>
    <w:rsid w:val="00F51DF0"/>
    <w:rsid w:val="00F51F16"/>
    <w:rsid w:val="00F51F7F"/>
    <w:rsid w:val="00F51F94"/>
    <w:rsid w:val="00F51FF0"/>
    <w:rsid w:val="00F5206F"/>
    <w:rsid w:val="00F5217D"/>
    <w:rsid w:val="00F5222A"/>
    <w:rsid w:val="00F52304"/>
    <w:rsid w:val="00F524AD"/>
    <w:rsid w:val="00F524CA"/>
    <w:rsid w:val="00F524FB"/>
    <w:rsid w:val="00F525FE"/>
    <w:rsid w:val="00F526A0"/>
    <w:rsid w:val="00F526AB"/>
    <w:rsid w:val="00F526BB"/>
    <w:rsid w:val="00F52784"/>
    <w:rsid w:val="00F52815"/>
    <w:rsid w:val="00F52941"/>
    <w:rsid w:val="00F52962"/>
    <w:rsid w:val="00F529C1"/>
    <w:rsid w:val="00F52B79"/>
    <w:rsid w:val="00F52BE1"/>
    <w:rsid w:val="00F52C11"/>
    <w:rsid w:val="00F52D3B"/>
    <w:rsid w:val="00F52D7C"/>
    <w:rsid w:val="00F52DB5"/>
    <w:rsid w:val="00F52EC0"/>
    <w:rsid w:val="00F52F67"/>
    <w:rsid w:val="00F53096"/>
    <w:rsid w:val="00F53107"/>
    <w:rsid w:val="00F53168"/>
    <w:rsid w:val="00F53190"/>
    <w:rsid w:val="00F531EC"/>
    <w:rsid w:val="00F53226"/>
    <w:rsid w:val="00F5328E"/>
    <w:rsid w:val="00F532A2"/>
    <w:rsid w:val="00F532B7"/>
    <w:rsid w:val="00F5362B"/>
    <w:rsid w:val="00F536F5"/>
    <w:rsid w:val="00F53722"/>
    <w:rsid w:val="00F5375E"/>
    <w:rsid w:val="00F537F6"/>
    <w:rsid w:val="00F538CB"/>
    <w:rsid w:val="00F53956"/>
    <w:rsid w:val="00F53AA4"/>
    <w:rsid w:val="00F53CAA"/>
    <w:rsid w:val="00F53EB2"/>
    <w:rsid w:val="00F53EC4"/>
    <w:rsid w:val="00F53F2A"/>
    <w:rsid w:val="00F54021"/>
    <w:rsid w:val="00F540DE"/>
    <w:rsid w:val="00F54154"/>
    <w:rsid w:val="00F54157"/>
    <w:rsid w:val="00F54205"/>
    <w:rsid w:val="00F5425B"/>
    <w:rsid w:val="00F543AB"/>
    <w:rsid w:val="00F5449C"/>
    <w:rsid w:val="00F544D3"/>
    <w:rsid w:val="00F544D4"/>
    <w:rsid w:val="00F5460C"/>
    <w:rsid w:val="00F5467E"/>
    <w:rsid w:val="00F546BB"/>
    <w:rsid w:val="00F546BE"/>
    <w:rsid w:val="00F546EF"/>
    <w:rsid w:val="00F547D6"/>
    <w:rsid w:val="00F5485D"/>
    <w:rsid w:val="00F54925"/>
    <w:rsid w:val="00F54949"/>
    <w:rsid w:val="00F549D5"/>
    <w:rsid w:val="00F54A14"/>
    <w:rsid w:val="00F54B4A"/>
    <w:rsid w:val="00F54C2A"/>
    <w:rsid w:val="00F54D3F"/>
    <w:rsid w:val="00F54DCD"/>
    <w:rsid w:val="00F54DD0"/>
    <w:rsid w:val="00F54DFF"/>
    <w:rsid w:val="00F54F92"/>
    <w:rsid w:val="00F5501B"/>
    <w:rsid w:val="00F55035"/>
    <w:rsid w:val="00F55079"/>
    <w:rsid w:val="00F551F7"/>
    <w:rsid w:val="00F55331"/>
    <w:rsid w:val="00F55374"/>
    <w:rsid w:val="00F553CE"/>
    <w:rsid w:val="00F5542E"/>
    <w:rsid w:val="00F55452"/>
    <w:rsid w:val="00F554AE"/>
    <w:rsid w:val="00F554DA"/>
    <w:rsid w:val="00F555FB"/>
    <w:rsid w:val="00F55605"/>
    <w:rsid w:val="00F55655"/>
    <w:rsid w:val="00F556D9"/>
    <w:rsid w:val="00F5578A"/>
    <w:rsid w:val="00F55812"/>
    <w:rsid w:val="00F55926"/>
    <w:rsid w:val="00F559CC"/>
    <w:rsid w:val="00F559DD"/>
    <w:rsid w:val="00F55A1B"/>
    <w:rsid w:val="00F55A69"/>
    <w:rsid w:val="00F55A94"/>
    <w:rsid w:val="00F55C82"/>
    <w:rsid w:val="00F55CCE"/>
    <w:rsid w:val="00F55CEC"/>
    <w:rsid w:val="00F55D56"/>
    <w:rsid w:val="00F55DF1"/>
    <w:rsid w:val="00F55E4E"/>
    <w:rsid w:val="00F55EA1"/>
    <w:rsid w:val="00F55EBD"/>
    <w:rsid w:val="00F55EF4"/>
    <w:rsid w:val="00F55F7D"/>
    <w:rsid w:val="00F5607A"/>
    <w:rsid w:val="00F560E3"/>
    <w:rsid w:val="00F56121"/>
    <w:rsid w:val="00F5623A"/>
    <w:rsid w:val="00F56251"/>
    <w:rsid w:val="00F562A9"/>
    <w:rsid w:val="00F562D9"/>
    <w:rsid w:val="00F56337"/>
    <w:rsid w:val="00F5633C"/>
    <w:rsid w:val="00F5647C"/>
    <w:rsid w:val="00F56615"/>
    <w:rsid w:val="00F566B8"/>
    <w:rsid w:val="00F566DC"/>
    <w:rsid w:val="00F568BB"/>
    <w:rsid w:val="00F568FE"/>
    <w:rsid w:val="00F56900"/>
    <w:rsid w:val="00F56914"/>
    <w:rsid w:val="00F5692C"/>
    <w:rsid w:val="00F56A6D"/>
    <w:rsid w:val="00F56AD7"/>
    <w:rsid w:val="00F56B3C"/>
    <w:rsid w:val="00F56C20"/>
    <w:rsid w:val="00F56D6D"/>
    <w:rsid w:val="00F56DD5"/>
    <w:rsid w:val="00F56E2F"/>
    <w:rsid w:val="00F56E93"/>
    <w:rsid w:val="00F56F1D"/>
    <w:rsid w:val="00F56F5F"/>
    <w:rsid w:val="00F57018"/>
    <w:rsid w:val="00F57158"/>
    <w:rsid w:val="00F5721E"/>
    <w:rsid w:val="00F57269"/>
    <w:rsid w:val="00F57515"/>
    <w:rsid w:val="00F575A5"/>
    <w:rsid w:val="00F575D5"/>
    <w:rsid w:val="00F57892"/>
    <w:rsid w:val="00F57BCC"/>
    <w:rsid w:val="00F57C3E"/>
    <w:rsid w:val="00F57CC9"/>
    <w:rsid w:val="00F57DB8"/>
    <w:rsid w:val="00F57E9C"/>
    <w:rsid w:val="00F57EC1"/>
    <w:rsid w:val="00F57EC8"/>
    <w:rsid w:val="00F57FA0"/>
    <w:rsid w:val="00F57FA3"/>
    <w:rsid w:val="00F57FAE"/>
    <w:rsid w:val="00F60019"/>
    <w:rsid w:val="00F60039"/>
    <w:rsid w:val="00F60100"/>
    <w:rsid w:val="00F60127"/>
    <w:rsid w:val="00F60222"/>
    <w:rsid w:val="00F60355"/>
    <w:rsid w:val="00F603AF"/>
    <w:rsid w:val="00F60516"/>
    <w:rsid w:val="00F60551"/>
    <w:rsid w:val="00F605C1"/>
    <w:rsid w:val="00F60681"/>
    <w:rsid w:val="00F606B8"/>
    <w:rsid w:val="00F6074A"/>
    <w:rsid w:val="00F60752"/>
    <w:rsid w:val="00F6076B"/>
    <w:rsid w:val="00F607CD"/>
    <w:rsid w:val="00F60A01"/>
    <w:rsid w:val="00F60ABC"/>
    <w:rsid w:val="00F60C34"/>
    <w:rsid w:val="00F60CB4"/>
    <w:rsid w:val="00F60E0D"/>
    <w:rsid w:val="00F60EC7"/>
    <w:rsid w:val="00F60EC8"/>
    <w:rsid w:val="00F60F12"/>
    <w:rsid w:val="00F60FE1"/>
    <w:rsid w:val="00F61055"/>
    <w:rsid w:val="00F61099"/>
    <w:rsid w:val="00F610E3"/>
    <w:rsid w:val="00F610E7"/>
    <w:rsid w:val="00F610ED"/>
    <w:rsid w:val="00F61124"/>
    <w:rsid w:val="00F6119E"/>
    <w:rsid w:val="00F611A7"/>
    <w:rsid w:val="00F61219"/>
    <w:rsid w:val="00F61227"/>
    <w:rsid w:val="00F6138F"/>
    <w:rsid w:val="00F6140F"/>
    <w:rsid w:val="00F6142E"/>
    <w:rsid w:val="00F61547"/>
    <w:rsid w:val="00F61686"/>
    <w:rsid w:val="00F6171C"/>
    <w:rsid w:val="00F617A2"/>
    <w:rsid w:val="00F61871"/>
    <w:rsid w:val="00F618EB"/>
    <w:rsid w:val="00F619DA"/>
    <w:rsid w:val="00F619ED"/>
    <w:rsid w:val="00F61ADC"/>
    <w:rsid w:val="00F61C09"/>
    <w:rsid w:val="00F61C30"/>
    <w:rsid w:val="00F61C7D"/>
    <w:rsid w:val="00F61D07"/>
    <w:rsid w:val="00F61D65"/>
    <w:rsid w:val="00F61DF0"/>
    <w:rsid w:val="00F61E1E"/>
    <w:rsid w:val="00F61E44"/>
    <w:rsid w:val="00F61E6A"/>
    <w:rsid w:val="00F61F99"/>
    <w:rsid w:val="00F61FC5"/>
    <w:rsid w:val="00F62055"/>
    <w:rsid w:val="00F620B4"/>
    <w:rsid w:val="00F62107"/>
    <w:rsid w:val="00F6212F"/>
    <w:rsid w:val="00F6217A"/>
    <w:rsid w:val="00F621E1"/>
    <w:rsid w:val="00F622BB"/>
    <w:rsid w:val="00F6236D"/>
    <w:rsid w:val="00F623B2"/>
    <w:rsid w:val="00F624CA"/>
    <w:rsid w:val="00F624EC"/>
    <w:rsid w:val="00F6254C"/>
    <w:rsid w:val="00F6258B"/>
    <w:rsid w:val="00F6259A"/>
    <w:rsid w:val="00F6260F"/>
    <w:rsid w:val="00F627BA"/>
    <w:rsid w:val="00F629E6"/>
    <w:rsid w:val="00F62C36"/>
    <w:rsid w:val="00F62C7D"/>
    <w:rsid w:val="00F62D4E"/>
    <w:rsid w:val="00F62D96"/>
    <w:rsid w:val="00F62DFD"/>
    <w:rsid w:val="00F62E08"/>
    <w:rsid w:val="00F62E95"/>
    <w:rsid w:val="00F62F0B"/>
    <w:rsid w:val="00F62F0D"/>
    <w:rsid w:val="00F62F7F"/>
    <w:rsid w:val="00F63094"/>
    <w:rsid w:val="00F631BB"/>
    <w:rsid w:val="00F633E7"/>
    <w:rsid w:val="00F6349F"/>
    <w:rsid w:val="00F634D3"/>
    <w:rsid w:val="00F63584"/>
    <w:rsid w:val="00F635F6"/>
    <w:rsid w:val="00F6363F"/>
    <w:rsid w:val="00F6366D"/>
    <w:rsid w:val="00F636B6"/>
    <w:rsid w:val="00F63731"/>
    <w:rsid w:val="00F637A1"/>
    <w:rsid w:val="00F637FA"/>
    <w:rsid w:val="00F63844"/>
    <w:rsid w:val="00F6385E"/>
    <w:rsid w:val="00F638D4"/>
    <w:rsid w:val="00F6397B"/>
    <w:rsid w:val="00F6399D"/>
    <w:rsid w:val="00F63E0A"/>
    <w:rsid w:val="00F63E5D"/>
    <w:rsid w:val="00F63E5F"/>
    <w:rsid w:val="00F63E7E"/>
    <w:rsid w:val="00F63F59"/>
    <w:rsid w:val="00F64016"/>
    <w:rsid w:val="00F640A8"/>
    <w:rsid w:val="00F640CF"/>
    <w:rsid w:val="00F64130"/>
    <w:rsid w:val="00F64285"/>
    <w:rsid w:val="00F64304"/>
    <w:rsid w:val="00F64307"/>
    <w:rsid w:val="00F64322"/>
    <w:rsid w:val="00F643DA"/>
    <w:rsid w:val="00F645F4"/>
    <w:rsid w:val="00F645FB"/>
    <w:rsid w:val="00F646D7"/>
    <w:rsid w:val="00F646EE"/>
    <w:rsid w:val="00F64771"/>
    <w:rsid w:val="00F64926"/>
    <w:rsid w:val="00F64999"/>
    <w:rsid w:val="00F64A42"/>
    <w:rsid w:val="00F64AEC"/>
    <w:rsid w:val="00F64D77"/>
    <w:rsid w:val="00F64E28"/>
    <w:rsid w:val="00F64E3B"/>
    <w:rsid w:val="00F64EF1"/>
    <w:rsid w:val="00F64EFA"/>
    <w:rsid w:val="00F64FC6"/>
    <w:rsid w:val="00F64FFC"/>
    <w:rsid w:val="00F6502D"/>
    <w:rsid w:val="00F65040"/>
    <w:rsid w:val="00F650A6"/>
    <w:rsid w:val="00F651E4"/>
    <w:rsid w:val="00F6523E"/>
    <w:rsid w:val="00F6524C"/>
    <w:rsid w:val="00F653C9"/>
    <w:rsid w:val="00F654D2"/>
    <w:rsid w:val="00F654E6"/>
    <w:rsid w:val="00F65656"/>
    <w:rsid w:val="00F6569D"/>
    <w:rsid w:val="00F657D4"/>
    <w:rsid w:val="00F65949"/>
    <w:rsid w:val="00F65A51"/>
    <w:rsid w:val="00F65A5E"/>
    <w:rsid w:val="00F65A70"/>
    <w:rsid w:val="00F65B46"/>
    <w:rsid w:val="00F65B49"/>
    <w:rsid w:val="00F65C3E"/>
    <w:rsid w:val="00F65CF6"/>
    <w:rsid w:val="00F65DEF"/>
    <w:rsid w:val="00F65E53"/>
    <w:rsid w:val="00F65EE1"/>
    <w:rsid w:val="00F65F63"/>
    <w:rsid w:val="00F65FD8"/>
    <w:rsid w:val="00F66095"/>
    <w:rsid w:val="00F6630F"/>
    <w:rsid w:val="00F663AF"/>
    <w:rsid w:val="00F66414"/>
    <w:rsid w:val="00F66431"/>
    <w:rsid w:val="00F664B3"/>
    <w:rsid w:val="00F665C7"/>
    <w:rsid w:val="00F666C5"/>
    <w:rsid w:val="00F66756"/>
    <w:rsid w:val="00F66838"/>
    <w:rsid w:val="00F66844"/>
    <w:rsid w:val="00F6684D"/>
    <w:rsid w:val="00F66AE8"/>
    <w:rsid w:val="00F66B1E"/>
    <w:rsid w:val="00F66B2A"/>
    <w:rsid w:val="00F66B2E"/>
    <w:rsid w:val="00F66BF3"/>
    <w:rsid w:val="00F66D04"/>
    <w:rsid w:val="00F66D4A"/>
    <w:rsid w:val="00F66D68"/>
    <w:rsid w:val="00F66E13"/>
    <w:rsid w:val="00F66E8E"/>
    <w:rsid w:val="00F66F68"/>
    <w:rsid w:val="00F66FD9"/>
    <w:rsid w:val="00F6708B"/>
    <w:rsid w:val="00F6709E"/>
    <w:rsid w:val="00F672C1"/>
    <w:rsid w:val="00F67322"/>
    <w:rsid w:val="00F6746D"/>
    <w:rsid w:val="00F6749B"/>
    <w:rsid w:val="00F674B7"/>
    <w:rsid w:val="00F674F8"/>
    <w:rsid w:val="00F67606"/>
    <w:rsid w:val="00F67665"/>
    <w:rsid w:val="00F67699"/>
    <w:rsid w:val="00F67822"/>
    <w:rsid w:val="00F678DE"/>
    <w:rsid w:val="00F67929"/>
    <w:rsid w:val="00F6794C"/>
    <w:rsid w:val="00F67989"/>
    <w:rsid w:val="00F679E8"/>
    <w:rsid w:val="00F67AA2"/>
    <w:rsid w:val="00F67ACF"/>
    <w:rsid w:val="00F67B53"/>
    <w:rsid w:val="00F67BAB"/>
    <w:rsid w:val="00F67BE2"/>
    <w:rsid w:val="00F67C0C"/>
    <w:rsid w:val="00F67D58"/>
    <w:rsid w:val="00F67E03"/>
    <w:rsid w:val="00F67E20"/>
    <w:rsid w:val="00F67E97"/>
    <w:rsid w:val="00F67EAD"/>
    <w:rsid w:val="00F67EF4"/>
    <w:rsid w:val="00F67EFC"/>
    <w:rsid w:val="00F70141"/>
    <w:rsid w:val="00F70208"/>
    <w:rsid w:val="00F70339"/>
    <w:rsid w:val="00F70397"/>
    <w:rsid w:val="00F703B4"/>
    <w:rsid w:val="00F703BA"/>
    <w:rsid w:val="00F703CA"/>
    <w:rsid w:val="00F70459"/>
    <w:rsid w:val="00F704B7"/>
    <w:rsid w:val="00F70502"/>
    <w:rsid w:val="00F70544"/>
    <w:rsid w:val="00F705B5"/>
    <w:rsid w:val="00F70616"/>
    <w:rsid w:val="00F70779"/>
    <w:rsid w:val="00F707D7"/>
    <w:rsid w:val="00F709D7"/>
    <w:rsid w:val="00F70A2D"/>
    <w:rsid w:val="00F70A7D"/>
    <w:rsid w:val="00F70B68"/>
    <w:rsid w:val="00F70B87"/>
    <w:rsid w:val="00F70C01"/>
    <w:rsid w:val="00F70C05"/>
    <w:rsid w:val="00F70E8D"/>
    <w:rsid w:val="00F70EAE"/>
    <w:rsid w:val="00F70F63"/>
    <w:rsid w:val="00F70FD7"/>
    <w:rsid w:val="00F71212"/>
    <w:rsid w:val="00F71222"/>
    <w:rsid w:val="00F71251"/>
    <w:rsid w:val="00F7132D"/>
    <w:rsid w:val="00F71387"/>
    <w:rsid w:val="00F713B4"/>
    <w:rsid w:val="00F713D2"/>
    <w:rsid w:val="00F713DF"/>
    <w:rsid w:val="00F71400"/>
    <w:rsid w:val="00F7149B"/>
    <w:rsid w:val="00F7151C"/>
    <w:rsid w:val="00F7168E"/>
    <w:rsid w:val="00F7179F"/>
    <w:rsid w:val="00F718A8"/>
    <w:rsid w:val="00F71AD3"/>
    <w:rsid w:val="00F71BA4"/>
    <w:rsid w:val="00F71BF5"/>
    <w:rsid w:val="00F71C17"/>
    <w:rsid w:val="00F71C56"/>
    <w:rsid w:val="00F71EF5"/>
    <w:rsid w:val="00F71FAF"/>
    <w:rsid w:val="00F721AA"/>
    <w:rsid w:val="00F72480"/>
    <w:rsid w:val="00F724CC"/>
    <w:rsid w:val="00F72501"/>
    <w:rsid w:val="00F7255B"/>
    <w:rsid w:val="00F72567"/>
    <w:rsid w:val="00F72610"/>
    <w:rsid w:val="00F7273C"/>
    <w:rsid w:val="00F7284F"/>
    <w:rsid w:val="00F72A79"/>
    <w:rsid w:val="00F72ABA"/>
    <w:rsid w:val="00F72AD1"/>
    <w:rsid w:val="00F72BE3"/>
    <w:rsid w:val="00F72C68"/>
    <w:rsid w:val="00F72CA7"/>
    <w:rsid w:val="00F72CAD"/>
    <w:rsid w:val="00F72D16"/>
    <w:rsid w:val="00F72D1F"/>
    <w:rsid w:val="00F72D4D"/>
    <w:rsid w:val="00F72D5F"/>
    <w:rsid w:val="00F72DC4"/>
    <w:rsid w:val="00F72E03"/>
    <w:rsid w:val="00F72E60"/>
    <w:rsid w:val="00F73142"/>
    <w:rsid w:val="00F731D3"/>
    <w:rsid w:val="00F732AD"/>
    <w:rsid w:val="00F732BD"/>
    <w:rsid w:val="00F7334E"/>
    <w:rsid w:val="00F73431"/>
    <w:rsid w:val="00F73561"/>
    <w:rsid w:val="00F735B3"/>
    <w:rsid w:val="00F7360B"/>
    <w:rsid w:val="00F736B1"/>
    <w:rsid w:val="00F7378B"/>
    <w:rsid w:val="00F737D7"/>
    <w:rsid w:val="00F73828"/>
    <w:rsid w:val="00F73864"/>
    <w:rsid w:val="00F738AB"/>
    <w:rsid w:val="00F738B8"/>
    <w:rsid w:val="00F7393E"/>
    <w:rsid w:val="00F73940"/>
    <w:rsid w:val="00F73A77"/>
    <w:rsid w:val="00F73B7E"/>
    <w:rsid w:val="00F73CC4"/>
    <w:rsid w:val="00F73DE3"/>
    <w:rsid w:val="00F73DE8"/>
    <w:rsid w:val="00F73E8D"/>
    <w:rsid w:val="00F73ECA"/>
    <w:rsid w:val="00F73F8C"/>
    <w:rsid w:val="00F7406B"/>
    <w:rsid w:val="00F74095"/>
    <w:rsid w:val="00F740DC"/>
    <w:rsid w:val="00F7417D"/>
    <w:rsid w:val="00F74184"/>
    <w:rsid w:val="00F741DC"/>
    <w:rsid w:val="00F741EE"/>
    <w:rsid w:val="00F741F7"/>
    <w:rsid w:val="00F74280"/>
    <w:rsid w:val="00F742E6"/>
    <w:rsid w:val="00F74434"/>
    <w:rsid w:val="00F74441"/>
    <w:rsid w:val="00F744AE"/>
    <w:rsid w:val="00F744D9"/>
    <w:rsid w:val="00F744F3"/>
    <w:rsid w:val="00F7450A"/>
    <w:rsid w:val="00F74691"/>
    <w:rsid w:val="00F74811"/>
    <w:rsid w:val="00F74821"/>
    <w:rsid w:val="00F74A12"/>
    <w:rsid w:val="00F74B20"/>
    <w:rsid w:val="00F74CC9"/>
    <w:rsid w:val="00F74EC4"/>
    <w:rsid w:val="00F74EF3"/>
    <w:rsid w:val="00F74F26"/>
    <w:rsid w:val="00F74F99"/>
    <w:rsid w:val="00F74FF6"/>
    <w:rsid w:val="00F74FFF"/>
    <w:rsid w:val="00F750D6"/>
    <w:rsid w:val="00F75121"/>
    <w:rsid w:val="00F7513C"/>
    <w:rsid w:val="00F75167"/>
    <w:rsid w:val="00F751B1"/>
    <w:rsid w:val="00F75237"/>
    <w:rsid w:val="00F75326"/>
    <w:rsid w:val="00F753CB"/>
    <w:rsid w:val="00F75414"/>
    <w:rsid w:val="00F75496"/>
    <w:rsid w:val="00F754CA"/>
    <w:rsid w:val="00F755C1"/>
    <w:rsid w:val="00F7565D"/>
    <w:rsid w:val="00F75691"/>
    <w:rsid w:val="00F756FE"/>
    <w:rsid w:val="00F75836"/>
    <w:rsid w:val="00F7585A"/>
    <w:rsid w:val="00F75937"/>
    <w:rsid w:val="00F75A1A"/>
    <w:rsid w:val="00F75A20"/>
    <w:rsid w:val="00F75AA2"/>
    <w:rsid w:val="00F75B68"/>
    <w:rsid w:val="00F75BCA"/>
    <w:rsid w:val="00F75BCB"/>
    <w:rsid w:val="00F75BFA"/>
    <w:rsid w:val="00F75CB9"/>
    <w:rsid w:val="00F75CCE"/>
    <w:rsid w:val="00F75D80"/>
    <w:rsid w:val="00F75E9F"/>
    <w:rsid w:val="00F75EA5"/>
    <w:rsid w:val="00F75EB7"/>
    <w:rsid w:val="00F75FC1"/>
    <w:rsid w:val="00F760AE"/>
    <w:rsid w:val="00F76207"/>
    <w:rsid w:val="00F763E9"/>
    <w:rsid w:val="00F7642E"/>
    <w:rsid w:val="00F764B5"/>
    <w:rsid w:val="00F764C2"/>
    <w:rsid w:val="00F76735"/>
    <w:rsid w:val="00F768BF"/>
    <w:rsid w:val="00F76994"/>
    <w:rsid w:val="00F76CE9"/>
    <w:rsid w:val="00F76D1B"/>
    <w:rsid w:val="00F76EDC"/>
    <w:rsid w:val="00F76FA2"/>
    <w:rsid w:val="00F7703F"/>
    <w:rsid w:val="00F77076"/>
    <w:rsid w:val="00F77210"/>
    <w:rsid w:val="00F7722D"/>
    <w:rsid w:val="00F7724A"/>
    <w:rsid w:val="00F7735F"/>
    <w:rsid w:val="00F77363"/>
    <w:rsid w:val="00F773CC"/>
    <w:rsid w:val="00F774F5"/>
    <w:rsid w:val="00F77603"/>
    <w:rsid w:val="00F776F0"/>
    <w:rsid w:val="00F7777F"/>
    <w:rsid w:val="00F77897"/>
    <w:rsid w:val="00F778A9"/>
    <w:rsid w:val="00F778AF"/>
    <w:rsid w:val="00F778D7"/>
    <w:rsid w:val="00F77997"/>
    <w:rsid w:val="00F779E4"/>
    <w:rsid w:val="00F77B04"/>
    <w:rsid w:val="00F77B3E"/>
    <w:rsid w:val="00F77BA9"/>
    <w:rsid w:val="00F77BEC"/>
    <w:rsid w:val="00F77D39"/>
    <w:rsid w:val="00F77D54"/>
    <w:rsid w:val="00F77D5F"/>
    <w:rsid w:val="00F77E46"/>
    <w:rsid w:val="00F77E66"/>
    <w:rsid w:val="00F77E79"/>
    <w:rsid w:val="00F77E9F"/>
    <w:rsid w:val="00F8009E"/>
    <w:rsid w:val="00F800CB"/>
    <w:rsid w:val="00F8022B"/>
    <w:rsid w:val="00F803DA"/>
    <w:rsid w:val="00F80427"/>
    <w:rsid w:val="00F8045A"/>
    <w:rsid w:val="00F805B3"/>
    <w:rsid w:val="00F807E8"/>
    <w:rsid w:val="00F807FD"/>
    <w:rsid w:val="00F8084C"/>
    <w:rsid w:val="00F808A7"/>
    <w:rsid w:val="00F808B0"/>
    <w:rsid w:val="00F80906"/>
    <w:rsid w:val="00F80907"/>
    <w:rsid w:val="00F8096D"/>
    <w:rsid w:val="00F80A94"/>
    <w:rsid w:val="00F80B0D"/>
    <w:rsid w:val="00F80B5D"/>
    <w:rsid w:val="00F80BBB"/>
    <w:rsid w:val="00F80BD2"/>
    <w:rsid w:val="00F80C4F"/>
    <w:rsid w:val="00F80C5E"/>
    <w:rsid w:val="00F80DC0"/>
    <w:rsid w:val="00F8100B"/>
    <w:rsid w:val="00F81075"/>
    <w:rsid w:val="00F812D4"/>
    <w:rsid w:val="00F81469"/>
    <w:rsid w:val="00F81544"/>
    <w:rsid w:val="00F815D5"/>
    <w:rsid w:val="00F81813"/>
    <w:rsid w:val="00F818AF"/>
    <w:rsid w:val="00F81C7D"/>
    <w:rsid w:val="00F81D12"/>
    <w:rsid w:val="00F81D99"/>
    <w:rsid w:val="00F81DB3"/>
    <w:rsid w:val="00F81DC4"/>
    <w:rsid w:val="00F81E68"/>
    <w:rsid w:val="00F81EA2"/>
    <w:rsid w:val="00F81EC9"/>
    <w:rsid w:val="00F81F3E"/>
    <w:rsid w:val="00F81F41"/>
    <w:rsid w:val="00F81F90"/>
    <w:rsid w:val="00F81FC7"/>
    <w:rsid w:val="00F81FD2"/>
    <w:rsid w:val="00F81FF6"/>
    <w:rsid w:val="00F82052"/>
    <w:rsid w:val="00F82073"/>
    <w:rsid w:val="00F82139"/>
    <w:rsid w:val="00F8229C"/>
    <w:rsid w:val="00F82329"/>
    <w:rsid w:val="00F8232A"/>
    <w:rsid w:val="00F82630"/>
    <w:rsid w:val="00F8279A"/>
    <w:rsid w:val="00F82964"/>
    <w:rsid w:val="00F82AA6"/>
    <w:rsid w:val="00F82B13"/>
    <w:rsid w:val="00F82B92"/>
    <w:rsid w:val="00F82C22"/>
    <w:rsid w:val="00F82D19"/>
    <w:rsid w:val="00F82D22"/>
    <w:rsid w:val="00F82DF0"/>
    <w:rsid w:val="00F82E8F"/>
    <w:rsid w:val="00F82F2D"/>
    <w:rsid w:val="00F83172"/>
    <w:rsid w:val="00F83189"/>
    <w:rsid w:val="00F834FF"/>
    <w:rsid w:val="00F8353A"/>
    <w:rsid w:val="00F83561"/>
    <w:rsid w:val="00F835CC"/>
    <w:rsid w:val="00F8366D"/>
    <w:rsid w:val="00F836D4"/>
    <w:rsid w:val="00F83733"/>
    <w:rsid w:val="00F8377C"/>
    <w:rsid w:val="00F837AC"/>
    <w:rsid w:val="00F8385F"/>
    <w:rsid w:val="00F838E7"/>
    <w:rsid w:val="00F838F0"/>
    <w:rsid w:val="00F8391D"/>
    <w:rsid w:val="00F8399B"/>
    <w:rsid w:val="00F839BF"/>
    <w:rsid w:val="00F83A07"/>
    <w:rsid w:val="00F83ACA"/>
    <w:rsid w:val="00F83ACC"/>
    <w:rsid w:val="00F83AD2"/>
    <w:rsid w:val="00F83C33"/>
    <w:rsid w:val="00F83C49"/>
    <w:rsid w:val="00F83C8B"/>
    <w:rsid w:val="00F83D79"/>
    <w:rsid w:val="00F83EFF"/>
    <w:rsid w:val="00F84025"/>
    <w:rsid w:val="00F840C3"/>
    <w:rsid w:val="00F84119"/>
    <w:rsid w:val="00F8417C"/>
    <w:rsid w:val="00F841E1"/>
    <w:rsid w:val="00F84378"/>
    <w:rsid w:val="00F845A9"/>
    <w:rsid w:val="00F846F6"/>
    <w:rsid w:val="00F84742"/>
    <w:rsid w:val="00F847A8"/>
    <w:rsid w:val="00F84858"/>
    <w:rsid w:val="00F848AF"/>
    <w:rsid w:val="00F84A4C"/>
    <w:rsid w:val="00F84AAC"/>
    <w:rsid w:val="00F84C28"/>
    <w:rsid w:val="00F84C9F"/>
    <w:rsid w:val="00F84D19"/>
    <w:rsid w:val="00F84DA3"/>
    <w:rsid w:val="00F84DF1"/>
    <w:rsid w:val="00F84EF4"/>
    <w:rsid w:val="00F84F45"/>
    <w:rsid w:val="00F85121"/>
    <w:rsid w:val="00F8531E"/>
    <w:rsid w:val="00F85356"/>
    <w:rsid w:val="00F85399"/>
    <w:rsid w:val="00F853C2"/>
    <w:rsid w:val="00F85418"/>
    <w:rsid w:val="00F8547E"/>
    <w:rsid w:val="00F85533"/>
    <w:rsid w:val="00F8557D"/>
    <w:rsid w:val="00F856AB"/>
    <w:rsid w:val="00F85816"/>
    <w:rsid w:val="00F85841"/>
    <w:rsid w:val="00F8585B"/>
    <w:rsid w:val="00F858C3"/>
    <w:rsid w:val="00F858E2"/>
    <w:rsid w:val="00F859DC"/>
    <w:rsid w:val="00F85A11"/>
    <w:rsid w:val="00F85AAB"/>
    <w:rsid w:val="00F85ACD"/>
    <w:rsid w:val="00F85D34"/>
    <w:rsid w:val="00F85E22"/>
    <w:rsid w:val="00F85E55"/>
    <w:rsid w:val="00F85E60"/>
    <w:rsid w:val="00F85EB3"/>
    <w:rsid w:val="00F85EB5"/>
    <w:rsid w:val="00F85EE5"/>
    <w:rsid w:val="00F85F0C"/>
    <w:rsid w:val="00F85F5D"/>
    <w:rsid w:val="00F85FE1"/>
    <w:rsid w:val="00F86059"/>
    <w:rsid w:val="00F860BB"/>
    <w:rsid w:val="00F860F3"/>
    <w:rsid w:val="00F861E0"/>
    <w:rsid w:val="00F86236"/>
    <w:rsid w:val="00F862C6"/>
    <w:rsid w:val="00F862E9"/>
    <w:rsid w:val="00F86453"/>
    <w:rsid w:val="00F8648D"/>
    <w:rsid w:val="00F865A5"/>
    <w:rsid w:val="00F865EC"/>
    <w:rsid w:val="00F86633"/>
    <w:rsid w:val="00F86752"/>
    <w:rsid w:val="00F8678E"/>
    <w:rsid w:val="00F86810"/>
    <w:rsid w:val="00F868C6"/>
    <w:rsid w:val="00F8697D"/>
    <w:rsid w:val="00F869CC"/>
    <w:rsid w:val="00F86ADE"/>
    <w:rsid w:val="00F86B69"/>
    <w:rsid w:val="00F86B83"/>
    <w:rsid w:val="00F86B92"/>
    <w:rsid w:val="00F86B98"/>
    <w:rsid w:val="00F86BE4"/>
    <w:rsid w:val="00F86E03"/>
    <w:rsid w:val="00F86E94"/>
    <w:rsid w:val="00F86EB4"/>
    <w:rsid w:val="00F87098"/>
    <w:rsid w:val="00F8709F"/>
    <w:rsid w:val="00F87123"/>
    <w:rsid w:val="00F871D2"/>
    <w:rsid w:val="00F871EC"/>
    <w:rsid w:val="00F87248"/>
    <w:rsid w:val="00F873FE"/>
    <w:rsid w:val="00F8742A"/>
    <w:rsid w:val="00F874A0"/>
    <w:rsid w:val="00F8752F"/>
    <w:rsid w:val="00F875C3"/>
    <w:rsid w:val="00F87602"/>
    <w:rsid w:val="00F876D6"/>
    <w:rsid w:val="00F87827"/>
    <w:rsid w:val="00F8783D"/>
    <w:rsid w:val="00F87860"/>
    <w:rsid w:val="00F87865"/>
    <w:rsid w:val="00F87938"/>
    <w:rsid w:val="00F87ADB"/>
    <w:rsid w:val="00F87B52"/>
    <w:rsid w:val="00F87D9D"/>
    <w:rsid w:val="00F87E87"/>
    <w:rsid w:val="00F87EC2"/>
    <w:rsid w:val="00F87EC8"/>
    <w:rsid w:val="00F87FAA"/>
    <w:rsid w:val="00F900CE"/>
    <w:rsid w:val="00F901F3"/>
    <w:rsid w:val="00F90243"/>
    <w:rsid w:val="00F90266"/>
    <w:rsid w:val="00F90495"/>
    <w:rsid w:val="00F90498"/>
    <w:rsid w:val="00F905C2"/>
    <w:rsid w:val="00F905E7"/>
    <w:rsid w:val="00F90789"/>
    <w:rsid w:val="00F9084F"/>
    <w:rsid w:val="00F90A6A"/>
    <w:rsid w:val="00F90CF7"/>
    <w:rsid w:val="00F90D51"/>
    <w:rsid w:val="00F90D5D"/>
    <w:rsid w:val="00F90D85"/>
    <w:rsid w:val="00F90E10"/>
    <w:rsid w:val="00F90ED0"/>
    <w:rsid w:val="00F91001"/>
    <w:rsid w:val="00F91032"/>
    <w:rsid w:val="00F91083"/>
    <w:rsid w:val="00F910CF"/>
    <w:rsid w:val="00F910DB"/>
    <w:rsid w:val="00F9126F"/>
    <w:rsid w:val="00F9132A"/>
    <w:rsid w:val="00F91376"/>
    <w:rsid w:val="00F91486"/>
    <w:rsid w:val="00F91514"/>
    <w:rsid w:val="00F91580"/>
    <w:rsid w:val="00F91671"/>
    <w:rsid w:val="00F916E9"/>
    <w:rsid w:val="00F9172C"/>
    <w:rsid w:val="00F91766"/>
    <w:rsid w:val="00F919F3"/>
    <w:rsid w:val="00F91B19"/>
    <w:rsid w:val="00F91B45"/>
    <w:rsid w:val="00F91CCC"/>
    <w:rsid w:val="00F91D23"/>
    <w:rsid w:val="00F91D74"/>
    <w:rsid w:val="00F91DAA"/>
    <w:rsid w:val="00F91DBC"/>
    <w:rsid w:val="00F91E85"/>
    <w:rsid w:val="00F92081"/>
    <w:rsid w:val="00F920FB"/>
    <w:rsid w:val="00F92101"/>
    <w:rsid w:val="00F92120"/>
    <w:rsid w:val="00F9239A"/>
    <w:rsid w:val="00F923BD"/>
    <w:rsid w:val="00F923FF"/>
    <w:rsid w:val="00F92559"/>
    <w:rsid w:val="00F925EA"/>
    <w:rsid w:val="00F92604"/>
    <w:rsid w:val="00F92633"/>
    <w:rsid w:val="00F92651"/>
    <w:rsid w:val="00F927C2"/>
    <w:rsid w:val="00F927CE"/>
    <w:rsid w:val="00F927D1"/>
    <w:rsid w:val="00F927DE"/>
    <w:rsid w:val="00F92AFF"/>
    <w:rsid w:val="00F92B3A"/>
    <w:rsid w:val="00F92B44"/>
    <w:rsid w:val="00F92B6F"/>
    <w:rsid w:val="00F92B73"/>
    <w:rsid w:val="00F92B75"/>
    <w:rsid w:val="00F92BCC"/>
    <w:rsid w:val="00F92D8D"/>
    <w:rsid w:val="00F92E90"/>
    <w:rsid w:val="00F92EF4"/>
    <w:rsid w:val="00F92F48"/>
    <w:rsid w:val="00F9302E"/>
    <w:rsid w:val="00F9307E"/>
    <w:rsid w:val="00F930A0"/>
    <w:rsid w:val="00F930BF"/>
    <w:rsid w:val="00F9312D"/>
    <w:rsid w:val="00F931EE"/>
    <w:rsid w:val="00F93212"/>
    <w:rsid w:val="00F93284"/>
    <w:rsid w:val="00F93306"/>
    <w:rsid w:val="00F9331D"/>
    <w:rsid w:val="00F93428"/>
    <w:rsid w:val="00F9344D"/>
    <w:rsid w:val="00F934C3"/>
    <w:rsid w:val="00F93677"/>
    <w:rsid w:val="00F9373C"/>
    <w:rsid w:val="00F9375A"/>
    <w:rsid w:val="00F938F6"/>
    <w:rsid w:val="00F939B0"/>
    <w:rsid w:val="00F93B35"/>
    <w:rsid w:val="00F93BD6"/>
    <w:rsid w:val="00F93C04"/>
    <w:rsid w:val="00F93C15"/>
    <w:rsid w:val="00F93E0D"/>
    <w:rsid w:val="00F93E54"/>
    <w:rsid w:val="00F93E8B"/>
    <w:rsid w:val="00F93F51"/>
    <w:rsid w:val="00F9414B"/>
    <w:rsid w:val="00F941F5"/>
    <w:rsid w:val="00F94289"/>
    <w:rsid w:val="00F942A2"/>
    <w:rsid w:val="00F94301"/>
    <w:rsid w:val="00F943F5"/>
    <w:rsid w:val="00F94456"/>
    <w:rsid w:val="00F94490"/>
    <w:rsid w:val="00F945A7"/>
    <w:rsid w:val="00F945B9"/>
    <w:rsid w:val="00F94649"/>
    <w:rsid w:val="00F94761"/>
    <w:rsid w:val="00F949BC"/>
    <w:rsid w:val="00F94A62"/>
    <w:rsid w:val="00F94B0F"/>
    <w:rsid w:val="00F94B2B"/>
    <w:rsid w:val="00F94B9A"/>
    <w:rsid w:val="00F94BAD"/>
    <w:rsid w:val="00F94C8A"/>
    <w:rsid w:val="00F94D2E"/>
    <w:rsid w:val="00F94DB6"/>
    <w:rsid w:val="00F94DD5"/>
    <w:rsid w:val="00F94E01"/>
    <w:rsid w:val="00F94E16"/>
    <w:rsid w:val="00F94E5E"/>
    <w:rsid w:val="00F94E63"/>
    <w:rsid w:val="00F94ECA"/>
    <w:rsid w:val="00F94F45"/>
    <w:rsid w:val="00F94FC1"/>
    <w:rsid w:val="00F9509E"/>
    <w:rsid w:val="00F950CB"/>
    <w:rsid w:val="00F950DC"/>
    <w:rsid w:val="00F95298"/>
    <w:rsid w:val="00F952FD"/>
    <w:rsid w:val="00F9532A"/>
    <w:rsid w:val="00F95439"/>
    <w:rsid w:val="00F95592"/>
    <w:rsid w:val="00F95598"/>
    <w:rsid w:val="00F955D9"/>
    <w:rsid w:val="00F95692"/>
    <w:rsid w:val="00F95839"/>
    <w:rsid w:val="00F95991"/>
    <w:rsid w:val="00F959BC"/>
    <w:rsid w:val="00F959F0"/>
    <w:rsid w:val="00F95A0C"/>
    <w:rsid w:val="00F95A25"/>
    <w:rsid w:val="00F95B2D"/>
    <w:rsid w:val="00F95CBC"/>
    <w:rsid w:val="00F95CF0"/>
    <w:rsid w:val="00F95D4B"/>
    <w:rsid w:val="00F95D63"/>
    <w:rsid w:val="00F95DCE"/>
    <w:rsid w:val="00F95DFD"/>
    <w:rsid w:val="00F95E13"/>
    <w:rsid w:val="00F95E18"/>
    <w:rsid w:val="00F95EDC"/>
    <w:rsid w:val="00F95FBB"/>
    <w:rsid w:val="00F9601D"/>
    <w:rsid w:val="00F9605A"/>
    <w:rsid w:val="00F960EA"/>
    <w:rsid w:val="00F96108"/>
    <w:rsid w:val="00F96115"/>
    <w:rsid w:val="00F96278"/>
    <w:rsid w:val="00F962E3"/>
    <w:rsid w:val="00F96375"/>
    <w:rsid w:val="00F963E9"/>
    <w:rsid w:val="00F9651A"/>
    <w:rsid w:val="00F965D0"/>
    <w:rsid w:val="00F966B4"/>
    <w:rsid w:val="00F966D8"/>
    <w:rsid w:val="00F96733"/>
    <w:rsid w:val="00F968D8"/>
    <w:rsid w:val="00F968F9"/>
    <w:rsid w:val="00F96901"/>
    <w:rsid w:val="00F96A23"/>
    <w:rsid w:val="00F96B52"/>
    <w:rsid w:val="00F96BD2"/>
    <w:rsid w:val="00F96CB5"/>
    <w:rsid w:val="00F96CBF"/>
    <w:rsid w:val="00F96D55"/>
    <w:rsid w:val="00F96DE5"/>
    <w:rsid w:val="00F96E0E"/>
    <w:rsid w:val="00F96E93"/>
    <w:rsid w:val="00F96F4E"/>
    <w:rsid w:val="00F96F4F"/>
    <w:rsid w:val="00F96F50"/>
    <w:rsid w:val="00F97014"/>
    <w:rsid w:val="00F9709C"/>
    <w:rsid w:val="00F970F3"/>
    <w:rsid w:val="00F973BB"/>
    <w:rsid w:val="00F97432"/>
    <w:rsid w:val="00F974D2"/>
    <w:rsid w:val="00F974F0"/>
    <w:rsid w:val="00F97735"/>
    <w:rsid w:val="00F977DE"/>
    <w:rsid w:val="00F97899"/>
    <w:rsid w:val="00F978BB"/>
    <w:rsid w:val="00F97A2F"/>
    <w:rsid w:val="00F97A46"/>
    <w:rsid w:val="00F97AB1"/>
    <w:rsid w:val="00F97BEA"/>
    <w:rsid w:val="00F97CE9"/>
    <w:rsid w:val="00F97D06"/>
    <w:rsid w:val="00F97D1E"/>
    <w:rsid w:val="00F97D3F"/>
    <w:rsid w:val="00F97DAA"/>
    <w:rsid w:val="00F97DC7"/>
    <w:rsid w:val="00F97E4E"/>
    <w:rsid w:val="00FA007E"/>
    <w:rsid w:val="00FA01C8"/>
    <w:rsid w:val="00FA02C2"/>
    <w:rsid w:val="00FA065D"/>
    <w:rsid w:val="00FA0884"/>
    <w:rsid w:val="00FA0949"/>
    <w:rsid w:val="00FA0AA5"/>
    <w:rsid w:val="00FA0ABE"/>
    <w:rsid w:val="00FA0B17"/>
    <w:rsid w:val="00FA0BE5"/>
    <w:rsid w:val="00FA0D73"/>
    <w:rsid w:val="00FA0D99"/>
    <w:rsid w:val="00FA0DCE"/>
    <w:rsid w:val="00FA0E34"/>
    <w:rsid w:val="00FA0E60"/>
    <w:rsid w:val="00FA0F4D"/>
    <w:rsid w:val="00FA0F84"/>
    <w:rsid w:val="00FA0FD0"/>
    <w:rsid w:val="00FA1025"/>
    <w:rsid w:val="00FA1035"/>
    <w:rsid w:val="00FA10B8"/>
    <w:rsid w:val="00FA10D0"/>
    <w:rsid w:val="00FA11B5"/>
    <w:rsid w:val="00FA1202"/>
    <w:rsid w:val="00FA122B"/>
    <w:rsid w:val="00FA12ED"/>
    <w:rsid w:val="00FA13D3"/>
    <w:rsid w:val="00FA13F4"/>
    <w:rsid w:val="00FA1412"/>
    <w:rsid w:val="00FA1475"/>
    <w:rsid w:val="00FA147C"/>
    <w:rsid w:val="00FA1976"/>
    <w:rsid w:val="00FA1982"/>
    <w:rsid w:val="00FA199E"/>
    <w:rsid w:val="00FA19E5"/>
    <w:rsid w:val="00FA1B5A"/>
    <w:rsid w:val="00FA1B74"/>
    <w:rsid w:val="00FA1BC3"/>
    <w:rsid w:val="00FA1CA4"/>
    <w:rsid w:val="00FA1CA9"/>
    <w:rsid w:val="00FA1D2E"/>
    <w:rsid w:val="00FA1DEB"/>
    <w:rsid w:val="00FA1DEC"/>
    <w:rsid w:val="00FA1FE5"/>
    <w:rsid w:val="00FA202A"/>
    <w:rsid w:val="00FA221B"/>
    <w:rsid w:val="00FA227E"/>
    <w:rsid w:val="00FA2287"/>
    <w:rsid w:val="00FA236C"/>
    <w:rsid w:val="00FA240E"/>
    <w:rsid w:val="00FA24E0"/>
    <w:rsid w:val="00FA252B"/>
    <w:rsid w:val="00FA25C8"/>
    <w:rsid w:val="00FA25D5"/>
    <w:rsid w:val="00FA25DF"/>
    <w:rsid w:val="00FA2640"/>
    <w:rsid w:val="00FA268A"/>
    <w:rsid w:val="00FA26C1"/>
    <w:rsid w:val="00FA2718"/>
    <w:rsid w:val="00FA27C8"/>
    <w:rsid w:val="00FA2847"/>
    <w:rsid w:val="00FA2912"/>
    <w:rsid w:val="00FA29F8"/>
    <w:rsid w:val="00FA2AC0"/>
    <w:rsid w:val="00FA2B61"/>
    <w:rsid w:val="00FA2B88"/>
    <w:rsid w:val="00FA2C2D"/>
    <w:rsid w:val="00FA2CE7"/>
    <w:rsid w:val="00FA2CF6"/>
    <w:rsid w:val="00FA2D59"/>
    <w:rsid w:val="00FA2D5B"/>
    <w:rsid w:val="00FA2E1D"/>
    <w:rsid w:val="00FA2ECC"/>
    <w:rsid w:val="00FA2F18"/>
    <w:rsid w:val="00FA2F37"/>
    <w:rsid w:val="00FA302A"/>
    <w:rsid w:val="00FA3129"/>
    <w:rsid w:val="00FA3281"/>
    <w:rsid w:val="00FA331B"/>
    <w:rsid w:val="00FA3358"/>
    <w:rsid w:val="00FA3379"/>
    <w:rsid w:val="00FA3543"/>
    <w:rsid w:val="00FA35F9"/>
    <w:rsid w:val="00FA3619"/>
    <w:rsid w:val="00FA37AB"/>
    <w:rsid w:val="00FA3819"/>
    <w:rsid w:val="00FA3858"/>
    <w:rsid w:val="00FA3890"/>
    <w:rsid w:val="00FA3904"/>
    <w:rsid w:val="00FA3B05"/>
    <w:rsid w:val="00FA3B99"/>
    <w:rsid w:val="00FA3BB8"/>
    <w:rsid w:val="00FA3C00"/>
    <w:rsid w:val="00FA3C0C"/>
    <w:rsid w:val="00FA3C73"/>
    <w:rsid w:val="00FA3C80"/>
    <w:rsid w:val="00FA3CB9"/>
    <w:rsid w:val="00FA3DF4"/>
    <w:rsid w:val="00FA3DF5"/>
    <w:rsid w:val="00FA3EE6"/>
    <w:rsid w:val="00FA40C2"/>
    <w:rsid w:val="00FA4119"/>
    <w:rsid w:val="00FA41F5"/>
    <w:rsid w:val="00FA42E3"/>
    <w:rsid w:val="00FA437E"/>
    <w:rsid w:val="00FA43E8"/>
    <w:rsid w:val="00FA4565"/>
    <w:rsid w:val="00FA45DB"/>
    <w:rsid w:val="00FA46B8"/>
    <w:rsid w:val="00FA47B9"/>
    <w:rsid w:val="00FA47C1"/>
    <w:rsid w:val="00FA4856"/>
    <w:rsid w:val="00FA4932"/>
    <w:rsid w:val="00FA493F"/>
    <w:rsid w:val="00FA49CF"/>
    <w:rsid w:val="00FA4A06"/>
    <w:rsid w:val="00FA4B15"/>
    <w:rsid w:val="00FA4CC9"/>
    <w:rsid w:val="00FA4D03"/>
    <w:rsid w:val="00FA4D64"/>
    <w:rsid w:val="00FA4E27"/>
    <w:rsid w:val="00FA4E72"/>
    <w:rsid w:val="00FA4EE3"/>
    <w:rsid w:val="00FA4FF8"/>
    <w:rsid w:val="00FA4FFA"/>
    <w:rsid w:val="00FA512A"/>
    <w:rsid w:val="00FA51D9"/>
    <w:rsid w:val="00FA51E9"/>
    <w:rsid w:val="00FA523B"/>
    <w:rsid w:val="00FA52CC"/>
    <w:rsid w:val="00FA52D9"/>
    <w:rsid w:val="00FA52FD"/>
    <w:rsid w:val="00FA5380"/>
    <w:rsid w:val="00FA5461"/>
    <w:rsid w:val="00FA54A9"/>
    <w:rsid w:val="00FA54D0"/>
    <w:rsid w:val="00FA5522"/>
    <w:rsid w:val="00FA5535"/>
    <w:rsid w:val="00FA566D"/>
    <w:rsid w:val="00FA5698"/>
    <w:rsid w:val="00FA5815"/>
    <w:rsid w:val="00FA5961"/>
    <w:rsid w:val="00FA59B4"/>
    <w:rsid w:val="00FA59E2"/>
    <w:rsid w:val="00FA5AEC"/>
    <w:rsid w:val="00FA5B03"/>
    <w:rsid w:val="00FA5BA1"/>
    <w:rsid w:val="00FA5BDD"/>
    <w:rsid w:val="00FA5BE5"/>
    <w:rsid w:val="00FA5C72"/>
    <w:rsid w:val="00FA5C95"/>
    <w:rsid w:val="00FA5DAC"/>
    <w:rsid w:val="00FA5DB9"/>
    <w:rsid w:val="00FA602A"/>
    <w:rsid w:val="00FA6087"/>
    <w:rsid w:val="00FA61F9"/>
    <w:rsid w:val="00FA6274"/>
    <w:rsid w:val="00FA62D6"/>
    <w:rsid w:val="00FA6385"/>
    <w:rsid w:val="00FA640C"/>
    <w:rsid w:val="00FA6477"/>
    <w:rsid w:val="00FA64D9"/>
    <w:rsid w:val="00FA6551"/>
    <w:rsid w:val="00FA661B"/>
    <w:rsid w:val="00FA6642"/>
    <w:rsid w:val="00FA675E"/>
    <w:rsid w:val="00FA693D"/>
    <w:rsid w:val="00FA69DC"/>
    <w:rsid w:val="00FA6A73"/>
    <w:rsid w:val="00FA6B3C"/>
    <w:rsid w:val="00FA6BED"/>
    <w:rsid w:val="00FA6C87"/>
    <w:rsid w:val="00FA6CC1"/>
    <w:rsid w:val="00FA6CD3"/>
    <w:rsid w:val="00FA6DE9"/>
    <w:rsid w:val="00FA6E00"/>
    <w:rsid w:val="00FA6F05"/>
    <w:rsid w:val="00FA6F23"/>
    <w:rsid w:val="00FA6FD0"/>
    <w:rsid w:val="00FA7056"/>
    <w:rsid w:val="00FA7098"/>
    <w:rsid w:val="00FA711C"/>
    <w:rsid w:val="00FA713F"/>
    <w:rsid w:val="00FA7151"/>
    <w:rsid w:val="00FA72B8"/>
    <w:rsid w:val="00FA7302"/>
    <w:rsid w:val="00FA730E"/>
    <w:rsid w:val="00FA73FD"/>
    <w:rsid w:val="00FA7574"/>
    <w:rsid w:val="00FA75F0"/>
    <w:rsid w:val="00FA76CA"/>
    <w:rsid w:val="00FA7759"/>
    <w:rsid w:val="00FA776A"/>
    <w:rsid w:val="00FA78B5"/>
    <w:rsid w:val="00FA78E2"/>
    <w:rsid w:val="00FA7A17"/>
    <w:rsid w:val="00FA7A65"/>
    <w:rsid w:val="00FA7A71"/>
    <w:rsid w:val="00FA7AC4"/>
    <w:rsid w:val="00FA7C41"/>
    <w:rsid w:val="00FA7C51"/>
    <w:rsid w:val="00FA7CB3"/>
    <w:rsid w:val="00FA7CDE"/>
    <w:rsid w:val="00FA7D24"/>
    <w:rsid w:val="00FA7DEC"/>
    <w:rsid w:val="00FA7EE1"/>
    <w:rsid w:val="00FA7FA1"/>
    <w:rsid w:val="00FB001A"/>
    <w:rsid w:val="00FB00A0"/>
    <w:rsid w:val="00FB00C9"/>
    <w:rsid w:val="00FB0102"/>
    <w:rsid w:val="00FB013B"/>
    <w:rsid w:val="00FB0151"/>
    <w:rsid w:val="00FB015F"/>
    <w:rsid w:val="00FB01E6"/>
    <w:rsid w:val="00FB0292"/>
    <w:rsid w:val="00FB0351"/>
    <w:rsid w:val="00FB0370"/>
    <w:rsid w:val="00FB0504"/>
    <w:rsid w:val="00FB0674"/>
    <w:rsid w:val="00FB070D"/>
    <w:rsid w:val="00FB074D"/>
    <w:rsid w:val="00FB077D"/>
    <w:rsid w:val="00FB08AE"/>
    <w:rsid w:val="00FB0919"/>
    <w:rsid w:val="00FB091A"/>
    <w:rsid w:val="00FB097D"/>
    <w:rsid w:val="00FB0C1B"/>
    <w:rsid w:val="00FB0C83"/>
    <w:rsid w:val="00FB0C85"/>
    <w:rsid w:val="00FB0CFC"/>
    <w:rsid w:val="00FB0E47"/>
    <w:rsid w:val="00FB0ECF"/>
    <w:rsid w:val="00FB0F03"/>
    <w:rsid w:val="00FB103C"/>
    <w:rsid w:val="00FB113D"/>
    <w:rsid w:val="00FB122D"/>
    <w:rsid w:val="00FB1299"/>
    <w:rsid w:val="00FB130C"/>
    <w:rsid w:val="00FB13FA"/>
    <w:rsid w:val="00FB14E8"/>
    <w:rsid w:val="00FB14F7"/>
    <w:rsid w:val="00FB156D"/>
    <w:rsid w:val="00FB15DC"/>
    <w:rsid w:val="00FB16A1"/>
    <w:rsid w:val="00FB16C2"/>
    <w:rsid w:val="00FB16C5"/>
    <w:rsid w:val="00FB177B"/>
    <w:rsid w:val="00FB188E"/>
    <w:rsid w:val="00FB1AB7"/>
    <w:rsid w:val="00FB1B63"/>
    <w:rsid w:val="00FB1BA7"/>
    <w:rsid w:val="00FB1BD7"/>
    <w:rsid w:val="00FB1BDF"/>
    <w:rsid w:val="00FB1C93"/>
    <w:rsid w:val="00FB1CC2"/>
    <w:rsid w:val="00FB1DC8"/>
    <w:rsid w:val="00FB1E0D"/>
    <w:rsid w:val="00FB1E26"/>
    <w:rsid w:val="00FB1E40"/>
    <w:rsid w:val="00FB1E6B"/>
    <w:rsid w:val="00FB1E6D"/>
    <w:rsid w:val="00FB1ECC"/>
    <w:rsid w:val="00FB1F6E"/>
    <w:rsid w:val="00FB2045"/>
    <w:rsid w:val="00FB204A"/>
    <w:rsid w:val="00FB210F"/>
    <w:rsid w:val="00FB212E"/>
    <w:rsid w:val="00FB2158"/>
    <w:rsid w:val="00FB2279"/>
    <w:rsid w:val="00FB23A4"/>
    <w:rsid w:val="00FB23A9"/>
    <w:rsid w:val="00FB23BC"/>
    <w:rsid w:val="00FB2408"/>
    <w:rsid w:val="00FB24CD"/>
    <w:rsid w:val="00FB24DF"/>
    <w:rsid w:val="00FB2521"/>
    <w:rsid w:val="00FB2564"/>
    <w:rsid w:val="00FB25B2"/>
    <w:rsid w:val="00FB25E6"/>
    <w:rsid w:val="00FB2659"/>
    <w:rsid w:val="00FB2746"/>
    <w:rsid w:val="00FB2833"/>
    <w:rsid w:val="00FB2908"/>
    <w:rsid w:val="00FB2958"/>
    <w:rsid w:val="00FB2961"/>
    <w:rsid w:val="00FB299B"/>
    <w:rsid w:val="00FB29C9"/>
    <w:rsid w:val="00FB29F5"/>
    <w:rsid w:val="00FB2AE6"/>
    <w:rsid w:val="00FB2B63"/>
    <w:rsid w:val="00FB2C24"/>
    <w:rsid w:val="00FB2CB9"/>
    <w:rsid w:val="00FB2D00"/>
    <w:rsid w:val="00FB2D2D"/>
    <w:rsid w:val="00FB2D33"/>
    <w:rsid w:val="00FB2D52"/>
    <w:rsid w:val="00FB2D73"/>
    <w:rsid w:val="00FB2E33"/>
    <w:rsid w:val="00FB2F15"/>
    <w:rsid w:val="00FB2FA9"/>
    <w:rsid w:val="00FB2FF8"/>
    <w:rsid w:val="00FB30F4"/>
    <w:rsid w:val="00FB3114"/>
    <w:rsid w:val="00FB3193"/>
    <w:rsid w:val="00FB3260"/>
    <w:rsid w:val="00FB326B"/>
    <w:rsid w:val="00FB32C3"/>
    <w:rsid w:val="00FB3353"/>
    <w:rsid w:val="00FB34E9"/>
    <w:rsid w:val="00FB34EF"/>
    <w:rsid w:val="00FB37EC"/>
    <w:rsid w:val="00FB3840"/>
    <w:rsid w:val="00FB392E"/>
    <w:rsid w:val="00FB393E"/>
    <w:rsid w:val="00FB3972"/>
    <w:rsid w:val="00FB3A38"/>
    <w:rsid w:val="00FB3BB9"/>
    <w:rsid w:val="00FB3C05"/>
    <w:rsid w:val="00FB3D23"/>
    <w:rsid w:val="00FB3D70"/>
    <w:rsid w:val="00FB3D9E"/>
    <w:rsid w:val="00FB3E51"/>
    <w:rsid w:val="00FB3E5B"/>
    <w:rsid w:val="00FB3E78"/>
    <w:rsid w:val="00FB3F47"/>
    <w:rsid w:val="00FB3FDD"/>
    <w:rsid w:val="00FB403A"/>
    <w:rsid w:val="00FB40F2"/>
    <w:rsid w:val="00FB40FE"/>
    <w:rsid w:val="00FB4194"/>
    <w:rsid w:val="00FB41A2"/>
    <w:rsid w:val="00FB4212"/>
    <w:rsid w:val="00FB42BF"/>
    <w:rsid w:val="00FB4323"/>
    <w:rsid w:val="00FB432A"/>
    <w:rsid w:val="00FB435F"/>
    <w:rsid w:val="00FB451C"/>
    <w:rsid w:val="00FB453B"/>
    <w:rsid w:val="00FB46CB"/>
    <w:rsid w:val="00FB475E"/>
    <w:rsid w:val="00FB4761"/>
    <w:rsid w:val="00FB4791"/>
    <w:rsid w:val="00FB4834"/>
    <w:rsid w:val="00FB4882"/>
    <w:rsid w:val="00FB4901"/>
    <w:rsid w:val="00FB498B"/>
    <w:rsid w:val="00FB4A01"/>
    <w:rsid w:val="00FB4A27"/>
    <w:rsid w:val="00FB4AB9"/>
    <w:rsid w:val="00FB4ADE"/>
    <w:rsid w:val="00FB4AFA"/>
    <w:rsid w:val="00FB4AFE"/>
    <w:rsid w:val="00FB4BB5"/>
    <w:rsid w:val="00FB4C43"/>
    <w:rsid w:val="00FB4CA5"/>
    <w:rsid w:val="00FB4CBD"/>
    <w:rsid w:val="00FB4D49"/>
    <w:rsid w:val="00FB4DA6"/>
    <w:rsid w:val="00FB4E9E"/>
    <w:rsid w:val="00FB4EDD"/>
    <w:rsid w:val="00FB4EE8"/>
    <w:rsid w:val="00FB4F20"/>
    <w:rsid w:val="00FB4F33"/>
    <w:rsid w:val="00FB4FA3"/>
    <w:rsid w:val="00FB4FEF"/>
    <w:rsid w:val="00FB5291"/>
    <w:rsid w:val="00FB52ED"/>
    <w:rsid w:val="00FB54CF"/>
    <w:rsid w:val="00FB54FE"/>
    <w:rsid w:val="00FB5543"/>
    <w:rsid w:val="00FB55A1"/>
    <w:rsid w:val="00FB55BA"/>
    <w:rsid w:val="00FB55D7"/>
    <w:rsid w:val="00FB55DD"/>
    <w:rsid w:val="00FB5626"/>
    <w:rsid w:val="00FB5682"/>
    <w:rsid w:val="00FB56DF"/>
    <w:rsid w:val="00FB57A0"/>
    <w:rsid w:val="00FB57BC"/>
    <w:rsid w:val="00FB57C3"/>
    <w:rsid w:val="00FB57ED"/>
    <w:rsid w:val="00FB58EE"/>
    <w:rsid w:val="00FB5940"/>
    <w:rsid w:val="00FB595A"/>
    <w:rsid w:val="00FB5985"/>
    <w:rsid w:val="00FB599E"/>
    <w:rsid w:val="00FB59B0"/>
    <w:rsid w:val="00FB5A0A"/>
    <w:rsid w:val="00FB5BB3"/>
    <w:rsid w:val="00FB5C12"/>
    <w:rsid w:val="00FB5C9B"/>
    <w:rsid w:val="00FB5D3D"/>
    <w:rsid w:val="00FB5E35"/>
    <w:rsid w:val="00FB5E46"/>
    <w:rsid w:val="00FB5F3A"/>
    <w:rsid w:val="00FB5F61"/>
    <w:rsid w:val="00FB5F7D"/>
    <w:rsid w:val="00FB5FCA"/>
    <w:rsid w:val="00FB5FF8"/>
    <w:rsid w:val="00FB6136"/>
    <w:rsid w:val="00FB6172"/>
    <w:rsid w:val="00FB6255"/>
    <w:rsid w:val="00FB62E4"/>
    <w:rsid w:val="00FB631B"/>
    <w:rsid w:val="00FB6388"/>
    <w:rsid w:val="00FB63E6"/>
    <w:rsid w:val="00FB64A8"/>
    <w:rsid w:val="00FB6783"/>
    <w:rsid w:val="00FB698E"/>
    <w:rsid w:val="00FB699C"/>
    <w:rsid w:val="00FB69D5"/>
    <w:rsid w:val="00FB6A43"/>
    <w:rsid w:val="00FB6AED"/>
    <w:rsid w:val="00FB6AFD"/>
    <w:rsid w:val="00FB6D2D"/>
    <w:rsid w:val="00FB6D2F"/>
    <w:rsid w:val="00FB6D80"/>
    <w:rsid w:val="00FB6D8C"/>
    <w:rsid w:val="00FB6E3A"/>
    <w:rsid w:val="00FB6EE9"/>
    <w:rsid w:val="00FB6FBD"/>
    <w:rsid w:val="00FB6FFE"/>
    <w:rsid w:val="00FB7028"/>
    <w:rsid w:val="00FB7031"/>
    <w:rsid w:val="00FB7077"/>
    <w:rsid w:val="00FB70B9"/>
    <w:rsid w:val="00FB7108"/>
    <w:rsid w:val="00FB71B3"/>
    <w:rsid w:val="00FB727B"/>
    <w:rsid w:val="00FB72CA"/>
    <w:rsid w:val="00FB72F3"/>
    <w:rsid w:val="00FB7438"/>
    <w:rsid w:val="00FB7505"/>
    <w:rsid w:val="00FB750D"/>
    <w:rsid w:val="00FB7744"/>
    <w:rsid w:val="00FB776C"/>
    <w:rsid w:val="00FB786D"/>
    <w:rsid w:val="00FB78D5"/>
    <w:rsid w:val="00FB79DE"/>
    <w:rsid w:val="00FB7B21"/>
    <w:rsid w:val="00FB7B58"/>
    <w:rsid w:val="00FB7B77"/>
    <w:rsid w:val="00FB7BAC"/>
    <w:rsid w:val="00FB7CD7"/>
    <w:rsid w:val="00FB7CFC"/>
    <w:rsid w:val="00FB7D48"/>
    <w:rsid w:val="00FB7D53"/>
    <w:rsid w:val="00FB7D9F"/>
    <w:rsid w:val="00FB7DB1"/>
    <w:rsid w:val="00FB7F97"/>
    <w:rsid w:val="00FC014F"/>
    <w:rsid w:val="00FC01C4"/>
    <w:rsid w:val="00FC0468"/>
    <w:rsid w:val="00FC050C"/>
    <w:rsid w:val="00FC0606"/>
    <w:rsid w:val="00FC06BC"/>
    <w:rsid w:val="00FC06DC"/>
    <w:rsid w:val="00FC0757"/>
    <w:rsid w:val="00FC0792"/>
    <w:rsid w:val="00FC0A9A"/>
    <w:rsid w:val="00FC0B3A"/>
    <w:rsid w:val="00FC0BCF"/>
    <w:rsid w:val="00FC0C62"/>
    <w:rsid w:val="00FC0C63"/>
    <w:rsid w:val="00FC0CEA"/>
    <w:rsid w:val="00FC0D91"/>
    <w:rsid w:val="00FC0DEB"/>
    <w:rsid w:val="00FC0DF7"/>
    <w:rsid w:val="00FC0E7E"/>
    <w:rsid w:val="00FC0ED2"/>
    <w:rsid w:val="00FC0F95"/>
    <w:rsid w:val="00FC103E"/>
    <w:rsid w:val="00FC11D8"/>
    <w:rsid w:val="00FC1402"/>
    <w:rsid w:val="00FC148F"/>
    <w:rsid w:val="00FC1526"/>
    <w:rsid w:val="00FC158E"/>
    <w:rsid w:val="00FC16E9"/>
    <w:rsid w:val="00FC17DD"/>
    <w:rsid w:val="00FC1839"/>
    <w:rsid w:val="00FC1866"/>
    <w:rsid w:val="00FC190F"/>
    <w:rsid w:val="00FC19A2"/>
    <w:rsid w:val="00FC19AB"/>
    <w:rsid w:val="00FC1AD6"/>
    <w:rsid w:val="00FC1B77"/>
    <w:rsid w:val="00FC1CBF"/>
    <w:rsid w:val="00FC1DDF"/>
    <w:rsid w:val="00FC1F34"/>
    <w:rsid w:val="00FC20F4"/>
    <w:rsid w:val="00FC2179"/>
    <w:rsid w:val="00FC218D"/>
    <w:rsid w:val="00FC21D9"/>
    <w:rsid w:val="00FC22AD"/>
    <w:rsid w:val="00FC22CA"/>
    <w:rsid w:val="00FC2313"/>
    <w:rsid w:val="00FC2352"/>
    <w:rsid w:val="00FC239B"/>
    <w:rsid w:val="00FC23B4"/>
    <w:rsid w:val="00FC24DB"/>
    <w:rsid w:val="00FC258B"/>
    <w:rsid w:val="00FC26CE"/>
    <w:rsid w:val="00FC2757"/>
    <w:rsid w:val="00FC2797"/>
    <w:rsid w:val="00FC27AE"/>
    <w:rsid w:val="00FC28B9"/>
    <w:rsid w:val="00FC28BE"/>
    <w:rsid w:val="00FC28D8"/>
    <w:rsid w:val="00FC293E"/>
    <w:rsid w:val="00FC2B3B"/>
    <w:rsid w:val="00FC2BD4"/>
    <w:rsid w:val="00FC2C68"/>
    <w:rsid w:val="00FC2C89"/>
    <w:rsid w:val="00FC2DB6"/>
    <w:rsid w:val="00FC30A7"/>
    <w:rsid w:val="00FC3239"/>
    <w:rsid w:val="00FC3331"/>
    <w:rsid w:val="00FC3450"/>
    <w:rsid w:val="00FC3474"/>
    <w:rsid w:val="00FC358F"/>
    <w:rsid w:val="00FC35F3"/>
    <w:rsid w:val="00FC3611"/>
    <w:rsid w:val="00FC3778"/>
    <w:rsid w:val="00FC37FF"/>
    <w:rsid w:val="00FC384A"/>
    <w:rsid w:val="00FC38A4"/>
    <w:rsid w:val="00FC3930"/>
    <w:rsid w:val="00FC3CFB"/>
    <w:rsid w:val="00FC3D39"/>
    <w:rsid w:val="00FC3D5E"/>
    <w:rsid w:val="00FC3DE1"/>
    <w:rsid w:val="00FC3F61"/>
    <w:rsid w:val="00FC3FCD"/>
    <w:rsid w:val="00FC40C2"/>
    <w:rsid w:val="00FC40F0"/>
    <w:rsid w:val="00FC412C"/>
    <w:rsid w:val="00FC420A"/>
    <w:rsid w:val="00FC42A5"/>
    <w:rsid w:val="00FC4387"/>
    <w:rsid w:val="00FC444D"/>
    <w:rsid w:val="00FC4491"/>
    <w:rsid w:val="00FC44FC"/>
    <w:rsid w:val="00FC44FE"/>
    <w:rsid w:val="00FC4511"/>
    <w:rsid w:val="00FC4559"/>
    <w:rsid w:val="00FC45BC"/>
    <w:rsid w:val="00FC45FB"/>
    <w:rsid w:val="00FC4611"/>
    <w:rsid w:val="00FC46E7"/>
    <w:rsid w:val="00FC4919"/>
    <w:rsid w:val="00FC49B5"/>
    <w:rsid w:val="00FC4A84"/>
    <w:rsid w:val="00FC4B4B"/>
    <w:rsid w:val="00FC4B58"/>
    <w:rsid w:val="00FC4BAA"/>
    <w:rsid w:val="00FC4C21"/>
    <w:rsid w:val="00FC4C3D"/>
    <w:rsid w:val="00FC4D0C"/>
    <w:rsid w:val="00FC4D18"/>
    <w:rsid w:val="00FC4D8B"/>
    <w:rsid w:val="00FC4DF1"/>
    <w:rsid w:val="00FC4E4E"/>
    <w:rsid w:val="00FC4E57"/>
    <w:rsid w:val="00FC4EC0"/>
    <w:rsid w:val="00FC507C"/>
    <w:rsid w:val="00FC51B3"/>
    <w:rsid w:val="00FC530D"/>
    <w:rsid w:val="00FC541D"/>
    <w:rsid w:val="00FC5462"/>
    <w:rsid w:val="00FC54F7"/>
    <w:rsid w:val="00FC54FA"/>
    <w:rsid w:val="00FC556D"/>
    <w:rsid w:val="00FC5653"/>
    <w:rsid w:val="00FC5709"/>
    <w:rsid w:val="00FC570B"/>
    <w:rsid w:val="00FC5827"/>
    <w:rsid w:val="00FC5922"/>
    <w:rsid w:val="00FC5942"/>
    <w:rsid w:val="00FC59DD"/>
    <w:rsid w:val="00FC5A2A"/>
    <w:rsid w:val="00FC5B56"/>
    <w:rsid w:val="00FC5B5C"/>
    <w:rsid w:val="00FC5B6B"/>
    <w:rsid w:val="00FC5C33"/>
    <w:rsid w:val="00FC5C59"/>
    <w:rsid w:val="00FC5F02"/>
    <w:rsid w:val="00FC5F54"/>
    <w:rsid w:val="00FC5F7D"/>
    <w:rsid w:val="00FC60D2"/>
    <w:rsid w:val="00FC61E1"/>
    <w:rsid w:val="00FC634C"/>
    <w:rsid w:val="00FC636C"/>
    <w:rsid w:val="00FC637D"/>
    <w:rsid w:val="00FC6636"/>
    <w:rsid w:val="00FC66ED"/>
    <w:rsid w:val="00FC67DF"/>
    <w:rsid w:val="00FC697D"/>
    <w:rsid w:val="00FC6982"/>
    <w:rsid w:val="00FC6AB1"/>
    <w:rsid w:val="00FC6BCA"/>
    <w:rsid w:val="00FC6C51"/>
    <w:rsid w:val="00FC6DD4"/>
    <w:rsid w:val="00FC7003"/>
    <w:rsid w:val="00FC70C9"/>
    <w:rsid w:val="00FC70F9"/>
    <w:rsid w:val="00FC7152"/>
    <w:rsid w:val="00FC718C"/>
    <w:rsid w:val="00FC728C"/>
    <w:rsid w:val="00FC72A5"/>
    <w:rsid w:val="00FC72BB"/>
    <w:rsid w:val="00FC72E3"/>
    <w:rsid w:val="00FC735B"/>
    <w:rsid w:val="00FC7364"/>
    <w:rsid w:val="00FC7383"/>
    <w:rsid w:val="00FC7397"/>
    <w:rsid w:val="00FC73E7"/>
    <w:rsid w:val="00FC7414"/>
    <w:rsid w:val="00FC74BA"/>
    <w:rsid w:val="00FC74C9"/>
    <w:rsid w:val="00FC74CC"/>
    <w:rsid w:val="00FC74EA"/>
    <w:rsid w:val="00FC7544"/>
    <w:rsid w:val="00FC7609"/>
    <w:rsid w:val="00FC7634"/>
    <w:rsid w:val="00FC7657"/>
    <w:rsid w:val="00FC7695"/>
    <w:rsid w:val="00FC7797"/>
    <w:rsid w:val="00FC7874"/>
    <w:rsid w:val="00FC7953"/>
    <w:rsid w:val="00FC79BC"/>
    <w:rsid w:val="00FC79BF"/>
    <w:rsid w:val="00FC7A6D"/>
    <w:rsid w:val="00FC7B29"/>
    <w:rsid w:val="00FC7C23"/>
    <w:rsid w:val="00FC7C54"/>
    <w:rsid w:val="00FC7C7A"/>
    <w:rsid w:val="00FC7C96"/>
    <w:rsid w:val="00FC7D34"/>
    <w:rsid w:val="00FC7DDD"/>
    <w:rsid w:val="00FC7DF9"/>
    <w:rsid w:val="00FC7E9E"/>
    <w:rsid w:val="00FC7F38"/>
    <w:rsid w:val="00FD0133"/>
    <w:rsid w:val="00FD0245"/>
    <w:rsid w:val="00FD02C6"/>
    <w:rsid w:val="00FD0416"/>
    <w:rsid w:val="00FD0549"/>
    <w:rsid w:val="00FD056B"/>
    <w:rsid w:val="00FD0833"/>
    <w:rsid w:val="00FD08DB"/>
    <w:rsid w:val="00FD091E"/>
    <w:rsid w:val="00FD0AA9"/>
    <w:rsid w:val="00FD0BC7"/>
    <w:rsid w:val="00FD0CA2"/>
    <w:rsid w:val="00FD0CFD"/>
    <w:rsid w:val="00FD0DBF"/>
    <w:rsid w:val="00FD0DDC"/>
    <w:rsid w:val="00FD0E37"/>
    <w:rsid w:val="00FD0EAB"/>
    <w:rsid w:val="00FD0EDD"/>
    <w:rsid w:val="00FD10E2"/>
    <w:rsid w:val="00FD1168"/>
    <w:rsid w:val="00FD117F"/>
    <w:rsid w:val="00FD1248"/>
    <w:rsid w:val="00FD1631"/>
    <w:rsid w:val="00FD1709"/>
    <w:rsid w:val="00FD1759"/>
    <w:rsid w:val="00FD189B"/>
    <w:rsid w:val="00FD193A"/>
    <w:rsid w:val="00FD194A"/>
    <w:rsid w:val="00FD1AD1"/>
    <w:rsid w:val="00FD1BBD"/>
    <w:rsid w:val="00FD1BD9"/>
    <w:rsid w:val="00FD1CEF"/>
    <w:rsid w:val="00FD1D02"/>
    <w:rsid w:val="00FD1DBF"/>
    <w:rsid w:val="00FD1DC9"/>
    <w:rsid w:val="00FD1F2E"/>
    <w:rsid w:val="00FD1F51"/>
    <w:rsid w:val="00FD1FE6"/>
    <w:rsid w:val="00FD202B"/>
    <w:rsid w:val="00FD2054"/>
    <w:rsid w:val="00FD20AA"/>
    <w:rsid w:val="00FD20B1"/>
    <w:rsid w:val="00FD2161"/>
    <w:rsid w:val="00FD22E5"/>
    <w:rsid w:val="00FD236F"/>
    <w:rsid w:val="00FD2372"/>
    <w:rsid w:val="00FD237F"/>
    <w:rsid w:val="00FD2407"/>
    <w:rsid w:val="00FD2466"/>
    <w:rsid w:val="00FD24B8"/>
    <w:rsid w:val="00FD2543"/>
    <w:rsid w:val="00FD254B"/>
    <w:rsid w:val="00FD25B7"/>
    <w:rsid w:val="00FD2604"/>
    <w:rsid w:val="00FD286B"/>
    <w:rsid w:val="00FD28AA"/>
    <w:rsid w:val="00FD28EC"/>
    <w:rsid w:val="00FD298B"/>
    <w:rsid w:val="00FD299C"/>
    <w:rsid w:val="00FD2AE0"/>
    <w:rsid w:val="00FD2AFD"/>
    <w:rsid w:val="00FD2C14"/>
    <w:rsid w:val="00FD2C47"/>
    <w:rsid w:val="00FD2C48"/>
    <w:rsid w:val="00FD2C7C"/>
    <w:rsid w:val="00FD2CD6"/>
    <w:rsid w:val="00FD2D42"/>
    <w:rsid w:val="00FD2D6F"/>
    <w:rsid w:val="00FD2FAF"/>
    <w:rsid w:val="00FD2FC6"/>
    <w:rsid w:val="00FD3011"/>
    <w:rsid w:val="00FD303A"/>
    <w:rsid w:val="00FD312A"/>
    <w:rsid w:val="00FD3422"/>
    <w:rsid w:val="00FD3437"/>
    <w:rsid w:val="00FD3444"/>
    <w:rsid w:val="00FD3471"/>
    <w:rsid w:val="00FD3505"/>
    <w:rsid w:val="00FD352B"/>
    <w:rsid w:val="00FD35E4"/>
    <w:rsid w:val="00FD35EC"/>
    <w:rsid w:val="00FD36AD"/>
    <w:rsid w:val="00FD3744"/>
    <w:rsid w:val="00FD3852"/>
    <w:rsid w:val="00FD38FF"/>
    <w:rsid w:val="00FD3930"/>
    <w:rsid w:val="00FD39DB"/>
    <w:rsid w:val="00FD39E8"/>
    <w:rsid w:val="00FD3A84"/>
    <w:rsid w:val="00FD3AE4"/>
    <w:rsid w:val="00FD3B07"/>
    <w:rsid w:val="00FD3B19"/>
    <w:rsid w:val="00FD3E61"/>
    <w:rsid w:val="00FD3EE1"/>
    <w:rsid w:val="00FD3EFC"/>
    <w:rsid w:val="00FD3F32"/>
    <w:rsid w:val="00FD3F42"/>
    <w:rsid w:val="00FD3F4D"/>
    <w:rsid w:val="00FD3F6E"/>
    <w:rsid w:val="00FD3F9F"/>
    <w:rsid w:val="00FD400E"/>
    <w:rsid w:val="00FD407D"/>
    <w:rsid w:val="00FD4084"/>
    <w:rsid w:val="00FD41D2"/>
    <w:rsid w:val="00FD420D"/>
    <w:rsid w:val="00FD4287"/>
    <w:rsid w:val="00FD43A5"/>
    <w:rsid w:val="00FD4569"/>
    <w:rsid w:val="00FD4632"/>
    <w:rsid w:val="00FD465F"/>
    <w:rsid w:val="00FD4693"/>
    <w:rsid w:val="00FD473B"/>
    <w:rsid w:val="00FD47B3"/>
    <w:rsid w:val="00FD48E2"/>
    <w:rsid w:val="00FD4951"/>
    <w:rsid w:val="00FD49ED"/>
    <w:rsid w:val="00FD4A46"/>
    <w:rsid w:val="00FD4ABD"/>
    <w:rsid w:val="00FD4C8C"/>
    <w:rsid w:val="00FD4E2B"/>
    <w:rsid w:val="00FD4E53"/>
    <w:rsid w:val="00FD4E78"/>
    <w:rsid w:val="00FD4F49"/>
    <w:rsid w:val="00FD4F5C"/>
    <w:rsid w:val="00FD4F5D"/>
    <w:rsid w:val="00FD50F2"/>
    <w:rsid w:val="00FD519C"/>
    <w:rsid w:val="00FD51A3"/>
    <w:rsid w:val="00FD51D5"/>
    <w:rsid w:val="00FD5246"/>
    <w:rsid w:val="00FD5416"/>
    <w:rsid w:val="00FD54CC"/>
    <w:rsid w:val="00FD5518"/>
    <w:rsid w:val="00FD551C"/>
    <w:rsid w:val="00FD5632"/>
    <w:rsid w:val="00FD565A"/>
    <w:rsid w:val="00FD5695"/>
    <w:rsid w:val="00FD5706"/>
    <w:rsid w:val="00FD5725"/>
    <w:rsid w:val="00FD58C4"/>
    <w:rsid w:val="00FD58D4"/>
    <w:rsid w:val="00FD590E"/>
    <w:rsid w:val="00FD59DD"/>
    <w:rsid w:val="00FD5A55"/>
    <w:rsid w:val="00FD5AEF"/>
    <w:rsid w:val="00FD5AF0"/>
    <w:rsid w:val="00FD5B57"/>
    <w:rsid w:val="00FD5BA1"/>
    <w:rsid w:val="00FD5C0E"/>
    <w:rsid w:val="00FD5C6E"/>
    <w:rsid w:val="00FD5CC2"/>
    <w:rsid w:val="00FD5D29"/>
    <w:rsid w:val="00FD5D36"/>
    <w:rsid w:val="00FD5DB5"/>
    <w:rsid w:val="00FD5DB7"/>
    <w:rsid w:val="00FD5DDC"/>
    <w:rsid w:val="00FD5E32"/>
    <w:rsid w:val="00FD5EF0"/>
    <w:rsid w:val="00FD5F2E"/>
    <w:rsid w:val="00FD5F5B"/>
    <w:rsid w:val="00FD5F74"/>
    <w:rsid w:val="00FD5FED"/>
    <w:rsid w:val="00FD60B5"/>
    <w:rsid w:val="00FD6102"/>
    <w:rsid w:val="00FD6178"/>
    <w:rsid w:val="00FD617B"/>
    <w:rsid w:val="00FD619D"/>
    <w:rsid w:val="00FD63AB"/>
    <w:rsid w:val="00FD63B4"/>
    <w:rsid w:val="00FD63D5"/>
    <w:rsid w:val="00FD647B"/>
    <w:rsid w:val="00FD6484"/>
    <w:rsid w:val="00FD64F7"/>
    <w:rsid w:val="00FD653D"/>
    <w:rsid w:val="00FD65AB"/>
    <w:rsid w:val="00FD65E1"/>
    <w:rsid w:val="00FD663D"/>
    <w:rsid w:val="00FD6711"/>
    <w:rsid w:val="00FD671F"/>
    <w:rsid w:val="00FD672A"/>
    <w:rsid w:val="00FD6750"/>
    <w:rsid w:val="00FD6818"/>
    <w:rsid w:val="00FD68A8"/>
    <w:rsid w:val="00FD68FE"/>
    <w:rsid w:val="00FD6A6A"/>
    <w:rsid w:val="00FD6AA1"/>
    <w:rsid w:val="00FD6AFD"/>
    <w:rsid w:val="00FD6C14"/>
    <w:rsid w:val="00FD6DEA"/>
    <w:rsid w:val="00FD6EA0"/>
    <w:rsid w:val="00FD7026"/>
    <w:rsid w:val="00FD7090"/>
    <w:rsid w:val="00FD70AD"/>
    <w:rsid w:val="00FD70B8"/>
    <w:rsid w:val="00FD719B"/>
    <w:rsid w:val="00FD71F1"/>
    <w:rsid w:val="00FD7225"/>
    <w:rsid w:val="00FD7257"/>
    <w:rsid w:val="00FD72A5"/>
    <w:rsid w:val="00FD72B0"/>
    <w:rsid w:val="00FD739A"/>
    <w:rsid w:val="00FD73DD"/>
    <w:rsid w:val="00FD7454"/>
    <w:rsid w:val="00FD7499"/>
    <w:rsid w:val="00FD751E"/>
    <w:rsid w:val="00FD7621"/>
    <w:rsid w:val="00FD762B"/>
    <w:rsid w:val="00FD7651"/>
    <w:rsid w:val="00FD777D"/>
    <w:rsid w:val="00FD79DE"/>
    <w:rsid w:val="00FD7A15"/>
    <w:rsid w:val="00FD7B18"/>
    <w:rsid w:val="00FD7C01"/>
    <w:rsid w:val="00FD7C93"/>
    <w:rsid w:val="00FD7D19"/>
    <w:rsid w:val="00FD7D96"/>
    <w:rsid w:val="00FD7F30"/>
    <w:rsid w:val="00FE00DB"/>
    <w:rsid w:val="00FE00F7"/>
    <w:rsid w:val="00FE01DD"/>
    <w:rsid w:val="00FE0296"/>
    <w:rsid w:val="00FE02ED"/>
    <w:rsid w:val="00FE02F3"/>
    <w:rsid w:val="00FE0340"/>
    <w:rsid w:val="00FE0490"/>
    <w:rsid w:val="00FE056D"/>
    <w:rsid w:val="00FE068D"/>
    <w:rsid w:val="00FE0814"/>
    <w:rsid w:val="00FE0840"/>
    <w:rsid w:val="00FE08C2"/>
    <w:rsid w:val="00FE096D"/>
    <w:rsid w:val="00FE0A4B"/>
    <w:rsid w:val="00FE0B09"/>
    <w:rsid w:val="00FE0BAE"/>
    <w:rsid w:val="00FE0BB0"/>
    <w:rsid w:val="00FE0D00"/>
    <w:rsid w:val="00FE0D82"/>
    <w:rsid w:val="00FE11A4"/>
    <w:rsid w:val="00FE120A"/>
    <w:rsid w:val="00FE125A"/>
    <w:rsid w:val="00FE12A2"/>
    <w:rsid w:val="00FE12A4"/>
    <w:rsid w:val="00FE12B3"/>
    <w:rsid w:val="00FE12C3"/>
    <w:rsid w:val="00FE1441"/>
    <w:rsid w:val="00FE1450"/>
    <w:rsid w:val="00FE152B"/>
    <w:rsid w:val="00FE165F"/>
    <w:rsid w:val="00FE16B1"/>
    <w:rsid w:val="00FE16DF"/>
    <w:rsid w:val="00FE17EB"/>
    <w:rsid w:val="00FE1950"/>
    <w:rsid w:val="00FE19FB"/>
    <w:rsid w:val="00FE1A7D"/>
    <w:rsid w:val="00FE1AD6"/>
    <w:rsid w:val="00FE1B56"/>
    <w:rsid w:val="00FE1E39"/>
    <w:rsid w:val="00FE2146"/>
    <w:rsid w:val="00FE2449"/>
    <w:rsid w:val="00FE24EC"/>
    <w:rsid w:val="00FE2500"/>
    <w:rsid w:val="00FE264E"/>
    <w:rsid w:val="00FE2685"/>
    <w:rsid w:val="00FE2716"/>
    <w:rsid w:val="00FE2765"/>
    <w:rsid w:val="00FE276E"/>
    <w:rsid w:val="00FE2782"/>
    <w:rsid w:val="00FE292D"/>
    <w:rsid w:val="00FE29B4"/>
    <w:rsid w:val="00FE2A3D"/>
    <w:rsid w:val="00FE2A9B"/>
    <w:rsid w:val="00FE2ACF"/>
    <w:rsid w:val="00FE2CEB"/>
    <w:rsid w:val="00FE2CF4"/>
    <w:rsid w:val="00FE2E1A"/>
    <w:rsid w:val="00FE2E28"/>
    <w:rsid w:val="00FE2E6E"/>
    <w:rsid w:val="00FE2FC2"/>
    <w:rsid w:val="00FE2FC8"/>
    <w:rsid w:val="00FE305D"/>
    <w:rsid w:val="00FE3094"/>
    <w:rsid w:val="00FE31A1"/>
    <w:rsid w:val="00FE31BB"/>
    <w:rsid w:val="00FE325C"/>
    <w:rsid w:val="00FE3462"/>
    <w:rsid w:val="00FE3644"/>
    <w:rsid w:val="00FE3792"/>
    <w:rsid w:val="00FE380A"/>
    <w:rsid w:val="00FE3815"/>
    <w:rsid w:val="00FE3852"/>
    <w:rsid w:val="00FE38CB"/>
    <w:rsid w:val="00FE3906"/>
    <w:rsid w:val="00FE3922"/>
    <w:rsid w:val="00FE3955"/>
    <w:rsid w:val="00FE3B4F"/>
    <w:rsid w:val="00FE3C10"/>
    <w:rsid w:val="00FE3C56"/>
    <w:rsid w:val="00FE3C93"/>
    <w:rsid w:val="00FE3CCC"/>
    <w:rsid w:val="00FE3D6D"/>
    <w:rsid w:val="00FE3F72"/>
    <w:rsid w:val="00FE3F8E"/>
    <w:rsid w:val="00FE40D6"/>
    <w:rsid w:val="00FE4162"/>
    <w:rsid w:val="00FE42BE"/>
    <w:rsid w:val="00FE42D1"/>
    <w:rsid w:val="00FE4354"/>
    <w:rsid w:val="00FE4365"/>
    <w:rsid w:val="00FE43CE"/>
    <w:rsid w:val="00FE4423"/>
    <w:rsid w:val="00FE44BF"/>
    <w:rsid w:val="00FE4542"/>
    <w:rsid w:val="00FE4617"/>
    <w:rsid w:val="00FE47C6"/>
    <w:rsid w:val="00FE482B"/>
    <w:rsid w:val="00FE48E4"/>
    <w:rsid w:val="00FE498B"/>
    <w:rsid w:val="00FE49E5"/>
    <w:rsid w:val="00FE49F3"/>
    <w:rsid w:val="00FE4A63"/>
    <w:rsid w:val="00FE4B58"/>
    <w:rsid w:val="00FE4C5B"/>
    <w:rsid w:val="00FE4C89"/>
    <w:rsid w:val="00FE4CFC"/>
    <w:rsid w:val="00FE4D1D"/>
    <w:rsid w:val="00FE4E6C"/>
    <w:rsid w:val="00FE4ECF"/>
    <w:rsid w:val="00FE4F6A"/>
    <w:rsid w:val="00FE4FCD"/>
    <w:rsid w:val="00FE50F0"/>
    <w:rsid w:val="00FE51B3"/>
    <w:rsid w:val="00FE52D8"/>
    <w:rsid w:val="00FE5395"/>
    <w:rsid w:val="00FE539A"/>
    <w:rsid w:val="00FE54EA"/>
    <w:rsid w:val="00FE5706"/>
    <w:rsid w:val="00FE571D"/>
    <w:rsid w:val="00FE57D8"/>
    <w:rsid w:val="00FE5810"/>
    <w:rsid w:val="00FE5838"/>
    <w:rsid w:val="00FE58ED"/>
    <w:rsid w:val="00FE59B2"/>
    <w:rsid w:val="00FE5BA1"/>
    <w:rsid w:val="00FE5C4C"/>
    <w:rsid w:val="00FE5C62"/>
    <w:rsid w:val="00FE5DBD"/>
    <w:rsid w:val="00FE5ED3"/>
    <w:rsid w:val="00FE6018"/>
    <w:rsid w:val="00FE612A"/>
    <w:rsid w:val="00FE6227"/>
    <w:rsid w:val="00FE6243"/>
    <w:rsid w:val="00FE6261"/>
    <w:rsid w:val="00FE62EF"/>
    <w:rsid w:val="00FE633E"/>
    <w:rsid w:val="00FE6370"/>
    <w:rsid w:val="00FE6385"/>
    <w:rsid w:val="00FE6484"/>
    <w:rsid w:val="00FE6505"/>
    <w:rsid w:val="00FE6507"/>
    <w:rsid w:val="00FE659C"/>
    <w:rsid w:val="00FE65D2"/>
    <w:rsid w:val="00FE65E8"/>
    <w:rsid w:val="00FE664B"/>
    <w:rsid w:val="00FE670E"/>
    <w:rsid w:val="00FE6770"/>
    <w:rsid w:val="00FE6817"/>
    <w:rsid w:val="00FE6843"/>
    <w:rsid w:val="00FE6885"/>
    <w:rsid w:val="00FE689B"/>
    <w:rsid w:val="00FE68A6"/>
    <w:rsid w:val="00FE68AF"/>
    <w:rsid w:val="00FE693C"/>
    <w:rsid w:val="00FE6969"/>
    <w:rsid w:val="00FE69C6"/>
    <w:rsid w:val="00FE69D3"/>
    <w:rsid w:val="00FE6A12"/>
    <w:rsid w:val="00FE6A2F"/>
    <w:rsid w:val="00FE6A31"/>
    <w:rsid w:val="00FE6A4E"/>
    <w:rsid w:val="00FE6D87"/>
    <w:rsid w:val="00FE6DC6"/>
    <w:rsid w:val="00FE6EAD"/>
    <w:rsid w:val="00FE6EBB"/>
    <w:rsid w:val="00FE6F52"/>
    <w:rsid w:val="00FE6FDF"/>
    <w:rsid w:val="00FE70D9"/>
    <w:rsid w:val="00FE7109"/>
    <w:rsid w:val="00FE7249"/>
    <w:rsid w:val="00FE72E0"/>
    <w:rsid w:val="00FE7356"/>
    <w:rsid w:val="00FE7476"/>
    <w:rsid w:val="00FE762A"/>
    <w:rsid w:val="00FE7727"/>
    <w:rsid w:val="00FE77A6"/>
    <w:rsid w:val="00FE78BF"/>
    <w:rsid w:val="00FE78ED"/>
    <w:rsid w:val="00FE7967"/>
    <w:rsid w:val="00FE798E"/>
    <w:rsid w:val="00FE7A02"/>
    <w:rsid w:val="00FE7A8F"/>
    <w:rsid w:val="00FE7C49"/>
    <w:rsid w:val="00FE7C5D"/>
    <w:rsid w:val="00FE7D38"/>
    <w:rsid w:val="00FE7DBE"/>
    <w:rsid w:val="00FE7E12"/>
    <w:rsid w:val="00FE7E2D"/>
    <w:rsid w:val="00FE7E63"/>
    <w:rsid w:val="00FE7F84"/>
    <w:rsid w:val="00FE7FEB"/>
    <w:rsid w:val="00FE7FFE"/>
    <w:rsid w:val="00FF0006"/>
    <w:rsid w:val="00FF0131"/>
    <w:rsid w:val="00FF023E"/>
    <w:rsid w:val="00FF0247"/>
    <w:rsid w:val="00FF0337"/>
    <w:rsid w:val="00FF0403"/>
    <w:rsid w:val="00FF0469"/>
    <w:rsid w:val="00FF054F"/>
    <w:rsid w:val="00FF056F"/>
    <w:rsid w:val="00FF06EC"/>
    <w:rsid w:val="00FF0735"/>
    <w:rsid w:val="00FF07D6"/>
    <w:rsid w:val="00FF0853"/>
    <w:rsid w:val="00FF0974"/>
    <w:rsid w:val="00FF09CB"/>
    <w:rsid w:val="00FF0A30"/>
    <w:rsid w:val="00FF0A7B"/>
    <w:rsid w:val="00FF0AB6"/>
    <w:rsid w:val="00FF0BFF"/>
    <w:rsid w:val="00FF0C16"/>
    <w:rsid w:val="00FF0C9E"/>
    <w:rsid w:val="00FF0CD2"/>
    <w:rsid w:val="00FF0D20"/>
    <w:rsid w:val="00FF0EB7"/>
    <w:rsid w:val="00FF0ED9"/>
    <w:rsid w:val="00FF0F8F"/>
    <w:rsid w:val="00FF100C"/>
    <w:rsid w:val="00FF101D"/>
    <w:rsid w:val="00FF1107"/>
    <w:rsid w:val="00FF1146"/>
    <w:rsid w:val="00FF1151"/>
    <w:rsid w:val="00FF12FB"/>
    <w:rsid w:val="00FF1314"/>
    <w:rsid w:val="00FF1363"/>
    <w:rsid w:val="00FF1492"/>
    <w:rsid w:val="00FF1541"/>
    <w:rsid w:val="00FF157A"/>
    <w:rsid w:val="00FF1590"/>
    <w:rsid w:val="00FF1618"/>
    <w:rsid w:val="00FF16B2"/>
    <w:rsid w:val="00FF188C"/>
    <w:rsid w:val="00FF1934"/>
    <w:rsid w:val="00FF1A4C"/>
    <w:rsid w:val="00FF1AB8"/>
    <w:rsid w:val="00FF1BAF"/>
    <w:rsid w:val="00FF1BCC"/>
    <w:rsid w:val="00FF1BDE"/>
    <w:rsid w:val="00FF1C0E"/>
    <w:rsid w:val="00FF1C1B"/>
    <w:rsid w:val="00FF1CA0"/>
    <w:rsid w:val="00FF1EA0"/>
    <w:rsid w:val="00FF1EAB"/>
    <w:rsid w:val="00FF1EC3"/>
    <w:rsid w:val="00FF1EE0"/>
    <w:rsid w:val="00FF1F00"/>
    <w:rsid w:val="00FF1F77"/>
    <w:rsid w:val="00FF1F9B"/>
    <w:rsid w:val="00FF218A"/>
    <w:rsid w:val="00FF2390"/>
    <w:rsid w:val="00FF24AD"/>
    <w:rsid w:val="00FF25EB"/>
    <w:rsid w:val="00FF2648"/>
    <w:rsid w:val="00FF28C7"/>
    <w:rsid w:val="00FF2989"/>
    <w:rsid w:val="00FF29BA"/>
    <w:rsid w:val="00FF2A94"/>
    <w:rsid w:val="00FF2AA4"/>
    <w:rsid w:val="00FF2B37"/>
    <w:rsid w:val="00FF2B9B"/>
    <w:rsid w:val="00FF2C68"/>
    <w:rsid w:val="00FF2CEF"/>
    <w:rsid w:val="00FF2EC4"/>
    <w:rsid w:val="00FF2F36"/>
    <w:rsid w:val="00FF2F4B"/>
    <w:rsid w:val="00FF2FB3"/>
    <w:rsid w:val="00FF2FFE"/>
    <w:rsid w:val="00FF303B"/>
    <w:rsid w:val="00FF3081"/>
    <w:rsid w:val="00FF3102"/>
    <w:rsid w:val="00FF312F"/>
    <w:rsid w:val="00FF316E"/>
    <w:rsid w:val="00FF3273"/>
    <w:rsid w:val="00FF336D"/>
    <w:rsid w:val="00FF33A0"/>
    <w:rsid w:val="00FF34F8"/>
    <w:rsid w:val="00FF3649"/>
    <w:rsid w:val="00FF374A"/>
    <w:rsid w:val="00FF3868"/>
    <w:rsid w:val="00FF38DF"/>
    <w:rsid w:val="00FF3935"/>
    <w:rsid w:val="00FF3A92"/>
    <w:rsid w:val="00FF3AB3"/>
    <w:rsid w:val="00FF3ADA"/>
    <w:rsid w:val="00FF3D29"/>
    <w:rsid w:val="00FF3D35"/>
    <w:rsid w:val="00FF3D42"/>
    <w:rsid w:val="00FF3D71"/>
    <w:rsid w:val="00FF3E45"/>
    <w:rsid w:val="00FF3F97"/>
    <w:rsid w:val="00FF4013"/>
    <w:rsid w:val="00FF40B0"/>
    <w:rsid w:val="00FF4104"/>
    <w:rsid w:val="00FF411A"/>
    <w:rsid w:val="00FF419E"/>
    <w:rsid w:val="00FF41CC"/>
    <w:rsid w:val="00FF423E"/>
    <w:rsid w:val="00FF424A"/>
    <w:rsid w:val="00FF4253"/>
    <w:rsid w:val="00FF4260"/>
    <w:rsid w:val="00FF42D5"/>
    <w:rsid w:val="00FF42DC"/>
    <w:rsid w:val="00FF4406"/>
    <w:rsid w:val="00FF44A3"/>
    <w:rsid w:val="00FF44B6"/>
    <w:rsid w:val="00FF452B"/>
    <w:rsid w:val="00FF45B4"/>
    <w:rsid w:val="00FF4616"/>
    <w:rsid w:val="00FF4785"/>
    <w:rsid w:val="00FF4797"/>
    <w:rsid w:val="00FF47BB"/>
    <w:rsid w:val="00FF4809"/>
    <w:rsid w:val="00FF4856"/>
    <w:rsid w:val="00FF4910"/>
    <w:rsid w:val="00FF499D"/>
    <w:rsid w:val="00FF4A6F"/>
    <w:rsid w:val="00FF4AED"/>
    <w:rsid w:val="00FF4B5C"/>
    <w:rsid w:val="00FF4C20"/>
    <w:rsid w:val="00FF4C36"/>
    <w:rsid w:val="00FF4C7F"/>
    <w:rsid w:val="00FF4C9C"/>
    <w:rsid w:val="00FF4CDE"/>
    <w:rsid w:val="00FF4D49"/>
    <w:rsid w:val="00FF4DD0"/>
    <w:rsid w:val="00FF4E2C"/>
    <w:rsid w:val="00FF4ED2"/>
    <w:rsid w:val="00FF4ED9"/>
    <w:rsid w:val="00FF4F30"/>
    <w:rsid w:val="00FF4FC8"/>
    <w:rsid w:val="00FF5042"/>
    <w:rsid w:val="00FF5087"/>
    <w:rsid w:val="00FF511B"/>
    <w:rsid w:val="00FF5144"/>
    <w:rsid w:val="00FF53BF"/>
    <w:rsid w:val="00FF555A"/>
    <w:rsid w:val="00FF555D"/>
    <w:rsid w:val="00FF559C"/>
    <w:rsid w:val="00FF5674"/>
    <w:rsid w:val="00FF56C4"/>
    <w:rsid w:val="00FF577A"/>
    <w:rsid w:val="00FF591C"/>
    <w:rsid w:val="00FF59DF"/>
    <w:rsid w:val="00FF5A28"/>
    <w:rsid w:val="00FF5C58"/>
    <w:rsid w:val="00FF5C90"/>
    <w:rsid w:val="00FF5D03"/>
    <w:rsid w:val="00FF5D1D"/>
    <w:rsid w:val="00FF5D51"/>
    <w:rsid w:val="00FF5DB6"/>
    <w:rsid w:val="00FF5DCE"/>
    <w:rsid w:val="00FF5DF7"/>
    <w:rsid w:val="00FF5EB1"/>
    <w:rsid w:val="00FF5F7A"/>
    <w:rsid w:val="00FF612B"/>
    <w:rsid w:val="00FF6184"/>
    <w:rsid w:val="00FF63FD"/>
    <w:rsid w:val="00FF6413"/>
    <w:rsid w:val="00FF64AC"/>
    <w:rsid w:val="00FF6628"/>
    <w:rsid w:val="00FF672C"/>
    <w:rsid w:val="00FF683A"/>
    <w:rsid w:val="00FF68FF"/>
    <w:rsid w:val="00FF6A9E"/>
    <w:rsid w:val="00FF6AE7"/>
    <w:rsid w:val="00FF6BD8"/>
    <w:rsid w:val="00FF6BDE"/>
    <w:rsid w:val="00FF6C58"/>
    <w:rsid w:val="00FF6D11"/>
    <w:rsid w:val="00FF6DCE"/>
    <w:rsid w:val="00FF6E3D"/>
    <w:rsid w:val="00FF6E40"/>
    <w:rsid w:val="00FF6EEE"/>
    <w:rsid w:val="00FF70D4"/>
    <w:rsid w:val="00FF71A7"/>
    <w:rsid w:val="00FF71E6"/>
    <w:rsid w:val="00FF7377"/>
    <w:rsid w:val="00FF7448"/>
    <w:rsid w:val="00FF7502"/>
    <w:rsid w:val="00FF75EA"/>
    <w:rsid w:val="00FF76E8"/>
    <w:rsid w:val="00FF7769"/>
    <w:rsid w:val="00FF7896"/>
    <w:rsid w:val="00FF78A9"/>
    <w:rsid w:val="00FF7A66"/>
    <w:rsid w:val="00FF7AEC"/>
    <w:rsid w:val="00FF7C77"/>
    <w:rsid w:val="00FF7D7F"/>
    <w:rsid w:val="00FF7E6D"/>
    <w:rsid w:val="00FF7EA6"/>
    <w:rsid w:val="00FF7F0D"/>
    <w:rsid w:val="00FF7FA4"/>
    <w:rsid w:val="00FF7FBA"/>
    <w:rsid w:val="02728B2A"/>
    <w:rsid w:val="04848112"/>
    <w:rsid w:val="04BCE86E"/>
    <w:rsid w:val="08244091"/>
    <w:rsid w:val="0BFA673F"/>
    <w:rsid w:val="11BF6998"/>
    <w:rsid w:val="16364599"/>
    <w:rsid w:val="1B70A1DE"/>
    <w:rsid w:val="21F5DC1E"/>
    <w:rsid w:val="2223A8BD"/>
    <w:rsid w:val="271EFD9A"/>
    <w:rsid w:val="2EC15912"/>
    <w:rsid w:val="3381F0A0"/>
    <w:rsid w:val="3781861F"/>
    <w:rsid w:val="39172CD6"/>
    <w:rsid w:val="3C58BE9E"/>
    <w:rsid w:val="3D9AE464"/>
    <w:rsid w:val="3DEA4DC6"/>
    <w:rsid w:val="3DFD28E9"/>
    <w:rsid w:val="40477E4F"/>
    <w:rsid w:val="41D0A205"/>
    <w:rsid w:val="466BA84F"/>
    <w:rsid w:val="4964D8EF"/>
    <w:rsid w:val="4B794A90"/>
    <w:rsid w:val="4EFC1365"/>
    <w:rsid w:val="53E1DC3E"/>
    <w:rsid w:val="58A32CE0"/>
    <w:rsid w:val="5984C92B"/>
    <w:rsid w:val="5B4B6613"/>
    <w:rsid w:val="5EF58A98"/>
    <w:rsid w:val="604C03DC"/>
    <w:rsid w:val="6329C300"/>
    <w:rsid w:val="63E8B063"/>
    <w:rsid w:val="666B1689"/>
    <w:rsid w:val="6752C900"/>
    <w:rsid w:val="6A05FA91"/>
    <w:rsid w:val="70914C10"/>
    <w:rsid w:val="71BC6B3C"/>
    <w:rsid w:val="76235A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F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uiPriority="22" w:qFormat="1"/>
    <w:lsdException w:name="Emphasis" w:locked="0" w:semiHidden="1" w:uiPriority="20"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E21C7"/>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48235E"/>
    <w:pPr>
      <w:keepNext/>
      <w:spacing w:before="0" w:after="400"/>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48235E"/>
    <w:pPr>
      <w:numPr>
        <w:ilvl w:val="1"/>
      </w:numPr>
      <w:tabs>
        <w:tab w:val="clear" w:pos="357"/>
        <w:tab w:val="clear" w:pos="714"/>
        <w:tab w:val="clear" w:pos="1429"/>
      </w:tabs>
      <w:spacing w:before="240" w:after="0"/>
      <w:outlineLvl w:val="1"/>
    </w:pPr>
    <w:rPr>
      <w:bCs w:val="0"/>
      <w:iCs/>
      <w:color w:val="2F005F"/>
      <w:sz w:val="32"/>
      <w:szCs w:val="28"/>
    </w:rPr>
  </w:style>
  <w:style w:type="paragraph" w:styleId="Heading3">
    <w:name w:val="heading 3"/>
    <w:basedOn w:val="Heading1"/>
    <w:next w:val="BodyText"/>
    <w:link w:val="Heading3Char"/>
    <w:uiPriority w:val="9"/>
    <w:qFormat/>
    <w:rsid w:val="0048235E"/>
    <w:pPr>
      <w:numPr>
        <w:ilvl w:val="2"/>
      </w:numPr>
      <w:tabs>
        <w:tab w:val="clear" w:pos="357"/>
        <w:tab w:val="clear" w:pos="714"/>
        <w:tab w:val="clear" w:pos="1429"/>
      </w:tabs>
      <w:spacing w:before="240" w:after="0"/>
      <w:outlineLvl w:val="2"/>
    </w:pPr>
    <w:rPr>
      <w:bCs w:val="0"/>
      <w:sz w:val="26"/>
      <w:szCs w:val="26"/>
    </w:rPr>
  </w:style>
  <w:style w:type="paragraph" w:styleId="Heading4">
    <w:name w:val="heading 4"/>
    <w:basedOn w:val="Heading1"/>
    <w:next w:val="BodyText"/>
    <w:link w:val="Heading4Char"/>
    <w:uiPriority w:val="9"/>
    <w:qFormat/>
    <w:rsid w:val="0048235E"/>
    <w:pPr>
      <w:numPr>
        <w:ilvl w:val="3"/>
      </w:numPr>
      <w:tabs>
        <w:tab w:val="clear" w:pos="357"/>
        <w:tab w:val="clear" w:pos="714"/>
        <w:tab w:val="clear" w:pos="1429"/>
      </w:tabs>
      <w:spacing w:before="240" w:after="0"/>
      <w:outlineLvl w:val="3"/>
    </w:pPr>
    <w:rPr>
      <w:bCs w:val="0"/>
      <w:color w:val="012749"/>
      <w:sz w:val="22"/>
      <w:szCs w:val="21"/>
    </w:rPr>
  </w:style>
  <w:style w:type="paragraph" w:styleId="Heading5">
    <w:name w:val="heading 5"/>
    <w:basedOn w:val="Normal"/>
    <w:next w:val="Normal"/>
    <w:link w:val="Heading5Char"/>
    <w:uiPriority w:val="9"/>
    <w:qFormat/>
    <w:rsid w:val="0048235E"/>
    <w:p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48235E"/>
    <w:pPr>
      <w:keepNext/>
      <w:keepLines/>
      <w:spacing w:before="240" w:after="0" w:line="276" w:lineRule="auto"/>
      <w:outlineLvl w:val="5"/>
    </w:pPr>
    <w:rPr>
      <w:rFonts w:eastAsiaTheme="majorEastAsia" w:cstheme="majorBidi"/>
      <w:color w:val="4B0885"/>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8235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35E"/>
    <w:rPr>
      <w:rFonts w:ascii="Tahoma" w:hAnsi="Tahoma" w:cs="Tahoma"/>
      <w:sz w:val="16"/>
      <w:szCs w:val="16"/>
      <w:lang w:val="en-AU"/>
    </w:rPr>
  </w:style>
  <w:style w:type="paragraph" w:styleId="ListBullet">
    <w:name w:val="List Bullet"/>
    <w:basedOn w:val="Normal"/>
    <w:uiPriority w:val="4"/>
    <w:qFormat/>
    <w:rsid w:val="004D5E99"/>
    <w:pPr>
      <w:numPr>
        <w:numId w:val="11"/>
      </w:numPr>
      <w:spacing w:before="120" w:after="120" w:line="276" w:lineRule="auto"/>
    </w:pPr>
    <w:rPr>
      <w:rFonts w:eastAsia="Times New Roman" w:cs="Times New Roman"/>
      <w:szCs w:val="24"/>
      <w:lang w:eastAsia="en-GB"/>
    </w:rPr>
  </w:style>
  <w:style w:type="numbering" w:customStyle="1" w:styleId="ListBulletmaster">
    <w:name w:val="List Bullet (master)"/>
    <w:rsid w:val="0048235E"/>
    <w:pPr>
      <w:numPr>
        <w:numId w:val="3"/>
      </w:numPr>
    </w:pPr>
  </w:style>
  <w:style w:type="paragraph" w:styleId="ListBullet2">
    <w:name w:val="List Bullet 2"/>
    <w:basedOn w:val="Normal"/>
    <w:uiPriority w:val="4"/>
    <w:qFormat/>
    <w:rsid w:val="0048235E"/>
    <w:pPr>
      <w:numPr>
        <w:ilvl w:val="1"/>
        <w:numId w:val="11"/>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4D5E99"/>
    <w:pPr>
      <w:numPr>
        <w:ilvl w:val="2"/>
        <w:numId w:val="11"/>
      </w:numPr>
      <w:tabs>
        <w:tab w:val="num" w:pos="360"/>
      </w:tabs>
      <w:spacing w:before="120" w:after="120" w:line="276" w:lineRule="auto"/>
      <w:ind w:left="1071" w:hanging="357"/>
    </w:pPr>
    <w:rPr>
      <w:rFonts w:eastAsia="Times New Roman" w:cs="Times New Roman"/>
      <w:szCs w:val="24"/>
      <w:lang w:eastAsia="en-GB"/>
    </w:rPr>
  </w:style>
  <w:style w:type="numbering" w:customStyle="1" w:styleId="ListNumbermaster">
    <w:name w:val="List Number (master)"/>
    <w:rsid w:val="0048235E"/>
    <w:pPr>
      <w:numPr>
        <w:numId w:val="4"/>
      </w:numPr>
    </w:pPr>
  </w:style>
  <w:style w:type="paragraph" w:styleId="ListNumber2">
    <w:name w:val="List Number 2"/>
    <w:basedOn w:val="Normal"/>
    <w:uiPriority w:val="5"/>
    <w:qFormat/>
    <w:rsid w:val="0048235E"/>
    <w:pPr>
      <w:numPr>
        <w:ilvl w:val="1"/>
        <w:numId w:val="8"/>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48235E"/>
    <w:pPr>
      <w:numPr>
        <w:ilvl w:val="2"/>
        <w:numId w:val="8"/>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48235E"/>
    <w:pPr>
      <w:numPr>
        <w:numId w:val="8"/>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48235E"/>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48235E"/>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7C2170"/>
    <w:pPr>
      <w:numPr>
        <w:numId w:val="12"/>
      </w:numPr>
      <w:spacing w:before="80" w:after="80"/>
    </w:pPr>
    <w:rPr>
      <w:rFonts w:eastAsia="Times New Roman" w:cs="Times New Roman"/>
      <w:bCs/>
      <w:sz w:val="20"/>
      <w:szCs w:val="24"/>
      <w:lang w:eastAsia="en-GB"/>
    </w:rPr>
  </w:style>
  <w:style w:type="numbering" w:customStyle="1" w:styleId="TableListBulletmaster">
    <w:name w:val="Table List Bullet (master)"/>
    <w:rsid w:val="0048235E"/>
    <w:pPr>
      <w:numPr>
        <w:numId w:val="5"/>
      </w:numPr>
    </w:pPr>
  </w:style>
  <w:style w:type="paragraph" w:customStyle="1" w:styleId="TableListBullet2">
    <w:name w:val="Table List Bullet 2"/>
    <w:basedOn w:val="TableListBullet"/>
    <w:uiPriority w:val="15"/>
    <w:qFormat/>
    <w:rsid w:val="004D5E99"/>
    <w:pPr>
      <w:numPr>
        <w:ilvl w:val="1"/>
      </w:numPr>
      <w:ind w:left="568" w:hanging="284"/>
    </w:pPr>
  </w:style>
  <w:style w:type="paragraph" w:customStyle="1" w:styleId="TableListNumber">
    <w:name w:val="Table List Number"/>
    <w:basedOn w:val="Normal"/>
    <w:uiPriority w:val="15"/>
    <w:qFormat/>
    <w:rsid w:val="007C2170"/>
    <w:pPr>
      <w:numPr>
        <w:numId w:val="13"/>
      </w:numPr>
      <w:spacing w:before="80" w:after="80"/>
    </w:pPr>
    <w:rPr>
      <w:rFonts w:eastAsia="Times New Roman" w:cs="Times New Roman"/>
      <w:bCs/>
      <w:sz w:val="20"/>
      <w:szCs w:val="24"/>
      <w:lang w:eastAsia="en-GB"/>
    </w:rPr>
  </w:style>
  <w:style w:type="numbering" w:customStyle="1" w:styleId="TableListNumbermaster">
    <w:name w:val="Table List Number (master)"/>
    <w:rsid w:val="0048235E"/>
    <w:pPr>
      <w:numPr>
        <w:numId w:val="6"/>
      </w:numPr>
    </w:pPr>
  </w:style>
  <w:style w:type="paragraph" w:customStyle="1" w:styleId="TableListNumber2">
    <w:name w:val="Table List Number 2"/>
    <w:basedOn w:val="TableListNumber"/>
    <w:uiPriority w:val="15"/>
    <w:qFormat/>
    <w:rsid w:val="004D5E99"/>
    <w:pPr>
      <w:numPr>
        <w:ilvl w:val="1"/>
      </w:numPr>
      <w:ind w:left="568" w:hanging="284"/>
    </w:pPr>
  </w:style>
  <w:style w:type="paragraph" w:customStyle="1" w:styleId="TableBodyText">
    <w:name w:val="Table Body Text"/>
    <w:basedOn w:val="Normal"/>
    <w:uiPriority w:val="14"/>
    <w:qFormat/>
    <w:rsid w:val="0048235E"/>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48235E"/>
    <w:pPr>
      <w:spacing w:before="20" w:after="20"/>
    </w:pPr>
    <w:rPr>
      <w:sz w:val="15"/>
    </w:rPr>
  </w:style>
  <w:style w:type="character" w:customStyle="1" w:styleId="Characterbold">
    <w:name w:val="Character (bold)"/>
    <w:basedOn w:val="DefaultParagraphFont"/>
    <w:uiPriority w:val="2"/>
    <w:qFormat/>
    <w:rsid w:val="0048235E"/>
    <w:rPr>
      <w:b/>
      <w:lang w:val="en-AU"/>
    </w:rPr>
  </w:style>
  <w:style w:type="character" w:customStyle="1" w:styleId="Characteritalic">
    <w:name w:val="Character (italic)"/>
    <w:basedOn w:val="DefaultParagraphFont"/>
    <w:uiPriority w:val="2"/>
    <w:qFormat/>
    <w:rsid w:val="0048235E"/>
    <w:rPr>
      <w:i/>
      <w:lang w:val="en-AU"/>
    </w:rPr>
  </w:style>
  <w:style w:type="character" w:customStyle="1" w:styleId="Charactersubscript">
    <w:name w:val="Character (subscript)"/>
    <w:basedOn w:val="DefaultParagraphFont"/>
    <w:uiPriority w:val="3"/>
    <w:qFormat/>
    <w:rsid w:val="0048235E"/>
    <w:rPr>
      <w:vertAlign w:val="subscript"/>
      <w:lang w:val="en-AU"/>
    </w:rPr>
  </w:style>
  <w:style w:type="character" w:customStyle="1" w:styleId="Charactersuperscript">
    <w:name w:val="Character (superscript)"/>
    <w:basedOn w:val="DefaultParagraphFont"/>
    <w:uiPriority w:val="3"/>
    <w:qFormat/>
    <w:rsid w:val="0048235E"/>
    <w:rPr>
      <w:vertAlign w:val="superscript"/>
      <w:lang w:val="en-AU"/>
    </w:rPr>
  </w:style>
  <w:style w:type="paragraph" w:styleId="ListParagraph">
    <w:name w:val="List Paragraph"/>
    <w:basedOn w:val="Normal"/>
    <w:uiPriority w:val="99"/>
    <w:qFormat/>
    <w:rsid w:val="0048235E"/>
    <w:pPr>
      <w:ind w:left="720"/>
      <w:contextualSpacing/>
    </w:pPr>
  </w:style>
  <w:style w:type="character" w:customStyle="1" w:styleId="Heading1Char">
    <w:name w:val="Heading 1 Char"/>
    <w:basedOn w:val="DefaultParagraphFont"/>
    <w:link w:val="Heading1"/>
    <w:uiPriority w:val="9"/>
    <w:rsid w:val="0048235E"/>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48235E"/>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48235E"/>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48235E"/>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48235E"/>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qFormat/>
    <w:rsid w:val="004D5E99"/>
    <w:pPr>
      <w:keepNext w:val="0"/>
      <w:numPr>
        <w:numId w:val="14"/>
      </w:numPr>
      <w:tabs>
        <w:tab w:val="left" w:pos="2268"/>
      </w:tabs>
      <w:suppressAutoHyphens/>
      <w:spacing w:after="800"/>
      <w:ind w:left="3402" w:hanging="3402"/>
    </w:pPr>
    <w:rPr>
      <w:szCs w:val="30"/>
    </w:rPr>
  </w:style>
  <w:style w:type="numbering" w:customStyle="1" w:styleId="AppendixHeadingmaster">
    <w:name w:val="Appendix Heading (master)"/>
    <w:uiPriority w:val="99"/>
    <w:rsid w:val="0048235E"/>
    <w:pPr>
      <w:numPr>
        <w:numId w:val="1"/>
      </w:numPr>
    </w:pPr>
  </w:style>
  <w:style w:type="paragraph" w:styleId="BodyText">
    <w:name w:val="Body Text"/>
    <w:basedOn w:val="Normal"/>
    <w:link w:val="BodyTextChar"/>
    <w:qFormat/>
    <w:rsid w:val="0048235E"/>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48235E"/>
    <w:rPr>
      <w:rFonts w:ascii="Arial" w:hAnsi="Arial"/>
      <w:sz w:val="22"/>
      <w:lang w:val="en-AU"/>
    </w:rPr>
  </w:style>
  <w:style w:type="paragraph" w:customStyle="1" w:styleId="AppendixHeading2">
    <w:name w:val="Appendix Heading 2"/>
    <w:basedOn w:val="AppendixHeading1"/>
    <w:next w:val="BodyText"/>
    <w:uiPriority w:val="11"/>
    <w:qFormat/>
    <w:rsid w:val="007C2170"/>
    <w:pPr>
      <w:keepNext/>
      <w:numPr>
        <w:ilvl w:val="1"/>
      </w:numPr>
      <w:spacing w:after="120"/>
    </w:pPr>
    <w:rPr>
      <w:color w:val="012749"/>
      <w:sz w:val="28"/>
    </w:rPr>
  </w:style>
  <w:style w:type="paragraph" w:customStyle="1" w:styleId="AppendixHeading3">
    <w:name w:val="Appendix Heading 3"/>
    <w:basedOn w:val="Heading1"/>
    <w:next w:val="BodyText"/>
    <w:uiPriority w:val="11"/>
    <w:semiHidden/>
    <w:rsid w:val="0048235E"/>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semiHidden/>
    <w:rsid w:val="0048235E"/>
    <w:pPr>
      <w:spacing w:after="0"/>
    </w:pPr>
  </w:style>
  <w:style w:type="numbering" w:customStyle="1" w:styleId="Headingsmaster">
    <w:name w:val="Headings (master)"/>
    <w:uiPriority w:val="99"/>
    <w:rsid w:val="0048235E"/>
    <w:pPr>
      <w:numPr>
        <w:numId w:val="2"/>
      </w:numPr>
    </w:pPr>
  </w:style>
  <w:style w:type="paragraph" w:customStyle="1" w:styleId="Image">
    <w:name w:val="Image"/>
    <w:basedOn w:val="Normal"/>
    <w:next w:val="BodyText"/>
    <w:uiPriority w:val="19"/>
    <w:qFormat/>
    <w:rsid w:val="0048235E"/>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48235E"/>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48235E"/>
    <w:pPr>
      <w:spacing w:line="200" w:lineRule="atLeast"/>
    </w:pPr>
    <w:rPr>
      <w:sz w:val="17"/>
    </w:rPr>
  </w:style>
  <w:style w:type="paragraph" w:customStyle="1" w:styleId="TableBodyTextright">
    <w:name w:val="Table Body Text (right)"/>
    <w:basedOn w:val="TableBodyText"/>
    <w:uiPriority w:val="14"/>
    <w:qFormat/>
    <w:rsid w:val="0048235E"/>
    <w:pPr>
      <w:jc w:val="right"/>
    </w:pPr>
  </w:style>
  <w:style w:type="table" w:styleId="TableGrid">
    <w:name w:val="Table Grid"/>
    <w:basedOn w:val="TableNormal"/>
    <w:uiPriority w:val="59"/>
    <w:locked/>
    <w:rsid w:val="0048235E"/>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48235E"/>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48235E"/>
    <w:rPr>
      <w:rFonts w:ascii="Arial" w:hAnsi="Arial"/>
      <w:i/>
      <w:iCs/>
      <w:color w:val="0F2532"/>
      <w:sz w:val="22"/>
      <w:lang w:val="en-AU"/>
    </w:rPr>
  </w:style>
  <w:style w:type="paragraph" w:styleId="Header">
    <w:name w:val="header"/>
    <w:basedOn w:val="Normal"/>
    <w:link w:val="HeaderChar"/>
    <w:uiPriority w:val="24"/>
    <w:rsid w:val="0048235E"/>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rsid w:val="0048235E"/>
    <w:rPr>
      <w:rFonts w:ascii="Arial" w:hAnsi="Arial"/>
      <w:sz w:val="16"/>
      <w:lang w:val="en-AU"/>
    </w:rPr>
  </w:style>
  <w:style w:type="paragraph" w:styleId="Footer">
    <w:name w:val="footer"/>
    <w:basedOn w:val="Normal"/>
    <w:link w:val="FooterChar"/>
    <w:uiPriority w:val="99"/>
    <w:rsid w:val="0048235E"/>
    <w:pPr>
      <w:tabs>
        <w:tab w:val="right" w:pos="14629"/>
      </w:tabs>
      <w:spacing w:line="276" w:lineRule="auto"/>
    </w:pPr>
    <w:rPr>
      <w:sz w:val="16"/>
    </w:rPr>
  </w:style>
  <w:style w:type="character" w:customStyle="1" w:styleId="FooterChar">
    <w:name w:val="Footer Char"/>
    <w:basedOn w:val="DefaultParagraphFont"/>
    <w:link w:val="Footer"/>
    <w:uiPriority w:val="99"/>
    <w:rsid w:val="0048235E"/>
    <w:rPr>
      <w:rFonts w:ascii="Arial" w:hAnsi="Arial"/>
      <w:sz w:val="16"/>
      <w:lang w:val="en-AU"/>
    </w:rPr>
  </w:style>
  <w:style w:type="character" w:styleId="PageNumber">
    <w:name w:val="page number"/>
    <w:basedOn w:val="DefaultParagraphFont"/>
    <w:uiPriority w:val="24"/>
    <w:semiHidden/>
    <w:rsid w:val="0048235E"/>
    <w:rPr>
      <w:lang w:val="en-AU"/>
    </w:rPr>
  </w:style>
  <w:style w:type="table" w:styleId="LightShading">
    <w:name w:val="Light Shading"/>
    <w:basedOn w:val="TableNormal"/>
    <w:uiPriority w:val="60"/>
    <w:locked/>
    <w:rsid w:val="0048235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48235E"/>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rsid w:val="0048235E"/>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24"/>
    <w:rsid w:val="0048235E"/>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24"/>
    <w:rsid w:val="0048235E"/>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24"/>
    <w:rsid w:val="0048235E"/>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48235E"/>
    <w:pPr>
      <w:numPr>
        <w:numId w:val="7"/>
      </w:numPr>
    </w:pPr>
  </w:style>
  <w:style w:type="paragraph" w:styleId="TOCHeading">
    <w:name w:val="TOC Heading"/>
    <w:basedOn w:val="Heading1"/>
    <w:next w:val="Normal"/>
    <w:uiPriority w:val="24"/>
    <w:rsid w:val="0048235E"/>
    <w:pPr>
      <w:keepLines/>
      <w:spacing w:after="0"/>
      <w:outlineLvl w:val="9"/>
    </w:pPr>
    <w:rPr>
      <w:rFonts w:eastAsiaTheme="majorEastAsia" w:cstheme="majorBidi"/>
      <w:szCs w:val="28"/>
      <w:lang w:eastAsia="en-US"/>
    </w:rPr>
  </w:style>
  <w:style w:type="paragraph" w:styleId="TOC1">
    <w:name w:val="toc 1"/>
    <w:basedOn w:val="Normal"/>
    <w:next w:val="Normal"/>
    <w:autoRedefine/>
    <w:uiPriority w:val="39"/>
    <w:rsid w:val="0048235E"/>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rsid w:val="0048235E"/>
    <w:pPr>
      <w:tabs>
        <w:tab w:val="right" w:leader="dot" w:pos="9017"/>
      </w:tabs>
      <w:spacing w:after="100" w:line="276" w:lineRule="auto"/>
      <w:ind w:right="851"/>
    </w:pPr>
    <w:rPr>
      <w:b/>
    </w:rPr>
  </w:style>
  <w:style w:type="character" w:styleId="Hyperlink">
    <w:name w:val="Hyperlink"/>
    <w:basedOn w:val="DefaultParagraphFont"/>
    <w:uiPriority w:val="99"/>
    <w:qFormat/>
    <w:rsid w:val="0048235E"/>
    <w:rPr>
      <w:color w:val="215E9E"/>
      <w:u w:val="single"/>
    </w:rPr>
  </w:style>
  <w:style w:type="paragraph" w:styleId="TOC3">
    <w:name w:val="toc 3"/>
    <w:basedOn w:val="Normal"/>
    <w:next w:val="Normal"/>
    <w:autoRedefine/>
    <w:uiPriority w:val="39"/>
    <w:rsid w:val="0048235E"/>
    <w:pPr>
      <w:tabs>
        <w:tab w:val="right" w:leader="dot" w:pos="9017"/>
      </w:tabs>
      <w:spacing w:after="100" w:line="276" w:lineRule="auto"/>
      <w:ind w:right="851"/>
    </w:pPr>
  </w:style>
  <w:style w:type="paragraph" w:styleId="Caption">
    <w:name w:val="caption"/>
    <w:basedOn w:val="Normal"/>
    <w:next w:val="BodyText"/>
    <w:uiPriority w:val="22"/>
    <w:rsid w:val="0048235E"/>
    <w:pPr>
      <w:spacing w:before="120" w:line="276" w:lineRule="auto"/>
    </w:pPr>
    <w:rPr>
      <w:b/>
      <w:bCs/>
      <w:color w:val="012749"/>
      <w:sz w:val="18"/>
      <w:szCs w:val="18"/>
    </w:rPr>
  </w:style>
  <w:style w:type="paragraph" w:customStyle="1" w:styleId="Footerlandscape">
    <w:name w:val="Footer (landscape)"/>
    <w:basedOn w:val="Footer"/>
    <w:uiPriority w:val="24"/>
    <w:semiHidden/>
    <w:rsid w:val="0048235E"/>
    <w:pPr>
      <w:tabs>
        <w:tab w:val="right" w:pos="13608"/>
      </w:tabs>
    </w:pPr>
  </w:style>
  <w:style w:type="paragraph" w:customStyle="1" w:styleId="Headerlandscape">
    <w:name w:val="Header (landscape)"/>
    <w:basedOn w:val="Header"/>
    <w:uiPriority w:val="24"/>
    <w:semiHidden/>
    <w:rsid w:val="0048235E"/>
    <w:pPr>
      <w:tabs>
        <w:tab w:val="clear" w:pos="9360"/>
        <w:tab w:val="right" w:pos="13608"/>
      </w:tabs>
    </w:pPr>
  </w:style>
  <w:style w:type="paragraph" w:customStyle="1" w:styleId="ListLegal">
    <w:name w:val="List Legal"/>
    <w:basedOn w:val="ListNumber"/>
    <w:uiPriority w:val="8"/>
    <w:semiHidden/>
    <w:qFormat/>
    <w:rsid w:val="004D5E99"/>
    <w:pPr>
      <w:numPr>
        <w:numId w:val="0"/>
      </w:numPr>
      <w:ind w:left="357" w:hanging="357"/>
    </w:pPr>
  </w:style>
  <w:style w:type="numbering" w:customStyle="1" w:styleId="ListLegalmaster">
    <w:name w:val="List Legal (master)"/>
    <w:uiPriority w:val="99"/>
    <w:rsid w:val="004D5E99"/>
    <w:pPr>
      <w:numPr>
        <w:numId w:val="9"/>
      </w:numPr>
    </w:pPr>
  </w:style>
  <w:style w:type="paragraph" w:customStyle="1" w:styleId="ListLegal2">
    <w:name w:val="List Legal 2"/>
    <w:basedOn w:val="ListNumber2"/>
    <w:uiPriority w:val="8"/>
    <w:semiHidden/>
    <w:qFormat/>
    <w:rsid w:val="00E80C71"/>
    <w:pPr>
      <w:numPr>
        <w:ilvl w:val="0"/>
        <w:numId w:val="0"/>
      </w:numPr>
      <w:tabs>
        <w:tab w:val="num" w:pos="720"/>
        <w:tab w:val="left" w:pos="1077"/>
      </w:tabs>
      <w:ind w:left="714" w:hanging="357"/>
    </w:pPr>
  </w:style>
  <w:style w:type="paragraph" w:customStyle="1" w:styleId="ListLegal3">
    <w:name w:val="List Legal 3"/>
    <w:basedOn w:val="ListLegal2"/>
    <w:uiPriority w:val="8"/>
    <w:semiHidden/>
    <w:qFormat/>
    <w:rsid w:val="00E80C71"/>
    <w:pPr>
      <w:tabs>
        <w:tab w:val="clear" w:pos="720"/>
        <w:tab w:val="clear" w:pos="1077"/>
        <w:tab w:val="left" w:pos="1435"/>
      </w:tabs>
      <w:ind w:left="1435" w:hanging="721"/>
    </w:pPr>
  </w:style>
  <w:style w:type="paragraph" w:customStyle="1" w:styleId="DocumentDetails">
    <w:name w:val="Document Details"/>
    <w:basedOn w:val="Normal"/>
    <w:next w:val="BodyText"/>
    <w:uiPriority w:val="24"/>
    <w:rsid w:val="0048235E"/>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48235E"/>
    <w:pPr>
      <w:spacing w:before="0" w:after="0" w:line="240" w:lineRule="auto"/>
    </w:pPr>
    <w:rPr>
      <w:sz w:val="2"/>
    </w:rPr>
  </w:style>
  <w:style w:type="character" w:customStyle="1" w:styleId="Characteryellowhighlight">
    <w:name w:val="Character (yellow highlight)"/>
    <w:basedOn w:val="DefaultParagraphFont"/>
    <w:uiPriority w:val="2"/>
    <w:semiHidden/>
    <w:qFormat/>
    <w:rsid w:val="0048235E"/>
    <w:rPr>
      <w:bdr w:val="none" w:sz="0" w:space="0" w:color="auto"/>
      <w:shd w:val="clear" w:color="auto" w:fill="FFFF00"/>
      <w:lang w:val="en-AU"/>
    </w:rPr>
  </w:style>
  <w:style w:type="paragraph" w:styleId="TableofFigures">
    <w:name w:val="table of figures"/>
    <w:basedOn w:val="Normal"/>
    <w:next w:val="Normal"/>
    <w:uiPriority w:val="39"/>
    <w:semiHidden/>
    <w:rsid w:val="0048235E"/>
    <w:pPr>
      <w:spacing w:after="100" w:line="276" w:lineRule="auto"/>
      <w:ind w:right="851"/>
    </w:pPr>
  </w:style>
  <w:style w:type="paragraph" w:customStyle="1" w:styleId="BodyTextindent">
    <w:name w:val="Body Text (indent)"/>
    <w:basedOn w:val="BodyText"/>
    <w:semiHidden/>
    <w:qFormat/>
    <w:rsid w:val="0048235E"/>
    <w:pPr>
      <w:ind w:left="357"/>
    </w:pPr>
  </w:style>
  <w:style w:type="paragraph" w:customStyle="1" w:styleId="BodyTextindent2">
    <w:name w:val="Body Text (indent 2)"/>
    <w:basedOn w:val="BodyText"/>
    <w:uiPriority w:val="1"/>
    <w:semiHidden/>
    <w:qFormat/>
    <w:rsid w:val="0048235E"/>
    <w:pPr>
      <w:ind w:left="714"/>
    </w:pPr>
  </w:style>
  <w:style w:type="paragraph" w:customStyle="1" w:styleId="BodyTextindent3">
    <w:name w:val="Body Text (indent 3)"/>
    <w:basedOn w:val="BodyText"/>
    <w:uiPriority w:val="1"/>
    <w:semiHidden/>
    <w:qFormat/>
    <w:rsid w:val="0048235E"/>
    <w:pPr>
      <w:ind w:left="1077"/>
    </w:pPr>
  </w:style>
  <w:style w:type="character" w:customStyle="1" w:styleId="Charactersourcecode">
    <w:name w:val="Character (source code)"/>
    <w:basedOn w:val="DefaultParagraphFont"/>
    <w:uiPriority w:val="3"/>
    <w:semiHidden/>
    <w:qFormat/>
    <w:rsid w:val="0048235E"/>
    <w:rPr>
      <w:rFonts w:ascii="Courier New" w:hAnsi="Courier New"/>
    </w:rPr>
  </w:style>
  <w:style w:type="paragraph" w:customStyle="1" w:styleId="EndNoteBibliography">
    <w:name w:val="EndNote Bibliography"/>
    <w:basedOn w:val="BodyText"/>
    <w:link w:val="EndNoteBibliographyChar"/>
    <w:uiPriority w:val="23"/>
    <w:semiHidden/>
    <w:rsid w:val="0048235E"/>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48235E"/>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48235E"/>
    <w:pPr>
      <w:spacing w:before="120" w:after="120"/>
    </w:pPr>
    <w:rPr>
      <w:rFonts w:cs="Calibri"/>
      <w:i/>
      <w:noProof/>
      <w:sz w:val="22"/>
    </w:rPr>
  </w:style>
  <w:style w:type="character" w:customStyle="1" w:styleId="EndNoteBibliographyTitleChar4">
    <w:name w:val="EndNote Bibliography Title Char4"/>
    <w:basedOn w:val="BodyTextChar"/>
    <w:link w:val="EndNoteBibliographyTitle"/>
    <w:uiPriority w:val="23"/>
    <w:semiHidden/>
    <w:rsid w:val="0048235E"/>
    <w:rPr>
      <w:rFonts w:ascii="Arial" w:eastAsia="Times New Roman" w:hAnsi="Arial" w:cs="Calibri"/>
      <w:b/>
      <w:bCs/>
      <w:i/>
      <w:noProof/>
      <w:color w:val="4B0985"/>
      <w:sz w:val="22"/>
      <w:szCs w:val="32"/>
      <w:lang w:val="en-AU" w:eastAsia="en-AU"/>
    </w:rPr>
  </w:style>
  <w:style w:type="character" w:styleId="PlaceholderText">
    <w:name w:val="Placeholder Text"/>
    <w:basedOn w:val="DefaultParagraphFont"/>
    <w:uiPriority w:val="99"/>
    <w:rsid w:val="0048235E"/>
    <w:rPr>
      <w:color w:val="C00000"/>
    </w:rPr>
  </w:style>
  <w:style w:type="paragraph" w:styleId="TOC4">
    <w:name w:val="toc 4"/>
    <w:basedOn w:val="TOC1"/>
    <w:next w:val="Normal"/>
    <w:autoRedefine/>
    <w:uiPriority w:val="39"/>
    <w:rsid w:val="0048235E"/>
    <w:pPr>
      <w:tabs>
        <w:tab w:val="left" w:pos="1418"/>
      </w:tabs>
    </w:pPr>
    <w:rPr>
      <w:noProof/>
    </w:rPr>
  </w:style>
  <w:style w:type="paragraph" w:customStyle="1" w:styleId="BodyTextindent4">
    <w:name w:val="Body Text (indent 4)"/>
    <w:basedOn w:val="BodyText"/>
    <w:uiPriority w:val="1"/>
    <w:semiHidden/>
    <w:qFormat/>
    <w:rsid w:val="0048235E"/>
    <w:pPr>
      <w:ind w:left="1435"/>
    </w:pPr>
  </w:style>
  <w:style w:type="paragraph" w:styleId="FootnoteText">
    <w:name w:val="footnote text"/>
    <w:basedOn w:val="Normal"/>
    <w:link w:val="FootnoteTextChar"/>
    <w:uiPriority w:val="99"/>
    <w:semiHidden/>
    <w:rsid w:val="0048235E"/>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48235E"/>
    <w:rPr>
      <w:rFonts w:ascii="Arial" w:hAnsi="Arial"/>
      <w:sz w:val="18"/>
      <w:lang w:val="en-AU"/>
    </w:rPr>
  </w:style>
  <w:style w:type="character" w:styleId="FootnoteReference">
    <w:name w:val="footnote reference"/>
    <w:basedOn w:val="DefaultParagraphFont"/>
    <w:uiPriority w:val="99"/>
    <w:semiHidden/>
    <w:rsid w:val="0048235E"/>
    <w:rPr>
      <w:vertAlign w:val="superscript"/>
    </w:rPr>
  </w:style>
  <w:style w:type="table" w:customStyle="1" w:styleId="CustomTableoption1">
    <w:name w:val="Custom Table (option 1)"/>
    <w:basedOn w:val="TableNormal"/>
    <w:uiPriority w:val="99"/>
    <w:rsid w:val="0048235E"/>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48235E"/>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rsid w:val="0048235E"/>
    <w:pPr>
      <w:spacing w:after="6000"/>
    </w:pPr>
    <w:rPr>
      <w:sz w:val="96"/>
    </w:rPr>
  </w:style>
  <w:style w:type="table" w:customStyle="1" w:styleId="CustomTableplaceholder">
    <w:name w:val="Custom Table (placeholder)"/>
    <w:basedOn w:val="TableNormal"/>
    <w:uiPriority w:val="99"/>
    <w:rsid w:val="0048235E"/>
    <w:pPr>
      <w:spacing w:after="0" w:line="240" w:lineRule="auto"/>
    </w:pPr>
    <w:rPr>
      <w:rFonts w:ascii="Arial" w:hAnsi="Arial"/>
    </w:rPr>
    <w:tblPr/>
  </w:style>
  <w:style w:type="paragraph" w:styleId="Signature">
    <w:name w:val="Signature"/>
    <w:basedOn w:val="Normal"/>
    <w:link w:val="SignatureChar"/>
    <w:uiPriority w:val="23"/>
    <w:semiHidden/>
    <w:rsid w:val="0048235E"/>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48235E"/>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48235E"/>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48235E"/>
    <w:rPr>
      <w:b/>
      <w:i/>
    </w:rPr>
  </w:style>
  <w:style w:type="table" w:styleId="PlainTable4">
    <w:name w:val="Plain Table 4"/>
    <w:basedOn w:val="TableNormal"/>
    <w:uiPriority w:val="44"/>
    <w:locked/>
    <w:rsid w:val="0048235E"/>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48235E"/>
    <w:rPr>
      <w:color w:val="605E5C"/>
      <w:shd w:val="clear" w:color="auto" w:fill="E1DFDD"/>
    </w:rPr>
  </w:style>
  <w:style w:type="table" w:customStyle="1" w:styleId="CustomTablestandard">
    <w:name w:val="Custom Table (standard)"/>
    <w:basedOn w:val="TableNormal"/>
    <w:uiPriority w:val="99"/>
    <w:locked/>
    <w:rsid w:val="0048235E"/>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48235E"/>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48235E"/>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48235E"/>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48235E"/>
    <w:pPr>
      <w:jc w:val="center"/>
    </w:pPr>
    <w:rPr>
      <w:color w:val="FFFFFF" w:themeColor="background1"/>
    </w:rPr>
  </w:style>
  <w:style w:type="paragraph" w:customStyle="1" w:styleId="TableHeading1right">
    <w:name w:val="Table Heading 1 (right)"/>
    <w:basedOn w:val="TableHeading1"/>
    <w:uiPriority w:val="13"/>
    <w:qFormat/>
    <w:rsid w:val="0048235E"/>
    <w:pPr>
      <w:jc w:val="right"/>
    </w:pPr>
    <w:rPr>
      <w:color w:val="FFFFFF" w:themeColor="background1"/>
    </w:rPr>
  </w:style>
  <w:style w:type="paragraph" w:customStyle="1" w:styleId="TableBodyTextcentre">
    <w:name w:val="Table Body Text (centre)"/>
    <w:basedOn w:val="TableBodyText"/>
    <w:uiPriority w:val="14"/>
    <w:qFormat/>
    <w:rsid w:val="0048235E"/>
    <w:pPr>
      <w:jc w:val="center"/>
    </w:pPr>
  </w:style>
  <w:style w:type="character" w:customStyle="1" w:styleId="Heading6Char">
    <w:name w:val="Heading 6 Char"/>
    <w:basedOn w:val="DefaultParagraphFont"/>
    <w:link w:val="Heading6"/>
    <w:uiPriority w:val="9"/>
    <w:semiHidden/>
    <w:rsid w:val="0048235E"/>
    <w:rPr>
      <w:rFonts w:ascii="Arial" w:eastAsiaTheme="majorEastAsia" w:hAnsi="Arial" w:cstheme="majorBidi"/>
      <w:color w:val="4B0885"/>
      <w:sz w:val="19"/>
      <w:lang w:val="en-AU"/>
    </w:rPr>
  </w:style>
  <w:style w:type="paragraph" w:customStyle="1" w:styleId="Quotelarge">
    <w:name w:val="Quote (large)"/>
    <w:basedOn w:val="Quote"/>
    <w:uiPriority w:val="18"/>
    <w:qFormat/>
    <w:rsid w:val="0048235E"/>
    <w:rPr>
      <w:color w:val="4B0885"/>
      <w:sz w:val="28"/>
    </w:rPr>
  </w:style>
  <w:style w:type="paragraph" w:customStyle="1" w:styleId="BoxHeading">
    <w:name w:val="Box Heading"/>
    <w:basedOn w:val="BodyText"/>
    <w:uiPriority w:val="16"/>
    <w:qFormat/>
    <w:rsid w:val="0048235E"/>
    <w:pPr>
      <w:keepNext/>
    </w:pPr>
    <w:rPr>
      <w:b/>
      <w:color w:val="2F005F"/>
      <w:sz w:val="23"/>
      <w:lang w:eastAsia="en-GB"/>
    </w:rPr>
  </w:style>
  <w:style w:type="table" w:customStyle="1" w:styleId="CustomTablepulloutbox2">
    <w:name w:val="Custom Table (pullout box 2)"/>
    <w:basedOn w:val="CustomTablepulloutbox"/>
    <w:uiPriority w:val="99"/>
    <w:rsid w:val="0048235E"/>
    <w:tblPr/>
    <w:tcPr>
      <w:shd w:val="clear" w:color="auto" w:fill="E0D1F5"/>
    </w:tcPr>
  </w:style>
  <w:style w:type="paragraph" w:styleId="Revision">
    <w:name w:val="Revision"/>
    <w:hidden/>
    <w:uiPriority w:val="99"/>
    <w:semiHidden/>
    <w:rsid w:val="00D5274F"/>
    <w:pPr>
      <w:spacing w:after="0" w:line="240" w:lineRule="auto"/>
    </w:pPr>
    <w:rPr>
      <w:rFonts w:ascii="Arial" w:hAnsi="Arial"/>
      <w:sz w:val="22"/>
      <w:lang w:val="en-AU"/>
    </w:rPr>
  </w:style>
  <w:style w:type="character" w:styleId="CommentReference">
    <w:name w:val="annotation reference"/>
    <w:basedOn w:val="DefaultParagraphFont"/>
    <w:uiPriority w:val="99"/>
    <w:semiHidden/>
    <w:rsid w:val="00CA222E"/>
    <w:rPr>
      <w:sz w:val="16"/>
      <w:szCs w:val="16"/>
    </w:rPr>
  </w:style>
  <w:style w:type="paragraph" w:styleId="CommentText">
    <w:name w:val="annotation text"/>
    <w:basedOn w:val="Normal"/>
    <w:link w:val="CommentTextChar"/>
    <w:uiPriority w:val="99"/>
    <w:rsid w:val="00CA222E"/>
    <w:rPr>
      <w:sz w:val="20"/>
    </w:rPr>
  </w:style>
  <w:style w:type="character" w:customStyle="1" w:styleId="CommentTextChar">
    <w:name w:val="Comment Text Char"/>
    <w:basedOn w:val="DefaultParagraphFont"/>
    <w:link w:val="CommentText"/>
    <w:uiPriority w:val="99"/>
    <w:rsid w:val="00CA222E"/>
    <w:rPr>
      <w:rFonts w:ascii="Arial" w:hAnsi="Arial"/>
      <w:lang w:val="en-AU"/>
    </w:rPr>
  </w:style>
  <w:style w:type="paragraph" w:styleId="CommentSubject">
    <w:name w:val="annotation subject"/>
    <w:basedOn w:val="CommentText"/>
    <w:next w:val="CommentText"/>
    <w:link w:val="CommentSubjectChar"/>
    <w:uiPriority w:val="99"/>
    <w:semiHidden/>
    <w:rsid w:val="00CA222E"/>
    <w:rPr>
      <w:b/>
      <w:bCs/>
    </w:rPr>
  </w:style>
  <w:style w:type="character" w:customStyle="1" w:styleId="CommentSubjectChar">
    <w:name w:val="Comment Subject Char"/>
    <w:basedOn w:val="CommentTextChar"/>
    <w:link w:val="CommentSubject"/>
    <w:uiPriority w:val="99"/>
    <w:semiHidden/>
    <w:rsid w:val="00CA222E"/>
    <w:rPr>
      <w:rFonts w:ascii="Arial" w:hAnsi="Arial"/>
      <w:b/>
      <w:bCs/>
      <w:lang w:val="en-AU"/>
    </w:rPr>
  </w:style>
  <w:style w:type="character" w:styleId="Mention">
    <w:name w:val="Mention"/>
    <w:basedOn w:val="DefaultParagraphFont"/>
    <w:uiPriority w:val="99"/>
    <w:unhideWhenUsed/>
    <w:rsid w:val="00CA222E"/>
    <w:rPr>
      <w:color w:val="2B579A"/>
      <w:shd w:val="clear" w:color="auto" w:fill="E1DFDD"/>
    </w:rPr>
  </w:style>
  <w:style w:type="character" w:styleId="FollowedHyperlink">
    <w:name w:val="FollowedHyperlink"/>
    <w:basedOn w:val="DefaultParagraphFont"/>
    <w:uiPriority w:val="99"/>
    <w:semiHidden/>
    <w:rsid w:val="008C628D"/>
    <w:rPr>
      <w:color w:val="800080" w:themeColor="followedHyperlink"/>
      <w:u w:val="single"/>
    </w:rPr>
  </w:style>
  <w:style w:type="paragraph" w:styleId="NormalWeb">
    <w:name w:val="Normal (Web)"/>
    <w:basedOn w:val="Normal"/>
    <w:uiPriority w:val="99"/>
    <w:semiHidden/>
    <w:unhideWhenUsed/>
    <w:rsid w:val="003D0229"/>
    <w:pPr>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393349"/>
    <w:rPr>
      <w:b/>
      <w:bCs/>
    </w:rPr>
  </w:style>
  <w:style w:type="character" w:styleId="Emphasis">
    <w:name w:val="Emphasis"/>
    <w:basedOn w:val="DefaultParagraphFont"/>
    <w:uiPriority w:val="20"/>
    <w:qFormat/>
    <w:rsid w:val="003933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9283">
      <w:bodyDiv w:val="1"/>
      <w:marLeft w:val="0"/>
      <w:marRight w:val="0"/>
      <w:marTop w:val="0"/>
      <w:marBottom w:val="0"/>
      <w:divBdr>
        <w:top w:val="none" w:sz="0" w:space="0" w:color="auto"/>
        <w:left w:val="none" w:sz="0" w:space="0" w:color="auto"/>
        <w:bottom w:val="none" w:sz="0" w:space="0" w:color="auto"/>
        <w:right w:val="none" w:sz="0" w:space="0" w:color="auto"/>
      </w:divBdr>
    </w:div>
    <w:div w:id="42100904">
      <w:bodyDiv w:val="1"/>
      <w:marLeft w:val="0"/>
      <w:marRight w:val="0"/>
      <w:marTop w:val="0"/>
      <w:marBottom w:val="0"/>
      <w:divBdr>
        <w:top w:val="none" w:sz="0" w:space="0" w:color="auto"/>
        <w:left w:val="none" w:sz="0" w:space="0" w:color="auto"/>
        <w:bottom w:val="none" w:sz="0" w:space="0" w:color="auto"/>
        <w:right w:val="none" w:sz="0" w:space="0" w:color="auto"/>
      </w:divBdr>
    </w:div>
    <w:div w:id="55931235">
      <w:bodyDiv w:val="1"/>
      <w:marLeft w:val="0"/>
      <w:marRight w:val="0"/>
      <w:marTop w:val="0"/>
      <w:marBottom w:val="0"/>
      <w:divBdr>
        <w:top w:val="none" w:sz="0" w:space="0" w:color="auto"/>
        <w:left w:val="none" w:sz="0" w:space="0" w:color="auto"/>
        <w:bottom w:val="none" w:sz="0" w:space="0" w:color="auto"/>
        <w:right w:val="none" w:sz="0" w:space="0" w:color="auto"/>
      </w:divBdr>
    </w:div>
    <w:div w:id="64764410">
      <w:bodyDiv w:val="1"/>
      <w:marLeft w:val="0"/>
      <w:marRight w:val="0"/>
      <w:marTop w:val="0"/>
      <w:marBottom w:val="0"/>
      <w:divBdr>
        <w:top w:val="none" w:sz="0" w:space="0" w:color="auto"/>
        <w:left w:val="none" w:sz="0" w:space="0" w:color="auto"/>
        <w:bottom w:val="none" w:sz="0" w:space="0" w:color="auto"/>
        <w:right w:val="none" w:sz="0" w:space="0" w:color="auto"/>
      </w:divBdr>
      <w:divsChild>
        <w:div w:id="304357642">
          <w:marLeft w:val="0"/>
          <w:marRight w:val="0"/>
          <w:marTop w:val="0"/>
          <w:marBottom w:val="0"/>
          <w:divBdr>
            <w:top w:val="none" w:sz="0" w:space="0" w:color="auto"/>
            <w:left w:val="none" w:sz="0" w:space="0" w:color="auto"/>
            <w:bottom w:val="none" w:sz="0" w:space="0" w:color="auto"/>
            <w:right w:val="none" w:sz="0" w:space="0" w:color="auto"/>
          </w:divBdr>
        </w:div>
        <w:div w:id="1245799564">
          <w:marLeft w:val="0"/>
          <w:marRight w:val="0"/>
          <w:marTop w:val="0"/>
          <w:marBottom w:val="0"/>
          <w:divBdr>
            <w:top w:val="none" w:sz="0" w:space="0" w:color="auto"/>
            <w:left w:val="none" w:sz="0" w:space="0" w:color="auto"/>
            <w:bottom w:val="none" w:sz="0" w:space="0" w:color="auto"/>
            <w:right w:val="none" w:sz="0" w:space="0" w:color="auto"/>
          </w:divBdr>
        </w:div>
        <w:div w:id="1896964370">
          <w:marLeft w:val="0"/>
          <w:marRight w:val="0"/>
          <w:marTop w:val="0"/>
          <w:marBottom w:val="0"/>
          <w:divBdr>
            <w:top w:val="none" w:sz="0" w:space="0" w:color="auto"/>
            <w:left w:val="none" w:sz="0" w:space="0" w:color="auto"/>
            <w:bottom w:val="none" w:sz="0" w:space="0" w:color="auto"/>
            <w:right w:val="none" w:sz="0" w:space="0" w:color="auto"/>
          </w:divBdr>
        </w:div>
      </w:divsChild>
    </w:div>
    <w:div w:id="73597598">
      <w:bodyDiv w:val="1"/>
      <w:marLeft w:val="0"/>
      <w:marRight w:val="0"/>
      <w:marTop w:val="0"/>
      <w:marBottom w:val="0"/>
      <w:divBdr>
        <w:top w:val="none" w:sz="0" w:space="0" w:color="auto"/>
        <w:left w:val="none" w:sz="0" w:space="0" w:color="auto"/>
        <w:bottom w:val="none" w:sz="0" w:space="0" w:color="auto"/>
        <w:right w:val="none" w:sz="0" w:space="0" w:color="auto"/>
      </w:divBdr>
    </w:div>
    <w:div w:id="77944622">
      <w:bodyDiv w:val="1"/>
      <w:marLeft w:val="0"/>
      <w:marRight w:val="0"/>
      <w:marTop w:val="0"/>
      <w:marBottom w:val="0"/>
      <w:divBdr>
        <w:top w:val="none" w:sz="0" w:space="0" w:color="auto"/>
        <w:left w:val="none" w:sz="0" w:space="0" w:color="auto"/>
        <w:bottom w:val="none" w:sz="0" w:space="0" w:color="auto"/>
        <w:right w:val="none" w:sz="0" w:space="0" w:color="auto"/>
      </w:divBdr>
    </w:div>
    <w:div w:id="82144103">
      <w:bodyDiv w:val="1"/>
      <w:marLeft w:val="0"/>
      <w:marRight w:val="0"/>
      <w:marTop w:val="0"/>
      <w:marBottom w:val="0"/>
      <w:divBdr>
        <w:top w:val="none" w:sz="0" w:space="0" w:color="auto"/>
        <w:left w:val="none" w:sz="0" w:space="0" w:color="auto"/>
        <w:bottom w:val="none" w:sz="0" w:space="0" w:color="auto"/>
        <w:right w:val="none" w:sz="0" w:space="0" w:color="auto"/>
      </w:divBdr>
    </w:div>
    <w:div w:id="82342561">
      <w:bodyDiv w:val="1"/>
      <w:marLeft w:val="0"/>
      <w:marRight w:val="0"/>
      <w:marTop w:val="0"/>
      <w:marBottom w:val="0"/>
      <w:divBdr>
        <w:top w:val="none" w:sz="0" w:space="0" w:color="auto"/>
        <w:left w:val="none" w:sz="0" w:space="0" w:color="auto"/>
        <w:bottom w:val="none" w:sz="0" w:space="0" w:color="auto"/>
        <w:right w:val="none" w:sz="0" w:space="0" w:color="auto"/>
      </w:divBdr>
    </w:div>
    <w:div w:id="83693609">
      <w:bodyDiv w:val="1"/>
      <w:marLeft w:val="0"/>
      <w:marRight w:val="0"/>
      <w:marTop w:val="0"/>
      <w:marBottom w:val="0"/>
      <w:divBdr>
        <w:top w:val="none" w:sz="0" w:space="0" w:color="auto"/>
        <w:left w:val="none" w:sz="0" w:space="0" w:color="auto"/>
        <w:bottom w:val="none" w:sz="0" w:space="0" w:color="auto"/>
        <w:right w:val="none" w:sz="0" w:space="0" w:color="auto"/>
      </w:divBdr>
    </w:div>
    <w:div w:id="103502839">
      <w:bodyDiv w:val="1"/>
      <w:marLeft w:val="0"/>
      <w:marRight w:val="0"/>
      <w:marTop w:val="0"/>
      <w:marBottom w:val="0"/>
      <w:divBdr>
        <w:top w:val="none" w:sz="0" w:space="0" w:color="auto"/>
        <w:left w:val="none" w:sz="0" w:space="0" w:color="auto"/>
        <w:bottom w:val="none" w:sz="0" w:space="0" w:color="auto"/>
        <w:right w:val="none" w:sz="0" w:space="0" w:color="auto"/>
      </w:divBdr>
    </w:div>
    <w:div w:id="142237910">
      <w:bodyDiv w:val="1"/>
      <w:marLeft w:val="0"/>
      <w:marRight w:val="0"/>
      <w:marTop w:val="0"/>
      <w:marBottom w:val="0"/>
      <w:divBdr>
        <w:top w:val="none" w:sz="0" w:space="0" w:color="auto"/>
        <w:left w:val="none" w:sz="0" w:space="0" w:color="auto"/>
        <w:bottom w:val="none" w:sz="0" w:space="0" w:color="auto"/>
        <w:right w:val="none" w:sz="0" w:space="0" w:color="auto"/>
      </w:divBdr>
    </w:div>
    <w:div w:id="158617974">
      <w:bodyDiv w:val="1"/>
      <w:marLeft w:val="0"/>
      <w:marRight w:val="0"/>
      <w:marTop w:val="0"/>
      <w:marBottom w:val="0"/>
      <w:divBdr>
        <w:top w:val="none" w:sz="0" w:space="0" w:color="auto"/>
        <w:left w:val="none" w:sz="0" w:space="0" w:color="auto"/>
        <w:bottom w:val="none" w:sz="0" w:space="0" w:color="auto"/>
        <w:right w:val="none" w:sz="0" w:space="0" w:color="auto"/>
      </w:divBdr>
    </w:div>
    <w:div w:id="172960573">
      <w:bodyDiv w:val="1"/>
      <w:marLeft w:val="0"/>
      <w:marRight w:val="0"/>
      <w:marTop w:val="0"/>
      <w:marBottom w:val="0"/>
      <w:divBdr>
        <w:top w:val="none" w:sz="0" w:space="0" w:color="auto"/>
        <w:left w:val="none" w:sz="0" w:space="0" w:color="auto"/>
        <w:bottom w:val="none" w:sz="0" w:space="0" w:color="auto"/>
        <w:right w:val="none" w:sz="0" w:space="0" w:color="auto"/>
      </w:divBdr>
    </w:div>
    <w:div w:id="176312850">
      <w:bodyDiv w:val="1"/>
      <w:marLeft w:val="0"/>
      <w:marRight w:val="0"/>
      <w:marTop w:val="0"/>
      <w:marBottom w:val="0"/>
      <w:divBdr>
        <w:top w:val="none" w:sz="0" w:space="0" w:color="auto"/>
        <w:left w:val="none" w:sz="0" w:space="0" w:color="auto"/>
        <w:bottom w:val="none" w:sz="0" w:space="0" w:color="auto"/>
        <w:right w:val="none" w:sz="0" w:space="0" w:color="auto"/>
      </w:divBdr>
    </w:div>
    <w:div w:id="176432391">
      <w:bodyDiv w:val="1"/>
      <w:marLeft w:val="0"/>
      <w:marRight w:val="0"/>
      <w:marTop w:val="0"/>
      <w:marBottom w:val="0"/>
      <w:divBdr>
        <w:top w:val="none" w:sz="0" w:space="0" w:color="auto"/>
        <w:left w:val="none" w:sz="0" w:space="0" w:color="auto"/>
        <w:bottom w:val="none" w:sz="0" w:space="0" w:color="auto"/>
        <w:right w:val="none" w:sz="0" w:space="0" w:color="auto"/>
      </w:divBdr>
    </w:div>
    <w:div w:id="187915339">
      <w:bodyDiv w:val="1"/>
      <w:marLeft w:val="0"/>
      <w:marRight w:val="0"/>
      <w:marTop w:val="0"/>
      <w:marBottom w:val="0"/>
      <w:divBdr>
        <w:top w:val="none" w:sz="0" w:space="0" w:color="auto"/>
        <w:left w:val="none" w:sz="0" w:space="0" w:color="auto"/>
        <w:bottom w:val="none" w:sz="0" w:space="0" w:color="auto"/>
        <w:right w:val="none" w:sz="0" w:space="0" w:color="auto"/>
      </w:divBdr>
    </w:div>
    <w:div w:id="227615366">
      <w:bodyDiv w:val="1"/>
      <w:marLeft w:val="0"/>
      <w:marRight w:val="0"/>
      <w:marTop w:val="0"/>
      <w:marBottom w:val="0"/>
      <w:divBdr>
        <w:top w:val="none" w:sz="0" w:space="0" w:color="auto"/>
        <w:left w:val="none" w:sz="0" w:space="0" w:color="auto"/>
        <w:bottom w:val="none" w:sz="0" w:space="0" w:color="auto"/>
        <w:right w:val="none" w:sz="0" w:space="0" w:color="auto"/>
      </w:divBdr>
    </w:div>
    <w:div w:id="234318794">
      <w:bodyDiv w:val="1"/>
      <w:marLeft w:val="0"/>
      <w:marRight w:val="0"/>
      <w:marTop w:val="0"/>
      <w:marBottom w:val="0"/>
      <w:divBdr>
        <w:top w:val="none" w:sz="0" w:space="0" w:color="auto"/>
        <w:left w:val="none" w:sz="0" w:space="0" w:color="auto"/>
        <w:bottom w:val="none" w:sz="0" w:space="0" w:color="auto"/>
        <w:right w:val="none" w:sz="0" w:space="0" w:color="auto"/>
      </w:divBdr>
    </w:div>
    <w:div w:id="260993136">
      <w:bodyDiv w:val="1"/>
      <w:marLeft w:val="0"/>
      <w:marRight w:val="0"/>
      <w:marTop w:val="0"/>
      <w:marBottom w:val="0"/>
      <w:divBdr>
        <w:top w:val="none" w:sz="0" w:space="0" w:color="auto"/>
        <w:left w:val="none" w:sz="0" w:space="0" w:color="auto"/>
        <w:bottom w:val="none" w:sz="0" w:space="0" w:color="auto"/>
        <w:right w:val="none" w:sz="0" w:space="0" w:color="auto"/>
      </w:divBdr>
    </w:div>
    <w:div w:id="274991966">
      <w:bodyDiv w:val="1"/>
      <w:marLeft w:val="0"/>
      <w:marRight w:val="0"/>
      <w:marTop w:val="0"/>
      <w:marBottom w:val="0"/>
      <w:divBdr>
        <w:top w:val="none" w:sz="0" w:space="0" w:color="auto"/>
        <w:left w:val="none" w:sz="0" w:space="0" w:color="auto"/>
        <w:bottom w:val="none" w:sz="0" w:space="0" w:color="auto"/>
        <w:right w:val="none" w:sz="0" w:space="0" w:color="auto"/>
      </w:divBdr>
    </w:div>
    <w:div w:id="290401851">
      <w:bodyDiv w:val="1"/>
      <w:marLeft w:val="0"/>
      <w:marRight w:val="0"/>
      <w:marTop w:val="0"/>
      <w:marBottom w:val="0"/>
      <w:divBdr>
        <w:top w:val="none" w:sz="0" w:space="0" w:color="auto"/>
        <w:left w:val="none" w:sz="0" w:space="0" w:color="auto"/>
        <w:bottom w:val="none" w:sz="0" w:space="0" w:color="auto"/>
        <w:right w:val="none" w:sz="0" w:space="0" w:color="auto"/>
      </w:divBdr>
    </w:div>
    <w:div w:id="301077397">
      <w:bodyDiv w:val="1"/>
      <w:marLeft w:val="0"/>
      <w:marRight w:val="0"/>
      <w:marTop w:val="0"/>
      <w:marBottom w:val="0"/>
      <w:divBdr>
        <w:top w:val="none" w:sz="0" w:space="0" w:color="auto"/>
        <w:left w:val="none" w:sz="0" w:space="0" w:color="auto"/>
        <w:bottom w:val="none" w:sz="0" w:space="0" w:color="auto"/>
        <w:right w:val="none" w:sz="0" w:space="0" w:color="auto"/>
      </w:divBdr>
    </w:div>
    <w:div w:id="301809224">
      <w:bodyDiv w:val="1"/>
      <w:marLeft w:val="0"/>
      <w:marRight w:val="0"/>
      <w:marTop w:val="0"/>
      <w:marBottom w:val="0"/>
      <w:divBdr>
        <w:top w:val="none" w:sz="0" w:space="0" w:color="auto"/>
        <w:left w:val="none" w:sz="0" w:space="0" w:color="auto"/>
        <w:bottom w:val="none" w:sz="0" w:space="0" w:color="auto"/>
        <w:right w:val="none" w:sz="0" w:space="0" w:color="auto"/>
      </w:divBdr>
    </w:div>
    <w:div w:id="354576259">
      <w:bodyDiv w:val="1"/>
      <w:marLeft w:val="0"/>
      <w:marRight w:val="0"/>
      <w:marTop w:val="0"/>
      <w:marBottom w:val="0"/>
      <w:divBdr>
        <w:top w:val="none" w:sz="0" w:space="0" w:color="auto"/>
        <w:left w:val="none" w:sz="0" w:space="0" w:color="auto"/>
        <w:bottom w:val="none" w:sz="0" w:space="0" w:color="auto"/>
        <w:right w:val="none" w:sz="0" w:space="0" w:color="auto"/>
      </w:divBdr>
    </w:div>
    <w:div w:id="354775656">
      <w:bodyDiv w:val="1"/>
      <w:marLeft w:val="0"/>
      <w:marRight w:val="0"/>
      <w:marTop w:val="0"/>
      <w:marBottom w:val="0"/>
      <w:divBdr>
        <w:top w:val="none" w:sz="0" w:space="0" w:color="auto"/>
        <w:left w:val="none" w:sz="0" w:space="0" w:color="auto"/>
        <w:bottom w:val="none" w:sz="0" w:space="0" w:color="auto"/>
        <w:right w:val="none" w:sz="0" w:space="0" w:color="auto"/>
      </w:divBdr>
    </w:div>
    <w:div w:id="384569190">
      <w:bodyDiv w:val="1"/>
      <w:marLeft w:val="0"/>
      <w:marRight w:val="0"/>
      <w:marTop w:val="0"/>
      <w:marBottom w:val="0"/>
      <w:divBdr>
        <w:top w:val="none" w:sz="0" w:space="0" w:color="auto"/>
        <w:left w:val="none" w:sz="0" w:space="0" w:color="auto"/>
        <w:bottom w:val="none" w:sz="0" w:space="0" w:color="auto"/>
        <w:right w:val="none" w:sz="0" w:space="0" w:color="auto"/>
      </w:divBdr>
    </w:div>
    <w:div w:id="387336788">
      <w:bodyDiv w:val="1"/>
      <w:marLeft w:val="0"/>
      <w:marRight w:val="0"/>
      <w:marTop w:val="0"/>
      <w:marBottom w:val="0"/>
      <w:divBdr>
        <w:top w:val="none" w:sz="0" w:space="0" w:color="auto"/>
        <w:left w:val="none" w:sz="0" w:space="0" w:color="auto"/>
        <w:bottom w:val="none" w:sz="0" w:space="0" w:color="auto"/>
        <w:right w:val="none" w:sz="0" w:space="0" w:color="auto"/>
      </w:divBdr>
    </w:div>
    <w:div w:id="392001835">
      <w:bodyDiv w:val="1"/>
      <w:marLeft w:val="0"/>
      <w:marRight w:val="0"/>
      <w:marTop w:val="0"/>
      <w:marBottom w:val="0"/>
      <w:divBdr>
        <w:top w:val="none" w:sz="0" w:space="0" w:color="auto"/>
        <w:left w:val="none" w:sz="0" w:space="0" w:color="auto"/>
        <w:bottom w:val="none" w:sz="0" w:space="0" w:color="auto"/>
        <w:right w:val="none" w:sz="0" w:space="0" w:color="auto"/>
      </w:divBdr>
      <w:divsChild>
        <w:div w:id="1212383148">
          <w:marLeft w:val="0"/>
          <w:marRight w:val="0"/>
          <w:marTop w:val="0"/>
          <w:marBottom w:val="0"/>
          <w:divBdr>
            <w:top w:val="none" w:sz="0" w:space="0" w:color="auto"/>
            <w:left w:val="none" w:sz="0" w:space="0" w:color="auto"/>
            <w:bottom w:val="none" w:sz="0" w:space="0" w:color="auto"/>
            <w:right w:val="none" w:sz="0" w:space="0" w:color="auto"/>
          </w:divBdr>
        </w:div>
      </w:divsChild>
    </w:div>
    <w:div w:id="396821794">
      <w:bodyDiv w:val="1"/>
      <w:marLeft w:val="0"/>
      <w:marRight w:val="0"/>
      <w:marTop w:val="0"/>
      <w:marBottom w:val="0"/>
      <w:divBdr>
        <w:top w:val="none" w:sz="0" w:space="0" w:color="auto"/>
        <w:left w:val="none" w:sz="0" w:space="0" w:color="auto"/>
        <w:bottom w:val="none" w:sz="0" w:space="0" w:color="auto"/>
        <w:right w:val="none" w:sz="0" w:space="0" w:color="auto"/>
      </w:divBdr>
    </w:div>
    <w:div w:id="406652650">
      <w:bodyDiv w:val="1"/>
      <w:marLeft w:val="0"/>
      <w:marRight w:val="0"/>
      <w:marTop w:val="0"/>
      <w:marBottom w:val="0"/>
      <w:divBdr>
        <w:top w:val="none" w:sz="0" w:space="0" w:color="auto"/>
        <w:left w:val="none" w:sz="0" w:space="0" w:color="auto"/>
        <w:bottom w:val="none" w:sz="0" w:space="0" w:color="auto"/>
        <w:right w:val="none" w:sz="0" w:space="0" w:color="auto"/>
      </w:divBdr>
    </w:div>
    <w:div w:id="412550082">
      <w:bodyDiv w:val="1"/>
      <w:marLeft w:val="0"/>
      <w:marRight w:val="0"/>
      <w:marTop w:val="0"/>
      <w:marBottom w:val="0"/>
      <w:divBdr>
        <w:top w:val="none" w:sz="0" w:space="0" w:color="auto"/>
        <w:left w:val="none" w:sz="0" w:space="0" w:color="auto"/>
        <w:bottom w:val="none" w:sz="0" w:space="0" w:color="auto"/>
        <w:right w:val="none" w:sz="0" w:space="0" w:color="auto"/>
      </w:divBdr>
    </w:div>
    <w:div w:id="424115584">
      <w:bodyDiv w:val="1"/>
      <w:marLeft w:val="0"/>
      <w:marRight w:val="0"/>
      <w:marTop w:val="0"/>
      <w:marBottom w:val="0"/>
      <w:divBdr>
        <w:top w:val="none" w:sz="0" w:space="0" w:color="auto"/>
        <w:left w:val="none" w:sz="0" w:space="0" w:color="auto"/>
        <w:bottom w:val="none" w:sz="0" w:space="0" w:color="auto"/>
        <w:right w:val="none" w:sz="0" w:space="0" w:color="auto"/>
      </w:divBdr>
    </w:div>
    <w:div w:id="445271159">
      <w:bodyDiv w:val="1"/>
      <w:marLeft w:val="0"/>
      <w:marRight w:val="0"/>
      <w:marTop w:val="0"/>
      <w:marBottom w:val="0"/>
      <w:divBdr>
        <w:top w:val="none" w:sz="0" w:space="0" w:color="auto"/>
        <w:left w:val="none" w:sz="0" w:space="0" w:color="auto"/>
        <w:bottom w:val="none" w:sz="0" w:space="0" w:color="auto"/>
        <w:right w:val="none" w:sz="0" w:space="0" w:color="auto"/>
      </w:divBdr>
    </w:div>
    <w:div w:id="469901913">
      <w:bodyDiv w:val="1"/>
      <w:marLeft w:val="0"/>
      <w:marRight w:val="0"/>
      <w:marTop w:val="0"/>
      <w:marBottom w:val="0"/>
      <w:divBdr>
        <w:top w:val="none" w:sz="0" w:space="0" w:color="auto"/>
        <w:left w:val="none" w:sz="0" w:space="0" w:color="auto"/>
        <w:bottom w:val="none" w:sz="0" w:space="0" w:color="auto"/>
        <w:right w:val="none" w:sz="0" w:space="0" w:color="auto"/>
      </w:divBdr>
    </w:div>
    <w:div w:id="491991146">
      <w:bodyDiv w:val="1"/>
      <w:marLeft w:val="0"/>
      <w:marRight w:val="0"/>
      <w:marTop w:val="0"/>
      <w:marBottom w:val="0"/>
      <w:divBdr>
        <w:top w:val="none" w:sz="0" w:space="0" w:color="auto"/>
        <w:left w:val="none" w:sz="0" w:space="0" w:color="auto"/>
        <w:bottom w:val="none" w:sz="0" w:space="0" w:color="auto"/>
        <w:right w:val="none" w:sz="0" w:space="0" w:color="auto"/>
      </w:divBdr>
      <w:divsChild>
        <w:div w:id="1172111427">
          <w:marLeft w:val="0"/>
          <w:marRight w:val="0"/>
          <w:marTop w:val="0"/>
          <w:marBottom w:val="0"/>
          <w:divBdr>
            <w:top w:val="none" w:sz="0" w:space="0" w:color="auto"/>
            <w:left w:val="none" w:sz="0" w:space="0" w:color="auto"/>
            <w:bottom w:val="none" w:sz="0" w:space="0" w:color="auto"/>
            <w:right w:val="none" w:sz="0" w:space="0" w:color="auto"/>
          </w:divBdr>
        </w:div>
      </w:divsChild>
    </w:div>
    <w:div w:id="500583304">
      <w:bodyDiv w:val="1"/>
      <w:marLeft w:val="0"/>
      <w:marRight w:val="0"/>
      <w:marTop w:val="0"/>
      <w:marBottom w:val="0"/>
      <w:divBdr>
        <w:top w:val="none" w:sz="0" w:space="0" w:color="auto"/>
        <w:left w:val="none" w:sz="0" w:space="0" w:color="auto"/>
        <w:bottom w:val="none" w:sz="0" w:space="0" w:color="auto"/>
        <w:right w:val="none" w:sz="0" w:space="0" w:color="auto"/>
      </w:divBdr>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41940934">
      <w:bodyDiv w:val="1"/>
      <w:marLeft w:val="0"/>
      <w:marRight w:val="0"/>
      <w:marTop w:val="0"/>
      <w:marBottom w:val="0"/>
      <w:divBdr>
        <w:top w:val="none" w:sz="0" w:space="0" w:color="auto"/>
        <w:left w:val="none" w:sz="0" w:space="0" w:color="auto"/>
        <w:bottom w:val="none" w:sz="0" w:space="0" w:color="auto"/>
        <w:right w:val="none" w:sz="0" w:space="0" w:color="auto"/>
      </w:divBdr>
    </w:div>
    <w:div w:id="546184648">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574780262">
      <w:bodyDiv w:val="1"/>
      <w:marLeft w:val="0"/>
      <w:marRight w:val="0"/>
      <w:marTop w:val="0"/>
      <w:marBottom w:val="0"/>
      <w:divBdr>
        <w:top w:val="none" w:sz="0" w:space="0" w:color="auto"/>
        <w:left w:val="none" w:sz="0" w:space="0" w:color="auto"/>
        <w:bottom w:val="none" w:sz="0" w:space="0" w:color="auto"/>
        <w:right w:val="none" w:sz="0" w:space="0" w:color="auto"/>
      </w:divBdr>
    </w:div>
    <w:div w:id="578710261">
      <w:bodyDiv w:val="1"/>
      <w:marLeft w:val="0"/>
      <w:marRight w:val="0"/>
      <w:marTop w:val="0"/>
      <w:marBottom w:val="0"/>
      <w:divBdr>
        <w:top w:val="none" w:sz="0" w:space="0" w:color="auto"/>
        <w:left w:val="none" w:sz="0" w:space="0" w:color="auto"/>
        <w:bottom w:val="none" w:sz="0" w:space="0" w:color="auto"/>
        <w:right w:val="none" w:sz="0" w:space="0" w:color="auto"/>
      </w:divBdr>
    </w:div>
    <w:div w:id="584654603">
      <w:bodyDiv w:val="1"/>
      <w:marLeft w:val="0"/>
      <w:marRight w:val="0"/>
      <w:marTop w:val="0"/>
      <w:marBottom w:val="0"/>
      <w:divBdr>
        <w:top w:val="none" w:sz="0" w:space="0" w:color="auto"/>
        <w:left w:val="none" w:sz="0" w:space="0" w:color="auto"/>
        <w:bottom w:val="none" w:sz="0" w:space="0" w:color="auto"/>
        <w:right w:val="none" w:sz="0" w:space="0" w:color="auto"/>
      </w:divBdr>
    </w:div>
    <w:div w:id="605771124">
      <w:bodyDiv w:val="1"/>
      <w:marLeft w:val="0"/>
      <w:marRight w:val="0"/>
      <w:marTop w:val="0"/>
      <w:marBottom w:val="0"/>
      <w:divBdr>
        <w:top w:val="none" w:sz="0" w:space="0" w:color="auto"/>
        <w:left w:val="none" w:sz="0" w:space="0" w:color="auto"/>
        <w:bottom w:val="none" w:sz="0" w:space="0" w:color="auto"/>
        <w:right w:val="none" w:sz="0" w:space="0" w:color="auto"/>
      </w:divBdr>
    </w:div>
    <w:div w:id="646009305">
      <w:bodyDiv w:val="1"/>
      <w:marLeft w:val="0"/>
      <w:marRight w:val="0"/>
      <w:marTop w:val="0"/>
      <w:marBottom w:val="0"/>
      <w:divBdr>
        <w:top w:val="none" w:sz="0" w:space="0" w:color="auto"/>
        <w:left w:val="none" w:sz="0" w:space="0" w:color="auto"/>
        <w:bottom w:val="none" w:sz="0" w:space="0" w:color="auto"/>
        <w:right w:val="none" w:sz="0" w:space="0" w:color="auto"/>
      </w:divBdr>
    </w:div>
    <w:div w:id="677777182">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791940493">
      <w:bodyDiv w:val="1"/>
      <w:marLeft w:val="0"/>
      <w:marRight w:val="0"/>
      <w:marTop w:val="0"/>
      <w:marBottom w:val="0"/>
      <w:divBdr>
        <w:top w:val="none" w:sz="0" w:space="0" w:color="auto"/>
        <w:left w:val="none" w:sz="0" w:space="0" w:color="auto"/>
        <w:bottom w:val="none" w:sz="0" w:space="0" w:color="auto"/>
        <w:right w:val="none" w:sz="0" w:space="0" w:color="auto"/>
      </w:divBdr>
    </w:div>
    <w:div w:id="807168342">
      <w:bodyDiv w:val="1"/>
      <w:marLeft w:val="0"/>
      <w:marRight w:val="0"/>
      <w:marTop w:val="0"/>
      <w:marBottom w:val="0"/>
      <w:divBdr>
        <w:top w:val="none" w:sz="0" w:space="0" w:color="auto"/>
        <w:left w:val="none" w:sz="0" w:space="0" w:color="auto"/>
        <w:bottom w:val="none" w:sz="0" w:space="0" w:color="auto"/>
        <w:right w:val="none" w:sz="0" w:space="0" w:color="auto"/>
      </w:divBdr>
    </w:div>
    <w:div w:id="807628641">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902329216">
      <w:bodyDiv w:val="1"/>
      <w:marLeft w:val="0"/>
      <w:marRight w:val="0"/>
      <w:marTop w:val="0"/>
      <w:marBottom w:val="0"/>
      <w:divBdr>
        <w:top w:val="none" w:sz="0" w:space="0" w:color="auto"/>
        <w:left w:val="none" w:sz="0" w:space="0" w:color="auto"/>
        <w:bottom w:val="none" w:sz="0" w:space="0" w:color="auto"/>
        <w:right w:val="none" w:sz="0" w:space="0" w:color="auto"/>
      </w:divBdr>
    </w:div>
    <w:div w:id="911157610">
      <w:bodyDiv w:val="1"/>
      <w:marLeft w:val="0"/>
      <w:marRight w:val="0"/>
      <w:marTop w:val="0"/>
      <w:marBottom w:val="0"/>
      <w:divBdr>
        <w:top w:val="none" w:sz="0" w:space="0" w:color="auto"/>
        <w:left w:val="none" w:sz="0" w:space="0" w:color="auto"/>
        <w:bottom w:val="none" w:sz="0" w:space="0" w:color="auto"/>
        <w:right w:val="none" w:sz="0" w:space="0" w:color="auto"/>
      </w:divBdr>
    </w:div>
    <w:div w:id="915020980">
      <w:bodyDiv w:val="1"/>
      <w:marLeft w:val="0"/>
      <w:marRight w:val="0"/>
      <w:marTop w:val="0"/>
      <w:marBottom w:val="0"/>
      <w:divBdr>
        <w:top w:val="none" w:sz="0" w:space="0" w:color="auto"/>
        <w:left w:val="none" w:sz="0" w:space="0" w:color="auto"/>
        <w:bottom w:val="none" w:sz="0" w:space="0" w:color="auto"/>
        <w:right w:val="none" w:sz="0" w:space="0" w:color="auto"/>
      </w:divBdr>
    </w:div>
    <w:div w:id="917862937">
      <w:bodyDiv w:val="1"/>
      <w:marLeft w:val="0"/>
      <w:marRight w:val="0"/>
      <w:marTop w:val="0"/>
      <w:marBottom w:val="0"/>
      <w:divBdr>
        <w:top w:val="none" w:sz="0" w:space="0" w:color="auto"/>
        <w:left w:val="none" w:sz="0" w:space="0" w:color="auto"/>
        <w:bottom w:val="none" w:sz="0" w:space="0" w:color="auto"/>
        <w:right w:val="none" w:sz="0" w:space="0" w:color="auto"/>
      </w:divBdr>
    </w:div>
    <w:div w:id="958681170">
      <w:bodyDiv w:val="1"/>
      <w:marLeft w:val="0"/>
      <w:marRight w:val="0"/>
      <w:marTop w:val="0"/>
      <w:marBottom w:val="0"/>
      <w:divBdr>
        <w:top w:val="none" w:sz="0" w:space="0" w:color="auto"/>
        <w:left w:val="none" w:sz="0" w:space="0" w:color="auto"/>
        <w:bottom w:val="none" w:sz="0" w:space="0" w:color="auto"/>
        <w:right w:val="none" w:sz="0" w:space="0" w:color="auto"/>
      </w:divBdr>
    </w:div>
    <w:div w:id="961158155">
      <w:bodyDiv w:val="1"/>
      <w:marLeft w:val="0"/>
      <w:marRight w:val="0"/>
      <w:marTop w:val="0"/>
      <w:marBottom w:val="0"/>
      <w:divBdr>
        <w:top w:val="none" w:sz="0" w:space="0" w:color="auto"/>
        <w:left w:val="none" w:sz="0" w:space="0" w:color="auto"/>
        <w:bottom w:val="none" w:sz="0" w:space="0" w:color="auto"/>
        <w:right w:val="none" w:sz="0" w:space="0" w:color="auto"/>
      </w:divBdr>
      <w:divsChild>
        <w:div w:id="618414858">
          <w:marLeft w:val="0"/>
          <w:marRight w:val="0"/>
          <w:marTop w:val="0"/>
          <w:marBottom w:val="0"/>
          <w:divBdr>
            <w:top w:val="none" w:sz="0" w:space="0" w:color="auto"/>
            <w:left w:val="none" w:sz="0" w:space="0" w:color="auto"/>
            <w:bottom w:val="none" w:sz="0" w:space="0" w:color="auto"/>
            <w:right w:val="none" w:sz="0" w:space="0" w:color="auto"/>
          </w:divBdr>
          <w:divsChild>
            <w:div w:id="137573271">
              <w:marLeft w:val="0"/>
              <w:marRight w:val="0"/>
              <w:marTop w:val="0"/>
              <w:marBottom w:val="0"/>
              <w:divBdr>
                <w:top w:val="none" w:sz="0" w:space="0" w:color="auto"/>
                <w:left w:val="none" w:sz="0" w:space="0" w:color="auto"/>
                <w:bottom w:val="none" w:sz="0" w:space="0" w:color="auto"/>
                <w:right w:val="none" w:sz="0" w:space="0" w:color="auto"/>
              </w:divBdr>
            </w:div>
            <w:div w:id="242102718">
              <w:marLeft w:val="0"/>
              <w:marRight w:val="0"/>
              <w:marTop w:val="0"/>
              <w:marBottom w:val="0"/>
              <w:divBdr>
                <w:top w:val="none" w:sz="0" w:space="0" w:color="auto"/>
                <w:left w:val="none" w:sz="0" w:space="0" w:color="auto"/>
                <w:bottom w:val="none" w:sz="0" w:space="0" w:color="auto"/>
                <w:right w:val="none" w:sz="0" w:space="0" w:color="auto"/>
              </w:divBdr>
            </w:div>
            <w:div w:id="344554707">
              <w:marLeft w:val="0"/>
              <w:marRight w:val="0"/>
              <w:marTop w:val="0"/>
              <w:marBottom w:val="0"/>
              <w:divBdr>
                <w:top w:val="none" w:sz="0" w:space="0" w:color="auto"/>
                <w:left w:val="none" w:sz="0" w:space="0" w:color="auto"/>
                <w:bottom w:val="none" w:sz="0" w:space="0" w:color="auto"/>
                <w:right w:val="none" w:sz="0" w:space="0" w:color="auto"/>
              </w:divBdr>
            </w:div>
            <w:div w:id="424617040">
              <w:marLeft w:val="0"/>
              <w:marRight w:val="0"/>
              <w:marTop w:val="0"/>
              <w:marBottom w:val="0"/>
              <w:divBdr>
                <w:top w:val="none" w:sz="0" w:space="0" w:color="auto"/>
                <w:left w:val="none" w:sz="0" w:space="0" w:color="auto"/>
                <w:bottom w:val="none" w:sz="0" w:space="0" w:color="auto"/>
                <w:right w:val="none" w:sz="0" w:space="0" w:color="auto"/>
              </w:divBdr>
            </w:div>
            <w:div w:id="478420918">
              <w:marLeft w:val="0"/>
              <w:marRight w:val="0"/>
              <w:marTop w:val="0"/>
              <w:marBottom w:val="0"/>
              <w:divBdr>
                <w:top w:val="none" w:sz="0" w:space="0" w:color="auto"/>
                <w:left w:val="none" w:sz="0" w:space="0" w:color="auto"/>
                <w:bottom w:val="none" w:sz="0" w:space="0" w:color="auto"/>
                <w:right w:val="none" w:sz="0" w:space="0" w:color="auto"/>
              </w:divBdr>
            </w:div>
            <w:div w:id="483132215">
              <w:marLeft w:val="0"/>
              <w:marRight w:val="0"/>
              <w:marTop w:val="0"/>
              <w:marBottom w:val="0"/>
              <w:divBdr>
                <w:top w:val="none" w:sz="0" w:space="0" w:color="auto"/>
                <w:left w:val="none" w:sz="0" w:space="0" w:color="auto"/>
                <w:bottom w:val="none" w:sz="0" w:space="0" w:color="auto"/>
                <w:right w:val="none" w:sz="0" w:space="0" w:color="auto"/>
              </w:divBdr>
            </w:div>
            <w:div w:id="655694996">
              <w:marLeft w:val="0"/>
              <w:marRight w:val="0"/>
              <w:marTop w:val="0"/>
              <w:marBottom w:val="0"/>
              <w:divBdr>
                <w:top w:val="none" w:sz="0" w:space="0" w:color="auto"/>
                <w:left w:val="none" w:sz="0" w:space="0" w:color="auto"/>
                <w:bottom w:val="none" w:sz="0" w:space="0" w:color="auto"/>
                <w:right w:val="none" w:sz="0" w:space="0" w:color="auto"/>
              </w:divBdr>
            </w:div>
            <w:div w:id="666903870">
              <w:marLeft w:val="0"/>
              <w:marRight w:val="0"/>
              <w:marTop w:val="0"/>
              <w:marBottom w:val="0"/>
              <w:divBdr>
                <w:top w:val="none" w:sz="0" w:space="0" w:color="auto"/>
                <w:left w:val="none" w:sz="0" w:space="0" w:color="auto"/>
                <w:bottom w:val="none" w:sz="0" w:space="0" w:color="auto"/>
                <w:right w:val="none" w:sz="0" w:space="0" w:color="auto"/>
              </w:divBdr>
            </w:div>
            <w:div w:id="684553601">
              <w:marLeft w:val="0"/>
              <w:marRight w:val="0"/>
              <w:marTop w:val="0"/>
              <w:marBottom w:val="0"/>
              <w:divBdr>
                <w:top w:val="none" w:sz="0" w:space="0" w:color="auto"/>
                <w:left w:val="none" w:sz="0" w:space="0" w:color="auto"/>
                <w:bottom w:val="none" w:sz="0" w:space="0" w:color="auto"/>
                <w:right w:val="none" w:sz="0" w:space="0" w:color="auto"/>
              </w:divBdr>
            </w:div>
            <w:div w:id="1181555214">
              <w:marLeft w:val="0"/>
              <w:marRight w:val="0"/>
              <w:marTop w:val="0"/>
              <w:marBottom w:val="0"/>
              <w:divBdr>
                <w:top w:val="none" w:sz="0" w:space="0" w:color="auto"/>
                <w:left w:val="none" w:sz="0" w:space="0" w:color="auto"/>
                <w:bottom w:val="none" w:sz="0" w:space="0" w:color="auto"/>
                <w:right w:val="none" w:sz="0" w:space="0" w:color="auto"/>
              </w:divBdr>
            </w:div>
            <w:div w:id="1365129258">
              <w:marLeft w:val="0"/>
              <w:marRight w:val="0"/>
              <w:marTop w:val="0"/>
              <w:marBottom w:val="0"/>
              <w:divBdr>
                <w:top w:val="none" w:sz="0" w:space="0" w:color="auto"/>
                <w:left w:val="none" w:sz="0" w:space="0" w:color="auto"/>
                <w:bottom w:val="none" w:sz="0" w:space="0" w:color="auto"/>
                <w:right w:val="none" w:sz="0" w:space="0" w:color="auto"/>
              </w:divBdr>
            </w:div>
            <w:div w:id="1503934188">
              <w:marLeft w:val="0"/>
              <w:marRight w:val="0"/>
              <w:marTop w:val="0"/>
              <w:marBottom w:val="0"/>
              <w:divBdr>
                <w:top w:val="none" w:sz="0" w:space="0" w:color="auto"/>
                <w:left w:val="none" w:sz="0" w:space="0" w:color="auto"/>
                <w:bottom w:val="none" w:sz="0" w:space="0" w:color="auto"/>
                <w:right w:val="none" w:sz="0" w:space="0" w:color="auto"/>
              </w:divBdr>
            </w:div>
            <w:div w:id="1558080804">
              <w:marLeft w:val="0"/>
              <w:marRight w:val="0"/>
              <w:marTop w:val="0"/>
              <w:marBottom w:val="0"/>
              <w:divBdr>
                <w:top w:val="none" w:sz="0" w:space="0" w:color="auto"/>
                <w:left w:val="none" w:sz="0" w:space="0" w:color="auto"/>
                <w:bottom w:val="none" w:sz="0" w:space="0" w:color="auto"/>
                <w:right w:val="none" w:sz="0" w:space="0" w:color="auto"/>
              </w:divBdr>
            </w:div>
            <w:div w:id="1691685979">
              <w:marLeft w:val="0"/>
              <w:marRight w:val="0"/>
              <w:marTop w:val="0"/>
              <w:marBottom w:val="0"/>
              <w:divBdr>
                <w:top w:val="none" w:sz="0" w:space="0" w:color="auto"/>
                <w:left w:val="none" w:sz="0" w:space="0" w:color="auto"/>
                <w:bottom w:val="none" w:sz="0" w:space="0" w:color="auto"/>
                <w:right w:val="none" w:sz="0" w:space="0" w:color="auto"/>
              </w:divBdr>
            </w:div>
            <w:div w:id="1704935889">
              <w:marLeft w:val="0"/>
              <w:marRight w:val="0"/>
              <w:marTop w:val="0"/>
              <w:marBottom w:val="0"/>
              <w:divBdr>
                <w:top w:val="none" w:sz="0" w:space="0" w:color="auto"/>
                <w:left w:val="none" w:sz="0" w:space="0" w:color="auto"/>
                <w:bottom w:val="none" w:sz="0" w:space="0" w:color="auto"/>
                <w:right w:val="none" w:sz="0" w:space="0" w:color="auto"/>
              </w:divBdr>
            </w:div>
            <w:div w:id="1844202702">
              <w:marLeft w:val="0"/>
              <w:marRight w:val="0"/>
              <w:marTop w:val="0"/>
              <w:marBottom w:val="0"/>
              <w:divBdr>
                <w:top w:val="none" w:sz="0" w:space="0" w:color="auto"/>
                <w:left w:val="none" w:sz="0" w:space="0" w:color="auto"/>
                <w:bottom w:val="none" w:sz="0" w:space="0" w:color="auto"/>
                <w:right w:val="none" w:sz="0" w:space="0" w:color="auto"/>
              </w:divBdr>
            </w:div>
            <w:div w:id="1898736514">
              <w:marLeft w:val="0"/>
              <w:marRight w:val="0"/>
              <w:marTop w:val="0"/>
              <w:marBottom w:val="0"/>
              <w:divBdr>
                <w:top w:val="none" w:sz="0" w:space="0" w:color="auto"/>
                <w:left w:val="none" w:sz="0" w:space="0" w:color="auto"/>
                <w:bottom w:val="none" w:sz="0" w:space="0" w:color="auto"/>
                <w:right w:val="none" w:sz="0" w:space="0" w:color="auto"/>
              </w:divBdr>
            </w:div>
            <w:div w:id="2135632074">
              <w:marLeft w:val="0"/>
              <w:marRight w:val="0"/>
              <w:marTop w:val="0"/>
              <w:marBottom w:val="0"/>
              <w:divBdr>
                <w:top w:val="none" w:sz="0" w:space="0" w:color="auto"/>
                <w:left w:val="none" w:sz="0" w:space="0" w:color="auto"/>
                <w:bottom w:val="none" w:sz="0" w:space="0" w:color="auto"/>
                <w:right w:val="none" w:sz="0" w:space="0" w:color="auto"/>
              </w:divBdr>
            </w:div>
          </w:divsChild>
        </w:div>
        <w:div w:id="683241846">
          <w:marLeft w:val="0"/>
          <w:marRight w:val="0"/>
          <w:marTop w:val="0"/>
          <w:marBottom w:val="0"/>
          <w:divBdr>
            <w:top w:val="none" w:sz="0" w:space="0" w:color="auto"/>
            <w:left w:val="none" w:sz="0" w:space="0" w:color="auto"/>
            <w:bottom w:val="none" w:sz="0" w:space="0" w:color="auto"/>
            <w:right w:val="none" w:sz="0" w:space="0" w:color="auto"/>
          </w:divBdr>
        </w:div>
        <w:div w:id="687681912">
          <w:marLeft w:val="0"/>
          <w:marRight w:val="0"/>
          <w:marTop w:val="0"/>
          <w:marBottom w:val="0"/>
          <w:divBdr>
            <w:top w:val="none" w:sz="0" w:space="0" w:color="auto"/>
            <w:left w:val="none" w:sz="0" w:space="0" w:color="auto"/>
            <w:bottom w:val="none" w:sz="0" w:space="0" w:color="auto"/>
            <w:right w:val="none" w:sz="0" w:space="0" w:color="auto"/>
          </w:divBdr>
        </w:div>
        <w:div w:id="819809567">
          <w:marLeft w:val="0"/>
          <w:marRight w:val="0"/>
          <w:marTop w:val="0"/>
          <w:marBottom w:val="0"/>
          <w:divBdr>
            <w:top w:val="none" w:sz="0" w:space="0" w:color="auto"/>
            <w:left w:val="none" w:sz="0" w:space="0" w:color="auto"/>
            <w:bottom w:val="none" w:sz="0" w:space="0" w:color="auto"/>
            <w:right w:val="none" w:sz="0" w:space="0" w:color="auto"/>
          </w:divBdr>
        </w:div>
        <w:div w:id="887836322">
          <w:marLeft w:val="0"/>
          <w:marRight w:val="0"/>
          <w:marTop w:val="0"/>
          <w:marBottom w:val="0"/>
          <w:divBdr>
            <w:top w:val="none" w:sz="0" w:space="0" w:color="auto"/>
            <w:left w:val="none" w:sz="0" w:space="0" w:color="auto"/>
            <w:bottom w:val="none" w:sz="0" w:space="0" w:color="auto"/>
            <w:right w:val="none" w:sz="0" w:space="0" w:color="auto"/>
          </w:divBdr>
          <w:divsChild>
            <w:div w:id="717050550">
              <w:marLeft w:val="-75"/>
              <w:marRight w:val="0"/>
              <w:marTop w:val="30"/>
              <w:marBottom w:val="30"/>
              <w:divBdr>
                <w:top w:val="none" w:sz="0" w:space="0" w:color="auto"/>
                <w:left w:val="none" w:sz="0" w:space="0" w:color="auto"/>
                <w:bottom w:val="none" w:sz="0" w:space="0" w:color="auto"/>
                <w:right w:val="none" w:sz="0" w:space="0" w:color="auto"/>
              </w:divBdr>
              <w:divsChild>
                <w:div w:id="5834501">
                  <w:marLeft w:val="0"/>
                  <w:marRight w:val="0"/>
                  <w:marTop w:val="0"/>
                  <w:marBottom w:val="0"/>
                  <w:divBdr>
                    <w:top w:val="none" w:sz="0" w:space="0" w:color="auto"/>
                    <w:left w:val="none" w:sz="0" w:space="0" w:color="auto"/>
                    <w:bottom w:val="none" w:sz="0" w:space="0" w:color="auto"/>
                    <w:right w:val="none" w:sz="0" w:space="0" w:color="auto"/>
                  </w:divBdr>
                  <w:divsChild>
                    <w:div w:id="1072312684">
                      <w:marLeft w:val="0"/>
                      <w:marRight w:val="0"/>
                      <w:marTop w:val="0"/>
                      <w:marBottom w:val="0"/>
                      <w:divBdr>
                        <w:top w:val="none" w:sz="0" w:space="0" w:color="auto"/>
                        <w:left w:val="none" w:sz="0" w:space="0" w:color="auto"/>
                        <w:bottom w:val="none" w:sz="0" w:space="0" w:color="auto"/>
                        <w:right w:val="none" w:sz="0" w:space="0" w:color="auto"/>
                      </w:divBdr>
                    </w:div>
                  </w:divsChild>
                </w:div>
                <w:div w:id="20595477">
                  <w:marLeft w:val="0"/>
                  <w:marRight w:val="0"/>
                  <w:marTop w:val="0"/>
                  <w:marBottom w:val="0"/>
                  <w:divBdr>
                    <w:top w:val="none" w:sz="0" w:space="0" w:color="auto"/>
                    <w:left w:val="none" w:sz="0" w:space="0" w:color="auto"/>
                    <w:bottom w:val="none" w:sz="0" w:space="0" w:color="auto"/>
                    <w:right w:val="none" w:sz="0" w:space="0" w:color="auto"/>
                  </w:divBdr>
                  <w:divsChild>
                    <w:div w:id="2099977351">
                      <w:marLeft w:val="0"/>
                      <w:marRight w:val="0"/>
                      <w:marTop w:val="0"/>
                      <w:marBottom w:val="0"/>
                      <w:divBdr>
                        <w:top w:val="none" w:sz="0" w:space="0" w:color="auto"/>
                        <w:left w:val="none" w:sz="0" w:space="0" w:color="auto"/>
                        <w:bottom w:val="none" w:sz="0" w:space="0" w:color="auto"/>
                        <w:right w:val="none" w:sz="0" w:space="0" w:color="auto"/>
                      </w:divBdr>
                    </w:div>
                  </w:divsChild>
                </w:div>
                <w:div w:id="38625719">
                  <w:marLeft w:val="0"/>
                  <w:marRight w:val="0"/>
                  <w:marTop w:val="0"/>
                  <w:marBottom w:val="0"/>
                  <w:divBdr>
                    <w:top w:val="none" w:sz="0" w:space="0" w:color="auto"/>
                    <w:left w:val="none" w:sz="0" w:space="0" w:color="auto"/>
                    <w:bottom w:val="none" w:sz="0" w:space="0" w:color="auto"/>
                    <w:right w:val="none" w:sz="0" w:space="0" w:color="auto"/>
                  </w:divBdr>
                  <w:divsChild>
                    <w:div w:id="1586064261">
                      <w:marLeft w:val="0"/>
                      <w:marRight w:val="0"/>
                      <w:marTop w:val="0"/>
                      <w:marBottom w:val="0"/>
                      <w:divBdr>
                        <w:top w:val="none" w:sz="0" w:space="0" w:color="auto"/>
                        <w:left w:val="none" w:sz="0" w:space="0" w:color="auto"/>
                        <w:bottom w:val="none" w:sz="0" w:space="0" w:color="auto"/>
                        <w:right w:val="none" w:sz="0" w:space="0" w:color="auto"/>
                      </w:divBdr>
                    </w:div>
                  </w:divsChild>
                </w:div>
                <w:div w:id="123160597">
                  <w:marLeft w:val="0"/>
                  <w:marRight w:val="0"/>
                  <w:marTop w:val="0"/>
                  <w:marBottom w:val="0"/>
                  <w:divBdr>
                    <w:top w:val="none" w:sz="0" w:space="0" w:color="auto"/>
                    <w:left w:val="none" w:sz="0" w:space="0" w:color="auto"/>
                    <w:bottom w:val="none" w:sz="0" w:space="0" w:color="auto"/>
                    <w:right w:val="none" w:sz="0" w:space="0" w:color="auto"/>
                  </w:divBdr>
                  <w:divsChild>
                    <w:div w:id="1077509813">
                      <w:marLeft w:val="0"/>
                      <w:marRight w:val="0"/>
                      <w:marTop w:val="0"/>
                      <w:marBottom w:val="0"/>
                      <w:divBdr>
                        <w:top w:val="none" w:sz="0" w:space="0" w:color="auto"/>
                        <w:left w:val="none" w:sz="0" w:space="0" w:color="auto"/>
                        <w:bottom w:val="none" w:sz="0" w:space="0" w:color="auto"/>
                        <w:right w:val="none" w:sz="0" w:space="0" w:color="auto"/>
                      </w:divBdr>
                    </w:div>
                  </w:divsChild>
                </w:div>
                <w:div w:id="141386045">
                  <w:marLeft w:val="0"/>
                  <w:marRight w:val="0"/>
                  <w:marTop w:val="0"/>
                  <w:marBottom w:val="0"/>
                  <w:divBdr>
                    <w:top w:val="none" w:sz="0" w:space="0" w:color="auto"/>
                    <w:left w:val="none" w:sz="0" w:space="0" w:color="auto"/>
                    <w:bottom w:val="none" w:sz="0" w:space="0" w:color="auto"/>
                    <w:right w:val="none" w:sz="0" w:space="0" w:color="auto"/>
                  </w:divBdr>
                  <w:divsChild>
                    <w:div w:id="1298071879">
                      <w:marLeft w:val="0"/>
                      <w:marRight w:val="0"/>
                      <w:marTop w:val="0"/>
                      <w:marBottom w:val="0"/>
                      <w:divBdr>
                        <w:top w:val="none" w:sz="0" w:space="0" w:color="auto"/>
                        <w:left w:val="none" w:sz="0" w:space="0" w:color="auto"/>
                        <w:bottom w:val="none" w:sz="0" w:space="0" w:color="auto"/>
                        <w:right w:val="none" w:sz="0" w:space="0" w:color="auto"/>
                      </w:divBdr>
                    </w:div>
                  </w:divsChild>
                </w:div>
                <w:div w:id="312570190">
                  <w:marLeft w:val="0"/>
                  <w:marRight w:val="0"/>
                  <w:marTop w:val="0"/>
                  <w:marBottom w:val="0"/>
                  <w:divBdr>
                    <w:top w:val="none" w:sz="0" w:space="0" w:color="auto"/>
                    <w:left w:val="none" w:sz="0" w:space="0" w:color="auto"/>
                    <w:bottom w:val="none" w:sz="0" w:space="0" w:color="auto"/>
                    <w:right w:val="none" w:sz="0" w:space="0" w:color="auto"/>
                  </w:divBdr>
                  <w:divsChild>
                    <w:div w:id="1522236629">
                      <w:marLeft w:val="0"/>
                      <w:marRight w:val="0"/>
                      <w:marTop w:val="0"/>
                      <w:marBottom w:val="0"/>
                      <w:divBdr>
                        <w:top w:val="none" w:sz="0" w:space="0" w:color="auto"/>
                        <w:left w:val="none" w:sz="0" w:space="0" w:color="auto"/>
                        <w:bottom w:val="none" w:sz="0" w:space="0" w:color="auto"/>
                        <w:right w:val="none" w:sz="0" w:space="0" w:color="auto"/>
                      </w:divBdr>
                    </w:div>
                  </w:divsChild>
                </w:div>
                <w:div w:id="381179765">
                  <w:marLeft w:val="0"/>
                  <w:marRight w:val="0"/>
                  <w:marTop w:val="0"/>
                  <w:marBottom w:val="0"/>
                  <w:divBdr>
                    <w:top w:val="none" w:sz="0" w:space="0" w:color="auto"/>
                    <w:left w:val="none" w:sz="0" w:space="0" w:color="auto"/>
                    <w:bottom w:val="none" w:sz="0" w:space="0" w:color="auto"/>
                    <w:right w:val="none" w:sz="0" w:space="0" w:color="auto"/>
                  </w:divBdr>
                  <w:divsChild>
                    <w:div w:id="1944068579">
                      <w:marLeft w:val="0"/>
                      <w:marRight w:val="0"/>
                      <w:marTop w:val="0"/>
                      <w:marBottom w:val="0"/>
                      <w:divBdr>
                        <w:top w:val="none" w:sz="0" w:space="0" w:color="auto"/>
                        <w:left w:val="none" w:sz="0" w:space="0" w:color="auto"/>
                        <w:bottom w:val="none" w:sz="0" w:space="0" w:color="auto"/>
                        <w:right w:val="none" w:sz="0" w:space="0" w:color="auto"/>
                      </w:divBdr>
                    </w:div>
                  </w:divsChild>
                </w:div>
                <w:div w:id="394012668">
                  <w:marLeft w:val="0"/>
                  <w:marRight w:val="0"/>
                  <w:marTop w:val="0"/>
                  <w:marBottom w:val="0"/>
                  <w:divBdr>
                    <w:top w:val="none" w:sz="0" w:space="0" w:color="auto"/>
                    <w:left w:val="none" w:sz="0" w:space="0" w:color="auto"/>
                    <w:bottom w:val="none" w:sz="0" w:space="0" w:color="auto"/>
                    <w:right w:val="none" w:sz="0" w:space="0" w:color="auto"/>
                  </w:divBdr>
                  <w:divsChild>
                    <w:div w:id="1054039280">
                      <w:marLeft w:val="0"/>
                      <w:marRight w:val="0"/>
                      <w:marTop w:val="0"/>
                      <w:marBottom w:val="0"/>
                      <w:divBdr>
                        <w:top w:val="none" w:sz="0" w:space="0" w:color="auto"/>
                        <w:left w:val="none" w:sz="0" w:space="0" w:color="auto"/>
                        <w:bottom w:val="none" w:sz="0" w:space="0" w:color="auto"/>
                        <w:right w:val="none" w:sz="0" w:space="0" w:color="auto"/>
                      </w:divBdr>
                    </w:div>
                  </w:divsChild>
                </w:div>
                <w:div w:id="422382862">
                  <w:marLeft w:val="0"/>
                  <w:marRight w:val="0"/>
                  <w:marTop w:val="0"/>
                  <w:marBottom w:val="0"/>
                  <w:divBdr>
                    <w:top w:val="none" w:sz="0" w:space="0" w:color="auto"/>
                    <w:left w:val="none" w:sz="0" w:space="0" w:color="auto"/>
                    <w:bottom w:val="none" w:sz="0" w:space="0" w:color="auto"/>
                    <w:right w:val="none" w:sz="0" w:space="0" w:color="auto"/>
                  </w:divBdr>
                  <w:divsChild>
                    <w:div w:id="1174875480">
                      <w:marLeft w:val="0"/>
                      <w:marRight w:val="0"/>
                      <w:marTop w:val="0"/>
                      <w:marBottom w:val="0"/>
                      <w:divBdr>
                        <w:top w:val="none" w:sz="0" w:space="0" w:color="auto"/>
                        <w:left w:val="none" w:sz="0" w:space="0" w:color="auto"/>
                        <w:bottom w:val="none" w:sz="0" w:space="0" w:color="auto"/>
                        <w:right w:val="none" w:sz="0" w:space="0" w:color="auto"/>
                      </w:divBdr>
                    </w:div>
                  </w:divsChild>
                </w:div>
                <w:div w:id="445151228">
                  <w:marLeft w:val="0"/>
                  <w:marRight w:val="0"/>
                  <w:marTop w:val="0"/>
                  <w:marBottom w:val="0"/>
                  <w:divBdr>
                    <w:top w:val="none" w:sz="0" w:space="0" w:color="auto"/>
                    <w:left w:val="none" w:sz="0" w:space="0" w:color="auto"/>
                    <w:bottom w:val="none" w:sz="0" w:space="0" w:color="auto"/>
                    <w:right w:val="none" w:sz="0" w:space="0" w:color="auto"/>
                  </w:divBdr>
                  <w:divsChild>
                    <w:div w:id="100805546">
                      <w:marLeft w:val="0"/>
                      <w:marRight w:val="0"/>
                      <w:marTop w:val="0"/>
                      <w:marBottom w:val="0"/>
                      <w:divBdr>
                        <w:top w:val="none" w:sz="0" w:space="0" w:color="auto"/>
                        <w:left w:val="none" w:sz="0" w:space="0" w:color="auto"/>
                        <w:bottom w:val="none" w:sz="0" w:space="0" w:color="auto"/>
                        <w:right w:val="none" w:sz="0" w:space="0" w:color="auto"/>
                      </w:divBdr>
                    </w:div>
                  </w:divsChild>
                </w:div>
                <w:div w:id="556939234">
                  <w:marLeft w:val="0"/>
                  <w:marRight w:val="0"/>
                  <w:marTop w:val="0"/>
                  <w:marBottom w:val="0"/>
                  <w:divBdr>
                    <w:top w:val="none" w:sz="0" w:space="0" w:color="auto"/>
                    <w:left w:val="none" w:sz="0" w:space="0" w:color="auto"/>
                    <w:bottom w:val="none" w:sz="0" w:space="0" w:color="auto"/>
                    <w:right w:val="none" w:sz="0" w:space="0" w:color="auto"/>
                  </w:divBdr>
                  <w:divsChild>
                    <w:div w:id="2023579368">
                      <w:marLeft w:val="0"/>
                      <w:marRight w:val="0"/>
                      <w:marTop w:val="0"/>
                      <w:marBottom w:val="0"/>
                      <w:divBdr>
                        <w:top w:val="none" w:sz="0" w:space="0" w:color="auto"/>
                        <w:left w:val="none" w:sz="0" w:space="0" w:color="auto"/>
                        <w:bottom w:val="none" w:sz="0" w:space="0" w:color="auto"/>
                        <w:right w:val="none" w:sz="0" w:space="0" w:color="auto"/>
                      </w:divBdr>
                    </w:div>
                  </w:divsChild>
                </w:div>
                <w:div w:id="631401352">
                  <w:marLeft w:val="0"/>
                  <w:marRight w:val="0"/>
                  <w:marTop w:val="0"/>
                  <w:marBottom w:val="0"/>
                  <w:divBdr>
                    <w:top w:val="none" w:sz="0" w:space="0" w:color="auto"/>
                    <w:left w:val="none" w:sz="0" w:space="0" w:color="auto"/>
                    <w:bottom w:val="none" w:sz="0" w:space="0" w:color="auto"/>
                    <w:right w:val="none" w:sz="0" w:space="0" w:color="auto"/>
                  </w:divBdr>
                  <w:divsChild>
                    <w:div w:id="1791703899">
                      <w:marLeft w:val="0"/>
                      <w:marRight w:val="0"/>
                      <w:marTop w:val="0"/>
                      <w:marBottom w:val="0"/>
                      <w:divBdr>
                        <w:top w:val="none" w:sz="0" w:space="0" w:color="auto"/>
                        <w:left w:val="none" w:sz="0" w:space="0" w:color="auto"/>
                        <w:bottom w:val="none" w:sz="0" w:space="0" w:color="auto"/>
                        <w:right w:val="none" w:sz="0" w:space="0" w:color="auto"/>
                      </w:divBdr>
                    </w:div>
                  </w:divsChild>
                </w:div>
                <w:div w:id="740567463">
                  <w:marLeft w:val="0"/>
                  <w:marRight w:val="0"/>
                  <w:marTop w:val="0"/>
                  <w:marBottom w:val="0"/>
                  <w:divBdr>
                    <w:top w:val="none" w:sz="0" w:space="0" w:color="auto"/>
                    <w:left w:val="none" w:sz="0" w:space="0" w:color="auto"/>
                    <w:bottom w:val="none" w:sz="0" w:space="0" w:color="auto"/>
                    <w:right w:val="none" w:sz="0" w:space="0" w:color="auto"/>
                  </w:divBdr>
                  <w:divsChild>
                    <w:div w:id="658581054">
                      <w:marLeft w:val="0"/>
                      <w:marRight w:val="0"/>
                      <w:marTop w:val="0"/>
                      <w:marBottom w:val="0"/>
                      <w:divBdr>
                        <w:top w:val="none" w:sz="0" w:space="0" w:color="auto"/>
                        <w:left w:val="none" w:sz="0" w:space="0" w:color="auto"/>
                        <w:bottom w:val="none" w:sz="0" w:space="0" w:color="auto"/>
                        <w:right w:val="none" w:sz="0" w:space="0" w:color="auto"/>
                      </w:divBdr>
                    </w:div>
                  </w:divsChild>
                </w:div>
                <w:div w:id="755201427">
                  <w:marLeft w:val="0"/>
                  <w:marRight w:val="0"/>
                  <w:marTop w:val="0"/>
                  <w:marBottom w:val="0"/>
                  <w:divBdr>
                    <w:top w:val="none" w:sz="0" w:space="0" w:color="auto"/>
                    <w:left w:val="none" w:sz="0" w:space="0" w:color="auto"/>
                    <w:bottom w:val="none" w:sz="0" w:space="0" w:color="auto"/>
                    <w:right w:val="none" w:sz="0" w:space="0" w:color="auto"/>
                  </w:divBdr>
                  <w:divsChild>
                    <w:div w:id="101926688">
                      <w:marLeft w:val="0"/>
                      <w:marRight w:val="0"/>
                      <w:marTop w:val="0"/>
                      <w:marBottom w:val="0"/>
                      <w:divBdr>
                        <w:top w:val="none" w:sz="0" w:space="0" w:color="auto"/>
                        <w:left w:val="none" w:sz="0" w:space="0" w:color="auto"/>
                        <w:bottom w:val="none" w:sz="0" w:space="0" w:color="auto"/>
                        <w:right w:val="none" w:sz="0" w:space="0" w:color="auto"/>
                      </w:divBdr>
                    </w:div>
                  </w:divsChild>
                </w:div>
                <w:div w:id="761875601">
                  <w:marLeft w:val="0"/>
                  <w:marRight w:val="0"/>
                  <w:marTop w:val="0"/>
                  <w:marBottom w:val="0"/>
                  <w:divBdr>
                    <w:top w:val="none" w:sz="0" w:space="0" w:color="auto"/>
                    <w:left w:val="none" w:sz="0" w:space="0" w:color="auto"/>
                    <w:bottom w:val="none" w:sz="0" w:space="0" w:color="auto"/>
                    <w:right w:val="none" w:sz="0" w:space="0" w:color="auto"/>
                  </w:divBdr>
                  <w:divsChild>
                    <w:div w:id="121308368">
                      <w:marLeft w:val="0"/>
                      <w:marRight w:val="0"/>
                      <w:marTop w:val="0"/>
                      <w:marBottom w:val="0"/>
                      <w:divBdr>
                        <w:top w:val="none" w:sz="0" w:space="0" w:color="auto"/>
                        <w:left w:val="none" w:sz="0" w:space="0" w:color="auto"/>
                        <w:bottom w:val="none" w:sz="0" w:space="0" w:color="auto"/>
                        <w:right w:val="none" w:sz="0" w:space="0" w:color="auto"/>
                      </w:divBdr>
                    </w:div>
                  </w:divsChild>
                </w:div>
                <w:div w:id="763454397">
                  <w:marLeft w:val="0"/>
                  <w:marRight w:val="0"/>
                  <w:marTop w:val="0"/>
                  <w:marBottom w:val="0"/>
                  <w:divBdr>
                    <w:top w:val="none" w:sz="0" w:space="0" w:color="auto"/>
                    <w:left w:val="none" w:sz="0" w:space="0" w:color="auto"/>
                    <w:bottom w:val="none" w:sz="0" w:space="0" w:color="auto"/>
                    <w:right w:val="none" w:sz="0" w:space="0" w:color="auto"/>
                  </w:divBdr>
                  <w:divsChild>
                    <w:div w:id="907885196">
                      <w:marLeft w:val="0"/>
                      <w:marRight w:val="0"/>
                      <w:marTop w:val="0"/>
                      <w:marBottom w:val="0"/>
                      <w:divBdr>
                        <w:top w:val="none" w:sz="0" w:space="0" w:color="auto"/>
                        <w:left w:val="none" w:sz="0" w:space="0" w:color="auto"/>
                        <w:bottom w:val="none" w:sz="0" w:space="0" w:color="auto"/>
                        <w:right w:val="none" w:sz="0" w:space="0" w:color="auto"/>
                      </w:divBdr>
                    </w:div>
                  </w:divsChild>
                </w:div>
                <w:div w:id="789905850">
                  <w:marLeft w:val="0"/>
                  <w:marRight w:val="0"/>
                  <w:marTop w:val="0"/>
                  <w:marBottom w:val="0"/>
                  <w:divBdr>
                    <w:top w:val="none" w:sz="0" w:space="0" w:color="auto"/>
                    <w:left w:val="none" w:sz="0" w:space="0" w:color="auto"/>
                    <w:bottom w:val="none" w:sz="0" w:space="0" w:color="auto"/>
                    <w:right w:val="none" w:sz="0" w:space="0" w:color="auto"/>
                  </w:divBdr>
                  <w:divsChild>
                    <w:div w:id="2055496358">
                      <w:marLeft w:val="0"/>
                      <w:marRight w:val="0"/>
                      <w:marTop w:val="0"/>
                      <w:marBottom w:val="0"/>
                      <w:divBdr>
                        <w:top w:val="none" w:sz="0" w:space="0" w:color="auto"/>
                        <w:left w:val="none" w:sz="0" w:space="0" w:color="auto"/>
                        <w:bottom w:val="none" w:sz="0" w:space="0" w:color="auto"/>
                        <w:right w:val="none" w:sz="0" w:space="0" w:color="auto"/>
                      </w:divBdr>
                    </w:div>
                  </w:divsChild>
                </w:div>
                <w:div w:id="806053315">
                  <w:marLeft w:val="0"/>
                  <w:marRight w:val="0"/>
                  <w:marTop w:val="0"/>
                  <w:marBottom w:val="0"/>
                  <w:divBdr>
                    <w:top w:val="none" w:sz="0" w:space="0" w:color="auto"/>
                    <w:left w:val="none" w:sz="0" w:space="0" w:color="auto"/>
                    <w:bottom w:val="none" w:sz="0" w:space="0" w:color="auto"/>
                    <w:right w:val="none" w:sz="0" w:space="0" w:color="auto"/>
                  </w:divBdr>
                  <w:divsChild>
                    <w:div w:id="628169611">
                      <w:marLeft w:val="0"/>
                      <w:marRight w:val="0"/>
                      <w:marTop w:val="0"/>
                      <w:marBottom w:val="0"/>
                      <w:divBdr>
                        <w:top w:val="none" w:sz="0" w:space="0" w:color="auto"/>
                        <w:left w:val="none" w:sz="0" w:space="0" w:color="auto"/>
                        <w:bottom w:val="none" w:sz="0" w:space="0" w:color="auto"/>
                        <w:right w:val="none" w:sz="0" w:space="0" w:color="auto"/>
                      </w:divBdr>
                    </w:div>
                  </w:divsChild>
                </w:div>
                <w:div w:id="825240155">
                  <w:marLeft w:val="0"/>
                  <w:marRight w:val="0"/>
                  <w:marTop w:val="0"/>
                  <w:marBottom w:val="0"/>
                  <w:divBdr>
                    <w:top w:val="none" w:sz="0" w:space="0" w:color="auto"/>
                    <w:left w:val="none" w:sz="0" w:space="0" w:color="auto"/>
                    <w:bottom w:val="none" w:sz="0" w:space="0" w:color="auto"/>
                    <w:right w:val="none" w:sz="0" w:space="0" w:color="auto"/>
                  </w:divBdr>
                  <w:divsChild>
                    <w:div w:id="472601050">
                      <w:marLeft w:val="0"/>
                      <w:marRight w:val="0"/>
                      <w:marTop w:val="0"/>
                      <w:marBottom w:val="0"/>
                      <w:divBdr>
                        <w:top w:val="none" w:sz="0" w:space="0" w:color="auto"/>
                        <w:left w:val="none" w:sz="0" w:space="0" w:color="auto"/>
                        <w:bottom w:val="none" w:sz="0" w:space="0" w:color="auto"/>
                        <w:right w:val="none" w:sz="0" w:space="0" w:color="auto"/>
                      </w:divBdr>
                    </w:div>
                  </w:divsChild>
                </w:div>
                <w:div w:id="832258826">
                  <w:marLeft w:val="0"/>
                  <w:marRight w:val="0"/>
                  <w:marTop w:val="0"/>
                  <w:marBottom w:val="0"/>
                  <w:divBdr>
                    <w:top w:val="none" w:sz="0" w:space="0" w:color="auto"/>
                    <w:left w:val="none" w:sz="0" w:space="0" w:color="auto"/>
                    <w:bottom w:val="none" w:sz="0" w:space="0" w:color="auto"/>
                    <w:right w:val="none" w:sz="0" w:space="0" w:color="auto"/>
                  </w:divBdr>
                  <w:divsChild>
                    <w:div w:id="1107311668">
                      <w:marLeft w:val="0"/>
                      <w:marRight w:val="0"/>
                      <w:marTop w:val="0"/>
                      <w:marBottom w:val="0"/>
                      <w:divBdr>
                        <w:top w:val="none" w:sz="0" w:space="0" w:color="auto"/>
                        <w:left w:val="none" w:sz="0" w:space="0" w:color="auto"/>
                        <w:bottom w:val="none" w:sz="0" w:space="0" w:color="auto"/>
                        <w:right w:val="none" w:sz="0" w:space="0" w:color="auto"/>
                      </w:divBdr>
                    </w:div>
                  </w:divsChild>
                </w:div>
                <w:div w:id="851846009">
                  <w:marLeft w:val="0"/>
                  <w:marRight w:val="0"/>
                  <w:marTop w:val="0"/>
                  <w:marBottom w:val="0"/>
                  <w:divBdr>
                    <w:top w:val="none" w:sz="0" w:space="0" w:color="auto"/>
                    <w:left w:val="none" w:sz="0" w:space="0" w:color="auto"/>
                    <w:bottom w:val="none" w:sz="0" w:space="0" w:color="auto"/>
                    <w:right w:val="none" w:sz="0" w:space="0" w:color="auto"/>
                  </w:divBdr>
                  <w:divsChild>
                    <w:div w:id="413286012">
                      <w:marLeft w:val="0"/>
                      <w:marRight w:val="0"/>
                      <w:marTop w:val="0"/>
                      <w:marBottom w:val="0"/>
                      <w:divBdr>
                        <w:top w:val="none" w:sz="0" w:space="0" w:color="auto"/>
                        <w:left w:val="none" w:sz="0" w:space="0" w:color="auto"/>
                        <w:bottom w:val="none" w:sz="0" w:space="0" w:color="auto"/>
                        <w:right w:val="none" w:sz="0" w:space="0" w:color="auto"/>
                      </w:divBdr>
                    </w:div>
                  </w:divsChild>
                </w:div>
                <w:div w:id="869882595">
                  <w:marLeft w:val="0"/>
                  <w:marRight w:val="0"/>
                  <w:marTop w:val="0"/>
                  <w:marBottom w:val="0"/>
                  <w:divBdr>
                    <w:top w:val="none" w:sz="0" w:space="0" w:color="auto"/>
                    <w:left w:val="none" w:sz="0" w:space="0" w:color="auto"/>
                    <w:bottom w:val="none" w:sz="0" w:space="0" w:color="auto"/>
                    <w:right w:val="none" w:sz="0" w:space="0" w:color="auto"/>
                  </w:divBdr>
                  <w:divsChild>
                    <w:div w:id="1099251301">
                      <w:marLeft w:val="0"/>
                      <w:marRight w:val="0"/>
                      <w:marTop w:val="0"/>
                      <w:marBottom w:val="0"/>
                      <w:divBdr>
                        <w:top w:val="none" w:sz="0" w:space="0" w:color="auto"/>
                        <w:left w:val="none" w:sz="0" w:space="0" w:color="auto"/>
                        <w:bottom w:val="none" w:sz="0" w:space="0" w:color="auto"/>
                        <w:right w:val="none" w:sz="0" w:space="0" w:color="auto"/>
                      </w:divBdr>
                    </w:div>
                  </w:divsChild>
                </w:div>
                <w:div w:id="870341913">
                  <w:marLeft w:val="0"/>
                  <w:marRight w:val="0"/>
                  <w:marTop w:val="0"/>
                  <w:marBottom w:val="0"/>
                  <w:divBdr>
                    <w:top w:val="none" w:sz="0" w:space="0" w:color="auto"/>
                    <w:left w:val="none" w:sz="0" w:space="0" w:color="auto"/>
                    <w:bottom w:val="none" w:sz="0" w:space="0" w:color="auto"/>
                    <w:right w:val="none" w:sz="0" w:space="0" w:color="auto"/>
                  </w:divBdr>
                  <w:divsChild>
                    <w:div w:id="1557886462">
                      <w:marLeft w:val="0"/>
                      <w:marRight w:val="0"/>
                      <w:marTop w:val="0"/>
                      <w:marBottom w:val="0"/>
                      <w:divBdr>
                        <w:top w:val="none" w:sz="0" w:space="0" w:color="auto"/>
                        <w:left w:val="none" w:sz="0" w:space="0" w:color="auto"/>
                        <w:bottom w:val="none" w:sz="0" w:space="0" w:color="auto"/>
                        <w:right w:val="none" w:sz="0" w:space="0" w:color="auto"/>
                      </w:divBdr>
                    </w:div>
                  </w:divsChild>
                </w:div>
                <w:div w:id="873276242">
                  <w:marLeft w:val="0"/>
                  <w:marRight w:val="0"/>
                  <w:marTop w:val="0"/>
                  <w:marBottom w:val="0"/>
                  <w:divBdr>
                    <w:top w:val="none" w:sz="0" w:space="0" w:color="auto"/>
                    <w:left w:val="none" w:sz="0" w:space="0" w:color="auto"/>
                    <w:bottom w:val="none" w:sz="0" w:space="0" w:color="auto"/>
                    <w:right w:val="none" w:sz="0" w:space="0" w:color="auto"/>
                  </w:divBdr>
                  <w:divsChild>
                    <w:div w:id="1641381241">
                      <w:marLeft w:val="0"/>
                      <w:marRight w:val="0"/>
                      <w:marTop w:val="0"/>
                      <w:marBottom w:val="0"/>
                      <w:divBdr>
                        <w:top w:val="none" w:sz="0" w:space="0" w:color="auto"/>
                        <w:left w:val="none" w:sz="0" w:space="0" w:color="auto"/>
                        <w:bottom w:val="none" w:sz="0" w:space="0" w:color="auto"/>
                        <w:right w:val="none" w:sz="0" w:space="0" w:color="auto"/>
                      </w:divBdr>
                    </w:div>
                  </w:divsChild>
                </w:div>
                <w:div w:id="912854796">
                  <w:marLeft w:val="0"/>
                  <w:marRight w:val="0"/>
                  <w:marTop w:val="0"/>
                  <w:marBottom w:val="0"/>
                  <w:divBdr>
                    <w:top w:val="none" w:sz="0" w:space="0" w:color="auto"/>
                    <w:left w:val="none" w:sz="0" w:space="0" w:color="auto"/>
                    <w:bottom w:val="none" w:sz="0" w:space="0" w:color="auto"/>
                    <w:right w:val="none" w:sz="0" w:space="0" w:color="auto"/>
                  </w:divBdr>
                  <w:divsChild>
                    <w:div w:id="72364277">
                      <w:marLeft w:val="0"/>
                      <w:marRight w:val="0"/>
                      <w:marTop w:val="0"/>
                      <w:marBottom w:val="0"/>
                      <w:divBdr>
                        <w:top w:val="none" w:sz="0" w:space="0" w:color="auto"/>
                        <w:left w:val="none" w:sz="0" w:space="0" w:color="auto"/>
                        <w:bottom w:val="none" w:sz="0" w:space="0" w:color="auto"/>
                        <w:right w:val="none" w:sz="0" w:space="0" w:color="auto"/>
                      </w:divBdr>
                    </w:div>
                  </w:divsChild>
                </w:div>
                <w:div w:id="914629196">
                  <w:marLeft w:val="0"/>
                  <w:marRight w:val="0"/>
                  <w:marTop w:val="0"/>
                  <w:marBottom w:val="0"/>
                  <w:divBdr>
                    <w:top w:val="none" w:sz="0" w:space="0" w:color="auto"/>
                    <w:left w:val="none" w:sz="0" w:space="0" w:color="auto"/>
                    <w:bottom w:val="none" w:sz="0" w:space="0" w:color="auto"/>
                    <w:right w:val="none" w:sz="0" w:space="0" w:color="auto"/>
                  </w:divBdr>
                  <w:divsChild>
                    <w:div w:id="772631894">
                      <w:marLeft w:val="0"/>
                      <w:marRight w:val="0"/>
                      <w:marTop w:val="0"/>
                      <w:marBottom w:val="0"/>
                      <w:divBdr>
                        <w:top w:val="none" w:sz="0" w:space="0" w:color="auto"/>
                        <w:left w:val="none" w:sz="0" w:space="0" w:color="auto"/>
                        <w:bottom w:val="none" w:sz="0" w:space="0" w:color="auto"/>
                        <w:right w:val="none" w:sz="0" w:space="0" w:color="auto"/>
                      </w:divBdr>
                    </w:div>
                  </w:divsChild>
                </w:div>
                <w:div w:id="947657988">
                  <w:marLeft w:val="0"/>
                  <w:marRight w:val="0"/>
                  <w:marTop w:val="0"/>
                  <w:marBottom w:val="0"/>
                  <w:divBdr>
                    <w:top w:val="none" w:sz="0" w:space="0" w:color="auto"/>
                    <w:left w:val="none" w:sz="0" w:space="0" w:color="auto"/>
                    <w:bottom w:val="none" w:sz="0" w:space="0" w:color="auto"/>
                    <w:right w:val="none" w:sz="0" w:space="0" w:color="auto"/>
                  </w:divBdr>
                  <w:divsChild>
                    <w:div w:id="257175283">
                      <w:marLeft w:val="0"/>
                      <w:marRight w:val="0"/>
                      <w:marTop w:val="0"/>
                      <w:marBottom w:val="0"/>
                      <w:divBdr>
                        <w:top w:val="none" w:sz="0" w:space="0" w:color="auto"/>
                        <w:left w:val="none" w:sz="0" w:space="0" w:color="auto"/>
                        <w:bottom w:val="none" w:sz="0" w:space="0" w:color="auto"/>
                        <w:right w:val="none" w:sz="0" w:space="0" w:color="auto"/>
                      </w:divBdr>
                    </w:div>
                  </w:divsChild>
                </w:div>
                <w:div w:id="959610616">
                  <w:marLeft w:val="0"/>
                  <w:marRight w:val="0"/>
                  <w:marTop w:val="0"/>
                  <w:marBottom w:val="0"/>
                  <w:divBdr>
                    <w:top w:val="none" w:sz="0" w:space="0" w:color="auto"/>
                    <w:left w:val="none" w:sz="0" w:space="0" w:color="auto"/>
                    <w:bottom w:val="none" w:sz="0" w:space="0" w:color="auto"/>
                    <w:right w:val="none" w:sz="0" w:space="0" w:color="auto"/>
                  </w:divBdr>
                  <w:divsChild>
                    <w:div w:id="230388632">
                      <w:marLeft w:val="0"/>
                      <w:marRight w:val="0"/>
                      <w:marTop w:val="0"/>
                      <w:marBottom w:val="0"/>
                      <w:divBdr>
                        <w:top w:val="none" w:sz="0" w:space="0" w:color="auto"/>
                        <w:left w:val="none" w:sz="0" w:space="0" w:color="auto"/>
                        <w:bottom w:val="none" w:sz="0" w:space="0" w:color="auto"/>
                        <w:right w:val="none" w:sz="0" w:space="0" w:color="auto"/>
                      </w:divBdr>
                    </w:div>
                  </w:divsChild>
                </w:div>
                <w:div w:id="967274335">
                  <w:marLeft w:val="0"/>
                  <w:marRight w:val="0"/>
                  <w:marTop w:val="0"/>
                  <w:marBottom w:val="0"/>
                  <w:divBdr>
                    <w:top w:val="none" w:sz="0" w:space="0" w:color="auto"/>
                    <w:left w:val="none" w:sz="0" w:space="0" w:color="auto"/>
                    <w:bottom w:val="none" w:sz="0" w:space="0" w:color="auto"/>
                    <w:right w:val="none" w:sz="0" w:space="0" w:color="auto"/>
                  </w:divBdr>
                  <w:divsChild>
                    <w:div w:id="1005403902">
                      <w:marLeft w:val="0"/>
                      <w:marRight w:val="0"/>
                      <w:marTop w:val="0"/>
                      <w:marBottom w:val="0"/>
                      <w:divBdr>
                        <w:top w:val="none" w:sz="0" w:space="0" w:color="auto"/>
                        <w:left w:val="none" w:sz="0" w:space="0" w:color="auto"/>
                        <w:bottom w:val="none" w:sz="0" w:space="0" w:color="auto"/>
                        <w:right w:val="none" w:sz="0" w:space="0" w:color="auto"/>
                      </w:divBdr>
                    </w:div>
                  </w:divsChild>
                </w:div>
                <w:div w:id="1006902428">
                  <w:marLeft w:val="0"/>
                  <w:marRight w:val="0"/>
                  <w:marTop w:val="0"/>
                  <w:marBottom w:val="0"/>
                  <w:divBdr>
                    <w:top w:val="none" w:sz="0" w:space="0" w:color="auto"/>
                    <w:left w:val="none" w:sz="0" w:space="0" w:color="auto"/>
                    <w:bottom w:val="none" w:sz="0" w:space="0" w:color="auto"/>
                    <w:right w:val="none" w:sz="0" w:space="0" w:color="auto"/>
                  </w:divBdr>
                  <w:divsChild>
                    <w:div w:id="1734038065">
                      <w:marLeft w:val="0"/>
                      <w:marRight w:val="0"/>
                      <w:marTop w:val="0"/>
                      <w:marBottom w:val="0"/>
                      <w:divBdr>
                        <w:top w:val="none" w:sz="0" w:space="0" w:color="auto"/>
                        <w:left w:val="none" w:sz="0" w:space="0" w:color="auto"/>
                        <w:bottom w:val="none" w:sz="0" w:space="0" w:color="auto"/>
                        <w:right w:val="none" w:sz="0" w:space="0" w:color="auto"/>
                      </w:divBdr>
                    </w:div>
                  </w:divsChild>
                </w:div>
                <w:div w:id="1078211674">
                  <w:marLeft w:val="0"/>
                  <w:marRight w:val="0"/>
                  <w:marTop w:val="0"/>
                  <w:marBottom w:val="0"/>
                  <w:divBdr>
                    <w:top w:val="none" w:sz="0" w:space="0" w:color="auto"/>
                    <w:left w:val="none" w:sz="0" w:space="0" w:color="auto"/>
                    <w:bottom w:val="none" w:sz="0" w:space="0" w:color="auto"/>
                    <w:right w:val="none" w:sz="0" w:space="0" w:color="auto"/>
                  </w:divBdr>
                  <w:divsChild>
                    <w:div w:id="110101419">
                      <w:marLeft w:val="0"/>
                      <w:marRight w:val="0"/>
                      <w:marTop w:val="0"/>
                      <w:marBottom w:val="0"/>
                      <w:divBdr>
                        <w:top w:val="none" w:sz="0" w:space="0" w:color="auto"/>
                        <w:left w:val="none" w:sz="0" w:space="0" w:color="auto"/>
                        <w:bottom w:val="none" w:sz="0" w:space="0" w:color="auto"/>
                        <w:right w:val="none" w:sz="0" w:space="0" w:color="auto"/>
                      </w:divBdr>
                    </w:div>
                  </w:divsChild>
                </w:div>
                <w:div w:id="1079324831">
                  <w:marLeft w:val="0"/>
                  <w:marRight w:val="0"/>
                  <w:marTop w:val="0"/>
                  <w:marBottom w:val="0"/>
                  <w:divBdr>
                    <w:top w:val="none" w:sz="0" w:space="0" w:color="auto"/>
                    <w:left w:val="none" w:sz="0" w:space="0" w:color="auto"/>
                    <w:bottom w:val="none" w:sz="0" w:space="0" w:color="auto"/>
                    <w:right w:val="none" w:sz="0" w:space="0" w:color="auto"/>
                  </w:divBdr>
                  <w:divsChild>
                    <w:div w:id="220484836">
                      <w:marLeft w:val="0"/>
                      <w:marRight w:val="0"/>
                      <w:marTop w:val="0"/>
                      <w:marBottom w:val="0"/>
                      <w:divBdr>
                        <w:top w:val="none" w:sz="0" w:space="0" w:color="auto"/>
                        <w:left w:val="none" w:sz="0" w:space="0" w:color="auto"/>
                        <w:bottom w:val="none" w:sz="0" w:space="0" w:color="auto"/>
                        <w:right w:val="none" w:sz="0" w:space="0" w:color="auto"/>
                      </w:divBdr>
                    </w:div>
                  </w:divsChild>
                </w:div>
                <w:div w:id="1087533744">
                  <w:marLeft w:val="0"/>
                  <w:marRight w:val="0"/>
                  <w:marTop w:val="0"/>
                  <w:marBottom w:val="0"/>
                  <w:divBdr>
                    <w:top w:val="none" w:sz="0" w:space="0" w:color="auto"/>
                    <w:left w:val="none" w:sz="0" w:space="0" w:color="auto"/>
                    <w:bottom w:val="none" w:sz="0" w:space="0" w:color="auto"/>
                    <w:right w:val="none" w:sz="0" w:space="0" w:color="auto"/>
                  </w:divBdr>
                  <w:divsChild>
                    <w:div w:id="497380588">
                      <w:marLeft w:val="0"/>
                      <w:marRight w:val="0"/>
                      <w:marTop w:val="0"/>
                      <w:marBottom w:val="0"/>
                      <w:divBdr>
                        <w:top w:val="none" w:sz="0" w:space="0" w:color="auto"/>
                        <w:left w:val="none" w:sz="0" w:space="0" w:color="auto"/>
                        <w:bottom w:val="none" w:sz="0" w:space="0" w:color="auto"/>
                        <w:right w:val="none" w:sz="0" w:space="0" w:color="auto"/>
                      </w:divBdr>
                    </w:div>
                  </w:divsChild>
                </w:div>
                <w:div w:id="1132283906">
                  <w:marLeft w:val="0"/>
                  <w:marRight w:val="0"/>
                  <w:marTop w:val="0"/>
                  <w:marBottom w:val="0"/>
                  <w:divBdr>
                    <w:top w:val="none" w:sz="0" w:space="0" w:color="auto"/>
                    <w:left w:val="none" w:sz="0" w:space="0" w:color="auto"/>
                    <w:bottom w:val="none" w:sz="0" w:space="0" w:color="auto"/>
                    <w:right w:val="none" w:sz="0" w:space="0" w:color="auto"/>
                  </w:divBdr>
                  <w:divsChild>
                    <w:div w:id="1569536863">
                      <w:marLeft w:val="0"/>
                      <w:marRight w:val="0"/>
                      <w:marTop w:val="0"/>
                      <w:marBottom w:val="0"/>
                      <w:divBdr>
                        <w:top w:val="none" w:sz="0" w:space="0" w:color="auto"/>
                        <w:left w:val="none" w:sz="0" w:space="0" w:color="auto"/>
                        <w:bottom w:val="none" w:sz="0" w:space="0" w:color="auto"/>
                        <w:right w:val="none" w:sz="0" w:space="0" w:color="auto"/>
                      </w:divBdr>
                    </w:div>
                  </w:divsChild>
                </w:div>
                <w:div w:id="1149977868">
                  <w:marLeft w:val="0"/>
                  <w:marRight w:val="0"/>
                  <w:marTop w:val="0"/>
                  <w:marBottom w:val="0"/>
                  <w:divBdr>
                    <w:top w:val="none" w:sz="0" w:space="0" w:color="auto"/>
                    <w:left w:val="none" w:sz="0" w:space="0" w:color="auto"/>
                    <w:bottom w:val="none" w:sz="0" w:space="0" w:color="auto"/>
                    <w:right w:val="none" w:sz="0" w:space="0" w:color="auto"/>
                  </w:divBdr>
                  <w:divsChild>
                    <w:div w:id="1488203274">
                      <w:marLeft w:val="0"/>
                      <w:marRight w:val="0"/>
                      <w:marTop w:val="0"/>
                      <w:marBottom w:val="0"/>
                      <w:divBdr>
                        <w:top w:val="none" w:sz="0" w:space="0" w:color="auto"/>
                        <w:left w:val="none" w:sz="0" w:space="0" w:color="auto"/>
                        <w:bottom w:val="none" w:sz="0" w:space="0" w:color="auto"/>
                        <w:right w:val="none" w:sz="0" w:space="0" w:color="auto"/>
                      </w:divBdr>
                    </w:div>
                  </w:divsChild>
                </w:div>
                <w:div w:id="1153565948">
                  <w:marLeft w:val="0"/>
                  <w:marRight w:val="0"/>
                  <w:marTop w:val="0"/>
                  <w:marBottom w:val="0"/>
                  <w:divBdr>
                    <w:top w:val="none" w:sz="0" w:space="0" w:color="auto"/>
                    <w:left w:val="none" w:sz="0" w:space="0" w:color="auto"/>
                    <w:bottom w:val="none" w:sz="0" w:space="0" w:color="auto"/>
                    <w:right w:val="none" w:sz="0" w:space="0" w:color="auto"/>
                  </w:divBdr>
                  <w:divsChild>
                    <w:div w:id="2015718226">
                      <w:marLeft w:val="0"/>
                      <w:marRight w:val="0"/>
                      <w:marTop w:val="0"/>
                      <w:marBottom w:val="0"/>
                      <w:divBdr>
                        <w:top w:val="none" w:sz="0" w:space="0" w:color="auto"/>
                        <w:left w:val="none" w:sz="0" w:space="0" w:color="auto"/>
                        <w:bottom w:val="none" w:sz="0" w:space="0" w:color="auto"/>
                        <w:right w:val="none" w:sz="0" w:space="0" w:color="auto"/>
                      </w:divBdr>
                    </w:div>
                  </w:divsChild>
                </w:div>
                <w:div w:id="1165319597">
                  <w:marLeft w:val="0"/>
                  <w:marRight w:val="0"/>
                  <w:marTop w:val="0"/>
                  <w:marBottom w:val="0"/>
                  <w:divBdr>
                    <w:top w:val="none" w:sz="0" w:space="0" w:color="auto"/>
                    <w:left w:val="none" w:sz="0" w:space="0" w:color="auto"/>
                    <w:bottom w:val="none" w:sz="0" w:space="0" w:color="auto"/>
                    <w:right w:val="none" w:sz="0" w:space="0" w:color="auto"/>
                  </w:divBdr>
                  <w:divsChild>
                    <w:div w:id="437602758">
                      <w:marLeft w:val="0"/>
                      <w:marRight w:val="0"/>
                      <w:marTop w:val="0"/>
                      <w:marBottom w:val="0"/>
                      <w:divBdr>
                        <w:top w:val="none" w:sz="0" w:space="0" w:color="auto"/>
                        <w:left w:val="none" w:sz="0" w:space="0" w:color="auto"/>
                        <w:bottom w:val="none" w:sz="0" w:space="0" w:color="auto"/>
                        <w:right w:val="none" w:sz="0" w:space="0" w:color="auto"/>
                      </w:divBdr>
                    </w:div>
                  </w:divsChild>
                </w:div>
                <w:div w:id="1188255932">
                  <w:marLeft w:val="0"/>
                  <w:marRight w:val="0"/>
                  <w:marTop w:val="0"/>
                  <w:marBottom w:val="0"/>
                  <w:divBdr>
                    <w:top w:val="none" w:sz="0" w:space="0" w:color="auto"/>
                    <w:left w:val="none" w:sz="0" w:space="0" w:color="auto"/>
                    <w:bottom w:val="none" w:sz="0" w:space="0" w:color="auto"/>
                    <w:right w:val="none" w:sz="0" w:space="0" w:color="auto"/>
                  </w:divBdr>
                  <w:divsChild>
                    <w:div w:id="406615230">
                      <w:marLeft w:val="0"/>
                      <w:marRight w:val="0"/>
                      <w:marTop w:val="0"/>
                      <w:marBottom w:val="0"/>
                      <w:divBdr>
                        <w:top w:val="none" w:sz="0" w:space="0" w:color="auto"/>
                        <w:left w:val="none" w:sz="0" w:space="0" w:color="auto"/>
                        <w:bottom w:val="none" w:sz="0" w:space="0" w:color="auto"/>
                        <w:right w:val="none" w:sz="0" w:space="0" w:color="auto"/>
                      </w:divBdr>
                    </w:div>
                  </w:divsChild>
                </w:div>
                <w:div w:id="1206911000">
                  <w:marLeft w:val="0"/>
                  <w:marRight w:val="0"/>
                  <w:marTop w:val="0"/>
                  <w:marBottom w:val="0"/>
                  <w:divBdr>
                    <w:top w:val="none" w:sz="0" w:space="0" w:color="auto"/>
                    <w:left w:val="none" w:sz="0" w:space="0" w:color="auto"/>
                    <w:bottom w:val="none" w:sz="0" w:space="0" w:color="auto"/>
                    <w:right w:val="none" w:sz="0" w:space="0" w:color="auto"/>
                  </w:divBdr>
                  <w:divsChild>
                    <w:div w:id="1382822420">
                      <w:marLeft w:val="0"/>
                      <w:marRight w:val="0"/>
                      <w:marTop w:val="0"/>
                      <w:marBottom w:val="0"/>
                      <w:divBdr>
                        <w:top w:val="none" w:sz="0" w:space="0" w:color="auto"/>
                        <w:left w:val="none" w:sz="0" w:space="0" w:color="auto"/>
                        <w:bottom w:val="none" w:sz="0" w:space="0" w:color="auto"/>
                        <w:right w:val="none" w:sz="0" w:space="0" w:color="auto"/>
                      </w:divBdr>
                    </w:div>
                  </w:divsChild>
                </w:div>
                <w:div w:id="1228423243">
                  <w:marLeft w:val="0"/>
                  <w:marRight w:val="0"/>
                  <w:marTop w:val="0"/>
                  <w:marBottom w:val="0"/>
                  <w:divBdr>
                    <w:top w:val="none" w:sz="0" w:space="0" w:color="auto"/>
                    <w:left w:val="none" w:sz="0" w:space="0" w:color="auto"/>
                    <w:bottom w:val="none" w:sz="0" w:space="0" w:color="auto"/>
                    <w:right w:val="none" w:sz="0" w:space="0" w:color="auto"/>
                  </w:divBdr>
                  <w:divsChild>
                    <w:div w:id="150029442">
                      <w:marLeft w:val="0"/>
                      <w:marRight w:val="0"/>
                      <w:marTop w:val="0"/>
                      <w:marBottom w:val="0"/>
                      <w:divBdr>
                        <w:top w:val="none" w:sz="0" w:space="0" w:color="auto"/>
                        <w:left w:val="none" w:sz="0" w:space="0" w:color="auto"/>
                        <w:bottom w:val="none" w:sz="0" w:space="0" w:color="auto"/>
                        <w:right w:val="none" w:sz="0" w:space="0" w:color="auto"/>
                      </w:divBdr>
                    </w:div>
                  </w:divsChild>
                </w:div>
                <w:div w:id="1230771248">
                  <w:marLeft w:val="0"/>
                  <w:marRight w:val="0"/>
                  <w:marTop w:val="0"/>
                  <w:marBottom w:val="0"/>
                  <w:divBdr>
                    <w:top w:val="none" w:sz="0" w:space="0" w:color="auto"/>
                    <w:left w:val="none" w:sz="0" w:space="0" w:color="auto"/>
                    <w:bottom w:val="none" w:sz="0" w:space="0" w:color="auto"/>
                    <w:right w:val="none" w:sz="0" w:space="0" w:color="auto"/>
                  </w:divBdr>
                  <w:divsChild>
                    <w:div w:id="1447191764">
                      <w:marLeft w:val="0"/>
                      <w:marRight w:val="0"/>
                      <w:marTop w:val="0"/>
                      <w:marBottom w:val="0"/>
                      <w:divBdr>
                        <w:top w:val="none" w:sz="0" w:space="0" w:color="auto"/>
                        <w:left w:val="none" w:sz="0" w:space="0" w:color="auto"/>
                        <w:bottom w:val="none" w:sz="0" w:space="0" w:color="auto"/>
                        <w:right w:val="none" w:sz="0" w:space="0" w:color="auto"/>
                      </w:divBdr>
                    </w:div>
                  </w:divsChild>
                </w:div>
                <w:div w:id="1261833363">
                  <w:marLeft w:val="0"/>
                  <w:marRight w:val="0"/>
                  <w:marTop w:val="0"/>
                  <w:marBottom w:val="0"/>
                  <w:divBdr>
                    <w:top w:val="none" w:sz="0" w:space="0" w:color="auto"/>
                    <w:left w:val="none" w:sz="0" w:space="0" w:color="auto"/>
                    <w:bottom w:val="none" w:sz="0" w:space="0" w:color="auto"/>
                    <w:right w:val="none" w:sz="0" w:space="0" w:color="auto"/>
                  </w:divBdr>
                  <w:divsChild>
                    <w:div w:id="1996031272">
                      <w:marLeft w:val="0"/>
                      <w:marRight w:val="0"/>
                      <w:marTop w:val="0"/>
                      <w:marBottom w:val="0"/>
                      <w:divBdr>
                        <w:top w:val="none" w:sz="0" w:space="0" w:color="auto"/>
                        <w:left w:val="none" w:sz="0" w:space="0" w:color="auto"/>
                        <w:bottom w:val="none" w:sz="0" w:space="0" w:color="auto"/>
                        <w:right w:val="none" w:sz="0" w:space="0" w:color="auto"/>
                      </w:divBdr>
                    </w:div>
                  </w:divsChild>
                </w:div>
                <w:div w:id="1273901016">
                  <w:marLeft w:val="0"/>
                  <w:marRight w:val="0"/>
                  <w:marTop w:val="0"/>
                  <w:marBottom w:val="0"/>
                  <w:divBdr>
                    <w:top w:val="none" w:sz="0" w:space="0" w:color="auto"/>
                    <w:left w:val="none" w:sz="0" w:space="0" w:color="auto"/>
                    <w:bottom w:val="none" w:sz="0" w:space="0" w:color="auto"/>
                    <w:right w:val="none" w:sz="0" w:space="0" w:color="auto"/>
                  </w:divBdr>
                  <w:divsChild>
                    <w:div w:id="1235746874">
                      <w:marLeft w:val="0"/>
                      <w:marRight w:val="0"/>
                      <w:marTop w:val="0"/>
                      <w:marBottom w:val="0"/>
                      <w:divBdr>
                        <w:top w:val="none" w:sz="0" w:space="0" w:color="auto"/>
                        <w:left w:val="none" w:sz="0" w:space="0" w:color="auto"/>
                        <w:bottom w:val="none" w:sz="0" w:space="0" w:color="auto"/>
                        <w:right w:val="none" w:sz="0" w:space="0" w:color="auto"/>
                      </w:divBdr>
                    </w:div>
                  </w:divsChild>
                </w:div>
                <w:div w:id="1273904946">
                  <w:marLeft w:val="0"/>
                  <w:marRight w:val="0"/>
                  <w:marTop w:val="0"/>
                  <w:marBottom w:val="0"/>
                  <w:divBdr>
                    <w:top w:val="none" w:sz="0" w:space="0" w:color="auto"/>
                    <w:left w:val="none" w:sz="0" w:space="0" w:color="auto"/>
                    <w:bottom w:val="none" w:sz="0" w:space="0" w:color="auto"/>
                    <w:right w:val="none" w:sz="0" w:space="0" w:color="auto"/>
                  </w:divBdr>
                  <w:divsChild>
                    <w:div w:id="1389377018">
                      <w:marLeft w:val="0"/>
                      <w:marRight w:val="0"/>
                      <w:marTop w:val="0"/>
                      <w:marBottom w:val="0"/>
                      <w:divBdr>
                        <w:top w:val="none" w:sz="0" w:space="0" w:color="auto"/>
                        <w:left w:val="none" w:sz="0" w:space="0" w:color="auto"/>
                        <w:bottom w:val="none" w:sz="0" w:space="0" w:color="auto"/>
                        <w:right w:val="none" w:sz="0" w:space="0" w:color="auto"/>
                      </w:divBdr>
                    </w:div>
                  </w:divsChild>
                </w:div>
                <w:div w:id="1284386031">
                  <w:marLeft w:val="0"/>
                  <w:marRight w:val="0"/>
                  <w:marTop w:val="0"/>
                  <w:marBottom w:val="0"/>
                  <w:divBdr>
                    <w:top w:val="none" w:sz="0" w:space="0" w:color="auto"/>
                    <w:left w:val="none" w:sz="0" w:space="0" w:color="auto"/>
                    <w:bottom w:val="none" w:sz="0" w:space="0" w:color="auto"/>
                    <w:right w:val="none" w:sz="0" w:space="0" w:color="auto"/>
                  </w:divBdr>
                  <w:divsChild>
                    <w:div w:id="1878009877">
                      <w:marLeft w:val="0"/>
                      <w:marRight w:val="0"/>
                      <w:marTop w:val="0"/>
                      <w:marBottom w:val="0"/>
                      <w:divBdr>
                        <w:top w:val="none" w:sz="0" w:space="0" w:color="auto"/>
                        <w:left w:val="none" w:sz="0" w:space="0" w:color="auto"/>
                        <w:bottom w:val="none" w:sz="0" w:space="0" w:color="auto"/>
                        <w:right w:val="none" w:sz="0" w:space="0" w:color="auto"/>
                      </w:divBdr>
                    </w:div>
                  </w:divsChild>
                </w:div>
                <w:div w:id="1301695348">
                  <w:marLeft w:val="0"/>
                  <w:marRight w:val="0"/>
                  <w:marTop w:val="0"/>
                  <w:marBottom w:val="0"/>
                  <w:divBdr>
                    <w:top w:val="none" w:sz="0" w:space="0" w:color="auto"/>
                    <w:left w:val="none" w:sz="0" w:space="0" w:color="auto"/>
                    <w:bottom w:val="none" w:sz="0" w:space="0" w:color="auto"/>
                    <w:right w:val="none" w:sz="0" w:space="0" w:color="auto"/>
                  </w:divBdr>
                  <w:divsChild>
                    <w:div w:id="132603979">
                      <w:marLeft w:val="0"/>
                      <w:marRight w:val="0"/>
                      <w:marTop w:val="0"/>
                      <w:marBottom w:val="0"/>
                      <w:divBdr>
                        <w:top w:val="none" w:sz="0" w:space="0" w:color="auto"/>
                        <w:left w:val="none" w:sz="0" w:space="0" w:color="auto"/>
                        <w:bottom w:val="none" w:sz="0" w:space="0" w:color="auto"/>
                        <w:right w:val="none" w:sz="0" w:space="0" w:color="auto"/>
                      </w:divBdr>
                    </w:div>
                  </w:divsChild>
                </w:div>
                <w:div w:id="1383865326">
                  <w:marLeft w:val="0"/>
                  <w:marRight w:val="0"/>
                  <w:marTop w:val="0"/>
                  <w:marBottom w:val="0"/>
                  <w:divBdr>
                    <w:top w:val="none" w:sz="0" w:space="0" w:color="auto"/>
                    <w:left w:val="none" w:sz="0" w:space="0" w:color="auto"/>
                    <w:bottom w:val="none" w:sz="0" w:space="0" w:color="auto"/>
                    <w:right w:val="none" w:sz="0" w:space="0" w:color="auto"/>
                  </w:divBdr>
                  <w:divsChild>
                    <w:div w:id="2018924842">
                      <w:marLeft w:val="0"/>
                      <w:marRight w:val="0"/>
                      <w:marTop w:val="0"/>
                      <w:marBottom w:val="0"/>
                      <w:divBdr>
                        <w:top w:val="none" w:sz="0" w:space="0" w:color="auto"/>
                        <w:left w:val="none" w:sz="0" w:space="0" w:color="auto"/>
                        <w:bottom w:val="none" w:sz="0" w:space="0" w:color="auto"/>
                        <w:right w:val="none" w:sz="0" w:space="0" w:color="auto"/>
                      </w:divBdr>
                    </w:div>
                  </w:divsChild>
                </w:div>
                <w:div w:id="1387292030">
                  <w:marLeft w:val="0"/>
                  <w:marRight w:val="0"/>
                  <w:marTop w:val="0"/>
                  <w:marBottom w:val="0"/>
                  <w:divBdr>
                    <w:top w:val="none" w:sz="0" w:space="0" w:color="auto"/>
                    <w:left w:val="none" w:sz="0" w:space="0" w:color="auto"/>
                    <w:bottom w:val="none" w:sz="0" w:space="0" w:color="auto"/>
                    <w:right w:val="none" w:sz="0" w:space="0" w:color="auto"/>
                  </w:divBdr>
                  <w:divsChild>
                    <w:div w:id="1622374811">
                      <w:marLeft w:val="0"/>
                      <w:marRight w:val="0"/>
                      <w:marTop w:val="0"/>
                      <w:marBottom w:val="0"/>
                      <w:divBdr>
                        <w:top w:val="none" w:sz="0" w:space="0" w:color="auto"/>
                        <w:left w:val="none" w:sz="0" w:space="0" w:color="auto"/>
                        <w:bottom w:val="none" w:sz="0" w:space="0" w:color="auto"/>
                        <w:right w:val="none" w:sz="0" w:space="0" w:color="auto"/>
                      </w:divBdr>
                    </w:div>
                  </w:divsChild>
                </w:div>
                <w:div w:id="1401712427">
                  <w:marLeft w:val="0"/>
                  <w:marRight w:val="0"/>
                  <w:marTop w:val="0"/>
                  <w:marBottom w:val="0"/>
                  <w:divBdr>
                    <w:top w:val="none" w:sz="0" w:space="0" w:color="auto"/>
                    <w:left w:val="none" w:sz="0" w:space="0" w:color="auto"/>
                    <w:bottom w:val="none" w:sz="0" w:space="0" w:color="auto"/>
                    <w:right w:val="none" w:sz="0" w:space="0" w:color="auto"/>
                  </w:divBdr>
                  <w:divsChild>
                    <w:div w:id="2117480003">
                      <w:marLeft w:val="0"/>
                      <w:marRight w:val="0"/>
                      <w:marTop w:val="0"/>
                      <w:marBottom w:val="0"/>
                      <w:divBdr>
                        <w:top w:val="none" w:sz="0" w:space="0" w:color="auto"/>
                        <w:left w:val="none" w:sz="0" w:space="0" w:color="auto"/>
                        <w:bottom w:val="none" w:sz="0" w:space="0" w:color="auto"/>
                        <w:right w:val="none" w:sz="0" w:space="0" w:color="auto"/>
                      </w:divBdr>
                    </w:div>
                  </w:divsChild>
                </w:div>
                <w:div w:id="1404526820">
                  <w:marLeft w:val="0"/>
                  <w:marRight w:val="0"/>
                  <w:marTop w:val="0"/>
                  <w:marBottom w:val="0"/>
                  <w:divBdr>
                    <w:top w:val="none" w:sz="0" w:space="0" w:color="auto"/>
                    <w:left w:val="none" w:sz="0" w:space="0" w:color="auto"/>
                    <w:bottom w:val="none" w:sz="0" w:space="0" w:color="auto"/>
                    <w:right w:val="none" w:sz="0" w:space="0" w:color="auto"/>
                  </w:divBdr>
                  <w:divsChild>
                    <w:div w:id="737871978">
                      <w:marLeft w:val="0"/>
                      <w:marRight w:val="0"/>
                      <w:marTop w:val="0"/>
                      <w:marBottom w:val="0"/>
                      <w:divBdr>
                        <w:top w:val="none" w:sz="0" w:space="0" w:color="auto"/>
                        <w:left w:val="none" w:sz="0" w:space="0" w:color="auto"/>
                        <w:bottom w:val="none" w:sz="0" w:space="0" w:color="auto"/>
                        <w:right w:val="none" w:sz="0" w:space="0" w:color="auto"/>
                      </w:divBdr>
                    </w:div>
                  </w:divsChild>
                </w:div>
                <w:div w:id="1414427263">
                  <w:marLeft w:val="0"/>
                  <w:marRight w:val="0"/>
                  <w:marTop w:val="0"/>
                  <w:marBottom w:val="0"/>
                  <w:divBdr>
                    <w:top w:val="none" w:sz="0" w:space="0" w:color="auto"/>
                    <w:left w:val="none" w:sz="0" w:space="0" w:color="auto"/>
                    <w:bottom w:val="none" w:sz="0" w:space="0" w:color="auto"/>
                    <w:right w:val="none" w:sz="0" w:space="0" w:color="auto"/>
                  </w:divBdr>
                  <w:divsChild>
                    <w:div w:id="1835103356">
                      <w:marLeft w:val="0"/>
                      <w:marRight w:val="0"/>
                      <w:marTop w:val="0"/>
                      <w:marBottom w:val="0"/>
                      <w:divBdr>
                        <w:top w:val="none" w:sz="0" w:space="0" w:color="auto"/>
                        <w:left w:val="none" w:sz="0" w:space="0" w:color="auto"/>
                        <w:bottom w:val="none" w:sz="0" w:space="0" w:color="auto"/>
                        <w:right w:val="none" w:sz="0" w:space="0" w:color="auto"/>
                      </w:divBdr>
                    </w:div>
                  </w:divsChild>
                </w:div>
                <w:div w:id="1440904806">
                  <w:marLeft w:val="0"/>
                  <w:marRight w:val="0"/>
                  <w:marTop w:val="0"/>
                  <w:marBottom w:val="0"/>
                  <w:divBdr>
                    <w:top w:val="none" w:sz="0" w:space="0" w:color="auto"/>
                    <w:left w:val="none" w:sz="0" w:space="0" w:color="auto"/>
                    <w:bottom w:val="none" w:sz="0" w:space="0" w:color="auto"/>
                    <w:right w:val="none" w:sz="0" w:space="0" w:color="auto"/>
                  </w:divBdr>
                  <w:divsChild>
                    <w:div w:id="1716540140">
                      <w:marLeft w:val="0"/>
                      <w:marRight w:val="0"/>
                      <w:marTop w:val="0"/>
                      <w:marBottom w:val="0"/>
                      <w:divBdr>
                        <w:top w:val="none" w:sz="0" w:space="0" w:color="auto"/>
                        <w:left w:val="none" w:sz="0" w:space="0" w:color="auto"/>
                        <w:bottom w:val="none" w:sz="0" w:space="0" w:color="auto"/>
                        <w:right w:val="none" w:sz="0" w:space="0" w:color="auto"/>
                      </w:divBdr>
                    </w:div>
                  </w:divsChild>
                </w:div>
                <w:div w:id="1470631948">
                  <w:marLeft w:val="0"/>
                  <w:marRight w:val="0"/>
                  <w:marTop w:val="0"/>
                  <w:marBottom w:val="0"/>
                  <w:divBdr>
                    <w:top w:val="none" w:sz="0" w:space="0" w:color="auto"/>
                    <w:left w:val="none" w:sz="0" w:space="0" w:color="auto"/>
                    <w:bottom w:val="none" w:sz="0" w:space="0" w:color="auto"/>
                    <w:right w:val="none" w:sz="0" w:space="0" w:color="auto"/>
                  </w:divBdr>
                  <w:divsChild>
                    <w:div w:id="302806914">
                      <w:marLeft w:val="0"/>
                      <w:marRight w:val="0"/>
                      <w:marTop w:val="0"/>
                      <w:marBottom w:val="0"/>
                      <w:divBdr>
                        <w:top w:val="none" w:sz="0" w:space="0" w:color="auto"/>
                        <w:left w:val="none" w:sz="0" w:space="0" w:color="auto"/>
                        <w:bottom w:val="none" w:sz="0" w:space="0" w:color="auto"/>
                        <w:right w:val="none" w:sz="0" w:space="0" w:color="auto"/>
                      </w:divBdr>
                    </w:div>
                  </w:divsChild>
                </w:div>
                <w:div w:id="1485197651">
                  <w:marLeft w:val="0"/>
                  <w:marRight w:val="0"/>
                  <w:marTop w:val="0"/>
                  <w:marBottom w:val="0"/>
                  <w:divBdr>
                    <w:top w:val="none" w:sz="0" w:space="0" w:color="auto"/>
                    <w:left w:val="none" w:sz="0" w:space="0" w:color="auto"/>
                    <w:bottom w:val="none" w:sz="0" w:space="0" w:color="auto"/>
                    <w:right w:val="none" w:sz="0" w:space="0" w:color="auto"/>
                  </w:divBdr>
                  <w:divsChild>
                    <w:div w:id="1403718729">
                      <w:marLeft w:val="0"/>
                      <w:marRight w:val="0"/>
                      <w:marTop w:val="0"/>
                      <w:marBottom w:val="0"/>
                      <w:divBdr>
                        <w:top w:val="none" w:sz="0" w:space="0" w:color="auto"/>
                        <w:left w:val="none" w:sz="0" w:space="0" w:color="auto"/>
                        <w:bottom w:val="none" w:sz="0" w:space="0" w:color="auto"/>
                        <w:right w:val="none" w:sz="0" w:space="0" w:color="auto"/>
                      </w:divBdr>
                    </w:div>
                  </w:divsChild>
                </w:div>
                <w:div w:id="1503156978">
                  <w:marLeft w:val="0"/>
                  <w:marRight w:val="0"/>
                  <w:marTop w:val="0"/>
                  <w:marBottom w:val="0"/>
                  <w:divBdr>
                    <w:top w:val="none" w:sz="0" w:space="0" w:color="auto"/>
                    <w:left w:val="none" w:sz="0" w:space="0" w:color="auto"/>
                    <w:bottom w:val="none" w:sz="0" w:space="0" w:color="auto"/>
                    <w:right w:val="none" w:sz="0" w:space="0" w:color="auto"/>
                  </w:divBdr>
                  <w:divsChild>
                    <w:div w:id="739598709">
                      <w:marLeft w:val="0"/>
                      <w:marRight w:val="0"/>
                      <w:marTop w:val="0"/>
                      <w:marBottom w:val="0"/>
                      <w:divBdr>
                        <w:top w:val="none" w:sz="0" w:space="0" w:color="auto"/>
                        <w:left w:val="none" w:sz="0" w:space="0" w:color="auto"/>
                        <w:bottom w:val="none" w:sz="0" w:space="0" w:color="auto"/>
                        <w:right w:val="none" w:sz="0" w:space="0" w:color="auto"/>
                      </w:divBdr>
                    </w:div>
                  </w:divsChild>
                </w:div>
                <w:div w:id="1507744018">
                  <w:marLeft w:val="0"/>
                  <w:marRight w:val="0"/>
                  <w:marTop w:val="0"/>
                  <w:marBottom w:val="0"/>
                  <w:divBdr>
                    <w:top w:val="none" w:sz="0" w:space="0" w:color="auto"/>
                    <w:left w:val="none" w:sz="0" w:space="0" w:color="auto"/>
                    <w:bottom w:val="none" w:sz="0" w:space="0" w:color="auto"/>
                    <w:right w:val="none" w:sz="0" w:space="0" w:color="auto"/>
                  </w:divBdr>
                  <w:divsChild>
                    <w:div w:id="1034110209">
                      <w:marLeft w:val="0"/>
                      <w:marRight w:val="0"/>
                      <w:marTop w:val="0"/>
                      <w:marBottom w:val="0"/>
                      <w:divBdr>
                        <w:top w:val="none" w:sz="0" w:space="0" w:color="auto"/>
                        <w:left w:val="none" w:sz="0" w:space="0" w:color="auto"/>
                        <w:bottom w:val="none" w:sz="0" w:space="0" w:color="auto"/>
                        <w:right w:val="none" w:sz="0" w:space="0" w:color="auto"/>
                      </w:divBdr>
                    </w:div>
                  </w:divsChild>
                </w:div>
                <w:div w:id="1512186431">
                  <w:marLeft w:val="0"/>
                  <w:marRight w:val="0"/>
                  <w:marTop w:val="0"/>
                  <w:marBottom w:val="0"/>
                  <w:divBdr>
                    <w:top w:val="none" w:sz="0" w:space="0" w:color="auto"/>
                    <w:left w:val="none" w:sz="0" w:space="0" w:color="auto"/>
                    <w:bottom w:val="none" w:sz="0" w:space="0" w:color="auto"/>
                    <w:right w:val="none" w:sz="0" w:space="0" w:color="auto"/>
                  </w:divBdr>
                  <w:divsChild>
                    <w:div w:id="1498501768">
                      <w:marLeft w:val="0"/>
                      <w:marRight w:val="0"/>
                      <w:marTop w:val="0"/>
                      <w:marBottom w:val="0"/>
                      <w:divBdr>
                        <w:top w:val="none" w:sz="0" w:space="0" w:color="auto"/>
                        <w:left w:val="none" w:sz="0" w:space="0" w:color="auto"/>
                        <w:bottom w:val="none" w:sz="0" w:space="0" w:color="auto"/>
                        <w:right w:val="none" w:sz="0" w:space="0" w:color="auto"/>
                      </w:divBdr>
                    </w:div>
                  </w:divsChild>
                </w:div>
                <w:div w:id="1513061286">
                  <w:marLeft w:val="0"/>
                  <w:marRight w:val="0"/>
                  <w:marTop w:val="0"/>
                  <w:marBottom w:val="0"/>
                  <w:divBdr>
                    <w:top w:val="none" w:sz="0" w:space="0" w:color="auto"/>
                    <w:left w:val="none" w:sz="0" w:space="0" w:color="auto"/>
                    <w:bottom w:val="none" w:sz="0" w:space="0" w:color="auto"/>
                    <w:right w:val="none" w:sz="0" w:space="0" w:color="auto"/>
                  </w:divBdr>
                  <w:divsChild>
                    <w:div w:id="2041591177">
                      <w:marLeft w:val="0"/>
                      <w:marRight w:val="0"/>
                      <w:marTop w:val="0"/>
                      <w:marBottom w:val="0"/>
                      <w:divBdr>
                        <w:top w:val="none" w:sz="0" w:space="0" w:color="auto"/>
                        <w:left w:val="none" w:sz="0" w:space="0" w:color="auto"/>
                        <w:bottom w:val="none" w:sz="0" w:space="0" w:color="auto"/>
                        <w:right w:val="none" w:sz="0" w:space="0" w:color="auto"/>
                      </w:divBdr>
                    </w:div>
                  </w:divsChild>
                </w:div>
                <w:div w:id="1514413729">
                  <w:marLeft w:val="0"/>
                  <w:marRight w:val="0"/>
                  <w:marTop w:val="0"/>
                  <w:marBottom w:val="0"/>
                  <w:divBdr>
                    <w:top w:val="none" w:sz="0" w:space="0" w:color="auto"/>
                    <w:left w:val="none" w:sz="0" w:space="0" w:color="auto"/>
                    <w:bottom w:val="none" w:sz="0" w:space="0" w:color="auto"/>
                    <w:right w:val="none" w:sz="0" w:space="0" w:color="auto"/>
                  </w:divBdr>
                  <w:divsChild>
                    <w:div w:id="8338265">
                      <w:marLeft w:val="0"/>
                      <w:marRight w:val="0"/>
                      <w:marTop w:val="0"/>
                      <w:marBottom w:val="0"/>
                      <w:divBdr>
                        <w:top w:val="none" w:sz="0" w:space="0" w:color="auto"/>
                        <w:left w:val="none" w:sz="0" w:space="0" w:color="auto"/>
                        <w:bottom w:val="none" w:sz="0" w:space="0" w:color="auto"/>
                        <w:right w:val="none" w:sz="0" w:space="0" w:color="auto"/>
                      </w:divBdr>
                    </w:div>
                  </w:divsChild>
                </w:div>
                <w:div w:id="1536968879">
                  <w:marLeft w:val="0"/>
                  <w:marRight w:val="0"/>
                  <w:marTop w:val="0"/>
                  <w:marBottom w:val="0"/>
                  <w:divBdr>
                    <w:top w:val="none" w:sz="0" w:space="0" w:color="auto"/>
                    <w:left w:val="none" w:sz="0" w:space="0" w:color="auto"/>
                    <w:bottom w:val="none" w:sz="0" w:space="0" w:color="auto"/>
                    <w:right w:val="none" w:sz="0" w:space="0" w:color="auto"/>
                  </w:divBdr>
                  <w:divsChild>
                    <w:div w:id="597950570">
                      <w:marLeft w:val="0"/>
                      <w:marRight w:val="0"/>
                      <w:marTop w:val="0"/>
                      <w:marBottom w:val="0"/>
                      <w:divBdr>
                        <w:top w:val="none" w:sz="0" w:space="0" w:color="auto"/>
                        <w:left w:val="none" w:sz="0" w:space="0" w:color="auto"/>
                        <w:bottom w:val="none" w:sz="0" w:space="0" w:color="auto"/>
                        <w:right w:val="none" w:sz="0" w:space="0" w:color="auto"/>
                      </w:divBdr>
                    </w:div>
                  </w:divsChild>
                </w:div>
                <w:div w:id="1592396144">
                  <w:marLeft w:val="0"/>
                  <w:marRight w:val="0"/>
                  <w:marTop w:val="0"/>
                  <w:marBottom w:val="0"/>
                  <w:divBdr>
                    <w:top w:val="none" w:sz="0" w:space="0" w:color="auto"/>
                    <w:left w:val="none" w:sz="0" w:space="0" w:color="auto"/>
                    <w:bottom w:val="none" w:sz="0" w:space="0" w:color="auto"/>
                    <w:right w:val="none" w:sz="0" w:space="0" w:color="auto"/>
                  </w:divBdr>
                  <w:divsChild>
                    <w:div w:id="538395525">
                      <w:marLeft w:val="0"/>
                      <w:marRight w:val="0"/>
                      <w:marTop w:val="0"/>
                      <w:marBottom w:val="0"/>
                      <w:divBdr>
                        <w:top w:val="none" w:sz="0" w:space="0" w:color="auto"/>
                        <w:left w:val="none" w:sz="0" w:space="0" w:color="auto"/>
                        <w:bottom w:val="none" w:sz="0" w:space="0" w:color="auto"/>
                        <w:right w:val="none" w:sz="0" w:space="0" w:color="auto"/>
                      </w:divBdr>
                    </w:div>
                  </w:divsChild>
                </w:div>
                <w:div w:id="1599633933">
                  <w:marLeft w:val="0"/>
                  <w:marRight w:val="0"/>
                  <w:marTop w:val="0"/>
                  <w:marBottom w:val="0"/>
                  <w:divBdr>
                    <w:top w:val="none" w:sz="0" w:space="0" w:color="auto"/>
                    <w:left w:val="none" w:sz="0" w:space="0" w:color="auto"/>
                    <w:bottom w:val="none" w:sz="0" w:space="0" w:color="auto"/>
                    <w:right w:val="none" w:sz="0" w:space="0" w:color="auto"/>
                  </w:divBdr>
                  <w:divsChild>
                    <w:div w:id="1298994870">
                      <w:marLeft w:val="0"/>
                      <w:marRight w:val="0"/>
                      <w:marTop w:val="0"/>
                      <w:marBottom w:val="0"/>
                      <w:divBdr>
                        <w:top w:val="none" w:sz="0" w:space="0" w:color="auto"/>
                        <w:left w:val="none" w:sz="0" w:space="0" w:color="auto"/>
                        <w:bottom w:val="none" w:sz="0" w:space="0" w:color="auto"/>
                        <w:right w:val="none" w:sz="0" w:space="0" w:color="auto"/>
                      </w:divBdr>
                    </w:div>
                  </w:divsChild>
                </w:div>
                <w:div w:id="1600677621">
                  <w:marLeft w:val="0"/>
                  <w:marRight w:val="0"/>
                  <w:marTop w:val="0"/>
                  <w:marBottom w:val="0"/>
                  <w:divBdr>
                    <w:top w:val="none" w:sz="0" w:space="0" w:color="auto"/>
                    <w:left w:val="none" w:sz="0" w:space="0" w:color="auto"/>
                    <w:bottom w:val="none" w:sz="0" w:space="0" w:color="auto"/>
                    <w:right w:val="none" w:sz="0" w:space="0" w:color="auto"/>
                  </w:divBdr>
                  <w:divsChild>
                    <w:div w:id="2064982805">
                      <w:marLeft w:val="0"/>
                      <w:marRight w:val="0"/>
                      <w:marTop w:val="0"/>
                      <w:marBottom w:val="0"/>
                      <w:divBdr>
                        <w:top w:val="none" w:sz="0" w:space="0" w:color="auto"/>
                        <w:left w:val="none" w:sz="0" w:space="0" w:color="auto"/>
                        <w:bottom w:val="none" w:sz="0" w:space="0" w:color="auto"/>
                        <w:right w:val="none" w:sz="0" w:space="0" w:color="auto"/>
                      </w:divBdr>
                    </w:div>
                  </w:divsChild>
                </w:div>
                <w:div w:id="1604872210">
                  <w:marLeft w:val="0"/>
                  <w:marRight w:val="0"/>
                  <w:marTop w:val="0"/>
                  <w:marBottom w:val="0"/>
                  <w:divBdr>
                    <w:top w:val="none" w:sz="0" w:space="0" w:color="auto"/>
                    <w:left w:val="none" w:sz="0" w:space="0" w:color="auto"/>
                    <w:bottom w:val="none" w:sz="0" w:space="0" w:color="auto"/>
                    <w:right w:val="none" w:sz="0" w:space="0" w:color="auto"/>
                  </w:divBdr>
                  <w:divsChild>
                    <w:div w:id="233471701">
                      <w:marLeft w:val="0"/>
                      <w:marRight w:val="0"/>
                      <w:marTop w:val="0"/>
                      <w:marBottom w:val="0"/>
                      <w:divBdr>
                        <w:top w:val="none" w:sz="0" w:space="0" w:color="auto"/>
                        <w:left w:val="none" w:sz="0" w:space="0" w:color="auto"/>
                        <w:bottom w:val="none" w:sz="0" w:space="0" w:color="auto"/>
                        <w:right w:val="none" w:sz="0" w:space="0" w:color="auto"/>
                      </w:divBdr>
                    </w:div>
                  </w:divsChild>
                </w:div>
                <w:div w:id="1612009906">
                  <w:marLeft w:val="0"/>
                  <w:marRight w:val="0"/>
                  <w:marTop w:val="0"/>
                  <w:marBottom w:val="0"/>
                  <w:divBdr>
                    <w:top w:val="none" w:sz="0" w:space="0" w:color="auto"/>
                    <w:left w:val="none" w:sz="0" w:space="0" w:color="auto"/>
                    <w:bottom w:val="none" w:sz="0" w:space="0" w:color="auto"/>
                    <w:right w:val="none" w:sz="0" w:space="0" w:color="auto"/>
                  </w:divBdr>
                  <w:divsChild>
                    <w:div w:id="595132578">
                      <w:marLeft w:val="0"/>
                      <w:marRight w:val="0"/>
                      <w:marTop w:val="0"/>
                      <w:marBottom w:val="0"/>
                      <w:divBdr>
                        <w:top w:val="none" w:sz="0" w:space="0" w:color="auto"/>
                        <w:left w:val="none" w:sz="0" w:space="0" w:color="auto"/>
                        <w:bottom w:val="none" w:sz="0" w:space="0" w:color="auto"/>
                        <w:right w:val="none" w:sz="0" w:space="0" w:color="auto"/>
                      </w:divBdr>
                    </w:div>
                  </w:divsChild>
                </w:div>
                <w:div w:id="1623808069">
                  <w:marLeft w:val="0"/>
                  <w:marRight w:val="0"/>
                  <w:marTop w:val="0"/>
                  <w:marBottom w:val="0"/>
                  <w:divBdr>
                    <w:top w:val="none" w:sz="0" w:space="0" w:color="auto"/>
                    <w:left w:val="none" w:sz="0" w:space="0" w:color="auto"/>
                    <w:bottom w:val="none" w:sz="0" w:space="0" w:color="auto"/>
                    <w:right w:val="none" w:sz="0" w:space="0" w:color="auto"/>
                  </w:divBdr>
                  <w:divsChild>
                    <w:div w:id="697855787">
                      <w:marLeft w:val="0"/>
                      <w:marRight w:val="0"/>
                      <w:marTop w:val="0"/>
                      <w:marBottom w:val="0"/>
                      <w:divBdr>
                        <w:top w:val="none" w:sz="0" w:space="0" w:color="auto"/>
                        <w:left w:val="none" w:sz="0" w:space="0" w:color="auto"/>
                        <w:bottom w:val="none" w:sz="0" w:space="0" w:color="auto"/>
                        <w:right w:val="none" w:sz="0" w:space="0" w:color="auto"/>
                      </w:divBdr>
                    </w:div>
                  </w:divsChild>
                </w:div>
                <w:div w:id="1635938996">
                  <w:marLeft w:val="0"/>
                  <w:marRight w:val="0"/>
                  <w:marTop w:val="0"/>
                  <w:marBottom w:val="0"/>
                  <w:divBdr>
                    <w:top w:val="none" w:sz="0" w:space="0" w:color="auto"/>
                    <w:left w:val="none" w:sz="0" w:space="0" w:color="auto"/>
                    <w:bottom w:val="none" w:sz="0" w:space="0" w:color="auto"/>
                    <w:right w:val="none" w:sz="0" w:space="0" w:color="auto"/>
                  </w:divBdr>
                  <w:divsChild>
                    <w:div w:id="1812674696">
                      <w:marLeft w:val="0"/>
                      <w:marRight w:val="0"/>
                      <w:marTop w:val="0"/>
                      <w:marBottom w:val="0"/>
                      <w:divBdr>
                        <w:top w:val="none" w:sz="0" w:space="0" w:color="auto"/>
                        <w:left w:val="none" w:sz="0" w:space="0" w:color="auto"/>
                        <w:bottom w:val="none" w:sz="0" w:space="0" w:color="auto"/>
                        <w:right w:val="none" w:sz="0" w:space="0" w:color="auto"/>
                      </w:divBdr>
                    </w:div>
                  </w:divsChild>
                </w:div>
                <w:div w:id="1733575617">
                  <w:marLeft w:val="0"/>
                  <w:marRight w:val="0"/>
                  <w:marTop w:val="0"/>
                  <w:marBottom w:val="0"/>
                  <w:divBdr>
                    <w:top w:val="none" w:sz="0" w:space="0" w:color="auto"/>
                    <w:left w:val="none" w:sz="0" w:space="0" w:color="auto"/>
                    <w:bottom w:val="none" w:sz="0" w:space="0" w:color="auto"/>
                    <w:right w:val="none" w:sz="0" w:space="0" w:color="auto"/>
                  </w:divBdr>
                  <w:divsChild>
                    <w:div w:id="1108040286">
                      <w:marLeft w:val="0"/>
                      <w:marRight w:val="0"/>
                      <w:marTop w:val="0"/>
                      <w:marBottom w:val="0"/>
                      <w:divBdr>
                        <w:top w:val="none" w:sz="0" w:space="0" w:color="auto"/>
                        <w:left w:val="none" w:sz="0" w:space="0" w:color="auto"/>
                        <w:bottom w:val="none" w:sz="0" w:space="0" w:color="auto"/>
                        <w:right w:val="none" w:sz="0" w:space="0" w:color="auto"/>
                      </w:divBdr>
                    </w:div>
                  </w:divsChild>
                </w:div>
                <w:div w:id="1749304977">
                  <w:marLeft w:val="0"/>
                  <w:marRight w:val="0"/>
                  <w:marTop w:val="0"/>
                  <w:marBottom w:val="0"/>
                  <w:divBdr>
                    <w:top w:val="none" w:sz="0" w:space="0" w:color="auto"/>
                    <w:left w:val="none" w:sz="0" w:space="0" w:color="auto"/>
                    <w:bottom w:val="none" w:sz="0" w:space="0" w:color="auto"/>
                    <w:right w:val="none" w:sz="0" w:space="0" w:color="auto"/>
                  </w:divBdr>
                  <w:divsChild>
                    <w:div w:id="2041591921">
                      <w:marLeft w:val="0"/>
                      <w:marRight w:val="0"/>
                      <w:marTop w:val="0"/>
                      <w:marBottom w:val="0"/>
                      <w:divBdr>
                        <w:top w:val="none" w:sz="0" w:space="0" w:color="auto"/>
                        <w:left w:val="none" w:sz="0" w:space="0" w:color="auto"/>
                        <w:bottom w:val="none" w:sz="0" w:space="0" w:color="auto"/>
                        <w:right w:val="none" w:sz="0" w:space="0" w:color="auto"/>
                      </w:divBdr>
                    </w:div>
                  </w:divsChild>
                </w:div>
                <w:div w:id="1761027380">
                  <w:marLeft w:val="0"/>
                  <w:marRight w:val="0"/>
                  <w:marTop w:val="0"/>
                  <w:marBottom w:val="0"/>
                  <w:divBdr>
                    <w:top w:val="none" w:sz="0" w:space="0" w:color="auto"/>
                    <w:left w:val="none" w:sz="0" w:space="0" w:color="auto"/>
                    <w:bottom w:val="none" w:sz="0" w:space="0" w:color="auto"/>
                    <w:right w:val="none" w:sz="0" w:space="0" w:color="auto"/>
                  </w:divBdr>
                  <w:divsChild>
                    <w:div w:id="760179762">
                      <w:marLeft w:val="0"/>
                      <w:marRight w:val="0"/>
                      <w:marTop w:val="0"/>
                      <w:marBottom w:val="0"/>
                      <w:divBdr>
                        <w:top w:val="none" w:sz="0" w:space="0" w:color="auto"/>
                        <w:left w:val="none" w:sz="0" w:space="0" w:color="auto"/>
                        <w:bottom w:val="none" w:sz="0" w:space="0" w:color="auto"/>
                        <w:right w:val="none" w:sz="0" w:space="0" w:color="auto"/>
                      </w:divBdr>
                    </w:div>
                  </w:divsChild>
                </w:div>
                <w:div w:id="1762919599">
                  <w:marLeft w:val="0"/>
                  <w:marRight w:val="0"/>
                  <w:marTop w:val="0"/>
                  <w:marBottom w:val="0"/>
                  <w:divBdr>
                    <w:top w:val="none" w:sz="0" w:space="0" w:color="auto"/>
                    <w:left w:val="none" w:sz="0" w:space="0" w:color="auto"/>
                    <w:bottom w:val="none" w:sz="0" w:space="0" w:color="auto"/>
                    <w:right w:val="none" w:sz="0" w:space="0" w:color="auto"/>
                  </w:divBdr>
                  <w:divsChild>
                    <w:div w:id="1626694749">
                      <w:marLeft w:val="0"/>
                      <w:marRight w:val="0"/>
                      <w:marTop w:val="0"/>
                      <w:marBottom w:val="0"/>
                      <w:divBdr>
                        <w:top w:val="none" w:sz="0" w:space="0" w:color="auto"/>
                        <w:left w:val="none" w:sz="0" w:space="0" w:color="auto"/>
                        <w:bottom w:val="none" w:sz="0" w:space="0" w:color="auto"/>
                        <w:right w:val="none" w:sz="0" w:space="0" w:color="auto"/>
                      </w:divBdr>
                    </w:div>
                  </w:divsChild>
                </w:div>
                <w:div w:id="1766263627">
                  <w:marLeft w:val="0"/>
                  <w:marRight w:val="0"/>
                  <w:marTop w:val="0"/>
                  <w:marBottom w:val="0"/>
                  <w:divBdr>
                    <w:top w:val="none" w:sz="0" w:space="0" w:color="auto"/>
                    <w:left w:val="none" w:sz="0" w:space="0" w:color="auto"/>
                    <w:bottom w:val="none" w:sz="0" w:space="0" w:color="auto"/>
                    <w:right w:val="none" w:sz="0" w:space="0" w:color="auto"/>
                  </w:divBdr>
                  <w:divsChild>
                    <w:div w:id="1430665346">
                      <w:marLeft w:val="0"/>
                      <w:marRight w:val="0"/>
                      <w:marTop w:val="0"/>
                      <w:marBottom w:val="0"/>
                      <w:divBdr>
                        <w:top w:val="none" w:sz="0" w:space="0" w:color="auto"/>
                        <w:left w:val="none" w:sz="0" w:space="0" w:color="auto"/>
                        <w:bottom w:val="none" w:sz="0" w:space="0" w:color="auto"/>
                        <w:right w:val="none" w:sz="0" w:space="0" w:color="auto"/>
                      </w:divBdr>
                    </w:div>
                  </w:divsChild>
                </w:div>
                <w:div w:id="1802264374">
                  <w:marLeft w:val="0"/>
                  <w:marRight w:val="0"/>
                  <w:marTop w:val="0"/>
                  <w:marBottom w:val="0"/>
                  <w:divBdr>
                    <w:top w:val="none" w:sz="0" w:space="0" w:color="auto"/>
                    <w:left w:val="none" w:sz="0" w:space="0" w:color="auto"/>
                    <w:bottom w:val="none" w:sz="0" w:space="0" w:color="auto"/>
                    <w:right w:val="none" w:sz="0" w:space="0" w:color="auto"/>
                  </w:divBdr>
                  <w:divsChild>
                    <w:div w:id="1706447287">
                      <w:marLeft w:val="0"/>
                      <w:marRight w:val="0"/>
                      <w:marTop w:val="0"/>
                      <w:marBottom w:val="0"/>
                      <w:divBdr>
                        <w:top w:val="none" w:sz="0" w:space="0" w:color="auto"/>
                        <w:left w:val="none" w:sz="0" w:space="0" w:color="auto"/>
                        <w:bottom w:val="none" w:sz="0" w:space="0" w:color="auto"/>
                        <w:right w:val="none" w:sz="0" w:space="0" w:color="auto"/>
                      </w:divBdr>
                    </w:div>
                  </w:divsChild>
                </w:div>
                <w:div w:id="1837454834">
                  <w:marLeft w:val="0"/>
                  <w:marRight w:val="0"/>
                  <w:marTop w:val="0"/>
                  <w:marBottom w:val="0"/>
                  <w:divBdr>
                    <w:top w:val="none" w:sz="0" w:space="0" w:color="auto"/>
                    <w:left w:val="none" w:sz="0" w:space="0" w:color="auto"/>
                    <w:bottom w:val="none" w:sz="0" w:space="0" w:color="auto"/>
                    <w:right w:val="none" w:sz="0" w:space="0" w:color="auto"/>
                  </w:divBdr>
                  <w:divsChild>
                    <w:div w:id="40636850">
                      <w:marLeft w:val="0"/>
                      <w:marRight w:val="0"/>
                      <w:marTop w:val="0"/>
                      <w:marBottom w:val="0"/>
                      <w:divBdr>
                        <w:top w:val="none" w:sz="0" w:space="0" w:color="auto"/>
                        <w:left w:val="none" w:sz="0" w:space="0" w:color="auto"/>
                        <w:bottom w:val="none" w:sz="0" w:space="0" w:color="auto"/>
                        <w:right w:val="none" w:sz="0" w:space="0" w:color="auto"/>
                      </w:divBdr>
                    </w:div>
                  </w:divsChild>
                </w:div>
                <w:div w:id="1889417862">
                  <w:marLeft w:val="0"/>
                  <w:marRight w:val="0"/>
                  <w:marTop w:val="0"/>
                  <w:marBottom w:val="0"/>
                  <w:divBdr>
                    <w:top w:val="none" w:sz="0" w:space="0" w:color="auto"/>
                    <w:left w:val="none" w:sz="0" w:space="0" w:color="auto"/>
                    <w:bottom w:val="none" w:sz="0" w:space="0" w:color="auto"/>
                    <w:right w:val="none" w:sz="0" w:space="0" w:color="auto"/>
                  </w:divBdr>
                  <w:divsChild>
                    <w:div w:id="1635792896">
                      <w:marLeft w:val="0"/>
                      <w:marRight w:val="0"/>
                      <w:marTop w:val="0"/>
                      <w:marBottom w:val="0"/>
                      <w:divBdr>
                        <w:top w:val="none" w:sz="0" w:space="0" w:color="auto"/>
                        <w:left w:val="none" w:sz="0" w:space="0" w:color="auto"/>
                        <w:bottom w:val="none" w:sz="0" w:space="0" w:color="auto"/>
                        <w:right w:val="none" w:sz="0" w:space="0" w:color="auto"/>
                      </w:divBdr>
                    </w:div>
                  </w:divsChild>
                </w:div>
                <w:div w:id="1926645889">
                  <w:marLeft w:val="0"/>
                  <w:marRight w:val="0"/>
                  <w:marTop w:val="0"/>
                  <w:marBottom w:val="0"/>
                  <w:divBdr>
                    <w:top w:val="none" w:sz="0" w:space="0" w:color="auto"/>
                    <w:left w:val="none" w:sz="0" w:space="0" w:color="auto"/>
                    <w:bottom w:val="none" w:sz="0" w:space="0" w:color="auto"/>
                    <w:right w:val="none" w:sz="0" w:space="0" w:color="auto"/>
                  </w:divBdr>
                  <w:divsChild>
                    <w:div w:id="802427691">
                      <w:marLeft w:val="0"/>
                      <w:marRight w:val="0"/>
                      <w:marTop w:val="0"/>
                      <w:marBottom w:val="0"/>
                      <w:divBdr>
                        <w:top w:val="none" w:sz="0" w:space="0" w:color="auto"/>
                        <w:left w:val="none" w:sz="0" w:space="0" w:color="auto"/>
                        <w:bottom w:val="none" w:sz="0" w:space="0" w:color="auto"/>
                        <w:right w:val="none" w:sz="0" w:space="0" w:color="auto"/>
                      </w:divBdr>
                    </w:div>
                  </w:divsChild>
                </w:div>
                <w:div w:id="1938055514">
                  <w:marLeft w:val="0"/>
                  <w:marRight w:val="0"/>
                  <w:marTop w:val="0"/>
                  <w:marBottom w:val="0"/>
                  <w:divBdr>
                    <w:top w:val="none" w:sz="0" w:space="0" w:color="auto"/>
                    <w:left w:val="none" w:sz="0" w:space="0" w:color="auto"/>
                    <w:bottom w:val="none" w:sz="0" w:space="0" w:color="auto"/>
                    <w:right w:val="none" w:sz="0" w:space="0" w:color="auto"/>
                  </w:divBdr>
                  <w:divsChild>
                    <w:div w:id="750661365">
                      <w:marLeft w:val="0"/>
                      <w:marRight w:val="0"/>
                      <w:marTop w:val="0"/>
                      <w:marBottom w:val="0"/>
                      <w:divBdr>
                        <w:top w:val="none" w:sz="0" w:space="0" w:color="auto"/>
                        <w:left w:val="none" w:sz="0" w:space="0" w:color="auto"/>
                        <w:bottom w:val="none" w:sz="0" w:space="0" w:color="auto"/>
                        <w:right w:val="none" w:sz="0" w:space="0" w:color="auto"/>
                      </w:divBdr>
                    </w:div>
                  </w:divsChild>
                </w:div>
                <w:div w:id="1946695605">
                  <w:marLeft w:val="0"/>
                  <w:marRight w:val="0"/>
                  <w:marTop w:val="0"/>
                  <w:marBottom w:val="0"/>
                  <w:divBdr>
                    <w:top w:val="none" w:sz="0" w:space="0" w:color="auto"/>
                    <w:left w:val="none" w:sz="0" w:space="0" w:color="auto"/>
                    <w:bottom w:val="none" w:sz="0" w:space="0" w:color="auto"/>
                    <w:right w:val="none" w:sz="0" w:space="0" w:color="auto"/>
                  </w:divBdr>
                  <w:divsChild>
                    <w:div w:id="1709406166">
                      <w:marLeft w:val="0"/>
                      <w:marRight w:val="0"/>
                      <w:marTop w:val="0"/>
                      <w:marBottom w:val="0"/>
                      <w:divBdr>
                        <w:top w:val="none" w:sz="0" w:space="0" w:color="auto"/>
                        <w:left w:val="none" w:sz="0" w:space="0" w:color="auto"/>
                        <w:bottom w:val="none" w:sz="0" w:space="0" w:color="auto"/>
                        <w:right w:val="none" w:sz="0" w:space="0" w:color="auto"/>
                      </w:divBdr>
                    </w:div>
                  </w:divsChild>
                </w:div>
                <w:div w:id="1966891055">
                  <w:marLeft w:val="0"/>
                  <w:marRight w:val="0"/>
                  <w:marTop w:val="0"/>
                  <w:marBottom w:val="0"/>
                  <w:divBdr>
                    <w:top w:val="none" w:sz="0" w:space="0" w:color="auto"/>
                    <w:left w:val="none" w:sz="0" w:space="0" w:color="auto"/>
                    <w:bottom w:val="none" w:sz="0" w:space="0" w:color="auto"/>
                    <w:right w:val="none" w:sz="0" w:space="0" w:color="auto"/>
                  </w:divBdr>
                  <w:divsChild>
                    <w:div w:id="2039505092">
                      <w:marLeft w:val="0"/>
                      <w:marRight w:val="0"/>
                      <w:marTop w:val="0"/>
                      <w:marBottom w:val="0"/>
                      <w:divBdr>
                        <w:top w:val="none" w:sz="0" w:space="0" w:color="auto"/>
                        <w:left w:val="none" w:sz="0" w:space="0" w:color="auto"/>
                        <w:bottom w:val="none" w:sz="0" w:space="0" w:color="auto"/>
                        <w:right w:val="none" w:sz="0" w:space="0" w:color="auto"/>
                      </w:divBdr>
                    </w:div>
                  </w:divsChild>
                </w:div>
                <w:div w:id="2027169074">
                  <w:marLeft w:val="0"/>
                  <w:marRight w:val="0"/>
                  <w:marTop w:val="0"/>
                  <w:marBottom w:val="0"/>
                  <w:divBdr>
                    <w:top w:val="none" w:sz="0" w:space="0" w:color="auto"/>
                    <w:left w:val="none" w:sz="0" w:space="0" w:color="auto"/>
                    <w:bottom w:val="none" w:sz="0" w:space="0" w:color="auto"/>
                    <w:right w:val="none" w:sz="0" w:space="0" w:color="auto"/>
                  </w:divBdr>
                  <w:divsChild>
                    <w:div w:id="674846229">
                      <w:marLeft w:val="0"/>
                      <w:marRight w:val="0"/>
                      <w:marTop w:val="0"/>
                      <w:marBottom w:val="0"/>
                      <w:divBdr>
                        <w:top w:val="none" w:sz="0" w:space="0" w:color="auto"/>
                        <w:left w:val="none" w:sz="0" w:space="0" w:color="auto"/>
                        <w:bottom w:val="none" w:sz="0" w:space="0" w:color="auto"/>
                        <w:right w:val="none" w:sz="0" w:space="0" w:color="auto"/>
                      </w:divBdr>
                    </w:div>
                  </w:divsChild>
                </w:div>
                <w:div w:id="2030449853">
                  <w:marLeft w:val="0"/>
                  <w:marRight w:val="0"/>
                  <w:marTop w:val="0"/>
                  <w:marBottom w:val="0"/>
                  <w:divBdr>
                    <w:top w:val="none" w:sz="0" w:space="0" w:color="auto"/>
                    <w:left w:val="none" w:sz="0" w:space="0" w:color="auto"/>
                    <w:bottom w:val="none" w:sz="0" w:space="0" w:color="auto"/>
                    <w:right w:val="none" w:sz="0" w:space="0" w:color="auto"/>
                  </w:divBdr>
                  <w:divsChild>
                    <w:div w:id="291253191">
                      <w:marLeft w:val="0"/>
                      <w:marRight w:val="0"/>
                      <w:marTop w:val="0"/>
                      <w:marBottom w:val="0"/>
                      <w:divBdr>
                        <w:top w:val="none" w:sz="0" w:space="0" w:color="auto"/>
                        <w:left w:val="none" w:sz="0" w:space="0" w:color="auto"/>
                        <w:bottom w:val="none" w:sz="0" w:space="0" w:color="auto"/>
                        <w:right w:val="none" w:sz="0" w:space="0" w:color="auto"/>
                      </w:divBdr>
                    </w:div>
                  </w:divsChild>
                </w:div>
                <w:div w:id="2085912359">
                  <w:marLeft w:val="0"/>
                  <w:marRight w:val="0"/>
                  <w:marTop w:val="0"/>
                  <w:marBottom w:val="0"/>
                  <w:divBdr>
                    <w:top w:val="none" w:sz="0" w:space="0" w:color="auto"/>
                    <w:left w:val="none" w:sz="0" w:space="0" w:color="auto"/>
                    <w:bottom w:val="none" w:sz="0" w:space="0" w:color="auto"/>
                    <w:right w:val="none" w:sz="0" w:space="0" w:color="auto"/>
                  </w:divBdr>
                  <w:divsChild>
                    <w:div w:id="645859902">
                      <w:marLeft w:val="0"/>
                      <w:marRight w:val="0"/>
                      <w:marTop w:val="0"/>
                      <w:marBottom w:val="0"/>
                      <w:divBdr>
                        <w:top w:val="none" w:sz="0" w:space="0" w:color="auto"/>
                        <w:left w:val="none" w:sz="0" w:space="0" w:color="auto"/>
                        <w:bottom w:val="none" w:sz="0" w:space="0" w:color="auto"/>
                        <w:right w:val="none" w:sz="0" w:space="0" w:color="auto"/>
                      </w:divBdr>
                    </w:div>
                  </w:divsChild>
                </w:div>
                <w:div w:id="2099058410">
                  <w:marLeft w:val="0"/>
                  <w:marRight w:val="0"/>
                  <w:marTop w:val="0"/>
                  <w:marBottom w:val="0"/>
                  <w:divBdr>
                    <w:top w:val="none" w:sz="0" w:space="0" w:color="auto"/>
                    <w:left w:val="none" w:sz="0" w:space="0" w:color="auto"/>
                    <w:bottom w:val="none" w:sz="0" w:space="0" w:color="auto"/>
                    <w:right w:val="none" w:sz="0" w:space="0" w:color="auto"/>
                  </w:divBdr>
                  <w:divsChild>
                    <w:div w:id="1723095259">
                      <w:marLeft w:val="0"/>
                      <w:marRight w:val="0"/>
                      <w:marTop w:val="0"/>
                      <w:marBottom w:val="0"/>
                      <w:divBdr>
                        <w:top w:val="none" w:sz="0" w:space="0" w:color="auto"/>
                        <w:left w:val="none" w:sz="0" w:space="0" w:color="auto"/>
                        <w:bottom w:val="none" w:sz="0" w:space="0" w:color="auto"/>
                        <w:right w:val="none" w:sz="0" w:space="0" w:color="auto"/>
                      </w:divBdr>
                    </w:div>
                  </w:divsChild>
                </w:div>
                <w:div w:id="2116242956">
                  <w:marLeft w:val="0"/>
                  <w:marRight w:val="0"/>
                  <w:marTop w:val="0"/>
                  <w:marBottom w:val="0"/>
                  <w:divBdr>
                    <w:top w:val="none" w:sz="0" w:space="0" w:color="auto"/>
                    <w:left w:val="none" w:sz="0" w:space="0" w:color="auto"/>
                    <w:bottom w:val="none" w:sz="0" w:space="0" w:color="auto"/>
                    <w:right w:val="none" w:sz="0" w:space="0" w:color="auto"/>
                  </w:divBdr>
                  <w:divsChild>
                    <w:div w:id="1324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787378">
          <w:marLeft w:val="0"/>
          <w:marRight w:val="0"/>
          <w:marTop w:val="0"/>
          <w:marBottom w:val="0"/>
          <w:divBdr>
            <w:top w:val="none" w:sz="0" w:space="0" w:color="auto"/>
            <w:left w:val="none" w:sz="0" w:space="0" w:color="auto"/>
            <w:bottom w:val="none" w:sz="0" w:space="0" w:color="auto"/>
            <w:right w:val="none" w:sz="0" w:space="0" w:color="auto"/>
          </w:divBdr>
        </w:div>
        <w:div w:id="907346911">
          <w:marLeft w:val="0"/>
          <w:marRight w:val="0"/>
          <w:marTop w:val="0"/>
          <w:marBottom w:val="0"/>
          <w:divBdr>
            <w:top w:val="none" w:sz="0" w:space="0" w:color="auto"/>
            <w:left w:val="none" w:sz="0" w:space="0" w:color="auto"/>
            <w:bottom w:val="none" w:sz="0" w:space="0" w:color="auto"/>
            <w:right w:val="none" w:sz="0" w:space="0" w:color="auto"/>
          </w:divBdr>
        </w:div>
        <w:div w:id="1021858268">
          <w:marLeft w:val="0"/>
          <w:marRight w:val="0"/>
          <w:marTop w:val="0"/>
          <w:marBottom w:val="0"/>
          <w:divBdr>
            <w:top w:val="none" w:sz="0" w:space="0" w:color="auto"/>
            <w:left w:val="none" w:sz="0" w:space="0" w:color="auto"/>
            <w:bottom w:val="none" w:sz="0" w:space="0" w:color="auto"/>
            <w:right w:val="none" w:sz="0" w:space="0" w:color="auto"/>
          </w:divBdr>
          <w:divsChild>
            <w:div w:id="1357853074">
              <w:marLeft w:val="-75"/>
              <w:marRight w:val="0"/>
              <w:marTop w:val="30"/>
              <w:marBottom w:val="30"/>
              <w:divBdr>
                <w:top w:val="none" w:sz="0" w:space="0" w:color="auto"/>
                <w:left w:val="none" w:sz="0" w:space="0" w:color="auto"/>
                <w:bottom w:val="none" w:sz="0" w:space="0" w:color="auto"/>
                <w:right w:val="none" w:sz="0" w:space="0" w:color="auto"/>
              </w:divBdr>
              <w:divsChild>
                <w:div w:id="39984775">
                  <w:marLeft w:val="0"/>
                  <w:marRight w:val="0"/>
                  <w:marTop w:val="0"/>
                  <w:marBottom w:val="0"/>
                  <w:divBdr>
                    <w:top w:val="none" w:sz="0" w:space="0" w:color="auto"/>
                    <w:left w:val="none" w:sz="0" w:space="0" w:color="auto"/>
                    <w:bottom w:val="none" w:sz="0" w:space="0" w:color="auto"/>
                    <w:right w:val="none" w:sz="0" w:space="0" w:color="auto"/>
                  </w:divBdr>
                  <w:divsChild>
                    <w:div w:id="1761413744">
                      <w:marLeft w:val="0"/>
                      <w:marRight w:val="0"/>
                      <w:marTop w:val="0"/>
                      <w:marBottom w:val="0"/>
                      <w:divBdr>
                        <w:top w:val="none" w:sz="0" w:space="0" w:color="auto"/>
                        <w:left w:val="none" w:sz="0" w:space="0" w:color="auto"/>
                        <w:bottom w:val="none" w:sz="0" w:space="0" w:color="auto"/>
                        <w:right w:val="none" w:sz="0" w:space="0" w:color="auto"/>
                      </w:divBdr>
                    </w:div>
                  </w:divsChild>
                </w:div>
                <w:div w:id="138155518">
                  <w:marLeft w:val="0"/>
                  <w:marRight w:val="0"/>
                  <w:marTop w:val="0"/>
                  <w:marBottom w:val="0"/>
                  <w:divBdr>
                    <w:top w:val="none" w:sz="0" w:space="0" w:color="auto"/>
                    <w:left w:val="none" w:sz="0" w:space="0" w:color="auto"/>
                    <w:bottom w:val="none" w:sz="0" w:space="0" w:color="auto"/>
                    <w:right w:val="none" w:sz="0" w:space="0" w:color="auto"/>
                  </w:divBdr>
                  <w:divsChild>
                    <w:div w:id="1760519846">
                      <w:marLeft w:val="0"/>
                      <w:marRight w:val="0"/>
                      <w:marTop w:val="0"/>
                      <w:marBottom w:val="0"/>
                      <w:divBdr>
                        <w:top w:val="none" w:sz="0" w:space="0" w:color="auto"/>
                        <w:left w:val="none" w:sz="0" w:space="0" w:color="auto"/>
                        <w:bottom w:val="none" w:sz="0" w:space="0" w:color="auto"/>
                        <w:right w:val="none" w:sz="0" w:space="0" w:color="auto"/>
                      </w:divBdr>
                    </w:div>
                  </w:divsChild>
                </w:div>
                <w:div w:id="156583356">
                  <w:marLeft w:val="0"/>
                  <w:marRight w:val="0"/>
                  <w:marTop w:val="0"/>
                  <w:marBottom w:val="0"/>
                  <w:divBdr>
                    <w:top w:val="none" w:sz="0" w:space="0" w:color="auto"/>
                    <w:left w:val="none" w:sz="0" w:space="0" w:color="auto"/>
                    <w:bottom w:val="none" w:sz="0" w:space="0" w:color="auto"/>
                    <w:right w:val="none" w:sz="0" w:space="0" w:color="auto"/>
                  </w:divBdr>
                  <w:divsChild>
                    <w:div w:id="1728063471">
                      <w:marLeft w:val="0"/>
                      <w:marRight w:val="0"/>
                      <w:marTop w:val="0"/>
                      <w:marBottom w:val="0"/>
                      <w:divBdr>
                        <w:top w:val="none" w:sz="0" w:space="0" w:color="auto"/>
                        <w:left w:val="none" w:sz="0" w:space="0" w:color="auto"/>
                        <w:bottom w:val="none" w:sz="0" w:space="0" w:color="auto"/>
                        <w:right w:val="none" w:sz="0" w:space="0" w:color="auto"/>
                      </w:divBdr>
                    </w:div>
                  </w:divsChild>
                </w:div>
                <w:div w:id="169219399">
                  <w:marLeft w:val="0"/>
                  <w:marRight w:val="0"/>
                  <w:marTop w:val="0"/>
                  <w:marBottom w:val="0"/>
                  <w:divBdr>
                    <w:top w:val="none" w:sz="0" w:space="0" w:color="auto"/>
                    <w:left w:val="none" w:sz="0" w:space="0" w:color="auto"/>
                    <w:bottom w:val="none" w:sz="0" w:space="0" w:color="auto"/>
                    <w:right w:val="none" w:sz="0" w:space="0" w:color="auto"/>
                  </w:divBdr>
                  <w:divsChild>
                    <w:div w:id="635724273">
                      <w:marLeft w:val="0"/>
                      <w:marRight w:val="0"/>
                      <w:marTop w:val="0"/>
                      <w:marBottom w:val="0"/>
                      <w:divBdr>
                        <w:top w:val="none" w:sz="0" w:space="0" w:color="auto"/>
                        <w:left w:val="none" w:sz="0" w:space="0" w:color="auto"/>
                        <w:bottom w:val="none" w:sz="0" w:space="0" w:color="auto"/>
                        <w:right w:val="none" w:sz="0" w:space="0" w:color="auto"/>
                      </w:divBdr>
                    </w:div>
                  </w:divsChild>
                </w:div>
                <w:div w:id="192688779">
                  <w:marLeft w:val="0"/>
                  <w:marRight w:val="0"/>
                  <w:marTop w:val="0"/>
                  <w:marBottom w:val="0"/>
                  <w:divBdr>
                    <w:top w:val="none" w:sz="0" w:space="0" w:color="auto"/>
                    <w:left w:val="none" w:sz="0" w:space="0" w:color="auto"/>
                    <w:bottom w:val="none" w:sz="0" w:space="0" w:color="auto"/>
                    <w:right w:val="none" w:sz="0" w:space="0" w:color="auto"/>
                  </w:divBdr>
                  <w:divsChild>
                    <w:div w:id="973022067">
                      <w:marLeft w:val="0"/>
                      <w:marRight w:val="0"/>
                      <w:marTop w:val="0"/>
                      <w:marBottom w:val="0"/>
                      <w:divBdr>
                        <w:top w:val="none" w:sz="0" w:space="0" w:color="auto"/>
                        <w:left w:val="none" w:sz="0" w:space="0" w:color="auto"/>
                        <w:bottom w:val="none" w:sz="0" w:space="0" w:color="auto"/>
                        <w:right w:val="none" w:sz="0" w:space="0" w:color="auto"/>
                      </w:divBdr>
                    </w:div>
                  </w:divsChild>
                </w:div>
                <w:div w:id="205795786">
                  <w:marLeft w:val="0"/>
                  <w:marRight w:val="0"/>
                  <w:marTop w:val="0"/>
                  <w:marBottom w:val="0"/>
                  <w:divBdr>
                    <w:top w:val="none" w:sz="0" w:space="0" w:color="auto"/>
                    <w:left w:val="none" w:sz="0" w:space="0" w:color="auto"/>
                    <w:bottom w:val="none" w:sz="0" w:space="0" w:color="auto"/>
                    <w:right w:val="none" w:sz="0" w:space="0" w:color="auto"/>
                  </w:divBdr>
                  <w:divsChild>
                    <w:div w:id="464008793">
                      <w:marLeft w:val="0"/>
                      <w:marRight w:val="0"/>
                      <w:marTop w:val="0"/>
                      <w:marBottom w:val="0"/>
                      <w:divBdr>
                        <w:top w:val="none" w:sz="0" w:space="0" w:color="auto"/>
                        <w:left w:val="none" w:sz="0" w:space="0" w:color="auto"/>
                        <w:bottom w:val="none" w:sz="0" w:space="0" w:color="auto"/>
                        <w:right w:val="none" w:sz="0" w:space="0" w:color="auto"/>
                      </w:divBdr>
                    </w:div>
                  </w:divsChild>
                </w:div>
                <w:div w:id="265433064">
                  <w:marLeft w:val="0"/>
                  <w:marRight w:val="0"/>
                  <w:marTop w:val="0"/>
                  <w:marBottom w:val="0"/>
                  <w:divBdr>
                    <w:top w:val="none" w:sz="0" w:space="0" w:color="auto"/>
                    <w:left w:val="none" w:sz="0" w:space="0" w:color="auto"/>
                    <w:bottom w:val="none" w:sz="0" w:space="0" w:color="auto"/>
                    <w:right w:val="none" w:sz="0" w:space="0" w:color="auto"/>
                  </w:divBdr>
                  <w:divsChild>
                    <w:div w:id="1876848128">
                      <w:marLeft w:val="0"/>
                      <w:marRight w:val="0"/>
                      <w:marTop w:val="0"/>
                      <w:marBottom w:val="0"/>
                      <w:divBdr>
                        <w:top w:val="none" w:sz="0" w:space="0" w:color="auto"/>
                        <w:left w:val="none" w:sz="0" w:space="0" w:color="auto"/>
                        <w:bottom w:val="none" w:sz="0" w:space="0" w:color="auto"/>
                        <w:right w:val="none" w:sz="0" w:space="0" w:color="auto"/>
                      </w:divBdr>
                    </w:div>
                  </w:divsChild>
                </w:div>
                <w:div w:id="294142789">
                  <w:marLeft w:val="0"/>
                  <w:marRight w:val="0"/>
                  <w:marTop w:val="0"/>
                  <w:marBottom w:val="0"/>
                  <w:divBdr>
                    <w:top w:val="none" w:sz="0" w:space="0" w:color="auto"/>
                    <w:left w:val="none" w:sz="0" w:space="0" w:color="auto"/>
                    <w:bottom w:val="none" w:sz="0" w:space="0" w:color="auto"/>
                    <w:right w:val="none" w:sz="0" w:space="0" w:color="auto"/>
                  </w:divBdr>
                  <w:divsChild>
                    <w:div w:id="2110806419">
                      <w:marLeft w:val="0"/>
                      <w:marRight w:val="0"/>
                      <w:marTop w:val="0"/>
                      <w:marBottom w:val="0"/>
                      <w:divBdr>
                        <w:top w:val="none" w:sz="0" w:space="0" w:color="auto"/>
                        <w:left w:val="none" w:sz="0" w:space="0" w:color="auto"/>
                        <w:bottom w:val="none" w:sz="0" w:space="0" w:color="auto"/>
                        <w:right w:val="none" w:sz="0" w:space="0" w:color="auto"/>
                      </w:divBdr>
                    </w:div>
                  </w:divsChild>
                </w:div>
                <w:div w:id="346951540">
                  <w:marLeft w:val="0"/>
                  <w:marRight w:val="0"/>
                  <w:marTop w:val="0"/>
                  <w:marBottom w:val="0"/>
                  <w:divBdr>
                    <w:top w:val="none" w:sz="0" w:space="0" w:color="auto"/>
                    <w:left w:val="none" w:sz="0" w:space="0" w:color="auto"/>
                    <w:bottom w:val="none" w:sz="0" w:space="0" w:color="auto"/>
                    <w:right w:val="none" w:sz="0" w:space="0" w:color="auto"/>
                  </w:divBdr>
                  <w:divsChild>
                    <w:div w:id="989552434">
                      <w:marLeft w:val="0"/>
                      <w:marRight w:val="0"/>
                      <w:marTop w:val="0"/>
                      <w:marBottom w:val="0"/>
                      <w:divBdr>
                        <w:top w:val="none" w:sz="0" w:space="0" w:color="auto"/>
                        <w:left w:val="none" w:sz="0" w:space="0" w:color="auto"/>
                        <w:bottom w:val="none" w:sz="0" w:space="0" w:color="auto"/>
                        <w:right w:val="none" w:sz="0" w:space="0" w:color="auto"/>
                      </w:divBdr>
                    </w:div>
                  </w:divsChild>
                </w:div>
                <w:div w:id="347946927">
                  <w:marLeft w:val="0"/>
                  <w:marRight w:val="0"/>
                  <w:marTop w:val="0"/>
                  <w:marBottom w:val="0"/>
                  <w:divBdr>
                    <w:top w:val="none" w:sz="0" w:space="0" w:color="auto"/>
                    <w:left w:val="none" w:sz="0" w:space="0" w:color="auto"/>
                    <w:bottom w:val="none" w:sz="0" w:space="0" w:color="auto"/>
                    <w:right w:val="none" w:sz="0" w:space="0" w:color="auto"/>
                  </w:divBdr>
                  <w:divsChild>
                    <w:div w:id="1310474665">
                      <w:marLeft w:val="0"/>
                      <w:marRight w:val="0"/>
                      <w:marTop w:val="0"/>
                      <w:marBottom w:val="0"/>
                      <w:divBdr>
                        <w:top w:val="none" w:sz="0" w:space="0" w:color="auto"/>
                        <w:left w:val="none" w:sz="0" w:space="0" w:color="auto"/>
                        <w:bottom w:val="none" w:sz="0" w:space="0" w:color="auto"/>
                        <w:right w:val="none" w:sz="0" w:space="0" w:color="auto"/>
                      </w:divBdr>
                    </w:div>
                  </w:divsChild>
                </w:div>
                <w:div w:id="420107258">
                  <w:marLeft w:val="0"/>
                  <w:marRight w:val="0"/>
                  <w:marTop w:val="0"/>
                  <w:marBottom w:val="0"/>
                  <w:divBdr>
                    <w:top w:val="none" w:sz="0" w:space="0" w:color="auto"/>
                    <w:left w:val="none" w:sz="0" w:space="0" w:color="auto"/>
                    <w:bottom w:val="none" w:sz="0" w:space="0" w:color="auto"/>
                    <w:right w:val="none" w:sz="0" w:space="0" w:color="auto"/>
                  </w:divBdr>
                  <w:divsChild>
                    <w:div w:id="1329944229">
                      <w:marLeft w:val="0"/>
                      <w:marRight w:val="0"/>
                      <w:marTop w:val="0"/>
                      <w:marBottom w:val="0"/>
                      <w:divBdr>
                        <w:top w:val="none" w:sz="0" w:space="0" w:color="auto"/>
                        <w:left w:val="none" w:sz="0" w:space="0" w:color="auto"/>
                        <w:bottom w:val="none" w:sz="0" w:space="0" w:color="auto"/>
                        <w:right w:val="none" w:sz="0" w:space="0" w:color="auto"/>
                      </w:divBdr>
                    </w:div>
                  </w:divsChild>
                </w:div>
                <w:div w:id="443576005">
                  <w:marLeft w:val="0"/>
                  <w:marRight w:val="0"/>
                  <w:marTop w:val="0"/>
                  <w:marBottom w:val="0"/>
                  <w:divBdr>
                    <w:top w:val="none" w:sz="0" w:space="0" w:color="auto"/>
                    <w:left w:val="none" w:sz="0" w:space="0" w:color="auto"/>
                    <w:bottom w:val="none" w:sz="0" w:space="0" w:color="auto"/>
                    <w:right w:val="none" w:sz="0" w:space="0" w:color="auto"/>
                  </w:divBdr>
                  <w:divsChild>
                    <w:div w:id="1516118653">
                      <w:marLeft w:val="0"/>
                      <w:marRight w:val="0"/>
                      <w:marTop w:val="0"/>
                      <w:marBottom w:val="0"/>
                      <w:divBdr>
                        <w:top w:val="none" w:sz="0" w:space="0" w:color="auto"/>
                        <w:left w:val="none" w:sz="0" w:space="0" w:color="auto"/>
                        <w:bottom w:val="none" w:sz="0" w:space="0" w:color="auto"/>
                        <w:right w:val="none" w:sz="0" w:space="0" w:color="auto"/>
                      </w:divBdr>
                    </w:div>
                  </w:divsChild>
                </w:div>
                <w:div w:id="491721105">
                  <w:marLeft w:val="0"/>
                  <w:marRight w:val="0"/>
                  <w:marTop w:val="0"/>
                  <w:marBottom w:val="0"/>
                  <w:divBdr>
                    <w:top w:val="none" w:sz="0" w:space="0" w:color="auto"/>
                    <w:left w:val="none" w:sz="0" w:space="0" w:color="auto"/>
                    <w:bottom w:val="none" w:sz="0" w:space="0" w:color="auto"/>
                    <w:right w:val="none" w:sz="0" w:space="0" w:color="auto"/>
                  </w:divBdr>
                  <w:divsChild>
                    <w:div w:id="1178231635">
                      <w:marLeft w:val="0"/>
                      <w:marRight w:val="0"/>
                      <w:marTop w:val="0"/>
                      <w:marBottom w:val="0"/>
                      <w:divBdr>
                        <w:top w:val="none" w:sz="0" w:space="0" w:color="auto"/>
                        <w:left w:val="none" w:sz="0" w:space="0" w:color="auto"/>
                        <w:bottom w:val="none" w:sz="0" w:space="0" w:color="auto"/>
                        <w:right w:val="none" w:sz="0" w:space="0" w:color="auto"/>
                      </w:divBdr>
                    </w:div>
                  </w:divsChild>
                </w:div>
                <w:div w:id="519205219">
                  <w:marLeft w:val="0"/>
                  <w:marRight w:val="0"/>
                  <w:marTop w:val="0"/>
                  <w:marBottom w:val="0"/>
                  <w:divBdr>
                    <w:top w:val="none" w:sz="0" w:space="0" w:color="auto"/>
                    <w:left w:val="none" w:sz="0" w:space="0" w:color="auto"/>
                    <w:bottom w:val="none" w:sz="0" w:space="0" w:color="auto"/>
                    <w:right w:val="none" w:sz="0" w:space="0" w:color="auto"/>
                  </w:divBdr>
                  <w:divsChild>
                    <w:div w:id="1713192658">
                      <w:marLeft w:val="0"/>
                      <w:marRight w:val="0"/>
                      <w:marTop w:val="0"/>
                      <w:marBottom w:val="0"/>
                      <w:divBdr>
                        <w:top w:val="none" w:sz="0" w:space="0" w:color="auto"/>
                        <w:left w:val="none" w:sz="0" w:space="0" w:color="auto"/>
                        <w:bottom w:val="none" w:sz="0" w:space="0" w:color="auto"/>
                        <w:right w:val="none" w:sz="0" w:space="0" w:color="auto"/>
                      </w:divBdr>
                    </w:div>
                  </w:divsChild>
                </w:div>
                <w:div w:id="526597949">
                  <w:marLeft w:val="0"/>
                  <w:marRight w:val="0"/>
                  <w:marTop w:val="0"/>
                  <w:marBottom w:val="0"/>
                  <w:divBdr>
                    <w:top w:val="none" w:sz="0" w:space="0" w:color="auto"/>
                    <w:left w:val="none" w:sz="0" w:space="0" w:color="auto"/>
                    <w:bottom w:val="none" w:sz="0" w:space="0" w:color="auto"/>
                    <w:right w:val="none" w:sz="0" w:space="0" w:color="auto"/>
                  </w:divBdr>
                  <w:divsChild>
                    <w:div w:id="1659579022">
                      <w:marLeft w:val="0"/>
                      <w:marRight w:val="0"/>
                      <w:marTop w:val="0"/>
                      <w:marBottom w:val="0"/>
                      <w:divBdr>
                        <w:top w:val="none" w:sz="0" w:space="0" w:color="auto"/>
                        <w:left w:val="none" w:sz="0" w:space="0" w:color="auto"/>
                        <w:bottom w:val="none" w:sz="0" w:space="0" w:color="auto"/>
                        <w:right w:val="none" w:sz="0" w:space="0" w:color="auto"/>
                      </w:divBdr>
                    </w:div>
                  </w:divsChild>
                </w:div>
                <w:div w:id="690454205">
                  <w:marLeft w:val="0"/>
                  <w:marRight w:val="0"/>
                  <w:marTop w:val="0"/>
                  <w:marBottom w:val="0"/>
                  <w:divBdr>
                    <w:top w:val="none" w:sz="0" w:space="0" w:color="auto"/>
                    <w:left w:val="none" w:sz="0" w:space="0" w:color="auto"/>
                    <w:bottom w:val="none" w:sz="0" w:space="0" w:color="auto"/>
                    <w:right w:val="none" w:sz="0" w:space="0" w:color="auto"/>
                  </w:divBdr>
                  <w:divsChild>
                    <w:div w:id="1739864439">
                      <w:marLeft w:val="0"/>
                      <w:marRight w:val="0"/>
                      <w:marTop w:val="0"/>
                      <w:marBottom w:val="0"/>
                      <w:divBdr>
                        <w:top w:val="none" w:sz="0" w:space="0" w:color="auto"/>
                        <w:left w:val="none" w:sz="0" w:space="0" w:color="auto"/>
                        <w:bottom w:val="none" w:sz="0" w:space="0" w:color="auto"/>
                        <w:right w:val="none" w:sz="0" w:space="0" w:color="auto"/>
                      </w:divBdr>
                    </w:div>
                  </w:divsChild>
                </w:div>
                <w:div w:id="793451422">
                  <w:marLeft w:val="0"/>
                  <w:marRight w:val="0"/>
                  <w:marTop w:val="0"/>
                  <w:marBottom w:val="0"/>
                  <w:divBdr>
                    <w:top w:val="none" w:sz="0" w:space="0" w:color="auto"/>
                    <w:left w:val="none" w:sz="0" w:space="0" w:color="auto"/>
                    <w:bottom w:val="none" w:sz="0" w:space="0" w:color="auto"/>
                    <w:right w:val="none" w:sz="0" w:space="0" w:color="auto"/>
                  </w:divBdr>
                  <w:divsChild>
                    <w:div w:id="144980523">
                      <w:marLeft w:val="0"/>
                      <w:marRight w:val="0"/>
                      <w:marTop w:val="0"/>
                      <w:marBottom w:val="0"/>
                      <w:divBdr>
                        <w:top w:val="none" w:sz="0" w:space="0" w:color="auto"/>
                        <w:left w:val="none" w:sz="0" w:space="0" w:color="auto"/>
                        <w:bottom w:val="none" w:sz="0" w:space="0" w:color="auto"/>
                        <w:right w:val="none" w:sz="0" w:space="0" w:color="auto"/>
                      </w:divBdr>
                    </w:div>
                  </w:divsChild>
                </w:div>
                <w:div w:id="875852975">
                  <w:marLeft w:val="0"/>
                  <w:marRight w:val="0"/>
                  <w:marTop w:val="0"/>
                  <w:marBottom w:val="0"/>
                  <w:divBdr>
                    <w:top w:val="none" w:sz="0" w:space="0" w:color="auto"/>
                    <w:left w:val="none" w:sz="0" w:space="0" w:color="auto"/>
                    <w:bottom w:val="none" w:sz="0" w:space="0" w:color="auto"/>
                    <w:right w:val="none" w:sz="0" w:space="0" w:color="auto"/>
                  </w:divBdr>
                  <w:divsChild>
                    <w:div w:id="2087918282">
                      <w:marLeft w:val="0"/>
                      <w:marRight w:val="0"/>
                      <w:marTop w:val="0"/>
                      <w:marBottom w:val="0"/>
                      <w:divBdr>
                        <w:top w:val="none" w:sz="0" w:space="0" w:color="auto"/>
                        <w:left w:val="none" w:sz="0" w:space="0" w:color="auto"/>
                        <w:bottom w:val="none" w:sz="0" w:space="0" w:color="auto"/>
                        <w:right w:val="none" w:sz="0" w:space="0" w:color="auto"/>
                      </w:divBdr>
                    </w:div>
                  </w:divsChild>
                </w:div>
                <w:div w:id="956369309">
                  <w:marLeft w:val="0"/>
                  <w:marRight w:val="0"/>
                  <w:marTop w:val="0"/>
                  <w:marBottom w:val="0"/>
                  <w:divBdr>
                    <w:top w:val="none" w:sz="0" w:space="0" w:color="auto"/>
                    <w:left w:val="none" w:sz="0" w:space="0" w:color="auto"/>
                    <w:bottom w:val="none" w:sz="0" w:space="0" w:color="auto"/>
                    <w:right w:val="none" w:sz="0" w:space="0" w:color="auto"/>
                  </w:divBdr>
                  <w:divsChild>
                    <w:div w:id="620302699">
                      <w:marLeft w:val="0"/>
                      <w:marRight w:val="0"/>
                      <w:marTop w:val="0"/>
                      <w:marBottom w:val="0"/>
                      <w:divBdr>
                        <w:top w:val="none" w:sz="0" w:space="0" w:color="auto"/>
                        <w:left w:val="none" w:sz="0" w:space="0" w:color="auto"/>
                        <w:bottom w:val="none" w:sz="0" w:space="0" w:color="auto"/>
                        <w:right w:val="none" w:sz="0" w:space="0" w:color="auto"/>
                      </w:divBdr>
                    </w:div>
                  </w:divsChild>
                </w:div>
                <w:div w:id="956451493">
                  <w:marLeft w:val="0"/>
                  <w:marRight w:val="0"/>
                  <w:marTop w:val="0"/>
                  <w:marBottom w:val="0"/>
                  <w:divBdr>
                    <w:top w:val="none" w:sz="0" w:space="0" w:color="auto"/>
                    <w:left w:val="none" w:sz="0" w:space="0" w:color="auto"/>
                    <w:bottom w:val="none" w:sz="0" w:space="0" w:color="auto"/>
                    <w:right w:val="none" w:sz="0" w:space="0" w:color="auto"/>
                  </w:divBdr>
                  <w:divsChild>
                    <w:div w:id="1124156889">
                      <w:marLeft w:val="0"/>
                      <w:marRight w:val="0"/>
                      <w:marTop w:val="0"/>
                      <w:marBottom w:val="0"/>
                      <w:divBdr>
                        <w:top w:val="none" w:sz="0" w:space="0" w:color="auto"/>
                        <w:left w:val="none" w:sz="0" w:space="0" w:color="auto"/>
                        <w:bottom w:val="none" w:sz="0" w:space="0" w:color="auto"/>
                        <w:right w:val="none" w:sz="0" w:space="0" w:color="auto"/>
                      </w:divBdr>
                    </w:div>
                  </w:divsChild>
                </w:div>
                <w:div w:id="1007026267">
                  <w:marLeft w:val="0"/>
                  <w:marRight w:val="0"/>
                  <w:marTop w:val="0"/>
                  <w:marBottom w:val="0"/>
                  <w:divBdr>
                    <w:top w:val="none" w:sz="0" w:space="0" w:color="auto"/>
                    <w:left w:val="none" w:sz="0" w:space="0" w:color="auto"/>
                    <w:bottom w:val="none" w:sz="0" w:space="0" w:color="auto"/>
                    <w:right w:val="none" w:sz="0" w:space="0" w:color="auto"/>
                  </w:divBdr>
                  <w:divsChild>
                    <w:div w:id="881089177">
                      <w:marLeft w:val="0"/>
                      <w:marRight w:val="0"/>
                      <w:marTop w:val="0"/>
                      <w:marBottom w:val="0"/>
                      <w:divBdr>
                        <w:top w:val="none" w:sz="0" w:space="0" w:color="auto"/>
                        <w:left w:val="none" w:sz="0" w:space="0" w:color="auto"/>
                        <w:bottom w:val="none" w:sz="0" w:space="0" w:color="auto"/>
                        <w:right w:val="none" w:sz="0" w:space="0" w:color="auto"/>
                      </w:divBdr>
                    </w:div>
                  </w:divsChild>
                </w:div>
                <w:div w:id="1097093794">
                  <w:marLeft w:val="0"/>
                  <w:marRight w:val="0"/>
                  <w:marTop w:val="0"/>
                  <w:marBottom w:val="0"/>
                  <w:divBdr>
                    <w:top w:val="none" w:sz="0" w:space="0" w:color="auto"/>
                    <w:left w:val="none" w:sz="0" w:space="0" w:color="auto"/>
                    <w:bottom w:val="none" w:sz="0" w:space="0" w:color="auto"/>
                    <w:right w:val="none" w:sz="0" w:space="0" w:color="auto"/>
                  </w:divBdr>
                  <w:divsChild>
                    <w:div w:id="1807164270">
                      <w:marLeft w:val="0"/>
                      <w:marRight w:val="0"/>
                      <w:marTop w:val="0"/>
                      <w:marBottom w:val="0"/>
                      <w:divBdr>
                        <w:top w:val="none" w:sz="0" w:space="0" w:color="auto"/>
                        <w:left w:val="none" w:sz="0" w:space="0" w:color="auto"/>
                        <w:bottom w:val="none" w:sz="0" w:space="0" w:color="auto"/>
                        <w:right w:val="none" w:sz="0" w:space="0" w:color="auto"/>
                      </w:divBdr>
                    </w:div>
                  </w:divsChild>
                </w:div>
                <w:div w:id="1196194548">
                  <w:marLeft w:val="0"/>
                  <w:marRight w:val="0"/>
                  <w:marTop w:val="0"/>
                  <w:marBottom w:val="0"/>
                  <w:divBdr>
                    <w:top w:val="none" w:sz="0" w:space="0" w:color="auto"/>
                    <w:left w:val="none" w:sz="0" w:space="0" w:color="auto"/>
                    <w:bottom w:val="none" w:sz="0" w:space="0" w:color="auto"/>
                    <w:right w:val="none" w:sz="0" w:space="0" w:color="auto"/>
                  </w:divBdr>
                  <w:divsChild>
                    <w:div w:id="2072927390">
                      <w:marLeft w:val="0"/>
                      <w:marRight w:val="0"/>
                      <w:marTop w:val="0"/>
                      <w:marBottom w:val="0"/>
                      <w:divBdr>
                        <w:top w:val="none" w:sz="0" w:space="0" w:color="auto"/>
                        <w:left w:val="none" w:sz="0" w:space="0" w:color="auto"/>
                        <w:bottom w:val="none" w:sz="0" w:space="0" w:color="auto"/>
                        <w:right w:val="none" w:sz="0" w:space="0" w:color="auto"/>
                      </w:divBdr>
                    </w:div>
                  </w:divsChild>
                </w:div>
                <w:div w:id="1421489231">
                  <w:marLeft w:val="0"/>
                  <w:marRight w:val="0"/>
                  <w:marTop w:val="0"/>
                  <w:marBottom w:val="0"/>
                  <w:divBdr>
                    <w:top w:val="none" w:sz="0" w:space="0" w:color="auto"/>
                    <w:left w:val="none" w:sz="0" w:space="0" w:color="auto"/>
                    <w:bottom w:val="none" w:sz="0" w:space="0" w:color="auto"/>
                    <w:right w:val="none" w:sz="0" w:space="0" w:color="auto"/>
                  </w:divBdr>
                  <w:divsChild>
                    <w:div w:id="897940447">
                      <w:marLeft w:val="0"/>
                      <w:marRight w:val="0"/>
                      <w:marTop w:val="0"/>
                      <w:marBottom w:val="0"/>
                      <w:divBdr>
                        <w:top w:val="none" w:sz="0" w:space="0" w:color="auto"/>
                        <w:left w:val="none" w:sz="0" w:space="0" w:color="auto"/>
                        <w:bottom w:val="none" w:sz="0" w:space="0" w:color="auto"/>
                        <w:right w:val="none" w:sz="0" w:space="0" w:color="auto"/>
                      </w:divBdr>
                    </w:div>
                  </w:divsChild>
                </w:div>
                <w:div w:id="1458794800">
                  <w:marLeft w:val="0"/>
                  <w:marRight w:val="0"/>
                  <w:marTop w:val="0"/>
                  <w:marBottom w:val="0"/>
                  <w:divBdr>
                    <w:top w:val="none" w:sz="0" w:space="0" w:color="auto"/>
                    <w:left w:val="none" w:sz="0" w:space="0" w:color="auto"/>
                    <w:bottom w:val="none" w:sz="0" w:space="0" w:color="auto"/>
                    <w:right w:val="none" w:sz="0" w:space="0" w:color="auto"/>
                  </w:divBdr>
                  <w:divsChild>
                    <w:div w:id="699623010">
                      <w:marLeft w:val="0"/>
                      <w:marRight w:val="0"/>
                      <w:marTop w:val="0"/>
                      <w:marBottom w:val="0"/>
                      <w:divBdr>
                        <w:top w:val="none" w:sz="0" w:space="0" w:color="auto"/>
                        <w:left w:val="none" w:sz="0" w:space="0" w:color="auto"/>
                        <w:bottom w:val="none" w:sz="0" w:space="0" w:color="auto"/>
                        <w:right w:val="none" w:sz="0" w:space="0" w:color="auto"/>
                      </w:divBdr>
                    </w:div>
                  </w:divsChild>
                </w:div>
                <w:div w:id="1462261192">
                  <w:marLeft w:val="0"/>
                  <w:marRight w:val="0"/>
                  <w:marTop w:val="0"/>
                  <w:marBottom w:val="0"/>
                  <w:divBdr>
                    <w:top w:val="none" w:sz="0" w:space="0" w:color="auto"/>
                    <w:left w:val="none" w:sz="0" w:space="0" w:color="auto"/>
                    <w:bottom w:val="none" w:sz="0" w:space="0" w:color="auto"/>
                    <w:right w:val="none" w:sz="0" w:space="0" w:color="auto"/>
                  </w:divBdr>
                  <w:divsChild>
                    <w:div w:id="1798185201">
                      <w:marLeft w:val="0"/>
                      <w:marRight w:val="0"/>
                      <w:marTop w:val="0"/>
                      <w:marBottom w:val="0"/>
                      <w:divBdr>
                        <w:top w:val="none" w:sz="0" w:space="0" w:color="auto"/>
                        <w:left w:val="none" w:sz="0" w:space="0" w:color="auto"/>
                        <w:bottom w:val="none" w:sz="0" w:space="0" w:color="auto"/>
                        <w:right w:val="none" w:sz="0" w:space="0" w:color="auto"/>
                      </w:divBdr>
                    </w:div>
                  </w:divsChild>
                </w:div>
                <w:div w:id="1466775752">
                  <w:marLeft w:val="0"/>
                  <w:marRight w:val="0"/>
                  <w:marTop w:val="0"/>
                  <w:marBottom w:val="0"/>
                  <w:divBdr>
                    <w:top w:val="none" w:sz="0" w:space="0" w:color="auto"/>
                    <w:left w:val="none" w:sz="0" w:space="0" w:color="auto"/>
                    <w:bottom w:val="none" w:sz="0" w:space="0" w:color="auto"/>
                    <w:right w:val="none" w:sz="0" w:space="0" w:color="auto"/>
                  </w:divBdr>
                  <w:divsChild>
                    <w:div w:id="1037974818">
                      <w:marLeft w:val="0"/>
                      <w:marRight w:val="0"/>
                      <w:marTop w:val="0"/>
                      <w:marBottom w:val="0"/>
                      <w:divBdr>
                        <w:top w:val="none" w:sz="0" w:space="0" w:color="auto"/>
                        <w:left w:val="none" w:sz="0" w:space="0" w:color="auto"/>
                        <w:bottom w:val="none" w:sz="0" w:space="0" w:color="auto"/>
                        <w:right w:val="none" w:sz="0" w:space="0" w:color="auto"/>
                      </w:divBdr>
                    </w:div>
                  </w:divsChild>
                </w:div>
                <w:div w:id="1522478219">
                  <w:marLeft w:val="0"/>
                  <w:marRight w:val="0"/>
                  <w:marTop w:val="0"/>
                  <w:marBottom w:val="0"/>
                  <w:divBdr>
                    <w:top w:val="none" w:sz="0" w:space="0" w:color="auto"/>
                    <w:left w:val="none" w:sz="0" w:space="0" w:color="auto"/>
                    <w:bottom w:val="none" w:sz="0" w:space="0" w:color="auto"/>
                    <w:right w:val="none" w:sz="0" w:space="0" w:color="auto"/>
                  </w:divBdr>
                  <w:divsChild>
                    <w:div w:id="635525232">
                      <w:marLeft w:val="0"/>
                      <w:marRight w:val="0"/>
                      <w:marTop w:val="0"/>
                      <w:marBottom w:val="0"/>
                      <w:divBdr>
                        <w:top w:val="none" w:sz="0" w:space="0" w:color="auto"/>
                        <w:left w:val="none" w:sz="0" w:space="0" w:color="auto"/>
                        <w:bottom w:val="none" w:sz="0" w:space="0" w:color="auto"/>
                        <w:right w:val="none" w:sz="0" w:space="0" w:color="auto"/>
                      </w:divBdr>
                    </w:div>
                  </w:divsChild>
                </w:div>
                <w:div w:id="1534221354">
                  <w:marLeft w:val="0"/>
                  <w:marRight w:val="0"/>
                  <w:marTop w:val="0"/>
                  <w:marBottom w:val="0"/>
                  <w:divBdr>
                    <w:top w:val="none" w:sz="0" w:space="0" w:color="auto"/>
                    <w:left w:val="none" w:sz="0" w:space="0" w:color="auto"/>
                    <w:bottom w:val="none" w:sz="0" w:space="0" w:color="auto"/>
                    <w:right w:val="none" w:sz="0" w:space="0" w:color="auto"/>
                  </w:divBdr>
                  <w:divsChild>
                    <w:div w:id="1605503356">
                      <w:marLeft w:val="0"/>
                      <w:marRight w:val="0"/>
                      <w:marTop w:val="0"/>
                      <w:marBottom w:val="0"/>
                      <w:divBdr>
                        <w:top w:val="none" w:sz="0" w:space="0" w:color="auto"/>
                        <w:left w:val="none" w:sz="0" w:space="0" w:color="auto"/>
                        <w:bottom w:val="none" w:sz="0" w:space="0" w:color="auto"/>
                        <w:right w:val="none" w:sz="0" w:space="0" w:color="auto"/>
                      </w:divBdr>
                    </w:div>
                  </w:divsChild>
                </w:div>
                <w:div w:id="1589533128">
                  <w:marLeft w:val="0"/>
                  <w:marRight w:val="0"/>
                  <w:marTop w:val="0"/>
                  <w:marBottom w:val="0"/>
                  <w:divBdr>
                    <w:top w:val="none" w:sz="0" w:space="0" w:color="auto"/>
                    <w:left w:val="none" w:sz="0" w:space="0" w:color="auto"/>
                    <w:bottom w:val="none" w:sz="0" w:space="0" w:color="auto"/>
                    <w:right w:val="none" w:sz="0" w:space="0" w:color="auto"/>
                  </w:divBdr>
                  <w:divsChild>
                    <w:div w:id="629095234">
                      <w:marLeft w:val="0"/>
                      <w:marRight w:val="0"/>
                      <w:marTop w:val="0"/>
                      <w:marBottom w:val="0"/>
                      <w:divBdr>
                        <w:top w:val="none" w:sz="0" w:space="0" w:color="auto"/>
                        <w:left w:val="none" w:sz="0" w:space="0" w:color="auto"/>
                        <w:bottom w:val="none" w:sz="0" w:space="0" w:color="auto"/>
                        <w:right w:val="none" w:sz="0" w:space="0" w:color="auto"/>
                      </w:divBdr>
                    </w:div>
                  </w:divsChild>
                </w:div>
                <w:div w:id="1613128835">
                  <w:marLeft w:val="0"/>
                  <w:marRight w:val="0"/>
                  <w:marTop w:val="0"/>
                  <w:marBottom w:val="0"/>
                  <w:divBdr>
                    <w:top w:val="none" w:sz="0" w:space="0" w:color="auto"/>
                    <w:left w:val="none" w:sz="0" w:space="0" w:color="auto"/>
                    <w:bottom w:val="none" w:sz="0" w:space="0" w:color="auto"/>
                    <w:right w:val="none" w:sz="0" w:space="0" w:color="auto"/>
                  </w:divBdr>
                  <w:divsChild>
                    <w:div w:id="1217277080">
                      <w:marLeft w:val="0"/>
                      <w:marRight w:val="0"/>
                      <w:marTop w:val="0"/>
                      <w:marBottom w:val="0"/>
                      <w:divBdr>
                        <w:top w:val="none" w:sz="0" w:space="0" w:color="auto"/>
                        <w:left w:val="none" w:sz="0" w:space="0" w:color="auto"/>
                        <w:bottom w:val="none" w:sz="0" w:space="0" w:color="auto"/>
                        <w:right w:val="none" w:sz="0" w:space="0" w:color="auto"/>
                      </w:divBdr>
                    </w:div>
                  </w:divsChild>
                </w:div>
                <w:div w:id="1696232866">
                  <w:marLeft w:val="0"/>
                  <w:marRight w:val="0"/>
                  <w:marTop w:val="0"/>
                  <w:marBottom w:val="0"/>
                  <w:divBdr>
                    <w:top w:val="none" w:sz="0" w:space="0" w:color="auto"/>
                    <w:left w:val="none" w:sz="0" w:space="0" w:color="auto"/>
                    <w:bottom w:val="none" w:sz="0" w:space="0" w:color="auto"/>
                    <w:right w:val="none" w:sz="0" w:space="0" w:color="auto"/>
                  </w:divBdr>
                  <w:divsChild>
                    <w:div w:id="1890609595">
                      <w:marLeft w:val="0"/>
                      <w:marRight w:val="0"/>
                      <w:marTop w:val="0"/>
                      <w:marBottom w:val="0"/>
                      <w:divBdr>
                        <w:top w:val="none" w:sz="0" w:space="0" w:color="auto"/>
                        <w:left w:val="none" w:sz="0" w:space="0" w:color="auto"/>
                        <w:bottom w:val="none" w:sz="0" w:space="0" w:color="auto"/>
                        <w:right w:val="none" w:sz="0" w:space="0" w:color="auto"/>
                      </w:divBdr>
                    </w:div>
                  </w:divsChild>
                </w:div>
                <w:div w:id="1791975302">
                  <w:marLeft w:val="0"/>
                  <w:marRight w:val="0"/>
                  <w:marTop w:val="0"/>
                  <w:marBottom w:val="0"/>
                  <w:divBdr>
                    <w:top w:val="none" w:sz="0" w:space="0" w:color="auto"/>
                    <w:left w:val="none" w:sz="0" w:space="0" w:color="auto"/>
                    <w:bottom w:val="none" w:sz="0" w:space="0" w:color="auto"/>
                    <w:right w:val="none" w:sz="0" w:space="0" w:color="auto"/>
                  </w:divBdr>
                  <w:divsChild>
                    <w:div w:id="1832136303">
                      <w:marLeft w:val="0"/>
                      <w:marRight w:val="0"/>
                      <w:marTop w:val="0"/>
                      <w:marBottom w:val="0"/>
                      <w:divBdr>
                        <w:top w:val="none" w:sz="0" w:space="0" w:color="auto"/>
                        <w:left w:val="none" w:sz="0" w:space="0" w:color="auto"/>
                        <w:bottom w:val="none" w:sz="0" w:space="0" w:color="auto"/>
                        <w:right w:val="none" w:sz="0" w:space="0" w:color="auto"/>
                      </w:divBdr>
                    </w:div>
                  </w:divsChild>
                </w:div>
                <w:div w:id="1802380375">
                  <w:marLeft w:val="0"/>
                  <w:marRight w:val="0"/>
                  <w:marTop w:val="0"/>
                  <w:marBottom w:val="0"/>
                  <w:divBdr>
                    <w:top w:val="none" w:sz="0" w:space="0" w:color="auto"/>
                    <w:left w:val="none" w:sz="0" w:space="0" w:color="auto"/>
                    <w:bottom w:val="none" w:sz="0" w:space="0" w:color="auto"/>
                    <w:right w:val="none" w:sz="0" w:space="0" w:color="auto"/>
                  </w:divBdr>
                  <w:divsChild>
                    <w:div w:id="41946339">
                      <w:marLeft w:val="0"/>
                      <w:marRight w:val="0"/>
                      <w:marTop w:val="0"/>
                      <w:marBottom w:val="0"/>
                      <w:divBdr>
                        <w:top w:val="none" w:sz="0" w:space="0" w:color="auto"/>
                        <w:left w:val="none" w:sz="0" w:space="0" w:color="auto"/>
                        <w:bottom w:val="none" w:sz="0" w:space="0" w:color="auto"/>
                        <w:right w:val="none" w:sz="0" w:space="0" w:color="auto"/>
                      </w:divBdr>
                    </w:div>
                  </w:divsChild>
                </w:div>
                <w:div w:id="2011830333">
                  <w:marLeft w:val="0"/>
                  <w:marRight w:val="0"/>
                  <w:marTop w:val="0"/>
                  <w:marBottom w:val="0"/>
                  <w:divBdr>
                    <w:top w:val="none" w:sz="0" w:space="0" w:color="auto"/>
                    <w:left w:val="none" w:sz="0" w:space="0" w:color="auto"/>
                    <w:bottom w:val="none" w:sz="0" w:space="0" w:color="auto"/>
                    <w:right w:val="none" w:sz="0" w:space="0" w:color="auto"/>
                  </w:divBdr>
                  <w:divsChild>
                    <w:div w:id="991956252">
                      <w:marLeft w:val="0"/>
                      <w:marRight w:val="0"/>
                      <w:marTop w:val="0"/>
                      <w:marBottom w:val="0"/>
                      <w:divBdr>
                        <w:top w:val="none" w:sz="0" w:space="0" w:color="auto"/>
                        <w:left w:val="none" w:sz="0" w:space="0" w:color="auto"/>
                        <w:bottom w:val="none" w:sz="0" w:space="0" w:color="auto"/>
                        <w:right w:val="none" w:sz="0" w:space="0" w:color="auto"/>
                      </w:divBdr>
                    </w:div>
                  </w:divsChild>
                </w:div>
                <w:div w:id="2011986738">
                  <w:marLeft w:val="0"/>
                  <w:marRight w:val="0"/>
                  <w:marTop w:val="0"/>
                  <w:marBottom w:val="0"/>
                  <w:divBdr>
                    <w:top w:val="none" w:sz="0" w:space="0" w:color="auto"/>
                    <w:left w:val="none" w:sz="0" w:space="0" w:color="auto"/>
                    <w:bottom w:val="none" w:sz="0" w:space="0" w:color="auto"/>
                    <w:right w:val="none" w:sz="0" w:space="0" w:color="auto"/>
                  </w:divBdr>
                  <w:divsChild>
                    <w:div w:id="121623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851578">
          <w:marLeft w:val="0"/>
          <w:marRight w:val="0"/>
          <w:marTop w:val="0"/>
          <w:marBottom w:val="0"/>
          <w:divBdr>
            <w:top w:val="none" w:sz="0" w:space="0" w:color="auto"/>
            <w:left w:val="none" w:sz="0" w:space="0" w:color="auto"/>
            <w:bottom w:val="none" w:sz="0" w:space="0" w:color="auto"/>
            <w:right w:val="none" w:sz="0" w:space="0" w:color="auto"/>
          </w:divBdr>
        </w:div>
        <w:div w:id="1202550857">
          <w:marLeft w:val="0"/>
          <w:marRight w:val="0"/>
          <w:marTop w:val="0"/>
          <w:marBottom w:val="0"/>
          <w:divBdr>
            <w:top w:val="none" w:sz="0" w:space="0" w:color="auto"/>
            <w:left w:val="none" w:sz="0" w:space="0" w:color="auto"/>
            <w:bottom w:val="none" w:sz="0" w:space="0" w:color="auto"/>
            <w:right w:val="none" w:sz="0" w:space="0" w:color="auto"/>
          </w:divBdr>
        </w:div>
        <w:div w:id="1254784266">
          <w:marLeft w:val="0"/>
          <w:marRight w:val="0"/>
          <w:marTop w:val="0"/>
          <w:marBottom w:val="0"/>
          <w:divBdr>
            <w:top w:val="none" w:sz="0" w:space="0" w:color="auto"/>
            <w:left w:val="none" w:sz="0" w:space="0" w:color="auto"/>
            <w:bottom w:val="none" w:sz="0" w:space="0" w:color="auto"/>
            <w:right w:val="none" w:sz="0" w:space="0" w:color="auto"/>
          </w:divBdr>
          <w:divsChild>
            <w:div w:id="1924028894">
              <w:marLeft w:val="-75"/>
              <w:marRight w:val="0"/>
              <w:marTop w:val="30"/>
              <w:marBottom w:val="30"/>
              <w:divBdr>
                <w:top w:val="none" w:sz="0" w:space="0" w:color="auto"/>
                <w:left w:val="none" w:sz="0" w:space="0" w:color="auto"/>
                <w:bottom w:val="none" w:sz="0" w:space="0" w:color="auto"/>
                <w:right w:val="none" w:sz="0" w:space="0" w:color="auto"/>
              </w:divBdr>
              <w:divsChild>
                <w:div w:id="11954543">
                  <w:marLeft w:val="0"/>
                  <w:marRight w:val="0"/>
                  <w:marTop w:val="0"/>
                  <w:marBottom w:val="0"/>
                  <w:divBdr>
                    <w:top w:val="none" w:sz="0" w:space="0" w:color="auto"/>
                    <w:left w:val="none" w:sz="0" w:space="0" w:color="auto"/>
                    <w:bottom w:val="none" w:sz="0" w:space="0" w:color="auto"/>
                    <w:right w:val="none" w:sz="0" w:space="0" w:color="auto"/>
                  </w:divBdr>
                  <w:divsChild>
                    <w:div w:id="862787075">
                      <w:marLeft w:val="0"/>
                      <w:marRight w:val="0"/>
                      <w:marTop w:val="0"/>
                      <w:marBottom w:val="0"/>
                      <w:divBdr>
                        <w:top w:val="none" w:sz="0" w:space="0" w:color="auto"/>
                        <w:left w:val="none" w:sz="0" w:space="0" w:color="auto"/>
                        <w:bottom w:val="none" w:sz="0" w:space="0" w:color="auto"/>
                        <w:right w:val="none" w:sz="0" w:space="0" w:color="auto"/>
                      </w:divBdr>
                    </w:div>
                  </w:divsChild>
                </w:div>
                <w:div w:id="25445820">
                  <w:marLeft w:val="0"/>
                  <w:marRight w:val="0"/>
                  <w:marTop w:val="0"/>
                  <w:marBottom w:val="0"/>
                  <w:divBdr>
                    <w:top w:val="none" w:sz="0" w:space="0" w:color="auto"/>
                    <w:left w:val="none" w:sz="0" w:space="0" w:color="auto"/>
                    <w:bottom w:val="none" w:sz="0" w:space="0" w:color="auto"/>
                    <w:right w:val="none" w:sz="0" w:space="0" w:color="auto"/>
                  </w:divBdr>
                  <w:divsChild>
                    <w:div w:id="1656950525">
                      <w:marLeft w:val="0"/>
                      <w:marRight w:val="0"/>
                      <w:marTop w:val="0"/>
                      <w:marBottom w:val="0"/>
                      <w:divBdr>
                        <w:top w:val="none" w:sz="0" w:space="0" w:color="auto"/>
                        <w:left w:val="none" w:sz="0" w:space="0" w:color="auto"/>
                        <w:bottom w:val="none" w:sz="0" w:space="0" w:color="auto"/>
                        <w:right w:val="none" w:sz="0" w:space="0" w:color="auto"/>
                      </w:divBdr>
                    </w:div>
                  </w:divsChild>
                </w:div>
                <w:div w:id="29956563">
                  <w:marLeft w:val="0"/>
                  <w:marRight w:val="0"/>
                  <w:marTop w:val="0"/>
                  <w:marBottom w:val="0"/>
                  <w:divBdr>
                    <w:top w:val="none" w:sz="0" w:space="0" w:color="auto"/>
                    <w:left w:val="none" w:sz="0" w:space="0" w:color="auto"/>
                    <w:bottom w:val="none" w:sz="0" w:space="0" w:color="auto"/>
                    <w:right w:val="none" w:sz="0" w:space="0" w:color="auto"/>
                  </w:divBdr>
                  <w:divsChild>
                    <w:div w:id="356001564">
                      <w:marLeft w:val="0"/>
                      <w:marRight w:val="0"/>
                      <w:marTop w:val="0"/>
                      <w:marBottom w:val="0"/>
                      <w:divBdr>
                        <w:top w:val="none" w:sz="0" w:space="0" w:color="auto"/>
                        <w:left w:val="none" w:sz="0" w:space="0" w:color="auto"/>
                        <w:bottom w:val="none" w:sz="0" w:space="0" w:color="auto"/>
                        <w:right w:val="none" w:sz="0" w:space="0" w:color="auto"/>
                      </w:divBdr>
                    </w:div>
                  </w:divsChild>
                </w:div>
                <w:div w:id="31612029">
                  <w:marLeft w:val="0"/>
                  <w:marRight w:val="0"/>
                  <w:marTop w:val="0"/>
                  <w:marBottom w:val="0"/>
                  <w:divBdr>
                    <w:top w:val="none" w:sz="0" w:space="0" w:color="auto"/>
                    <w:left w:val="none" w:sz="0" w:space="0" w:color="auto"/>
                    <w:bottom w:val="none" w:sz="0" w:space="0" w:color="auto"/>
                    <w:right w:val="none" w:sz="0" w:space="0" w:color="auto"/>
                  </w:divBdr>
                  <w:divsChild>
                    <w:div w:id="332226727">
                      <w:marLeft w:val="0"/>
                      <w:marRight w:val="0"/>
                      <w:marTop w:val="0"/>
                      <w:marBottom w:val="0"/>
                      <w:divBdr>
                        <w:top w:val="none" w:sz="0" w:space="0" w:color="auto"/>
                        <w:left w:val="none" w:sz="0" w:space="0" w:color="auto"/>
                        <w:bottom w:val="none" w:sz="0" w:space="0" w:color="auto"/>
                        <w:right w:val="none" w:sz="0" w:space="0" w:color="auto"/>
                      </w:divBdr>
                    </w:div>
                  </w:divsChild>
                </w:div>
                <w:div w:id="60258645">
                  <w:marLeft w:val="0"/>
                  <w:marRight w:val="0"/>
                  <w:marTop w:val="0"/>
                  <w:marBottom w:val="0"/>
                  <w:divBdr>
                    <w:top w:val="none" w:sz="0" w:space="0" w:color="auto"/>
                    <w:left w:val="none" w:sz="0" w:space="0" w:color="auto"/>
                    <w:bottom w:val="none" w:sz="0" w:space="0" w:color="auto"/>
                    <w:right w:val="none" w:sz="0" w:space="0" w:color="auto"/>
                  </w:divBdr>
                  <w:divsChild>
                    <w:div w:id="1829325295">
                      <w:marLeft w:val="0"/>
                      <w:marRight w:val="0"/>
                      <w:marTop w:val="0"/>
                      <w:marBottom w:val="0"/>
                      <w:divBdr>
                        <w:top w:val="none" w:sz="0" w:space="0" w:color="auto"/>
                        <w:left w:val="none" w:sz="0" w:space="0" w:color="auto"/>
                        <w:bottom w:val="none" w:sz="0" w:space="0" w:color="auto"/>
                        <w:right w:val="none" w:sz="0" w:space="0" w:color="auto"/>
                      </w:divBdr>
                    </w:div>
                  </w:divsChild>
                </w:div>
                <w:div w:id="63719607">
                  <w:marLeft w:val="0"/>
                  <w:marRight w:val="0"/>
                  <w:marTop w:val="0"/>
                  <w:marBottom w:val="0"/>
                  <w:divBdr>
                    <w:top w:val="none" w:sz="0" w:space="0" w:color="auto"/>
                    <w:left w:val="none" w:sz="0" w:space="0" w:color="auto"/>
                    <w:bottom w:val="none" w:sz="0" w:space="0" w:color="auto"/>
                    <w:right w:val="none" w:sz="0" w:space="0" w:color="auto"/>
                  </w:divBdr>
                  <w:divsChild>
                    <w:div w:id="709382026">
                      <w:marLeft w:val="0"/>
                      <w:marRight w:val="0"/>
                      <w:marTop w:val="0"/>
                      <w:marBottom w:val="0"/>
                      <w:divBdr>
                        <w:top w:val="none" w:sz="0" w:space="0" w:color="auto"/>
                        <w:left w:val="none" w:sz="0" w:space="0" w:color="auto"/>
                        <w:bottom w:val="none" w:sz="0" w:space="0" w:color="auto"/>
                        <w:right w:val="none" w:sz="0" w:space="0" w:color="auto"/>
                      </w:divBdr>
                    </w:div>
                  </w:divsChild>
                </w:div>
                <w:div w:id="64883768">
                  <w:marLeft w:val="0"/>
                  <w:marRight w:val="0"/>
                  <w:marTop w:val="0"/>
                  <w:marBottom w:val="0"/>
                  <w:divBdr>
                    <w:top w:val="none" w:sz="0" w:space="0" w:color="auto"/>
                    <w:left w:val="none" w:sz="0" w:space="0" w:color="auto"/>
                    <w:bottom w:val="none" w:sz="0" w:space="0" w:color="auto"/>
                    <w:right w:val="none" w:sz="0" w:space="0" w:color="auto"/>
                  </w:divBdr>
                  <w:divsChild>
                    <w:div w:id="1411656347">
                      <w:marLeft w:val="0"/>
                      <w:marRight w:val="0"/>
                      <w:marTop w:val="0"/>
                      <w:marBottom w:val="0"/>
                      <w:divBdr>
                        <w:top w:val="none" w:sz="0" w:space="0" w:color="auto"/>
                        <w:left w:val="none" w:sz="0" w:space="0" w:color="auto"/>
                        <w:bottom w:val="none" w:sz="0" w:space="0" w:color="auto"/>
                        <w:right w:val="none" w:sz="0" w:space="0" w:color="auto"/>
                      </w:divBdr>
                    </w:div>
                  </w:divsChild>
                </w:div>
                <w:div w:id="85619806">
                  <w:marLeft w:val="0"/>
                  <w:marRight w:val="0"/>
                  <w:marTop w:val="0"/>
                  <w:marBottom w:val="0"/>
                  <w:divBdr>
                    <w:top w:val="none" w:sz="0" w:space="0" w:color="auto"/>
                    <w:left w:val="none" w:sz="0" w:space="0" w:color="auto"/>
                    <w:bottom w:val="none" w:sz="0" w:space="0" w:color="auto"/>
                    <w:right w:val="none" w:sz="0" w:space="0" w:color="auto"/>
                  </w:divBdr>
                  <w:divsChild>
                    <w:div w:id="750808976">
                      <w:marLeft w:val="0"/>
                      <w:marRight w:val="0"/>
                      <w:marTop w:val="0"/>
                      <w:marBottom w:val="0"/>
                      <w:divBdr>
                        <w:top w:val="none" w:sz="0" w:space="0" w:color="auto"/>
                        <w:left w:val="none" w:sz="0" w:space="0" w:color="auto"/>
                        <w:bottom w:val="none" w:sz="0" w:space="0" w:color="auto"/>
                        <w:right w:val="none" w:sz="0" w:space="0" w:color="auto"/>
                      </w:divBdr>
                    </w:div>
                  </w:divsChild>
                </w:div>
                <w:div w:id="90973028">
                  <w:marLeft w:val="0"/>
                  <w:marRight w:val="0"/>
                  <w:marTop w:val="0"/>
                  <w:marBottom w:val="0"/>
                  <w:divBdr>
                    <w:top w:val="none" w:sz="0" w:space="0" w:color="auto"/>
                    <w:left w:val="none" w:sz="0" w:space="0" w:color="auto"/>
                    <w:bottom w:val="none" w:sz="0" w:space="0" w:color="auto"/>
                    <w:right w:val="none" w:sz="0" w:space="0" w:color="auto"/>
                  </w:divBdr>
                  <w:divsChild>
                    <w:div w:id="1987933779">
                      <w:marLeft w:val="0"/>
                      <w:marRight w:val="0"/>
                      <w:marTop w:val="0"/>
                      <w:marBottom w:val="0"/>
                      <w:divBdr>
                        <w:top w:val="none" w:sz="0" w:space="0" w:color="auto"/>
                        <w:left w:val="none" w:sz="0" w:space="0" w:color="auto"/>
                        <w:bottom w:val="none" w:sz="0" w:space="0" w:color="auto"/>
                        <w:right w:val="none" w:sz="0" w:space="0" w:color="auto"/>
                      </w:divBdr>
                    </w:div>
                  </w:divsChild>
                </w:div>
                <w:div w:id="140317983">
                  <w:marLeft w:val="0"/>
                  <w:marRight w:val="0"/>
                  <w:marTop w:val="0"/>
                  <w:marBottom w:val="0"/>
                  <w:divBdr>
                    <w:top w:val="none" w:sz="0" w:space="0" w:color="auto"/>
                    <w:left w:val="none" w:sz="0" w:space="0" w:color="auto"/>
                    <w:bottom w:val="none" w:sz="0" w:space="0" w:color="auto"/>
                    <w:right w:val="none" w:sz="0" w:space="0" w:color="auto"/>
                  </w:divBdr>
                  <w:divsChild>
                    <w:div w:id="2115662619">
                      <w:marLeft w:val="0"/>
                      <w:marRight w:val="0"/>
                      <w:marTop w:val="0"/>
                      <w:marBottom w:val="0"/>
                      <w:divBdr>
                        <w:top w:val="none" w:sz="0" w:space="0" w:color="auto"/>
                        <w:left w:val="none" w:sz="0" w:space="0" w:color="auto"/>
                        <w:bottom w:val="none" w:sz="0" w:space="0" w:color="auto"/>
                        <w:right w:val="none" w:sz="0" w:space="0" w:color="auto"/>
                      </w:divBdr>
                    </w:div>
                  </w:divsChild>
                </w:div>
                <w:div w:id="157577612">
                  <w:marLeft w:val="0"/>
                  <w:marRight w:val="0"/>
                  <w:marTop w:val="0"/>
                  <w:marBottom w:val="0"/>
                  <w:divBdr>
                    <w:top w:val="none" w:sz="0" w:space="0" w:color="auto"/>
                    <w:left w:val="none" w:sz="0" w:space="0" w:color="auto"/>
                    <w:bottom w:val="none" w:sz="0" w:space="0" w:color="auto"/>
                    <w:right w:val="none" w:sz="0" w:space="0" w:color="auto"/>
                  </w:divBdr>
                  <w:divsChild>
                    <w:div w:id="1667827806">
                      <w:marLeft w:val="0"/>
                      <w:marRight w:val="0"/>
                      <w:marTop w:val="0"/>
                      <w:marBottom w:val="0"/>
                      <w:divBdr>
                        <w:top w:val="none" w:sz="0" w:space="0" w:color="auto"/>
                        <w:left w:val="none" w:sz="0" w:space="0" w:color="auto"/>
                        <w:bottom w:val="none" w:sz="0" w:space="0" w:color="auto"/>
                        <w:right w:val="none" w:sz="0" w:space="0" w:color="auto"/>
                      </w:divBdr>
                    </w:div>
                  </w:divsChild>
                </w:div>
                <w:div w:id="186064757">
                  <w:marLeft w:val="0"/>
                  <w:marRight w:val="0"/>
                  <w:marTop w:val="0"/>
                  <w:marBottom w:val="0"/>
                  <w:divBdr>
                    <w:top w:val="none" w:sz="0" w:space="0" w:color="auto"/>
                    <w:left w:val="none" w:sz="0" w:space="0" w:color="auto"/>
                    <w:bottom w:val="none" w:sz="0" w:space="0" w:color="auto"/>
                    <w:right w:val="none" w:sz="0" w:space="0" w:color="auto"/>
                  </w:divBdr>
                  <w:divsChild>
                    <w:div w:id="8022541">
                      <w:marLeft w:val="0"/>
                      <w:marRight w:val="0"/>
                      <w:marTop w:val="0"/>
                      <w:marBottom w:val="0"/>
                      <w:divBdr>
                        <w:top w:val="none" w:sz="0" w:space="0" w:color="auto"/>
                        <w:left w:val="none" w:sz="0" w:space="0" w:color="auto"/>
                        <w:bottom w:val="none" w:sz="0" w:space="0" w:color="auto"/>
                        <w:right w:val="none" w:sz="0" w:space="0" w:color="auto"/>
                      </w:divBdr>
                    </w:div>
                  </w:divsChild>
                </w:div>
                <w:div w:id="241187691">
                  <w:marLeft w:val="0"/>
                  <w:marRight w:val="0"/>
                  <w:marTop w:val="0"/>
                  <w:marBottom w:val="0"/>
                  <w:divBdr>
                    <w:top w:val="none" w:sz="0" w:space="0" w:color="auto"/>
                    <w:left w:val="none" w:sz="0" w:space="0" w:color="auto"/>
                    <w:bottom w:val="none" w:sz="0" w:space="0" w:color="auto"/>
                    <w:right w:val="none" w:sz="0" w:space="0" w:color="auto"/>
                  </w:divBdr>
                  <w:divsChild>
                    <w:div w:id="753556270">
                      <w:marLeft w:val="0"/>
                      <w:marRight w:val="0"/>
                      <w:marTop w:val="0"/>
                      <w:marBottom w:val="0"/>
                      <w:divBdr>
                        <w:top w:val="none" w:sz="0" w:space="0" w:color="auto"/>
                        <w:left w:val="none" w:sz="0" w:space="0" w:color="auto"/>
                        <w:bottom w:val="none" w:sz="0" w:space="0" w:color="auto"/>
                        <w:right w:val="none" w:sz="0" w:space="0" w:color="auto"/>
                      </w:divBdr>
                    </w:div>
                  </w:divsChild>
                </w:div>
                <w:div w:id="270018591">
                  <w:marLeft w:val="0"/>
                  <w:marRight w:val="0"/>
                  <w:marTop w:val="0"/>
                  <w:marBottom w:val="0"/>
                  <w:divBdr>
                    <w:top w:val="none" w:sz="0" w:space="0" w:color="auto"/>
                    <w:left w:val="none" w:sz="0" w:space="0" w:color="auto"/>
                    <w:bottom w:val="none" w:sz="0" w:space="0" w:color="auto"/>
                    <w:right w:val="none" w:sz="0" w:space="0" w:color="auto"/>
                  </w:divBdr>
                  <w:divsChild>
                    <w:div w:id="1168251219">
                      <w:marLeft w:val="0"/>
                      <w:marRight w:val="0"/>
                      <w:marTop w:val="0"/>
                      <w:marBottom w:val="0"/>
                      <w:divBdr>
                        <w:top w:val="none" w:sz="0" w:space="0" w:color="auto"/>
                        <w:left w:val="none" w:sz="0" w:space="0" w:color="auto"/>
                        <w:bottom w:val="none" w:sz="0" w:space="0" w:color="auto"/>
                        <w:right w:val="none" w:sz="0" w:space="0" w:color="auto"/>
                      </w:divBdr>
                    </w:div>
                  </w:divsChild>
                </w:div>
                <w:div w:id="274098966">
                  <w:marLeft w:val="0"/>
                  <w:marRight w:val="0"/>
                  <w:marTop w:val="0"/>
                  <w:marBottom w:val="0"/>
                  <w:divBdr>
                    <w:top w:val="none" w:sz="0" w:space="0" w:color="auto"/>
                    <w:left w:val="none" w:sz="0" w:space="0" w:color="auto"/>
                    <w:bottom w:val="none" w:sz="0" w:space="0" w:color="auto"/>
                    <w:right w:val="none" w:sz="0" w:space="0" w:color="auto"/>
                  </w:divBdr>
                  <w:divsChild>
                    <w:div w:id="721055028">
                      <w:marLeft w:val="0"/>
                      <w:marRight w:val="0"/>
                      <w:marTop w:val="0"/>
                      <w:marBottom w:val="0"/>
                      <w:divBdr>
                        <w:top w:val="none" w:sz="0" w:space="0" w:color="auto"/>
                        <w:left w:val="none" w:sz="0" w:space="0" w:color="auto"/>
                        <w:bottom w:val="none" w:sz="0" w:space="0" w:color="auto"/>
                        <w:right w:val="none" w:sz="0" w:space="0" w:color="auto"/>
                      </w:divBdr>
                    </w:div>
                  </w:divsChild>
                </w:div>
                <w:div w:id="282156613">
                  <w:marLeft w:val="0"/>
                  <w:marRight w:val="0"/>
                  <w:marTop w:val="0"/>
                  <w:marBottom w:val="0"/>
                  <w:divBdr>
                    <w:top w:val="none" w:sz="0" w:space="0" w:color="auto"/>
                    <w:left w:val="none" w:sz="0" w:space="0" w:color="auto"/>
                    <w:bottom w:val="none" w:sz="0" w:space="0" w:color="auto"/>
                    <w:right w:val="none" w:sz="0" w:space="0" w:color="auto"/>
                  </w:divBdr>
                  <w:divsChild>
                    <w:div w:id="581763709">
                      <w:marLeft w:val="0"/>
                      <w:marRight w:val="0"/>
                      <w:marTop w:val="0"/>
                      <w:marBottom w:val="0"/>
                      <w:divBdr>
                        <w:top w:val="none" w:sz="0" w:space="0" w:color="auto"/>
                        <w:left w:val="none" w:sz="0" w:space="0" w:color="auto"/>
                        <w:bottom w:val="none" w:sz="0" w:space="0" w:color="auto"/>
                        <w:right w:val="none" w:sz="0" w:space="0" w:color="auto"/>
                      </w:divBdr>
                    </w:div>
                  </w:divsChild>
                </w:div>
                <w:div w:id="295374116">
                  <w:marLeft w:val="0"/>
                  <w:marRight w:val="0"/>
                  <w:marTop w:val="0"/>
                  <w:marBottom w:val="0"/>
                  <w:divBdr>
                    <w:top w:val="none" w:sz="0" w:space="0" w:color="auto"/>
                    <w:left w:val="none" w:sz="0" w:space="0" w:color="auto"/>
                    <w:bottom w:val="none" w:sz="0" w:space="0" w:color="auto"/>
                    <w:right w:val="none" w:sz="0" w:space="0" w:color="auto"/>
                  </w:divBdr>
                  <w:divsChild>
                    <w:div w:id="1675573633">
                      <w:marLeft w:val="0"/>
                      <w:marRight w:val="0"/>
                      <w:marTop w:val="0"/>
                      <w:marBottom w:val="0"/>
                      <w:divBdr>
                        <w:top w:val="none" w:sz="0" w:space="0" w:color="auto"/>
                        <w:left w:val="none" w:sz="0" w:space="0" w:color="auto"/>
                        <w:bottom w:val="none" w:sz="0" w:space="0" w:color="auto"/>
                        <w:right w:val="none" w:sz="0" w:space="0" w:color="auto"/>
                      </w:divBdr>
                    </w:div>
                  </w:divsChild>
                </w:div>
                <w:div w:id="297540689">
                  <w:marLeft w:val="0"/>
                  <w:marRight w:val="0"/>
                  <w:marTop w:val="0"/>
                  <w:marBottom w:val="0"/>
                  <w:divBdr>
                    <w:top w:val="none" w:sz="0" w:space="0" w:color="auto"/>
                    <w:left w:val="none" w:sz="0" w:space="0" w:color="auto"/>
                    <w:bottom w:val="none" w:sz="0" w:space="0" w:color="auto"/>
                    <w:right w:val="none" w:sz="0" w:space="0" w:color="auto"/>
                  </w:divBdr>
                  <w:divsChild>
                    <w:div w:id="1034116220">
                      <w:marLeft w:val="0"/>
                      <w:marRight w:val="0"/>
                      <w:marTop w:val="0"/>
                      <w:marBottom w:val="0"/>
                      <w:divBdr>
                        <w:top w:val="none" w:sz="0" w:space="0" w:color="auto"/>
                        <w:left w:val="none" w:sz="0" w:space="0" w:color="auto"/>
                        <w:bottom w:val="none" w:sz="0" w:space="0" w:color="auto"/>
                        <w:right w:val="none" w:sz="0" w:space="0" w:color="auto"/>
                      </w:divBdr>
                    </w:div>
                  </w:divsChild>
                </w:div>
                <w:div w:id="299653619">
                  <w:marLeft w:val="0"/>
                  <w:marRight w:val="0"/>
                  <w:marTop w:val="0"/>
                  <w:marBottom w:val="0"/>
                  <w:divBdr>
                    <w:top w:val="none" w:sz="0" w:space="0" w:color="auto"/>
                    <w:left w:val="none" w:sz="0" w:space="0" w:color="auto"/>
                    <w:bottom w:val="none" w:sz="0" w:space="0" w:color="auto"/>
                    <w:right w:val="none" w:sz="0" w:space="0" w:color="auto"/>
                  </w:divBdr>
                  <w:divsChild>
                    <w:div w:id="1887371304">
                      <w:marLeft w:val="0"/>
                      <w:marRight w:val="0"/>
                      <w:marTop w:val="0"/>
                      <w:marBottom w:val="0"/>
                      <w:divBdr>
                        <w:top w:val="none" w:sz="0" w:space="0" w:color="auto"/>
                        <w:left w:val="none" w:sz="0" w:space="0" w:color="auto"/>
                        <w:bottom w:val="none" w:sz="0" w:space="0" w:color="auto"/>
                        <w:right w:val="none" w:sz="0" w:space="0" w:color="auto"/>
                      </w:divBdr>
                    </w:div>
                  </w:divsChild>
                </w:div>
                <w:div w:id="303242592">
                  <w:marLeft w:val="0"/>
                  <w:marRight w:val="0"/>
                  <w:marTop w:val="0"/>
                  <w:marBottom w:val="0"/>
                  <w:divBdr>
                    <w:top w:val="none" w:sz="0" w:space="0" w:color="auto"/>
                    <w:left w:val="none" w:sz="0" w:space="0" w:color="auto"/>
                    <w:bottom w:val="none" w:sz="0" w:space="0" w:color="auto"/>
                    <w:right w:val="none" w:sz="0" w:space="0" w:color="auto"/>
                  </w:divBdr>
                  <w:divsChild>
                    <w:div w:id="1549344347">
                      <w:marLeft w:val="0"/>
                      <w:marRight w:val="0"/>
                      <w:marTop w:val="0"/>
                      <w:marBottom w:val="0"/>
                      <w:divBdr>
                        <w:top w:val="none" w:sz="0" w:space="0" w:color="auto"/>
                        <w:left w:val="none" w:sz="0" w:space="0" w:color="auto"/>
                        <w:bottom w:val="none" w:sz="0" w:space="0" w:color="auto"/>
                        <w:right w:val="none" w:sz="0" w:space="0" w:color="auto"/>
                      </w:divBdr>
                    </w:div>
                  </w:divsChild>
                </w:div>
                <w:div w:id="325591616">
                  <w:marLeft w:val="0"/>
                  <w:marRight w:val="0"/>
                  <w:marTop w:val="0"/>
                  <w:marBottom w:val="0"/>
                  <w:divBdr>
                    <w:top w:val="none" w:sz="0" w:space="0" w:color="auto"/>
                    <w:left w:val="none" w:sz="0" w:space="0" w:color="auto"/>
                    <w:bottom w:val="none" w:sz="0" w:space="0" w:color="auto"/>
                    <w:right w:val="none" w:sz="0" w:space="0" w:color="auto"/>
                  </w:divBdr>
                  <w:divsChild>
                    <w:div w:id="1948386525">
                      <w:marLeft w:val="0"/>
                      <w:marRight w:val="0"/>
                      <w:marTop w:val="0"/>
                      <w:marBottom w:val="0"/>
                      <w:divBdr>
                        <w:top w:val="none" w:sz="0" w:space="0" w:color="auto"/>
                        <w:left w:val="none" w:sz="0" w:space="0" w:color="auto"/>
                        <w:bottom w:val="none" w:sz="0" w:space="0" w:color="auto"/>
                        <w:right w:val="none" w:sz="0" w:space="0" w:color="auto"/>
                      </w:divBdr>
                    </w:div>
                  </w:divsChild>
                </w:div>
                <w:div w:id="371662151">
                  <w:marLeft w:val="0"/>
                  <w:marRight w:val="0"/>
                  <w:marTop w:val="0"/>
                  <w:marBottom w:val="0"/>
                  <w:divBdr>
                    <w:top w:val="none" w:sz="0" w:space="0" w:color="auto"/>
                    <w:left w:val="none" w:sz="0" w:space="0" w:color="auto"/>
                    <w:bottom w:val="none" w:sz="0" w:space="0" w:color="auto"/>
                    <w:right w:val="none" w:sz="0" w:space="0" w:color="auto"/>
                  </w:divBdr>
                  <w:divsChild>
                    <w:div w:id="2035382328">
                      <w:marLeft w:val="0"/>
                      <w:marRight w:val="0"/>
                      <w:marTop w:val="0"/>
                      <w:marBottom w:val="0"/>
                      <w:divBdr>
                        <w:top w:val="none" w:sz="0" w:space="0" w:color="auto"/>
                        <w:left w:val="none" w:sz="0" w:space="0" w:color="auto"/>
                        <w:bottom w:val="none" w:sz="0" w:space="0" w:color="auto"/>
                        <w:right w:val="none" w:sz="0" w:space="0" w:color="auto"/>
                      </w:divBdr>
                    </w:div>
                  </w:divsChild>
                </w:div>
                <w:div w:id="401490980">
                  <w:marLeft w:val="0"/>
                  <w:marRight w:val="0"/>
                  <w:marTop w:val="0"/>
                  <w:marBottom w:val="0"/>
                  <w:divBdr>
                    <w:top w:val="none" w:sz="0" w:space="0" w:color="auto"/>
                    <w:left w:val="none" w:sz="0" w:space="0" w:color="auto"/>
                    <w:bottom w:val="none" w:sz="0" w:space="0" w:color="auto"/>
                    <w:right w:val="none" w:sz="0" w:space="0" w:color="auto"/>
                  </w:divBdr>
                  <w:divsChild>
                    <w:div w:id="418719207">
                      <w:marLeft w:val="0"/>
                      <w:marRight w:val="0"/>
                      <w:marTop w:val="0"/>
                      <w:marBottom w:val="0"/>
                      <w:divBdr>
                        <w:top w:val="none" w:sz="0" w:space="0" w:color="auto"/>
                        <w:left w:val="none" w:sz="0" w:space="0" w:color="auto"/>
                        <w:bottom w:val="none" w:sz="0" w:space="0" w:color="auto"/>
                        <w:right w:val="none" w:sz="0" w:space="0" w:color="auto"/>
                      </w:divBdr>
                    </w:div>
                  </w:divsChild>
                </w:div>
                <w:div w:id="405297493">
                  <w:marLeft w:val="0"/>
                  <w:marRight w:val="0"/>
                  <w:marTop w:val="0"/>
                  <w:marBottom w:val="0"/>
                  <w:divBdr>
                    <w:top w:val="none" w:sz="0" w:space="0" w:color="auto"/>
                    <w:left w:val="none" w:sz="0" w:space="0" w:color="auto"/>
                    <w:bottom w:val="none" w:sz="0" w:space="0" w:color="auto"/>
                    <w:right w:val="none" w:sz="0" w:space="0" w:color="auto"/>
                  </w:divBdr>
                  <w:divsChild>
                    <w:div w:id="1733309044">
                      <w:marLeft w:val="0"/>
                      <w:marRight w:val="0"/>
                      <w:marTop w:val="0"/>
                      <w:marBottom w:val="0"/>
                      <w:divBdr>
                        <w:top w:val="none" w:sz="0" w:space="0" w:color="auto"/>
                        <w:left w:val="none" w:sz="0" w:space="0" w:color="auto"/>
                        <w:bottom w:val="none" w:sz="0" w:space="0" w:color="auto"/>
                        <w:right w:val="none" w:sz="0" w:space="0" w:color="auto"/>
                      </w:divBdr>
                    </w:div>
                  </w:divsChild>
                </w:div>
                <w:div w:id="408814725">
                  <w:marLeft w:val="0"/>
                  <w:marRight w:val="0"/>
                  <w:marTop w:val="0"/>
                  <w:marBottom w:val="0"/>
                  <w:divBdr>
                    <w:top w:val="none" w:sz="0" w:space="0" w:color="auto"/>
                    <w:left w:val="none" w:sz="0" w:space="0" w:color="auto"/>
                    <w:bottom w:val="none" w:sz="0" w:space="0" w:color="auto"/>
                    <w:right w:val="none" w:sz="0" w:space="0" w:color="auto"/>
                  </w:divBdr>
                  <w:divsChild>
                    <w:div w:id="1529682793">
                      <w:marLeft w:val="0"/>
                      <w:marRight w:val="0"/>
                      <w:marTop w:val="0"/>
                      <w:marBottom w:val="0"/>
                      <w:divBdr>
                        <w:top w:val="none" w:sz="0" w:space="0" w:color="auto"/>
                        <w:left w:val="none" w:sz="0" w:space="0" w:color="auto"/>
                        <w:bottom w:val="none" w:sz="0" w:space="0" w:color="auto"/>
                        <w:right w:val="none" w:sz="0" w:space="0" w:color="auto"/>
                      </w:divBdr>
                    </w:div>
                  </w:divsChild>
                </w:div>
                <w:div w:id="424766955">
                  <w:marLeft w:val="0"/>
                  <w:marRight w:val="0"/>
                  <w:marTop w:val="0"/>
                  <w:marBottom w:val="0"/>
                  <w:divBdr>
                    <w:top w:val="none" w:sz="0" w:space="0" w:color="auto"/>
                    <w:left w:val="none" w:sz="0" w:space="0" w:color="auto"/>
                    <w:bottom w:val="none" w:sz="0" w:space="0" w:color="auto"/>
                    <w:right w:val="none" w:sz="0" w:space="0" w:color="auto"/>
                  </w:divBdr>
                  <w:divsChild>
                    <w:div w:id="256838924">
                      <w:marLeft w:val="0"/>
                      <w:marRight w:val="0"/>
                      <w:marTop w:val="0"/>
                      <w:marBottom w:val="0"/>
                      <w:divBdr>
                        <w:top w:val="none" w:sz="0" w:space="0" w:color="auto"/>
                        <w:left w:val="none" w:sz="0" w:space="0" w:color="auto"/>
                        <w:bottom w:val="none" w:sz="0" w:space="0" w:color="auto"/>
                        <w:right w:val="none" w:sz="0" w:space="0" w:color="auto"/>
                      </w:divBdr>
                    </w:div>
                  </w:divsChild>
                </w:div>
                <w:div w:id="439956550">
                  <w:marLeft w:val="0"/>
                  <w:marRight w:val="0"/>
                  <w:marTop w:val="0"/>
                  <w:marBottom w:val="0"/>
                  <w:divBdr>
                    <w:top w:val="none" w:sz="0" w:space="0" w:color="auto"/>
                    <w:left w:val="none" w:sz="0" w:space="0" w:color="auto"/>
                    <w:bottom w:val="none" w:sz="0" w:space="0" w:color="auto"/>
                    <w:right w:val="none" w:sz="0" w:space="0" w:color="auto"/>
                  </w:divBdr>
                  <w:divsChild>
                    <w:div w:id="215970911">
                      <w:marLeft w:val="0"/>
                      <w:marRight w:val="0"/>
                      <w:marTop w:val="0"/>
                      <w:marBottom w:val="0"/>
                      <w:divBdr>
                        <w:top w:val="none" w:sz="0" w:space="0" w:color="auto"/>
                        <w:left w:val="none" w:sz="0" w:space="0" w:color="auto"/>
                        <w:bottom w:val="none" w:sz="0" w:space="0" w:color="auto"/>
                        <w:right w:val="none" w:sz="0" w:space="0" w:color="auto"/>
                      </w:divBdr>
                    </w:div>
                  </w:divsChild>
                </w:div>
                <w:div w:id="441267574">
                  <w:marLeft w:val="0"/>
                  <w:marRight w:val="0"/>
                  <w:marTop w:val="0"/>
                  <w:marBottom w:val="0"/>
                  <w:divBdr>
                    <w:top w:val="none" w:sz="0" w:space="0" w:color="auto"/>
                    <w:left w:val="none" w:sz="0" w:space="0" w:color="auto"/>
                    <w:bottom w:val="none" w:sz="0" w:space="0" w:color="auto"/>
                    <w:right w:val="none" w:sz="0" w:space="0" w:color="auto"/>
                  </w:divBdr>
                  <w:divsChild>
                    <w:div w:id="1597324970">
                      <w:marLeft w:val="0"/>
                      <w:marRight w:val="0"/>
                      <w:marTop w:val="0"/>
                      <w:marBottom w:val="0"/>
                      <w:divBdr>
                        <w:top w:val="none" w:sz="0" w:space="0" w:color="auto"/>
                        <w:left w:val="none" w:sz="0" w:space="0" w:color="auto"/>
                        <w:bottom w:val="none" w:sz="0" w:space="0" w:color="auto"/>
                        <w:right w:val="none" w:sz="0" w:space="0" w:color="auto"/>
                      </w:divBdr>
                    </w:div>
                  </w:divsChild>
                </w:div>
                <w:div w:id="497579312">
                  <w:marLeft w:val="0"/>
                  <w:marRight w:val="0"/>
                  <w:marTop w:val="0"/>
                  <w:marBottom w:val="0"/>
                  <w:divBdr>
                    <w:top w:val="none" w:sz="0" w:space="0" w:color="auto"/>
                    <w:left w:val="none" w:sz="0" w:space="0" w:color="auto"/>
                    <w:bottom w:val="none" w:sz="0" w:space="0" w:color="auto"/>
                    <w:right w:val="none" w:sz="0" w:space="0" w:color="auto"/>
                  </w:divBdr>
                  <w:divsChild>
                    <w:div w:id="1473395">
                      <w:marLeft w:val="0"/>
                      <w:marRight w:val="0"/>
                      <w:marTop w:val="0"/>
                      <w:marBottom w:val="0"/>
                      <w:divBdr>
                        <w:top w:val="none" w:sz="0" w:space="0" w:color="auto"/>
                        <w:left w:val="none" w:sz="0" w:space="0" w:color="auto"/>
                        <w:bottom w:val="none" w:sz="0" w:space="0" w:color="auto"/>
                        <w:right w:val="none" w:sz="0" w:space="0" w:color="auto"/>
                      </w:divBdr>
                    </w:div>
                  </w:divsChild>
                </w:div>
                <w:div w:id="511073414">
                  <w:marLeft w:val="0"/>
                  <w:marRight w:val="0"/>
                  <w:marTop w:val="0"/>
                  <w:marBottom w:val="0"/>
                  <w:divBdr>
                    <w:top w:val="none" w:sz="0" w:space="0" w:color="auto"/>
                    <w:left w:val="none" w:sz="0" w:space="0" w:color="auto"/>
                    <w:bottom w:val="none" w:sz="0" w:space="0" w:color="auto"/>
                    <w:right w:val="none" w:sz="0" w:space="0" w:color="auto"/>
                  </w:divBdr>
                  <w:divsChild>
                    <w:div w:id="1351956214">
                      <w:marLeft w:val="0"/>
                      <w:marRight w:val="0"/>
                      <w:marTop w:val="0"/>
                      <w:marBottom w:val="0"/>
                      <w:divBdr>
                        <w:top w:val="none" w:sz="0" w:space="0" w:color="auto"/>
                        <w:left w:val="none" w:sz="0" w:space="0" w:color="auto"/>
                        <w:bottom w:val="none" w:sz="0" w:space="0" w:color="auto"/>
                        <w:right w:val="none" w:sz="0" w:space="0" w:color="auto"/>
                      </w:divBdr>
                    </w:div>
                  </w:divsChild>
                </w:div>
                <w:div w:id="525679551">
                  <w:marLeft w:val="0"/>
                  <w:marRight w:val="0"/>
                  <w:marTop w:val="0"/>
                  <w:marBottom w:val="0"/>
                  <w:divBdr>
                    <w:top w:val="none" w:sz="0" w:space="0" w:color="auto"/>
                    <w:left w:val="none" w:sz="0" w:space="0" w:color="auto"/>
                    <w:bottom w:val="none" w:sz="0" w:space="0" w:color="auto"/>
                    <w:right w:val="none" w:sz="0" w:space="0" w:color="auto"/>
                  </w:divBdr>
                  <w:divsChild>
                    <w:div w:id="958487723">
                      <w:marLeft w:val="0"/>
                      <w:marRight w:val="0"/>
                      <w:marTop w:val="0"/>
                      <w:marBottom w:val="0"/>
                      <w:divBdr>
                        <w:top w:val="none" w:sz="0" w:space="0" w:color="auto"/>
                        <w:left w:val="none" w:sz="0" w:space="0" w:color="auto"/>
                        <w:bottom w:val="none" w:sz="0" w:space="0" w:color="auto"/>
                        <w:right w:val="none" w:sz="0" w:space="0" w:color="auto"/>
                      </w:divBdr>
                    </w:div>
                  </w:divsChild>
                </w:div>
                <w:div w:id="580867998">
                  <w:marLeft w:val="0"/>
                  <w:marRight w:val="0"/>
                  <w:marTop w:val="0"/>
                  <w:marBottom w:val="0"/>
                  <w:divBdr>
                    <w:top w:val="none" w:sz="0" w:space="0" w:color="auto"/>
                    <w:left w:val="none" w:sz="0" w:space="0" w:color="auto"/>
                    <w:bottom w:val="none" w:sz="0" w:space="0" w:color="auto"/>
                    <w:right w:val="none" w:sz="0" w:space="0" w:color="auto"/>
                  </w:divBdr>
                  <w:divsChild>
                    <w:div w:id="1449087199">
                      <w:marLeft w:val="0"/>
                      <w:marRight w:val="0"/>
                      <w:marTop w:val="0"/>
                      <w:marBottom w:val="0"/>
                      <w:divBdr>
                        <w:top w:val="none" w:sz="0" w:space="0" w:color="auto"/>
                        <w:left w:val="none" w:sz="0" w:space="0" w:color="auto"/>
                        <w:bottom w:val="none" w:sz="0" w:space="0" w:color="auto"/>
                        <w:right w:val="none" w:sz="0" w:space="0" w:color="auto"/>
                      </w:divBdr>
                    </w:div>
                  </w:divsChild>
                </w:div>
                <w:div w:id="598177367">
                  <w:marLeft w:val="0"/>
                  <w:marRight w:val="0"/>
                  <w:marTop w:val="0"/>
                  <w:marBottom w:val="0"/>
                  <w:divBdr>
                    <w:top w:val="none" w:sz="0" w:space="0" w:color="auto"/>
                    <w:left w:val="none" w:sz="0" w:space="0" w:color="auto"/>
                    <w:bottom w:val="none" w:sz="0" w:space="0" w:color="auto"/>
                    <w:right w:val="none" w:sz="0" w:space="0" w:color="auto"/>
                  </w:divBdr>
                  <w:divsChild>
                    <w:div w:id="1746806090">
                      <w:marLeft w:val="0"/>
                      <w:marRight w:val="0"/>
                      <w:marTop w:val="0"/>
                      <w:marBottom w:val="0"/>
                      <w:divBdr>
                        <w:top w:val="none" w:sz="0" w:space="0" w:color="auto"/>
                        <w:left w:val="none" w:sz="0" w:space="0" w:color="auto"/>
                        <w:bottom w:val="none" w:sz="0" w:space="0" w:color="auto"/>
                        <w:right w:val="none" w:sz="0" w:space="0" w:color="auto"/>
                      </w:divBdr>
                    </w:div>
                  </w:divsChild>
                </w:div>
                <w:div w:id="600067129">
                  <w:marLeft w:val="0"/>
                  <w:marRight w:val="0"/>
                  <w:marTop w:val="0"/>
                  <w:marBottom w:val="0"/>
                  <w:divBdr>
                    <w:top w:val="none" w:sz="0" w:space="0" w:color="auto"/>
                    <w:left w:val="none" w:sz="0" w:space="0" w:color="auto"/>
                    <w:bottom w:val="none" w:sz="0" w:space="0" w:color="auto"/>
                    <w:right w:val="none" w:sz="0" w:space="0" w:color="auto"/>
                  </w:divBdr>
                  <w:divsChild>
                    <w:div w:id="1702782977">
                      <w:marLeft w:val="0"/>
                      <w:marRight w:val="0"/>
                      <w:marTop w:val="0"/>
                      <w:marBottom w:val="0"/>
                      <w:divBdr>
                        <w:top w:val="none" w:sz="0" w:space="0" w:color="auto"/>
                        <w:left w:val="none" w:sz="0" w:space="0" w:color="auto"/>
                        <w:bottom w:val="none" w:sz="0" w:space="0" w:color="auto"/>
                        <w:right w:val="none" w:sz="0" w:space="0" w:color="auto"/>
                      </w:divBdr>
                    </w:div>
                  </w:divsChild>
                </w:div>
                <w:div w:id="609508327">
                  <w:marLeft w:val="0"/>
                  <w:marRight w:val="0"/>
                  <w:marTop w:val="0"/>
                  <w:marBottom w:val="0"/>
                  <w:divBdr>
                    <w:top w:val="none" w:sz="0" w:space="0" w:color="auto"/>
                    <w:left w:val="none" w:sz="0" w:space="0" w:color="auto"/>
                    <w:bottom w:val="none" w:sz="0" w:space="0" w:color="auto"/>
                    <w:right w:val="none" w:sz="0" w:space="0" w:color="auto"/>
                  </w:divBdr>
                  <w:divsChild>
                    <w:div w:id="785395259">
                      <w:marLeft w:val="0"/>
                      <w:marRight w:val="0"/>
                      <w:marTop w:val="0"/>
                      <w:marBottom w:val="0"/>
                      <w:divBdr>
                        <w:top w:val="none" w:sz="0" w:space="0" w:color="auto"/>
                        <w:left w:val="none" w:sz="0" w:space="0" w:color="auto"/>
                        <w:bottom w:val="none" w:sz="0" w:space="0" w:color="auto"/>
                        <w:right w:val="none" w:sz="0" w:space="0" w:color="auto"/>
                      </w:divBdr>
                    </w:div>
                  </w:divsChild>
                </w:div>
                <w:div w:id="611401260">
                  <w:marLeft w:val="0"/>
                  <w:marRight w:val="0"/>
                  <w:marTop w:val="0"/>
                  <w:marBottom w:val="0"/>
                  <w:divBdr>
                    <w:top w:val="none" w:sz="0" w:space="0" w:color="auto"/>
                    <w:left w:val="none" w:sz="0" w:space="0" w:color="auto"/>
                    <w:bottom w:val="none" w:sz="0" w:space="0" w:color="auto"/>
                    <w:right w:val="none" w:sz="0" w:space="0" w:color="auto"/>
                  </w:divBdr>
                  <w:divsChild>
                    <w:div w:id="1298146491">
                      <w:marLeft w:val="0"/>
                      <w:marRight w:val="0"/>
                      <w:marTop w:val="0"/>
                      <w:marBottom w:val="0"/>
                      <w:divBdr>
                        <w:top w:val="none" w:sz="0" w:space="0" w:color="auto"/>
                        <w:left w:val="none" w:sz="0" w:space="0" w:color="auto"/>
                        <w:bottom w:val="none" w:sz="0" w:space="0" w:color="auto"/>
                        <w:right w:val="none" w:sz="0" w:space="0" w:color="auto"/>
                      </w:divBdr>
                    </w:div>
                  </w:divsChild>
                </w:div>
                <w:div w:id="627202483">
                  <w:marLeft w:val="0"/>
                  <w:marRight w:val="0"/>
                  <w:marTop w:val="0"/>
                  <w:marBottom w:val="0"/>
                  <w:divBdr>
                    <w:top w:val="none" w:sz="0" w:space="0" w:color="auto"/>
                    <w:left w:val="none" w:sz="0" w:space="0" w:color="auto"/>
                    <w:bottom w:val="none" w:sz="0" w:space="0" w:color="auto"/>
                    <w:right w:val="none" w:sz="0" w:space="0" w:color="auto"/>
                  </w:divBdr>
                  <w:divsChild>
                    <w:div w:id="1907761542">
                      <w:marLeft w:val="0"/>
                      <w:marRight w:val="0"/>
                      <w:marTop w:val="0"/>
                      <w:marBottom w:val="0"/>
                      <w:divBdr>
                        <w:top w:val="none" w:sz="0" w:space="0" w:color="auto"/>
                        <w:left w:val="none" w:sz="0" w:space="0" w:color="auto"/>
                        <w:bottom w:val="none" w:sz="0" w:space="0" w:color="auto"/>
                        <w:right w:val="none" w:sz="0" w:space="0" w:color="auto"/>
                      </w:divBdr>
                    </w:div>
                  </w:divsChild>
                </w:div>
                <w:div w:id="634801542">
                  <w:marLeft w:val="0"/>
                  <w:marRight w:val="0"/>
                  <w:marTop w:val="0"/>
                  <w:marBottom w:val="0"/>
                  <w:divBdr>
                    <w:top w:val="none" w:sz="0" w:space="0" w:color="auto"/>
                    <w:left w:val="none" w:sz="0" w:space="0" w:color="auto"/>
                    <w:bottom w:val="none" w:sz="0" w:space="0" w:color="auto"/>
                    <w:right w:val="none" w:sz="0" w:space="0" w:color="auto"/>
                  </w:divBdr>
                  <w:divsChild>
                    <w:div w:id="871577868">
                      <w:marLeft w:val="0"/>
                      <w:marRight w:val="0"/>
                      <w:marTop w:val="0"/>
                      <w:marBottom w:val="0"/>
                      <w:divBdr>
                        <w:top w:val="none" w:sz="0" w:space="0" w:color="auto"/>
                        <w:left w:val="none" w:sz="0" w:space="0" w:color="auto"/>
                        <w:bottom w:val="none" w:sz="0" w:space="0" w:color="auto"/>
                        <w:right w:val="none" w:sz="0" w:space="0" w:color="auto"/>
                      </w:divBdr>
                    </w:div>
                  </w:divsChild>
                </w:div>
                <w:div w:id="644821856">
                  <w:marLeft w:val="0"/>
                  <w:marRight w:val="0"/>
                  <w:marTop w:val="0"/>
                  <w:marBottom w:val="0"/>
                  <w:divBdr>
                    <w:top w:val="none" w:sz="0" w:space="0" w:color="auto"/>
                    <w:left w:val="none" w:sz="0" w:space="0" w:color="auto"/>
                    <w:bottom w:val="none" w:sz="0" w:space="0" w:color="auto"/>
                    <w:right w:val="none" w:sz="0" w:space="0" w:color="auto"/>
                  </w:divBdr>
                  <w:divsChild>
                    <w:div w:id="479689804">
                      <w:marLeft w:val="0"/>
                      <w:marRight w:val="0"/>
                      <w:marTop w:val="0"/>
                      <w:marBottom w:val="0"/>
                      <w:divBdr>
                        <w:top w:val="none" w:sz="0" w:space="0" w:color="auto"/>
                        <w:left w:val="none" w:sz="0" w:space="0" w:color="auto"/>
                        <w:bottom w:val="none" w:sz="0" w:space="0" w:color="auto"/>
                        <w:right w:val="none" w:sz="0" w:space="0" w:color="auto"/>
                      </w:divBdr>
                    </w:div>
                  </w:divsChild>
                </w:div>
                <w:div w:id="738989229">
                  <w:marLeft w:val="0"/>
                  <w:marRight w:val="0"/>
                  <w:marTop w:val="0"/>
                  <w:marBottom w:val="0"/>
                  <w:divBdr>
                    <w:top w:val="none" w:sz="0" w:space="0" w:color="auto"/>
                    <w:left w:val="none" w:sz="0" w:space="0" w:color="auto"/>
                    <w:bottom w:val="none" w:sz="0" w:space="0" w:color="auto"/>
                    <w:right w:val="none" w:sz="0" w:space="0" w:color="auto"/>
                  </w:divBdr>
                  <w:divsChild>
                    <w:div w:id="78335960">
                      <w:marLeft w:val="0"/>
                      <w:marRight w:val="0"/>
                      <w:marTop w:val="0"/>
                      <w:marBottom w:val="0"/>
                      <w:divBdr>
                        <w:top w:val="none" w:sz="0" w:space="0" w:color="auto"/>
                        <w:left w:val="none" w:sz="0" w:space="0" w:color="auto"/>
                        <w:bottom w:val="none" w:sz="0" w:space="0" w:color="auto"/>
                        <w:right w:val="none" w:sz="0" w:space="0" w:color="auto"/>
                      </w:divBdr>
                    </w:div>
                  </w:divsChild>
                </w:div>
                <w:div w:id="741021952">
                  <w:marLeft w:val="0"/>
                  <w:marRight w:val="0"/>
                  <w:marTop w:val="0"/>
                  <w:marBottom w:val="0"/>
                  <w:divBdr>
                    <w:top w:val="none" w:sz="0" w:space="0" w:color="auto"/>
                    <w:left w:val="none" w:sz="0" w:space="0" w:color="auto"/>
                    <w:bottom w:val="none" w:sz="0" w:space="0" w:color="auto"/>
                    <w:right w:val="none" w:sz="0" w:space="0" w:color="auto"/>
                  </w:divBdr>
                  <w:divsChild>
                    <w:div w:id="1095057290">
                      <w:marLeft w:val="0"/>
                      <w:marRight w:val="0"/>
                      <w:marTop w:val="0"/>
                      <w:marBottom w:val="0"/>
                      <w:divBdr>
                        <w:top w:val="none" w:sz="0" w:space="0" w:color="auto"/>
                        <w:left w:val="none" w:sz="0" w:space="0" w:color="auto"/>
                        <w:bottom w:val="none" w:sz="0" w:space="0" w:color="auto"/>
                        <w:right w:val="none" w:sz="0" w:space="0" w:color="auto"/>
                      </w:divBdr>
                    </w:div>
                  </w:divsChild>
                </w:div>
                <w:div w:id="804934821">
                  <w:marLeft w:val="0"/>
                  <w:marRight w:val="0"/>
                  <w:marTop w:val="0"/>
                  <w:marBottom w:val="0"/>
                  <w:divBdr>
                    <w:top w:val="none" w:sz="0" w:space="0" w:color="auto"/>
                    <w:left w:val="none" w:sz="0" w:space="0" w:color="auto"/>
                    <w:bottom w:val="none" w:sz="0" w:space="0" w:color="auto"/>
                    <w:right w:val="none" w:sz="0" w:space="0" w:color="auto"/>
                  </w:divBdr>
                  <w:divsChild>
                    <w:div w:id="1283220748">
                      <w:marLeft w:val="0"/>
                      <w:marRight w:val="0"/>
                      <w:marTop w:val="0"/>
                      <w:marBottom w:val="0"/>
                      <w:divBdr>
                        <w:top w:val="none" w:sz="0" w:space="0" w:color="auto"/>
                        <w:left w:val="none" w:sz="0" w:space="0" w:color="auto"/>
                        <w:bottom w:val="none" w:sz="0" w:space="0" w:color="auto"/>
                        <w:right w:val="none" w:sz="0" w:space="0" w:color="auto"/>
                      </w:divBdr>
                    </w:div>
                  </w:divsChild>
                </w:div>
                <w:div w:id="828133738">
                  <w:marLeft w:val="0"/>
                  <w:marRight w:val="0"/>
                  <w:marTop w:val="0"/>
                  <w:marBottom w:val="0"/>
                  <w:divBdr>
                    <w:top w:val="none" w:sz="0" w:space="0" w:color="auto"/>
                    <w:left w:val="none" w:sz="0" w:space="0" w:color="auto"/>
                    <w:bottom w:val="none" w:sz="0" w:space="0" w:color="auto"/>
                    <w:right w:val="none" w:sz="0" w:space="0" w:color="auto"/>
                  </w:divBdr>
                  <w:divsChild>
                    <w:div w:id="882980882">
                      <w:marLeft w:val="0"/>
                      <w:marRight w:val="0"/>
                      <w:marTop w:val="0"/>
                      <w:marBottom w:val="0"/>
                      <w:divBdr>
                        <w:top w:val="none" w:sz="0" w:space="0" w:color="auto"/>
                        <w:left w:val="none" w:sz="0" w:space="0" w:color="auto"/>
                        <w:bottom w:val="none" w:sz="0" w:space="0" w:color="auto"/>
                        <w:right w:val="none" w:sz="0" w:space="0" w:color="auto"/>
                      </w:divBdr>
                    </w:div>
                  </w:divsChild>
                </w:div>
                <w:div w:id="831677558">
                  <w:marLeft w:val="0"/>
                  <w:marRight w:val="0"/>
                  <w:marTop w:val="0"/>
                  <w:marBottom w:val="0"/>
                  <w:divBdr>
                    <w:top w:val="none" w:sz="0" w:space="0" w:color="auto"/>
                    <w:left w:val="none" w:sz="0" w:space="0" w:color="auto"/>
                    <w:bottom w:val="none" w:sz="0" w:space="0" w:color="auto"/>
                    <w:right w:val="none" w:sz="0" w:space="0" w:color="auto"/>
                  </w:divBdr>
                  <w:divsChild>
                    <w:div w:id="730469926">
                      <w:marLeft w:val="0"/>
                      <w:marRight w:val="0"/>
                      <w:marTop w:val="0"/>
                      <w:marBottom w:val="0"/>
                      <w:divBdr>
                        <w:top w:val="none" w:sz="0" w:space="0" w:color="auto"/>
                        <w:left w:val="none" w:sz="0" w:space="0" w:color="auto"/>
                        <w:bottom w:val="none" w:sz="0" w:space="0" w:color="auto"/>
                        <w:right w:val="none" w:sz="0" w:space="0" w:color="auto"/>
                      </w:divBdr>
                    </w:div>
                  </w:divsChild>
                </w:div>
                <w:div w:id="869680441">
                  <w:marLeft w:val="0"/>
                  <w:marRight w:val="0"/>
                  <w:marTop w:val="0"/>
                  <w:marBottom w:val="0"/>
                  <w:divBdr>
                    <w:top w:val="none" w:sz="0" w:space="0" w:color="auto"/>
                    <w:left w:val="none" w:sz="0" w:space="0" w:color="auto"/>
                    <w:bottom w:val="none" w:sz="0" w:space="0" w:color="auto"/>
                    <w:right w:val="none" w:sz="0" w:space="0" w:color="auto"/>
                  </w:divBdr>
                  <w:divsChild>
                    <w:div w:id="60640032">
                      <w:marLeft w:val="0"/>
                      <w:marRight w:val="0"/>
                      <w:marTop w:val="0"/>
                      <w:marBottom w:val="0"/>
                      <w:divBdr>
                        <w:top w:val="none" w:sz="0" w:space="0" w:color="auto"/>
                        <w:left w:val="none" w:sz="0" w:space="0" w:color="auto"/>
                        <w:bottom w:val="none" w:sz="0" w:space="0" w:color="auto"/>
                        <w:right w:val="none" w:sz="0" w:space="0" w:color="auto"/>
                      </w:divBdr>
                    </w:div>
                  </w:divsChild>
                </w:div>
                <w:div w:id="871772658">
                  <w:marLeft w:val="0"/>
                  <w:marRight w:val="0"/>
                  <w:marTop w:val="0"/>
                  <w:marBottom w:val="0"/>
                  <w:divBdr>
                    <w:top w:val="none" w:sz="0" w:space="0" w:color="auto"/>
                    <w:left w:val="none" w:sz="0" w:space="0" w:color="auto"/>
                    <w:bottom w:val="none" w:sz="0" w:space="0" w:color="auto"/>
                    <w:right w:val="none" w:sz="0" w:space="0" w:color="auto"/>
                  </w:divBdr>
                  <w:divsChild>
                    <w:div w:id="588388909">
                      <w:marLeft w:val="0"/>
                      <w:marRight w:val="0"/>
                      <w:marTop w:val="0"/>
                      <w:marBottom w:val="0"/>
                      <w:divBdr>
                        <w:top w:val="none" w:sz="0" w:space="0" w:color="auto"/>
                        <w:left w:val="none" w:sz="0" w:space="0" w:color="auto"/>
                        <w:bottom w:val="none" w:sz="0" w:space="0" w:color="auto"/>
                        <w:right w:val="none" w:sz="0" w:space="0" w:color="auto"/>
                      </w:divBdr>
                    </w:div>
                  </w:divsChild>
                </w:div>
                <w:div w:id="877205450">
                  <w:marLeft w:val="0"/>
                  <w:marRight w:val="0"/>
                  <w:marTop w:val="0"/>
                  <w:marBottom w:val="0"/>
                  <w:divBdr>
                    <w:top w:val="none" w:sz="0" w:space="0" w:color="auto"/>
                    <w:left w:val="none" w:sz="0" w:space="0" w:color="auto"/>
                    <w:bottom w:val="none" w:sz="0" w:space="0" w:color="auto"/>
                    <w:right w:val="none" w:sz="0" w:space="0" w:color="auto"/>
                  </w:divBdr>
                  <w:divsChild>
                    <w:div w:id="1230380122">
                      <w:marLeft w:val="0"/>
                      <w:marRight w:val="0"/>
                      <w:marTop w:val="0"/>
                      <w:marBottom w:val="0"/>
                      <w:divBdr>
                        <w:top w:val="none" w:sz="0" w:space="0" w:color="auto"/>
                        <w:left w:val="none" w:sz="0" w:space="0" w:color="auto"/>
                        <w:bottom w:val="none" w:sz="0" w:space="0" w:color="auto"/>
                        <w:right w:val="none" w:sz="0" w:space="0" w:color="auto"/>
                      </w:divBdr>
                    </w:div>
                  </w:divsChild>
                </w:div>
                <w:div w:id="916743046">
                  <w:marLeft w:val="0"/>
                  <w:marRight w:val="0"/>
                  <w:marTop w:val="0"/>
                  <w:marBottom w:val="0"/>
                  <w:divBdr>
                    <w:top w:val="none" w:sz="0" w:space="0" w:color="auto"/>
                    <w:left w:val="none" w:sz="0" w:space="0" w:color="auto"/>
                    <w:bottom w:val="none" w:sz="0" w:space="0" w:color="auto"/>
                    <w:right w:val="none" w:sz="0" w:space="0" w:color="auto"/>
                  </w:divBdr>
                  <w:divsChild>
                    <w:div w:id="1042365249">
                      <w:marLeft w:val="0"/>
                      <w:marRight w:val="0"/>
                      <w:marTop w:val="0"/>
                      <w:marBottom w:val="0"/>
                      <w:divBdr>
                        <w:top w:val="none" w:sz="0" w:space="0" w:color="auto"/>
                        <w:left w:val="none" w:sz="0" w:space="0" w:color="auto"/>
                        <w:bottom w:val="none" w:sz="0" w:space="0" w:color="auto"/>
                        <w:right w:val="none" w:sz="0" w:space="0" w:color="auto"/>
                      </w:divBdr>
                    </w:div>
                  </w:divsChild>
                </w:div>
                <w:div w:id="926229130">
                  <w:marLeft w:val="0"/>
                  <w:marRight w:val="0"/>
                  <w:marTop w:val="0"/>
                  <w:marBottom w:val="0"/>
                  <w:divBdr>
                    <w:top w:val="none" w:sz="0" w:space="0" w:color="auto"/>
                    <w:left w:val="none" w:sz="0" w:space="0" w:color="auto"/>
                    <w:bottom w:val="none" w:sz="0" w:space="0" w:color="auto"/>
                    <w:right w:val="none" w:sz="0" w:space="0" w:color="auto"/>
                  </w:divBdr>
                  <w:divsChild>
                    <w:div w:id="162203616">
                      <w:marLeft w:val="0"/>
                      <w:marRight w:val="0"/>
                      <w:marTop w:val="0"/>
                      <w:marBottom w:val="0"/>
                      <w:divBdr>
                        <w:top w:val="none" w:sz="0" w:space="0" w:color="auto"/>
                        <w:left w:val="none" w:sz="0" w:space="0" w:color="auto"/>
                        <w:bottom w:val="none" w:sz="0" w:space="0" w:color="auto"/>
                        <w:right w:val="none" w:sz="0" w:space="0" w:color="auto"/>
                      </w:divBdr>
                    </w:div>
                  </w:divsChild>
                </w:div>
                <w:div w:id="939678887">
                  <w:marLeft w:val="0"/>
                  <w:marRight w:val="0"/>
                  <w:marTop w:val="0"/>
                  <w:marBottom w:val="0"/>
                  <w:divBdr>
                    <w:top w:val="none" w:sz="0" w:space="0" w:color="auto"/>
                    <w:left w:val="none" w:sz="0" w:space="0" w:color="auto"/>
                    <w:bottom w:val="none" w:sz="0" w:space="0" w:color="auto"/>
                    <w:right w:val="none" w:sz="0" w:space="0" w:color="auto"/>
                  </w:divBdr>
                  <w:divsChild>
                    <w:div w:id="1067923228">
                      <w:marLeft w:val="0"/>
                      <w:marRight w:val="0"/>
                      <w:marTop w:val="0"/>
                      <w:marBottom w:val="0"/>
                      <w:divBdr>
                        <w:top w:val="none" w:sz="0" w:space="0" w:color="auto"/>
                        <w:left w:val="none" w:sz="0" w:space="0" w:color="auto"/>
                        <w:bottom w:val="none" w:sz="0" w:space="0" w:color="auto"/>
                        <w:right w:val="none" w:sz="0" w:space="0" w:color="auto"/>
                      </w:divBdr>
                    </w:div>
                  </w:divsChild>
                </w:div>
                <w:div w:id="943918699">
                  <w:marLeft w:val="0"/>
                  <w:marRight w:val="0"/>
                  <w:marTop w:val="0"/>
                  <w:marBottom w:val="0"/>
                  <w:divBdr>
                    <w:top w:val="none" w:sz="0" w:space="0" w:color="auto"/>
                    <w:left w:val="none" w:sz="0" w:space="0" w:color="auto"/>
                    <w:bottom w:val="none" w:sz="0" w:space="0" w:color="auto"/>
                    <w:right w:val="none" w:sz="0" w:space="0" w:color="auto"/>
                  </w:divBdr>
                  <w:divsChild>
                    <w:div w:id="1223129028">
                      <w:marLeft w:val="0"/>
                      <w:marRight w:val="0"/>
                      <w:marTop w:val="0"/>
                      <w:marBottom w:val="0"/>
                      <w:divBdr>
                        <w:top w:val="none" w:sz="0" w:space="0" w:color="auto"/>
                        <w:left w:val="none" w:sz="0" w:space="0" w:color="auto"/>
                        <w:bottom w:val="none" w:sz="0" w:space="0" w:color="auto"/>
                        <w:right w:val="none" w:sz="0" w:space="0" w:color="auto"/>
                      </w:divBdr>
                    </w:div>
                  </w:divsChild>
                </w:div>
                <w:div w:id="944726473">
                  <w:marLeft w:val="0"/>
                  <w:marRight w:val="0"/>
                  <w:marTop w:val="0"/>
                  <w:marBottom w:val="0"/>
                  <w:divBdr>
                    <w:top w:val="none" w:sz="0" w:space="0" w:color="auto"/>
                    <w:left w:val="none" w:sz="0" w:space="0" w:color="auto"/>
                    <w:bottom w:val="none" w:sz="0" w:space="0" w:color="auto"/>
                    <w:right w:val="none" w:sz="0" w:space="0" w:color="auto"/>
                  </w:divBdr>
                  <w:divsChild>
                    <w:div w:id="1854145197">
                      <w:marLeft w:val="0"/>
                      <w:marRight w:val="0"/>
                      <w:marTop w:val="0"/>
                      <w:marBottom w:val="0"/>
                      <w:divBdr>
                        <w:top w:val="none" w:sz="0" w:space="0" w:color="auto"/>
                        <w:left w:val="none" w:sz="0" w:space="0" w:color="auto"/>
                        <w:bottom w:val="none" w:sz="0" w:space="0" w:color="auto"/>
                        <w:right w:val="none" w:sz="0" w:space="0" w:color="auto"/>
                      </w:divBdr>
                    </w:div>
                  </w:divsChild>
                </w:div>
                <w:div w:id="949429517">
                  <w:marLeft w:val="0"/>
                  <w:marRight w:val="0"/>
                  <w:marTop w:val="0"/>
                  <w:marBottom w:val="0"/>
                  <w:divBdr>
                    <w:top w:val="none" w:sz="0" w:space="0" w:color="auto"/>
                    <w:left w:val="none" w:sz="0" w:space="0" w:color="auto"/>
                    <w:bottom w:val="none" w:sz="0" w:space="0" w:color="auto"/>
                    <w:right w:val="none" w:sz="0" w:space="0" w:color="auto"/>
                  </w:divBdr>
                  <w:divsChild>
                    <w:div w:id="911087305">
                      <w:marLeft w:val="0"/>
                      <w:marRight w:val="0"/>
                      <w:marTop w:val="0"/>
                      <w:marBottom w:val="0"/>
                      <w:divBdr>
                        <w:top w:val="none" w:sz="0" w:space="0" w:color="auto"/>
                        <w:left w:val="none" w:sz="0" w:space="0" w:color="auto"/>
                        <w:bottom w:val="none" w:sz="0" w:space="0" w:color="auto"/>
                        <w:right w:val="none" w:sz="0" w:space="0" w:color="auto"/>
                      </w:divBdr>
                    </w:div>
                  </w:divsChild>
                </w:div>
                <w:div w:id="951521534">
                  <w:marLeft w:val="0"/>
                  <w:marRight w:val="0"/>
                  <w:marTop w:val="0"/>
                  <w:marBottom w:val="0"/>
                  <w:divBdr>
                    <w:top w:val="none" w:sz="0" w:space="0" w:color="auto"/>
                    <w:left w:val="none" w:sz="0" w:space="0" w:color="auto"/>
                    <w:bottom w:val="none" w:sz="0" w:space="0" w:color="auto"/>
                    <w:right w:val="none" w:sz="0" w:space="0" w:color="auto"/>
                  </w:divBdr>
                  <w:divsChild>
                    <w:div w:id="1572234345">
                      <w:marLeft w:val="0"/>
                      <w:marRight w:val="0"/>
                      <w:marTop w:val="0"/>
                      <w:marBottom w:val="0"/>
                      <w:divBdr>
                        <w:top w:val="none" w:sz="0" w:space="0" w:color="auto"/>
                        <w:left w:val="none" w:sz="0" w:space="0" w:color="auto"/>
                        <w:bottom w:val="none" w:sz="0" w:space="0" w:color="auto"/>
                        <w:right w:val="none" w:sz="0" w:space="0" w:color="auto"/>
                      </w:divBdr>
                    </w:div>
                  </w:divsChild>
                </w:div>
                <w:div w:id="955714960">
                  <w:marLeft w:val="0"/>
                  <w:marRight w:val="0"/>
                  <w:marTop w:val="0"/>
                  <w:marBottom w:val="0"/>
                  <w:divBdr>
                    <w:top w:val="none" w:sz="0" w:space="0" w:color="auto"/>
                    <w:left w:val="none" w:sz="0" w:space="0" w:color="auto"/>
                    <w:bottom w:val="none" w:sz="0" w:space="0" w:color="auto"/>
                    <w:right w:val="none" w:sz="0" w:space="0" w:color="auto"/>
                  </w:divBdr>
                  <w:divsChild>
                    <w:div w:id="1387490990">
                      <w:marLeft w:val="0"/>
                      <w:marRight w:val="0"/>
                      <w:marTop w:val="0"/>
                      <w:marBottom w:val="0"/>
                      <w:divBdr>
                        <w:top w:val="none" w:sz="0" w:space="0" w:color="auto"/>
                        <w:left w:val="none" w:sz="0" w:space="0" w:color="auto"/>
                        <w:bottom w:val="none" w:sz="0" w:space="0" w:color="auto"/>
                        <w:right w:val="none" w:sz="0" w:space="0" w:color="auto"/>
                      </w:divBdr>
                    </w:div>
                  </w:divsChild>
                </w:div>
                <w:div w:id="974873651">
                  <w:marLeft w:val="0"/>
                  <w:marRight w:val="0"/>
                  <w:marTop w:val="0"/>
                  <w:marBottom w:val="0"/>
                  <w:divBdr>
                    <w:top w:val="none" w:sz="0" w:space="0" w:color="auto"/>
                    <w:left w:val="none" w:sz="0" w:space="0" w:color="auto"/>
                    <w:bottom w:val="none" w:sz="0" w:space="0" w:color="auto"/>
                    <w:right w:val="none" w:sz="0" w:space="0" w:color="auto"/>
                  </w:divBdr>
                  <w:divsChild>
                    <w:div w:id="374937867">
                      <w:marLeft w:val="0"/>
                      <w:marRight w:val="0"/>
                      <w:marTop w:val="0"/>
                      <w:marBottom w:val="0"/>
                      <w:divBdr>
                        <w:top w:val="none" w:sz="0" w:space="0" w:color="auto"/>
                        <w:left w:val="none" w:sz="0" w:space="0" w:color="auto"/>
                        <w:bottom w:val="none" w:sz="0" w:space="0" w:color="auto"/>
                        <w:right w:val="none" w:sz="0" w:space="0" w:color="auto"/>
                      </w:divBdr>
                    </w:div>
                  </w:divsChild>
                </w:div>
                <w:div w:id="997418288">
                  <w:marLeft w:val="0"/>
                  <w:marRight w:val="0"/>
                  <w:marTop w:val="0"/>
                  <w:marBottom w:val="0"/>
                  <w:divBdr>
                    <w:top w:val="none" w:sz="0" w:space="0" w:color="auto"/>
                    <w:left w:val="none" w:sz="0" w:space="0" w:color="auto"/>
                    <w:bottom w:val="none" w:sz="0" w:space="0" w:color="auto"/>
                    <w:right w:val="none" w:sz="0" w:space="0" w:color="auto"/>
                  </w:divBdr>
                  <w:divsChild>
                    <w:div w:id="1434666798">
                      <w:marLeft w:val="0"/>
                      <w:marRight w:val="0"/>
                      <w:marTop w:val="0"/>
                      <w:marBottom w:val="0"/>
                      <w:divBdr>
                        <w:top w:val="none" w:sz="0" w:space="0" w:color="auto"/>
                        <w:left w:val="none" w:sz="0" w:space="0" w:color="auto"/>
                        <w:bottom w:val="none" w:sz="0" w:space="0" w:color="auto"/>
                        <w:right w:val="none" w:sz="0" w:space="0" w:color="auto"/>
                      </w:divBdr>
                    </w:div>
                  </w:divsChild>
                </w:div>
                <w:div w:id="1000160476">
                  <w:marLeft w:val="0"/>
                  <w:marRight w:val="0"/>
                  <w:marTop w:val="0"/>
                  <w:marBottom w:val="0"/>
                  <w:divBdr>
                    <w:top w:val="none" w:sz="0" w:space="0" w:color="auto"/>
                    <w:left w:val="none" w:sz="0" w:space="0" w:color="auto"/>
                    <w:bottom w:val="none" w:sz="0" w:space="0" w:color="auto"/>
                    <w:right w:val="none" w:sz="0" w:space="0" w:color="auto"/>
                  </w:divBdr>
                  <w:divsChild>
                    <w:div w:id="982612805">
                      <w:marLeft w:val="0"/>
                      <w:marRight w:val="0"/>
                      <w:marTop w:val="0"/>
                      <w:marBottom w:val="0"/>
                      <w:divBdr>
                        <w:top w:val="none" w:sz="0" w:space="0" w:color="auto"/>
                        <w:left w:val="none" w:sz="0" w:space="0" w:color="auto"/>
                        <w:bottom w:val="none" w:sz="0" w:space="0" w:color="auto"/>
                        <w:right w:val="none" w:sz="0" w:space="0" w:color="auto"/>
                      </w:divBdr>
                    </w:div>
                  </w:divsChild>
                </w:div>
                <w:div w:id="1041398979">
                  <w:marLeft w:val="0"/>
                  <w:marRight w:val="0"/>
                  <w:marTop w:val="0"/>
                  <w:marBottom w:val="0"/>
                  <w:divBdr>
                    <w:top w:val="none" w:sz="0" w:space="0" w:color="auto"/>
                    <w:left w:val="none" w:sz="0" w:space="0" w:color="auto"/>
                    <w:bottom w:val="none" w:sz="0" w:space="0" w:color="auto"/>
                    <w:right w:val="none" w:sz="0" w:space="0" w:color="auto"/>
                  </w:divBdr>
                  <w:divsChild>
                    <w:div w:id="1013917610">
                      <w:marLeft w:val="0"/>
                      <w:marRight w:val="0"/>
                      <w:marTop w:val="0"/>
                      <w:marBottom w:val="0"/>
                      <w:divBdr>
                        <w:top w:val="none" w:sz="0" w:space="0" w:color="auto"/>
                        <w:left w:val="none" w:sz="0" w:space="0" w:color="auto"/>
                        <w:bottom w:val="none" w:sz="0" w:space="0" w:color="auto"/>
                        <w:right w:val="none" w:sz="0" w:space="0" w:color="auto"/>
                      </w:divBdr>
                    </w:div>
                  </w:divsChild>
                </w:div>
                <w:div w:id="1049644000">
                  <w:marLeft w:val="0"/>
                  <w:marRight w:val="0"/>
                  <w:marTop w:val="0"/>
                  <w:marBottom w:val="0"/>
                  <w:divBdr>
                    <w:top w:val="none" w:sz="0" w:space="0" w:color="auto"/>
                    <w:left w:val="none" w:sz="0" w:space="0" w:color="auto"/>
                    <w:bottom w:val="none" w:sz="0" w:space="0" w:color="auto"/>
                    <w:right w:val="none" w:sz="0" w:space="0" w:color="auto"/>
                  </w:divBdr>
                  <w:divsChild>
                    <w:div w:id="510073399">
                      <w:marLeft w:val="0"/>
                      <w:marRight w:val="0"/>
                      <w:marTop w:val="0"/>
                      <w:marBottom w:val="0"/>
                      <w:divBdr>
                        <w:top w:val="none" w:sz="0" w:space="0" w:color="auto"/>
                        <w:left w:val="none" w:sz="0" w:space="0" w:color="auto"/>
                        <w:bottom w:val="none" w:sz="0" w:space="0" w:color="auto"/>
                        <w:right w:val="none" w:sz="0" w:space="0" w:color="auto"/>
                      </w:divBdr>
                    </w:div>
                  </w:divsChild>
                </w:div>
                <w:div w:id="1065107410">
                  <w:marLeft w:val="0"/>
                  <w:marRight w:val="0"/>
                  <w:marTop w:val="0"/>
                  <w:marBottom w:val="0"/>
                  <w:divBdr>
                    <w:top w:val="none" w:sz="0" w:space="0" w:color="auto"/>
                    <w:left w:val="none" w:sz="0" w:space="0" w:color="auto"/>
                    <w:bottom w:val="none" w:sz="0" w:space="0" w:color="auto"/>
                    <w:right w:val="none" w:sz="0" w:space="0" w:color="auto"/>
                  </w:divBdr>
                  <w:divsChild>
                    <w:div w:id="691536941">
                      <w:marLeft w:val="0"/>
                      <w:marRight w:val="0"/>
                      <w:marTop w:val="0"/>
                      <w:marBottom w:val="0"/>
                      <w:divBdr>
                        <w:top w:val="none" w:sz="0" w:space="0" w:color="auto"/>
                        <w:left w:val="none" w:sz="0" w:space="0" w:color="auto"/>
                        <w:bottom w:val="none" w:sz="0" w:space="0" w:color="auto"/>
                        <w:right w:val="none" w:sz="0" w:space="0" w:color="auto"/>
                      </w:divBdr>
                    </w:div>
                  </w:divsChild>
                </w:div>
                <w:div w:id="1103570437">
                  <w:marLeft w:val="0"/>
                  <w:marRight w:val="0"/>
                  <w:marTop w:val="0"/>
                  <w:marBottom w:val="0"/>
                  <w:divBdr>
                    <w:top w:val="none" w:sz="0" w:space="0" w:color="auto"/>
                    <w:left w:val="none" w:sz="0" w:space="0" w:color="auto"/>
                    <w:bottom w:val="none" w:sz="0" w:space="0" w:color="auto"/>
                    <w:right w:val="none" w:sz="0" w:space="0" w:color="auto"/>
                  </w:divBdr>
                  <w:divsChild>
                    <w:div w:id="1722704801">
                      <w:marLeft w:val="0"/>
                      <w:marRight w:val="0"/>
                      <w:marTop w:val="0"/>
                      <w:marBottom w:val="0"/>
                      <w:divBdr>
                        <w:top w:val="none" w:sz="0" w:space="0" w:color="auto"/>
                        <w:left w:val="none" w:sz="0" w:space="0" w:color="auto"/>
                        <w:bottom w:val="none" w:sz="0" w:space="0" w:color="auto"/>
                        <w:right w:val="none" w:sz="0" w:space="0" w:color="auto"/>
                      </w:divBdr>
                    </w:div>
                  </w:divsChild>
                </w:div>
                <w:div w:id="1112171962">
                  <w:marLeft w:val="0"/>
                  <w:marRight w:val="0"/>
                  <w:marTop w:val="0"/>
                  <w:marBottom w:val="0"/>
                  <w:divBdr>
                    <w:top w:val="none" w:sz="0" w:space="0" w:color="auto"/>
                    <w:left w:val="none" w:sz="0" w:space="0" w:color="auto"/>
                    <w:bottom w:val="none" w:sz="0" w:space="0" w:color="auto"/>
                    <w:right w:val="none" w:sz="0" w:space="0" w:color="auto"/>
                  </w:divBdr>
                  <w:divsChild>
                    <w:div w:id="542405371">
                      <w:marLeft w:val="0"/>
                      <w:marRight w:val="0"/>
                      <w:marTop w:val="0"/>
                      <w:marBottom w:val="0"/>
                      <w:divBdr>
                        <w:top w:val="none" w:sz="0" w:space="0" w:color="auto"/>
                        <w:left w:val="none" w:sz="0" w:space="0" w:color="auto"/>
                        <w:bottom w:val="none" w:sz="0" w:space="0" w:color="auto"/>
                        <w:right w:val="none" w:sz="0" w:space="0" w:color="auto"/>
                      </w:divBdr>
                    </w:div>
                  </w:divsChild>
                </w:div>
                <w:div w:id="1124496854">
                  <w:marLeft w:val="0"/>
                  <w:marRight w:val="0"/>
                  <w:marTop w:val="0"/>
                  <w:marBottom w:val="0"/>
                  <w:divBdr>
                    <w:top w:val="none" w:sz="0" w:space="0" w:color="auto"/>
                    <w:left w:val="none" w:sz="0" w:space="0" w:color="auto"/>
                    <w:bottom w:val="none" w:sz="0" w:space="0" w:color="auto"/>
                    <w:right w:val="none" w:sz="0" w:space="0" w:color="auto"/>
                  </w:divBdr>
                  <w:divsChild>
                    <w:div w:id="692077971">
                      <w:marLeft w:val="0"/>
                      <w:marRight w:val="0"/>
                      <w:marTop w:val="0"/>
                      <w:marBottom w:val="0"/>
                      <w:divBdr>
                        <w:top w:val="none" w:sz="0" w:space="0" w:color="auto"/>
                        <w:left w:val="none" w:sz="0" w:space="0" w:color="auto"/>
                        <w:bottom w:val="none" w:sz="0" w:space="0" w:color="auto"/>
                        <w:right w:val="none" w:sz="0" w:space="0" w:color="auto"/>
                      </w:divBdr>
                    </w:div>
                  </w:divsChild>
                </w:div>
                <w:div w:id="1156873095">
                  <w:marLeft w:val="0"/>
                  <w:marRight w:val="0"/>
                  <w:marTop w:val="0"/>
                  <w:marBottom w:val="0"/>
                  <w:divBdr>
                    <w:top w:val="none" w:sz="0" w:space="0" w:color="auto"/>
                    <w:left w:val="none" w:sz="0" w:space="0" w:color="auto"/>
                    <w:bottom w:val="none" w:sz="0" w:space="0" w:color="auto"/>
                    <w:right w:val="none" w:sz="0" w:space="0" w:color="auto"/>
                  </w:divBdr>
                  <w:divsChild>
                    <w:div w:id="443234493">
                      <w:marLeft w:val="0"/>
                      <w:marRight w:val="0"/>
                      <w:marTop w:val="0"/>
                      <w:marBottom w:val="0"/>
                      <w:divBdr>
                        <w:top w:val="none" w:sz="0" w:space="0" w:color="auto"/>
                        <w:left w:val="none" w:sz="0" w:space="0" w:color="auto"/>
                        <w:bottom w:val="none" w:sz="0" w:space="0" w:color="auto"/>
                        <w:right w:val="none" w:sz="0" w:space="0" w:color="auto"/>
                      </w:divBdr>
                    </w:div>
                  </w:divsChild>
                </w:div>
                <w:div w:id="1161849285">
                  <w:marLeft w:val="0"/>
                  <w:marRight w:val="0"/>
                  <w:marTop w:val="0"/>
                  <w:marBottom w:val="0"/>
                  <w:divBdr>
                    <w:top w:val="none" w:sz="0" w:space="0" w:color="auto"/>
                    <w:left w:val="none" w:sz="0" w:space="0" w:color="auto"/>
                    <w:bottom w:val="none" w:sz="0" w:space="0" w:color="auto"/>
                    <w:right w:val="none" w:sz="0" w:space="0" w:color="auto"/>
                  </w:divBdr>
                  <w:divsChild>
                    <w:div w:id="1819959271">
                      <w:marLeft w:val="0"/>
                      <w:marRight w:val="0"/>
                      <w:marTop w:val="0"/>
                      <w:marBottom w:val="0"/>
                      <w:divBdr>
                        <w:top w:val="none" w:sz="0" w:space="0" w:color="auto"/>
                        <w:left w:val="none" w:sz="0" w:space="0" w:color="auto"/>
                        <w:bottom w:val="none" w:sz="0" w:space="0" w:color="auto"/>
                        <w:right w:val="none" w:sz="0" w:space="0" w:color="auto"/>
                      </w:divBdr>
                    </w:div>
                  </w:divsChild>
                </w:div>
                <w:div w:id="1222181001">
                  <w:marLeft w:val="0"/>
                  <w:marRight w:val="0"/>
                  <w:marTop w:val="0"/>
                  <w:marBottom w:val="0"/>
                  <w:divBdr>
                    <w:top w:val="none" w:sz="0" w:space="0" w:color="auto"/>
                    <w:left w:val="none" w:sz="0" w:space="0" w:color="auto"/>
                    <w:bottom w:val="none" w:sz="0" w:space="0" w:color="auto"/>
                    <w:right w:val="none" w:sz="0" w:space="0" w:color="auto"/>
                  </w:divBdr>
                  <w:divsChild>
                    <w:div w:id="680355692">
                      <w:marLeft w:val="0"/>
                      <w:marRight w:val="0"/>
                      <w:marTop w:val="0"/>
                      <w:marBottom w:val="0"/>
                      <w:divBdr>
                        <w:top w:val="none" w:sz="0" w:space="0" w:color="auto"/>
                        <w:left w:val="none" w:sz="0" w:space="0" w:color="auto"/>
                        <w:bottom w:val="none" w:sz="0" w:space="0" w:color="auto"/>
                        <w:right w:val="none" w:sz="0" w:space="0" w:color="auto"/>
                      </w:divBdr>
                    </w:div>
                  </w:divsChild>
                </w:div>
                <w:div w:id="1235550895">
                  <w:marLeft w:val="0"/>
                  <w:marRight w:val="0"/>
                  <w:marTop w:val="0"/>
                  <w:marBottom w:val="0"/>
                  <w:divBdr>
                    <w:top w:val="none" w:sz="0" w:space="0" w:color="auto"/>
                    <w:left w:val="none" w:sz="0" w:space="0" w:color="auto"/>
                    <w:bottom w:val="none" w:sz="0" w:space="0" w:color="auto"/>
                    <w:right w:val="none" w:sz="0" w:space="0" w:color="auto"/>
                  </w:divBdr>
                  <w:divsChild>
                    <w:div w:id="524447697">
                      <w:marLeft w:val="0"/>
                      <w:marRight w:val="0"/>
                      <w:marTop w:val="0"/>
                      <w:marBottom w:val="0"/>
                      <w:divBdr>
                        <w:top w:val="none" w:sz="0" w:space="0" w:color="auto"/>
                        <w:left w:val="none" w:sz="0" w:space="0" w:color="auto"/>
                        <w:bottom w:val="none" w:sz="0" w:space="0" w:color="auto"/>
                        <w:right w:val="none" w:sz="0" w:space="0" w:color="auto"/>
                      </w:divBdr>
                    </w:div>
                  </w:divsChild>
                </w:div>
                <w:div w:id="1248996123">
                  <w:marLeft w:val="0"/>
                  <w:marRight w:val="0"/>
                  <w:marTop w:val="0"/>
                  <w:marBottom w:val="0"/>
                  <w:divBdr>
                    <w:top w:val="none" w:sz="0" w:space="0" w:color="auto"/>
                    <w:left w:val="none" w:sz="0" w:space="0" w:color="auto"/>
                    <w:bottom w:val="none" w:sz="0" w:space="0" w:color="auto"/>
                    <w:right w:val="none" w:sz="0" w:space="0" w:color="auto"/>
                  </w:divBdr>
                  <w:divsChild>
                    <w:div w:id="1798335431">
                      <w:marLeft w:val="0"/>
                      <w:marRight w:val="0"/>
                      <w:marTop w:val="0"/>
                      <w:marBottom w:val="0"/>
                      <w:divBdr>
                        <w:top w:val="none" w:sz="0" w:space="0" w:color="auto"/>
                        <w:left w:val="none" w:sz="0" w:space="0" w:color="auto"/>
                        <w:bottom w:val="none" w:sz="0" w:space="0" w:color="auto"/>
                        <w:right w:val="none" w:sz="0" w:space="0" w:color="auto"/>
                      </w:divBdr>
                    </w:div>
                  </w:divsChild>
                </w:div>
                <w:div w:id="1269653559">
                  <w:marLeft w:val="0"/>
                  <w:marRight w:val="0"/>
                  <w:marTop w:val="0"/>
                  <w:marBottom w:val="0"/>
                  <w:divBdr>
                    <w:top w:val="none" w:sz="0" w:space="0" w:color="auto"/>
                    <w:left w:val="none" w:sz="0" w:space="0" w:color="auto"/>
                    <w:bottom w:val="none" w:sz="0" w:space="0" w:color="auto"/>
                    <w:right w:val="none" w:sz="0" w:space="0" w:color="auto"/>
                  </w:divBdr>
                  <w:divsChild>
                    <w:div w:id="1641303207">
                      <w:marLeft w:val="0"/>
                      <w:marRight w:val="0"/>
                      <w:marTop w:val="0"/>
                      <w:marBottom w:val="0"/>
                      <w:divBdr>
                        <w:top w:val="none" w:sz="0" w:space="0" w:color="auto"/>
                        <w:left w:val="none" w:sz="0" w:space="0" w:color="auto"/>
                        <w:bottom w:val="none" w:sz="0" w:space="0" w:color="auto"/>
                        <w:right w:val="none" w:sz="0" w:space="0" w:color="auto"/>
                      </w:divBdr>
                    </w:div>
                  </w:divsChild>
                </w:div>
                <w:div w:id="1278485580">
                  <w:marLeft w:val="0"/>
                  <w:marRight w:val="0"/>
                  <w:marTop w:val="0"/>
                  <w:marBottom w:val="0"/>
                  <w:divBdr>
                    <w:top w:val="none" w:sz="0" w:space="0" w:color="auto"/>
                    <w:left w:val="none" w:sz="0" w:space="0" w:color="auto"/>
                    <w:bottom w:val="none" w:sz="0" w:space="0" w:color="auto"/>
                    <w:right w:val="none" w:sz="0" w:space="0" w:color="auto"/>
                  </w:divBdr>
                  <w:divsChild>
                    <w:div w:id="702245984">
                      <w:marLeft w:val="0"/>
                      <w:marRight w:val="0"/>
                      <w:marTop w:val="0"/>
                      <w:marBottom w:val="0"/>
                      <w:divBdr>
                        <w:top w:val="none" w:sz="0" w:space="0" w:color="auto"/>
                        <w:left w:val="none" w:sz="0" w:space="0" w:color="auto"/>
                        <w:bottom w:val="none" w:sz="0" w:space="0" w:color="auto"/>
                        <w:right w:val="none" w:sz="0" w:space="0" w:color="auto"/>
                      </w:divBdr>
                    </w:div>
                  </w:divsChild>
                </w:div>
                <w:div w:id="1299188624">
                  <w:marLeft w:val="0"/>
                  <w:marRight w:val="0"/>
                  <w:marTop w:val="0"/>
                  <w:marBottom w:val="0"/>
                  <w:divBdr>
                    <w:top w:val="none" w:sz="0" w:space="0" w:color="auto"/>
                    <w:left w:val="none" w:sz="0" w:space="0" w:color="auto"/>
                    <w:bottom w:val="none" w:sz="0" w:space="0" w:color="auto"/>
                    <w:right w:val="none" w:sz="0" w:space="0" w:color="auto"/>
                  </w:divBdr>
                  <w:divsChild>
                    <w:div w:id="2136869243">
                      <w:marLeft w:val="0"/>
                      <w:marRight w:val="0"/>
                      <w:marTop w:val="0"/>
                      <w:marBottom w:val="0"/>
                      <w:divBdr>
                        <w:top w:val="none" w:sz="0" w:space="0" w:color="auto"/>
                        <w:left w:val="none" w:sz="0" w:space="0" w:color="auto"/>
                        <w:bottom w:val="none" w:sz="0" w:space="0" w:color="auto"/>
                        <w:right w:val="none" w:sz="0" w:space="0" w:color="auto"/>
                      </w:divBdr>
                    </w:div>
                  </w:divsChild>
                </w:div>
                <w:div w:id="1320110473">
                  <w:marLeft w:val="0"/>
                  <w:marRight w:val="0"/>
                  <w:marTop w:val="0"/>
                  <w:marBottom w:val="0"/>
                  <w:divBdr>
                    <w:top w:val="none" w:sz="0" w:space="0" w:color="auto"/>
                    <w:left w:val="none" w:sz="0" w:space="0" w:color="auto"/>
                    <w:bottom w:val="none" w:sz="0" w:space="0" w:color="auto"/>
                    <w:right w:val="none" w:sz="0" w:space="0" w:color="auto"/>
                  </w:divBdr>
                  <w:divsChild>
                    <w:div w:id="674842831">
                      <w:marLeft w:val="0"/>
                      <w:marRight w:val="0"/>
                      <w:marTop w:val="0"/>
                      <w:marBottom w:val="0"/>
                      <w:divBdr>
                        <w:top w:val="none" w:sz="0" w:space="0" w:color="auto"/>
                        <w:left w:val="none" w:sz="0" w:space="0" w:color="auto"/>
                        <w:bottom w:val="none" w:sz="0" w:space="0" w:color="auto"/>
                        <w:right w:val="none" w:sz="0" w:space="0" w:color="auto"/>
                      </w:divBdr>
                    </w:div>
                  </w:divsChild>
                </w:div>
                <w:div w:id="1332752552">
                  <w:marLeft w:val="0"/>
                  <w:marRight w:val="0"/>
                  <w:marTop w:val="0"/>
                  <w:marBottom w:val="0"/>
                  <w:divBdr>
                    <w:top w:val="none" w:sz="0" w:space="0" w:color="auto"/>
                    <w:left w:val="none" w:sz="0" w:space="0" w:color="auto"/>
                    <w:bottom w:val="none" w:sz="0" w:space="0" w:color="auto"/>
                    <w:right w:val="none" w:sz="0" w:space="0" w:color="auto"/>
                  </w:divBdr>
                  <w:divsChild>
                    <w:div w:id="216475136">
                      <w:marLeft w:val="0"/>
                      <w:marRight w:val="0"/>
                      <w:marTop w:val="0"/>
                      <w:marBottom w:val="0"/>
                      <w:divBdr>
                        <w:top w:val="none" w:sz="0" w:space="0" w:color="auto"/>
                        <w:left w:val="none" w:sz="0" w:space="0" w:color="auto"/>
                        <w:bottom w:val="none" w:sz="0" w:space="0" w:color="auto"/>
                        <w:right w:val="none" w:sz="0" w:space="0" w:color="auto"/>
                      </w:divBdr>
                    </w:div>
                  </w:divsChild>
                </w:div>
                <w:div w:id="1358889287">
                  <w:marLeft w:val="0"/>
                  <w:marRight w:val="0"/>
                  <w:marTop w:val="0"/>
                  <w:marBottom w:val="0"/>
                  <w:divBdr>
                    <w:top w:val="none" w:sz="0" w:space="0" w:color="auto"/>
                    <w:left w:val="none" w:sz="0" w:space="0" w:color="auto"/>
                    <w:bottom w:val="none" w:sz="0" w:space="0" w:color="auto"/>
                    <w:right w:val="none" w:sz="0" w:space="0" w:color="auto"/>
                  </w:divBdr>
                  <w:divsChild>
                    <w:div w:id="2003267257">
                      <w:marLeft w:val="0"/>
                      <w:marRight w:val="0"/>
                      <w:marTop w:val="0"/>
                      <w:marBottom w:val="0"/>
                      <w:divBdr>
                        <w:top w:val="none" w:sz="0" w:space="0" w:color="auto"/>
                        <w:left w:val="none" w:sz="0" w:space="0" w:color="auto"/>
                        <w:bottom w:val="none" w:sz="0" w:space="0" w:color="auto"/>
                        <w:right w:val="none" w:sz="0" w:space="0" w:color="auto"/>
                      </w:divBdr>
                    </w:div>
                  </w:divsChild>
                </w:div>
                <w:div w:id="1399861145">
                  <w:marLeft w:val="0"/>
                  <w:marRight w:val="0"/>
                  <w:marTop w:val="0"/>
                  <w:marBottom w:val="0"/>
                  <w:divBdr>
                    <w:top w:val="none" w:sz="0" w:space="0" w:color="auto"/>
                    <w:left w:val="none" w:sz="0" w:space="0" w:color="auto"/>
                    <w:bottom w:val="none" w:sz="0" w:space="0" w:color="auto"/>
                    <w:right w:val="none" w:sz="0" w:space="0" w:color="auto"/>
                  </w:divBdr>
                  <w:divsChild>
                    <w:div w:id="1547831659">
                      <w:marLeft w:val="0"/>
                      <w:marRight w:val="0"/>
                      <w:marTop w:val="0"/>
                      <w:marBottom w:val="0"/>
                      <w:divBdr>
                        <w:top w:val="none" w:sz="0" w:space="0" w:color="auto"/>
                        <w:left w:val="none" w:sz="0" w:space="0" w:color="auto"/>
                        <w:bottom w:val="none" w:sz="0" w:space="0" w:color="auto"/>
                        <w:right w:val="none" w:sz="0" w:space="0" w:color="auto"/>
                      </w:divBdr>
                    </w:div>
                  </w:divsChild>
                </w:div>
                <w:div w:id="1417247809">
                  <w:marLeft w:val="0"/>
                  <w:marRight w:val="0"/>
                  <w:marTop w:val="0"/>
                  <w:marBottom w:val="0"/>
                  <w:divBdr>
                    <w:top w:val="none" w:sz="0" w:space="0" w:color="auto"/>
                    <w:left w:val="none" w:sz="0" w:space="0" w:color="auto"/>
                    <w:bottom w:val="none" w:sz="0" w:space="0" w:color="auto"/>
                    <w:right w:val="none" w:sz="0" w:space="0" w:color="auto"/>
                  </w:divBdr>
                  <w:divsChild>
                    <w:div w:id="940839052">
                      <w:marLeft w:val="0"/>
                      <w:marRight w:val="0"/>
                      <w:marTop w:val="0"/>
                      <w:marBottom w:val="0"/>
                      <w:divBdr>
                        <w:top w:val="none" w:sz="0" w:space="0" w:color="auto"/>
                        <w:left w:val="none" w:sz="0" w:space="0" w:color="auto"/>
                        <w:bottom w:val="none" w:sz="0" w:space="0" w:color="auto"/>
                        <w:right w:val="none" w:sz="0" w:space="0" w:color="auto"/>
                      </w:divBdr>
                    </w:div>
                  </w:divsChild>
                </w:div>
                <w:div w:id="1428039422">
                  <w:marLeft w:val="0"/>
                  <w:marRight w:val="0"/>
                  <w:marTop w:val="0"/>
                  <w:marBottom w:val="0"/>
                  <w:divBdr>
                    <w:top w:val="none" w:sz="0" w:space="0" w:color="auto"/>
                    <w:left w:val="none" w:sz="0" w:space="0" w:color="auto"/>
                    <w:bottom w:val="none" w:sz="0" w:space="0" w:color="auto"/>
                    <w:right w:val="none" w:sz="0" w:space="0" w:color="auto"/>
                  </w:divBdr>
                  <w:divsChild>
                    <w:div w:id="1068961822">
                      <w:marLeft w:val="0"/>
                      <w:marRight w:val="0"/>
                      <w:marTop w:val="0"/>
                      <w:marBottom w:val="0"/>
                      <w:divBdr>
                        <w:top w:val="none" w:sz="0" w:space="0" w:color="auto"/>
                        <w:left w:val="none" w:sz="0" w:space="0" w:color="auto"/>
                        <w:bottom w:val="none" w:sz="0" w:space="0" w:color="auto"/>
                        <w:right w:val="none" w:sz="0" w:space="0" w:color="auto"/>
                      </w:divBdr>
                    </w:div>
                  </w:divsChild>
                </w:div>
                <w:div w:id="1451510316">
                  <w:marLeft w:val="0"/>
                  <w:marRight w:val="0"/>
                  <w:marTop w:val="0"/>
                  <w:marBottom w:val="0"/>
                  <w:divBdr>
                    <w:top w:val="none" w:sz="0" w:space="0" w:color="auto"/>
                    <w:left w:val="none" w:sz="0" w:space="0" w:color="auto"/>
                    <w:bottom w:val="none" w:sz="0" w:space="0" w:color="auto"/>
                    <w:right w:val="none" w:sz="0" w:space="0" w:color="auto"/>
                  </w:divBdr>
                  <w:divsChild>
                    <w:div w:id="839347326">
                      <w:marLeft w:val="0"/>
                      <w:marRight w:val="0"/>
                      <w:marTop w:val="0"/>
                      <w:marBottom w:val="0"/>
                      <w:divBdr>
                        <w:top w:val="none" w:sz="0" w:space="0" w:color="auto"/>
                        <w:left w:val="none" w:sz="0" w:space="0" w:color="auto"/>
                        <w:bottom w:val="none" w:sz="0" w:space="0" w:color="auto"/>
                        <w:right w:val="none" w:sz="0" w:space="0" w:color="auto"/>
                      </w:divBdr>
                    </w:div>
                  </w:divsChild>
                </w:div>
                <w:div w:id="1472403707">
                  <w:marLeft w:val="0"/>
                  <w:marRight w:val="0"/>
                  <w:marTop w:val="0"/>
                  <w:marBottom w:val="0"/>
                  <w:divBdr>
                    <w:top w:val="none" w:sz="0" w:space="0" w:color="auto"/>
                    <w:left w:val="none" w:sz="0" w:space="0" w:color="auto"/>
                    <w:bottom w:val="none" w:sz="0" w:space="0" w:color="auto"/>
                    <w:right w:val="none" w:sz="0" w:space="0" w:color="auto"/>
                  </w:divBdr>
                  <w:divsChild>
                    <w:div w:id="585574358">
                      <w:marLeft w:val="0"/>
                      <w:marRight w:val="0"/>
                      <w:marTop w:val="0"/>
                      <w:marBottom w:val="0"/>
                      <w:divBdr>
                        <w:top w:val="none" w:sz="0" w:space="0" w:color="auto"/>
                        <w:left w:val="none" w:sz="0" w:space="0" w:color="auto"/>
                        <w:bottom w:val="none" w:sz="0" w:space="0" w:color="auto"/>
                        <w:right w:val="none" w:sz="0" w:space="0" w:color="auto"/>
                      </w:divBdr>
                    </w:div>
                  </w:divsChild>
                </w:div>
                <w:div w:id="1486362040">
                  <w:marLeft w:val="0"/>
                  <w:marRight w:val="0"/>
                  <w:marTop w:val="0"/>
                  <w:marBottom w:val="0"/>
                  <w:divBdr>
                    <w:top w:val="none" w:sz="0" w:space="0" w:color="auto"/>
                    <w:left w:val="none" w:sz="0" w:space="0" w:color="auto"/>
                    <w:bottom w:val="none" w:sz="0" w:space="0" w:color="auto"/>
                    <w:right w:val="none" w:sz="0" w:space="0" w:color="auto"/>
                  </w:divBdr>
                  <w:divsChild>
                    <w:div w:id="1367177921">
                      <w:marLeft w:val="0"/>
                      <w:marRight w:val="0"/>
                      <w:marTop w:val="0"/>
                      <w:marBottom w:val="0"/>
                      <w:divBdr>
                        <w:top w:val="none" w:sz="0" w:space="0" w:color="auto"/>
                        <w:left w:val="none" w:sz="0" w:space="0" w:color="auto"/>
                        <w:bottom w:val="none" w:sz="0" w:space="0" w:color="auto"/>
                        <w:right w:val="none" w:sz="0" w:space="0" w:color="auto"/>
                      </w:divBdr>
                    </w:div>
                  </w:divsChild>
                </w:div>
                <w:div w:id="1497959064">
                  <w:marLeft w:val="0"/>
                  <w:marRight w:val="0"/>
                  <w:marTop w:val="0"/>
                  <w:marBottom w:val="0"/>
                  <w:divBdr>
                    <w:top w:val="none" w:sz="0" w:space="0" w:color="auto"/>
                    <w:left w:val="none" w:sz="0" w:space="0" w:color="auto"/>
                    <w:bottom w:val="none" w:sz="0" w:space="0" w:color="auto"/>
                    <w:right w:val="none" w:sz="0" w:space="0" w:color="auto"/>
                  </w:divBdr>
                  <w:divsChild>
                    <w:div w:id="1361736414">
                      <w:marLeft w:val="0"/>
                      <w:marRight w:val="0"/>
                      <w:marTop w:val="0"/>
                      <w:marBottom w:val="0"/>
                      <w:divBdr>
                        <w:top w:val="none" w:sz="0" w:space="0" w:color="auto"/>
                        <w:left w:val="none" w:sz="0" w:space="0" w:color="auto"/>
                        <w:bottom w:val="none" w:sz="0" w:space="0" w:color="auto"/>
                        <w:right w:val="none" w:sz="0" w:space="0" w:color="auto"/>
                      </w:divBdr>
                    </w:div>
                  </w:divsChild>
                </w:div>
                <w:div w:id="1512376885">
                  <w:marLeft w:val="0"/>
                  <w:marRight w:val="0"/>
                  <w:marTop w:val="0"/>
                  <w:marBottom w:val="0"/>
                  <w:divBdr>
                    <w:top w:val="none" w:sz="0" w:space="0" w:color="auto"/>
                    <w:left w:val="none" w:sz="0" w:space="0" w:color="auto"/>
                    <w:bottom w:val="none" w:sz="0" w:space="0" w:color="auto"/>
                    <w:right w:val="none" w:sz="0" w:space="0" w:color="auto"/>
                  </w:divBdr>
                  <w:divsChild>
                    <w:div w:id="265818816">
                      <w:marLeft w:val="0"/>
                      <w:marRight w:val="0"/>
                      <w:marTop w:val="0"/>
                      <w:marBottom w:val="0"/>
                      <w:divBdr>
                        <w:top w:val="none" w:sz="0" w:space="0" w:color="auto"/>
                        <w:left w:val="none" w:sz="0" w:space="0" w:color="auto"/>
                        <w:bottom w:val="none" w:sz="0" w:space="0" w:color="auto"/>
                        <w:right w:val="none" w:sz="0" w:space="0" w:color="auto"/>
                      </w:divBdr>
                    </w:div>
                  </w:divsChild>
                </w:div>
                <w:div w:id="1548226574">
                  <w:marLeft w:val="0"/>
                  <w:marRight w:val="0"/>
                  <w:marTop w:val="0"/>
                  <w:marBottom w:val="0"/>
                  <w:divBdr>
                    <w:top w:val="none" w:sz="0" w:space="0" w:color="auto"/>
                    <w:left w:val="none" w:sz="0" w:space="0" w:color="auto"/>
                    <w:bottom w:val="none" w:sz="0" w:space="0" w:color="auto"/>
                    <w:right w:val="none" w:sz="0" w:space="0" w:color="auto"/>
                  </w:divBdr>
                  <w:divsChild>
                    <w:div w:id="1830174086">
                      <w:marLeft w:val="0"/>
                      <w:marRight w:val="0"/>
                      <w:marTop w:val="0"/>
                      <w:marBottom w:val="0"/>
                      <w:divBdr>
                        <w:top w:val="none" w:sz="0" w:space="0" w:color="auto"/>
                        <w:left w:val="none" w:sz="0" w:space="0" w:color="auto"/>
                        <w:bottom w:val="none" w:sz="0" w:space="0" w:color="auto"/>
                        <w:right w:val="none" w:sz="0" w:space="0" w:color="auto"/>
                      </w:divBdr>
                    </w:div>
                  </w:divsChild>
                </w:div>
                <w:div w:id="1562213787">
                  <w:marLeft w:val="0"/>
                  <w:marRight w:val="0"/>
                  <w:marTop w:val="0"/>
                  <w:marBottom w:val="0"/>
                  <w:divBdr>
                    <w:top w:val="none" w:sz="0" w:space="0" w:color="auto"/>
                    <w:left w:val="none" w:sz="0" w:space="0" w:color="auto"/>
                    <w:bottom w:val="none" w:sz="0" w:space="0" w:color="auto"/>
                    <w:right w:val="none" w:sz="0" w:space="0" w:color="auto"/>
                  </w:divBdr>
                  <w:divsChild>
                    <w:div w:id="420183595">
                      <w:marLeft w:val="0"/>
                      <w:marRight w:val="0"/>
                      <w:marTop w:val="0"/>
                      <w:marBottom w:val="0"/>
                      <w:divBdr>
                        <w:top w:val="none" w:sz="0" w:space="0" w:color="auto"/>
                        <w:left w:val="none" w:sz="0" w:space="0" w:color="auto"/>
                        <w:bottom w:val="none" w:sz="0" w:space="0" w:color="auto"/>
                        <w:right w:val="none" w:sz="0" w:space="0" w:color="auto"/>
                      </w:divBdr>
                    </w:div>
                  </w:divsChild>
                </w:div>
                <w:div w:id="1572232796">
                  <w:marLeft w:val="0"/>
                  <w:marRight w:val="0"/>
                  <w:marTop w:val="0"/>
                  <w:marBottom w:val="0"/>
                  <w:divBdr>
                    <w:top w:val="none" w:sz="0" w:space="0" w:color="auto"/>
                    <w:left w:val="none" w:sz="0" w:space="0" w:color="auto"/>
                    <w:bottom w:val="none" w:sz="0" w:space="0" w:color="auto"/>
                    <w:right w:val="none" w:sz="0" w:space="0" w:color="auto"/>
                  </w:divBdr>
                  <w:divsChild>
                    <w:div w:id="1153368937">
                      <w:marLeft w:val="0"/>
                      <w:marRight w:val="0"/>
                      <w:marTop w:val="0"/>
                      <w:marBottom w:val="0"/>
                      <w:divBdr>
                        <w:top w:val="none" w:sz="0" w:space="0" w:color="auto"/>
                        <w:left w:val="none" w:sz="0" w:space="0" w:color="auto"/>
                        <w:bottom w:val="none" w:sz="0" w:space="0" w:color="auto"/>
                        <w:right w:val="none" w:sz="0" w:space="0" w:color="auto"/>
                      </w:divBdr>
                    </w:div>
                  </w:divsChild>
                </w:div>
                <w:div w:id="1598251773">
                  <w:marLeft w:val="0"/>
                  <w:marRight w:val="0"/>
                  <w:marTop w:val="0"/>
                  <w:marBottom w:val="0"/>
                  <w:divBdr>
                    <w:top w:val="none" w:sz="0" w:space="0" w:color="auto"/>
                    <w:left w:val="none" w:sz="0" w:space="0" w:color="auto"/>
                    <w:bottom w:val="none" w:sz="0" w:space="0" w:color="auto"/>
                    <w:right w:val="none" w:sz="0" w:space="0" w:color="auto"/>
                  </w:divBdr>
                  <w:divsChild>
                    <w:div w:id="1410930742">
                      <w:marLeft w:val="0"/>
                      <w:marRight w:val="0"/>
                      <w:marTop w:val="0"/>
                      <w:marBottom w:val="0"/>
                      <w:divBdr>
                        <w:top w:val="none" w:sz="0" w:space="0" w:color="auto"/>
                        <w:left w:val="none" w:sz="0" w:space="0" w:color="auto"/>
                        <w:bottom w:val="none" w:sz="0" w:space="0" w:color="auto"/>
                        <w:right w:val="none" w:sz="0" w:space="0" w:color="auto"/>
                      </w:divBdr>
                    </w:div>
                  </w:divsChild>
                </w:div>
                <w:div w:id="1600061932">
                  <w:marLeft w:val="0"/>
                  <w:marRight w:val="0"/>
                  <w:marTop w:val="0"/>
                  <w:marBottom w:val="0"/>
                  <w:divBdr>
                    <w:top w:val="none" w:sz="0" w:space="0" w:color="auto"/>
                    <w:left w:val="none" w:sz="0" w:space="0" w:color="auto"/>
                    <w:bottom w:val="none" w:sz="0" w:space="0" w:color="auto"/>
                    <w:right w:val="none" w:sz="0" w:space="0" w:color="auto"/>
                  </w:divBdr>
                  <w:divsChild>
                    <w:div w:id="1279332389">
                      <w:marLeft w:val="0"/>
                      <w:marRight w:val="0"/>
                      <w:marTop w:val="0"/>
                      <w:marBottom w:val="0"/>
                      <w:divBdr>
                        <w:top w:val="none" w:sz="0" w:space="0" w:color="auto"/>
                        <w:left w:val="none" w:sz="0" w:space="0" w:color="auto"/>
                        <w:bottom w:val="none" w:sz="0" w:space="0" w:color="auto"/>
                        <w:right w:val="none" w:sz="0" w:space="0" w:color="auto"/>
                      </w:divBdr>
                    </w:div>
                  </w:divsChild>
                </w:div>
                <w:div w:id="1603803786">
                  <w:marLeft w:val="0"/>
                  <w:marRight w:val="0"/>
                  <w:marTop w:val="0"/>
                  <w:marBottom w:val="0"/>
                  <w:divBdr>
                    <w:top w:val="none" w:sz="0" w:space="0" w:color="auto"/>
                    <w:left w:val="none" w:sz="0" w:space="0" w:color="auto"/>
                    <w:bottom w:val="none" w:sz="0" w:space="0" w:color="auto"/>
                    <w:right w:val="none" w:sz="0" w:space="0" w:color="auto"/>
                  </w:divBdr>
                  <w:divsChild>
                    <w:div w:id="1802112734">
                      <w:marLeft w:val="0"/>
                      <w:marRight w:val="0"/>
                      <w:marTop w:val="0"/>
                      <w:marBottom w:val="0"/>
                      <w:divBdr>
                        <w:top w:val="none" w:sz="0" w:space="0" w:color="auto"/>
                        <w:left w:val="none" w:sz="0" w:space="0" w:color="auto"/>
                        <w:bottom w:val="none" w:sz="0" w:space="0" w:color="auto"/>
                        <w:right w:val="none" w:sz="0" w:space="0" w:color="auto"/>
                      </w:divBdr>
                    </w:div>
                  </w:divsChild>
                </w:div>
                <w:div w:id="1604144601">
                  <w:marLeft w:val="0"/>
                  <w:marRight w:val="0"/>
                  <w:marTop w:val="0"/>
                  <w:marBottom w:val="0"/>
                  <w:divBdr>
                    <w:top w:val="none" w:sz="0" w:space="0" w:color="auto"/>
                    <w:left w:val="none" w:sz="0" w:space="0" w:color="auto"/>
                    <w:bottom w:val="none" w:sz="0" w:space="0" w:color="auto"/>
                    <w:right w:val="none" w:sz="0" w:space="0" w:color="auto"/>
                  </w:divBdr>
                  <w:divsChild>
                    <w:div w:id="1998725241">
                      <w:marLeft w:val="0"/>
                      <w:marRight w:val="0"/>
                      <w:marTop w:val="0"/>
                      <w:marBottom w:val="0"/>
                      <w:divBdr>
                        <w:top w:val="none" w:sz="0" w:space="0" w:color="auto"/>
                        <w:left w:val="none" w:sz="0" w:space="0" w:color="auto"/>
                        <w:bottom w:val="none" w:sz="0" w:space="0" w:color="auto"/>
                        <w:right w:val="none" w:sz="0" w:space="0" w:color="auto"/>
                      </w:divBdr>
                    </w:div>
                  </w:divsChild>
                </w:div>
                <w:div w:id="1614441398">
                  <w:marLeft w:val="0"/>
                  <w:marRight w:val="0"/>
                  <w:marTop w:val="0"/>
                  <w:marBottom w:val="0"/>
                  <w:divBdr>
                    <w:top w:val="none" w:sz="0" w:space="0" w:color="auto"/>
                    <w:left w:val="none" w:sz="0" w:space="0" w:color="auto"/>
                    <w:bottom w:val="none" w:sz="0" w:space="0" w:color="auto"/>
                    <w:right w:val="none" w:sz="0" w:space="0" w:color="auto"/>
                  </w:divBdr>
                  <w:divsChild>
                    <w:div w:id="1019815874">
                      <w:marLeft w:val="0"/>
                      <w:marRight w:val="0"/>
                      <w:marTop w:val="0"/>
                      <w:marBottom w:val="0"/>
                      <w:divBdr>
                        <w:top w:val="none" w:sz="0" w:space="0" w:color="auto"/>
                        <w:left w:val="none" w:sz="0" w:space="0" w:color="auto"/>
                        <w:bottom w:val="none" w:sz="0" w:space="0" w:color="auto"/>
                        <w:right w:val="none" w:sz="0" w:space="0" w:color="auto"/>
                      </w:divBdr>
                    </w:div>
                  </w:divsChild>
                </w:div>
                <w:div w:id="1627004029">
                  <w:marLeft w:val="0"/>
                  <w:marRight w:val="0"/>
                  <w:marTop w:val="0"/>
                  <w:marBottom w:val="0"/>
                  <w:divBdr>
                    <w:top w:val="none" w:sz="0" w:space="0" w:color="auto"/>
                    <w:left w:val="none" w:sz="0" w:space="0" w:color="auto"/>
                    <w:bottom w:val="none" w:sz="0" w:space="0" w:color="auto"/>
                    <w:right w:val="none" w:sz="0" w:space="0" w:color="auto"/>
                  </w:divBdr>
                  <w:divsChild>
                    <w:div w:id="2030252812">
                      <w:marLeft w:val="0"/>
                      <w:marRight w:val="0"/>
                      <w:marTop w:val="0"/>
                      <w:marBottom w:val="0"/>
                      <w:divBdr>
                        <w:top w:val="none" w:sz="0" w:space="0" w:color="auto"/>
                        <w:left w:val="none" w:sz="0" w:space="0" w:color="auto"/>
                        <w:bottom w:val="none" w:sz="0" w:space="0" w:color="auto"/>
                        <w:right w:val="none" w:sz="0" w:space="0" w:color="auto"/>
                      </w:divBdr>
                    </w:div>
                  </w:divsChild>
                </w:div>
                <w:div w:id="1632130184">
                  <w:marLeft w:val="0"/>
                  <w:marRight w:val="0"/>
                  <w:marTop w:val="0"/>
                  <w:marBottom w:val="0"/>
                  <w:divBdr>
                    <w:top w:val="none" w:sz="0" w:space="0" w:color="auto"/>
                    <w:left w:val="none" w:sz="0" w:space="0" w:color="auto"/>
                    <w:bottom w:val="none" w:sz="0" w:space="0" w:color="auto"/>
                    <w:right w:val="none" w:sz="0" w:space="0" w:color="auto"/>
                  </w:divBdr>
                  <w:divsChild>
                    <w:div w:id="1630552161">
                      <w:marLeft w:val="0"/>
                      <w:marRight w:val="0"/>
                      <w:marTop w:val="0"/>
                      <w:marBottom w:val="0"/>
                      <w:divBdr>
                        <w:top w:val="none" w:sz="0" w:space="0" w:color="auto"/>
                        <w:left w:val="none" w:sz="0" w:space="0" w:color="auto"/>
                        <w:bottom w:val="none" w:sz="0" w:space="0" w:color="auto"/>
                        <w:right w:val="none" w:sz="0" w:space="0" w:color="auto"/>
                      </w:divBdr>
                    </w:div>
                  </w:divsChild>
                </w:div>
                <w:div w:id="1654673474">
                  <w:marLeft w:val="0"/>
                  <w:marRight w:val="0"/>
                  <w:marTop w:val="0"/>
                  <w:marBottom w:val="0"/>
                  <w:divBdr>
                    <w:top w:val="none" w:sz="0" w:space="0" w:color="auto"/>
                    <w:left w:val="none" w:sz="0" w:space="0" w:color="auto"/>
                    <w:bottom w:val="none" w:sz="0" w:space="0" w:color="auto"/>
                    <w:right w:val="none" w:sz="0" w:space="0" w:color="auto"/>
                  </w:divBdr>
                  <w:divsChild>
                    <w:div w:id="1282037151">
                      <w:marLeft w:val="0"/>
                      <w:marRight w:val="0"/>
                      <w:marTop w:val="0"/>
                      <w:marBottom w:val="0"/>
                      <w:divBdr>
                        <w:top w:val="none" w:sz="0" w:space="0" w:color="auto"/>
                        <w:left w:val="none" w:sz="0" w:space="0" w:color="auto"/>
                        <w:bottom w:val="none" w:sz="0" w:space="0" w:color="auto"/>
                        <w:right w:val="none" w:sz="0" w:space="0" w:color="auto"/>
                      </w:divBdr>
                    </w:div>
                  </w:divsChild>
                </w:div>
                <w:div w:id="1676567955">
                  <w:marLeft w:val="0"/>
                  <w:marRight w:val="0"/>
                  <w:marTop w:val="0"/>
                  <w:marBottom w:val="0"/>
                  <w:divBdr>
                    <w:top w:val="none" w:sz="0" w:space="0" w:color="auto"/>
                    <w:left w:val="none" w:sz="0" w:space="0" w:color="auto"/>
                    <w:bottom w:val="none" w:sz="0" w:space="0" w:color="auto"/>
                    <w:right w:val="none" w:sz="0" w:space="0" w:color="auto"/>
                  </w:divBdr>
                  <w:divsChild>
                    <w:div w:id="101344646">
                      <w:marLeft w:val="0"/>
                      <w:marRight w:val="0"/>
                      <w:marTop w:val="0"/>
                      <w:marBottom w:val="0"/>
                      <w:divBdr>
                        <w:top w:val="none" w:sz="0" w:space="0" w:color="auto"/>
                        <w:left w:val="none" w:sz="0" w:space="0" w:color="auto"/>
                        <w:bottom w:val="none" w:sz="0" w:space="0" w:color="auto"/>
                        <w:right w:val="none" w:sz="0" w:space="0" w:color="auto"/>
                      </w:divBdr>
                    </w:div>
                  </w:divsChild>
                </w:div>
                <w:div w:id="1686596695">
                  <w:marLeft w:val="0"/>
                  <w:marRight w:val="0"/>
                  <w:marTop w:val="0"/>
                  <w:marBottom w:val="0"/>
                  <w:divBdr>
                    <w:top w:val="none" w:sz="0" w:space="0" w:color="auto"/>
                    <w:left w:val="none" w:sz="0" w:space="0" w:color="auto"/>
                    <w:bottom w:val="none" w:sz="0" w:space="0" w:color="auto"/>
                    <w:right w:val="none" w:sz="0" w:space="0" w:color="auto"/>
                  </w:divBdr>
                  <w:divsChild>
                    <w:div w:id="1821657226">
                      <w:marLeft w:val="0"/>
                      <w:marRight w:val="0"/>
                      <w:marTop w:val="0"/>
                      <w:marBottom w:val="0"/>
                      <w:divBdr>
                        <w:top w:val="none" w:sz="0" w:space="0" w:color="auto"/>
                        <w:left w:val="none" w:sz="0" w:space="0" w:color="auto"/>
                        <w:bottom w:val="none" w:sz="0" w:space="0" w:color="auto"/>
                        <w:right w:val="none" w:sz="0" w:space="0" w:color="auto"/>
                      </w:divBdr>
                    </w:div>
                  </w:divsChild>
                </w:div>
                <w:div w:id="1687171223">
                  <w:marLeft w:val="0"/>
                  <w:marRight w:val="0"/>
                  <w:marTop w:val="0"/>
                  <w:marBottom w:val="0"/>
                  <w:divBdr>
                    <w:top w:val="none" w:sz="0" w:space="0" w:color="auto"/>
                    <w:left w:val="none" w:sz="0" w:space="0" w:color="auto"/>
                    <w:bottom w:val="none" w:sz="0" w:space="0" w:color="auto"/>
                    <w:right w:val="none" w:sz="0" w:space="0" w:color="auto"/>
                  </w:divBdr>
                  <w:divsChild>
                    <w:div w:id="944264808">
                      <w:marLeft w:val="0"/>
                      <w:marRight w:val="0"/>
                      <w:marTop w:val="0"/>
                      <w:marBottom w:val="0"/>
                      <w:divBdr>
                        <w:top w:val="none" w:sz="0" w:space="0" w:color="auto"/>
                        <w:left w:val="none" w:sz="0" w:space="0" w:color="auto"/>
                        <w:bottom w:val="none" w:sz="0" w:space="0" w:color="auto"/>
                        <w:right w:val="none" w:sz="0" w:space="0" w:color="auto"/>
                      </w:divBdr>
                    </w:div>
                  </w:divsChild>
                </w:div>
                <w:div w:id="1729567462">
                  <w:marLeft w:val="0"/>
                  <w:marRight w:val="0"/>
                  <w:marTop w:val="0"/>
                  <w:marBottom w:val="0"/>
                  <w:divBdr>
                    <w:top w:val="none" w:sz="0" w:space="0" w:color="auto"/>
                    <w:left w:val="none" w:sz="0" w:space="0" w:color="auto"/>
                    <w:bottom w:val="none" w:sz="0" w:space="0" w:color="auto"/>
                    <w:right w:val="none" w:sz="0" w:space="0" w:color="auto"/>
                  </w:divBdr>
                  <w:divsChild>
                    <w:div w:id="531186605">
                      <w:marLeft w:val="0"/>
                      <w:marRight w:val="0"/>
                      <w:marTop w:val="0"/>
                      <w:marBottom w:val="0"/>
                      <w:divBdr>
                        <w:top w:val="none" w:sz="0" w:space="0" w:color="auto"/>
                        <w:left w:val="none" w:sz="0" w:space="0" w:color="auto"/>
                        <w:bottom w:val="none" w:sz="0" w:space="0" w:color="auto"/>
                        <w:right w:val="none" w:sz="0" w:space="0" w:color="auto"/>
                      </w:divBdr>
                    </w:div>
                  </w:divsChild>
                </w:div>
                <w:div w:id="1738938198">
                  <w:marLeft w:val="0"/>
                  <w:marRight w:val="0"/>
                  <w:marTop w:val="0"/>
                  <w:marBottom w:val="0"/>
                  <w:divBdr>
                    <w:top w:val="none" w:sz="0" w:space="0" w:color="auto"/>
                    <w:left w:val="none" w:sz="0" w:space="0" w:color="auto"/>
                    <w:bottom w:val="none" w:sz="0" w:space="0" w:color="auto"/>
                    <w:right w:val="none" w:sz="0" w:space="0" w:color="auto"/>
                  </w:divBdr>
                  <w:divsChild>
                    <w:div w:id="1790589115">
                      <w:marLeft w:val="0"/>
                      <w:marRight w:val="0"/>
                      <w:marTop w:val="0"/>
                      <w:marBottom w:val="0"/>
                      <w:divBdr>
                        <w:top w:val="none" w:sz="0" w:space="0" w:color="auto"/>
                        <w:left w:val="none" w:sz="0" w:space="0" w:color="auto"/>
                        <w:bottom w:val="none" w:sz="0" w:space="0" w:color="auto"/>
                        <w:right w:val="none" w:sz="0" w:space="0" w:color="auto"/>
                      </w:divBdr>
                    </w:div>
                  </w:divsChild>
                </w:div>
                <w:div w:id="1739596872">
                  <w:marLeft w:val="0"/>
                  <w:marRight w:val="0"/>
                  <w:marTop w:val="0"/>
                  <w:marBottom w:val="0"/>
                  <w:divBdr>
                    <w:top w:val="none" w:sz="0" w:space="0" w:color="auto"/>
                    <w:left w:val="none" w:sz="0" w:space="0" w:color="auto"/>
                    <w:bottom w:val="none" w:sz="0" w:space="0" w:color="auto"/>
                    <w:right w:val="none" w:sz="0" w:space="0" w:color="auto"/>
                  </w:divBdr>
                  <w:divsChild>
                    <w:div w:id="1739598320">
                      <w:marLeft w:val="0"/>
                      <w:marRight w:val="0"/>
                      <w:marTop w:val="0"/>
                      <w:marBottom w:val="0"/>
                      <w:divBdr>
                        <w:top w:val="none" w:sz="0" w:space="0" w:color="auto"/>
                        <w:left w:val="none" w:sz="0" w:space="0" w:color="auto"/>
                        <w:bottom w:val="none" w:sz="0" w:space="0" w:color="auto"/>
                        <w:right w:val="none" w:sz="0" w:space="0" w:color="auto"/>
                      </w:divBdr>
                    </w:div>
                  </w:divsChild>
                </w:div>
                <w:div w:id="1773666357">
                  <w:marLeft w:val="0"/>
                  <w:marRight w:val="0"/>
                  <w:marTop w:val="0"/>
                  <w:marBottom w:val="0"/>
                  <w:divBdr>
                    <w:top w:val="none" w:sz="0" w:space="0" w:color="auto"/>
                    <w:left w:val="none" w:sz="0" w:space="0" w:color="auto"/>
                    <w:bottom w:val="none" w:sz="0" w:space="0" w:color="auto"/>
                    <w:right w:val="none" w:sz="0" w:space="0" w:color="auto"/>
                  </w:divBdr>
                  <w:divsChild>
                    <w:div w:id="1072392832">
                      <w:marLeft w:val="0"/>
                      <w:marRight w:val="0"/>
                      <w:marTop w:val="0"/>
                      <w:marBottom w:val="0"/>
                      <w:divBdr>
                        <w:top w:val="none" w:sz="0" w:space="0" w:color="auto"/>
                        <w:left w:val="none" w:sz="0" w:space="0" w:color="auto"/>
                        <w:bottom w:val="none" w:sz="0" w:space="0" w:color="auto"/>
                        <w:right w:val="none" w:sz="0" w:space="0" w:color="auto"/>
                      </w:divBdr>
                    </w:div>
                  </w:divsChild>
                </w:div>
                <w:div w:id="1776246098">
                  <w:marLeft w:val="0"/>
                  <w:marRight w:val="0"/>
                  <w:marTop w:val="0"/>
                  <w:marBottom w:val="0"/>
                  <w:divBdr>
                    <w:top w:val="none" w:sz="0" w:space="0" w:color="auto"/>
                    <w:left w:val="none" w:sz="0" w:space="0" w:color="auto"/>
                    <w:bottom w:val="none" w:sz="0" w:space="0" w:color="auto"/>
                    <w:right w:val="none" w:sz="0" w:space="0" w:color="auto"/>
                  </w:divBdr>
                  <w:divsChild>
                    <w:div w:id="193151090">
                      <w:marLeft w:val="0"/>
                      <w:marRight w:val="0"/>
                      <w:marTop w:val="0"/>
                      <w:marBottom w:val="0"/>
                      <w:divBdr>
                        <w:top w:val="none" w:sz="0" w:space="0" w:color="auto"/>
                        <w:left w:val="none" w:sz="0" w:space="0" w:color="auto"/>
                        <w:bottom w:val="none" w:sz="0" w:space="0" w:color="auto"/>
                        <w:right w:val="none" w:sz="0" w:space="0" w:color="auto"/>
                      </w:divBdr>
                    </w:div>
                  </w:divsChild>
                </w:div>
                <w:div w:id="1781758016">
                  <w:marLeft w:val="0"/>
                  <w:marRight w:val="0"/>
                  <w:marTop w:val="0"/>
                  <w:marBottom w:val="0"/>
                  <w:divBdr>
                    <w:top w:val="none" w:sz="0" w:space="0" w:color="auto"/>
                    <w:left w:val="none" w:sz="0" w:space="0" w:color="auto"/>
                    <w:bottom w:val="none" w:sz="0" w:space="0" w:color="auto"/>
                    <w:right w:val="none" w:sz="0" w:space="0" w:color="auto"/>
                  </w:divBdr>
                  <w:divsChild>
                    <w:div w:id="239296291">
                      <w:marLeft w:val="0"/>
                      <w:marRight w:val="0"/>
                      <w:marTop w:val="0"/>
                      <w:marBottom w:val="0"/>
                      <w:divBdr>
                        <w:top w:val="none" w:sz="0" w:space="0" w:color="auto"/>
                        <w:left w:val="none" w:sz="0" w:space="0" w:color="auto"/>
                        <w:bottom w:val="none" w:sz="0" w:space="0" w:color="auto"/>
                        <w:right w:val="none" w:sz="0" w:space="0" w:color="auto"/>
                      </w:divBdr>
                    </w:div>
                  </w:divsChild>
                </w:div>
                <w:div w:id="1784567177">
                  <w:marLeft w:val="0"/>
                  <w:marRight w:val="0"/>
                  <w:marTop w:val="0"/>
                  <w:marBottom w:val="0"/>
                  <w:divBdr>
                    <w:top w:val="none" w:sz="0" w:space="0" w:color="auto"/>
                    <w:left w:val="none" w:sz="0" w:space="0" w:color="auto"/>
                    <w:bottom w:val="none" w:sz="0" w:space="0" w:color="auto"/>
                    <w:right w:val="none" w:sz="0" w:space="0" w:color="auto"/>
                  </w:divBdr>
                  <w:divsChild>
                    <w:div w:id="1539852966">
                      <w:marLeft w:val="0"/>
                      <w:marRight w:val="0"/>
                      <w:marTop w:val="0"/>
                      <w:marBottom w:val="0"/>
                      <w:divBdr>
                        <w:top w:val="none" w:sz="0" w:space="0" w:color="auto"/>
                        <w:left w:val="none" w:sz="0" w:space="0" w:color="auto"/>
                        <w:bottom w:val="none" w:sz="0" w:space="0" w:color="auto"/>
                        <w:right w:val="none" w:sz="0" w:space="0" w:color="auto"/>
                      </w:divBdr>
                    </w:div>
                  </w:divsChild>
                </w:div>
                <w:div w:id="1803107601">
                  <w:marLeft w:val="0"/>
                  <w:marRight w:val="0"/>
                  <w:marTop w:val="0"/>
                  <w:marBottom w:val="0"/>
                  <w:divBdr>
                    <w:top w:val="none" w:sz="0" w:space="0" w:color="auto"/>
                    <w:left w:val="none" w:sz="0" w:space="0" w:color="auto"/>
                    <w:bottom w:val="none" w:sz="0" w:space="0" w:color="auto"/>
                    <w:right w:val="none" w:sz="0" w:space="0" w:color="auto"/>
                  </w:divBdr>
                  <w:divsChild>
                    <w:div w:id="211038641">
                      <w:marLeft w:val="0"/>
                      <w:marRight w:val="0"/>
                      <w:marTop w:val="0"/>
                      <w:marBottom w:val="0"/>
                      <w:divBdr>
                        <w:top w:val="none" w:sz="0" w:space="0" w:color="auto"/>
                        <w:left w:val="none" w:sz="0" w:space="0" w:color="auto"/>
                        <w:bottom w:val="none" w:sz="0" w:space="0" w:color="auto"/>
                        <w:right w:val="none" w:sz="0" w:space="0" w:color="auto"/>
                      </w:divBdr>
                    </w:div>
                  </w:divsChild>
                </w:div>
                <w:div w:id="1812357095">
                  <w:marLeft w:val="0"/>
                  <w:marRight w:val="0"/>
                  <w:marTop w:val="0"/>
                  <w:marBottom w:val="0"/>
                  <w:divBdr>
                    <w:top w:val="none" w:sz="0" w:space="0" w:color="auto"/>
                    <w:left w:val="none" w:sz="0" w:space="0" w:color="auto"/>
                    <w:bottom w:val="none" w:sz="0" w:space="0" w:color="auto"/>
                    <w:right w:val="none" w:sz="0" w:space="0" w:color="auto"/>
                  </w:divBdr>
                  <w:divsChild>
                    <w:div w:id="1141078961">
                      <w:marLeft w:val="0"/>
                      <w:marRight w:val="0"/>
                      <w:marTop w:val="0"/>
                      <w:marBottom w:val="0"/>
                      <w:divBdr>
                        <w:top w:val="none" w:sz="0" w:space="0" w:color="auto"/>
                        <w:left w:val="none" w:sz="0" w:space="0" w:color="auto"/>
                        <w:bottom w:val="none" w:sz="0" w:space="0" w:color="auto"/>
                        <w:right w:val="none" w:sz="0" w:space="0" w:color="auto"/>
                      </w:divBdr>
                    </w:div>
                  </w:divsChild>
                </w:div>
                <w:div w:id="1813597646">
                  <w:marLeft w:val="0"/>
                  <w:marRight w:val="0"/>
                  <w:marTop w:val="0"/>
                  <w:marBottom w:val="0"/>
                  <w:divBdr>
                    <w:top w:val="none" w:sz="0" w:space="0" w:color="auto"/>
                    <w:left w:val="none" w:sz="0" w:space="0" w:color="auto"/>
                    <w:bottom w:val="none" w:sz="0" w:space="0" w:color="auto"/>
                    <w:right w:val="none" w:sz="0" w:space="0" w:color="auto"/>
                  </w:divBdr>
                  <w:divsChild>
                    <w:div w:id="1674919930">
                      <w:marLeft w:val="0"/>
                      <w:marRight w:val="0"/>
                      <w:marTop w:val="0"/>
                      <w:marBottom w:val="0"/>
                      <w:divBdr>
                        <w:top w:val="none" w:sz="0" w:space="0" w:color="auto"/>
                        <w:left w:val="none" w:sz="0" w:space="0" w:color="auto"/>
                        <w:bottom w:val="none" w:sz="0" w:space="0" w:color="auto"/>
                        <w:right w:val="none" w:sz="0" w:space="0" w:color="auto"/>
                      </w:divBdr>
                    </w:div>
                  </w:divsChild>
                </w:div>
                <w:div w:id="1820417316">
                  <w:marLeft w:val="0"/>
                  <w:marRight w:val="0"/>
                  <w:marTop w:val="0"/>
                  <w:marBottom w:val="0"/>
                  <w:divBdr>
                    <w:top w:val="none" w:sz="0" w:space="0" w:color="auto"/>
                    <w:left w:val="none" w:sz="0" w:space="0" w:color="auto"/>
                    <w:bottom w:val="none" w:sz="0" w:space="0" w:color="auto"/>
                    <w:right w:val="none" w:sz="0" w:space="0" w:color="auto"/>
                  </w:divBdr>
                  <w:divsChild>
                    <w:div w:id="2036543054">
                      <w:marLeft w:val="0"/>
                      <w:marRight w:val="0"/>
                      <w:marTop w:val="0"/>
                      <w:marBottom w:val="0"/>
                      <w:divBdr>
                        <w:top w:val="none" w:sz="0" w:space="0" w:color="auto"/>
                        <w:left w:val="none" w:sz="0" w:space="0" w:color="auto"/>
                        <w:bottom w:val="none" w:sz="0" w:space="0" w:color="auto"/>
                        <w:right w:val="none" w:sz="0" w:space="0" w:color="auto"/>
                      </w:divBdr>
                    </w:div>
                  </w:divsChild>
                </w:div>
                <w:div w:id="1840198870">
                  <w:marLeft w:val="0"/>
                  <w:marRight w:val="0"/>
                  <w:marTop w:val="0"/>
                  <w:marBottom w:val="0"/>
                  <w:divBdr>
                    <w:top w:val="none" w:sz="0" w:space="0" w:color="auto"/>
                    <w:left w:val="none" w:sz="0" w:space="0" w:color="auto"/>
                    <w:bottom w:val="none" w:sz="0" w:space="0" w:color="auto"/>
                    <w:right w:val="none" w:sz="0" w:space="0" w:color="auto"/>
                  </w:divBdr>
                  <w:divsChild>
                    <w:div w:id="1787237323">
                      <w:marLeft w:val="0"/>
                      <w:marRight w:val="0"/>
                      <w:marTop w:val="0"/>
                      <w:marBottom w:val="0"/>
                      <w:divBdr>
                        <w:top w:val="none" w:sz="0" w:space="0" w:color="auto"/>
                        <w:left w:val="none" w:sz="0" w:space="0" w:color="auto"/>
                        <w:bottom w:val="none" w:sz="0" w:space="0" w:color="auto"/>
                        <w:right w:val="none" w:sz="0" w:space="0" w:color="auto"/>
                      </w:divBdr>
                    </w:div>
                  </w:divsChild>
                </w:div>
                <w:div w:id="1840391100">
                  <w:marLeft w:val="0"/>
                  <w:marRight w:val="0"/>
                  <w:marTop w:val="0"/>
                  <w:marBottom w:val="0"/>
                  <w:divBdr>
                    <w:top w:val="none" w:sz="0" w:space="0" w:color="auto"/>
                    <w:left w:val="none" w:sz="0" w:space="0" w:color="auto"/>
                    <w:bottom w:val="none" w:sz="0" w:space="0" w:color="auto"/>
                    <w:right w:val="none" w:sz="0" w:space="0" w:color="auto"/>
                  </w:divBdr>
                  <w:divsChild>
                    <w:div w:id="481233897">
                      <w:marLeft w:val="0"/>
                      <w:marRight w:val="0"/>
                      <w:marTop w:val="0"/>
                      <w:marBottom w:val="0"/>
                      <w:divBdr>
                        <w:top w:val="none" w:sz="0" w:space="0" w:color="auto"/>
                        <w:left w:val="none" w:sz="0" w:space="0" w:color="auto"/>
                        <w:bottom w:val="none" w:sz="0" w:space="0" w:color="auto"/>
                        <w:right w:val="none" w:sz="0" w:space="0" w:color="auto"/>
                      </w:divBdr>
                    </w:div>
                  </w:divsChild>
                </w:div>
                <w:div w:id="1847403995">
                  <w:marLeft w:val="0"/>
                  <w:marRight w:val="0"/>
                  <w:marTop w:val="0"/>
                  <w:marBottom w:val="0"/>
                  <w:divBdr>
                    <w:top w:val="none" w:sz="0" w:space="0" w:color="auto"/>
                    <w:left w:val="none" w:sz="0" w:space="0" w:color="auto"/>
                    <w:bottom w:val="none" w:sz="0" w:space="0" w:color="auto"/>
                    <w:right w:val="none" w:sz="0" w:space="0" w:color="auto"/>
                  </w:divBdr>
                  <w:divsChild>
                    <w:div w:id="959260671">
                      <w:marLeft w:val="0"/>
                      <w:marRight w:val="0"/>
                      <w:marTop w:val="0"/>
                      <w:marBottom w:val="0"/>
                      <w:divBdr>
                        <w:top w:val="none" w:sz="0" w:space="0" w:color="auto"/>
                        <w:left w:val="none" w:sz="0" w:space="0" w:color="auto"/>
                        <w:bottom w:val="none" w:sz="0" w:space="0" w:color="auto"/>
                        <w:right w:val="none" w:sz="0" w:space="0" w:color="auto"/>
                      </w:divBdr>
                    </w:div>
                  </w:divsChild>
                </w:div>
                <w:div w:id="1864006732">
                  <w:marLeft w:val="0"/>
                  <w:marRight w:val="0"/>
                  <w:marTop w:val="0"/>
                  <w:marBottom w:val="0"/>
                  <w:divBdr>
                    <w:top w:val="none" w:sz="0" w:space="0" w:color="auto"/>
                    <w:left w:val="none" w:sz="0" w:space="0" w:color="auto"/>
                    <w:bottom w:val="none" w:sz="0" w:space="0" w:color="auto"/>
                    <w:right w:val="none" w:sz="0" w:space="0" w:color="auto"/>
                  </w:divBdr>
                  <w:divsChild>
                    <w:div w:id="1810706348">
                      <w:marLeft w:val="0"/>
                      <w:marRight w:val="0"/>
                      <w:marTop w:val="0"/>
                      <w:marBottom w:val="0"/>
                      <w:divBdr>
                        <w:top w:val="none" w:sz="0" w:space="0" w:color="auto"/>
                        <w:left w:val="none" w:sz="0" w:space="0" w:color="auto"/>
                        <w:bottom w:val="none" w:sz="0" w:space="0" w:color="auto"/>
                        <w:right w:val="none" w:sz="0" w:space="0" w:color="auto"/>
                      </w:divBdr>
                    </w:div>
                  </w:divsChild>
                </w:div>
                <w:div w:id="1871137536">
                  <w:marLeft w:val="0"/>
                  <w:marRight w:val="0"/>
                  <w:marTop w:val="0"/>
                  <w:marBottom w:val="0"/>
                  <w:divBdr>
                    <w:top w:val="none" w:sz="0" w:space="0" w:color="auto"/>
                    <w:left w:val="none" w:sz="0" w:space="0" w:color="auto"/>
                    <w:bottom w:val="none" w:sz="0" w:space="0" w:color="auto"/>
                    <w:right w:val="none" w:sz="0" w:space="0" w:color="auto"/>
                  </w:divBdr>
                  <w:divsChild>
                    <w:div w:id="1898710840">
                      <w:marLeft w:val="0"/>
                      <w:marRight w:val="0"/>
                      <w:marTop w:val="0"/>
                      <w:marBottom w:val="0"/>
                      <w:divBdr>
                        <w:top w:val="none" w:sz="0" w:space="0" w:color="auto"/>
                        <w:left w:val="none" w:sz="0" w:space="0" w:color="auto"/>
                        <w:bottom w:val="none" w:sz="0" w:space="0" w:color="auto"/>
                        <w:right w:val="none" w:sz="0" w:space="0" w:color="auto"/>
                      </w:divBdr>
                    </w:div>
                  </w:divsChild>
                </w:div>
                <w:div w:id="1895434324">
                  <w:marLeft w:val="0"/>
                  <w:marRight w:val="0"/>
                  <w:marTop w:val="0"/>
                  <w:marBottom w:val="0"/>
                  <w:divBdr>
                    <w:top w:val="none" w:sz="0" w:space="0" w:color="auto"/>
                    <w:left w:val="none" w:sz="0" w:space="0" w:color="auto"/>
                    <w:bottom w:val="none" w:sz="0" w:space="0" w:color="auto"/>
                    <w:right w:val="none" w:sz="0" w:space="0" w:color="auto"/>
                  </w:divBdr>
                  <w:divsChild>
                    <w:div w:id="1271350366">
                      <w:marLeft w:val="0"/>
                      <w:marRight w:val="0"/>
                      <w:marTop w:val="0"/>
                      <w:marBottom w:val="0"/>
                      <w:divBdr>
                        <w:top w:val="none" w:sz="0" w:space="0" w:color="auto"/>
                        <w:left w:val="none" w:sz="0" w:space="0" w:color="auto"/>
                        <w:bottom w:val="none" w:sz="0" w:space="0" w:color="auto"/>
                        <w:right w:val="none" w:sz="0" w:space="0" w:color="auto"/>
                      </w:divBdr>
                    </w:div>
                  </w:divsChild>
                </w:div>
                <w:div w:id="1927348343">
                  <w:marLeft w:val="0"/>
                  <w:marRight w:val="0"/>
                  <w:marTop w:val="0"/>
                  <w:marBottom w:val="0"/>
                  <w:divBdr>
                    <w:top w:val="none" w:sz="0" w:space="0" w:color="auto"/>
                    <w:left w:val="none" w:sz="0" w:space="0" w:color="auto"/>
                    <w:bottom w:val="none" w:sz="0" w:space="0" w:color="auto"/>
                    <w:right w:val="none" w:sz="0" w:space="0" w:color="auto"/>
                  </w:divBdr>
                  <w:divsChild>
                    <w:div w:id="40062954">
                      <w:marLeft w:val="0"/>
                      <w:marRight w:val="0"/>
                      <w:marTop w:val="0"/>
                      <w:marBottom w:val="0"/>
                      <w:divBdr>
                        <w:top w:val="none" w:sz="0" w:space="0" w:color="auto"/>
                        <w:left w:val="none" w:sz="0" w:space="0" w:color="auto"/>
                        <w:bottom w:val="none" w:sz="0" w:space="0" w:color="auto"/>
                        <w:right w:val="none" w:sz="0" w:space="0" w:color="auto"/>
                      </w:divBdr>
                    </w:div>
                  </w:divsChild>
                </w:div>
                <w:div w:id="1933314776">
                  <w:marLeft w:val="0"/>
                  <w:marRight w:val="0"/>
                  <w:marTop w:val="0"/>
                  <w:marBottom w:val="0"/>
                  <w:divBdr>
                    <w:top w:val="none" w:sz="0" w:space="0" w:color="auto"/>
                    <w:left w:val="none" w:sz="0" w:space="0" w:color="auto"/>
                    <w:bottom w:val="none" w:sz="0" w:space="0" w:color="auto"/>
                    <w:right w:val="none" w:sz="0" w:space="0" w:color="auto"/>
                  </w:divBdr>
                  <w:divsChild>
                    <w:div w:id="814222573">
                      <w:marLeft w:val="0"/>
                      <w:marRight w:val="0"/>
                      <w:marTop w:val="0"/>
                      <w:marBottom w:val="0"/>
                      <w:divBdr>
                        <w:top w:val="none" w:sz="0" w:space="0" w:color="auto"/>
                        <w:left w:val="none" w:sz="0" w:space="0" w:color="auto"/>
                        <w:bottom w:val="none" w:sz="0" w:space="0" w:color="auto"/>
                        <w:right w:val="none" w:sz="0" w:space="0" w:color="auto"/>
                      </w:divBdr>
                    </w:div>
                  </w:divsChild>
                </w:div>
                <w:div w:id="1935703060">
                  <w:marLeft w:val="0"/>
                  <w:marRight w:val="0"/>
                  <w:marTop w:val="0"/>
                  <w:marBottom w:val="0"/>
                  <w:divBdr>
                    <w:top w:val="none" w:sz="0" w:space="0" w:color="auto"/>
                    <w:left w:val="none" w:sz="0" w:space="0" w:color="auto"/>
                    <w:bottom w:val="none" w:sz="0" w:space="0" w:color="auto"/>
                    <w:right w:val="none" w:sz="0" w:space="0" w:color="auto"/>
                  </w:divBdr>
                  <w:divsChild>
                    <w:div w:id="153181333">
                      <w:marLeft w:val="0"/>
                      <w:marRight w:val="0"/>
                      <w:marTop w:val="0"/>
                      <w:marBottom w:val="0"/>
                      <w:divBdr>
                        <w:top w:val="none" w:sz="0" w:space="0" w:color="auto"/>
                        <w:left w:val="none" w:sz="0" w:space="0" w:color="auto"/>
                        <w:bottom w:val="none" w:sz="0" w:space="0" w:color="auto"/>
                        <w:right w:val="none" w:sz="0" w:space="0" w:color="auto"/>
                      </w:divBdr>
                    </w:div>
                  </w:divsChild>
                </w:div>
                <w:div w:id="1967150740">
                  <w:marLeft w:val="0"/>
                  <w:marRight w:val="0"/>
                  <w:marTop w:val="0"/>
                  <w:marBottom w:val="0"/>
                  <w:divBdr>
                    <w:top w:val="none" w:sz="0" w:space="0" w:color="auto"/>
                    <w:left w:val="none" w:sz="0" w:space="0" w:color="auto"/>
                    <w:bottom w:val="none" w:sz="0" w:space="0" w:color="auto"/>
                    <w:right w:val="none" w:sz="0" w:space="0" w:color="auto"/>
                  </w:divBdr>
                  <w:divsChild>
                    <w:div w:id="1766608761">
                      <w:marLeft w:val="0"/>
                      <w:marRight w:val="0"/>
                      <w:marTop w:val="0"/>
                      <w:marBottom w:val="0"/>
                      <w:divBdr>
                        <w:top w:val="none" w:sz="0" w:space="0" w:color="auto"/>
                        <w:left w:val="none" w:sz="0" w:space="0" w:color="auto"/>
                        <w:bottom w:val="none" w:sz="0" w:space="0" w:color="auto"/>
                        <w:right w:val="none" w:sz="0" w:space="0" w:color="auto"/>
                      </w:divBdr>
                    </w:div>
                  </w:divsChild>
                </w:div>
                <w:div w:id="1967882147">
                  <w:marLeft w:val="0"/>
                  <w:marRight w:val="0"/>
                  <w:marTop w:val="0"/>
                  <w:marBottom w:val="0"/>
                  <w:divBdr>
                    <w:top w:val="none" w:sz="0" w:space="0" w:color="auto"/>
                    <w:left w:val="none" w:sz="0" w:space="0" w:color="auto"/>
                    <w:bottom w:val="none" w:sz="0" w:space="0" w:color="auto"/>
                    <w:right w:val="none" w:sz="0" w:space="0" w:color="auto"/>
                  </w:divBdr>
                  <w:divsChild>
                    <w:div w:id="1840776439">
                      <w:marLeft w:val="0"/>
                      <w:marRight w:val="0"/>
                      <w:marTop w:val="0"/>
                      <w:marBottom w:val="0"/>
                      <w:divBdr>
                        <w:top w:val="none" w:sz="0" w:space="0" w:color="auto"/>
                        <w:left w:val="none" w:sz="0" w:space="0" w:color="auto"/>
                        <w:bottom w:val="none" w:sz="0" w:space="0" w:color="auto"/>
                        <w:right w:val="none" w:sz="0" w:space="0" w:color="auto"/>
                      </w:divBdr>
                    </w:div>
                  </w:divsChild>
                </w:div>
                <w:div w:id="1997300385">
                  <w:marLeft w:val="0"/>
                  <w:marRight w:val="0"/>
                  <w:marTop w:val="0"/>
                  <w:marBottom w:val="0"/>
                  <w:divBdr>
                    <w:top w:val="none" w:sz="0" w:space="0" w:color="auto"/>
                    <w:left w:val="none" w:sz="0" w:space="0" w:color="auto"/>
                    <w:bottom w:val="none" w:sz="0" w:space="0" w:color="auto"/>
                    <w:right w:val="none" w:sz="0" w:space="0" w:color="auto"/>
                  </w:divBdr>
                  <w:divsChild>
                    <w:div w:id="1177160865">
                      <w:marLeft w:val="0"/>
                      <w:marRight w:val="0"/>
                      <w:marTop w:val="0"/>
                      <w:marBottom w:val="0"/>
                      <w:divBdr>
                        <w:top w:val="none" w:sz="0" w:space="0" w:color="auto"/>
                        <w:left w:val="none" w:sz="0" w:space="0" w:color="auto"/>
                        <w:bottom w:val="none" w:sz="0" w:space="0" w:color="auto"/>
                        <w:right w:val="none" w:sz="0" w:space="0" w:color="auto"/>
                      </w:divBdr>
                    </w:div>
                  </w:divsChild>
                </w:div>
                <w:div w:id="2005551855">
                  <w:marLeft w:val="0"/>
                  <w:marRight w:val="0"/>
                  <w:marTop w:val="0"/>
                  <w:marBottom w:val="0"/>
                  <w:divBdr>
                    <w:top w:val="none" w:sz="0" w:space="0" w:color="auto"/>
                    <w:left w:val="none" w:sz="0" w:space="0" w:color="auto"/>
                    <w:bottom w:val="none" w:sz="0" w:space="0" w:color="auto"/>
                    <w:right w:val="none" w:sz="0" w:space="0" w:color="auto"/>
                  </w:divBdr>
                  <w:divsChild>
                    <w:div w:id="1899855444">
                      <w:marLeft w:val="0"/>
                      <w:marRight w:val="0"/>
                      <w:marTop w:val="0"/>
                      <w:marBottom w:val="0"/>
                      <w:divBdr>
                        <w:top w:val="none" w:sz="0" w:space="0" w:color="auto"/>
                        <w:left w:val="none" w:sz="0" w:space="0" w:color="auto"/>
                        <w:bottom w:val="none" w:sz="0" w:space="0" w:color="auto"/>
                        <w:right w:val="none" w:sz="0" w:space="0" w:color="auto"/>
                      </w:divBdr>
                    </w:div>
                  </w:divsChild>
                </w:div>
                <w:div w:id="2009215499">
                  <w:marLeft w:val="0"/>
                  <w:marRight w:val="0"/>
                  <w:marTop w:val="0"/>
                  <w:marBottom w:val="0"/>
                  <w:divBdr>
                    <w:top w:val="none" w:sz="0" w:space="0" w:color="auto"/>
                    <w:left w:val="none" w:sz="0" w:space="0" w:color="auto"/>
                    <w:bottom w:val="none" w:sz="0" w:space="0" w:color="auto"/>
                    <w:right w:val="none" w:sz="0" w:space="0" w:color="auto"/>
                  </w:divBdr>
                  <w:divsChild>
                    <w:div w:id="1000351002">
                      <w:marLeft w:val="0"/>
                      <w:marRight w:val="0"/>
                      <w:marTop w:val="0"/>
                      <w:marBottom w:val="0"/>
                      <w:divBdr>
                        <w:top w:val="none" w:sz="0" w:space="0" w:color="auto"/>
                        <w:left w:val="none" w:sz="0" w:space="0" w:color="auto"/>
                        <w:bottom w:val="none" w:sz="0" w:space="0" w:color="auto"/>
                        <w:right w:val="none" w:sz="0" w:space="0" w:color="auto"/>
                      </w:divBdr>
                    </w:div>
                  </w:divsChild>
                </w:div>
                <w:div w:id="2016223729">
                  <w:marLeft w:val="0"/>
                  <w:marRight w:val="0"/>
                  <w:marTop w:val="0"/>
                  <w:marBottom w:val="0"/>
                  <w:divBdr>
                    <w:top w:val="none" w:sz="0" w:space="0" w:color="auto"/>
                    <w:left w:val="none" w:sz="0" w:space="0" w:color="auto"/>
                    <w:bottom w:val="none" w:sz="0" w:space="0" w:color="auto"/>
                    <w:right w:val="none" w:sz="0" w:space="0" w:color="auto"/>
                  </w:divBdr>
                  <w:divsChild>
                    <w:div w:id="916670092">
                      <w:marLeft w:val="0"/>
                      <w:marRight w:val="0"/>
                      <w:marTop w:val="0"/>
                      <w:marBottom w:val="0"/>
                      <w:divBdr>
                        <w:top w:val="none" w:sz="0" w:space="0" w:color="auto"/>
                        <w:left w:val="none" w:sz="0" w:space="0" w:color="auto"/>
                        <w:bottom w:val="none" w:sz="0" w:space="0" w:color="auto"/>
                        <w:right w:val="none" w:sz="0" w:space="0" w:color="auto"/>
                      </w:divBdr>
                    </w:div>
                  </w:divsChild>
                </w:div>
                <w:div w:id="2041473882">
                  <w:marLeft w:val="0"/>
                  <w:marRight w:val="0"/>
                  <w:marTop w:val="0"/>
                  <w:marBottom w:val="0"/>
                  <w:divBdr>
                    <w:top w:val="none" w:sz="0" w:space="0" w:color="auto"/>
                    <w:left w:val="none" w:sz="0" w:space="0" w:color="auto"/>
                    <w:bottom w:val="none" w:sz="0" w:space="0" w:color="auto"/>
                    <w:right w:val="none" w:sz="0" w:space="0" w:color="auto"/>
                  </w:divBdr>
                  <w:divsChild>
                    <w:div w:id="1131249389">
                      <w:marLeft w:val="0"/>
                      <w:marRight w:val="0"/>
                      <w:marTop w:val="0"/>
                      <w:marBottom w:val="0"/>
                      <w:divBdr>
                        <w:top w:val="none" w:sz="0" w:space="0" w:color="auto"/>
                        <w:left w:val="none" w:sz="0" w:space="0" w:color="auto"/>
                        <w:bottom w:val="none" w:sz="0" w:space="0" w:color="auto"/>
                        <w:right w:val="none" w:sz="0" w:space="0" w:color="auto"/>
                      </w:divBdr>
                    </w:div>
                  </w:divsChild>
                </w:div>
                <w:div w:id="2051807370">
                  <w:marLeft w:val="0"/>
                  <w:marRight w:val="0"/>
                  <w:marTop w:val="0"/>
                  <w:marBottom w:val="0"/>
                  <w:divBdr>
                    <w:top w:val="none" w:sz="0" w:space="0" w:color="auto"/>
                    <w:left w:val="none" w:sz="0" w:space="0" w:color="auto"/>
                    <w:bottom w:val="none" w:sz="0" w:space="0" w:color="auto"/>
                    <w:right w:val="none" w:sz="0" w:space="0" w:color="auto"/>
                  </w:divBdr>
                  <w:divsChild>
                    <w:div w:id="1893811732">
                      <w:marLeft w:val="0"/>
                      <w:marRight w:val="0"/>
                      <w:marTop w:val="0"/>
                      <w:marBottom w:val="0"/>
                      <w:divBdr>
                        <w:top w:val="none" w:sz="0" w:space="0" w:color="auto"/>
                        <w:left w:val="none" w:sz="0" w:space="0" w:color="auto"/>
                        <w:bottom w:val="none" w:sz="0" w:space="0" w:color="auto"/>
                        <w:right w:val="none" w:sz="0" w:space="0" w:color="auto"/>
                      </w:divBdr>
                    </w:div>
                  </w:divsChild>
                </w:div>
                <w:div w:id="2059085782">
                  <w:marLeft w:val="0"/>
                  <w:marRight w:val="0"/>
                  <w:marTop w:val="0"/>
                  <w:marBottom w:val="0"/>
                  <w:divBdr>
                    <w:top w:val="none" w:sz="0" w:space="0" w:color="auto"/>
                    <w:left w:val="none" w:sz="0" w:space="0" w:color="auto"/>
                    <w:bottom w:val="none" w:sz="0" w:space="0" w:color="auto"/>
                    <w:right w:val="none" w:sz="0" w:space="0" w:color="auto"/>
                  </w:divBdr>
                  <w:divsChild>
                    <w:div w:id="414593884">
                      <w:marLeft w:val="0"/>
                      <w:marRight w:val="0"/>
                      <w:marTop w:val="0"/>
                      <w:marBottom w:val="0"/>
                      <w:divBdr>
                        <w:top w:val="none" w:sz="0" w:space="0" w:color="auto"/>
                        <w:left w:val="none" w:sz="0" w:space="0" w:color="auto"/>
                        <w:bottom w:val="none" w:sz="0" w:space="0" w:color="auto"/>
                        <w:right w:val="none" w:sz="0" w:space="0" w:color="auto"/>
                      </w:divBdr>
                    </w:div>
                  </w:divsChild>
                </w:div>
                <w:div w:id="2099213588">
                  <w:marLeft w:val="0"/>
                  <w:marRight w:val="0"/>
                  <w:marTop w:val="0"/>
                  <w:marBottom w:val="0"/>
                  <w:divBdr>
                    <w:top w:val="none" w:sz="0" w:space="0" w:color="auto"/>
                    <w:left w:val="none" w:sz="0" w:space="0" w:color="auto"/>
                    <w:bottom w:val="none" w:sz="0" w:space="0" w:color="auto"/>
                    <w:right w:val="none" w:sz="0" w:space="0" w:color="auto"/>
                  </w:divBdr>
                  <w:divsChild>
                    <w:div w:id="1936278863">
                      <w:marLeft w:val="0"/>
                      <w:marRight w:val="0"/>
                      <w:marTop w:val="0"/>
                      <w:marBottom w:val="0"/>
                      <w:divBdr>
                        <w:top w:val="none" w:sz="0" w:space="0" w:color="auto"/>
                        <w:left w:val="none" w:sz="0" w:space="0" w:color="auto"/>
                        <w:bottom w:val="none" w:sz="0" w:space="0" w:color="auto"/>
                        <w:right w:val="none" w:sz="0" w:space="0" w:color="auto"/>
                      </w:divBdr>
                    </w:div>
                  </w:divsChild>
                </w:div>
                <w:div w:id="2101289422">
                  <w:marLeft w:val="0"/>
                  <w:marRight w:val="0"/>
                  <w:marTop w:val="0"/>
                  <w:marBottom w:val="0"/>
                  <w:divBdr>
                    <w:top w:val="none" w:sz="0" w:space="0" w:color="auto"/>
                    <w:left w:val="none" w:sz="0" w:space="0" w:color="auto"/>
                    <w:bottom w:val="none" w:sz="0" w:space="0" w:color="auto"/>
                    <w:right w:val="none" w:sz="0" w:space="0" w:color="auto"/>
                  </w:divBdr>
                  <w:divsChild>
                    <w:div w:id="485627442">
                      <w:marLeft w:val="0"/>
                      <w:marRight w:val="0"/>
                      <w:marTop w:val="0"/>
                      <w:marBottom w:val="0"/>
                      <w:divBdr>
                        <w:top w:val="none" w:sz="0" w:space="0" w:color="auto"/>
                        <w:left w:val="none" w:sz="0" w:space="0" w:color="auto"/>
                        <w:bottom w:val="none" w:sz="0" w:space="0" w:color="auto"/>
                        <w:right w:val="none" w:sz="0" w:space="0" w:color="auto"/>
                      </w:divBdr>
                    </w:div>
                  </w:divsChild>
                </w:div>
                <w:div w:id="2126072439">
                  <w:marLeft w:val="0"/>
                  <w:marRight w:val="0"/>
                  <w:marTop w:val="0"/>
                  <w:marBottom w:val="0"/>
                  <w:divBdr>
                    <w:top w:val="none" w:sz="0" w:space="0" w:color="auto"/>
                    <w:left w:val="none" w:sz="0" w:space="0" w:color="auto"/>
                    <w:bottom w:val="none" w:sz="0" w:space="0" w:color="auto"/>
                    <w:right w:val="none" w:sz="0" w:space="0" w:color="auto"/>
                  </w:divBdr>
                  <w:divsChild>
                    <w:div w:id="1901092887">
                      <w:marLeft w:val="0"/>
                      <w:marRight w:val="0"/>
                      <w:marTop w:val="0"/>
                      <w:marBottom w:val="0"/>
                      <w:divBdr>
                        <w:top w:val="none" w:sz="0" w:space="0" w:color="auto"/>
                        <w:left w:val="none" w:sz="0" w:space="0" w:color="auto"/>
                        <w:bottom w:val="none" w:sz="0" w:space="0" w:color="auto"/>
                        <w:right w:val="none" w:sz="0" w:space="0" w:color="auto"/>
                      </w:divBdr>
                    </w:div>
                  </w:divsChild>
                </w:div>
                <w:div w:id="2138058587">
                  <w:marLeft w:val="0"/>
                  <w:marRight w:val="0"/>
                  <w:marTop w:val="0"/>
                  <w:marBottom w:val="0"/>
                  <w:divBdr>
                    <w:top w:val="none" w:sz="0" w:space="0" w:color="auto"/>
                    <w:left w:val="none" w:sz="0" w:space="0" w:color="auto"/>
                    <w:bottom w:val="none" w:sz="0" w:space="0" w:color="auto"/>
                    <w:right w:val="none" w:sz="0" w:space="0" w:color="auto"/>
                  </w:divBdr>
                  <w:divsChild>
                    <w:div w:id="825244593">
                      <w:marLeft w:val="0"/>
                      <w:marRight w:val="0"/>
                      <w:marTop w:val="0"/>
                      <w:marBottom w:val="0"/>
                      <w:divBdr>
                        <w:top w:val="none" w:sz="0" w:space="0" w:color="auto"/>
                        <w:left w:val="none" w:sz="0" w:space="0" w:color="auto"/>
                        <w:bottom w:val="none" w:sz="0" w:space="0" w:color="auto"/>
                        <w:right w:val="none" w:sz="0" w:space="0" w:color="auto"/>
                      </w:divBdr>
                    </w:div>
                  </w:divsChild>
                </w:div>
                <w:div w:id="2144536818">
                  <w:marLeft w:val="0"/>
                  <w:marRight w:val="0"/>
                  <w:marTop w:val="0"/>
                  <w:marBottom w:val="0"/>
                  <w:divBdr>
                    <w:top w:val="none" w:sz="0" w:space="0" w:color="auto"/>
                    <w:left w:val="none" w:sz="0" w:space="0" w:color="auto"/>
                    <w:bottom w:val="none" w:sz="0" w:space="0" w:color="auto"/>
                    <w:right w:val="none" w:sz="0" w:space="0" w:color="auto"/>
                  </w:divBdr>
                  <w:divsChild>
                    <w:div w:id="630746953">
                      <w:marLeft w:val="0"/>
                      <w:marRight w:val="0"/>
                      <w:marTop w:val="0"/>
                      <w:marBottom w:val="0"/>
                      <w:divBdr>
                        <w:top w:val="none" w:sz="0" w:space="0" w:color="auto"/>
                        <w:left w:val="none" w:sz="0" w:space="0" w:color="auto"/>
                        <w:bottom w:val="none" w:sz="0" w:space="0" w:color="auto"/>
                        <w:right w:val="none" w:sz="0" w:space="0" w:color="auto"/>
                      </w:divBdr>
                    </w:div>
                  </w:divsChild>
                </w:div>
                <w:div w:id="2145807631">
                  <w:marLeft w:val="0"/>
                  <w:marRight w:val="0"/>
                  <w:marTop w:val="0"/>
                  <w:marBottom w:val="0"/>
                  <w:divBdr>
                    <w:top w:val="none" w:sz="0" w:space="0" w:color="auto"/>
                    <w:left w:val="none" w:sz="0" w:space="0" w:color="auto"/>
                    <w:bottom w:val="none" w:sz="0" w:space="0" w:color="auto"/>
                    <w:right w:val="none" w:sz="0" w:space="0" w:color="auto"/>
                  </w:divBdr>
                  <w:divsChild>
                    <w:div w:id="13943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491438">
          <w:marLeft w:val="0"/>
          <w:marRight w:val="0"/>
          <w:marTop w:val="0"/>
          <w:marBottom w:val="0"/>
          <w:divBdr>
            <w:top w:val="none" w:sz="0" w:space="0" w:color="auto"/>
            <w:left w:val="none" w:sz="0" w:space="0" w:color="auto"/>
            <w:bottom w:val="none" w:sz="0" w:space="0" w:color="auto"/>
            <w:right w:val="none" w:sz="0" w:space="0" w:color="auto"/>
          </w:divBdr>
        </w:div>
        <w:div w:id="1304625178">
          <w:marLeft w:val="0"/>
          <w:marRight w:val="0"/>
          <w:marTop w:val="0"/>
          <w:marBottom w:val="0"/>
          <w:divBdr>
            <w:top w:val="none" w:sz="0" w:space="0" w:color="auto"/>
            <w:left w:val="none" w:sz="0" w:space="0" w:color="auto"/>
            <w:bottom w:val="none" w:sz="0" w:space="0" w:color="auto"/>
            <w:right w:val="none" w:sz="0" w:space="0" w:color="auto"/>
          </w:divBdr>
        </w:div>
        <w:div w:id="1614628374">
          <w:marLeft w:val="0"/>
          <w:marRight w:val="0"/>
          <w:marTop w:val="0"/>
          <w:marBottom w:val="0"/>
          <w:divBdr>
            <w:top w:val="none" w:sz="0" w:space="0" w:color="auto"/>
            <w:left w:val="none" w:sz="0" w:space="0" w:color="auto"/>
            <w:bottom w:val="none" w:sz="0" w:space="0" w:color="auto"/>
            <w:right w:val="none" w:sz="0" w:space="0" w:color="auto"/>
          </w:divBdr>
        </w:div>
        <w:div w:id="1641106109">
          <w:marLeft w:val="0"/>
          <w:marRight w:val="0"/>
          <w:marTop w:val="0"/>
          <w:marBottom w:val="0"/>
          <w:divBdr>
            <w:top w:val="none" w:sz="0" w:space="0" w:color="auto"/>
            <w:left w:val="none" w:sz="0" w:space="0" w:color="auto"/>
            <w:bottom w:val="none" w:sz="0" w:space="0" w:color="auto"/>
            <w:right w:val="none" w:sz="0" w:space="0" w:color="auto"/>
          </w:divBdr>
        </w:div>
        <w:div w:id="1649435353">
          <w:marLeft w:val="0"/>
          <w:marRight w:val="0"/>
          <w:marTop w:val="0"/>
          <w:marBottom w:val="0"/>
          <w:divBdr>
            <w:top w:val="none" w:sz="0" w:space="0" w:color="auto"/>
            <w:left w:val="none" w:sz="0" w:space="0" w:color="auto"/>
            <w:bottom w:val="none" w:sz="0" w:space="0" w:color="auto"/>
            <w:right w:val="none" w:sz="0" w:space="0" w:color="auto"/>
          </w:divBdr>
        </w:div>
        <w:div w:id="1653102399">
          <w:marLeft w:val="0"/>
          <w:marRight w:val="0"/>
          <w:marTop w:val="0"/>
          <w:marBottom w:val="0"/>
          <w:divBdr>
            <w:top w:val="none" w:sz="0" w:space="0" w:color="auto"/>
            <w:left w:val="none" w:sz="0" w:space="0" w:color="auto"/>
            <w:bottom w:val="none" w:sz="0" w:space="0" w:color="auto"/>
            <w:right w:val="none" w:sz="0" w:space="0" w:color="auto"/>
          </w:divBdr>
          <w:divsChild>
            <w:div w:id="2122143312">
              <w:marLeft w:val="-75"/>
              <w:marRight w:val="0"/>
              <w:marTop w:val="30"/>
              <w:marBottom w:val="30"/>
              <w:divBdr>
                <w:top w:val="none" w:sz="0" w:space="0" w:color="auto"/>
                <w:left w:val="none" w:sz="0" w:space="0" w:color="auto"/>
                <w:bottom w:val="none" w:sz="0" w:space="0" w:color="auto"/>
                <w:right w:val="none" w:sz="0" w:space="0" w:color="auto"/>
              </w:divBdr>
              <w:divsChild>
                <w:div w:id="34699991">
                  <w:marLeft w:val="0"/>
                  <w:marRight w:val="0"/>
                  <w:marTop w:val="0"/>
                  <w:marBottom w:val="0"/>
                  <w:divBdr>
                    <w:top w:val="none" w:sz="0" w:space="0" w:color="auto"/>
                    <w:left w:val="none" w:sz="0" w:space="0" w:color="auto"/>
                    <w:bottom w:val="none" w:sz="0" w:space="0" w:color="auto"/>
                    <w:right w:val="none" w:sz="0" w:space="0" w:color="auto"/>
                  </w:divBdr>
                  <w:divsChild>
                    <w:div w:id="709039863">
                      <w:marLeft w:val="0"/>
                      <w:marRight w:val="0"/>
                      <w:marTop w:val="0"/>
                      <w:marBottom w:val="0"/>
                      <w:divBdr>
                        <w:top w:val="none" w:sz="0" w:space="0" w:color="auto"/>
                        <w:left w:val="none" w:sz="0" w:space="0" w:color="auto"/>
                        <w:bottom w:val="none" w:sz="0" w:space="0" w:color="auto"/>
                        <w:right w:val="none" w:sz="0" w:space="0" w:color="auto"/>
                      </w:divBdr>
                    </w:div>
                  </w:divsChild>
                </w:div>
                <w:div w:id="86384657">
                  <w:marLeft w:val="0"/>
                  <w:marRight w:val="0"/>
                  <w:marTop w:val="0"/>
                  <w:marBottom w:val="0"/>
                  <w:divBdr>
                    <w:top w:val="none" w:sz="0" w:space="0" w:color="auto"/>
                    <w:left w:val="none" w:sz="0" w:space="0" w:color="auto"/>
                    <w:bottom w:val="none" w:sz="0" w:space="0" w:color="auto"/>
                    <w:right w:val="none" w:sz="0" w:space="0" w:color="auto"/>
                  </w:divBdr>
                  <w:divsChild>
                    <w:div w:id="1393577476">
                      <w:marLeft w:val="0"/>
                      <w:marRight w:val="0"/>
                      <w:marTop w:val="0"/>
                      <w:marBottom w:val="0"/>
                      <w:divBdr>
                        <w:top w:val="none" w:sz="0" w:space="0" w:color="auto"/>
                        <w:left w:val="none" w:sz="0" w:space="0" w:color="auto"/>
                        <w:bottom w:val="none" w:sz="0" w:space="0" w:color="auto"/>
                        <w:right w:val="none" w:sz="0" w:space="0" w:color="auto"/>
                      </w:divBdr>
                    </w:div>
                  </w:divsChild>
                </w:div>
                <w:div w:id="130178543">
                  <w:marLeft w:val="0"/>
                  <w:marRight w:val="0"/>
                  <w:marTop w:val="0"/>
                  <w:marBottom w:val="0"/>
                  <w:divBdr>
                    <w:top w:val="none" w:sz="0" w:space="0" w:color="auto"/>
                    <w:left w:val="none" w:sz="0" w:space="0" w:color="auto"/>
                    <w:bottom w:val="none" w:sz="0" w:space="0" w:color="auto"/>
                    <w:right w:val="none" w:sz="0" w:space="0" w:color="auto"/>
                  </w:divBdr>
                  <w:divsChild>
                    <w:div w:id="597367750">
                      <w:marLeft w:val="0"/>
                      <w:marRight w:val="0"/>
                      <w:marTop w:val="0"/>
                      <w:marBottom w:val="0"/>
                      <w:divBdr>
                        <w:top w:val="none" w:sz="0" w:space="0" w:color="auto"/>
                        <w:left w:val="none" w:sz="0" w:space="0" w:color="auto"/>
                        <w:bottom w:val="none" w:sz="0" w:space="0" w:color="auto"/>
                        <w:right w:val="none" w:sz="0" w:space="0" w:color="auto"/>
                      </w:divBdr>
                    </w:div>
                  </w:divsChild>
                </w:div>
                <w:div w:id="190726551">
                  <w:marLeft w:val="0"/>
                  <w:marRight w:val="0"/>
                  <w:marTop w:val="0"/>
                  <w:marBottom w:val="0"/>
                  <w:divBdr>
                    <w:top w:val="none" w:sz="0" w:space="0" w:color="auto"/>
                    <w:left w:val="none" w:sz="0" w:space="0" w:color="auto"/>
                    <w:bottom w:val="none" w:sz="0" w:space="0" w:color="auto"/>
                    <w:right w:val="none" w:sz="0" w:space="0" w:color="auto"/>
                  </w:divBdr>
                  <w:divsChild>
                    <w:div w:id="1057510169">
                      <w:marLeft w:val="0"/>
                      <w:marRight w:val="0"/>
                      <w:marTop w:val="0"/>
                      <w:marBottom w:val="0"/>
                      <w:divBdr>
                        <w:top w:val="none" w:sz="0" w:space="0" w:color="auto"/>
                        <w:left w:val="none" w:sz="0" w:space="0" w:color="auto"/>
                        <w:bottom w:val="none" w:sz="0" w:space="0" w:color="auto"/>
                        <w:right w:val="none" w:sz="0" w:space="0" w:color="auto"/>
                      </w:divBdr>
                    </w:div>
                  </w:divsChild>
                </w:div>
                <w:div w:id="259415168">
                  <w:marLeft w:val="0"/>
                  <w:marRight w:val="0"/>
                  <w:marTop w:val="0"/>
                  <w:marBottom w:val="0"/>
                  <w:divBdr>
                    <w:top w:val="none" w:sz="0" w:space="0" w:color="auto"/>
                    <w:left w:val="none" w:sz="0" w:space="0" w:color="auto"/>
                    <w:bottom w:val="none" w:sz="0" w:space="0" w:color="auto"/>
                    <w:right w:val="none" w:sz="0" w:space="0" w:color="auto"/>
                  </w:divBdr>
                  <w:divsChild>
                    <w:div w:id="1146971784">
                      <w:marLeft w:val="0"/>
                      <w:marRight w:val="0"/>
                      <w:marTop w:val="0"/>
                      <w:marBottom w:val="0"/>
                      <w:divBdr>
                        <w:top w:val="none" w:sz="0" w:space="0" w:color="auto"/>
                        <w:left w:val="none" w:sz="0" w:space="0" w:color="auto"/>
                        <w:bottom w:val="none" w:sz="0" w:space="0" w:color="auto"/>
                        <w:right w:val="none" w:sz="0" w:space="0" w:color="auto"/>
                      </w:divBdr>
                    </w:div>
                  </w:divsChild>
                </w:div>
                <w:div w:id="307395608">
                  <w:marLeft w:val="0"/>
                  <w:marRight w:val="0"/>
                  <w:marTop w:val="0"/>
                  <w:marBottom w:val="0"/>
                  <w:divBdr>
                    <w:top w:val="none" w:sz="0" w:space="0" w:color="auto"/>
                    <w:left w:val="none" w:sz="0" w:space="0" w:color="auto"/>
                    <w:bottom w:val="none" w:sz="0" w:space="0" w:color="auto"/>
                    <w:right w:val="none" w:sz="0" w:space="0" w:color="auto"/>
                  </w:divBdr>
                  <w:divsChild>
                    <w:div w:id="622345057">
                      <w:marLeft w:val="0"/>
                      <w:marRight w:val="0"/>
                      <w:marTop w:val="0"/>
                      <w:marBottom w:val="0"/>
                      <w:divBdr>
                        <w:top w:val="none" w:sz="0" w:space="0" w:color="auto"/>
                        <w:left w:val="none" w:sz="0" w:space="0" w:color="auto"/>
                        <w:bottom w:val="none" w:sz="0" w:space="0" w:color="auto"/>
                        <w:right w:val="none" w:sz="0" w:space="0" w:color="auto"/>
                      </w:divBdr>
                    </w:div>
                  </w:divsChild>
                </w:div>
                <w:div w:id="374618384">
                  <w:marLeft w:val="0"/>
                  <w:marRight w:val="0"/>
                  <w:marTop w:val="0"/>
                  <w:marBottom w:val="0"/>
                  <w:divBdr>
                    <w:top w:val="none" w:sz="0" w:space="0" w:color="auto"/>
                    <w:left w:val="none" w:sz="0" w:space="0" w:color="auto"/>
                    <w:bottom w:val="none" w:sz="0" w:space="0" w:color="auto"/>
                    <w:right w:val="none" w:sz="0" w:space="0" w:color="auto"/>
                  </w:divBdr>
                  <w:divsChild>
                    <w:div w:id="859011681">
                      <w:marLeft w:val="0"/>
                      <w:marRight w:val="0"/>
                      <w:marTop w:val="0"/>
                      <w:marBottom w:val="0"/>
                      <w:divBdr>
                        <w:top w:val="none" w:sz="0" w:space="0" w:color="auto"/>
                        <w:left w:val="none" w:sz="0" w:space="0" w:color="auto"/>
                        <w:bottom w:val="none" w:sz="0" w:space="0" w:color="auto"/>
                        <w:right w:val="none" w:sz="0" w:space="0" w:color="auto"/>
                      </w:divBdr>
                    </w:div>
                  </w:divsChild>
                </w:div>
                <w:div w:id="386490495">
                  <w:marLeft w:val="0"/>
                  <w:marRight w:val="0"/>
                  <w:marTop w:val="0"/>
                  <w:marBottom w:val="0"/>
                  <w:divBdr>
                    <w:top w:val="none" w:sz="0" w:space="0" w:color="auto"/>
                    <w:left w:val="none" w:sz="0" w:space="0" w:color="auto"/>
                    <w:bottom w:val="none" w:sz="0" w:space="0" w:color="auto"/>
                    <w:right w:val="none" w:sz="0" w:space="0" w:color="auto"/>
                  </w:divBdr>
                  <w:divsChild>
                    <w:div w:id="1197044638">
                      <w:marLeft w:val="0"/>
                      <w:marRight w:val="0"/>
                      <w:marTop w:val="0"/>
                      <w:marBottom w:val="0"/>
                      <w:divBdr>
                        <w:top w:val="none" w:sz="0" w:space="0" w:color="auto"/>
                        <w:left w:val="none" w:sz="0" w:space="0" w:color="auto"/>
                        <w:bottom w:val="none" w:sz="0" w:space="0" w:color="auto"/>
                        <w:right w:val="none" w:sz="0" w:space="0" w:color="auto"/>
                      </w:divBdr>
                    </w:div>
                  </w:divsChild>
                </w:div>
                <w:div w:id="731855284">
                  <w:marLeft w:val="0"/>
                  <w:marRight w:val="0"/>
                  <w:marTop w:val="0"/>
                  <w:marBottom w:val="0"/>
                  <w:divBdr>
                    <w:top w:val="none" w:sz="0" w:space="0" w:color="auto"/>
                    <w:left w:val="none" w:sz="0" w:space="0" w:color="auto"/>
                    <w:bottom w:val="none" w:sz="0" w:space="0" w:color="auto"/>
                    <w:right w:val="none" w:sz="0" w:space="0" w:color="auto"/>
                  </w:divBdr>
                  <w:divsChild>
                    <w:div w:id="29112191">
                      <w:marLeft w:val="0"/>
                      <w:marRight w:val="0"/>
                      <w:marTop w:val="0"/>
                      <w:marBottom w:val="0"/>
                      <w:divBdr>
                        <w:top w:val="none" w:sz="0" w:space="0" w:color="auto"/>
                        <w:left w:val="none" w:sz="0" w:space="0" w:color="auto"/>
                        <w:bottom w:val="none" w:sz="0" w:space="0" w:color="auto"/>
                        <w:right w:val="none" w:sz="0" w:space="0" w:color="auto"/>
                      </w:divBdr>
                    </w:div>
                  </w:divsChild>
                </w:div>
                <w:div w:id="783380523">
                  <w:marLeft w:val="0"/>
                  <w:marRight w:val="0"/>
                  <w:marTop w:val="0"/>
                  <w:marBottom w:val="0"/>
                  <w:divBdr>
                    <w:top w:val="none" w:sz="0" w:space="0" w:color="auto"/>
                    <w:left w:val="none" w:sz="0" w:space="0" w:color="auto"/>
                    <w:bottom w:val="none" w:sz="0" w:space="0" w:color="auto"/>
                    <w:right w:val="none" w:sz="0" w:space="0" w:color="auto"/>
                  </w:divBdr>
                  <w:divsChild>
                    <w:div w:id="1707438816">
                      <w:marLeft w:val="0"/>
                      <w:marRight w:val="0"/>
                      <w:marTop w:val="0"/>
                      <w:marBottom w:val="0"/>
                      <w:divBdr>
                        <w:top w:val="none" w:sz="0" w:space="0" w:color="auto"/>
                        <w:left w:val="none" w:sz="0" w:space="0" w:color="auto"/>
                        <w:bottom w:val="none" w:sz="0" w:space="0" w:color="auto"/>
                        <w:right w:val="none" w:sz="0" w:space="0" w:color="auto"/>
                      </w:divBdr>
                    </w:div>
                  </w:divsChild>
                </w:div>
                <w:div w:id="913011121">
                  <w:marLeft w:val="0"/>
                  <w:marRight w:val="0"/>
                  <w:marTop w:val="0"/>
                  <w:marBottom w:val="0"/>
                  <w:divBdr>
                    <w:top w:val="none" w:sz="0" w:space="0" w:color="auto"/>
                    <w:left w:val="none" w:sz="0" w:space="0" w:color="auto"/>
                    <w:bottom w:val="none" w:sz="0" w:space="0" w:color="auto"/>
                    <w:right w:val="none" w:sz="0" w:space="0" w:color="auto"/>
                  </w:divBdr>
                  <w:divsChild>
                    <w:div w:id="2022388851">
                      <w:marLeft w:val="0"/>
                      <w:marRight w:val="0"/>
                      <w:marTop w:val="0"/>
                      <w:marBottom w:val="0"/>
                      <w:divBdr>
                        <w:top w:val="none" w:sz="0" w:space="0" w:color="auto"/>
                        <w:left w:val="none" w:sz="0" w:space="0" w:color="auto"/>
                        <w:bottom w:val="none" w:sz="0" w:space="0" w:color="auto"/>
                        <w:right w:val="none" w:sz="0" w:space="0" w:color="auto"/>
                      </w:divBdr>
                    </w:div>
                  </w:divsChild>
                </w:div>
                <w:div w:id="984970356">
                  <w:marLeft w:val="0"/>
                  <w:marRight w:val="0"/>
                  <w:marTop w:val="0"/>
                  <w:marBottom w:val="0"/>
                  <w:divBdr>
                    <w:top w:val="none" w:sz="0" w:space="0" w:color="auto"/>
                    <w:left w:val="none" w:sz="0" w:space="0" w:color="auto"/>
                    <w:bottom w:val="none" w:sz="0" w:space="0" w:color="auto"/>
                    <w:right w:val="none" w:sz="0" w:space="0" w:color="auto"/>
                  </w:divBdr>
                  <w:divsChild>
                    <w:div w:id="636570454">
                      <w:marLeft w:val="0"/>
                      <w:marRight w:val="0"/>
                      <w:marTop w:val="0"/>
                      <w:marBottom w:val="0"/>
                      <w:divBdr>
                        <w:top w:val="none" w:sz="0" w:space="0" w:color="auto"/>
                        <w:left w:val="none" w:sz="0" w:space="0" w:color="auto"/>
                        <w:bottom w:val="none" w:sz="0" w:space="0" w:color="auto"/>
                        <w:right w:val="none" w:sz="0" w:space="0" w:color="auto"/>
                      </w:divBdr>
                    </w:div>
                  </w:divsChild>
                </w:div>
                <w:div w:id="1012073235">
                  <w:marLeft w:val="0"/>
                  <w:marRight w:val="0"/>
                  <w:marTop w:val="0"/>
                  <w:marBottom w:val="0"/>
                  <w:divBdr>
                    <w:top w:val="none" w:sz="0" w:space="0" w:color="auto"/>
                    <w:left w:val="none" w:sz="0" w:space="0" w:color="auto"/>
                    <w:bottom w:val="none" w:sz="0" w:space="0" w:color="auto"/>
                    <w:right w:val="none" w:sz="0" w:space="0" w:color="auto"/>
                  </w:divBdr>
                  <w:divsChild>
                    <w:div w:id="1488590117">
                      <w:marLeft w:val="0"/>
                      <w:marRight w:val="0"/>
                      <w:marTop w:val="0"/>
                      <w:marBottom w:val="0"/>
                      <w:divBdr>
                        <w:top w:val="none" w:sz="0" w:space="0" w:color="auto"/>
                        <w:left w:val="none" w:sz="0" w:space="0" w:color="auto"/>
                        <w:bottom w:val="none" w:sz="0" w:space="0" w:color="auto"/>
                        <w:right w:val="none" w:sz="0" w:space="0" w:color="auto"/>
                      </w:divBdr>
                    </w:div>
                  </w:divsChild>
                </w:div>
                <w:div w:id="1014262831">
                  <w:marLeft w:val="0"/>
                  <w:marRight w:val="0"/>
                  <w:marTop w:val="0"/>
                  <w:marBottom w:val="0"/>
                  <w:divBdr>
                    <w:top w:val="none" w:sz="0" w:space="0" w:color="auto"/>
                    <w:left w:val="none" w:sz="0" w:space="0" w:color="auto"/>
                    <w:bottom w:val="none" w:sz="0" w:space="0" w:color="auto"/>
                    <w:right w:val="none" w:sz="0" w:space="0" w:color="auto"/>
                  </w:divBdr>
                  <w:divsChild>
                    <w:div w:id="1010833368">
                      <w:marLeft w:val="0"/>
                      <w:marRight w:val="0"/>
                      <w:marTop w:val="0"/>
                      <w:marBottom w:val="0"/>
                      <w:divBdr>
                        <w:top w:val="none" w:sz="0" w:space="0" w:color="auto"/>
                        <w:left w:val="none" w:sz="0" w:space="0" w:color="auto"/>
                        <w:bottom w:val="none" w:sz="0" w:space="0" w:color="auto"/>
                        <w:right w:val="none" w:sz="0" w:space="0" w:color="auto"/>
                      </w:divBdr>
                    </w:div>
                  </w:divsChild>
                </w:div>
                <w:div w:id="1030568424">
                  <w:marLeft w:val="0"/>
                  <w:marRight w:val="0"/>
                  <w:marTop w:val="0"/>
                  <w:marBottom w:val="0"/>
                  <w:divBdr>
                    <w:top w:val="none" w:sz="0" w:space="0" w:color="auto"/>
                    <w:left w:val="none" w:sz="0" w:space="0" w:color="auto"/>
                    <w:bottom w:val="none" w:sz="0" w:space="0" w:color="auto"/>
                    <w:right w:val="none" w:sz="0" w:space="0" w:color="auto"/>
                  </w:divBdr>
                  <w:divsChild>
                    <w:div w:id="1480224967">
                      <w:marLeft w:val="0"/>
                      <w:marRight w:val="0"/>
                      <w:marTop w:val="0"/>
                      <w:marBottom w:val="0"/>
                      <w:divBdr>
                        <w:top w:val="none" w:sz="0" w:space="0" w:color="auto"/>
                        <w:left w:val="none" w:sz="0" w:space="0" w:color="auto"/>
                        <w:bottom w:val="none" w:sz="0" w:space="0" w:color="auto"/>
                        <w:right w:val="none" w:sz="0" w:space="0" w:color="auto"/>
                      </w:divBdr>
                    </w:div>
                  </w:divsChild>
                </w:div>
                <w:div w:id="1064793607">
                  <w:marLeft w:val="0"/>
                  <w:marRight w:val="0"/>
                  <w:marTop w:val="0"/>
                  <w:marBottom w:val="0"/>
                  <w:divBdr>
                    <w:top w:val="none" w:sz="0" w:space="0" w:color="auto"/>
                    <w:left w:val="none" w:sz="0" w:space="0" w:color="auto"/>
                    <w:bottom w:val="none" w:sz="0" w:space="0" w:color="auto"/>
                    <w:right w:val="none" w:sz="0" w:space="0" w:color="auto"/>
                  </w:divBdr>
                  <w:divsChild>
                    <w:div w:id="267273596">
                      <w:marLeft w:val="0"/>
                      <w:marRight w:val="0"/>
                      <w:marTop w:val="0"/>
                      <w:marBottom w:val="0"/>
                      <w:divBdr>
                        <w:top w:val="none" w:sz="0" w:space="0" w:color="auto"/>
                        <w:left w:val="none" w:sz="0" w:space="0" w:color="auto"/>
                        <w:bottom w:val="none" w:sz="0" w:space="0" w:color="auto"/>
                        <w:right w:val="none" w:sz="0" w:space="0" w:color="auto"/>
                      </w:divBdr>
                    </w:div>
                  </w:divsChild>
                </w:div>
                <w:div w:id="1180046357">
                  <w:marLeft w:val="0"/>
                  <w:marRight w:val="0"/>
                  <w:marTop w:val="0"/>
                  <w:marBottom w:val="0"/>
                  <w:divBdr>
                    <w:top w:val="none" w:sz="0" w:space="0" w:color="auto"/>
                    <w:left w:val="none" w:sz="0" w:space="0" w:color="auto"/>
                    <w:bottom w:val="none" w:sz="0" w:space="0" w:color="auto"/>
                    <w:right w:val="none" w:sz="0" w:space="0" w:color="auto"/>
                  </w:divBdr>
                  <w:divsChild>
                    <w:div w:id="1332180952">
                      <w:marLeft w:val="0"/>
                      <w:marRight w:val="0"/>
                      <w:marTop w:val="0"/>
                      <w:marBottom w:val="0"/>
                      <w:divBdr>
                        <w:top w:val="none" w:sz="0" w:space="0" w:color="auto"/>
                        <w:left w:val="none" w:sz="0" w:space="0" w:color="auto"/>
                        <w:bottom w:val="none" w:sz="0" w:space="0" w:color="auto"/>
                        <w:right w:val="none" w:sz="0" w:space="0" w:color="auto"/>
                      </w:divBdr>
                    </w:div>
                  </w:divsChild>
                </w:div>
                <w:div w:id="1188640749">
                  <w:marLeft w:val="0"/>
                  <w:marRight w:val="0"/>
                  <w:marTop w:val="0"/>
                  <w:marBottom w:val="0"/>
                  <w:divBdr>
                    <w:top w:val="none" w:sz="0" w:space="0" w:color="auto"/>
                    <w:left w:val="none" w:sz="0" w:space="0" w:color="auto"/>
                    <w:bottom w:val="none" w:sz="0" w:space="0" w:color="auto"/>
                    <w:right w:val="none" w:sz="0" w:space="0" w:color="auto"/>
                  </w:divBdr>
                  <w:divsChild>
                    <w:div w:id="1213734969">
                      <w:marLeft w:val="0"/>
                      <w:marRight w:val="0"/>
                      <w:marTop w:val="0"/>
                      <w:marBottom w:val="0"/>
                      <w:divBdr>
                        <w:top w:val="none" w:sz="0" w:space="0" w:color="auto"/>
                        <w:left w:val="none" w:sz="0" w:space="0" w:color="auto"/>
                        <w:bottom w:val="none" w:sz="0" w:space="0" w:color="auto"/>
                        <w:right w:val="none" w:sz="0" w:space="0" w:color="auto"/>
                      </w:divBdr>
                    </w:div>
                  </w:divsChild>
                </w:div>
                <w:div w:id="1343124897">
                  <w:marLeft w:val="0"/>
                  <w:marRight w:val="0"/>
                  <w:marTop w:val="0"/>
                  <w:marBottom w:val="0"/>
                  <w:divBdr>
                    <w:top w:val="none" w:sz="0" w:space="0" w:color="auto"/>
                    <w:left w:val="none" w:sz="0" w:space="0" w:color="auto"/>
                    <w:bottom w:val="none" w:sz="0" w:space="0" w:color="auto"/>
                    <w:right w:val="none" w:sz="0" w:space="0" w:color="auto"/>
                  </w:divBdr>
                  <w:divsChild>
                    <w:div w:id="339356420">
                      <w:marLeft w:val="0"/>
                      <w:marRight w:val="0"/>
                      <w:marTop w:val="0"/>
                      <w:marBottom w:val="0"/>
                      <w:divBdr>
                        <w:top w:val="none" w:sz="0" w:space="0" w:color="auto"/>
                        <w:left w:val="none" w:sz="0" w:space="0" w:color="auto"/>
                        <w:bottom w:val="none" w:sz="0" w:space="0" w:color="auto"/>
                        <w:right w:val="none" w:sz="0" w:space="0" w:color="auto"/>
                      </w:divBdr>
                    </w:div>
                  </w:divsChild>
                </w:div>
                <w:div w:id="1430857823">
                  <w:marLeft w:val="0"/>
                  <w:marRight w:val="0"/>
                  <w:marTop w:val="0"/>
                  <w:marBottom w:val="0"/>
                  <w:divBdr>
                    <w:top w:val="none" w:sz="0" w:space="0" w:color="auto"/>
                    <w:left w:val="none" w:sz="0" w:space="0" w:color="auto"/>
                    <w:bottom w:val="none" w:sz="0" w:space="0" w:color="auto"/>
                    <w:right w:val="none" w:sz="0" w:space="0" w:color="auto"/>
                  </w:divBdr>
                  <w:divsChild>
                    <w:div w:id="144981372">
                      <w:marLeft w:val="0"/>
                      <w:marRight w:val="0"/>
                      <w:marTop w:val="0"/>
                      <w:marBottom w:val="0"/>
                      <w:divBdr>
                        <w:top w:val="none" w:sz="0" w:space="0" w:color="auto"/>
                        <w:left w:val="none" w:sz="0" w:space="0" w:color="auto"/>
                        <w:bottom w:val="none" w:sz="0" w:space="0" w:color="auto"/>
                        <w:right w:val="none" w:sz="0" w:space="0" w:color="auto"/>
                      </w:divBdr>
                    </w:div>
                  </w:divsChild>
                </w:div>
                <w:div w:id="1642076810">
                  <w:marLeft w:val="0"/>
                  <w:marRight w:val="0"/>
                  <w:marTop w:val="0"/>
                  <w:marBottom w:val="0"/>
                  <w:divBdr>
                    <w:top w:val="none" w:sz="0" w:space="0" w:color="auto"/>
                    <w:left w:val="none" w:sz="0" w:space="0" w:color="auto"/>
                    <w:bottom w:val="none" w:sz="0" w:space="0" w:color="auto"/>
                    <w:right w:val="none" w:sz="0" w:space="0" w:color="auto"/>
                  </w:divBdr>
                  <w:divsChild>
                    <w:div w:id="345248995">
                      <w:marLeft w:val="0"/>
                      <w:marRight w:val="0"/>
                      <w:marTop w:val="0"/>
                      <w:marBottom w:val="0"/>
                      <w:divBdr>
                        <w:top w:val="none" w:sz="0" w:space="0" w:color="auto"/>
                        <w:left w:val="none" w:sz="0" w:space="0" w:color="auto"/>
                        <w:bottom w:val="none" w:sz="0" w:space="0" w:color="auto"/>
                        <w:right w:val="none" w:sz="0" w:space="0" w:color="auto"/>
                      </w:divBdr>
                    </w:div>
                  </w:divsChild>
                </w:div>
                <w:div w:id="1786998906">
                  <w:marLeft w:val="0"/>
                  <w:marRight w:val="0"/>
                  <w:marTop w:val="0"/>
                  <w:marBottom w:val="0"/>
                  <w:divBdr>
                    <w:top w:val="none" w:sz="0" w:space="0" w:color="auto"/>
                    <w:left w:val="none" w:sz="0" w:space="0" w:color="auto"/>
                    <w:bottom w:val="none" w:sz="0" w:space="0" w:color="auto"/>
                    <w:right w:val="none" w:sz="0" w:space="0" w:color="auto"/>
                  </w:divBdr>
                  <w:divsChild>
                    <w:div w:id="956061988">
                      <w:marLeft w:val="0"/>
                      <w:marRight w:val="0"/>
                      <w:marTop w:val="0"/>
                      <w:marBottom w:val="0"/>
                      <w:divBdr>
                        <w:top w:val="none" w:sz="0" w:space="0" w:color="auto"/>
                        <w:left w:val="none" w:sz="0" w:space="0" w:color="auto"/>
                        <w:bottom w:val="none" w:sz="0" w:space="0" w:color="auto"/>
                        <w:right w:val="none" w:sz="0" w:space="0" w:color="auto"/>
                      </w:divBdr>
                    </w:div>
                  </w:divsChild>
                </w:div>
                <w:div w:id="2070958411">
                  <w:marLeft w:val="0"/>
                  <w:marRight w:val="0"/>
                  <w:marTop w:val="0"/>
                  <w:marBottom w:val="0"/>
                  <w:divBdr>
                    <w:top w:val="none" w:sz="0" w:space="0" w:color="auto"/>
                    <w:left w:val="none" w:sz="0" w:space="0" w:color="auto"/>
                    <w:bottom w:val="none" w:sz="0" w:space="0" w:color="auto"/>
                    <w:right w:val="none" w:sz="0" w:space="0" w:color="auto"/>
                  </w:divBdr>
                  <w:divsChild>
                    <w:div w:id="780612278">
                      <w:marLeft w:val="0"/>
                      <w:marRight w:val="0"/>
                      <w:marTop w:val="0"/>
                      <w:marBottom w:val="0"/>
                      <w:divBdr>
                        <w:top w:val="none" w:sz="0" w:space="0" w:color="auto"/>
                        <w:left w:val="none" w:sz="0" w:space="0" w:color="auto"/>
                        <w:bottom w:val="none" w:sz="0" w:space="0" w:color="auto"/>
                        <w:right w:val="none" w:sz="0" w:space="0" w:color="auto"/>
                      </w:divBdr>
                    </w:div>
                  </w:divsChild>
                </w:div>
                <w:div w:id="2100174378">
                  <w:marLeft w:val="0"/>
                  <w:marRight w:val="0"/>
                  <w:marTop w:val="0"/>
                  <w:marBottom w:val="0"/>
                  <w:divBdr>
                    <w:top w:val="none" w:sz="0" w:space="0" w:color="auto"/>
                    <w:left w:val="none" w:sz="0" w:space="0" w:color="auto"/>
                    <w:bottom w:val="none" w:sz="0" w:space="0" w:color="auto"/>
                    <w:right w:val="none" w:sz="0" w:space="0" w:color="auto"/>
                  </w:divBdr>
                  <w:divsChild>
                    <w:div w:id="16595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85981">
          <w:marLeft w:val="0"/>
          <w:marRight w:val="0"/>
          <w:marTop w:val="0"/>
          <w:marBottom w:val="0"/>
          <w:divBdr>
            <w:top w:val="none" w:sz="0" w:space="0" w:color="auto"/>
            <w:left w:val="none" w:sz="0" w:space="0" w:color="auto"/>
            <w:bottom w:val="none" w:sz="0" w:space="0" w:color="auto"/>
            <w:right w:val="none" w:sz="0" w:space="0" w:color="auto"/>
          </w:divBdr>
        </w:div>
        <w:div w:id="1955673891">
          <w:marLeft w:val="0"/>
          <w:marRight w:val="0"/>
          <w:marTop w:val="0"/>
          <w:marBottom w:val="0"/>
          <w:divBdr>
            <w:top w:val="none" w:sz="0" w:space="0" w:color="auto"/>
            <w:left w:val="none" w:sz="0" w:space="0" w:color="auto"/>
            <w:bottom w:val="none" w:sz="0" w:space="0" w:color="auto"/>
            <w:right w:val="none" w:sz="0" w:space="0" w:color="auto"/>
          </w:divBdr>
        </w:div>
        <w:div w:id="1991789481">
          <w:marLeft w:val="0"/>
          <w:marRight w:val="0"/>
          <w:marTop w:val="0"/>
          <w:marBottom w:val="0"/>
          <w:divBdr>
            <w:top w:val="none" w:sz="0" w:space="0" w:color="auto"/>
            <w:left w:val="none" w:sz="0" w:space="0" w:color="auto"/>
            <w:bottom w:val="none" w:sz="0" w:space="0" w:color="auto"/>
            <w:right w:val="none" w:sz="0" w:space="0" w:color="auto"/>
          </w:divBdr>
        </w:div>
      </w:divsChild>
    </w:div>
    <w:div w:id="974749306">
      <w:bodyDiv w:val="1"/>
      <w:marLeft w:val="0"/>
      <w:marRight w:val="0"/>
      <w:marTop w:val="0"/>
      <w:marBottom w:val="0"/>
      <w:divBdr>
        <w:top w:val="none" w:sz="0" w:space="0" w:color="auto"/>
        <w:left w:val="none" w:sz="0" w:space="0" w:color="auto"/>
        <w:bottom w:val="none" w:sz="0" w:space="0" w:color="auto"/>
        <w:right w:val="none" w:sz="0" w:space="0" w:color="auto"/>
      </w:divBdr>
    </w:div>
    <w:div w:id="1032606363">
      <w:bodyDiv w:val="1"/>
      <w:marLeft w:val="0"/>
      <w:marRight w:val="0"/>
      <w:marTop w:val="0"/>
      <w:marBottom w:val="0"/>
      <w:divBdr>
        <w:top w:val="none" w:sz="0" w:space="0" w:color="auto"/>
        <w:left w:val="none" w:sz="0" w:space="0" w:color="auto"/>
        <w:bottom w:val="none" w:sz="0" w:space="0" w:color="auto"/>
        <w:right w:val="none" w:sz="0" w:space="0" w:color="auto"/>
      </w:divBdr>
    </w:div>
    <w:div w:id="1044061154">
      <w:bodyDiv w:val="1"/>
      <w:marLeft w:val="0"/>
      <w:marRight w:val="0"/>
      <w:marTop w:val="0"/>
      <w:marBottom w:val="0"/>
      <w:divBdr>
        <w:top w:val="none" w:sz="0" w:space="0" w:color="auto"/>
        <w:left w:val="none" w:sz="0" w:space="0" w:color="auto"/>
        <w:bottom w:val="none" w:sz="0" w:space="0" w:color="auto"/>
        <w:right w:val="none" w:sz="0" w:space="0" w:color="auto"/>
      </w:divBdr>
    </w:div>
    <w:div w:id="1060131382">
      <w:bodyDiv w:val="1"/>
      <w:marLeft w:val="0"/>
      <w:marRight w:val="0"/>
      <w:marTop w:val="0"/>
      <w:marBottom w:val="0"/>
      <w:divBdr>
        <w:top w:val="none" w:sz="0" w:space="0" w:color="auto"/>
        <w:left w:val="none" w:sz="0" w:space="0" w:color="auto"/>
        <w:bottom w:val="none" w:sz="0" w:space="0" w:color="auto"/>
        <w:right w:val="none" w:sz="0" w:space="0" w:color="auto"/>
      </w:divBdr>
    </w:div>
    <w:div w:id="1065376369">
      <w:bodyDiv w:val="1"/>
      <w:marLeft w:val="0"/>
      <w:marRight w:val="0"/>
      <w:marTop w:val="0"/>
      <w:marBottom w:val="0"/>
      <w:divBdr>
        <w:top w:val="none" w:sz="0" w:space="0" w:color="auto"/>
        <w:left w:val="none" w:sz="0" w:space="0" w:color="auto"/>
        <w:bottom w:val="none" w:sz="0" w:space="0" w:color="auto"/>
        <w:right w:val="none" w:sz="0" w:space="0" w:color="auto"/>
      </w:divBdr>
    </w:div>
    <w:div w:id="1070690486">
      <w:bodyDiv w:val="1"/>
      <w:marLeft w:val="0"/>
      <w:marRight w:val="0"/>
      <w:marTop w:val="0"/>
      <w:marBottom w:val="0"/>
      <w:divBdr>
        <w:top w:val="none" w:sz="0" w:space="0" w:color="auto"/>
        <w:left w:val="none" w:sz="0" w:space="0" w:color="auto"/>
        <w:bottom w:val="none" w:sz="0" w:space="0" w:color="auto"/>
        <w:right w:val="none" w:sz="0" w:space="0" w:color="auto"/>
      </w:divBdr>
    </w:div>
    <w:div w:id="1077947204">
      <w:bodyDiv w:val="1"/>
      <w:marLeft w:val="0"/>
      <w:marRight w:val="0"/>
      <w:marTop w:val="0"/>
      <w:marBottom w:val="0"/>
      <w:divBdr>
        <w:top w:val="none" w:sz="0" w:space="0" w:color="auto"/>
        <w:left w:val="none" w:sz="0" w:space="0" w:color="auto"/>
        <w:bottom w:val="none" w:sz="0" w:space="0" w:color="auto"/>
        <w:right w:val="none" w:sz="0" w:space="0" w:color="auto"/>
      </w:divBdr>
    </w:div>
    <w:div w:id="1145897134">
      <w:bodyDiv w:val="1"/>
      <w:marLeft w:val="0"/>
      <w:marRight w:val="0"/>
      <w:marTop w:val="0"/>
      <w:marBottom w:val="0"/>
      <w:divBdr>
        <w:top w:val="none" w:sz="0" w:space="0" w:color="auto"/>
        <w:left w:val="none" w:sz="0" w:space="0" w:color="auto"/>
        <w:bottom w:val="none" w:sz="0" w:space="0" w:color="auto"/>
        <w:right w:val="none" w:sz="0" w:space="0" w:color="auto"/>
      </w:divBdr>
    </w:div>
    <w:div w:id="1154300124">
      <w:bodyDiv w:val="1"/>
      <w:marLeft w:val="0"/>
      <w:marRight w:val="0"/>
      <w:marTop w:val="0"/>
      <w:marBottom w:val="0"/>
      <w:divBdr>
        <w:top w:val="none" w:sz="0" w:space="0" w:color="auto"/>
        <w:left w:val="none" w:sz="0" w:space="0" w:color="auto"/>
        <w:bottom w:val="none" w:sz="0" w:space="0" w:color="auto"/>
        <w:right w:val="none" w:sz="0" w:space="0" w:color="auto"/>
      </w:divBdr>
    </w:div>
    <w:div w:id="1175655079">
      <w:bodyDiv w:val="1"/>
      <w:marLeft w:val="0"/>
      <w:marRight w:val="0"/>
      <w:marTop w:val="0"/>
      <w:marBottom w:val="0"/>
      <w:divBdr>
        <w:top w:val="none" w:sz="0" w:space="0" w:color="auto"/>
        <w:left w:val="none" w:sz="0" w:space="0" w:color="auto"/>
        <w:bottom w:val="none" w:sz="0" w:space="0" w:color="auto"/>
        <w:right w:val="none" w:sz="0" w:space="0" w:color="auto"/>
      </w:divBdr>
    </w:div>
    <w:div w:id="1237978190">
      <w:bodyDiv w:val="1"/>
      <w:marLeft w:val="0"/>
      <w:marRight w:val="0"/>
      <w:marTop w:val="0"/>
      <w:marBottom w:val="0"/>
      <w:divBdr>
        <w:top w:val="none" w:sz="0" w:space="0" w:color="auto"/>
        <w:left w:val="none" w:sz="0" w:space="0" w:color="auto"/>
        <w:bottom w:val="none" w:sz="0" w:space="0" w:color="auto"/>
        <w:right w:val="none" w:sz="0" w:space="0" w:color="auto"/>
      </w:divBdr>
    </w:div>
    <w:div w:id="1272275674">
      <w:bodyDiv w:val="1"/>
      <w:marLeft w:val="0"/>
      <w:marRight w:val="0"/>
      <w:marTop w:val="0"/>
      <w:marBottom w:val="0"/>
      <w:divBdr>
        <w:top w:val="none" w:sz="0" w:space="0" w:color="auto"/>
        <w:left w:val="none" w:sz="0" w:space="0" w:color="auto"/>
        <w:bottom w:val="none" w:sz="0" w:space="0" w:color="auto"/>
        <w:right w:val="none" w:sz="0" w:space="0" w:color="auto"/>
      </w:divBdr>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319112566">
      <w:bodyDiv w:val="1"/>
      <w:marLeft w:val="0"/>
      <w:marRight w:val="0"/>
      <w:marTop w:val="0"/>
      <w:marBottom w:val="0"/>
      <w:divBdr>
        <w:top w:val="none" w:sz="0" w:space="0" w:color="auto"/>
        <w:left w:val="none" w:sz="0" w:space="0" w:color="auto"/>
        <w:bottom w:val="none" w:sz="0" w:space="0" w:color="auto"/>
        <w:right w:val="none" w:sz="0" w:space="0" w:color="auto"/>
      </w:divBdr>
    </w:div>
    <w:div w:id="1319774310">
      <w:bodyDiv w:val="1"/>
      <w:marLeft w:val="0"/>
      <w:marRight w:val="0"/>
      <w:marTop w:val="0"/>
      <w:marBottom w:val="0"/>
      <w:divBdr>
        <w:top w:val="none" w:sz="0" w:space="0" w:color="auto"/>
        <w:left w:val="none" w:sz="0" w:space="0" w:color="auto"/>
        <w:bottom w:val="none" w:sz="0" w:space="0" w:color="auto"/>
        <w:right w:val="none" w:sz="0" w:space="0" w:color="auto"/>
      </w:divBdr>
    </w:div>
    <w:div w:id="1369262946">
      <w:bodyDiv w:val="1"/>
      <w:marLeft w:val="0"/>
      <w:marRight w:val="0"/>
      <w:marTop w:val="0"/>
      <w:marBottom w:val="0"/>
      <w:divBdr>
        <w:top w:val="none" w:sz="0" w:space="0" w:color="auto"/>
        <w:left w:val="none" w:sz="0" w:space="0" w:color="auto"/>
        <w:bottom w:val="none" w:sz="0" w:space="0" w:color="auto"/>
        <w:right w:val="none" w:sz="0" w:space="0" w:color="auto"/>
      </w:divBdr>
    </w:div>
    <w:div w:id="1389264147">
      <w:bodyDiv w:val="1"/>
      <w:marLeft w:val="0"/>
      <w:marRight w:val="0"/>
      <w:marTop w:val="0"/>
      <w:marBottom w:val="0"/>
      <w:divBdr>
        <w:top w:val="none" w:sz="0" w:space="0" w:color="auto"/>
        <w:left w:val="none" w:sz="0" w:space="0" w:color="auto"/>
        <w:bottom w:val="none" w:sz="0" w:space="0" w:color="auto"/>
        <w:right w:val="none" w:sz="0" w:space="0" w:color="auto"/>
      </w:divBdr>
    </w:div>
    <w:div w:id="1397820357">
      <w:bodyDiv w:val="1"/>
      <w:marLeft w:val="0"/>
      <w:marRight w:val="0"/>
      <w:marTop w:val="0"/>
      <w:marBottom w:val="0"/>
      <w:divBdr>
        <w:top w:val="none" w:sz="0" w:space="0" w:color="auto"/>
        <w:left w:val="none" w:sz="0" w:space="0" w:color="auto"/>
        <w:bottom w:val="none" w:sz="0" w:space="0" w:color="auto"/>
        <w:right w:val="none" w:sz="0" w:space="0" w:color="auto"/>
      </w:divBdr>
    </w:div>
    <w:div w:id="1402830562">
      <w:bodyDiv w:val="1"/>
      <w:marLeft w:val="0"/>
      <w:marRight w:val="0"/>
      <w:marTop w:val="0"/>
      <w:marBottom w:val="0"/>
      <w:divBdr>
        <w:top w:val="none" w:sz="0" w:space="0" w:color="auto"/>
        <w:left w:val="none" w:sz="0" w:space="0" w:color="auto"/>
        <w:bottom w:val="none" w:sz="0" w:space="0" w:color="auto"/>
        <w:right w:val="none" w:sz="0" w:space="0" w:color="auto"/>
      </w:divBdr>
    </w:div>
    <w:div w:id="1437171278">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503085402">
      <w:bodyDiv w:val="1"/>
      <w:marLeft w:val="0"/>
      <w:marRight w:val="0"/>
      <w:marTop w:val="0"/>
      <w:marBottom w:val="0"/>
      <w:divBdr>
        <w:top w:val="none" w:sz="0" w:space="0" w:color="auto"/>
        <w:left w:val="none" w:sz="0" w:space="0" w:color="auto"/>
        <w:bottom w:val="none" w:sz="0" w:space="0" w:color="auto"/>
        <w:right w:val="none" w:sz="0" w:space="0" w:color="auto"/>
      </w:divBdr>
    </w:div>
    <w:div w:id="1508980822">
      <w:bodyDiv w:val="1"/>
      <w:marLeft w:val="0"/>
      <w:marRight w:val="0"/>
      <w:marTop w:val="0"/>
      <w:marBottom w:val="0"/>
      <w:divBdr>
        <w:top w:val="none" w:sz="0" w:space="0" w:color="auto"/>
        <w:left w:val="none" w:sz="0" w:space="0" w:color="auto"/>
        <w:bottom w:val="none" w:sz="0" w:space="0" w:color="auto"/>
        <w:right w:val="none" w:sz="0" w:space="0" w:color="auto"/>
      </w:divBdr>
    </w:div>
    <w:div w:id="1555699448">
      <w:bodyDiv w:val="1"/>
      <w:marLeft w:val="0"/>
      <w:marRight w:val="0"/>
      <w:marTop w:val="0"/>
      <w:marBottom w:val="0"/>
      <w:divBdr>
        <w:top w:val="none" w:sz="0" w:space="0" w:color="auto"/>
        <w:left w:val="none" w:sz="0" w:space="0" w:color="auto"/>
        <w:bottom w:val="none" w:sz="0" w:space="0" w:color="auto"/>
        <w:right w:val="none" w:sz="0" w:space="0" w:color="auto"/>
      </w:divBdr>
      <w:divsChild>
        <w:div w:id="81998160">
          <w:marLeft w:val="0"/>
          <w:marRight w:val="0"/>
          <w:marTop w:val="0"/>
          <w:marBottom w:val="0"/>
          <w:divBdr>
            <w:top w:val="none" w:sz="0" w:space="0" w:color="auto"/>
            <w:left w:val="none" w:sz="0" w:space="0" w:color="auto"/>
            <w:bottom w:val="none" w:sz="0" w:space="0" w:color="auto"/>
            <w:right w:val="none" w:sz="0" w:space="0" w:color="auto"/>
          </w:divBdr>
          <w:divsChild>
            <w:div w:id="1766146356">
              <w:marLeft w:val="0"/>
              <w:marRight w:val="0"/>
              <w:marTop w:val="0"/>
              <w:marBottom w:val="0"/>
              <w:divBdr>
                <w:top w:val="none" w:sz="0" w:space="0" w:color="auto"/>
                <w:left w:val="none" w:sz="0" w:space="0" w:color="auto"/>
                <w:bottom w:val="none" w:sz="0" w:space="0" w:color="auto"/>
                <w:right w:val="none" w:sz="0" w:space="0" w:color="auto"/>
              </w:divBdr>
            </w:div>
          </w:divsChild>
        </w:div>
        <w:div w:id="94330718">
          <w:marLeft w:val="0"/>
          <w:marRight w:val="0"/>
          <w:marTop w:val="0"/>
          <w:marBottom w:val="0"/>
          <w:divBdr>
            <w:top w:val="none" w:sz="0" w:space="0" w:color="auto"/>
            <w:left w:val="none" w:sz="0" w:space="0" w:color="auto"/>
            <w:bottom w:val="none" w:sz="0" w:space="0" w:color="auto"/>
            <w:right w:val="none" w:sz="0" w:space="0" w:color="auto"/>
          </w:divBdr>
          <w:divsChild>
            <w:div w:id="646007693">
              <w:marLeft w:val="0"/>
              <w:marRight w:val="0"/>
              <w:marTop w:val="0"/>
              <w:marBottom w:val="0"/>
              <w:divBdr>
                <w:top w:val="none" w:sz="0" w:space="0" w:color="auto"/>
                <w:left w:val="none" w:sz="0" w:space="0" w:color="auto"/>
                <w:bottom w:val="none" w:sz="0" w:space="0" w:color="auto"/>
                <w:right w:val="none" w:sz="0" w:space="0" w:color="auto"/>
              </w:divBdr>
            </w:div>
          </w:divsChild>
        </w:div>
        <w:div w:id="345714236">
          <w:marLeft w:val="0"/>
          <w:marRight w:val="0"/>
          <w:marTop w:val="0"/>
          <w:marBottom w:val="0"/>
          <w:divBdr>
            <w:top w:val="none" w:sz="0" w:space="0" w:color="auto"/>
            <w:left w:val="none" w:sz="0" w:space="0" w:color="auto"/>
            <w:bottom w:val="none" w:sz="0" w:space="0" w:color="auto"/>
            <w:right w:val="none" w:sz="0" w:space="0" w:color="auto"/>
          </w:divBdr>
          <w:divsChild>
            <w:div w:id="1681278317">
              <w:marLeft w:val="0"/>
              <w:marRight w:val="0"/>
              <w:marTop w:val="0"/>
              <w:marBottom w:val="0"/>
              <w:divBdr>
                <w:top w:val="none" w:sz="0" w:space="0" w:color="auto"/>
                <w:left w:val="none" w:sz="0" w:space="0" w:color="auto"/>
                <w:bottom w:val="none" w:sz="0" w:space="0" w:color="auto"/>
                <w:right w:val="none" w:sz="0" w:space="0" w:color="auto"/>
              </w:divBdr>
            </w:div>
          </w:divsChild>
        </w:div>
        <w:div w:id="606427006">
          <w:marLeft w:val="0"/>
          <w:marRight w:val="0"/>
          <w:marTop w:val="0"/>
          <w:marBottom w:val="0"/>
          <w:divBdr>
            <w:top w:val="none" w:sz="0" w:space="0" w:color="auto"/>
            <w:left w:val="none" w:sz="0" w:space="0" w:color="auto"/>
            <w:bottom w:val="none" w:sz="0" w:space="0" w:color="auto"/>
            <w:right w:val="none" w:sz="0" w:space="0" w:color="auto"/>
          </w:divBdr>
          <w:divsChild>
            <w:div w:id="186412995">
              <w:marLeft w:val="0"/>
              <w:marRight w:val="0"/>
              <w:marTop w:val="0"/>
              <w:marBottom w:val="0"/>
              <w:divBdr>
                <w:top w:val="none" w:sz="0" w:space="0" w:color="auto"/>
                <w:left w:val="none" w:sz="0" w:space="0" w:color="auto"/>
                <w:bottom w:val="none" w:sz="0" w:space="0" w:color="auto"/>
                <w:right w:val="none" w:sz="0" w:space="0" w:color="auto"/>
              </w:divBdr>
            </w:div>
          </w:divsChild>
        </w:div>
        <w:div w:id="622884321">
          <w:marLeft w:val="0"/>
          <w:marRight w:val="0"/>
          <w:marTop w:val="0"/>
          <w:marBottom w:val="0"/>
          <w:divBdr>
            <w:top w:val="none" w:sz="0" w:space="0" w:color="auto"/>
            <w:left w:val="none" w:sz="0" w:space="0" w:color="auto"/>
            <w:bottom w:val="none" w:sz="0" w:space="0" w:color="auto"/>
            <w:right w:val="none" w:sz="0" w:space="0" w:color="auto"/>
          </w:divBdr>
          <w:divsChild>
            <w:div w:id="1927610929">
              <w:marLeft w:val="0"/>
              <w:marRight w:val="0"/>
              <w:marTop w:val="0"/>
              <w:marBottom w:val="0"/>
              <w:divBdr>
                <w:top w:val="none" w:sz="0" w:space="0" w:color="auto"/>
                <w:left w:val="none" w:sz="0" w:space="0" w:color="auto"/>
                <w:bottom w:val="none" w:sz="0" w:space="0" w:color="auto"/>
                <w:right w:val="none" w:sz="0" w:space="0" w:color="auto"/>
              </w:divBdr>
            </w:div>
          </w:divsChild>
        </w:div>
        <w:div w:id="648361414">
          <w:marLeft w:val="0"/>
          <w:marRight w:val="0"/>
          <w:marTop w:val="0"/>
          <w:marBottom w:val="0"/>
          <w:divBdr>
            <w:top w:val="none" w:sz="0" w:space="0" w:color="auto"/>
            <w:left w:val="none" w:sz="0" w:space="0" w:color="auto"/>
            <w:bottom w:val="none" w:sz="0" w:space="0" w:color="auto"/>
            <w:right w:val="none" w:sz="0" w:space="0" w:color="auto"/>
          </w:divBdr>
          <w:divsChild>
            <w:div w:id="1431196138">
              <w:marLeft w:val="0"/>
              <w:marRight w:val="0"/>
              <w:marTop w:val="0"/>
              <w:marBottom w:val="0"/>
              <w:divBdr>
                <w:top w:val="none" w:sz="0" w:space="0" w:color="auto"/>
                <w:left w:val="none" w:sz="0" w:space="0" w:color="auto"/>
                <w:bottom w:val="none" w:sz="0" w:space="0" w:color="auto"/>
                <w:right w:val="none" w:sz="0" w:space="0" w:color="auto"/>
              </w:divBdr>
            </w:div>
          </w:divsChild>
        </w:div>
        <w:div w:id="731122436">
          <w:marLeft w:val="0"/>
          <w:marRight w:val="0"/>
          <w:marTop w:val="0"/>
          <w:marBottom w:val="0"/>
          <w:divBdr>
            <w:top w:val="none" w:sz="0" w:space="0" w:color="auto"/>
            <w:left w:val="none" w:sz="0" w:space="0" w:color="auto"/>
            <w:bottom w:val="none" w:sz="0" w:space="0" w:color="auto"/>
            <w:right w:val="none" w:sz="0" w:space="0" w:color="auto"/>
          </w:divBdr>
          <w:divsChild>
            <w:div w:id="1396275346">
              <w:marLeft w:val="0"/>
              <w:marRight w:val="0"/>
              <w:marTop w:val="0"/>
              <w:marBottom w:val="0"/>
              <w:divBdr>
                <w:top w:val="none" w:sz="0" w:space="0" w:color="auto"/>
                <w:left w:val="none" w:sz="0" w:space="0" w:color="auto"/>
                <w:bottom w:val="none" w:sz="0" w:space="0" w:color="auto"/>
                <w:right w:val="none" w:sz="0" w:space="0" w:color="auto"/>
              </w:divBdr>
            </w:div>
          </w:divsChild>
        </w:div>
        <w:div w:id="987827692">
          <w:marLeft w:val="0"/>
          <w:marRight w:val="0"/>
          <w:marTop w:val="0"/>
          <w:marBottom w:val="0"/>
          <w:divBdr>
            <w:top w:val="none" w:sz="0" w:space="0" w:color="auto"/>
            <w:left w:val="none" w:sz="0" w:space="0" w:color="auto"/>
            <w:bottom w:val="none" w:sz="0" w:space="0" w:color="auto"/>
            <w:right w:val="none" w:sz="0" w:space="0" w:color="auto"/>
          </w:divBdr>
          <w:divsChild>
            <w:div w:id="1731462603">
              <w:marLeft w:val="0"/>
              <w:marRight w:val="0"/>
              <w:marTop w:val="0"/>
              <w:marBottom w:val="0"/>
              <w:divBdr>
                <w:top w:val="none" w:sz="0" w:space="0" w:color="auto"/>
                <w:left w:val="none" w:sz="0" w:space="0" w:color="auto"/>
                <w:bottom w:val="none" w:sz="0" w:space="0" w:color="auto"/>
                <w:right w:val="none" w:sz="0" w:space="0" w:color="auto"/>
              </w:divBdr>
            </w:div>
          </w:divsChild>
        </w:div>
        <w:div w:id="1069889963">
          <w:marLeft w:val="0"/>
          <w:marRight w:val="0"/>
          <w:marTop w:val="0"/>
          <w:marBottom w:val="0"/>
          <w:divBdr>
            <w:top w:val="none" w:sz="0" w:space="0" w:color="auto"/>
            <w:left w:val="none" w:sz="0" w:space="0" w:color="auto"/>
            <w:bottom w:val="none" w:sz="0" w:space="0" w:color="auto"/>
            <w:right w:val="none" w:sz="0" w:space="0" w:color="auto"/>
          </w:divBdr>
          <w:divsChild>
            <w:div w:id="1996839704">
              <w:marLeft w:val="0"/>
              <w:marRight w:val="0"/>
              <w:marTop w:val="0"/>
              <w:marBottom w:val="0"/>
              <w:divBdr>
                <w:top w:val="none" w:sz="0" w:space="0" w:color="auto"/>
                <w:left w:val="none" w:sz="0" w:space="0" w:color="auto"/>
                <w:bottom w:val="none" w:sz="0" w:space="0" w:color="auto"/>
                <w:right w:val="none" w:sz="0" w:space="0" w:color="auto"/>
              </w:divBdr>
            </w:div>
          </w:divsChild>
        </w:div>
        <w:div w:id="1185558080">
          <w:marLeft w:val="0"/>
          <w:marRight w:val="0"/>
          <w:marTop w:val="0"/>
          <w:marBottom w:val="0"/>
          <w:divBdr>
            <w:top w:val="none" w:sz="0" w:space="0" w:color="auto"/>
            <w:left w:val="none" w:sz="0" w:space="0" w:color="auto"/>
            <w:bottom w:val="none" w:sz="0" w:space="0" w:color="auto"/>
            <w:right w:val="none" w:sz="0" w:space="0" w:color="auto"/>
          </w:divBdr>
          <w:divsChild>
            <w:div w:id="1056902617">
              <w:marLeft w:val="0"/>
              <w:marRight w:val="0"/>
              <w:marTop w:val="0"/>
              <w:marBottom w:val="0"/>
              <w:divBdr>
                <w:top w:val="none" w:sz="0" w:space="0" w:color="auto"/>
                <w:left w:val="none" w:sz="0" w:space="0" w:color="auto"/>
                <w:bottom w:val="none" w:sz="0" w:space="0" w:color="auto"/>
                <w:right w:val="none" w:sz="0" w:space="0" w:color="auto"/>
              </w:divBdr>
            </w:div>
          </w:divsChild>
        </w:div>
        <w:div w:id="1240361362">
          <w:marLeft w:val="0"/>
          <w:marRight w:val="0"/>
          <w:marTop w:val="0"/>
          <w:marBottom w:val="0"/>
          <w:divBdr>
            <w:top w:val="none" w:sz="0" w:space="0" w:color="auto"/>
            <w:left w:val="none" w:sz="0" w:space="0" w:color="auto"/>
            <w:bottom w:val="none" w:sz="0" w:space="0" w:color="auto"/>
            <w:right w:val="none" w:sz="0" w:space="0" w:color="auto"/>
          </w:divBdr>
          <w:divsChild>
            <w:div w:id="137847613">
              <w:marLeft w:val="0"/>
              <w:marRight w:val="0"/>
              <w:marTop w:val="0"/>
              <w:marBottom w:val="0"/>
              <w:divBdr>
                <w:top w:val="none" w:sz="0" w:space="0" w:color="auto"/>
                <w:left w:val="none" w:sz="0" w:space="0" w:color="auto"/>
                <w:bottom w:val="none" w:sz="0" w:space="0" w:color="auto"/>
                <w:right w:val="none" w:sz="0" w:space="0" w:color="auto"/>
              </w:divBdr>
            </w:div>
          </w:divsChild>
        </w:div>
        <w:div w:id="1343313561">
          <w:marLeft w:val="0"/>
          <w:marRight w:val="0"/>
          <w:marTop w:val="0"/>
          <w:marBottom w:val="0"/>
          <w:divBdr>
            <w:top w:val="none" w:sz="0" w:space="0" w:color="auto"/>
            <w:left w:val="none" w:sz="0" w:space="0" w:color="auto"/>
            <w:bottom w:val="none" w:sz="0" w:space="0" w:color="auto"/>
            <w:right w:val="none" w:sz="0" w:space="0" w:color="auto"/>
          </w:divBdr>
          <w:divsChild>
            <w:div w:id="216623110">
              <w:marLeft w:val="0"/>
              <w:marRight w:val="0"/>
              <w:marTop w:val="0"/>
              <w:marBottom w:val="0"/>
              <w:divBdr>
                <w:top w:val="none" w:sz="0" w:space="0" w:color="auto"/>
                <w:left w:val="none" w:sz="0" w:space="0" w:color="auto"/>
                <w:bottom w:val="none" w:sz="0" w:space="0" w:color="auto"/>
                <w:right w:val="none" w:sz="0" w:space="0" w:color="auto"/>
              </w:divBdr>
            </w:div>
          </w:divsChild>
        </w:div>
        <w:div w:id="1398934525">
          <w:marLeft w:val="0"/>
          <w:marRight w:val="0"/>
          <w:marTop w:val="0"/>
          <w:marBottom w:val="0"/>
          <w:divBdr>
            <w:top w:val="none" w:sz="0" w:space="0" w:color="auto"/>
            <w:left w:val="none" w:sz="0" w:space="0" w:color="auto"/>
            <w:bottom w:val="none" w:sz="0" w:space="0" w:color="auto"/>
            <w:right w:val="none" w:sz="0" w:space="0" w:color="auto"/>
          </w:divBdr>
          <w:divsChild>
            <w:div w:id="356661878">
              <w:marLeft w:val="0"/>
              <w:marRight w:val="0"/>
              <w:marTop w:val="0"/>
              <w:marBottom w:val="0"/>
              <w:divBdr>
                <w:top w:val="none" w:sz="0" w:space="0" w:color="auto"/>
                <w:left w:val="none" w:sz="0" w:space="0" w:color="auto"/>
                <w:bottom w:val="none" w:sz="0" w:space="0" w:color="auto"/>
                <w:right w:val="none" w:sz="0" w:space="0" w:color="auto"/>
              </w:divBdr>
            </w:div>
          </w:divsChild>
        </w:div>
        <w:div w:id="1412963500">
          <w:marLeft w:val="0"/>
          <w:marRight w:val="0"/>
          <w:marTop w:val="0"/>
          <w:marBottom w:val="0"/>
          <w:divBdr>
            <w:top w:val="none" w:sz="0" w:space="0" w:color="auto"/>
            <w:left w:val="none" w:sz="0" w:space="0" w:color="auto"/>
            <w:bottom w:val="none" w:sz="0" w:space="0" w:color="auto"/>
            <w:right w:val="none" w:sz="0" w:space="0" w:color="auto"/>
          </w:divBdr>
          <w:divsChild>
            <w:div w:id="780222110">
              <w:marLeft w:val="0"/>
              <w:marRight w:val="0"/>
              <w:marTop w:val="0"/>
              <w:marBottom w:val="0"/>
              <w:divBdr>
                <w:top w:val="none" w:sz="0" w:space="0" w:color="auto"/>
                <w:left w:val="none" w:sz="0" w:space="0" w:color="auto"/>
                <w:bottom w:val="none" w:sz="0" w:space="0" w:color="auto"/>
                <w:right w:val="none" w:sz="0" w:space="0" w:color="auto"/>
              </w:divBdr>
            </w:div>
          </w:divsChild>
        </w:div>
        <w:div w:id="1514882189">
          <w:marLeft w:val="0"/>
          <w:marRight w:val="0"/>
          <w:marTop w:val="0"/>
          <w:marBottom w:val="0"/>
          <w:divBdr>
            <w:top w:val="none" w:sz="0" w:space="0" w:color="auto"/>
            <w:left w:val="none" w:sz="0" w:space="0" w:color="auto"/>
            <w:bottom w:val="none" w:sz="0" w:space="0" w:color="auto"/>
            <w:right w:val="none" w:sz="0" w:space="0" w:color="auto"/>
          </w:divBdr>
          <w:divsChild>
            <w:div w:id="1879000872">
              <w:marLeft w:val="0"/>
              <w:marRight w:val="0"/>
              <w:marTop w:val="0"/>
              <w:marBottom w:val="0"/>
              <w:divBdr>
                <w:top w:val="none" w:sz="0" w:space="0" w:color="auto"/>
                <w:left w:val="none" w:sz="0" w:space="0" w:color="auto"/>
                <w:bottom w:val="none" w:sz="0" w:space="0" w:color="auto"/>
                <w:right w:val="none" w:sz="0" w:space="0" w:color="auto"/>
              </w:divBdr>
            </w:div>
          </w:divsChild>
        </w:div>
        <w:div w:id="1737314402">
          <w:marLeft w:val="0"/>
          <w:marRight w:val="0"/>
          <w:marTop w:val="0"/>
          <w:marBottom w:val="0"/>
          <w:divBdr>
            <w:top w:val="none" w:sz="0" w:space="0" w:color="auto"/>
            <w:left w:val="none" w:sz="0" w:space="0" w:color="auto"/>
            <w:bottom w:val="none" w:sz="0" w:space="0" w:color="auto"/>
            <w:right w:val="none" w:sz="0" w:space="0" w:color="auto"/>
          </w:divBdr>
          <w:divsChild>
            <w:div w:id="388383468">
              <w:marLeft w:val="0"/>
              <w:marRight w:val="0"/>
              <w:marTop w:val="0"/>
              <w:marBottom w:val="0"/>
              <w:divBdr>
                <w:top w:val="none" w:sz="0" w:space="0" w:color="auto"/>
                <w:left w:val="none" w:sz="0" w:space="0" w:color="auto"/>
                <w:bottom w:val="none" w:sz="0" w:space="0" w:color="auto"/>
                <w:right w:val="none" w:sz="0" w:space="0" w:color="auto"/>
              </w:divBdr>
            </w:div>
          </w:divsChild>
        </w:div>
        <w:div w:id="1995257503">
          <w:marLeft w:val="0"/>
          <w:marRight w:val="0"/>
          <w:marTop w:val="0"/>
          <w:marBottom w:val="0"/>
          <w:divBdr>
            <w:top w:val="none" w:sz="0" w:space="0" w:color="auto"/>
            <w:left w:val="none" w:sz="0" w:space="0" w:color="auto"/>
            <w:bottom w:val="none" w:sz="0" w:space="0" w:color="auto"/>
            <w:right w:val="none" w:sz="0" w:space="0" w:color="auto"/>
          </w:divBdr>
          <w:divsChild>
            <w:div w:id="1902979018">
              <w:marLeft w:val="0"/>
              <w:marRight w:val="0"/>
              <w:marTop w:val="0"/>
              <w:marBottom w:val="0"/>
              <w:divBdr>
                <w:top w:val="none" w:sz="0" w:space="0" w:color="auto"/>
                <w:left w:val="none" w:sz="0" w:space="0" w:color="auto"/>
                <w:bottom w:val="none" w:sz="0" w:space="0" w:color="auto"/>
                <w:right w:val="none" w:sz="0" w:space="0" w:color="auto"/>
              </w:divBdr>
            </w:div>
          </w:divsChild>
        </w:div>
        <w:div w:id="2017877395">
          <w:marLeft w:val="0"/>
          <w:marRight w:val="0"/>
          <w:marTop w:val="0"/>
          <w:marBottom w:val="0"/>
          <w:divBdr>
            <w:top w:val="none" w:sz="0" w:space="0" w:color="auto"/>
            <w:left w:val="none" w:sz="0" w:space="0" w:color="auto"/>
            <w:bottom w:val="none" w:sz="0" w:space="0" w:color="auto"/>
            <w:right w:val="none" w:sz="0" w:space="0" w:color="auto"/>
          </w:divBdr>
          <w:divsChild>
            <w:div w:id="1480800576">
              <w:marLeft w:val="0"/>
              <w:marRight w:val="0"/>
              <w:marTop w:val="0"/>
              <w:marBottom w:val="0"/>
              <w:divBdr>
                <w:top w:val="none" w:sz="0" w:space="0" w:color="auto"/>
                <w:left w:val="none" w:sz="0" w:space="0" w:color="auto"/>
                <w:bottom w:val="none" w:sz="0" w:space="0" w:color="auto"/>
                <w:right w:val="none" w:sz="0" w:space="0" w:color="auto"/>
              </w:divBdr>
            </w:div>
          </w:divsChild>
        </w:div>
        <w:div w:id="2049645333">
          <w:marLeft w:val="0"/>
          <w:marRight w:val="0"/>
          <w:marTop w:val="0"/>
          <w:marBottom w:val="0"/>
          <w:divBdr>
            <w:top w:val="none" w:sz="0" w:space="0" w:color="auto"/>
            <w:left w:val="none" w:sz="0" w:space="0" w:color="auto"/>
            <w:bottom w:val="none" w:sz="0" w:space="0" w:color="auto"/>
            <w:right w:val="none" w:sz="0" w:space="0" w:color="auto"/>
          </w:divBdr>
          <w:divsChild>
            <w:div w:id="1666200693">
              <w:marLeft w:val="0"/>
              <w:marRight w:val="0"/>
              <w:marTop w:val="0"/>
              <w:marBottom w:val="0"/>
              <w:divBdr>
                <w:top w:val="none" w:sz="0" w:space="0" w:color="auto"/>
                <w:left w:val="none" w:sz="0" w:space="0" w:color="auto"/>
                <w:bottom w:val="none" w:sz="0" w:space="0" w:color="auto"/>
                <w:right w:val="none" w:sz="0" w:space="0" w:color="auto"/>
              </w:divBdr>
            </w:div>
          </w:divsChild>
        </w:div>
        <w:div w:id="2062553002">
          <w:marLeft w:val="0"/>
          <w:marRight w:val="0"/>
          <w:marTop w:val="0"/>
          <w:marBottom w:val="0"/>
          <w:divBdr>
            <w:top w:val="none" w:sz="0" w:space="0" w:color="auto"/>
            <w:left w:val="none" w:sz="0" w:space="0" w:color="auto"/>
            <w:bottom w:val="none" w:sz="0" w:space="0" w:color="auto"/>
            <w:right w:val="none" w:sz="0" w:space="0" w:color="auto"/>
          </w:divBdr>
          <w:divsChild>
            <w:div w:id="211913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04259">
      <w:bodyDiv w:val="1"/>
      <w:marLeft w:val="0"/>
      <w:marRight w:val="0"/>
      <w:marTop w:val="0"/>
      <w:marBottom w:val="0"/>
      <w:divBdr>
        <w:top w:val="none" w:sz="0" w:space="0" w:color="auto"/>
        <w:left w:val="none" w:sz="0" w:space="0" w:color="auto"/>
        <w:bottom w:val="none" w:sz="0" w:space="0" w:color="auto"/>
        <w:right w:val="none" w:sz="0" w:space="0" w:color="auto"/>
      </w:divBdr>
    </w:div>
    <w:div w:id="1585720431">
      <w:bodyDiv w:val="1"/>
      <w:marLeft w:val="0"/>
      <w:marRight w:val="0"/>
      <w:marTop w:val="0"/>
      <w:marBottom w:val="0"/>
      <w:divBdr>
        <w:top w:val="none" w:sz="0" w:space="0" w:color="auto"/>
        <w:left w:val="none" w:sz="0" w:space="0" w:color="auto"/>
        <w:bottom w:val="none" w:sz="0" w:space="0" w:color="auto"/>
        <w:right w:val="none" w:sz="0" w:space="0" w:color="auto"/>
      </w:divBdr>
    </w:div>
    <w:div w:id="1616131725">
      <w:bodyDiv w:val="1"/>
      <w:marLeft w:val="0"/>
      <w:marRight w:val="0"/>
      <w:marTop w:val="0"/>
      <w:marBottom w:val="0"/>
      <w:divBdr>
        <w:top w:val="none" w:sz="0" w:space="0" w:color="auto"/>
        <w:left w:val="none" w:sz="0" w:space="0" w:color="auto"/>
        <w:bottom w:val="none" w:sz="0" w:space="0" w:color="auto"/>
        <w:right w:val="none" w:sz="0" w:space="0" w:color="auto"/>
      </w:divBdr>
    </w:div>
    <w:div w:id="1625968344">
      <w:bodyDiv w:val="1"/>
      <w:marLeft w:val="0"/>
      <w:marRight w:val="0"/>
      <w:marTop w:val="0"/>
      <w:marBottom w:val="0"/>
      <w:divBdr>
        <w:top w:val="none" w:sz="0" w:space="0" w:color="auto"/>
        <w:left w:val="none" w:sz="0" w:space="0" w:color="auto"/>
        <w:bottom w:val="none" w:sz="0" w:space="0" w:color="auto"/>
        <w:right w:val="none" w:sz="0" w:space="0" w:color="auto"/>
      </w:divBdr>
    </w:div>
    <w:div w:id="1627810060">
      <w:bodyDiv w:val="1"/>
      <w:marLeft w:val="0"/>
      <w:marRight w:val="0"/>
      <w:marTop w:val="0"/>
      <w:marBottom w:val="0"/>
      <w:divBdr>
        <w:top w:val="none" w:sz="0" w:space="0" w:color="auto"/>
        <w:left w:val="none" w:sz="0" w:space="0" w:color="auto"/>
        <w:bottom w:val="none" w:sz="0" w:space="0" w:color="auto"/>
        <w:right w:val="none" w:sz="0" w:space="0" w:color="auto"/>
      </w:divBdr>
    </w:div>
    <w:div w:id="1640304255">
      <w:bodyDiv w:val="1"/>
      <w:marLeft w:val="0"/>
      <w:marRight w:val="0"/>
      <w:marTop w:val="0"/>
      <w:marBottom w:val="0"/>
      <w:divBdr>
        <w:top w:val="none" w:sz="0" w:space="0" w:color="auto"/>
        <w:left w:val="none" w:sz="0" w:space="0" w:color="auto"/>
        <w:bottom w:val="none" w:sz="0" w:space="0" w:color="auto"/>
        <w:right w:val="none" w:sz="0" w:space="0" w:color="auto"/>
      </w:divBdr>
    </w:div>
    <w:div w:id="1661034458">
      <w:bodyDiv w:val="1"/>
      <w:marLeft w:val="0"/>
      <w:marRight w:val="0"/>
      <w:marTop w:val="0"/>
      <w:marBottom w:val="0"/>
      <w:divBdr>
        <w:top w:val="none" w:sz="0" w:space="0" w:color="auto"/>
        <w:left w:val="none" w:sz="0" w:space="0" w:color="auto"/>
        <w:bottom w:val="none" w:sz="0" w:space="0" w:color="auto"/>
        <w:right w:val="none" w:sz="0" w:space="0" w:color="auto"/>
      </w:divBdr>
    </w:div>
    <w:div w:id="1666469144">
      <w:bodyDiv w:val="1"/>
      <w:marLeft w:val="0"/>
      <w:marRight w:val="0"/>
      <w:marTop w:val="0"/>
      <w:marBottom w:val="0"/>
      <w:divBdr>
        <w:top w:val="none" w:sz="0" w:space="0" w:color="auto"/>
        <w:left w:val="none" w:sz="0" w:space="0" w:color="auto"/>
        <w:bottom w:val="none" w:sz="0" w:space="0" w:color="auto"/>
        <w:right w:val="none" w:sz="0" w:space="0" w:color="auto"/>
      </w:divBdr>
    </w:div>
    <w:div w:id="1673801726">
      <w:bodyDiv w:val="1"/>
      <w:marLeft w:val="0"/>
      <w:marRight w:val="0"/>
      <w:marTop w:val="0"/>
      <w:marBottom w:val="0"/>
      <w:divBdr>
        <w:top w:val="none" w:sz="0" w:space="0" w:color="auto"/>
        <w:left w:val="none" w:sz="0" w:space="0" w:color="auto"/>
        <w:bottom w:val="none" w:sz="0" w:space="0" w:color="auto"/>
        <w:right w:val="none" w:sz="0" w:space="0" w:color="auto"/>
      </w:divBdr>
    </w:div>
    <w:div w:id="1678536802">
      <w:bodyDiv w:val="1"/>
      <w:marLeft w:val="0"/>
      <w:marRight w:val="0"/>
      <w:marTop w:val="0"/>
      <w:marBottom w:val="0"/>
      <w:divBdr>
        <w:top w:val="none" w:sz="0" w:space="0" w:color="auto"/>
        <w:left w:val="none" w:sz="0" w:space="0" w:color="auto"/>
        <w:bottom w:val="none" w:sz="0" w:space="0" w:color="auto"/>
        <w:right w:val="none" w:sz="0" w:space="0" w:color="auto"/>
      </w:divBdr>
    </w:div>
    <w:div w:id="1678539170">
      <w:bodyDiv w:val="1"/>
      <w:marLeft w:val="0"/>
      <w:marRight w:val="0"/>
      <w:marTop w:val="0"/>
      <w:marBottom w:val="0"/>
      <w:divBdr>
        <w:top w:val="none" w:sz="0" w:space="0" w:color="auto"/>
        <w:left w:val="none" w:sz="0" w:space="0" w:color="auto"/>
        <w:bottom w:val="none" w:sz="0" w:space="0" w:color="auto"/>
        <w:right w:val="none" w:sz="0" w:space="0" w:color="auto"/>
      </w:divBdr>
    </w:div>
    <w:div w:id="1691056445">
      <w:bodyDiv w:val="1"/>
      <w:marLeft w:val="0"/>
      <w:marRight w:val="0"/>
      <w:marTop w:val="0"/>
      <w:marBottom w:val="0"/>
      <w:divBdr>
        <w:top w:val="none" w:sz="0" w:space="0" w:color="auto"/>
        <w:left w:val="none" w:sz="0" w:space="0" w:color="auto"/>
        <w:bottom w:val="none" w:sz="0" w:space="0" w:color="auto"/>
        <w:right w:val="none" w:sz="0" w:space="0" w:color="auto"/>
      </w:divBdr>
    </w:div>
    <w:div w:id="1705449242">
      <w:bodyDiv w:val="1"/>
      <w:marLeft w:val="0"/>
      <w:marRight w:val="0"/>
      <w:marTop w:val="0"/>
      <w:marBottom w:val="0"/>
      <w:divBdr>
        <w:top w:val="none" w:sz="0" w:space="0" w:color="auto"/>
        <w:left w:val="none" w:sz="0" w:space="0" w:color="auto"/>
        <w:bottom w:val="none" w:sz="0" w:space="0" w:color="auto"/>
        <w:right w:val="none" w:sz="0" w:space="0" w:color="auto"/>
      </w:divBdr>
    </w:div>
    <w:div w:id="1727796297">
      <w:bodyDiv w:val="1"/>
      <w:marLeft w:val="0"/>
      <w:marRight w:val="0"/>
      <w:marTop w:val="0"/>
      <w:marBottom w:val="0"/>
      <w:divBdr>
        <w:top w:val="none" w:sz="0" w:space="0" w:color="auto"/>
        <w:left w:val="none" w:sz="0" w:space="0" w:color="auto"/>
        <w:bottom w:val="none" w:sz="0" w:space="0" w:color="auto"/>
        <w:right w:val="none" w:sz="0" w:space="0" w:color="auto"/>
      </w:divBdr>
    </w:div>
    <w:div w:id="1728214127">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 w:id="1757479587">
      <w:bodyDiv w:val="1"/>
      <w:marLeft w:val="0"/>
      <w:marRight w:val="0"/>
      <w:marTop w:val="0"/>
      <w:marBottom w:val="0"/>
      <w:divBdr>
        <w:top w:val="none" w:sz="0" w:space="0" w:color="auto"/>
        <w:left w:val="none" w:sz="0" w:space="0" w:color="auto"/>
        <w:bottom w:val="none" w:sz="0" w:space="0" w:color="auto"/>
        <w:right w:val="none" w:sz="0" w:space="0" w:color="auto"/>
      </w:divBdr>
    </w:div>
    <w:div w:id="1760255555">
      <w:bodyDiv w:val="1"/>
      <w:marLeft w:val="0"/>
      <w:marRight w:val="0"/>
      <w:marTop w:val="0"/>
      <w:marBottom w:val="0"/>
      <w:divBdr>
        <w:top w:val="none" w:sz="0" w:space="0" w:color="auto"/>
        <w:left w:val="none" w:sz="0" w:space="0" w:color="auto"/>
        <w:bottom w:val="none" w:sz="0" w:space="0" w:color="auto"/>
        <w:right w:val="none" w:sz="0" w:space="0" w:color="auto"/>
      </w:divBdr>
    </w:div>
    <w:div w:id="1764761936">
      <w:bodyDiv w:val="1"/>
      <w:marLeft w:val="0"/>
      <w:marRight w:val="0"/>
      <w:marTop w:val="0"/>
      <w:marBottom w:val="0"/>
      <w:divBdr>
        <w:top w:val="none" w:sz="0" w:space="0" w:color="auto"/>
        <w:left w:val="none" w:sz="0" w:space="0" w:color="auto"/>
        <w:bottom w:val="none" w:sz="0" w:space="0" w:color="auto"/>
        <w:right w:val="none" w:sz="0" w:space="0" w:color="auto"/>
      </w:divBdr>
    </w:div>
    <w:div w:id="1766002687">
      <w:bodyDiv w:val="1"/>
      <w:marLeft w:val="0"/>
      <w:marRight w:val="0"/>
      <w:marTop w:val="0"/>
      <w:marBottom w:val="0"/>
      <w:divBdr>
        <w:top w:val="none" w:sz="0" w:space="0" w:color="auto"/>
        <w:left w:val="none" w:sz="0" w:space="0" w:color="auto"/>
        <w:bottom w:val="none" w:sz="0" w:space="0" w:color="auto"/>
        <w:right w:val="none" w:sz="0" w:space="0" w:color="auto"/>
      </w:divBdr>
    </w:div>
    <w:div w:id="1808010983">
      <w:bodyDiv w:val="1"/>
      <w:marLeft w:val="0"/>
      <w:marRight w:val="0"/>
      <w:marTop w:val="0"/>
      <w:marBottom w:val="0"/>
      <w:divBdr>
        <w:top w:val="none" w:sz="0" w:space="0" w:color="auto"/>
        <w:left w:val="none" w:sz="0" w:space="0" w:color="auto"/>
        <w:bottom w:val="none" w:sz="0" w:space="0" w:color="auto"/>
        <w:right w:val="none" w:sz="0" w:space="0" w:color="auto"/>
      </w:divBdr>
    </w:div>
    <w:div w:id="1810435430">
      <w:bodyDiv w:val="1"/>
      <w:marLeft w:val="0"/>
      <w:marRight w:val="0"/>
      <w:marTop w:val="0"/>
      <w:marBottom w:val="0"/>
      <w:divBdr>
        <w:top w:val="none" w:sz="0" w:space="0" w:color="auto"/>
        <w:left w:val="none" w:sz="0" w:space="0" w:color="auto"/>
        <w:bottom w:val="none" w:sz="0" w:space="0" w:color="auto"/>
        <w:right w:val="none" w:sz="0" w:space="0" w:color="auto"/>
      </w:divBdr>
    </w:div>
    <w:div w:id="1820415880">
      <w:bodyDiv w:val="1"/>
      <w:marLeft w:val="0"/>
      <w:marRight w:val="0"/>
      <w:marTop w:val="0"/>
      <w:marBottom w:val="0"/>
      <w:divBdr>
        <w:top w:val="none" w:sz="0" w:space="0" w:color="auto"/>
        <w:left w:val="none" w:sz="0" w:space="0" w:color="auto"/>
        <w:bottom w:val="none" w:sz="0" w:space="0" w:color="auto"/>
        <w:right w:val="none" w:sz="0" w:space="0" w:color="auto"/>
      </w:divBdr>
    </w:div>
    <w:div w:id="1829247556">
      <w:bodyDiv w:val="1"/>
      <w:marLeft w:val="0"/>
      <w:marRight w:val="0"/>
      <w:marTop w:val="0"/>
      <w:marBottom w:val="0"/>
      <w:divBdr>
        <w:top w:val="none" w:sz="0" w:space="0" w:color="auto"/>
        <w:left w:val="none" w:sz="0" w:space="0" w:color="auto"/>
        <w:bottom w:val="none" w:sz="0" w:space="0" w:color="auto"/>
        <w:right w:val="none" w:sz="0" w:space="0" w:color="auto"/>
      </w:divBdr>
      <w:divsChild>
        <w:div w:id="1416442272">
          <w:marLeft w:val="0"/>
          <w:marRight w:val="0"/>
          <w:marTop w:val="0"/>
          <w:marBottom w:val="0"/>
          <w:divBdr>
            <w:top w:val="none" w:sz="0" w:space="0" w:color="auto"/>
            <w:left w:val="none" w:sz="0" w:space="0" w:color="auto"/>
            <w:bottom w:val="none" w:sz="0" w:space="0" w:color="auto"/>
            <w:right w:val="none" w:sz="0" w:space="0" w:color="auto"/>
          </w:divBdr>
        </w:div>
      </w:divsChild>
    </w:div>
    <w:div w:id="1862934961">
      <w:bodyDiv w:val="1"/>
      <w:marLeft w:val="0"/>
      <w:marRight w:val="0"/>
      <w:marTop w:val="0"/>
      <w:marBottom w:val="0"/>
      <w:divBdr>
        <w:top w:val="none" w:sz="0" w:space="0" w:color="auto"/>
        <w:left w:val="none" w:sz="0" w:space="0" w:color="auto"/>
        <w:bottom w:val="none" w:sz="0" w:space="0" w:color="auto"/>
        <w:right w:val="none" w:sz="0" w:space="0" w:color="auto"/>
      </w:divBdr>
    </w:div>
    <w:div w:id="1863201524">
      <w:bodyDiv w:val="1"/>
      <w:marLeft w:val="0"/>
      <w:marRight w:val="0"/>
      <w:marTop w:val="0"/>
      <w:marBottom w:val="0"/>
      <w:divBdr>
        <w:top w:val="none" w:sz="0" w:space="0" w:color="auto"/>
        <w:left w:val="none" w:sz="0" w:space="0" w:color="auto"/>
        <w:bottom w:val="none" w:sz="0" w:space="0" w:color="auto"/>
        <w:right w:val="none" w:sz="0" w:space="0" w:color="auto"/>
      </w:divBdr>
    </w:div>
    <w:div w:id="1876849679">
      <w:bodyDiv w:val="1"/>
      <w:marLeft w:val="0"/>
      <w:marRight w:val="0"/>
      <w:marTop w:val="0"/>
      <w:marBottom w:val="0"/>
      <w:divBdr>
        <w:top w:val="none" w:sz="0" w:space="0" w:color="auto"/>
        <w:left w:val="none" w:sz="0" w:space="0" w:color="auto"/>
        <w:bottom w:val="none" w:sz="0" w:space="0" w:color="auto"/>
        <w:right w:val="none" w:sz="0" w:space="0" w:color="auto"/>
      </w:divBdr>
    </w:div>
    <w:div w:id="1912693886">
      <w:bodyDiv w:val="1"/>
      <w:marLeft w:val="0"/>
      <w:marRight w:val="0"/>
      <w:marTop w:val="0"/>
      <w:marBottom w:val="0"/>
      <w:divBdr>
        <w:top w:val="none" w:sz="0" w:space="0" w:color="auto"/>
        <w:left w:val="none" w:sz="0" w:space="0" w:color="auto"/>
        <w:bottom w:val="none" w:sz="0" w:space="0" w:color="auto"/>
        <w:right w:val="none" w:sz="0" w:space="0" w:color="auto"/>
      </w:divBdr>
    </w:div>
    <w:div w:id="1915242660">
      <w:bodyDiv w:val="1"/>
      <w:marLeft w:val="0"/>
      <w:marRight w:val="0"/>
      <w:marTop w:val="0"/>
      <w:marBottom w:val="0"/>
      <w:divBdr>
        <w:top w:val="none" w:sz="0" w:space="0" w:color="auto"/>
        <w:left w:val="none" w:sz="0" w:space="0" w:color="auto"/>
        <w:bottom w:val="none" w:sz="0" w:space="0" w:color="auto"/>
        <w:right w:val="none" w:sz="0" w:space="0" w:color="auto"/>
      </w:divBdr>
    </w:div>
    <w:div w:id="1950696481">
      <w:bodyDiv w:val="1"/>
      <w:marLeft w:val="0"/>
      <w:marRight w:val="0"/>
      <w:marTop w:val="0"/>
      <w:marBottom w:val="0"/>
      <w:divBdr>
        <w:top w:val="none" w:sz="0" w:space="0" w:color="auto"/>
        <w:left w:val="none" w:sz="0" w:space="0" w:color="auto"/>
        <w:bottom w:val="none" w:sz="0" w:space="0" w:color="auto"/>
        <w:right w:val="none" w:sz="0" w:space="0" w:color="auto"/>
      </w:divBdr>
    </w:div>
    <w:div w:id="1960453143">
      <w:bodyDiv w:val="1"/>
      <w:marLeft w:val="0"/>
      <w:marRight w:val="0"/>
      <w:marTop w:val="0"/>
      <w:marBottom w:val="0"/>
      <w:divBdr>
        <w:top w:val="none" w:sz="0" w:space="0" w:color="auto"/>
        <w:left w:val="none" w:sz="0" w:space="0" w:color="auto"/>
        <w:bottom w:val="none" w:sz="0" w:space="0" w:color="auto"/>
        <w:right w:val="none" w:sz="0" w:space="0" w:color="auto"/>
      </w:divBdr>
    </w:div>
    <w:div w:id="1978410868">
      <w:bodyDiv w:val="1"/>
      <w:marLeft w:val="0"/>
      <w:marRight w:val="0"/>
      <w:marTop w:val="0"/>
      <w:marBottom w:val="0"/>
      <w:divBdr>
        <w:top w:val="none" w:sz="0" w:space="0" w:color="auto"/>
        <w:left w:val="none" w:sz="0" w:space="0" w:color="auto"/>
        <w:bottom w:val="none" w:sz="0" w:space="0" w:color="auto"/>
        <w:right w:val="none" w:sz="0" w:space="0" w:color="auto"/>
      </w:divBdr>
    </w:div>
    <w:div w:id="1982539127">
      <w:bodyDiv w:val="1"/>
      <w:marLeft w:val="0"/>
      <w:marRight w:val="0"/>
      <w:marTop w:val="0"/>
      <w:marBottom w:val="0"/>
      <w:divBdr>
        <w:top w:val="none" w:sz="0" w:space="0" w:color="auto"/>
        <w:left w:val="none" w:sz="0" w:space="0" w:color="auto"/>
        <w:bottom w:val="none" w:sz="0" w:space="0" w:color="auto"/>
        <w:right w:val="none" w:sz="0" w:space="0" w:color="auto"/>
      </w:divBdr>
    </w:div>
    <w:div w:id="1986205084">
      <w:bodyDiv w:val="1"/>
      <w:marLeft w:val="0"/>
      <w:marRight w:val="0"/>
      <w:marTop w:val="0"/>
      <w:marBottom w:val="0"/>
      <w:divBdr>
        <w:top w:val="none" w:sz="0" w:space="0" w:color="auto"/>
        <w:left w:val="none" w:sz="0" w:space="0" w:color="auto"/>
        <w:bottom w:val="none" w:sz="0" w:space="0" w:color="auto"/>
        <w:right w:val="none" w:sz="0" w:space="0" w:color="auto"/>
      </w:divBdr>
    </w:div>
    <w:div w:id="1987926920">
      <w:bodyDiv w:val="1"/>
      <w:marLeft w:val="0"/>
      <w:marRight w:val="0"/>
      <w:marTop w:val="0"/>
      <w:marBottom w:val="0"/>
      <w:divBdr>
        <w:top w:val="none" w:sz="0" w:space="0" w:color="auto"/>
        <w:left w:val="none" w:sz="0" w:space="0" w:color="auto"/>
        <w:bottom w:val="none" w:sz="0" w:space="0" w:color="auto"/>
        <w:right w:val="none" w:sz="0" w:space="0" w:color="auto"/>
      </w:divBdr>
    </w:div>
    <w:div w:id="1994024906">
      <w:bodyDiv w:val="1"/>
      <w:marLeft w:val="0"/>
      <w:marRight w:val="0"/>
      <w:marTop w:val="0"/>
      <w:marBottom w:val="0"/>
      <w:divBdr>
        <w:top w:val="none" w:sz="0" w:space="0" w:color="auto"/>
        <w:left w:val="none" w:sz="0" w:space="0" w:color="auto"/>
        <w:bottom w:val="none" w:sz="0" w:space="0" w:color="auto"/>
        <w:right w:val="none" w:sz="0" w:space="0" w:color="auto"/>
      </w:divBdr>
    </w:div>
    <w:div w:id="2006591858">
      <w:bodyDiv w:val="1"/>
      <w:marLeft w:val="0"/>
      <w:marRight w:val="0"/>
      <w:marTop w:val="0"/>
      <w:marBottom w:val="0"/>
      <w:divBdr>
        <w:top w:val="none" w:sz="0" w:space="0" w:color="auto"/>
        <w:left w:val="none" w:sz="0" w:space="0" w:color="auto"/>
        <w:bottom w:val="none" w:sz="0" w:space="0" w:color="auto"/>
        <w:right w:val="none" w:sz="0" w:space="0" w:color="auto"/>
      </w:divBdr>
    </w:div>
    <w:div w:id="2011567657">
      <w:bodyDiv w:val="1"/>
      <w:marLeft w:val="0"/>
      <w:marRight w:val="0"/>
      <w:marTop w:val="0"/>
      <w:marBottom w:val="0"/>
      <w:divBdr>
        <w:top w:val="none" w:sz="0" w:space="0" w:color="auto"/>
        <w:left w:val="none" w:sz="0" w:space="0" w:color="auto"/>
        <w:bottom w:val="none" w:sz="0" w:space="0" w:color="auto"/>
        <w:right w:val="none" w:sz="0" w:space="0" w:color="auto"/>
      </w:divBdr>
    </w:div>
    <w:div w:id="2014645358">
      <w:bodyDiv w:val="1"/>
      <w:marLeft w:val="0"/>
      <w:marRight w:val="0"/>
      <w:marTop w:val="0"/>
      <w:marBottom w:val="0"/>
      <w:divBdr>
        <w:top w:val="none" w:sz="0" w:space="0" w:color="auto"/>
        <w:left w:val="none" w:sz="0" w:space="0" w:color="auto"/>
        <w:bottom w:val="none" w:sz="0" w:space="0" w:color="auto"/>
        <w:right w:val="none" w:sz="0" w:space="0" w:color="auto"/>
      </w:divBdr>
    </w:div>
    <w:div w:id="2030258764">
      <w:bodyDiv w:val="1"/>
      <w:marLeft w:val="0"/>
      <w:marRight w:val="0"/>
      <w:marTop w:val="0"/>
      <w:marBottom w:val="0"/>
      <w:divBdr>
        <w:top w:val="none" w:sz="0" w:space="0" w:color="auto"/>
        <w:left w:val="none" w:sz="0" w:space="0" w:color="auto"/>
        <w:bottom w:val="none" w:sz="0" w:space="0" w:color="auto"/>
        <w:right w:val="none" w:sz="0" w:space="0" w:color="auto"/>
      </w:divBdr>
    </w:div>
    <w:div w:id="2063862382">
      <w:bodyDiv w:val="1"/>
      <w:marLeft w:val="0"/>
      <w:marRight w:val="0"/>
      <w:marTop w:val="0"/>
      <w:marBottom w:val="0"/>
      <w:divBdr>
        <w:top w:val="none" w:sz="0" w:space="0" w:color="auto"/>
        <w:left w:val="none" w:sz="0" w:space="0" w:color="auto"/>
        <w:bottom w:val="none" w:sz="0" w:space="0" w:color="auto"/>
        <w:right w:val="none" w:sz="0" w:space="0" w:color="auto"/>
      </w:divBdr>
    </w:div>
    <w:div w:id="2071269762">
      <w:bodyDiv w:val="1"/>
      <w:marLeft w:val="0"/>
      <w:marRight w:val="0"/>
      <w:marTop w:val="0"/>
      <w:marBottom w:val="0"/>
      <w:divBdr>
        <w:top w:val="none" w:sz="0" w:space="0" w:color="auto"/>
        <w:left w:val="none" w:sz="0" w:space="0" w:color="auto"/>
        <w:bottom w:val="none" w:sz="0" w:space="0" w:color="auto"/>
        <w:right w:val="none" w:sz="0" w:space="0" w:color="auto"/>
      </w:divBdr>
    </w:div>
    <w:div w:id="2075618735">
      <w:bodyDiv w:val="1"/>
      <w:marLeft w:val="0"/>
      <w:marRight w:val="0"/>
      <w:marTop w:val="0"/>
      <w:marBottom w:val="0"/>
      <w:divBdr>
        <w:top w:val="none" w:sz="0" w:space="0" w:color="auto"/>
        <w:left w:val="none" w:sz="0" w:space="0" w:color="auto"/>
        <w:bottom w:val="none" w:sz="0" w:space="0" w:color="auto"/>
        <w:right w:val="none" w:sz="0" w:space="0" w:color="auto"/>
      </w:divBdr>
    </w:div>
    <w:div w:id="2076316617">
      <w:bodyDiv w:val="1"/>
      <w:marLeft w:val="0"/>
      <w:marRight w:val="0"/>
      <w:marTop w:val="0"/>
      <w:marBottom w:val="0"/>
      <w:divBdr>
        <w:top w:val="none" w:sz="0" w:space="0" w:color="auto"/>
        <w:left w:val="none" w:sz="0" w:space="0" w:color="auto"/>
        <w:bottom w:val="none" w:sz="0" w:space="0" w:color="auto"/>
        <w:right w:val="none" w:sz="0" w:space="0" w:color="auto"/>
      </w:divBdr>
    </w:div>
    <w:div w:id="2093619726">
      <w:bodyDiv w:val="1"/>
      <w:marLeft w:val="0"/>
      <w:marRight w:val="0"/>
      <w:marTop w:val="0"/>
      <w:marBottom w:val="0"/>
      <w:divBdr>
        <w:top w:val="none" w:sz="0" w:space="0" w:color="auto"/>
        <w:left w:val="none" w:sz="0" w:space="0" w:color="auto"/>
        <w:bottom w:val="none" w:sz="0" w:space="0" w:color="auto"/>
        <w:right w:val="none" w:sz="0" w:space="0" w:color="auto"/>
      </w:divBdr>
    </w:div>
    <w:div w:id="2097549782">
      <w:bodyDiv w:val="1"/>
      <w:marLeft w:val="0"/>
      <w:marRight w:val="0"/>
      <w:marTop w:val="0"/>
      <w:marBottom w:val="0"/>
      <w:divBdr>
        <w:top w:val="none" w:sz="0" w:space="0" w:color="auto"/>
        <w:left w:val="none" w:sz="0" w:space="0" w:color="auto"/>
        <w:bottom w:val="none" w:sz="0" w:space="0" w:color="auto"/>
        <w:right w:val="none" w:sz="0" w:space="0" w:color="auto"/>
      </w:divBdr>
    </w:div>
    <w:div w:id="2105879080">
      <w:bodyDiv w:val="1"/>
      <w:marLeft w:val="0"/>
      <w:marRight w:val="0"/>
      <w:marTop w:val="0"/>
      <w:marBottom w:val="0"/>
      <w:divBdr>
        <w:top w:val="none" w:sz="0" w:space="0" w:color="auto"/>
        <w:left w:val="none" w:sz="0" w:space="0" w:color="auto"/>
        <w:bottom w:val="none" w:sz="0" w:space="0" w:color="auto"/>
        <w:right w:val="none" w:sz="0" w:space="0" w:color="auto"/>
      </w:divBdr>
      <w:divsChild>
        <w:div w:id="370543386">
          <w:marLeft w:val="0"/>
          <w:marRight w:val="0"/>
          <w:marTop w:val="0"/>
          <w:marBottom w:val="0"/>
          <w:divBdr>
            <w:top w:val="none" w:sz="0" w:space="0" w:color="auto"/>
            <w:left w:val="none" w:sz="0" w:space="0" w:color="auto"/>
            <w:bottom w:val="none" w:sz="0" w:space="0" w:color="auto"/>
            <w:right w:val="none" w:sz="0" w:space="0" w:color="auto"/>
          </w:divBdr>
        </w:div>
      </w:divsChild>
    </w:div>
    <w:div w:id="211440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jobsandskills.gov.au/research/studies/gender-economic-equality-study" TargetMode="External"/><Relationship Id="rId21" Type="http://schemas.openxmlformats.org/officeDocument/2006/relationships/image" Target="media/image6.jpeg"/><Relationship Id="rId42" Type="http://schemas.openxmlformats.org/officeDocument/2006/relationships/hyperlink" Target="https://www.jobsandskills.gov.au/research/studies/gender-economic-equality-study" TargetMode="External"/><Relationship Id="rId63" Type="http://schemas.openxmlformats.org/officeDocument/2006/relationships/hyperlink" Target="https://www.jobsandskills.gov.au/node/19730/latest" TargetMode="External"/><Relationship Id="rId84" Type="http://schemas.openxmlformats.org/officeDocument/2006/relationships/hyperlink" Target="https://www.jobsandskills.gov.au/research/studies/gender-economic-equality-study" TargetMode="External"/><Relationship Id="rId138" Type="http://schemas.openxmlformats.org/officeDocument/2006/relationships/hyperlink" Target="https://www.tandfonline.com/doi/full/10.1080/13636820.2022.2084768" TargetMode="External"/><Relationship Id="rId159" Type="http://schemas.openxmlformats.org/officeDocument/2006/relationships/hyperlink" Target="https://www.jobsandskills.gov.au/data/occupation-shortages-analysis" TargetMode="External"/><Relationship Id="rId170" Type="http://schemas.openxmlformats.org/officeDocument/2006/relationships/hyperlink" Target="https://hpe-rpe.org/ief/204/235-4-2020-special-issue/4684/gender-differences-in-skill-mismatches-2.pdf" TargetMode="External"/><Relationship Id="rId191" Type="http://schemas.openxmlformats.org/officeDocument/2006/relationships/hyperlink" Target="https://www.weforum.org/publications/global-gender-gap-report-2023/" TargetMode="External"/><Relationship Id="rId107" Type="http://schemas.openxmlformats.org/officeDocument/2006/relationships/hyperlink" Target="https://www.jobsandskills.gov.au/node/19730/latest" TargetMode="External"/><Relationship Id="rId11" Type="http://schemas.openxmlformats.org/officeDocument/2006/relationships/image" Target="media/image1.png"/><Relationship Id="rId32" Type="http://schemas.openxmlformats.org/officeDocument/2006/relationships/image" Target="media/image8.jpeg"/><Relationship Id="rId53" Type="http://schemas.openxmlformats.org/officeDocument/2006/relationships/hyperlink" Target="https://www.jobsandskills.gov.au/research/studies/gender-economic-equality-study" TargetMode="External"/><Relationship Id="rId74" Type="http://schemas.openxmlformats.org/officeDocument/2006/relationships/hyperlink" Target="https://www.jobsandskills.gov.au/research/studies/gender-economic-equality-study" TargetMode="External"/><Relationship Id="rId128" Type="http://schemas.openxmlformats.org/officeDocument/2006/relationships/hyperlink" Target="https://www.jobsandskills.gov.au/research/studies/gender-economic-equality-study" TargetMode="External"/><Relationship Id="rId149" Type="http://schemas.openxmlformats.org/officeDocument/2006/relationships/hyperlink" Target="https://www.oecd.org/en/publications/gender-education-and-skills_34680dd5-en.html" TargetMode="External"/><Relationship Id="rId5" Type="http://schemas.openxmlformats.org/officeDocument/2006/relationships/webSettings" Target="webSettings.xml"/><Relationship Id="rId95" Type="http://schemas.openxmlformats.org/officeDocument/2006/relationships/hyperlink" Target="https://www.jobsandskills.gov.au/research/studies/gender-economic-equality-study" TargetMode="External"/><Relationship Id="rId160" Type="http://schemas.openxmlformats.org/officeDocument/2006/relationships/hyperlink" Target="https://www.jobsandskills.gov.au/data/vet-national-data-asset/2019-20-outcomes" TargetMode="External"/><Relationship Id="rId181" Type="http://schemas.openxmlformats.org/officeDocument/2006/relationships/hyperlink" Target="https://www.researchgate.net/publication/332596947_Vertical_Segregation_Issues_and_Challenges_of_Women_Engineers_in_Australia" TargetMode="External"/><Relationship Id="rId22" Type="http://schemas.openxmlformats.org/officeDocument/2006/relationships/hyperlink" Target="https://www.jobsandskills.gov.au/research/studies/gender-economic-equality-study" TargetMode="External"/><Relationship Id="rId43" Type="http://schemas.openxmlformats.org/officeDocument/2006/relationships/hyperlink" Target="https://www.jobsandskills.gov.au/research/studies/gender-economic-equality-study" TargetMode="External"/><Relationship Id="rId64" Type="http://schemas.openxmlformats.org/officeDocument/2006/relationships/chart" Target="charts/chart4.xml"/><Relationship Id="rId118" Type="http://schemas.openxmlformats.org/officeDocument/2006/relationships/chart" Target="charts/chart14.xml"/><Relationship Id="rId139" Type="http://schemas.openxmlformats.org/officeDocument/2006/relationships/hyperlink" Target="https://www.voced.edu.au/vet-knowledge-bank-landmark-documents-equity-access-historical-overview" TargetMode="External"/><Relationship Id="rId85" Type="http://schemas.openxmlformats.org/officeDocument/2006/relationships/hyperlink" Target="https://www.jobsandskills.gov.au/research/studies/gender-economic-equality-study" TargetMode="External"/><Relationship Id="rId150" Type="http://schemas.openxmlformats.org/officeDocument/2006/relationships/hyperlink" Target="https://eige.europa.eu/publications-resources/thesaurus/terms/1288?language_content_entity=en" TargetMode="External"/><Relationship Id="rId171" Type="http://schemas.openxmlformats.org/officeDocument/2006/relationships/hyperlink" Target="https://www.ncver.edu.au/research-and-statistics/publications/all-publications/apprentices-and-trainees-2024-december-quarter" TargetMode="External"/><Relationship Id="rId192" Type="http://schemas.openxmlformats.org/officeDocument/2006/relationships/hyperlink" Target="https://www.wgea.gov.au/data-statistics" TargetMode="External"/><Relationship Id="rId12" Type="http://schemas.openxmlformats.org/officeDocument/2006/relationships/image" Target="media/image2.svg"/><Relationship Id="rId33" Type="http://schemas.openxmlformats.org/officeDocument/2006/relationships/hyperlink" Target="https://www.jobsandskills.gov.au/research/studies/gender-economic-equality-study" TargetMode="External"/><Relationship Id="rId108" Type="http://schemas.openxmlformats.org/officeDocument/2006/relationships/hyperlink" Target="https://www.jobsandskills.gov.au/node/19730/latest" TargetMode="External"/><Relationship Id="rId129" Type="http://schemas.openxmlformats.org/officeDocument/2006/relationships/image" Target="media/image12.png"/><Relationship Id="rId54" Type="http://schemas.openxmlformats.org/officeDocument/2006/relationships/hyperlink" Target="https://www.aqf.edu.au/framework/aqf-qualifications" TargetMode="External"/><Relationship Id="rId75" Type="http://schemas.openxmlformats.org/officeDocument/2006/relationships/chart" Target="charts/chart8.xml"/><Relationship Id="rId96" Type="http://schemas.openxmlformats.org/officeDocument/2006/relationships/hyperlink" Target="https://www.jobsandskills.gov.au/publications/strong-and-responsive-vet-pathways" TargetMode="External"/><Relationship Id="rId140" Type="http://schemas.openxmlformats.org/officeDocument/2006/relationships/hyperlink" Target="https://www.oecd.org/content/dam/oecd/en/publications/reports/2022/05/gender-stereotypes-in-education_a6f2df0e/a46ae056-en.pdf" TargetMode="External"/><Relationship Id="rId161" Type="http://schemas.openxmlformats.org/officeDocument/2006/relationships/hyperlink" Target="https://www.jobsandskills.gov.au/publications/new-perspectives-old-problems-gendered-jobs-work-and-pay" TargetMode="External"/><Relationship Id="rId182" Type="http://schemas.openxmlformats.org/officeDocument/2006/relationships/hyperlink" Target="https://www.emeraldgrouppublishing.com/journal/et" TargetMode="External"/><Relationship Id="rId6" Type="http://schemas.openxmlformats.org/officeDocument/2006/relationships/footnotes" Target="footnotes.xml"/><Relationship Id="rId23" Type="http://schemas.openxmlformats.org/officeDocument/2006/relationships/image" Target="media/image7.png"/><Relationship Id="rId119" Type="http://schemas.openxmlformats.org/officeDocument/2006/relationships/hyperlink" Target="https://www.jobsandskills.gov.au/node/19730/latest" TargetMode="External"/><Relationship Id="rId44" Type="http://schemas.openxmlformats.org/officeDocument/2006/relationships/hyperlink" Target="https://treasury.gov.au/policy-topics/future-made-australia" TargetMode="External"/><Relationship Id="rId65" Type="http://schemas.openxmlformats.org/officeDocument/2006/relationships/hyperlink" Target="https://www.jobsandskills.gov.au/node/19730/latest" TargetMode="External"/><Relationship Id="rId86" Type="http://schemas.openxmlformats.org/officeDocument/2006/relationships/hyperlink" Target="https://www.jobsandskills.gov.au/research/studies/gender-economic-equality-study" TargetMode="External"/><Relationship Id="rId130" Type="http://schemas.openxmlformats.org/officeDocument/2006/relationships/hyperlink" Target="https://www.jobsandskills.gov.au/research/studies/gender-economic-equality-study" TargetMode="External"/><Relationship Id="rId151" Type="http://schemas.openxmlformats.org/officeDocument/2006/relationships/hyperlink" Target="https://jhr.uwpress.org/content/early/2022/06/01/jhr.0320-10781R2" TargetMode="External"/><Relationship Id="rId172" Type="http://schemas.openxmlformats.org/officeDocument/2006/relationships/hyperlink" Target="https://www.ncver.edu.au/research-and-statistics/publications/all-publications/total-vet-students-and-courses-2023" TargetMode="External"/><Relationship Id="rId193" Type="http://schemas.openxmlformats.org/officeDocument/2006/relationships/hyperlink" Target="https://www.wgea.gov.au/resources/publications/higher-education-enrolments-and-graduate-labour-market-statistics" TargetMode="External"/><Relationship Id="rId13" Type="http://schemas.openxmlformats.org/officeDocument/2006/relationships/image" Target="media/image3.png"/><Relationship Id="rId109" Type="http://schemas.openxmlformats.org/officeDocument/2006/relationships/hyperlink" Target="https://www.jobsandskills.gov.au/research/studies/gender-economic-equality-study" TargetMode="External"/><Relationship Id="rId34" Type="http://schemas.openxmlformats.org/officeDocument/2006/relationships/hyperlink" Target="https://www.jobsandskills.gov.au/research/studies/gender-economic-equality-study" TargetMode="External"/><Relationship Id="rId55" Type="http://schemas.openxmlformats.org/officeDocument/2006/relationships/hyperlink" Target="https://www.abs.gov.au/statistics/classifications/anzsco-australian-and-new-zealand-standard-classification-occupations/2021/conceptual-basis-anzsco" TargetMode="External"/><Relationship Id="rId76" Type="http://schemas.openxmlformats.org/officeDocument/2006/relationships/hyperlink" Target="https://www.jobsandskills.gov.au/research/studies/gender-economic-equality-study" TargetMode="External"/><Relationship Id="rId97" Type="http://schemas.openxmlformats.org/officeDocument/2006/relationships/hyperlink" Target="https://www.jobsandskills.gov.au/research/studies/gender-economic-equality-study" TargetMode="External"/><Relationship Id="rId120" Type="http://schemas.openxmlformats.org/officeDocument/2006/relationships/chart" Target="charts/chart15.xml"/><Relationship Id="rId141" Type="http://schemas.openxmlformats.org/officeDocument/2006/relationships/hyperlink" Target="https://onlinelibrary.wiley.com/doi/10.1002/ajs4.70043" TargetMode="External"/><Relationship Id="rId7" Type="http://schemas.openxmlformats.org/officeDocument/2006/relationships/endnotes" Target="endnotes.xml"/><Relationship Id="rId71" Type="http://schemas.openxmlformats.org/officeDocument/2006/relationships/chart" Target="charts/chart6.xml"/><Relationship Id="rId92" Type="http://schemas.openxmlformats.org/officeDocument/2006/relationships/chart" Target="charts/chart10.xml"/><Relationship Id="rId162" Type="http://schemas.openxmlformats.org/officeDocument/2006/relationships/hyperlink" Target="https://www.jobsandskills.gov.au/publications/opportunity-and-productivity-towards-tertiary-harmonisation-roadmap" TargetMode="External"/><Relationship Id="rId183" Type="http://schemas.openxmlformats.org/officeDocument/2006/relationships/hyperlink" Target="https://www.ssi.org.au/wasted-talent-prominent-australians-call-for-urgent-skills-recognition-reforms-to-tackle-workforce-shortages/" TargetMode="External"/><Relationship Id="rId2" Type="http://schemas.openxmlformats.org/officeDocument/2006/relationships/numbering" Target="numbering.xml"/><Relationship Id="rId29" Type="http://schemas.openxmlformats.org/officeDocument/2006/relationships/hyperlink" Target="https://www.jobsandskills.gov.au/research/studies/gender-economic-equality-study" TargetMode="External"/><Relationship Id="rId24" Type="http://schemas.openxmlformats.org/officeDocument/2006/relationships/hyperlink" Target="https://www.jobsandskills.gov.au/research/studies/gender-economic-equality-study" TargetMode="External"/><Relationship Id="rId40" Type="http://schemas.openxmlformats.org/officeDocument/2006/relationships/hyperlink" Target="https://www.jobsandskills.gov.au/research/studies/gender-economic-equality-study" TargetMode="External"/><Relationship Id="rId45" Type="http://schemas.openxmlformats.org/officeDocument/2006/relationships/hyperlink" Target="https://www.pc.gov.au/about/our-work-streams/productivity" TargetMode="External"/><Relationship Id="rId66" Type="http://schemas.openxmlformats.org/officeDocument/2006/relationships/hyperlink" Target="https://www.jobsandskills.gov.au/node/19730/latest" TargetMode="External"/><Relationship Id="rId87" Type="http://schemas.openxmlformats.org/officeDocument/2006/relationships/hyperlink" Target="https://www.jobsandskills.gov.au/research/studies/gender-economic-equality-study" TargetMode="External"/><Relationship Id="rId110" Type="http://schemas.openxmlformats.org/officeDocument/2006/relationships/chart" Target="charts/chart12.xml"/><Relationship Id="rId115" Type="http://schemas.openxmlformats.org/officeDocument/2006/relationships/hyperlink" Target="https://www.jobsandskills.gov.au/research/studies/gender-economic-equality-study" TargetMode="External"/><Relationship Id="rId131" Type="http://schemas.openxmlformats.org/officeDocument/2006/relationships/hyperlink" Target="https://www.jobsandskills.gov.au/node/19815" TargetMode="External"/><Relationship Id="rId136" Type="http://schemas.openxmlformats.org/officeDocument/2006/relationships/hyperlink" Target="https://humanrights.gov.au/our-work/publications?field_cmn_area_of_work_target_id=All&amp;field_cmn_date_value=&amp;keys=Study+into+antisemitism%2C+Islamophobia%2C+racism+and+the+experience+of+First+Nations+People" TargetMode="External"/><Relationship Id="rId157" Type="http://schemas.openxmlformats.org/officeDocument/2006/relationships/hyperlink" Target="https://www.jobsandskills.gov.au/sites/default/files/2023-12/Care%20Workforce%20Labour%20Market%20Study_0.pdf" TargetMode="External"/><Relationship Id="rId178" Type="http://schemas.openxmlformats.org/officeDocument/2006/relationships/hyperlink" Target="https://library.bsl.org.au/jspui/bitstream/1/2791/1/To%20gain,%20retain%20and%20retrain.pdf" TargetMode="External"/><Relationship Id="rId61" Type="http://schemas.openxmlformats.org/officeDocument/2006/relationships/hyperlink" Target="https://www.jobsandskills.gov.au/node/19730/latest" TargetMode="External"/><Relationship Id="rId82" Type="http://schemas.openxmlformats.org/officeDocument/2006/relationships/hyperlink" Target="https://www.jobsandskills.gov.au/node/19815" TargetMode="External"/><Relationship Id="rId152" Type="http://schemas.openxmlformats.org/officeDocument/2006/relationships/hyperlink" Target="https://www.mdpi.com/2076-0760/12/11/627" TargetMode="External"/><Relationship Id="rId173" Type="http://schemas.openxmlformats.org/officeDocument/2006/relationships/hyperlink" Target="https://www.google.com/url?sa=t&amp;rct=j&amp;q=&amp;esrc=s&amp;source=web&amp;cd=&amp;cad=rja&amp;uact=8&amp;ved=2ahUKEwiMwtnnvf-OAxUe2DQHHYBgL-MQFnoECBgQAQ&amp;url=https%3A%2F%2Fwww.ncver.edu.au%2Fresearch-and-statistics%2Fpublications%2Fall-publications%2Fvet-student-outcomes-2023&amp;usg=AOvVaw22SEg5z_k8cODNfD-FEERw&amp;opi=89978449" TargetMode="External"/><Relationship Id="rId194" Type="http://schemas.openxmlformats.org/officeDocument/2006/relationships/hyperlink" Target="https://policycommons.net/artifacts/19372942/a-hidden-history-of-aboriginal-womens-work-in-the-community-controlled-health-sector/20273479/" TargetMode="External"/><Relationship Id="rId19" Type="http://schemas.openxmlformats.org/officeDocument/2006/relationships/header" Target="header2.xml"/><Relationship Id="rId14" Type="http://schemas.openxmlformats.org/officeDocument/2006/relationships/image" Target="media/image4.png"/><Relationship Id="rId30" Type="http://schemas.openxmlformats.org/officeDocument/2006/relationships/hyperlink" Target="https://www.jobsandskills.gov.au/node/19815" TargetMode="External"/><Relationship Id="rId35" Type="http://schemas.openxmlformats.org/officeDocument/2006/relationships/hyperlink" Target="https://www.jobsandskills.gov.au/research/studies/gender-economic-equality-study" TargetMode="External"/><Relationship Id="rId56" Type="http://schemas.openxmlformats.org/officeDocument/2006/relationships/hyperlink" Target="https://www.jobsandskills.gov.au/node/19730/latest" TargetMode="External"/><Relationship Id="rId77" Type="http://schemas.openxmlformats.org/officeDocument/2006/relationships/hyperlink" Target="https://www.jobsandskills.gov.au/research/studies/gender-economic-equality-study" TargetMode="External"/><Relationship Id="rId100" Type="http://schemas.openxmlformats.org/officeDocument/2006/relationships/hyperlink" Target="https://www.jobsandskills.gov.au/research/studies/gender-economic-equality-study" TargetMode="External"/><Relationship Id="rId105" Type="http://schemas.openxmlformats.org/officeDocument/2006/relationships/hyperlink" Target="https://www.jobsandskills.gov.au/research/studies/gender-economic-equality-study" TargetMode="External"/><Relationship Id="rId126" Type="http://schemas.openxmlformats.org/officeDocument/2006/relationships/image" Target="media/image11.png"/><Relationship Id="rId147" Type="http://schemas.openxmlformats.org/officeDocument/2006/relationships/hyperlink" Target="https://www.education.gov.au/higher-education-statistics/student-data/selected-higher-education-statistics-2021-student-data" TargetMode="External"/><Relationship Id="rId168" Type="http://schemas.openxmlformats.org/officeDocument/2006/relationships/hyperlink" Target="https://www.pnas.org/doi/10.1073/pnas.2100030118" TargetMode="External"/><Relationship Id="rId8" Type="http://schemas.openxmlformats.org/officeDocument/2006/relationships/footer" Target="footer1.xml"/><Relationship Id="rId51" Type="http://schemas.openxmlformats.org/officeDocument/2006/relationships/hyperlink" Target="https://www.jobsandskills.gov.au/research/studies/gender-economic-equality-study" TargetMode="External"/><Relationship Id="rId72" Type="http://schemas.openxmlformats.org/officeDocument/2006/relationships/chart" Target="charts/chart7.xml"/><Relationship Id="rId93" Type="http://schemas.openxmlformats.org/officeDocument/2006/relationships/chart" Target="charts/chart11.xml"/><Relationship Id="rId98" Type="http://schemas.openxmlformats.org/officeDocument/2006/relationships/hyperlink" Target="https://www.jobsandskills.gov.au/research/studies/gender-economic-equality-study" TargetMode="External"/><Relationship Id="rId121" Type="http://schemas.openxmlformats.org/officeDocument/2006/relationships/chart" Target="charts/chart16.xml"/><Relationship Id="rId142" Type="http://schemas.openxmlformats.org/officeDocument/2006/relationships/hyperlink" Target="https://doi.org/10.1002/ajs4.70043" TargetMode="External"/><Relationship Id="rId163" Type="http://schemas.openxmlformats.org/officeDocument/2006/relationships/hyperlink" Target="https://www.jobsandskills.gov.au/jobs-and-skills-atlas/region/vocational-education?regionType=state&amp;regionValue=aus" TargetMode="External"/><Relationship Id="rId184" Type="http://schemas.openxmlformats.org/officeDocument/2006/relationships/hyperlink" Target="https://www.tandfonline.com/doi/full/10.1080/1034912X.2019.1699648" TargetMode="External"/><Relationship Id="rId189" Type="http://schemas.openxmlformats.org/officeDocument/2006/relationships/hyperlink" Target="https://www.tandfonline.com/doi/full/10.1080/24694452.2022.2157790" TargetMode="External"/><Relationship Id="rId3" Type="http://schemas.openxmlformats.org/officeDocument/2006/relationships/styles" Target="styles.xml"/><Relationship Id="rId25" Type="http://schemas.openxmlformats.org/officeDocument/2006/relationships/hyperlink" Target="https://www.abs.gov.au/statistics/classifications/australian-standard-classification-education-asced/2001/field-education-structure-and-definitions" TargetMode="External"/><Relationship Id="rId46" Type="http://schemas.openxmlformats.org/officeDocument/2006/relationships/hyperlink" Target="https://www.jobsandskills.gov.au/research/studies/gender-economic-equality-study" TargetMode="External"/><Relationship Id="rId67" Type="http://schemas.openxmlformats.org/officeDocument/2006/relationships/hyperlink" Target="https://www.jobsandskills.gov.au/node/19730/latest" TargetMode="External"/><Relationship Id="rId116" Type="http://schemas.openxmlformats.org/officeDocument/2006/relationships/hyperlink" Target="https://www.jobsandskills.gov.au/research/studies/gender-economic-equality-study" TargetMode="External"/><Relationship Id="rId137" Type="http://schemas.openxmlformats.org/officeDocument/2006/relationships/hyperlink" Target="https://opus.lib.uts.edu.au/bitstream/10453/181789/2/Investigating%20the%20experience%20of%20students%20with%20disabilities%20in%20Australian%20engineering%20and%20information%20technology%20work%20placements.pdf" TargetMode="External"/><Relationship Id="rId158" Type="http://schemas.openxmlformats.org/officeDocument/2006/relationships/hyperlink" Target="https://www.jobsandskills.gov.au/download/19442/vet-student-outcomes-top-100-courses-report/2489/vet-student-outcomes-top-100-courses/pdf" TargetMode="External"/><Relationship Id="rId20" Type="http://schemas.openxmlformats.org/officeDocument/2006/relationships/footer" Target="footer3.xml"/><Relationship Id="rId41" Type="http://schemas.openxmlformats.org/officeDocument/2006/relationships/hyperlink" Target="https://www.jobsandskills.gov.au/node/19730/latest" TargetMode="External"/><Relationship Id="rId62" Type="http://schemas.openxmlformats.org/officeDocument/2006/relationships/chart" Target="charts/chart3.xml"/><Relationship Id="rId83" Type="http://schemas.openxmlformats.org/officeDocument/2006/relationships/hyperlink" Target="https://www.jobsandskills.gov.au/node/19730/latest" TargetMode="External"/><Relationship Id="rId88" Type="http://schemas.openxmlformats.org/officeDocument/2006/relationships/hyperlink" Target="https://www.jobsandskills.gov.au/publications/strong-and-responsive-vet-pathways" TargetMode="External"/><Relationship Id="rId111" Type="http://schemas.openxmlformats.org/officeDocument/2006/relationships/hyperlink" Target="https://www.jobsandskills.gov.au/research/studies/gender-economic-equality-study" TargetMode="External"/><Relationship Id="rId132" Type="http://schemas.openxmlformats.org/officeDocument/2006/relationships/hyperlink" Target="https://www.abs.gov.au/media-centre/media-releases/public-consultation-help-shape-future-classification-industries-australia" TargetMode="External"/><Relationship Id="rId153" Type="http://schemas.openxmlformats.org/officeDocument/2006/relationships/hyperlink" Target="https://www.industrypartners.com.au/blog/australias-skills-shortage-what-it-means-for-you-and-your-industry" TargetMode="External"/><Relationship Id="rId174" Type="http://schemas.openxmlformats.org/officeDocument/2006/relationships/hyperlink" Target="https://www.oecdskillsforjobsdatabase.org/data/S4J2022_results.pdf" TargetMode="External"/><Relationship Id="rId179" Type="http://schemas.openxmlformats.org/officeDocument/2006/relationships/hyperlink" Target="https://www.pc.gov.au/research/completed/inequality-snapshot" TargetMode="External"/><Relationship Id="rId195" Type="http://schemas.openxmlformats.org/officeDocument/2006/relationships/footer" Target="footer4.xml"/><Relationship Id="rId190" Type="http://schemas.openxmlformats.org/officeDocument/2006/relationships/hyperlink" Target="https://www.tandfonline.com/doi/full/10.1080/13636820.2016.1278396" TargetMode="External"/><Relationship Id="rId15" Type="http://schemas.openxmlformats.org/officeDocument/2006/relationships/hyperlink" Target="https://creativecommons.org/" TargetMode="External"/><Relationship Id="rId36" Type="http://schemas.openxmlformats.org/officeDocument/2006/relationships/hyperlink" Target="https://www.aqf.edu.au/framework/aqf-qualifications" TargetMode="External"/><Relationship Id="rId57" Type="http://schemas.openxmlformats.org/officeDocument/2006/relationships/hyperlink" Target="https://www.jobsandskills.gov.au/node/19730/latest" TargetMode="External"/><Relationship Id="rId106" Type="http://schemas.openxmlformats.org/officeDocument/2006/relationships/hyperlink" Target="https://www.jobsandskills.gov.au/research/studies/gender-economic-equality-study" TargetMode="External"/><Relationship Id="rId127" Type="http://schemas.openxmlformats.org/officeDocument/2006/relationships/hyperlink" Target="https://www.jobsandskills.gov.au/research/studies/gender-economic-equality-study" TargetMode="External"/><Relationship Id="rId10" Type="http://schemas.openxmlformats.org/officeDocument/2006/relationships/header" Target="header1.xml"/><Relationship Id="rId31" Type="http://schemas.openxmlformats.org/officeDocument/2006/relationships/hyperlink" Target="https://www.jobsandskills.gov.au/research/studies/gender-economic-equality-study" TargetMode="External"/><Relationship Id="rId52" Type="http://schemas.openxmlformats.org/officeDocument/2006/relationships/hyperlink" Target="https://www.jobsandskills.gov.au/research/studies/gender-economic-equality-study" TargetMode="External"/><Relationship Id="rId73" Type="http://schemas.openxmlformats.org/officeDocument/2006/relationships/hyperlink" Target="https://www.jobsandskills.gov.au/research/studies/gender-economic-equality-study" TargetMode="External"/><Relationship Id="rId78" Type="http://schemas.openxmlformats.org/officeDocument/2006/relationships/chart" Target="charts/chart9.xml"/><Relationship Id="rId94" Type="http://schemas.openxmlformats.org/officeDocument/2006/relationships/hyperlink" Target="https://www.jobsandskills.gov.au/node/19815" TargetMode="External"/><Relationship Id="rId99" Type="http://schemas.openxmlformats.org/officeDocument/2006/relationships/hyperlink" Target="https://www.jobsandskills.gov.au/research/studies/gender-economic-equality-study" TargetMode="External"/><Relationship Id="rId101" Type="http://schemas.openxmlformats.org/officeDocument/2006/relationships/hyperlink" Target="https://www.jobsandskills.gov.au/research/studies/gender-economic-equality-study" TargetMode="External"/><Relationship Id="rId122" Type="http://schemas.openxmlformats.org/officeDocument/2006/relationships/hyperlink" Target="https://www.jobsandskills.gov.au/node/19730/latest" TargetMode="External"/><Relationship Id="rId143" Type="http://schemas.openxmlformats.org/officeDocument/2006/relationships/hyperlink" Target="https://www.fwc.gov.au/documents/consultation/gender-based-occupational-segregation-report-2023-11-06.pdf" TargetMode="External"/><Relationship Id="rId148" Type="http://schemas.openxmlformats.org/officeDocument/2006/relationships/hyperlink" Target="https://www.education.gov.au/higher-education-statistics/resources/student-enrolments-pivot-table-2023" TargetMode="External"/><Relationship Id="rId164" Type="http://schemas.openxmlformats.org/officeDocument/2006/relationships/hyperlink" Target="https://link.springer.com/article/10.1007/s13384-020-00425-5" TargetMode="External"/><Relationship Id="rId169" Type="http://schemas.openxmlformats.org/officeDocument/2006/relationships/hyperlink" Target="https://www.hksmp.com/journals/vte/article/view/945" TargetMode="External"/><Relationship Id="rId185" Type="http://schemas.openxmlformats.org/officeDocument/2006/relationships/hyperlink" Target="https://pmc.ncbi.nlm.nih.gov/articles/PMC8256732/"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s://www.qilt.edu.au/surveys/graduate-outcomes-survey-(gos)" TargetMode="External"/><Relationship Id="rId26" Type="http://schemas.openxmlformats.org/officeDocument/2006/relationships/hyperlink" Target="https://www.jobsandskills.gov.au/research/studies/gender-economic-equality-study" TargetMode="External"/><Relationship Id="rId47" Type="http://schemas.openxmlformats.org/officeDocument/2006/relationships/hyperlink" Target="https://www.jobsandskills.gov.au/research/studies/gender-economic-equality-study" TargetMode="External"/><Relationship Id="rId68" Type="http://schemas.openxmlformats.org/officeDocument/2006/relationships/hyperlink" Target="https://www.jobsandskills.gov.au/research/studies/gender-economic-equality-study" TargetMode="External"/><Relationship Id="rId89" Type="http://schemas.openxmlformats.org/officeDocument/2006/relationships/hyperlink" Target="https://www.jobsandskills.gov.au/node/19730/latest" TargetMode="External"/><Relationship Id="rId112" Type="http://schemas.openxmlformats.org/officeDocument/2006/relationships/hyperlink" Target="https://www.jobsandskills.gov.au/research/studies/gender-economic-equality-study" TargetMode="External"/><Relationship Id="rId133" Type="http://schemas.openxmlformats.org/officeDocument/2006/relationships/hyperlink" Target="https://www.abs.gov.au/statistics/classifications/osca-occupation-standard-classification-australia/2024-version-1-0" TargetMode="External"/><Relationship Id="rId154" Type="http://schemas.openxmlformats.org/officeDocument/2006/relationships/hyperlink" Target="https://www.ilo.org/publications/flagship-reports/world-employment-and-social-outlook-trends-2023" TargetMode="External"/><Relationship Id="rId175" Type="http://schemas.openxmlformats.org/officeDocument/2006/relationships/hyperlink" Target="https://www.oecd.org/en/publications/2023/11/oecd-skills-outlook-2023_df859811.html" TargetMode="External"/><Relationship Id="rId196" Type="http://schemas.openxmlformats.org/officeDocument/2006/relationships/fontTable" Target="fontTable.xml"/><Relationship Id="rId16" Type="http://schemas.openxmlformats.org/officeDocument/2006/relationships/hyperlink" Target="https://www.pmc.gov.au/" TargetMode="External"/><Relationship Id="rId37" Type="http://schemas.openxmlformats.org/officeDocument/2006/relationships/hyperlink" Target="https://www.jobsandskills.gov.au/research/studies/gender-economic-equality-study" TargetMode="External"/><Relationship Id="rId58" Type="http://schemas.openxmlformats.org/officeDocument/2006/relationships/hyperlink" Target="https://www.jobsandskills.gov.au/research/studies/gender-economic-equality-study" TargetMode="External"/><Relationship Id="rId79" Type="http://schemas.openxmlformats.org/officeDocument/2006/relationships/hyperlink" Target="https://www.jobsandskills.gov.au/research/studies/gender-economic-equality-study" TargetMode="External"/><Relationship Id="rId102" Type="http://schemas.openxmlformats.org/officeDocument/2006/relationships/hyperlink" Target="https://www.jobsandskills.gov.au/research/studies/gender-economic-equality-study" TargetMode="External"/><Relationship Id="rId123" Type="http://schemas.openxmlformats.org/officeDocument/2006/relationships/hyperlink" Target="https://www.jobsandskills.gov.au/node/19730/latest" TargetMode="External"/><Relationship Id="rId144" Type="http://schemas.openxmlformats.org/officeDocument/2006/relationships/hyperlink" Target="https://www.dewr.gov.au/newsroom/articles/skills-tomorrow-shaping-future-australian-apprenticeships" TargetMode="External"/><Relationship Id="rId90" Type="http://schemas.openxmlformats.org/officeDocument/2006/relationships/hyperlink" Target="https://www.jobsandskills.gov.au/research/studies/gender-economic-equality-study" TargetMode="External"/><Relationship Id="rId165" Type="http://schemas.openxmlformats.org/officeDocument/2006/relationships/hyperlink" Target="https://cipr.cass.anu.edu.au/research/publications/caring-about-care" TargetMode="External"/><Relationship Id="rId186" Type="http://schemas.openxmlformats.org/officeDocument/2006/relationships/hyperlink" Target="https://treasury.gov.au/publication/p2024-495252" TargetMode="External"/><Relationship Id="rId27" Type="http://schemas.openxmlformats.org/officeDocument/2006/relationships/hyperlink" Target="https://www.jobsandskills.gov.au/research/studies/gender-economic-equality-study" TargetMode="External"/><Relationship Id="rId48" Type="http://schemas.openxmlformats.org/officeDocument/2006/relationships/image" Target="media/image10.png"/><Relationship Id="rId69" Type="http://schemas.openxmlformats.org/officeDocument/2006/relationships/chart" Target="charts/chart5.xml"/><Relationship Id="rId113" Type="http://schemas.openxmlformats.org/officeDocument/2006/relationships/chart" Target="charts/chart13.xml"/><Relationship Id="rId134" Type="http://schemas.openxmlformats.org/officeDocument/2006/relationships/hyperlink" Target="https://humanrights.gov.au/our-work/sex-discrimination/publications/change-course-national-report-sexual-assault-and" TargetMode="External"/><Relationship Id="rId80" Type="http://schemas.openxmlformats.org/officeDocument/2006/relationships/hyperlink" Target="https://www.jobsandskills.gov.au/node/19815" TargetMode="External"/><Relationship Id="rId155" Type="http://schemas.openxmlformats.org/officeDocument/2006/relationships/hyperlink" Target="https://www.ilo.org/skills-mismatches" TargetMode="External"/><Relationship Id="rId176" Type="http://schemas.openxmlformats.org/officeDocument/2006/relationships/hyperlink" Target="https://www.acses.edu.au/app/uploads/2021/03/Perales_UQ_HumanitarianMigrants_FINAL.pdf" TargetMode="External"/><Relationship Id="rId197" Type="http://schemas.openxmlformats.org/officeDocument/2006/relationships/theme" Target="theme/theme1.xml"/><Relationship Id="rId17" Type="http://schemas.openxmlformats.org/officeDocument/2006/relationships/hyperlink" Target="mailto:copyright@dewr.gov.au" TargetMode="External"/><Relationship Id="rId38" Type="http://schemas.openxmlformats.org/officeDocument/2006/relationships/image" Target="media/image9.jpeg"/><Relationship Id="rId59" Type="http://schemas.openxmlformats.org/officeDocument/2006/relationships/hyperlink" Target="https://www.jobsandskills.gov.au/node/19730/latest" TargetMode="External"/><Relationship Id="rId103" Type="http://schemas.openxmlformats.org/officeDocument/2006/relationships/hyperlink" Target="https://www.jobsandskills.gov.au/node/19815" TargetMode="External"/><Relationship Id="rId124" Type="http://schemas.openxmlformats.org/officeDocument/2006/relationships/hyperlink" Target="https://www.jobsandskills.gov.au/research/studies/gender-economic-equality-study" TargetMode="External"/><Relationship Id="rId70" Type="http://schemas.openxmlformats.org/officeDocument/2006/relationships/hyperlink" Target="https://www.jobsandskills.gov.au/research/studies/gender-economic-equality-study" TargetMode="External"/><Relationship Id="rId91" Type="http://schemas.openxmlformats.org/officeDocument/2006/relationships/hyperlink" Target="https://www.jobsandskills.gov.au/research/studies/gender-economic-equality-study" TargetMode="External"/><Relationship Id="rId145" Type="http://schemas.openxmlformats.org/officeDocument/2006/relationships/hyperlink" Target="https://www.industry.gov.au/publications/stem-equity-monitor/higher-education-data/vocational-education-and-training-enrolment-and-completion-stem-and-other-fields" TargetMode="External"/><Relationship Id="rId166" Type="http://schemas.openxmlformats.org/officeDocument/2006/relationships/hyperlink" Target="https://wiyiyaniuthangani.humanrights.gov.au/sites/default/files/2024-03/Caring%20about%20Care%20Report%202024.pdf" TargetMode="External"/><Relationship Id="rId187" Type="http://schemas.openxmlformats.org/officeDocument/2006/relationships/hyperlink" Target="https://unesdoc.unesco.org/ark:/48223/pf0000368753" TargetMode="External"/><Relationship Id="rId1" Type="http://schemas.openxmlformats.org/officeDocument/2006/relationships/customXml" Target="../customXml/item1.xml"/><Relationship Id="rId28" Type="http://schemas.openxmlformats.org/officeDocument/2006/relationships/hyperlink" Target="https://www.jobsandskills.gov.au/publications/strong-and-responsive-vet-pathways" TargetMode="External"/><Relationship Id="rId49" Type="http://schemas.openxmlformats.org/officeDocument/2006/relationships/chart" Target="charts/chart1.xml"/><Relationship Id="rId114" Type="http://schemas.openxmlformats.org/officeDocument/2006/relationships/hyperlink" Target="https://www.jobsandskills.gov.au/research/studies/gender-economic-equality-study" TargetMode="External"/><Relationship Id="rId60" Type="http://schemas.openxmlformats.org/officeDocument/2006/relationships/chart" Target="charts/chart2.xml"/><Relationship Id="rId81" Type="http://schemas.openxmlformats.org/officeDocument/2006/relationships/hyperlink" Target="https://www.jobsandskills.gov.au/publications/strong-and-responsive-vet-pathways" TargetMode="External"/><Relationship Id="rId135" Type="http://schemas.openxmlformats.org/officeDocument/2006/relationships/hyperlink" Target="https://humanrights.gov.au/our-work/aboriginal-and-torres-strait-islander-social-justice/publications/wiyi-yani-u-thangani" TargetMode="External"/><Relationship Id="rId156" Type="http://schemas.openxmlformats.org/officeDocument/2006/relationships/hyperlink" Target="https://www.jobsandskills.gov.au/data/occupation-shortages-analysis/occupation-shortage-list" TargetMode="External"/><Relationship Id="rId177" Type="http://schemas.openxmlformats.org/officeDocument/2006/relationships/hyperlink" Target="https://www.ncver.edu.au/__data/assets/file/0013/3118/2215.pdf" TargetMode="External"/><Relationship Id="rId18" Type="http://schemas.openxmlformats.org/officeDocument/2006/relationships/image" Target="media/image5.jpeg"/><Relationship Id="rId39" Type="http://schemas.openxmlformats.org/officeDocument/2006/relationships/hyperlink" Target="https://www.aqf.edu.au/framework/aqf-qualifications" TargetMode="External"/><Relationship Id="rId50" Type="http://schemas.openxmlformats.org/officeDocument/2006/relationships/hyperlink" Target="https://www.jobsandskills.gov.au/research/studies/gender-economic-equality-study" TargetMode="External"/><Relationship Id="rId104" Type="http://schemas.openxmlformats.org/officeDocument/2006/relationships/hyperlink" Target="https://www.jobsandskills.gov.au/research/studies/gender-economic-equality-study" TargetMode="External"/><Relationship Id="rId125" Type="http://schemas.openxmlformats.org/officeDocument/2006/relationships/hyperlink" Target="https://www.jobsandskills.gov.au/sites/default/files/2023-12/Care%20Workforce%20Labour%20Market%20Study_0.pdf" TargetMode="External"/><Relationship Id="rId146" Type="http://schemas.openxmlformats.org/officeDocument/2006/relationships/hyperlink" Target="https://www.industry.gov.au/sites/default/files/2025-08/STEM-Equity-Monitor-data-summary-report-2025.pdf" TargetMode="External"/><Relationship Id="rId167" Type="http://schemas.openxmlformats.org/officeDocument/2006/relationships/hyperlink" Target="https://ajle.org/index.php/ajle_home/article/view/28/17" TargetMode="External"/><Relationship Id="rId188" Type="http://schemas.openxmlformats.org/officeDocument/2006/relationships/hyperlink" Target="https://blog.aare.edu.au/lgbtqia-data-and-the-2026-census-a-victory-for-inclusion-in-the-age-of-automatio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jobsandskills.gov.au/node/19730/latest" TargetMode="External"/><Relationship Id="rId3" Type="http://schemas.openxmlformats.org/officeDocument/2006/relationships/hyperlink" Target="https://www.jobsandskills.gov.au/node/19815" TargetMode="External"/><Relationship Id="rId7" Type="http://schemas.openxmlformats.org/officeDocument/2006/relationships/hyperlink" Target="https://www.abs.gov.au/articles/13-key-details-about-unpaid-care-and-modelling-sex-and-age-labour-account" TargetMode="External"/><Relationship Id="rId2" Type="http://schemas.openxmlformats.org/officeDocument/2006/relationships/hyperlink" Target="https://www.jobsandskills.gov.au/node/19815" TargetMode="External"/><Relationship Id="rId1" Type="http://schemas.openxmlformats.org/officeDocument/2006/relationships/hyperlink" Target="https://www.pc.gov.au/research/completed/inequality-snapshot" TargetMode="External"/><Relationship Id="rId6" Type="http://schemas.openxmlformats.org/officeDocument/2006/relationships/hyperlink" Target="https://www.jobsandskills.gov.au/node/19730/latest" TargetMode="External"/><Relationship Id="rId5" Type="http://schemas.openxmlformats.org/officeDocument/2006/relationships/hyperlink" Target="https://www.jobsandskills.gov.au/node/19730/latest" TargetMode="External"/><Relationship Id="rId4" Type="http://schemas.openxmlformats.org/officeDocument/2006/relationships/hyperlink" Target="https://view.officeapps.live.com/op/view.aspx?src=https%3A%2F%2Fwww.jobsandskills.gov.au%2Fsites%2Fdefault%2Ffiles%2F2024-11%2Fdata_-_vnda_2019-20_graduate_outcomes.xlsx&amp;wdOrigin=BROWSELINK"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2.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2.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H4422\Desktop\Paper%202%20Data%20_%20Leigh.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H4422\Desktop\Data%20to%20play%20with.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'Pg 23'!$D$6</c:f>
              <c:strCache>
                <c:ptCount val="1"/>
                <c:pt idx="0">
                  <c:v>Female </c:v>
                </c:pt>
              </c:strCache>
            </c:strRef>
          </c:tx>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'Pg 23'!$C$7:$C$16</c:f>
              <c:strCache>
                <c:ptCount val="10"/>
                <c:pt idx="0">
                  <c:v>Business and Management</c:v>
                </c:pt>
                <c:pt idx="1">
                  <c:v>Human Welfare Studies and Services</c:v>
                </c:pt>
                <c:pt idx="2">
                  <c:v>Teacher Education</c:v>
                </c:pt>
                <c:pt idx="3">
                  <c:v>Building</c:v>
                </c:pt>
                <c:pt idx="4">
                  <c:v>Nursing</c:v>
                </c:pt>
                <c:pt idx="5">
                  <c:v>Food and Hospitality</c:v>
                </c:pt>
                <c:pt idx="6">
                  <c:v>Sales and Marketing</c:v>
                </c:pt>
                <c:pt idx="7">
                  <c:v>Office Studies</c:v>
                </c:pt>
                <c:pt idx="8">
                  <c:v>Other Education</c:v>
                </c:pt>
                <c:pt idx="9">
                  <c:v>Sport and Recreation</c:v>
                </c:pt>
              </c:strCache>
            </c:strRef>
          </c:cat>
          <c:val>
            <c:numRef>
              <c:f>'Pg 23'!$D$7:$D$16</c:f>
              <c:numCache>
                <c:formatCode>0%</c:formatCode>
                <c:ptCount val="10"/>
                <c:pt idx="0">
                  <c:v>0.54687609075043631</c:v>
                </c:pt>
                <c:pt idx="1">
                  <c:v>0.83559247923043289</c:v>
                </c:pt>
                <c:pt idx="2">
                  <c:v>0.67460695569318718</c:v>
                </c:pt>
                <c:pt idx="3">
                  <c:v>2.144469525959368E-2</c:v>
                </c:pt>
                <c:pt idx="4">
                  <c:v>0.88882510524301572</c:v>
                </c:pt>
                <c:pt idx="5">
                  <c:v>0.55499219968798752</c:v>
                </c:pt>
                <c:pt idx="6">
                  <c:v>0.61597128757290265</c:v>
                </c:pt>
                <c:pt idx="7">
                  <c:v>0.73969072164948457</c:v>
                </c:pt>
                <c:pt idx="8">
                  <c:v>0.96436931079323795</c:v>
                </c:pt>
                <c:pt idx="9">
                  <c:v>0.4132581100141044</c:v>
                </c:pt>
              </c:numCache>
            </c:numRef>
          </c:val>
          <c:extLst>
            <c:ext xmlns:c16="http://schemas.microsoft.com/office/drawing/2014/chart" uri="{C3380CC4-5D6E-409C-BE32-E72D297353CC}">
              <c16:uniqueId val="{00000000-56CC-422C-B922-F591D75A84A0}"/>
            </c:ext>
          </c:extLst>
        </c:ser>
        <c:ser>
          <c:idx val="1"/>
          <c:order val="1"/>
          <c:tx>
            <c:strRef>
              <c:f>'Pg 23'!$E$6</c:f>
              <c:strCache>
                <c:ptCount val="1"/>
                <c:pt idx="0">
                  <c:v>Male</c:v>
                </c:pt>
              </c:strCache>
            </c:strRef>
          </c:tx>
          <c:spPr>
            <a:solidFill>
              <a:srgbClr val="009D9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'Pg 23'!$C$7:$C$16</c:f>
              <c:strCache>
                <c:ptCount val="10"/>
                <c:pt idx="0">
                  <c:v>Business and Management</c:v>
                </c:pt>
                <c:pt idx="1">
                  <c:v>Human Welfare Studies and Services</c:v>
                </c:pt>
                <c:pt idx="2">
                  <c:v>Teacher Education</c:v>
                </c:pt>
                <c:pt idx="3">
                  <c:v>Building</c:v>
                </c:pt>
                <c:pt idx="4">
                  <c:v>Nursing</c:v>
                </c:pt>
                <c:pt idx="5">
                  <c:v>Food and Hospitality</c:v>
                </c:pt>
                <c:pt idx="6">
                  <c:v>Sales and Marketing</c:v>
                </c:pt>
                <c:pt idx="7">
                  <c:v>Office Studies</c:v>
                </c:pt>
                <c:pt idx="8">
                  <c:v>Other Education</c:v>
                </c:pt>
                <c:pt idx="9">
                  <c:v>Sport and Recreation</c:v>
                </c:pt>
              </c:strCache>
            </c:strRef>
          </c:cat>
          <c:val>
            <c:numRef>
              <c:f>'Pg 23'!$E$7:$E$16</c:f>
              <c:numCache>
                <c:formatCode>0%</c:formatCode>
                <c:ptCount val="10"/>
                <c:pt idx="0">
                  <c:v>0.45312390924956369</c:v>
                </c:pt>
                <c:pt idx="1">
                  <c:v>0.16440752076956711</c:v>
                </c:pt>
                <c:pt idx="2">
                  <c:v>0.32539304430681276</c:v>
                </c:pt>
                <c:pt idx="3">
                  <c:v>0.97855530474040631</c:v>
                </c:pt>
                <c:pt idx="4">
                  <c:v>0.1111748947569843</c:v>
                </c:pt>
                <c:pt idx="5">
                  <c:v>0.44500780031201248</c:v>
                </c:pt>
                <c:pt idx="6">
                  <c:v>0.38402871242709735</c:v>
                </c:pt>
                <c:pt idx="7">
                  <c:v>0.26030927835051548</c:v>
                </c:pt>
                <c:pt idx="8">
                  <c:v>3.5630689206762031E-2</c:v>
                </c:pt>
                <c:pt idx="9">
                  <c:v>0.5867418899858956</c:v>
                </c:pt>
              </c:numCache>
            </c:numRef>
          </c:val>
          <c:extLst>
            <c:ext xmlns:c16="http://schemas.microsoft.com/office/drawing/2014/chart" uri="{C3380CC4-5D6E-409C-BE32-E72D297353CC}">
              <c16:uniqueId val="{00000001-56CC-422C-B922-F591D75A84A0}"/>
            </c:ext>
          </c:extLst>
        </c:ser>
        <c:dLbls>
          <c:showLegendKey val="0"/>
          <c:showVal val="0"/>
          <c:showCatName val="0"/>
          <c:showSerName val="0"/>
          <c:showPercent val="0"/>
          <c:showBubbleSize val="0"/>
        </c:dLbls>
        <c:gapWidth val="75"/>
        <c:overlap val="100"/>
        <c:axId val="999667087"/>
        <c:axId val="999667567"/>
      </c:barChart>
      <c:catAx>
        <c:axId val="999667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9667567"/>
        <c:crosses val="autoZero"/>
        <c:auto val="1"/>
        <c:lblAlgn val="ctr"/>
        <c:lblOffset val="100"/>
        <c:noMultiLvlLbl val="0"/>
      </c:catAx>
      <c:valAx>
        <c:axId val="999667567"/>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9667087"/>
        <c:crosses val="autoZero"/>
        <c:crossBetween val="between"/>
      </c:valAx>
      <c:spPr>
        <a:noFill/>
        <a:ln>
          <a:noFill/>
        </a:ln>
        <a:effectLst/>
      </c:spPr>
    </c:plotArea>
    <c:legend>
      <c:legendPos val="b"/>
      <c:layout>
        <c:manualLayout>
          <c:xMode val="edge"/>
          <c:yMode val="edge"/>
          <c:x val="0.50134381544814588"/>
          <c:y val="0.92098404797845868"/>
          <c:w val="0.16345979780054168"/>
          <c:h val="5.829056342050508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'Figure 9'!$Q$5</c:f>
              <c:strCache>
                <c:ptCount val="1"/>
                <c:pt idx="0">
                  <c:v>1 year difference between male and female median income</c:v>
                </c:pt>
              </c:strCache>
            </c:strRef>
          </c:tx>
          <c:spPr>
            <a:solidFill>
              <a:srgbClr val="009D9A"/>
            </a:solidFill>
            <a:ln>
              <a:noFill/>
            </a:ln>
            <a:effectLst/>
          </c:spPr>
          <c:invertIfNegative val="0"/>
          <c:cat>
            <c:strRef>
              <c:f>'Figure 9'!$P$6:$P$55</c:f>
              <c:strCache>
                <c:ptCount val="50"/>
                <c:pt idx="0">
                  <c:v>Counselling</c:v>
                </c:pt>
                <c:pt idx="1">
                  <c:v>Paramedical studies</c:v>
                </c:pt>
                <c:pt idx="2">
                  <c:v>Nursing</c:v>
                </c:pt>
                <c:pt idx="3">
                  <c:v>General Nursing</c:v>
                </c:pt>
                <c:pt idx="4">
                  <c:v>Teacher Education: Early Childhood</c:v>
                </c:pt>
                <c:pt idx="5">
                  <c:v>Religious Studies</c:v>
                </c:pt>
                <c:pt idx="6">
                  <c:v>Engineering and Related Technologies, n.e.c.</c:v>
                </c:pt>
                <c:pt idx="7">
                  <c:v>Business Management</c:v>
                </c:pt>
                <c:pt idx="8">
                  <c:v>Banking and Finance</c:v>
                </c:pt>
                <c:pt idx="9">
                  <c:v>General Medicine</c:v>
                </c:pt>
                <c:pt idx="10">
                  <c:v>Education Studies</c:v>
                </c:pt>
                <c:pt idx="11">
                  <c:v>Architecture</c:v>
                </c:pt>
                <c:pt idx="12">
                  <c:v>Society and Culture, n.e.c.</c:v>
                </c:pt>
                <c:pt idx="13">
                  <c:v>Management and Commerce, n.e.c.</c:v>
                </c:pt>
                <c:pt idx="14">
                  <c:v>Natural and Physical Sciences</c:v>
                </c:pt>
                <c:pt idx="15">
                  <c:v>Graphic Arts and Design Studies</c:v>
                </c:pt>
                <c:pt idx="16">
                  <c:v>Marketing</c:v>
                </c:pt>
                <c:pt idx="17">
                  <c:v>Business and Management</c:v>
                </c:pt>
                <c:pt idx="18">
                  <c:v>Teacher Education: Secondary</c:v>
                </c:pt>
                <c:pt idx="19">
                  <c:v>Natural and Physical Sciences, n.e.c.</c:v>
                </c:pt>
                <c:pt idx="20">
                  <c:v>Law</c:v>
                </c:pt>
                <c:pt idx="21">
                  <c:v>Information Systems</c:v>
                </c:pt>
                <c:pt idx="22">
                  <c:v>Teacher Education: Primary</c:v>
                </c:pt>
                <c:pt idx="23">
                  <c:v>Teacher Education: Special Education</c:v>
                </c:pt>
                <c:pt idx="24">
                  <c:v>Business and Management, n.e.c.</c:v>
                </c:pt>
                <c:pt idx="25">
                  <c:v>Psychology</c:v>
                </c:pt>
                <c:pt idx="26">
                  <c:v>Journalism</c:v>
                </c:pt>
                <c:pt idx="27">
                  <c:v>Fine Arts</c:v>
                </c:pt>
                <c:pt idx="28">
                  <c:v>Biological Sciences</c:v>
                </c:pt>
                <c:pt idx="29">
                  <c:v>Management and Commerce</c:v>
                </c:pt>
                <c:pt idx="30">
                  <c:v>Pharmacy</c:v>
                </c:pt>
                <c:pt idx="31">
                  <c:v>Information Technology, n.e.c.</c:v>
                </c:pt>
                <c:pt idx="32">
                  <c:v>Public Health</c:v>
                </c:pt>
                <c:pt idx="33">
                  <c:v>Engineering and Related Technologies</c:v>
                </c:pt>
                <c:pt idx="34">
                  <c:v>Accounting</c:v>
                </c:pt>
                <c:pt idx="35">
                  <c:v>Communication and Media Studies, n.e.c.</c:v>
                </c:pt>
                <c:pt idx="36">
                  <c:v>Music</c:v>
                </c:pt>
                <c:pt idx="37">
                  <c:v>Civil Engineering</c:v>
                </c:pt>
                <c:pt idx="38">
                  <c:v>Human Resource Management</c:v>
                </c:pt>
                <c:pt idx="39">
                  <c:v>Radiography</c:v>
                </c:pt>
                <c:pt idx="40">
                  <c:v>Studies in Human Society</c:v>
                </c:pt>
                <c:pt idx="41">
                  <c:v>Society and Culture</c:v>
                </c:pt>
                <c:pt idx="42">
                  <c:v>Physiotherapy</c:v>
                </c:pt>
                <c:pt idx="43">
                  <c:v>Mechanical Engineering</c:v>
                </c:pt>
                <c:pt idx="44">
                  <c:v>Computer Science</c:v>
                </c:pt>
                <c:pt idx="45">
                  <c:v>Urban Design and Regional Planning</c:v>
                </c:pt>
                <c:pt idx="46">
                  <c:v>Communication and Media Studies</c:v>
                </c:pt>
                <c:pt idx="47">
                  <c:v>Health, n.e.c.</c:v>
                </c:pt>
                <c:pt idx="48">
                  <c:v>Creative Arts, n.e.c.</c:v>
                </c:pt>
                <c:pt idx="49">
                  <c:v>Medical Science</c:v>
                </c:pt>
              </c:strCache>
            </c:strRef>
          </c:cat>
          <c:val>
            <c:numRef>
              <c:f>'Figure 9'!$Q$6:$Q$55</c:f>
              <c:numCache>
                <c:formatCode>_-"$"* #,##0_-;\-"$"* #,##0_-;_-"$"* "-"??_-;_-@_-</c:formatCode>
                <c:ptCount val="50"/>
                <c:pt idx="0">
                  <c:v>9970</c:v>
                </c:pt>
                <c:pt idx="1">
                  <c:v>7530</c:v>
                </c:pt>
                <c:pt idx="2">
                  <c:v>5920</c:v>
                </c:pt>
                <c:pt idx="3">
                  <c:v>5350</c:v>
                </c:pt>
                <c:pt idx="4">
                  <c:v>4450</c:v>
                </c:pt>
                <c:pt idx="5">
                  <c:v>3840</c:v>
                </c:pt>
                <c:pt idx="6">
                  <c:v>3310</c:v>
                </c:pt>
                <c:pt idx="7">
                  <c:v>2940</c:v>
                </c:pt>
                <c:pt idx="8">
                  <c:v>2310</c:v>
                </c:pt>
                <c:pt idx="9">
                  <c:v>2240</c:v>
                </c:pt>
                <c:pt idx="10">
                  <c:v>2230</c:v>
                </c:pt>
                <c:pt idx="11">
                  <c:v>1910</c:v>
                </c:pt>
                <c:pt idx="12">
                  <c:v>1890</c:v>
                </c:pt>
                <c:pt idx="13">
                  <c:v>1730</c:v>
                </c:pt>
                <c:pt idx="14">
                  <c:v>1620</c:v>
                </c:pt>
                <c:pt idx="15">
                  <c:v>1510</c:v>
                </c:pt>
                <c:pt idx="16">
                  <c:v>1390</c:v>
                </c:pt>
                <c:pt idx="17">
                  <c:v>1150</c:v>
                </c:pt>
                <c:pt idx="18">
                  <c:v>1070</c:v>
                </c:pt>
                <c:pt idx="19">
                  <c:v>1000</c:v>
                </c:pt>
                <c:pt idx="20">
                  <c:v>910</c:v>
                </c:pt>
                <c:pt idx="21">
                  <c:v>880</c:v>
                </c:pt>
                <c:pt idx="22">
                  <c:v>830</c:v>
                </c:pt>
                <c:pt idx="23">
                  <c:v>740</c:v>
                </c:pt>
                <c:pt idx="24">
                  <c:v>680</c:v>
                </c:pt>
                <c:pt idx="25">
                  <c:v>570</c:v>
                </c:pt>
                <c:pt idx="26">
                  <c:v>300</c:v>
                </c:pt>
                <c:pt idx="27">
                  <c:v>200</c:v>
                </c:pt>
                <c:pt idx="28">
                  <c:v>180</c:v>
                </c:pt>
                <c:pt idx="29">
                  <c:v>-140</c:v>
                </c:pt>
                <c:pt idx="30">
                  <c:v>-420</c:v>
                </c:pt>
                <c:pt idx="31">
                  <c:v>-570</c:v>
                </c:pt>
                <c:pt idx="32">
                  <c:v>-590</c:v>
                </c:pt>
                <c:pt idx="33">
                  <c:v>-620</c:v>
                </c:pt>
                <c:pt idx="34">
                  <c:v>-780</c:v>
                </c:pt>
                <c:pt idx="35">
                  <c:v>-860</c:v>
                </c:pt>
                <c:pt idx="36">
                  <c:v>-900</c:v>
                </c:pt>
                <c:pt idx="37">
                  <c:v>-1080</c:v>
                </c:pt>
                <c:pt idx="38">
                  <c:v>-1430</c:v>
                </c:pt>
                <c:pt idx="39">
                  <c:v>-1640</c:v>
                </c:pt>
                <c:pt idx="40">
                  <c:v>-2040</c:v>
                </c:pt>
                <c:pt idx="41">
                  <c:v>-2070</c:v>
                </c:pt>
                <c:pt idx="42">
                  <c:v>-2290</c:v>
                </c:pt>
                <c:pt idx="43">
                  <c:v>-2360</c:v>
                </c:pt>
                <c:pt idx="44">
                  <c:v>-2380</c:v>
                </c:pt>
                <c:pt idx="45">
                  <c:v>-2430</c:v>
                </c:pt>
                <c:pt idx="46">
                  <c:v>-3800</c:v>
                </c:pt>
                <c:pt idx="47">
                  <c:v>-4040</c:v>
                </c:pt>
                <c:pt idx="48">
                  <c:v>-4410</c:v>
                </c:pt>
                <c:pt idx="49">
                  <c:v>-7800</c:v>
                </c:pt>
              </c:numCache>
            </c:numRef>
          </c:val>
          <c:extLst>
            <c:ext xmlns:c16="http://schemas.microsoft.com/office/drawing/2014/chart" uri="{C3380CC4-5D6E-409C-BE32-E72D297353CC}">
              <c16:uniqueId val="{00000000-40F8-4392-B58B-71644CAF0EEB}"/>
            </c:ext>
          </c:extLst>
        </c:ser>
        <c:ser>
          <c:idx val="1"/>
          <c:order val="1"/>
          <c:tx>
            <c:strRef>
              <c:f>'Figure 9'!$R$5</c:f>
              <c:strCache>
                <c:ptCount val="1"/>
                <c:pt idx="0">
                  <c:v>5 year difference between male and female median income</c:v>
                </c:pt>
              </c:strCache>
            </c:strRef>
          </c:tx>
          <c:spPr>
            <a:solidFill>
              <a:srgbClr val="6929C4"/>
            </a:solidFill>
            <a:ln>
              <a:noFill/>
            </a:ln>
            <a:effectLst/>
          </c:spPr>
          <c:invertIfNegative val="0"/>
          <c:cat>
            <c:strRef>
              <c:f>'Figure 9'!$P$6:$P$55</c:f>
              <c:strCache>
                <c:ptCount val="50"/>
                <c:pt idx="0">
                  <c:v>Counselling</c:v>
                </c:pt>
                <c:pt idx="1">
                  <c:v>Paramedical studies</c:v>
                </c:pt>
                <c:pt idx="2">
                  <c:v>Nursing</c:v>
                </c:pt>
                <c:pt idx="3">
                  <c:v>General Nursing</c:v>
                </c:pt>
                <c:pt idx="4">
                  <c:v>Teacher Education: Early Childhood</c:v>
                </c:pt>
                <c:pt idx="5">
                  <c:v>Religious Studies</c:v>
                </c:pt>
                <c:pt idx="6">
                  <c:v>Engineering and Related Technologies, n.e.c.</c:v>
                </c:pt>
                <c:pt idx="7">
                  <c:v>Business Management</c:v>
                </c:pt>
                <c:pt idx="8">
                  <c:v>Banking and Finance</c:v>
                </c:pt>
                <c:pt idx="9">
                  <c:v>General Medicine</c:v>
                </c:pt>
                <c:pt idx="10">
                  <c:v>Education Studies</c:v>
                </c:pt>
                <c:pt idx="11">
                  <c:v>Architecture</c:v>
                </c:pt>
                <c:pt idx="12">
                  <c:v>Society and Culture, n.e.c.</c:v>
                </c:pt>
                <c:pt idx="13">
                  <c:v>Management and Commerce, n.e.c.</c:v>
                </c:pt>
                <c:pt idx="14">
                  <c:v>Natural and Physical Sciences</c:v>
                </c:pt>
                <c:pt idx="15">
                  <c:v>Graphic Arts and Design Studies</c:v>
                </c:pt>
                <c:pt idx="16">
                  <c:v>Marketing</c:v>
                </c:pt>
                <c:pt idx="17">
                  <c:v>Business and Management</c:v>
                </c:pt>
                <c:pt idx="18">
                  <c:v>Teacher Education: Secondary</c:v>
                </c:pt>
                <c:pt idx="19">
                  <c:v>Natural and Physical Sciences, n.e.c.</c:v>
                </c:pt>
                <c:pt idx="20">
                  <c:v>Law</c:v>
                </c:pt>
                <c:pt idx="21">
                  <c:v>Information Systems</c:v>
                </c:pt>
                <c:pt idx="22">
                  <c:v>Teacher Education: Primary</c:v>
                </c:pt>
                <c:pt idx="23">
                  <c:v>Teacher Education: Special Education</c:v>
                </c:pt>
                <c:pt idx="24">
                  <c:v>Business and Management, n.e.c.</c:v>
                </c:pt>
                <c:pt idx="25">
                  <c:v>Psychology</c:v>
                </c:pt>
                <c:pt idx="26">
                  <c:v>Journalism</c:v>
                </c:pt>
                <c:pt idx="27">
                  <c:v>Fine Arts</c:v>
                </c:pt>
                <c:pt idx="28">
                  <c:v>Biological Sciences</c:v>
                </c:pt>
                <c:pt idx="29">
                  <c:v>Management and Commerce</c:v>
                </c:pt>
                <c:pt idx="30">
                  <c:v>Pharmacy</c:v>
                </c:pt>
                <c:pt idx="31">
                  <c:v>Information Technology, n.e.c.</c:v>
                </c:pt>
                <c:pt idx="32">
                  <c:v>Public Health</c:v>
                </c:pt>
                <c:pt idx="33">
                  <c:v>Engineering and Related Technologies</c:v>
                </c:pt>
                <c:pt idx="34">
                  <c:v>Accounting</c:v>
                </c:pt>
                <c:pt idx="35">
                  <c:v>Communication and Media Studies, n.e.c.</c:v>
                </c:pt>
                <c:pt idx="36">
                  <c:v>Music</c:v>
                </c:pt>
                <c:pt idx="37">
                  <c:v>Civil Engineering</c:v>
                </c:pt>
                <c:pt idx="38">
                  <c:v>Human Resource Management</c:v>
                </c:pt>
                <c:pt idx="39">
                  <c:v>Radiography</c:v>
                </c:pt>
                <c:pt idx="40">
                  <c:v>Studies in Human Society</c:v>
                </c:pt>
                <c:pt idx="41">
                  <c:v>Society and Culture</c:v>
                </c:pt>
                <c:pt idx="42">
                  <c:v>Physiotherapy</c:v>
                </c:pt>
                <c:pt idx="43">
                  <c:v>Mechanical Engineering</c:v>
                </c:pt>
                <c:pt idx="44">
                  <c:v>Computer Science</c:v>
                </c:pt>
                <c:pt idx="45">
                  <c:v>Urban Design and Regional Planning</c:v>
                </c:pt>
                <c:pt idx="46">
                  <c:v>Communication and Media Studies</c:v>
                </c:pt>
                <c:pt idx="47">
                  <c:v>Health, n.e.c.</c:v>
                </c:pt>
                <c:pt idx="48">
                  <c:v>Creative Arts, n.e.c.</c:v>
                </c:pt>
                <c:pt idx="49">
                  <c:v>Medical Science</c:v>
                </c:pt>
              </c:strCache>
            </c:strRef>
          </c:cat>
          <c:val>
            <c:numRef>
              <c:f>'Figure 9'!$R$6:$R$55</c:f>
              <c:numCache>
                <c:formatCode>_-"$"* #,##0_-;\-"$"* #,##0_-;_-"$"* "-"??_-;_-@_-</c:formatCode>
                <c:ptCount val="50"/>
                <c:pt idx="0">
                  <c:v>5520</c:v>
                </c:pt>
                <c:pt idx="1">
                  <c:v>12730</c:v>
                </c:pt>
                <c:pt idx="2">
                  <c:v>15150</c:v>
                </c:pt>
                <c:pt idx="3">
                  <c:v>13380</c:v>
                </c:pt>
                <c:pt idx="4">
                  <c:v>9430</c:v>
                </c:pt>
                <c:pt idx="5">
                  <c:v>3550</c:v>
                </c:pt>
                <c:pt idx="6">
                  <c:v>5500</c:v>
                </c:pt>
                <c:pt idx="7">
                  <c:v>11290</c:v>
                </c:pt>
                <c:pt idx="8">
                  <c:v>7950</c:v>
                </c:pt>
                <c:pt idx="9">
                  <c:v>12640</c:v>
                </c:pt>
                <c:pt idx="10">
                  <c:v>13610</c:v>
                </c:pt>
                <c:pt idx="11">
                  <c:v>1790</c:v>
                </c:pt>
                <c:pt idx="12">
                  <c:v>5900</c:v>
                </c:pt>
                <c:pt idx="13">
                  <c:v>9290</c:v>
                </c:pt>
                <c:pt idx="14">
                  <c:v>6090</c:v>
                </c:pt>
                <c:pt idx="15">
                  <c:v>5800</c:v>
                </c:pt>
                <c:pt idx="16">
                  <c:v>5780</c:v>
                </c:pt>
                <c:pt idx="17">
                  <c:v>9580</c:v>
                </c:pt>
                <c:pt idx="18">
                  <c:v>3780</c:v>
                </c:pt>
                <c:pt idx="19">
                  <c:v>9100</c:v>
                </c:pt>
                <c:pt idx="20">
                  <c:v>7490</c:v>
                </c:pt>
                <c:pt idx="21">
                  <c:v>-280</c:v>
                </c:pt>
                <c:pt idx="22">
                  <c:v>2840</c:v>
                </c:pt>
                <c:pt idx="23">
                  <c:v>2240</c:v>
                </c:pt>
                <c:pt idx="24">
                  <c:v>7530</c:v>
                </c:pt>
                <c:pt idx="25">
                  <c:v>2840</c:v>
                </c:pt>
                <c:pt idx="26">
                  <c:v>1620</c:v>
                </c:pt>
                <c:pt idx="27">
                  <c:v>2050</c:v>
                </c:pt>
                <c:pt idx="28">
                  <c:v>6590</c:v>
                </c:pt>
                <c:pt idx="29">
                  <c:v>6480</c:v>
                </c:pt>
                <c:pt idx="30">
                  <c:v>1440</c:v>
                </c:pt>
                <c:pt idx="31">
                  <c:v>2700</c:v>
                </c:pt>
                <c:pt idx="32">
                  <c:v>9020</c:v>
                </c:pt>
                <c:pt idx="33">
                  <c:v>2220</c:v>
                </c:pt>
                <c:pt idx="34">
                  <c:v>5270</c:v>
                </c:pt>
                <c:pt idx="35">
                  <c:v>530</c:v>
                </c:pt>
                <c:pt idx="36">
                  <c:v>2320</c:v>
                </c:pt>
                <c:pt idx="37">
                  <c:v>5250</c:v>
                </c:pt>
                <c:pt idx="38">
                  <c:v>3520</c:v>
                </c:pt>
                <c:pt idx="39">
                  <c:v>5230</c:v>
                </c:pt>
                <c:pt idx="40">
                  <c:v>2190</c:v>
                </c:pt>
                <c:pt idx="41">
                  <c:v>360</c:v>
                </c:pt>
                <c:pt idx="42">
                  <c:v>360</c:v>
                </c:pt>
                <c:pt idx="43">
                  <c:v>-3970</c:v>
                </c:pt>
                <c:pt idx="44">
                  <c:v>-540</c:v>
                </c:pt>
                <c:pt idx="45">
                  <c:v>3160</c:v>
                </c:pt>
                <c:pt idx="46">
                  <c:v>-3090</c:v>
                </c:pt>
                <c:pt idx="47">
                  <c:v>640</c:v>
                </c:pt>
                <c:pt idx="48">
                  <c:v>-1080</c:v>
                </c:pt>
                <c:pt idx="49">
                  <c:v>540</c:v>
                </c:pt>
              </c:numCache>
            </c:numRef>
          </c:val>
          <c:extLst>
            <c:ext xmlns:c16="http://schemas.microsoft.com/office/drawing/2014/chart" uri="{C3380CC4-5D6E-409C-BE32-E72D297353CC}">
              <c16:uniqueId val="{00000001-40F8-4392-B58B-71644CAF0EEB}"/>
            </c:ext>
          </c:extLst>
        </c:ser>
        <c:dLbls>
          <c:showLegendKey val="0"/>
          <c:showVal val="0"/>
          <c:showCatName val="0"/>
          <c:showSerName val="0"/>
          <c:showPercent val="0"/>
          <c:showBubbleSize val="0"/>
        </c:dLbls>
        <c:gapWidth val="182"/>
        <c:axId val="1308437663"/>
        <c:axId val="1308431423"/>
      </c:barChart>
      <c:catAx>
        <c:axId val="1308437663"/>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8431423"/>
        <c:crosses val="autoZero"/>
        <c:auto val="0"/>
        <c:lblAlgn val="ctr"/>
        <c:lblOffset val="100"/>
        <c:noMultiLvlLbl val="0"/>
      </c:catAx>
      <c:valAx>
        <c:axId val="1308431423"/>
        <c:scaling>
          <c:orientation val="minMax"/>
        </c:scaling>
        <c:delete val="0"/>
        <c:axPos val="t"/>
        <c:majorGridlines>
          <c:spPr>
            <a:ln w="9525" cap="flat" cmpd="sng" algn="ctr">
              <a:solidFill>
                <a:schemeClr val="tx1">
                  <a:lumMod val="15000"/>
                  <a:lumOff val="85000"/>
                </a:schemeClr>
              </a:solidFill>
              <a:round/>
            </a:ln>
            <a:effectLst/>
          </c:spPr>
        </c:majorGridlines>
        <c:numFmt formatCode="_-&quot;$&quot;* #,##0_-;\-&quot;$&quot;* #,##0_-;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8437663"/>
        <c:crosses val="autoZero"/>
        <c:crossBetween val="between"/>
      </c:valAx>
      <c:spPr>
        <a:noFill/>
        <a:ln>
          <a:noFill/>
        </a:ln>
        <a:effectLst/>
      </c:spPr>
    </c:plotArea>
    <c:legend>
      <c:legendPos val="b"/>
      <c:layout>
        <c:manualLayout>
          <c:xMode val="edge"/>
          <c:yMode val="edge"/>
          <c:x val="0.16754381883948408"/>
          <c:y val="0.928227442240111"/>
          <c:w val="0.69937814272477383"/>
          <c:h val="3.452860990141595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1903911331460167E-2"/>
          <c:y val="2.4729891385365053E-2"/>
          <c:w val="0.91861976058872574"/>
          <c:h val="0.93954915439132991"/>
        </c:manualLayout>
      </c:layout>
      <c:lineChart>
        <c:grouping val="standard"/>
        <c:varyColors val="0"/>
        <c:ser>
          <c:idx val="1"/>
          <c:order val="1"/>
          <c:tx>
            <c:strRef>
              <c:f>'Figure 8'!$N$35</c:f>
              <c:strCache>
                <c:ptCount val="1"/>
                <c:pt idx="0">
                  <c:v>trend line</c:v>
                </c:pt>
              </c:strCache>
            </c:strRef>
          </c:tx>
          <c:spPr>
            <a:ln w="19050" cap="rnd">
              <a:solidFill>
                <a:srgbClr val="009D9A"/>
              </a:solidFill>
              <a:round/>
            </a:ln>
            <a:effectLst/>
          </c:spPr>
          <c:marker>
            <c:symbol val="none"/>
          </c:marker>
          <c:trendline>
            <c:spPr>
              <a:ln w="19050" cap="rnd">
                <a:solidFill>
                  <a:schemeClr val="accent2"/>
                </a:solidFill>
                <a:prstDash val="sysDot"/>
              </a:ln>
              <a:effectLst/>
            </c:spPr>
            <c:trendlineType val="linear"/>
            <c:dispRSqr val="0"/>
            <c:dispEq val="0"/>
          </c:trendline>
          <c:cat>
            <c:numRef>
              <c:f>'Figure 8'!$N$37:$N$44</c:f>
              <c:numCache>
                <c:formatCode>General</c:formatCode>
                <c:ptCount val="8"/>
                <c:pt idx="0" formatCode="#,##0">
                  <c:v>-10000</c:v>
                </c:pt>
                <c:pt idx="1">
                  <c:v>0</c:v>
                </c:pt>
                <c:pt idx="2" formatCode="#,##0">
                  <c:v>10000</c:v>
                </c:pt>
                <c:pt idx="3" formatCode="#,##0">
                  <c:v>20000</c:v>
                </c:pt>
                <c:pt idx="4" formatCode="#,##0">
                  <c:v>30000</c:v>
                </c:pt>
                <c:pt idx="5" formatCode="#,##0">
                  <c:v>40000</c:v>
                </c:pt>
                <c:pt idx="6" formatCode="#,##0">
                  <c:v>50000</c:v>
                </c:pt>
                <c:pt idx="7" formatCode="#,##0">
                  <c:v>60000</c:v>
                </c:pt>
              </c:numCache>
            </c:numRef>
          </c:cat>
          <c:val>
            <c:numRef>
              <c:f>'Figure 8'!$O$37:$O$44</c:f>
              <c:numCache>
                <c:formatCode>General</c:formatCode>
                <c:ptCount val="8"/>
                <c:pt idx="0" formatCode="#,##0">
                  <c:v>-10000</c:v>
                </c:pt>
                <c:pt idx="1">
                  <c:v>0</c:v>
                </c:pt>
                <c:pt idx="2" formatCode="#,##0">
                  <c:v>10000</c:v>
                </c:pt>
                <c:pt idx="3" formatCode="#,##0">
                  <c:v>20000</c:v>
                </c:pt>
                <c:pt idx="4" formatCode="#,##0">
                  <c:v>30000</c:v>
                </c:pt>
                <c:pt idx="5" formatCode="#,##0">
                  <c:v>40000</c:v>
                </c:pt>
                <c:pt idx="6" formatCode="#,##0">
                  <c:v>50000</c:v>
                </c:pt>
                <c:pt idx="7" formatCode="#,##0">
                  <c:v>60000</c:v>
                </c:pt>
              </c:numCache>
            </c:numRef>
          </c:val>
          <c:smooth val="0"/>
          <c:extLst>
            <c:ext xmlns:c16="http://schemas.microsoft.com/office/drawing/2014/chart" uri="{C3380CC4-5D6E-409C-BE32-E72D297353CC}">
              <c16:uniqueId val="{00000001-480E-4BC7-B2CE-05BEC026CD0F}"/>
            </c:ext>
          </c:extLst>
        </c:ser>
        <c:dLbls>
          <c:showLegendKey val="0"/>
          <c:showVal val="0"/>
          <c:showCatName val="0"/>
          <c:showSerName val="0"/>
          <c:showPercent val="0"/>
          <c:showBubbleSize val="0"/>
        </c:dLbls>
        <c:marker val="1"/>
        <c:smooth val="0"/>
        <c:axId val="1923299679"/>
        <c:axId val="1923303519"/>
      </c:lineChart>
      <c:scatterChart>
        <c:scatterStyle val="lineMarker"/>
        <c:varyColors val="0"/>
        <c:ser>
          <c:idx val="0"/>
          <c:order val="0"/>
          <c:tx>
            <c:strRef>
              <c:f>'Figure 8'!$L$5</c:f>
              <c:strCache>
                <c:ptCount val="1"/>
                <c:pt idx="0">
                  <c:v>Male post-grad median difference</c:v>
                </c:pt>
              </c:strCache>
            </c:strRef>
          </c:tx>
          <c:spPr>
            <a:ln w="25400" cap="rnd">
              <a:noFill/>
              <a:round/>
            </a:ln>
            <a:effectLst/>
          </c:spPr>
          <c:marker>
            <c:symbol val="circle"/>
            <c:size val="9"/>
            <c:spPr>
              <a:solidFill>
                <a:srgbClr val="6929C4"/>
              </a:solidFill>
              <a:ln w="9525">
                <a:solidFill>
                  <a:schemeClr val="accent1"/>
                </a:solidFill>
              </a:ln>
              <a:effectLst/>
            </c:spPr>
          </c:marker>
          <c:dLbls>
            <c:dLbl>
              <c:idx val="0"/>
              <c:layout>
                <c:manualLayout>
                  <c:x val="-0.13290338707661542"/>
                  <c:y val="-0.23031595205668873"/>
                </c:manualLayout>
              </c:layout>
              <c:tx>
                <c:rich>
                  <a:bodyPr/>
                  <a:lstStyle/>
                  <a:p>
                    <a:fld id="{367E293F-7887-47C0-A452-8CFAC14F31A5}"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480E-4BC7-B2CE-05BEC026CD0F}"/>
                </c:ext>
              </c:extLst>
            </c:dLbl>
            <c:dLbl>
              <c:idx val="1"/>
              <c:layout>
                <c:manualLayout>
                  <c:x val="-0.19070401914046459"/>
                  <c:y val="-8.4554510209086692E-2"/>
                </c:manualLayout>
              </c:layout>
              <c:tx>
                <c:rich>
                  <a:bodyPr/>
                  <a:lstStyle/>
                  <a:p>
                    <a:fld id="{4F62FEA5-42B6-4283-B9A2-84C0BEF10D55}"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480E-4BC7-B2CE-05BEC026CD0F}"/>
                </c:ext>
              </c:extLst>
            </c:dLbl>
            <c:dLbl>
              <c:idx val="2"/>
              <c:layout>
                <c:manualLayout>
                  <c:x val="-0.15028639277233208"/>
                  <c:y val="-0.12326795134703594"/>
                </c:manualLayout>
              </c:layout>
              <c:tx>
                <c:rich>
                  <a:bodyPr/>
                  <a:lstStyle/>
                  <a:p>
                    <a:fld id="{77F090C4-1B20-472F-833E-60950292E7E9}"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480E-4BC7-B2CE-05BEC026CD0F}"/>
                </c:ext>
              </c:extLst>
            </c:dLbl>
            <c:dLbl>
              <c:idx val="3"/>
              <c:layout>
                <c:manualLayout>
                  <c:x val="-0.18455585908904251"/>
                  <c:y val="-7.3079423720146308E-2"/>
                </c:manualLayout>
              </c:layout>
              <c:tx>
                <c:rich>
                  <a:bodyPr/>
                  <a:lstStyle/>
                  <a:p>
                    <a:fld id="{C6D701BE-C08A-4396-A8CA-AF1F3ED21BD0}"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480E-4BC7-B2CE-05BEC026CD0F}"/>
                </c:ext>
              </c:extLst>
            </c:dLbl>
            <c:dLbl>
              <c:idx val="4"/>
              <c:layout>
                <c:manualLayout>
                  <c:x val="-8.7144285535736693E-2"/>
                  <c:y val="5.9455550163585419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fld id="{193AD7A7-AC95-40FA-A156-0A12772DB66E}" type="CELLRANGE">
                      <a:rPr lang="en-US"/>
                      <a:pPr>
                        <a:defRPr sz="800"/>
                      </a:pPr>
                      <a:t>[CELLRANGE]</a:t>
                    </a:fld>
                    <a:endParaRPr lang="en-AU"/>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AU"/>
                </a:p>
              </c:txPr>
              <c:dLblPos val="r"/>
              <c:showLegendKey val="0"/>
              <c:showVal val="0"/>
              <c:showCatName val="0"/>
              <c:showSerName val="0"/>
              <c:showPercent val="0"/>
              <c:showBubbleSize val="0"/>
              <c:extLst>
                <c:ext xmlns:c15="http://schemas.microsoft.com/office/drawing/2012/chart" uri="{CE6537A1-D6FC-4f65-9D91-7224C49458BB}">
                  <c15:layout>
                    <c:manualLayout>
                      <c:w val="0.1273015873015873"/>
                      <c:h val="8.6229290921139831E-2"/>
                    </c:manualLayout>
                  </c15:layout>
                  <c15:dlblFieldTable/>
                  <c15:showDataLabelsRange val="1"/>
                </c:ext>
                <c:ext xmlns:c16="http://schemas.microsoft.com/office/drawing/2014/chart" uri="{C3380CC4-5D6E-409C-BE32-E72D297353CC}">
                  <c16:uniqueId val="{00000006-480E-4BC7-B2CE-05BEC026CD0F}"/>
                </c:ext>
              </c:extLst>
            </c:dLbl>
            <c:dLbl>
              <c:idx val="5"/>
              <c:layout>
                <c:manualLayout>
                  <c:x val="0.25347742246504884"/>
                  <c:y val="-1.4318289736645743E-3"/>
                </c:manualLayout>
              </c:layout>
              <c:tx>
                <c:rich>
                  <a:bodyPr/>
                  <a:lstStyle/>
                  <a:p>
                    <a:fld id="{9E584CBF-A683-4646-B7E6-DFC040B8C7BC}"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480E-4BC7-B2CE-05BEC026CD0F}"/>
                </c:ext>
              </c:extLst>
            </c:dLbl>
            <c:dLbl>
              <c:idx val="6"/>
              <c:layout>
                <c:manualLayout>
                  <c:x val="-0.2346708447158391"/>
                  <c:y val="-0.18735889127179187"/>
                </c:manualLayout>
              </c:layout>
              <c:tx>
                <c:rich>
                  <a:bodyPr/>
                  <a:lstStyle/>
                  <a:p>
                    <a:fld id="{8EE7CDEC-4FA3-4F57-915C-D9BDA30D19C9}"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layout>
                    <c:manualLayout>
                      <c:w val="0.15808398950131233"/>
                      <c:h val="5.9721669980119275E-2"/>
                    </c:manualLayout>
                  </c15:layout>
                  <c15:dlblFieldTable/>
                  <c15:showDataLabelsRange val="1"/>
                </c:ext>
                <c:ext xmlns:c16="http://schemas.microsoft.com/office/drawing/2014/chart" uri="{C3380CC4-5D6E-409C-BE32-E72D297353CC}">
                  <c16:uniqueId val="{00000008-480E-4BC7-B2CE-05BEC026CD0F}"/>
                </c:ext>
              </c:extLst>
            </c:dLbl>
            <c:dLbl>
              <c:idx val="7"/>
              <c:layout>
                <c:manualLayout>
                  <c:x val="0.35594300712410948"/>
                  <c:y val="8.2623210866037369E-2"/>
                </c:manualLayout>
              </c:layout>
              <c:tx>
                <c:rich>
                  <a:bodyPr/>
                  <a:lstStyle/>
                  <a:p>
                    <a:fld id="{91539188-3C7D-4C02-91A5-23366FF90AE5}"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480E-4BC7-B2CE-05BEC026CD0F}"/>
                </c:ext>
              </c:extLst>
            </c:dLbl>
            <c:dLbl>
              <c:idx val="8"/>
              <c:layout>
                <c:manualLayout>
                  <c:x val="-2.3473851482850357E-2"/>
                  <c:y val="-7.3924119326038429E-2"/>
                </c:manualLayout>
              </c:layout>
              <c:tx>
                <c:rich>
                  <a:bodyPr/>
                  <a:lstStyle/>
                  <a:p>
                    <a:fld id="{BBC6BD5A-5200-4ADB-A489-35FA4AFEF4C8}"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480E-4BC7-B2CE-05BEC026CD0F}"/>
                </c:ext>
              </c:extLst>
            </c:dLbl>
            <c:dLbl>
              <c:idx val="9"/>
              <c:layout>
                <c:manualLayout>
                  <c:x val="0.35521399110825441"/>
                  <c:y val="-7.0748005405884898E-2"/>
                </c:manualLayout>
              </c:layout>
              <c:tx>
                <c:rich>
                  <a:bodyPr/>
                  <a:lstStyle/>
                  <a:p>
                    <a:fld id="{E7BABF86-48FD-4C09-95F4-BF54B3C51E8B}"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480E-4BC7-B2CE-05BEC026CD0F}"/>
                </c:ext>
              </c:extLst>
            </c:dLbl>
            <c:dLbl>
              <c:idx val="10"/>
              <c:layout>
                <c:manualLayout>
                  <c:x val="-6.3492063492063489E-2"/>
                  <c:y val="4.1763696038989162E-2"/>
                </c:manualLayout>
              </c:layout>
              <c:tx>
                <c:rich>
                  <a:bodyPr/>
                  <a:lstStyle/>
                  <a:p>
                    <a:fld id="{6487A951-CE2B-4C09-94E5-6918F9FCF2A3}"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480E-4BC7-B2CE-05BEC026CD0F}"/>
                </c:ext>
              </c:extLst>
            </c:dLbl>
            <c:dLbl>
              <c:idx val="11"/>
              <c:layout>
                <c:manualLayout>
                  <c:x val="0.22947167318370917"/>
                  <c:y val="-1.5883700422139178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fld id="{A84AE402-E592-4652-83AF-DF0CC4A60395}" type="CELLRANGE">
                      <a:rPr lang="en-US"/>
                      <a:pPr>
                        <a:defRPr sz="800"/>
                      </a:pPr>
                      <a:t>[CELLRANGE]</a:t>
                    </a:fld>
                    <a:endParaRPr lang="en-AU"/>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AU"/>
                </a:p>
              </c:txPr>
              <c:dLblPos val="r"/>
              <c:showLegendKey val="0"/>
              <c:showVal val="0"/>
              <c:showCatName val="0"/>
              <c:showSerName val="0"/>
              <c:showPercent val="0"/>
              <c:showBubbleSize val="0"/>
              <c:extLst>
                <c:ext xmlns:c15="http://schemas.microsoft.com/office/drawing/2012/chart" uri="{CE6537A1-D6FC-4f65-9D91-7224C49458BB}">
                  <c15:layout>
                    <c:manualLayout>
                      <c:w val="0.13042583962718945"/>
                      <c:h val="9.0460700364740687E-2"/>
                    </c:manualLayout>
                  </c15:layout>
                  <c15:dlblFieldTable/>
                  <c15:showDataLabelsRange val="1"/>
                </c:ext>
                <c:ext xmlns:c16="http://schemas.microsoft.com/office/drawing/2014/chart" uri="{C3380CC4-5D6E-409C-BE32-E72D297353CC}">
                  <c16:uniqueId val="{0000000D-480E-4BC7-B2CE-05BEC026CD0F}"/>
                </c:ext>
              </c:extLst>
            </c:dLbl>
            <c:dLbl>
              <c:idx val="12"/>
              <c:layout>
                <c:manualLayout>
                  <c:x val="-0.25050011605692146"/>
                  <c:y val="-0.15601801265895437"/>
                </c:manualLayout>
              </c:layout>
              <c:tx>
                <c:rich>
                  <a:bodyPr/>
                  <a:lstStyle/>
                  <a:p>
                    <a:fld id="{700F9BE6-0431-404F-A188-9C55B36C8117}"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480E-4BC7-B2CE-05BEC026CD0F}"/>
                </c:ext>
              </c:extLst>
            </c:dLbl>
            <c:dLbl>
              <c:idx val="13"/>
              <c:layout>
                <c:manualLayout>
                  <c:x val="0.36783473494384633"/>
                  <c:y val="-1.8144153451991465E-2"/>
                </c:manualLayout>
              </c:layout>
              <c:tx>
                <c:rich>
                  <a:bodyPr/>
                  <a:lstStyle/>
                  <a:p>
                    <a:fld id="{C694468F-26DC-48BF-9B5E-3AF97D08CD47}"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480E-4BC7-B2CE-05BEC026CD0F}"/>
                </c:ext>
              </c:extLst>
            </c:dLbl>
            <c:dLbl>
              <c:idx val="14"/>
              <c:layout>
                <c:manualLayout>
                  <c:x val="-0.19305551091827808"/>
                  <c:y val="-0.10787453755159335"/>
                </c:manualLayout>
              </c:layout>
              <c:tx>
                <c:rich>
                  <a:bodyPr/>
                  <a:lstStyle/>
                  <a:p>
                    <a:fld id="{3C30B582-E533-4CE3-83D9-3507D1852686}"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480E-4BC7-B2CE-05BEC026CD0F}"/>
                </c:ext>
              </c:extLst>
            </c:dLbl>
            <c:dLbl>
              <c:idx val="15"/>
              <c:layout>
                <c:manualLayout>
                  <c:x val="0.39832413805417177"/>
                  <c:y val="-2.1202548488596082E-2"/>
                </c:manualLayout>
              </c:layout>
              <c:tx>
                <c:rich>
                  <a:bodyPr/>
                  <a:lstStyle/>
                  <a:p>
                    <a:fld id="{54CC822C-11A0-4525-9868-B41C66C7C22A}"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480E-4BC7-B2CE-05BEC026CD0F}"/>
                </c:ext>
              </c:extLst>
            </c:dLbl>
            <c:dLbl>
              <c:idx val="16"/>
              <c:layout>
                <c:manualLayout>
                  <c:x val="-4.3725394423715369E-3"/>
                  <c:y val="1.7123420423454098E-2"/>
                </c:manualLayout>
              </c:layout>
              <c:tx>
                <c:rich>
                  <a:bodyPr/>
                  <a:lstStyle/>
                  <a:p>
                    <a:fld id="{55E0D48E-4783-4035-8F3C-89AE49E0DAFA}"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480E-4BC7-B2CE-05BEC026CD0F}"/>
                </c:ext>
              </c:extLst>
            </c:dLbl>
            <c:dLbl>
              <c:idx val="17"/>
              <c:layout>
                <c:manualLayout>
                  <c:x val="-0.20032656632206688"/>
                  <c:y val="-0.25212754966265399"/>
                </c:manualLayout>
              </c:layout>
              <c:tx>
                <c:rich>
                  <a:bodyPr/>
                  <a:lstStyle/>
                  <a:p>
                    <a:fld id="{C4BBE3FF-4F23-438D-B050-8B967633CCB4}"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480E-4BC7-B2CE-05BEC026CD0F}"/>
                </c:ext>
              </c:extLst>
            </c:dLbl>
            <c:dLbl>
              <c:idx val="18"/>
              <c:layout>
                <c:manualLayout>
                  <c:x val="0.28830699733961829"/>
                  <c:y val="-0.1521140871307588"/>
                </c:manualLayout>
              </c:layout>
              <c:tx>
                <c:rich>
                  <a:bodyPr/>
                  <a:lstStyle/>
                  <a:p>
                    <a:fld id="{85A6D94C-4965-4A6A-ACD3-15990DC1CA82}"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480E-4BC7-B2CE-05BEC026CD0F}"/>
                </c:ext>
              </c:extLst>
            </c:dLbl>
            <c:dLbl>
              <c:idx val="19"/>
              <c:layout>
                <c:manualLayout>
                  <c:x val="0.11444087346224588"/>
                  <c:y val="-6.6463789441826723E-2"/>
                </c:manualLayout>
              </c:layout>
              <c:tx>
                <c:rich>
                  <a:bodyPr/>
                  <a:lstStyle/>
                  <a:p>
                    <a:fld id="{70C2133B-CED1-4C3D-9BCC-AC4E086D067D}"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480E-4BC7-B2CE-05BEC026CD0F}"/>
                </c:ext>
              </c:extLst>
            </c:dLbl>
            <c:dLbl>
              <c:idx val="20"/>
              <c:layout>
                <c:manualLayout>
                  <c:x val="-0.2283655614476762"/>
                  <c:y val="-0.2728153911178598"/>
                </c:manualLayout>
              </c:layout>
              <c:tx>
                <c:rich>
                  <a:bodyPr/>
                  <a:lstStyle/>
                  <a:p>
                    <a:fld id="{93CD7559-86C1-4FBE-A793-E09D0E5D558D}"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480E-4BC7-B2CE-05BEC026CD0F}"/>
                </c:ext>
              </c:extLst>
            </c:dLbl>
            <c:dLbl>
              <c:idx val="21"/>
              <c:layout>
                <c:manualLayout>
                  <c:x val="-3.4013605442176874E-2"/>
                  <c:y val="-7.8700291688191065E-2"/>
                </c:manualLayout>
              </c:layout>
              <c:tx>
                <c:rich>
                  <a:bodyPr/>
                  <a:lstStyle/>
                  <a:p>
                    <a:fld id="{778A4E8B-8232-4964-828B-A01008B9A61A}"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7-480E-4BC7-B2CE-05BEC026CD0F}"/>
                </c:ext>
              </c:extLst>
            </c:dLbl>
            <c:dLbl>
              <c:idx val="22"/>
              <c:layout>
                <c:manualLayout>
                  <c:x val="0"/>
                  <c:y val="5.3015241882042059E-3"/>
                </c:manualLayout>
              </c:layout>
              <c:tx>
                <c:rich>
                  <a:bodyPr/>
                  <a:lstStyle/>
                  <a:p>
                    <a:fld id="{EF6D31A2-F643-45BF-BE43-F5316E9C996C}"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480E-4BC7-B2CE-05BEC026CD0F}"/>
                </c:ext>
              </c:extLst>
            </c:dLbl>
            <c:dLbl>
              <c:idx val="23"/>
              <c:layout>
                <c:manualLayout>
                  <c:x val="0.29931972789115646"/>
                  <c:y val="1.0603048376408217E-2"/>
                </c:manualLayout>
              </c:layout>
              <c:tx>
                <c:rich>
                  <a:bodyPr/>
                  <a:lstStyle/>
                  <a:p>
                    <a:fld id="{50C7A00D-9F99-49FB-8C02-3A5D1B8CFD48}"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480E-4BC7-B2CE-05BEC026CD0F}"/>
                </c:ext>
              </c:extLst>
            </c:dLbl>
            <c:dLbl>
              <c:idx val="24"/>
              <c:layout>
                <c:manualLayout>
                  <c:x val="0.31389183494920275"/>
                  <c:y val="-0.11704471334721331"/>
                </c:manualLayout>
              </c:layout>
              <c:tx>
                <c:rich>
                  <a:bodyPr/>
                  <a:lstStyle/>
                  <a:p>
                    <a:fld id="{E53D68F6-2411-4108-84FD-CAED1B1B46CD}"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480E-4BC7-B2CE-05BEC026CD0F}"/>
                </c:ext>
              </c:extLst>
            </c:dLbl>
            <c:dLbl>
              <c:idx val="25"/>
              <c:layout>
                <c:manualLayout>
                  <c:x val="3.4013605442176874E-2"/>
                  <c:y val="-2.691880214774351E-2"/>
                </c:manualLayout>
              </c:layout>
              <c:tx>
                <c:rich>
                  <a:bodyPr/>
                  <a:lstStyle/>
                  <a:p>
                    <a:fld id="{F3A681EE-8DF9-49AF-9A84-2DDE9FFFEAA2}"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480E-4BC7-B2CE-05BEC026CD0F}"/>
                </c:ext>
              </c:extLst>
            </c:dLbl>
            <c:dLbl>
              <c:idx val="26"/>
              <c:layout>
                <c:manualLayout>
                  <c:x val="-5.4514971342867855E-2"/>
                  <c:y val="-0.226361620304420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fld id="{F32CD498-7B67-4EDA-B7A9-1C8013B89189}" type="CELLRANGE">
                      <a:rPr lang="en-US"/>
                      <a:pPr>
                        <a:defRPr sz="800"/>
                      </a:pPr>
                      <a:t>[CELLRANGE]</a:t>
                    </a:fld>
                    <a:endParaRPr lang="en-AU"/>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AU"/>
                </a:p>
              </c:txPr>
              <c:dLblPos val="r"/>
              <c:showLegendKey val="0"/>
              <c:showVal val="0"/>
              <c:showCatName val="0"/>
              <c:showSerName val="0"/>
              <c:showPercent val="0"/>
              <c:showBubbleSize val="0"/>
              <c:extLst>
                <c:ext xmlns:c15="http://schemas.microsoft.com/office/drawing/2012/chart" uri="{CE6537A1-D6FC-4f65-9D91-7224C49458BB}">
                  <c15:layout>
                    <c:manualLayout>
                      <c:w val="0.11365936400807042"/>
                      <c:h val="6.4144894413049255E-2"/>
                    </c:manualLayout>
                  </c15:layout>
                  <c15:dlblFieldTable/>
                  <c15:showDataLabelsRange val="1"/>
                </c:ext>
                <c:ext xmlns:c16="http://schemas.microsoft.com/office/drawing/2014/chart" uri="{C3380CC4-5D6E-409C-BE32-E72D297353CC}">
                  <c16:uniqueId val="{0000001C-480E-4BC7-B2CE-05BEC026CD0F}"/>
                </c:ext>
              </c:extLst>
            </c:dLbl>
            <c:dLbl>
              <c:idx val="27"/>
              <c:layout>
                <c:manualLayout>
                  <c:x val="-5.7815630189083506E-2"/>
                  <c:y val="-0.11958151354341144"/>
                </c:manualLayout>
              </c:layout>
              <c:tx>
                <c:rich>
                  <a:bodyPr/>
                  <a:lstStyle/>
                  <a:p>
                    <a:fld id="{64B6626D-D4DB-4ACF-A829-46A5F1F4DB9B}"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D-480E-4BC7-B2CE-05BEC026CD0F}"/>
                </c:ext>
              </c:extLst>
            </c:dLbl>
            <c:dLbl>
              <c:idx val="28"/>
              <c:layout>
                <c:manualLayout>
                  <c:x val="-1.748424304104846E-2"/>
                  <c:y val="-9.6745302463434615E-2"/>
                </c:manualLayout>
              </c:layout>
              <c:tx>
                <c:rich>
                  <a:bodyPr/>
                  <a:lstStyle/>
                  <a:p>
                    <a:fld id="{1ABA20A4-899F-4BC2-925A-9188AFB1735A}"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480E-4BC7-B2CE-05BEC026CD0F}"/>
                </c:ext>
              </c:extLst>
            </c:dLbl>
            <c:dLbl>
              <c:idx val="29"/>
              <c:layout>
                <c:manualLayout>
                  <c:x val="0.40800364240184261"/>
                  <c:y val="4.5771564836701577E-2"/>
                </c:manualLayout>
              </c:layout>
              <c:tx>
                <c:rich>
                  <a:bodyPr/>
                  <a:lstStyle/>
                  <a:p>
                    <a:fld id="{20D0B2A3-D3D6-404A-B406-8ED7CE9CDA10}"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480E-4BC7-B2CE-05BEC026CD0F}"/>
                </c:ext>
              </c:extLst>
            </c:dLbl>
            <c:dLbl>
              <c:idx val="30"/>
              <c:layout>
                <c:manualLayout>
                  <c:x val="-0.25850340136054423"/>
                  <c:y val="-0.15788398219606248"/>
                </c:manualLayout>
              </c:layout>
              <c:tx>
                <c:rich>
                  <a:bodyPr/>
                  <a:lstStyle/>
                  <a:p>
                    <a:fld id="{B95F244F-AFAB-47D8-B0BB-BD7CE12B0E31}"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0-480E-4BC7-B2CE-05BEC026CD0F}"/>
                </c:ext>
              </c:extLst>
            </c:dLbl>
            <c:dLbl>
              <c:idx val="31"/>
              <c:layout>
                <c:manualLayout>
                  <c:x val="-5.6689342403628121E-2"/>
                  <c:y val="-0.18025182239893969"/>
                </c:manualLayout>
              </c:layout>
              <c:tx>
                <c:rich>
                  <a:bodyPr/>
                  <a:lstStyle/>
                  <a:p>
                    <a:fld id="{18E71414-F42A-418F-8F83-F9429567141C}"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480E-4BC7-B2CE-05BEC026CD0F}"/>
                </c:ext>
              </c:extLst>
            </c:dLbl>
            <c:dLbl>
              <c:idx val="32"/>
              <c:layout>
                <c:manualLayout>
                  <c:x val="0.3136875747674398"/>
                  <c:y val="1.1032179625658027E-2"/>
                </c:manualLayout>
              </c:layout>
              <c:tx>
                <c:rich>
                  <a:bodyPr/>
                  <a:lstStyle/>
                  <a:p>
                    <a:fld id="{963900A4-580C-496D-A877-A0C0E60954AF}"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480E-4BC7-B2CE-05BEC026CD0F}"/>
                </c:ext>
              </c:extLst>
            </c:dLbl>
            <c:dLbl>
              <c:idx val="33"/>
              <c:layout>
                <c:manualLayout>
                  <c:x val="-0.10527951863159966"/>
                  <c:y val="-9.5016254180951082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fld id="{466B7CEB-D8B4-42CF-8EF6-CE047C8F6058}" type="CELLRANGE">
                      <a:rPr lang="en-US"/>
                      <a:pPr>
                        <a:defRPr sz="800"/>
                      </a:pPr>
                      <a:t>[CELLRANGE]</a:t>
                    </a:fld>
                    <a:endParaRPr lang="en-AU"/>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AU"/>
                </a:p>
              </c:txPr>
              <c:dLblPos val="r"/>
              <c:showLegendKey val="0"/>
              <c:showVal val="0"/>
              <c:showCatName val="0"/>
              <c:showSerName val="0"/>
              <c:showPercent val="0"/>
              <c:showBubbleSize val="0"/>
              <c:extLst>
                <c:ext xmlns:c15="http://schemas.microsoft.com/office/drawing/2012/chart" uri="{CE6537A1-D6FC-4f65-9D91-7224C49458BB}">
                  <c15:layout>
                    <c:manualLayout>
                      <c:w val="0.11840144981877265"/>
                      <c:h val="6.034470343294563E-2"/>
                    </c:manualLayout>
                  </c15:layout>
                  <c15:dlblFieldTable/>
                  <c15:showDataLabelsRange val="1"/>
                </c:ext>
                <c:ext xmlns:c16="http://schemas.microsoft.com/office/drawing/2014/chart" uri="{C3380CC4-5D6E-409C-BE32-E72D297353CC}">
                  <c16:uniqueId val="{00000023-480E-4BC7-B2CE-05BEC026CD0F}"/>
                </c:ext>
              </c:extLst>
            </c:dLbl>
            <c:dLbl>
              <c:idx val="34"/>
              <c:layout>
                <c:manualLayout>
                  <c:x val="9.5238095238095233E-2"/>
                  <c:y val="1.8555334658714381E-2"/>
                </c:manualLayout>
              </c:layout>
              <c:tx>
                <c:rich>
                  <a:bodyPr/>
                  <a:lstStyle/>
                  <a:p>
                    <a:fld id="{BE89018D-1A95-47AA-A97D-C33AA27FC969}"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480E-4BC7-B2CE-05BEC026CD0F}"/>
                </c:ext>
              </c:extLst>
            </c:dLbl>
            <c:dLbl>
              <c:idx val="35"/>
              <c:layout>
                <c:manualLayout>
                  <c:x val="5.1024871891013623E-2"/>
                  <c:y val="2.7315164133310373E-2"/>
                </c:manualLayout>
              </c:layout>
              <c:tx>
                <c:rich>
                  <a:bodyPr/>
                  <a:lstStyle/>
                  <a:p>
                    <a:fld id="{F8D2BC0A-B37B-4037-8140-1A9E0051A835}"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480E-4BC7-B2CE-05BEC026CD0F}"/>
                </c:ext>
              </c:extLst>
            </c:dLbl>
            <c:dLbl>
              <c:idx val="36"/>
              <c:layout>
                <c:manualLayout>
                  <c:x val="2.2193832913742925E-2"/>
                  <c:y val="7.7778890958709587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fld id="{86D2B18F-F83A-42DA-B0C2-7C9FC464C30E}" type="CELLRANGE">
                      <a:rPr lang="en-US"/>
                      <a:pPr>
                        <a:defRPr sz="800"/>
                      </a:pPr>
                      <a:t>[CELLRANGE]</a:t>
                    </a:fld>
                    <a:endParaRPr lang="en-AU"/>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AU"/>
                </a:p>
              </c:txPr>
              <c:dLblPos val="r"/>
              <c:showLegendKey val="0"/>
              <c:showVal val="0"/>
              <c:showCatName val="0"/>
              <c:showSerName val="0"/>
              <c:showPercent val="0"/>
              <c:showBubbleSize val="0"/>
              <c:extLst>
                <c:ext xmlns:c15="http://schemas.microsoft.com/office/drawing/2012/chart" uri="{CE6537A1-D6FC-4f65-9D91-7224C49458BB}">
                  <c15:layout>
                    <c:manualLayout>
                      <c:w val="0.14585248272537363"/>
                      <c:h val="9.7208872747765365E-2"/>
                    </c:manualLayout>
                  </c15:layout>
                  <c15:dlblFieldTable/>
                  <c15:showDataLabelsRange val="1"/>
                </c:ext>
                <c:ext xmlns:c16="http://schemas.microsoft.com/office/drawing/2014/chart" uri="{C3380CC4-5D6E-409C-BE32-E72D297353CC}">
                  <c16:uniqueId val="{00000026-480E-4BC7-B2CE-05BEC026CD0F}"/>
                </c:ext>
              </c:extLst>
            </c:dLbl>
            <c:dLbl>
              <c:idx val="37"/>
              <c:layout>
                <c:manualLayout>
                  <c:x val="-3.5565197207491923E-3"/>
                  <c:y val="7.2878007545279316E-2"/>
                </c:manualLayout>
              </c:layout>
              <c:tx>
                <c:rich>
                  <a:bodyPr/>
                  <a:lstStyle/>
                  <a:p>
                    <a:fld id="{E80A664A-01FE-43D1-BAB1-A4CC740E1110}"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480E-4BC7-B2CE-05BEC026CD0F}"/>
                </c:ext>
              </c:extLst>
            </c:dLbl>
            <c:dLbl>
              <c:idx val="38"/>
              <c:layout>
                <c:manualLayout>
                  <c:x val="0.15452318460192468"/>
                  <c:y val="9.5371080602996192E-2"/>
                </c:manualLayout>
              </c:layout>
              <c:tx>
                <c:rich>
                  <a:bodyPr/>
                  <a:lstStyle/>
                  <a:p>
                    <a:fld id="{33FF39E0-B161-4AC4-99E3-7BBE59159653}"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480E-4BC7-B2CE-05BEC026CD0F}"/>
                </c:ext>
              </c:extLst>
            </c:dLbl>
            <c:dLbl>
              <c:idx val="39"/>
              <c:layout>
                <c:manualLayout>
                  <c:x val="0.17130965772135626"/>
                  <c:y val="0.10465667934649313"/>
                </c:manualLayout>
              </c:layout>
              <c:tx>
                <c:rich>
                  <a:bodyPr/>
                  <a:lstStyle/>
                  <a:p>
                    <a:fld id="{CA51D374-83BD-4243-AF3F-BAC9C5202628}"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9-480E-4BC7-B2CE-05BEC026CD0F}"/>
                </c:ext>
              </c:extLst>
            </c:dLbl>
            <c:dLbl>
              <c:idx val="40"/>
              <c:layout>
                <c:manualLayout>
                  <c:x val="0.13249200992733051"/>
                  <c:y val="-8.5617528425249029E-3"/>
                </c:manualLayout>
              </c:layout>
              <c:tx>
                <c:rich>
                  <a:bodyPr/>
                  <a:lstStyle/>
                  <a:p>
                    <a:fld id="{584AC7EE-7801-464B-AA1C-DE5C62CBA13F}"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480E-4BC7-B2CE-05BEC026CD0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'Figure 8'!$K$6:$K$46</c:f>
              <c:numCache>
                <c:formatCode>General</c:formatCode>
                <c:ptCount val="41"/>
                <c:pt idx="0">
                  <c:v>3120</c:v>
                </c:pt>
                <c:pt idx="1">
                  <c:v>7180</c:v>
                </c:pt>
                <c:pt idx="2">
                  <c:v>16400</c:v>
                </c:pt>
                <c:pt idx="3">
                  <c:v>34150</c:v>
                </c:pt>
                <c:pt idx="4">
                  <c:v>39410</c:v>
                </c:pt>
                <c:pt idx="5">
                  <c:v>12920</c:v>
                </c:pt>
                <c:pt idx="6">
                  <c:v>5760</c:v>
                </c:pt>
                <c:pt idx="7">
                  <c:v>9300</c:v>
                </c:pt>
                <c:pt idx="8">
                  <c:v>-3480</c:v>
                </c:pt>
                <c:pt idx="9">
                  <c:v>5650</c:v>
                </c:pt>
                <c:pt idx="10">
                  <c:v>44420</c:v>
                </c:pt>
                <c:pt idx="11">
                  <c:v>-4440</c:v>
                </c:pt>
                <c:pt idx="12">
                  <c:v>26000</c:v>
                </c:pt>
                <c:pt idx="13">
                  <c:v>11080</c:v>
                </c:pt>
                <c:pt idx="14">
                  <c:v>26360</c:v>
                </c:pt>
                <c:pt idx="15">
                  <c:v>2920</c:v>
                </c:pt>
                <c:pt idx="16">
                  <c:v>9140</c:v>
                </c:pt>
                <c:pt idx="17">
                  <c:v>4440</c:v>
                </c:pt>
                <c:pt idx="18">
                  <c:v>14770</c:v>
                </c:pt>
                <c:pt idx="19">
                  <c:v>21270</c:v>
                </c:pt>
                <c:pt idx="20">
                  <c:v>4370</c:v>
                </c:pt>
                <c:pt idx="21">
                  <c:v>17150</c:v>
                </c:pt>
                <c:pt idx="22">
                  <c:v>5710</c:v>
                </c:pt>
                <c:pt idx="23">
                  <c:v>15260</c:v>
                </c:pt>
                <c:pt idx="24">
                  <c:v>15630</c:v>
                </c:pt>
                <c:pt idx="25">
                  <c:v>20450</c:v>
                </c:pt>
                <c:pt idx="26">
                  <c:v>-6830</c:v>
                </c:pt>
                <c:pt idx="27">
                  <c:v>12340</c:v>
                </c:pt>
                <c:pt idx="28">
                  <c:v>-5550</c:v>
                </c:pt>
                <c:pt idx="29">
                  <c:v>9190</c:v>
                </c:pt>
                <c:pt idx="30">
                  <c:v>28900</c:v>
                </c:pt>
                <c:pt idx="31">
                  <c:v>4760</c:v>
                </c:pt>
                <c:pt idx="32">
                  <c:v>16240</c:v>
                </c:pt>
                <c:pt idx="33">
                  <c:v>9900</c:v>
                </c:pt>
                <c:pt idx="34">
                  <c:v>12420</c:v>
                </c:pt>
                <c:pt idx="35">
                  <c:v>7970</c:v>
                </c:pt>
                <c:pt idx="36">
                  <c:v>-2870</c:v>
                </c:pt>
                <c:pt idx="37">
                  <c:v>-6850</c:v>
                </c:pt>
                <c:pt idx="38">
                  <c:v>-3660</c:v>
                </c:pt>
                <c:pt idx="39">
                  <c:v>2920</c:v>
                </c:pt>
                <c:pt idx="40">
                  <c:v>9510</c:v>
                </c:pt>
              </c:numCache>
            </c:numRef>
          </c:xVal>
          <c:yVal>
            <c:numRef>
              <c:f>'Figure 8'!$L$6:$L$46</c:f>
              <c:numCache>
                <c:formatCode>General</c:formatCode>
                <c:ptCount val="41"/>
                <c:pt idx="0">
                  <c:v>7800</c:v>
                </c:pt>
                <c:pt idx="1">
                  <c:v>11010</c:v>
                </c:pt>
                <c:pt idx="2">
                  <c:v>32940</c:v>
                </c:pt>
                <c:pt idx="3">
                  <c:v>51990</c:v>
                </c:pt>
                <c:pt idx="4">
                  <c:v>57710</c:v>
                </c:pt>
                <c:pt idx="5">
                  <c:v>18870</c:v>
                </c:pt>
                <c:pt idx="6">
                  <c:v>15730</c:v>
                </c:pt>
                <c:pt idx="7">
                  <c:v>2350</c:v>
                </c:pt>
                <c:pt idx="8">
                  <c:v>3250</c:v>
                </c:pt>
                <c:pt idx="9">
                  <c:v>19980</c:v>
                </c:pt>
                <c:pt idx="10">
                  <c:v>46570</c:v>
                </c:pt>
                <c:pt idx="11">
                  <c:v>4640</c:v>
                </c:pt>
                <c:pt idx="12">
                  <c:v>39350</c:v>
                </c:pt>
                <c:pt idx="13">
                  <c:v>20270</c:v>
                </c:pt>
                <c:pt idx="14">
                  <c:v>38520</c:v>
                </c:pt>
                <c:pt idx="15">
                  <c:v>4040</c:v>
                </c:pt>
                <c:pt idx="16">
                  <c:v>9910</c:v>
                </c:pt>
                <c:pt idx="17">
                  <c:v>19250</c:v>
                </c:pt>
                <c:pt idx="18">
                  <c:v>28130</c:v>
                </c:pt>
                <c:pt idx="19">
                  <c:v>29190</c:v>
                </c:pt>
                <c:pt idx="20">
                  <c:v>23900</c:v>
                </c:pt>
                <c:pt idx="21">
                  <c:v>33280</c:v>
                </c:pt>
                <c:pt idx="22">
                  <c:v>7000</c:v>
                </c:pt>
                <c:pt idx="23">
                  <c:v>12240</c:v>
                </c:pt>
                <c:pt idx="24">
                  <c:v>21130</c:v>
                </c:pt>
                <c:pt idx="25">
                  <c:v>25510</c:v>
                </c:pt>
                <c:pt idx="26">
                  <c:v>3450</c:v>
                </c:pt>
                <c:pt idx="27">
                  <c:v>25210</c:v>
                </c:pt>
                <c:pt idx="28">
                  <c:v>6200</c:v>
                </c:pt>
                <c:pt idx="29">
                  <c:v>19390</c:v>
                </c:pt>
                <c:pt idx="30">
                  <c:v>45180</c:v>
                </c:pt>
                <c:pt idx="31">
                  <c:v>36310</c:v>
                </c:pt>
                <c:pt idx="32">
                  <c:v>1700</c:v>
                </c:pt>
                <c:pt idx="33">
                  <c:v>22460</c:v>
                </c:pt>
                <c:pt idx="34">
                  <c:v>10060</c:v>
                </c:pt>
                <c:pt idx="35">
                  <c:v>18170</c:v>
                </c:pt>
                <c:pt idx="36">
                  <c:v>4300</c:v>
                </c:pt>
                <c:pt idx="37">
                  <c:v>-1820</c:v>
                </c:pt>
                <c:pt idx="38">
                  <c:v>-270</c:v>
                </c:pt>
                <c:pt idx="39">
                  <c:v>4040</c:v>
                </c:pt>
                <c:pt idx="40">
                  <c:v>13170</c:v>
                </c:pt>
              </c:numCache>
            </c:numRef>
          </c:yVal>
          <c:smooth val="0"/>
          <c:extLst>
            <c:ext xmlns:c15="http://schemas.microsoft.com/office/drawing/2012/chart" uri="{02D57815-91ED-43cb-92C2-25804820EDAC}">
              <c15:datalabelsRange>
                <c15:f>'Figure 8'!$J$6:$J$46</c15:f>
                <c15:dlblRangeCache>
                  <c:ptCount val="41"/>
                  <c:pt idx="0">
                    <c:v>Accounting</c:v>
                  </c:pt>
                  <c:pt idx="1">
                    <c:v>Architecture</c:v>
                  </c:pt>
                  <c:pt idx="2">
                    <c:v>Banking and Finance</c:v>
                  </c:pt>
                  <c:pt idx="3">
                    <c:v>Business and Management</c:v>
                  </c:pt>
                  <c:pt idx="4">
                    <c:v>Business and Management, n.e.c.</c:v>
                  </c:pt>
                  <c:pt idx="5">
                    <c:v>Civil Engineering</c:v>
                  </c:pt>
                  <c:pt idx="6">
                    <c:v>Communication and Media Studies</c:v>
                  </c:pt>
                  <c:pt idx="7">
                    <c:v>Communication and Media Studies, n.e.c.</c:v>
                  </c:pt>
                  <c:pt idx="8">
                    <c:v>Counselling</c:v>
                  </c:pt>
                  <c:pt idx="9">
                    <c:v>Creative Arts, n.e.c.</c:v>
                  </c:pt>
                  <c:pt idx="10">
                    <c:v>Education Studies</c:v>
                  </c:pt>
                  <c:pt idx="11">
                    <c:v>Engineering and Related Technologies</c:v>
                  </c:pt>
                  <c:pt idx="12">
                    <c:v>Engineering and Related Technologies, n.e.c.</c:v>
                  </c:pt>
                  <c:pt idx="13">
                    <c:v>General Nursing</c:v>
                  </c:pt>
                  <c:pt idx="14">
                    <c:v>Health, n.e.c.</c:v>
                  </c:pt>
                  <c:pt idx="15">
                    <c:v>Teacher Education</c:v>
                  </c:pt>
                  <c:pt idx="16">
                    <c:v>Law</c:v>
                  </c:pt>
                  <c:pt idx="17">
                    <c:v>Management and Commerce</c:v>
                  </c:pt>
                  <c:pt idx="18">
                    <c:v>Management and Commerce, n.e.c.</c:v>
                  </c:pt>
                  <c:pt idx="19">
                    <c:v>Marketing</c:v>
                  </c:pt>
                  <c:pt idx="20">
                    <c:v>Mechanical Engineering</c:v>
                  </c:pt>
                  <c:pt idx="21">
                    <c:v>Medical Science</c:v>
                  </c:pt>
                  <c:pt idx="22">
                    <c:v>Music</c:v>
                  </c:pt>
                  <c:pt idx="23">
                    <c:v>Natural and Physical Sciences</c:v>
                  </c:pt>
                  <c:pt idx="24">
                    <c:v>Natural and Physical Sciences, n.e.c.</c:v>
                  </c:pt>
                  <c:pt idx="25">
                    <c:v>Nursing</c:v>
                  </c:pt>
                  <c:pt idx="26">
                    <c:v>Occupational Therapy</c:v>
                  </c:pt>
                  <c:pt idx="27">
                    <c:v>Pharmacy</c:v>
                  </c:pt>
                  <c:pt idx="28">
                    <c:v>Physiotherapy</c:v>
                  </c:pt>
                  <c:pt idx="29">
                    <c:v>Psychology</c:v>
                  </c:pt>
                  <c:pt idx="30">
                    <c:v>Public Health</c:v>
                  </c:pt>
                  <c:pt idx="31">
                    <c:v>Radiography</c:v>
                  </c:pt>
                  <c:pt idx="32">
                    <c:v>Religious Studies</c:v>
                  </c:pt>
                  <c:pt idx="33">
                    <c:v>Society and Culture</c:v>
                  </c:pt>
                  <c:pt idx="34">
                    <c:v>Society and Culture, n.e.c.</c:v>
                  </c:pt>
                  <c:pt idx="35">
                    <c:v>Studies in Human Society</c:v>
                  </c:pt>
                  <c:pt idx="36">
                    <c:v>Teacher Education: Early Childhood</c:v>
                  </c:pt>
                  <c:pt idx="37">
                    <c:v>Teacher Education: Primary</c:v>
                  </c:pt>
                  <c:pt idx="38">
                    <c:v>Teacher Education: Secondary</c:v>
                  </c:pt>
                  <c:pt idx="39">
                    <c:v>Teacher Education n.e.c.</c:v>
                  </c:pt>
                  <c:pt idx="40">
                    <c:v>Human Movement</c:v>
                  </c:pt>
                </c15:dlblRangeCache>
              </c15:datalabelsRange>
            </c:ext>
            <c:ext xmlns:c16="http://schemas.microsoft.com/office/drawing/2014/chart" uri="{C3380CC4-5D6E-409C-BE32-E72D297353CC}">
              <c16:uniqueId val="{0000002B-480E-4BC7-B2CE-05BEC026CD0F}"/>
            </c:ext>
          </c:extLst>
        </c:ser>
        <c:dLbls>
          <c:showLegendKey val="0"/>
          <c:showVal val="0"/>
          <c:showCatName val="0"/>
          <c:showSerName val="0"/>
          <c:showPercent val="0"/>
          <c:showBubbleSize val="0"/>
        </c:dLbls>
        <c:axId val="1900894239"/>
        <c:axId val="1900897119"/>
      </c:scatterChart>
      <c:catAx>
        <c:axId val="192329967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b" anchorCtr="1"/>
              <a:lstStyle/>
              <a:p>
                <a:pPr>
                  <a:defRPr sz="1000" b="0" i="0" u="none" strike="noStrike" kern="1200" baseline="0">
                    <a:solidFill>
                      <a:schemeClr val="tx1">
                        <a:lumMod val="65000"/>
                        <a:lumOff val="35000"/>
                      </a:schemeClr>
                    </a:solidFill>
                    <a:latin typeface="+mn-lt"/>
                    <a:ea typeface="+mn-ea"/>
                    <a:cs typeface="+mn-cs"/>
                  </a:defRPr>
                </a:pPr>
                <a:r>
                  <a:rPr lang="en-AU"/>
                  <a:t>Female</a:t>
                </a:r>
                <a:r>
                  <a:rPr lang="en-AU" baseline="0"/>
                  <a:t>  income</a:t>
                </a:r>
                <a:endParaRPr lang="en-AU"/>
              </a:p>
            </c:rich>
          </c:tx>
          <c:layout>
            <c:manualLayout>
              <c:xMode val="edge"/>
              <c:yMode val="edge"/>
              <c:x val="0.54103540628849967"/>
              <c:y val="0.91621817650527304"/>
            </c:manualLayout>
          </c:layout>
          <c:overlay val="0"/>
          <c:spPr>
            <a:noFill/>
            <a:ln>
              <a:noFill/>
            </a:ln>
            <a:effectLst/>
          </c:spPr>
          <c:txPr>
            <a:bodyPr rot="0" spcFirstLastPara="1" vertOverflow="ellipsis" vert="horz" wrap="square" anchor="b"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3303519"/>
        <c:crossesAt val="-10000"/>
        <c:auto val="1"/>
        <c:lblAlgn val="ctr"/>
        <c:lblOffset val="100"/>
        <c:noMultiLvlLbl val="0"/>
      </c:catAx>
      <c:valAx>
        <c:axId val="1923303519"/>
        <c:scaling>
          <c:orientation val="minMax"/>
          <c:max val="60000"/>
          <c:min val="-1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Male  income</a:t>
                </a:r>
              </a:p>
            </c:rich>
          </c:tx>
          <c:layout>
            <c:manualLayout>
              <c:xMode val="edge"/>
              <c:yMode val="edge"/>
              <c:x val="6.8027210884353739E-3"/>
              <c:y val="0.708097791146893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3299679"/>
        <c:crossesAt val="-10000"/>
        <c:crossBetween val="midCat"/>
        <c:minorUnit val="10000"/>
      </c:valAx>
      <c:valAx>
        <c:axId val="1900897119"/>
        <c:scaling>
          <c:orientation val="minMax"/>
        </c:scaling>
        <c:delete val="1"/>
        <c:axPos val="l"/>
        <c:numFmt formatCode="General" sourceLinked="1"/>
        <c:majorTickMark val="out"/>
        <c:minorTickMark val="none"/>
        <c:tickLblPos val="nextTo"/>
        <c:crossAx val="1900894239"/>
        <c:crossesAt val="50000"/>
        <c:crossBetween val="midCat"/>
      </c:valAx>
      <c:valAx>
        <c:axId val="1900894239"/>
        <c:scaling>
          <c:orientation val="minMax"/>
        </c:scaling>
        <c:delete val="0"/>
        <c:axPos val="t"/>
        <c:numFmt formatCode="General" sourceLinked="1"/>
        <c:majorTickMark val="in"/>
        <c:minorTickMark val="none"/>
        <c:tickLblPos val="none"/>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0897119"/>
        <c:crosses val="max"/>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'Pg 55'!$I$11</c:f>
              <c:strCache>
                <c:ptCount val="1"/>
                <c:pt idx="0">
                  <c:v>Male</c:v>
                </c:pt>
              </c:strCache>
            </c:strRef>
          </c:tx>
          <c:spPr>
            <a:solidFill>
              <a:schemeClr val="accent1"/>
            </a:solidFill>
            <a:ln>
              <a:noFill/>
            </a:ln>
            <a:effectLst/>
          </c:spPr>
          <c:invertIfNegative val="0"/>
          <c:cat>
            <c:strRef>
              <c:f>'Pg 55'!$H$12:$H$18</c:f>
              <c:strCache>
                <c:ptCount val="7"/>
                <c:pt idx="0">
                  <c:v>Almost completely male dominated</c:v>
                </c:pt>
                <c:pt idx="1">
                  <c:v>Highly male dominated</c:v>
                </c:pt>
                <c:pt idx="2">
                  <c:v>Moderately male dominated</c:v>
                </c:pt>
                <c:pt idx="3">
                  <c:v>Gender balanced</c:v>
                </c:pt>
                <c:pt idx="4">
                  <c:v>Moderately female dominated</c:v>
                </c:pt>
                <c:pt idx="5">
                  <c:v>Highly female dominated</c:v>
                </c:pt>
                <c:pt idx="6">
                  <c:v>Almost completely female dominated</c:v>
                </c:pt>
              </c:strCache>
            </c:strRef>
          </c:cat>
          <c:val>
            <c:numRef>
              <c:f>'Pg 55'!$I$12:$I$18</c:f>
              <c:numCache>
                <c:formatCode>General</c:formatCode>
                <c:ptCount val="7"/>
                <c:pt idx="0">
                  <c:v>3.76</c:v>
                </c:pt>
                <c:pt idx="1">
                  <c:v>4</c:v>
                </c:pt>
                <c:pt idx="2">
                  <c:v>4.01</c:v>
                </c:pt>
                <c:pt idx="3">
                  <c:v>3.93</c:v>
                </c:pt>
                <c:pt idx="4">
                  <c:v>3.82</c:v>
                </c:pt>
                <c:pt idx="5">
                  <c:v>3.53</c:v>
                </c:pt>
                <c:pt idx="6">
                  <c:v>4.5199999999999996</c:v>
                </c:pt>
              </c:numCache>
            </c:numRef>
          </c:val>
          <c:extLst>
            <c:ext xmlns:c16="http://schemas.microsoft.com/office/drawing/2014/chart" uri="{C3380CC4-5D6E-409C-BE32-E72D297353CC}">
              <c16:uniqueId val="{00000000-CD62-429F-B82E-80D707B21E6D}"/>
            </c:ext>
          </c:extLst>
        </c:ser>
        <c:ser>
          <c:idx val="1"/>
          <c:order val="1"/>
          <c:tx>
            <c:strRef>
              <c:f>'Pg 55'!$J$11</c:f>
              <c:strCache>
                <c:ptCount val="1"/>
                <c:pt idx="0">
                  <c:v>Female</c:v>
                </c:pt>
              </c:strCache>
            </c:strRef>
          </c:tx>
          <c:spPr>
            <a:solidFill>
              <a:schemeClr val="accent2"/>
            </a:solidFill>
            <a:ln>
              <a:noFill/>
            </a:ln>
            <a:effectLst/>
          </c:spPr>
          <c:invertIfNegative val="0"/>
          <c:cat>
            <c:strRef>
              <c:f>'Pg 55'!$H$12:$H$18</c:f>
              <c:strCache>
                <c:ptCount val="7"/>
                <c:pt idx="0">
                  <c:v>Almost completely male dominated</c:v>
                </c:pt>
                <c:pt idx="1">
                  <c:v>Highly male dominated</c:v>
                </c:pt>
                <c:pt idx="2">
                  <c:v>Moderately male dominated</c:v>
                </c:pt>
                <c:pt idx="3">
                  <c:v>Gender balanced</c:v>
                </c:pt>
                <c:pt idx="4">
                  <c:v>Moderately female dominated</c:v>
                </c:pt>
                <c:pt idx="5">
                  <c:v>Highly female dominated</c:v>
                </c:pt>
                <c:pt idx="6">
                  <c:v>Almost completely female dominated</c:v>
                </c:pt>
              </c:strCache>
            </c:strRef>
          </c:cat>
          <c:val>
            <c:numRef>
              <c:f>'Pg 55'!$J$12:$J$18</c:f>
              <c:numCache>
                <c:formatCode>General</c:formatCode>
                <c:ptCount val="7"/>
                <c:pt idx="0">
                  <c:v>3.2</c:v>
                </c:pt>
                <c:pt idx="1">
                  <c:v>3.48</c:v>
                </c:pt>
                <c:pt idx="2">
                  <c:v>3.66</c:v>
                </c:pt>
                <c:pt idx="3">
                  <c:v>3.73</c:v>
                </c:pt>
                <c:pt idx="4">
                  <c:v>3.87</c:v>
                </c:pt>
                <c:pt idx="5">
                  <c:v>3.96</c:v>
                </c:pt>
                <c:pt idx="6">
                  <c:v>5.17</c:v>
                </c:pt>
              </c:numCache>
            </c:numRef>
          </c:val>
          <c:extLst>
            <c:ext xmlns:c16="http://schemas.microsoft.com/office/drawing/2014/chart" uri="{C3380CC4-5D6E-409C-BE32-E72D297353CC}">
              <c16:uniqueId val="{00000001-CD62-429F-B82E-80D707B21E6D}"/>
            </c:ext>
          </c:extLst>
        </c:ser>
        <c:dLbls>
          <c:showLegendKey val="0"/>
          <c:showVal val="0"/>
          <c:showCatName val="0"/>
          <c:showSerName val="0"/>
          <c:showPercent val="0"/>
          <c:showBubbleSize val="0"/>
        </c:dLbls>
        <c:gapWidth val="219"/>
        <c:overlap val="-27"/>
        <c:axId val="1151773119"/>
        <c:axId val="1151777439"/>
      </c:barChart>
      <c:catAx>
        <c:axId val="1151773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1777439"/>
        <c:crosses val="autoZero"/>
        <c:auto val="1"/>
        <c:lblAlgn val="ctr"/>
        <c:lblOffset val="100"/>
        <c:noMultiLvlLbl val="0"/>
      </c:catAx>
      <c:valAx>
        <c:axId val="1151777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 Time in Job (years)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1773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'Pg 59'!$E$5</c:f>
              <c:strCache>
                <c:ptCount val="1"/>
                <c:pt idx="0">
                  <c:v>Male</c:v>
                </c:pt>
              </c:strCache>
            </c:strRef>
          </c:tx>
          <c:spPr>
            <a:solidFill>
              <a:srgbClr val="6929C4"/>
            </a:solidFill>
            <a:ln>
              <a:noFill/>
            </a:ln>
            <a:effectLst/>
          </c:spPr>
          <c:invertIfNegative val="0"/>
          <c:cat>
            <c:strRef>
              <c:f>'Pg 59'!$D$6:$D$10</c:f>
              <c:strCache>
                <c:ptCount val="5"/>
                <c:pt idx="0">
                  <c:v>Skill Level 1</c:v>
                </c:pt>
                <c:pt idx="1">
                  <c:v>Skill Level 2</c:v>
                </c:pt>
                <c:pt idx="2">
                  <c:v>Skill Level 3</c:v>
                </c:pt>
                <c:pt idx="3">
                  <c:v>Skill Level 4</c:v>
                </c:pt>
                <c:pt idx="4">
                  <c:v>Skill Level 5</c:v>
                </c:pt>
              </c:strCache>
            </c:strRef>
          </c:cat>
          <c:val>
            <c:numRef>
              <c:f>'Pg 59'!$E$6:$E$10</c:f>
              <c:numCache>
                <c:formatCode>0.00</c:formatCode>
                <c:ptCount val="5"/>
                <c:pt idx="0">
                  <c:v>4.4847433628318498</c:v>
                </c:pt>
                <c:pt idx="1">
                  <c:v>3.9505263157894701</c:v>
                </c:pt>
                <c:pt idx="2">
                  <c:v>4.0621470588235198</c:v>
                </c:pt>
                <c:pt idx="3">
                  <c:v>3.3849423076923002</c:v>
                </c:pt>
                <c:pt idx="4">
                  <c:v>2.6647674418604601</c:v>
                </c:pt>
              </c:numCache>
            </c:numRef>
          </c:val>
          <c:extLst>
            <c:ext xmlns:c16="http://schemas.microsoft.com/office/drawing/2014/chart" uri="{C3380CC4-5D6E-409C-BE32-E72D297353CC}">
              <c16:uniqueId val="{00000000-64B4-43EB-8A03-46E0684867AF}"/>
            </c:ext>
          </c:extLst>
        </c:ser>
        <c:ser>
          <c:idx val="1"/>
          <c:order val="1"/>
          <c:tx>
            <c:strRef>
              <c:f>'Pg 59'!$F$5</c:f>
              <c:strCache>
                <c:ptCount val="1"/>
                <c:pt idx="0">
                  <c:v>Female</c:v>
                </c:pt>
              </c:strCache>
            </c:strRef>
          </c:tx>
          <c:spPr>
            <a:solidFill>
              <a:srgbClr val="009D9A"/>
            </a:solidFill>
            <a:ln>
              <a:noFill/>
            </a:ln>
            <a:effectLst/>
          </c:spPr>
          <c:invertIfNegative val="0"/>
          <c:cat>
            <c:strRef>
              <c:f>'Pg 59'!$D$6:$D$10</c:f>
              <c:strCache>
                <c:ptCount val="5"/>
                <c:pt idx="0">
                  <c:v>Skill Level 1</c:v>
                </c:pt>
                <c:pt idx="1">
                  <c:v>Skill Level 2</c:v>
                </c:pt>
                <c:pt idx="2">
                  <c:v>Skill Level 3</c:v>
                </c:pt>
                <c:pt idx="3">
                  <c:v>Skill Level 4</c:v>
                </c:pt>
                <c:pt idx="4">
                  <c:v>Skill Level 5</c:v>
                </c:pt>
              </c:strCache>
            </c:strRef>
          </c:cat>
          <c:val>
            <c:numRef>
              <c:f>'Pg 59'!$F$6:$F$10</c:f>
              <c:numCache>
                <c:formatCode>0.00</c:formatCode>
                <c:ptCount val="5"/>
                <c:pt idx="0">
                  <c:v>4.2698938053097297</c:v>
                </c:pt>
                <c:pt idx="1">
                  <c:v>3.8065526315789402</c:v>
                </c:pt>
                <c:pt idx="2">
                  <c:v>3.6228235294117601</c:v>
                </c:pt>
                <c:pt idx="3">
                  <c:v>3.3200384615384602</c:v>
                </c:pt>
                <c:pt idx="4">
                  <c:v>2.8002093023255799</c:v>
                </c:pt>
              </c:numCache>
            </c:numRef>
          </c:val>
          <c:extLst>
            <c:ext xmlns:c16="http://schemas.microsoft.com/office/drawing/2014/chart" uri="{C3380CC4-5D6E-409C-BE32-E72D297353CC}">
              <c16:uniqueId val="{00000001-64B4-43EB-8A03-46E0684867AF}"/>
            </c:ext>
          </c:extLst>
        </c:ser>
        <c:dLbls>
          <c:showLegendKey val="0"/>
          <c:showVal val="0"/>
          <c:showCatName val="0"/>
          <c:showSerName val="0"/>
          <c:showPercent val="0"/>
          <c:showBubbleSize val="0"/>
        </c:dLbls>
        <c:gapWidth val="219"/>
        <c:overlap val="-27"/>
        <c:axId val="1076903215"/>
        <c:axId val="1076888815"/>
      </c:barChart>
      <c:catAx>
        <c:axId val="1076903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6888815"/>
        <c:crosses val="autoZero"/>
        <c:auto val="1"/>
        <c:lblAlgn val="ctr"/>
        <c:lblOffset val="100"/>
        <c:noMultiLvlLbl val="0"/>
      </c:catAx>
      <c:valAx>
        <c:axId val="10768888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Time in Job</a:t>
                </a:r>
                <a:r>
                  <a:rPr lang="en-AU" baseline="0"/>
                  <a:t> (years)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69032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'ANZSCO &amp; OSCA Occ. by GSIS  '!$D$27</c:f>
              <c:strCache>
                <c:ptCount val="1"/>
                <c:pt idx="0">
                  <c:v>ANZSCO occupation count </c:v>
                </c:pt>
              </c:strCache>
            </c:strRef>
          </c:tx>
          <c:spPr>
            <a:solidFill>
              <a:schemeClr val="accent1"/>
            </a:solidFill>
            <a:ln>
              <a:noFill/>
            </a:ln>
            <a:effectLst/>
          </c:spPr>
          <c:invertIfNegative val="0"/>
          <c:cat>
            <c:strRef>
              <c:f>'ANZSCO &amp; OSCA Occ. by GSIS  '!$C$28:$C$34</c:f>
              <c:strCache>
                <c:ptCount val="7"/>
                <c:pt idx="0">
                  <c:v>Almost completely female dominated</c:v>
                </c:pt>
                <c:pt idx="1">
                  <c:v>Highly female dominated</c:v>
                </c:pt>
                <c:pt idx="2">
                  <c:v>Moderately female dominated</c:v>
                </c:pt>
                <c:pt idx="3">
                  <c:v>Gender balanced</c:v>
                </c:pt>
                <c:pt idx="4">
                  <c:v>Moderately male dominated</c:v>
                </c:pt>
                <c:pt idx="5">
                  <c:v>Highly male dominated</c:v>
                </c:pt>
                <c:pt idx="6">
                  <c:v>Almost completely male dominated</c:v>
                </c:pt>
              </c:strCache>
            </c:strRef>
          </c:cat>
          <c:val>
            <c:numRef>
              <c:f>'ANZSCO &amp; OSCA Occ. by GSIS  '!$D$28:$D$34</c:f>
              <c:numCache>
                <c:formatCode>General</c:formatCode>
                <c:ptCount val="7"/>
                <c:pt idx="0">
                  <c:v>40</c:v>
                </c:pt>
                <c:pt idx="1">
                  <c:v>117</c:v>
                </c:pt>
                <c:pt idx="2">
                  <c:v>123</c:v>
                </c:pt>
                <c:pt idx="3">
                  <c:v>201</c:v>
                </c:pt>
                <c:pt idx="4">
                  <c:v>164</c:v>
                </c:pt>
                <c:pt idx="5">
                  <c:v>193</c:v>
                </c:pt>
                <c:pt idx="6">
                  <c:v>224</c:v>
                </c:pt>
              </c:numCache>
            </c:numRef>
          </c:val>
          <c:extLst>
            <c:ext xmlns:c16="http://schemas.microsoft.com/office/drawing/2014/chart" uri="{C3380CC4-5D6E-409C-BE32-E72D297353CC}">
              <c16:uniqueId val="{00000000-4E2E-4EED-9232-66D1294D41A5}"/>
            </c:ext>
          </c:extLst>
        </c:ser>
        <c:ser>
          <c:idx val="1"/>
          <c:order val="1"/>
          <c:tx>
            <c:strRef>
              <c:f>'ANZSCO &amp; OSCA Occ. by GSIS  '!$F$27</c:f>
              <c:strCache>
                <c:ptCount val="1"/>
                <c:pt idx="0">
                  <c:v>OSCA occupation count</c:v>
                </c:pt>
              </c:strCache>
            </c:strRef>
          </c:tx>
          <c:spPr>
            <a:solidFill>
              <a:schemeClr val="accent2"/>
            </a:solidFill>
            <a:ln>
              <a:noFill/>
            </a:ln>
            <a:effectLst/>
          </c:spPr>
          <c:invertIfNegative val="0"/>
          <c:cat>
            <c:strRef>
              <c:f>'ANZSCO &amp; OSCA Occ. by GSIS  '!$C$28:$C$34</c:f>
              <c:strCache>
                <c:ptCount val="7"/>
                <c:pt idx="0">
                  <c:v>Almost completely female dominated</c:v>
                </c:pt>
                <c:pt idx="1">
                  <c:v>Highly female dominated</c:v>
                </c:pt>
                <c:pt idx="2">
                  <c:v>Moderately female dominated</c:v>
                </c:pt>
                <c:pt idx="3">
                  <c:v>Gender balanced</c:v>
                </c:pt>
                <c:pt idx="4">
                  <c:v>Moderately male dominated</c:v>
                </c:pt>
                <c:pt idx="5">
                  <c:v>Highly male dominated</c:v>
                </c:pt>
                <c:pt idx="6">
                  <c:v>Almost completely male dominated</c:v>
                </c:pt>
              </c:strCache>
            </c:strRef>
          </c:cat>
          <c:val>
            <c:numRef>
              <c:f>'ANZSCO &amp; OSCA Occ. by GSIS  '!$F$28:$F$34</c:f>
              <c:numCache>
                <c:formatCode>General</c:formatCode>
                <c:ptCount val="7"/>
                <c:pt idx="0">
                  <c:v>51</c:v>
                </c:pt>
                <c:pt idx="1">
                  <c:v>131</c:v>
                </c:pt>
                <c:pt idx="2">
                  <c:v>134</c:v>
                </c:pt>
                <c:pt idx="3">
                  <c:v>211</c:v>
                </c:pt>
                <c:pt idx="4">
                  <c:v>172</c:v>
                </c:pt>
                <c:pt idx="5">
                  <c:v>208</c:v>
                </c:pt>
                <c:pt idx="6">
                  <c:v>217</c:v>
                </c:pt>
              </c:numCache>
            </c:numRef>
          </c:val>
          <c:extLst>
            <c:ext xmlns:c16="http://schemas.microsoft.com/office/drawing/2014/chart" uri="{C3380CC4-5D6E-409C-BE32-E72D297353CC}">
              <c16:uniqueId val="{00000001-4E2E-4EED-9232-66D1294D41A5}"/>
            </c:ext>
          </c:extLst>
        </c:ser>
        <c:dLbls>
          <c:showLegendKey val="0"/>
          <c:showVal val="0"/>
          <c:showCatName val="0"/>
          <c:showSerName val="0"/>
          <c:showPercent val="0"/>
          <c:showBubbleSize val="0"/>
        </c:dLbls>
        <c:gapWidth val="219"/>
        <c:overlap val="-27"/>
        <c:axId val="1457583264"/>
        <c:axId val="1457589024"/>
      </c:barChart>
      <c:catAx>
        <c:axId val="1457583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7589024"/>
        <c:crosses val="autoZero"/>
        <c:auto val="1"/>
        <c:lblAlgn val="ctr"/>
        <c:lblOffset val="100"/>
        <c:noMultiLvlLbl val="0"/>
      </c:catAx>
      <c:valAx>
        <c:axId val="1457589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7583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'Pg 67'!$D$4</c:f>
              <c:strCache>
                <c:ptCount val="1"/>
                <c:pt idx="0">
                  <c:v>Count of new OSCA Occupations </c:v>
                </c:pt>
              </c:strCache>
            </c:strRef>
          </c:tx>
          <c:spPr>
            <a:solidFill>
              <a:schemeClr val="accent1"/>
            </a:solidFill>
            <a:ln>
              <a:noFill/>
            </a:ln>
            <a:effectLst/>
          </c:spPr>
          <c:invertIfNegative val="0"/>
          <c:cat>
            <c:strRef>
              <c:f>'Pg 67'!$C$5:$C$11</c:f>
              <c:strCache>
                <c:ptCount val="7"/>
                <c:pt idx="0">
                  <c:v>Almost completely female dominated</c:v>
                </c:pt>
                <c:pt idx="1">
                  <c:v>Highly female dominated</c:v>
                </c:pt>
                <c:pt idx="2">
                  <c:v>Moderately female dominated</c:v>
                </c:pt>
                <c:pt idx="3">
                  <c:v>Gender balanced</c:v>
                </c:pt>
                <c:pt idx="4">
                  <c:v>Moderately male dominated</c:v>
                </c:pt>
                <c:pt idx="5">
                  <c:v>Highly male dominated</c:v>
                </c:pt>
                <c:pt idx="6">
                  <c:v>Almost completely male dominated</c:v>
                </c:pt>
              </c:strCache>
            </c:strRef>
          </c:cat>
          <c:val>
            <c:numRef>
              <c:f>'Pg 67'!$D$5:$D$11</c:f>
              <c:numCache>
                <c:formatCode>General</c:formatCode>
                <c:ptCount val="7"/>
                <c:pt idx="0">
                  <c:v>17</c:v>
                </c:pt>
                <c:pt idx="1">
                  <c:v>43</c:v>
                </c:pt>
                <c:pt idx="2">
                  <c:v>31</c:v>
                </c:pt>
                <c:pt idx="3">
                  <c:v>45</c:v>
                </c:pt>
                <c:pt idx="4">
                  <c:v>38</c:v>
                </c:pt>
                <c:pt idx="5">
                  <c:v>37</c:v>
                </c:pt>
                <c:pt idx="6">
                  <c:v>38</c:v>
                </c:pt>
              </c:numCache>
            </c:numRef>
          </c:val>
          <c:extLst>
            <c:ext xmlns:c16="http://schemas.microsoft.com/office/drawing/2014/chart" uri="{C3380CC4-5D6E-409C-BE32-E72D297353CC}">
              <c16:uniqueId val="{00000000-6D85-4D2F-9015-01CADA52058A}"/>
            </c:ext>
          </c:extLst>
        </c:ser>
        <c:dLbls>
          <c:showLegendKey val="0"/>
          <c:showVal val="0"/>
          <c:showCatName val="0"/>
          <c:showSerName val="0"/>
          <c:showPercent val="0"/>
          <c:showBubbleSize val="0"/>
        </c:dLbls>
        <c:gapWidth val="219"/>
        <c:overlap val="-27"/>
        <c:axId val="1380635232"/>
        <c:axId val="1380640032"/>
      </c:barChart>
      <c:catAx>
        <c:axId val="1380635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0640032"/>
        <c:crosses val="autoZero"/>
        <c:auto val="1"/>
        <c:lblAlgn val="ctr"/>
        <c:lblOffset val="100"/>
        <c:noMultiLvlLbl val="0"/>
      </c:catAx>
      <c:valAx>
        <c:axId val="1380640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06352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Skill Level 1</c:v>
          </c:tx>
          <c:spPr>
            <a:solidFill>
              <a:srgbClr val="6929C4"/>
            </a:solidFill>
            <a:ln>
              <a:noFill/>
            </a:ln>
            <a:effectLst/>
          </c:spPr>
          <c:invertIfNegative val="0"/>
          <c:cat>
            <c:strRef>
              <c:f>'Skill changes ANZSCO to OSCA'!$E$4:$F$4</c:f>
              <c:strCache>
                <c:ptCount val="2"/>
                <c:pt idx="0">
                  <c:v>ANZSCO 2021 Occupation Count</c:v>
                </c:pt>
                <c:pt idx="1">
                  <c:v>OSCA 2024 Occupation count</c:v>
                </c:pt>
              </c:strCache>
            </c:strRef>
          </c:cat>
          <c:val>
            <c:numRef>
              <c:f>'Skill changes ANZSCO to OSCA'!$E$5:$F$5</c:f>
              <c:numCache>
                <c:formatCode>General</c:formatCode>
                <c:ptCount val="2"/>
                <c:pt idx="0">
                  <c:v>396</c:v>
                </c:pt>
                <c:pt idx="1">
                  <c:v>436</c:v>
                </c:pt>
              </c:numCache>
            </c:numRef>
          </c:val>
          <c:extLst>
            <c:ext xmlns:c16="http://schemas.microsoft.com/office/drawing/2014/chart" uri="{C3380CC4-5D6E-409C-BE32-E72D297353CC}">
              <c16:uniqueId val="{00000000-CBAC-4753-B406-E29936520D57}"/>
            </c:ext>
          </c:extLst>
        </c:ser>
        <c:ser>
          <c:idx val="1"/>
          <c:order val="1"/>
          <c:tx>
            <c:v>Skill Level 2</c:v>
          </c:tx>
          <c:spPr>
            <a:solidFill>
              <a:srgbClr val="009D9A"/>
            </a:solidFill>
            <a:ln>
              <a:noFill/>
            </a:ln>
            <a:effectLst/>
          </c:spPr>
          <c:invertIfNegative val="0"/>
          <c:cat>
            <c:strRef>
              <c:f>'Skill changes ANZSCO to OSCA'!$E$4:$F$4</c:f>
              <c:strCache>
                <c:ptCount val="2"/>
                <c:pt idx="0">
                  <c:v>ANZSCO 2021 Occupation Count</c:v>
                </c:pt>
                <c:pt idx="1">
                  <c:v>OSCA 2024 Occupation count</c:v>
                </c:pt>
              </c:strCache>
            </c:strRef>
          </c:cat>
          <c:val>
            <c:numRef>
              <c:f>'Skill changes ANZSCO to OSCA'!$E$6:$F$6</c:f>
              <c:numCache>
                <c:formatCode>General</c:formatCode>
                <c:ptCount val="2"/>
                <c:pt idx="0">
                  <c:v>129</c:v>
                </c:pt>
                <c:pt idx="1">
                  <c:v>152</c:v>
                </c:pt>
              </c:numCache>
            </c:numRef>
          </c:val>
          <c:extLst>
            <c:ext xmlns:c16="http://schemas.microsoft.com/office/drawing/2014/chart" uri="{C3380CC4-5D6E-409C-BE32-E72D297353CC}">
              <c16:uniqueId val="{00000001-CBAC-4753-B406-E29936520D57}"/>
            </c:ext>
          </c:extLst>
        </c:ser>
        <c:ser>
          <c:idx val="2"/>
          <c:order val="2"/>
          <c:tx>
            <c:v>Skill Level 3</c:v>
          </c:tx>
          <c:spPr>
            <a:solidFill>
              <a:srgbClr val="012749"/>
            </a:solidFill>
            <a:ln>
              <a:noFill/>
            </a:ln>
            <a:effectLst/>
          </c:spPr>
          <c:invertIfNegative val="0"/>
          <c:cat>
            <c:strRef>
              <c:f>'Skill changes ANZSCO to OSCA'!$E$4:$F$4</c:f>
              <c:strCache>
                <c:ptCount val="2"/>
                <c:pt idx="0">
                  <c:v>ANZSCO 2021 Occupation Count</c:v>
                </c:pt>
                <c:pt idx="1">
                  <c:v>OSCA 2024 Occupation count</c:v>
                </c:pt>
              </c:strCache>
            </c:strRef>
          </c:cat>
          <c:val>
            <c:numRef>
              <c:f>'Skill changes ANZSCO to OSCA'!$E$7:$F$7</c:f>
              <c:numCache>
                <c:formatCode>General</c:formatCode>
                <c:ptCount val="2"/>
                <c:pt idx="0">
                  <c:v>198</c:v>
                </c:pt>
                <c:pt idx="1">
                  <c:v>237</c:v>
                </c:pt>
              </c:numCache>
            </c:numRef>
          </c:val>
          <c:extLst>
            <c:ext xmlns:c16="http://schemas.microsoft.com/office/drawing/2014/chart" uri="{C3380CC4-5D6E-409C-BE32-E72D297353CC}">
              <c16:uniqueId val="{00000002-CBAC-4753-B406-E29936520D57}"/>
            </c:ext>
          </c:extLst>
        </c:ser>
        <c:ser>
          <c:idx val="3"/>
          <c:order val="3"/>
          <c:tx>
            <c:v>Skill Level 4</c:v>
          </c:tx>
          <c:spPr>
            <a:solidFill>
              <a:srgbClr val="EE538B"/>
            </a:solidFill>
            <a:ln>
              <a:noFill/>
            </a:ln>
            <a:effectLst/>
          </c:spPr>
          <c:invertIfNegative val="0"/>
          <c:cat>
            <c:strRef>
              <c:f>'Skill changes ANZSCO to OSCA'!$E$4:$F$4</c:f>
              <c:strCache>
                <c:ptCount val="2"/>
                <c:pt idx="0">
                  <c:v>ANZSCO 2021 Occupation Count</c:v>
                </c:pt>
                <c:pt idx="1">
                  <c:v>OSCA 2024 Occupation count</c:v>
                </c:pt>
              </c:strCache>
            </c:strRef>
          </c:cat>
          <c:val>
            <c:numRef>
              <c:f>'Skill changes ANZSCO to OSCA'!$E$8:$F$8</c:f>
              <c:numCache>
                <c:formatCode>General</c:formatCode>
                <c:ptCount val="2"/>
                <c:pt idx="0">
                  <c:v>210</c:v>
                </c:pt>
                <c:pt idx="1">
                  <c:v>213</c:v>
                </c:pt>
              </c:numCache>
            </c:numRef>
          </c:val>
          <c:extLst>
            <c:ext xmlns:c16="http://schemas.microsoft.com/office/drawing/2014/chart" uri="{C3380CC4-5D6E-409C-BE32-E72D297353CC}">
              <c16:uniqueId val="{00000003-CBAC-4753-B406-E29936520D57}"/>
            </c:ext>
          </c:extLst>
        </c:ser>
        <c:ser>
          <c:idx val="4"/>
          <c:order val="4"/>
          <c:tx>
            <c:v>Skill Level 5</c:v>
          </c:tx>
          <c:spPr>
            <a:solidFill>
              <a:srgbClr val="1192E8"/>
            </a:solidFill>
            <a:ln>
              <a:noFill/>
            </a:ln>
            <a:effectLst/>
          </c:spPr>
          <c:invertIfNegative val="0"/>
          <c:cat>
            <c:strRef>
              <c:f>'Skill changes ANZSCO to OSCA'!$E$4:$F$4</c:f>
              <c:strCache>
                <c:ptCount val="2"/>
                <c:pt idx="0">
                  <c:v>ANZSCO 2021 Occupation Count</c:v>
                </c:pt>
                <c:pt idx="1">
                  <c:v>OSCA 2024 Occupation count</c:v>
                </c:pt>
              </c:strCache>
            </c:strRef>
          </c:cat>
          <c:val>
            <c:numRef>
              <c:f>'Skill changes ANZSCO to OSCA'!$E$9:$F$9</c:f>
              <c:numCache>
                <c:formatCode>General</c:formatCode>
                <c:ptCount val="2"/>
                <c:pt idx="0">
                  <c:v>137</c:v>
                </c:pt>
                <c:pt idx="1">
                  <c:v>118</c:v>
                </c:pt>
              </c:numCache>
            </c:numRef>
          </c:val>
          <c:extLst>
            <c:ext xmlns:c16="http://schemas.microsoft.com/office/drawing/2014/chart" uri="{C3380CC4-5D6E-409C-BE32-E72D297353CC}">
              <c16:uniqueId val="{00000004-CBAC-4753-B406-E29936520D57}"/>
            </c:ext>
          </c:extLst>
        </c:ser>
        <c:dLbls>
          <c:showLegendKey val="0"/>
          <c:showVal val="0"/>
          <c:showCatName val="0"/>
          <c:showSerName val="0"/>
          <c:showPercent val="0"/>
          <c:showBubbleSize val="0"/>
        </c:dLbls>
        <c:gapWidth val="219"/>
        <c:axId val="1051299848"/>
        <c:axId val="1051301896"/>
      </c:barChart>
      <c:catAx>
        <c:axId val="1051299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1301896"/>
        <c:crosses val="autoZero"/>
        <c:auto val="1"/>
        <c:lblAlgn val="ctr"/>
        <c:lblOffset val="100"/>
        <c:noMultiLvlLbl val="0"/>
      </c:catAx>
      <c:valAx>
        <c:axId val="1051301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1299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AQF!$B$8</c:f>
              <c:strCache>
                <c:ptCount val="1"/>
                <c:pt idx="0">
                  <c:v>Males</c:v>
                </c:pt>
              </c:strCache>
            </c:strRef>
          </c:tx>
          <c:spPr>
            <a:solidFill>
              <a:schemeClr val="accent1"/>
            </a:solidFill>
            <a:ln>
              <a:noFill/>
            </a:ln>
            <a:effectLst/>
          </c:spPr>
          <c:invertIfNegative val="0"/>
          <c:cat>
            <c:strRef>
              <c:f>AQF!$C$7:$H$7</c:f>
              <c:strCache>
                <c:ptCount val="6"/>
                <c:pt idx="0">
                  <c:v>Total Graduates</c:v>
                </c:pt>
                <c:pt idx="1">
                  <c:v>AQF 7+</c:v>
                </c:pt>
                <c:pt idx="2">
                  <c:v>AQF 5 and 6</c:v>
                </c:pt>
                <c:pt idx="3">
                  <c:v>AQF 4</c:v>
                </c:pt>
                <c:pt idx="4">
                  <c:v>AQF 2 and 3</c:v>
                </c:pt>
                <c:pt idx="5">
                  <c:v>AQF 1</c:v>
                </c:pt>
              </c:strCache>
            </c:strRef>
          </c:cat>
          <c:val>
            <c:numRef>
              <c:f>AQF!$C$8:$H$8</c:f>
              <c:numCache>
                <c:formatCode>0.0%</c:formatCode>
                <c:ptCount val="6"/>
                <c:pt idx="0">
                  <c:v>0.46998430446109285</c:v>
                </c:pt>
                <c:pt idx="1">
                  <c:v>0.37474705392215213</c:v>
                </c:pt>
                <c:pt idx="2">
                  <c:v>0.3650031524322227</c:v>
                </c:pt>
                <c:pt idx="3">
                  <c:v>0.47678607164298581</c:v>
                </c:pt>
                <c:pt idx="4">
                  <c:v>0.57527374162121658</c:v>
                </c:pt>
                <c:pt idx="5">
                  <c:v>0.59645232815964522</c:v>
                </c:pt>
              </c:numCache>
            </c:numRef>
          </c:val>
          <c:extLst>
            <c:ext xmlns:c16="http://schemas.microsoft.com/office/drawing/2014/chart" uri="{C3380CC4-5D6E-409C-BE32-E72D297353CC}">
              <c16:uniqueId val="{00000000-2F33-4B90-BF08-75EDD4F4084A}"/>
            </c:ext>
          </c:extLst>
        </c:ser>
        <c:ser>
          <c:idx val="1"/>
          <c:order val="1"/>
          <c:tx>
            <c:strRef>
              <c:f>AQF!$B$9</c:f>
              <c:strCache>
                <c:ptCount val="1"/>
                <c:pt idx="0">
                  <c:v>Females</c:v>
                </c:pt>
              </c:strCache>
            </c:strRef>
          </c:tx>
          <c:spPr>
            <a:solidFill>
              <a:schemeClr val="accent2"/>
            </a:solidFill>
            <a:ln>
              <a:noFill/>
            </a:ln>
            <a:effectLst/>
          </c:spPr>
          <c:invertIfNegative val="0"/>
          <c:cat>
            <c:strRef>
              <c:f>AQF!$C$7:$H$7</c:f>
              <c:strCache>
                <c:ptCount val="6"/>
                <c:pt idx="0">
                  <c:v>Total Graduates</c:v>
                </c:pt>
                <c:pt idx="1">
                  <c:v>AQF 7+</c:v>
                </c:pt>
                <c:pt idx="2">
                  <c:v>AQF 5 and 6</c:v>
                </c:pt>
                <c:pt idx="3">
                  <c:v>AQF 4</c:v>
                </c:pt>
                <c:pt idx="4">
                  <c:v>AQF 2 and 3</c:v>
                </c:pt>
                <c:pt idx="5">
                  <c:v>AQF 1</c:v>
                </c:pt>
              </c:strCache>
            </c:strRef>
          </c:cat>
          <c:val>
            <c:numRef>
              <c:f>AQF!$C$9:$H$9</c:f>
              <c:numCache>
                <c:formatCode>0.0%</c:formatCode>
                <c:ptCount val="6"/>
                <c:pt idx="0">
                  <c:v>0.53001569553890715</c:v>
                </c:pt>
                <c:pt idx="1">
                  <c:v>0.62525294607784787</c:v>
                </c:pt>
                <c:pt idx="2">
                  <c:v>0.6349968475677773</c:v>
                </c:pt>
                <c:pt idx="3">
                  <c:v>0.52321392835701419</c:v>
                </c:pt>
                <c:pt idx="4">
                  <c:v>0.42472625837878347</c:v>
                </c:pt>
                <c:pt idx="5">
                  <c:v>0.40354767184035478</c:v>
                </c:pt>
              </c:numCache>
            </c:numRef>
          </c:val>
          <c:extLst>
            <c:ext xmlns:c16="http://schemas.microsoft.com/office/drawing/2014/chart" uri="{C3380CC4-5D6E-409C-BE32-E72D297353CC}">
              <c16:uniqueId val="{00000001-2F33-4B90-BF08-75EDD4F4084A}"/>
            </c:ext>
          </c:extLst>
        </c:ser>
        <c:dLbls>
          <c:showLegendKey val="0"/>
          <c:showVal val="0"/>
          <c:showCatName val="0"/>
          <c:showSerName val="0"/>
          <c:showPercent val="0"/>
          <c:showBubbleSize val="0"/>
        </c:dLbls>
        <c:gapWidth val="219"/>
        <c:overlap val="-27"/>
        <c:axId val="755129311"/>
        <c:axId val="755126911"/>
      </c:barChart>
      <c:catAx>
        <c:axId val="7551293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5126911"/>
        <c:crosses val="autoZero"/>
        <c:auto val="1"/>
        <c:lblAlgn val="ctr"/>
        <c:lblOffset val="100"/>
        <c:noMultiLvlLbl val="0"/>
      </c:catAx>
      <c:valAx>
        <c:axId val="75512691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51293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Sheet6!$A$59</c:f>
              <c:strCache>
                <c:ptCount val="1"/>
                <c:pt idx="0">
                  <c:v>Male (RHS)</c:v>
                </c:pt>
              </c:strCache>
            </c:strRef>
          </c:tx>
          <c:spPr>
            <a:solidFill>
              <a:schemeClr val="accent2"/>
            </a:solidFill>
            <a:ln>
              <a:noFill/>
            </a:ln>
            <a:effectLst/>
          </c:spPr>
          <c:invertIfNegative val="0"/>
          <c:cat>
            <c:strRef>
              <c:f>Sheet6!$B$57:$F$57</c:f>
              <c:strCache>
                <c:ptCount val="5"/>
                <c:pt idx="0">
                  <c:v>Skill Level 1</c:v>
                </c:pt>
                <c:pt idx="1">
                  <c:v>Skill Level 2</c:v>
                </c:pt>
                <c:pt idx="2">
                  <c:v>Skill Level 3</c:v>
                </c:pt>
                <c:pt idx="3">
                  <c:v>Skill Level 4</c:v>
                </c:pt>
                <c:pt idx="4">
                  <c:v>Skill Level 5</c:v>
                </c:pt>
              </c:strCache>
            </c:strRef>
          </c:cat>
          <c:val>
            <c:numRef>
              <c:f>Sheet6!$B$59:$F$59</c:f>
              <c:numCache>
                <c:formatCode>0%</c:formatCode>
                <c:ptCount val="5"/>
                <c:pt idx="0">
                  <c:v>0.4061489072725028</c:v>
                </c:pt>
                <c:pt idx="1">
                  <c:v>0.38812066048194177</c:v>
                </c:pt>
                <c:pt idx="2">
                  <c:v>0.67135915034316918</c:v>
                </c:pt>
                <c:pt idx="3">
                  <c:v>0.43672184493491795</c:v>
                </c:pt>
                <c:pt idx="4">
                  <c:v>0.5180579216354344</c:v>
                </c:pt>
              </c:numCache>
            </c:numRef>
          </c:val>
          <c:extLst>
            <c:ext xmlns:c16="http://schemas.microsoft.com/office/drawing/2014/chart" uri="{C3380CC4-5D6E-409C-BE32-E72D297353CC}">
              <c16:uniqueId val="{00000000-585F-4186-A23B-DFE4402B246F}"/>
            </c:ext>
          </c:extLst>
        </c:ser>
        <c:ser>
          <c:idx val="2"/>
          <c:order val="2"/>
          <c:tx>
            <c:strRef>
              <c:f>Sheet6!$A$60</c:f>
              <c:strCache>
                <c:ptCount val="1"/>
                <c:pt idx="0">
                  <c:v>Female (RHS)</c:v>
                </c:pt>
              </c:strCache>
            </c:strRef>
          </c:tx>
          <c:spPr>
            <a:solidFill>
              <a:schemeClr val="accent1"/>
            </a:solidFill>
            <a:ln>
              <a:noFill/>
            </a:ln>
            <a:effectLst/>
          </c:spPr>
          <c:invertIfNegative val="0"/>
          <c:cat>
            <c:strRef>
              <c:f>Sheet6!$B$57:$F$57</c:f>
              <c:strCache>
                <c:ptCount val="5"/>
                <c:pt idx="0">
                  <c:v>Skill Level 1</c:v>
                </c:pt>
                <c:pt idx="1">
                  <c:v>Skill Level 2</c:v>
                </c:pt>
                <c:pt idx="2">
                  <c:v>Skill Level 3</c:v>
                </c:pt>
                <c:pt idx="3">
                  <c:v>Skill Level 4</c:v>
                </c:pt>
                <c:pt idx="4">
                  <c:v>Skill Level 5</c:v>
                </c:pt>
              </c:strCache>
            </c:strRef>
          </c:cat>
          <c:val>
            <c:numRef>
              <c:f>Sheet6!$B$60:$F$60</c:f>
              <c:numCache>
                <c:formatCode>0%</c:formatCode>
                <c:ptCount val="5"/>
                <c:pt idx="0">
                  <c:v>0.59385109272749725</c:v>
                </c:pt>
                <c:pt idx="1">
                  <c:v>0.61187933951805829</c:v>
                </c:pt>
                <c:pt idx="2">
                  <c:v>0.32864084965683082</c:v>
                </c:pt>
                <c:pt idx="3">
                  <c:v>0.56327815506508205</c:v>
                </c:pt>
                <c:pt idx="4">
                  <c:v>0.4819420783645656</c:v>
                </c:pt>
              </c:numCache>
            </c:numRef>
          </c:val>
          <c:extLst>
            <c:ext xmlns:c16="http://schemas.microsoft.com/office/drawing/2014/chart" uri="{C3380CC4-5D6E-409C-BE32-E72D297353CC}">
              <c16:uniqueId val="{00000001-585F-4186-A23B-DFE4402B246F}"/>
            </c:ext>
          </c:extLst>
        </c:ser>
        <c:dLbls>
          <c:showLegendKey val="0"/>
          <c:showVal val="0"/>
          <c:showCatName val="0"/>
          <c:showSerName val="0"/>
          <c:showPercent val="0"/>
          <c:showBubbleSize val="0"/>
        </c:dLbls>
        <c:gapWidth val="219"/>
        <c:overlap val="-27"/>
        <c:axId val="56503216"/>
        <c:axId val="56501296"/>
      </c:barChart>
      <c:lineChart>
        <c:grouping val="standard"/>
        <c:varyColors val="0"/>
        <c:ser>
          <c:idx val="0"/>
          <c:order val="0"/>
          <c:tx>
            <c:strRef>
              <c:f>Sheet6!$A$58</c:f>
              <c:strCache>
                <c:ptCount val="1"/>
                <c:pt idx="0">
                  <c:v>Total Employed at Skill Level (LHS)</c:v>
                </c:pt>
              </c:strCache>
            </c:strRef>
          </c:tx>
          <c:spPr>
            <a:ln w="28575" cap="rnd">
              <a:solidFill>
                <a:srgbClr val="012749"/>
              </a:solidFill>
              <a:round/>
            </a:ln>
            <a:effectLst/>
          </c:spPr>
          <c:marker>
            <c:symbol val="none"/>
          </c:marker>
          <c:cat>
            <c:strRef>
              <c:f>Sheet6!$B$57:$F$57</c:f>
              <c:strCache>
                <c:ptCount val="5"/>
                <c:pt idx="0">
                  <c:v>Skill Level 1</c:v>
                </c:pt>
                <c:pt idx="1">
                  <c:v>Skill Level 2</c:v>
                </c:pt>
                <c:pt idx="2">
                  <c:v>Skill Level 3</c:v>
                </c:pt>
                <c:pt idx="3">
                  <c:v>Skill Level 4</c:v>
                </c:pt>
                <c:pt idx="4">
                  <c:v>Skill Level 5</c:v>
                </c:pt>
              </c:strCache>
            </c:strRef>
          </c:cat>
          <c:val>
            <c:numRef>
              <c:f>Sheet6!$B$58:$F$58</c:f>
              <c:numCache>
                <c:formatCode>0%</c:formatCode>
                <c:ptCount val="5"/>
                <c:pt idx="0">
                  <c:v>0.33</c:v>
                </c:pt>
                <c:pt idx="1">
                  <c:v>0.14000000000000001</c:v>
                </c:pt>
                <c:pt idx="2">
                  <c:v>0.16200000000000001</c:v>
                </c:pt>
                <c:pt idx="3">
                  <c:v>0.22900000000000001</c:v>
                </c:pt>
                <c:pt idx="4">
                  <c:v>0.14000000000000001</c:v>
                </c:pt>
              </c:numCache>
            </c:numRef>
          </c:val>
          <c:smooth val="0"/>
          <c:extLst>
            <c:ext xmlns:c16="http://schemas.microsoft.com/office/drawing/2014/chart" uri="{C3380CC4-5D6E-409C-BE32-E72D297353CC}">
              <c16:uniqueId val="{00000002-585F-4186-A23B-DFE4402B246F}"/>
            </c:ext>
          </c:extLst>
        </c:ser>
        <c:dLbls>
          <c:showLegendKey val="0"/>
          <c:showVal val="0"/>
          <c:showCatName val="0"/>
          <c:showSerName val="0"/>
          <c:showPercent val="0"/>
          <c:showBubbleSize val="0"/>
        </c:dLbls>
        <c:marker val="1"/>
        <c:smooth val="0"/>
        <c:axId val="1455069648"/>
        <c:axId val="1455071088"/>
      </c:lineChart>
      <c:catAx>
        <c:axId val="145506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5071088"/>
        <c:crosses val="autoZero"/>
        <c:auto val="1"/>
        <c:lblAlgn val="ctr"/>
        <c:lblOffset val="100"/>
        <c:noMultiLvlLbl val="0"/>
      </c:catAx>
      <c:valAx>
        <c:axId val="1455071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5069648"/>
        <c:crosses val="autoZero"/>
        <c:crossBetween val="between"/>
      </c:valAx>
      <c:valAx>
        <c:axId val="56501296"/>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03216"/>
        <c:crosses val="max"/>
        <c:crossBetween val="between"/>
      </c:valAx>
      <c:catAx>
        <c:axId val="56503216"/>
        <c:scaling>
          <c:orientation val="minMax"/>
        </c:scaling>
        <c:delete val="1"/>
        <c:axPos val="b"/>
        <c:numFmt formatCode="General" sourceLinked="1"/>
        <c:majorTickMark val="out"/>
        <c:minorTickMark val="none"/>
        <c:tickLblPos val="nextTo"/>
        <c:crossAx val="565012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'Pg 25'!$D$5</c:f>
              <c:strCache>
                <c:ptCount val="1"/>
                <c:pt idx="0">
                  <c:v>Total</c:v>
                </c:pt>
              </c:strCache>
            </c:strRef>
          </c:tx>
          <c:spPr>
            <a:solidFill>
              <a:srgbClr val="012749"/>
            </a:solidFill>
            <a:ln>
              <a:noFill/>
            </a:ln>
            <a:effectLst/>
          </c:spPr>
          <c:invertIfNegative val="0"/>
          <c:cat>
            <c:strRef>
              <c:f>'Pg 25'!$C$6:$C$9</c:f>
              <c:strCache>
                <c:ptCount val="4"/>
                <c:pt idx="0">
                  <c:v>Total graduates</c:v>
                </c:pt>
                <c:pt idx="1">
                  <c:v>CALD</c:v>
                </c:pt>
                <c:pt idx="2">
                  <c:v>People with disability</c:v>
                </c:pt>
                <c:pt idx="3">
                  <c:v>First Nations</c:v>
                </c:pt>
              </c:strCache>
            </c:strRef>
          </c:cat>
          <c:val>
            <c:numRef>
              <c:f>'Pg 25'!$D$6:$D$9</c:f>
              <c:numCache>
                <c:formatCode>0%</c:formatCode>
                <c:ptCount val="4"/>
                <c:pt idx="0">
                  <c:v>0.3</c:v>
                </c:pt>
                <c:pt idx="1">
                  <c:v>0.31</c:v>
                </c:pt>
                <c:pt idx="2">
                  <c:v>0.26</c:v>
                </c:pt>
                <c:pt idx="3">
                  <c:v>0.31</c:v>
                </c:pt>
              </c:numCache>
            </c:numRef>
          </c:val>
          <c:extLst>
            <c:ext xmlns:c16="http://schemas.microsoft.com/office/drawing/2014/chart" uri="{C3380CC4-5D6E-409C-BE32-E72D297353CC}">
              <c16:uniqueId val="{00000000-7DB4-4A33-9516-B61892831B4D}"/>
            </c:ext>
          </c:extLst>
        </c:ser>
        <c:ser>
          <c:idx val="2"/>
          <c:order val="1"/>
          <c:tx>
            <c:strRef>
              <c:f>'Pg 25'!$E$5</c:f>
              <c:strCache>
                <c:ptCount val="1"/>
                <c:pt idx="0">
                  <c:v>Male </c:v>
                </c:pt>
              </c:strCache>
            </c:strRef>
          </c:tx>
          <c:spPr>
            <a:solidFill>
              <a:schemeClr val="accent2"/>
            </a:solidFill>
            <a:ln>
              <a:noFill/>
            </a:ln>
            <a:effectLst/>
          </c:spPr>
          <c:invertIfNegative val="0"/>
          <c:cat>
            <c:strRef>
              <c:f>'Pg 25'!$C$6:$C$9</c:f>
              <c:strCache>
                <c:ptCount val="4"/>
                <c:pt idx="0">
                  <c:v>Total graduates</c:v>
                </c:pt>
                <c:pt idx="1">
                  <c:v>CALD</c:v>
                </c:pt>
                <c:pt idx="2">
                  <c:v>People with disability</c:v>
                </c:pt>
                <c:pt idx="3">
                  <c:v>First Nations</c:v>
                </c:pt>
              </c:strCache>
            </c:strRef>
          </c:cat>
          <c:val>
            <c:numRef>
              <c:f>'Pg 25'!$E$6:$E$9</c:f>
              <c:numCache>
                <c:formatCode>0%</c:formatCode>
                <c:ptCount val="4"/>
                <c:pt idx="0">
                  <c:v>0.27</c:v>
                </c:pt>
                <c:pt idx="1">
                  <c:v>0.27</c:v>
                </c:pt>
                <c:pt idx="2">
                  <c:v>0.25</c:v>
                </c:pt>
                <c:pt idx="3">
                  <c:v>0.35</c:v>
                </c:pt>
              </c:numCache>
            </c:numRef>
          </c:val>
          <c:extLst>
            <c:ext xmlns:c16="http://schemas.microsoft.com/office/drawing/2014/chart" uri="{C3380CC4-5D6E-409C-BE32-E72D297353CC}">
              <c16:uniqueId val="{00000001-7DB4-4A33-9516-B61892831B4D}"/>
            </c:ext>
          </c:extLst>
        </c:ser>
        <c:ser>
          <c:idx val="1"/>
          <c:order val="2"/>
          <c:tx>
            <c:strRef>
              <c:f>'Pg 25'!$F$5</c:f>
              <c:strCache>
                <c:ptCount val="1"/>
                <c:pt idx="0">
                  <c:v>Female</c:v>
                </c:pt>
              </c:strCache>
            </c:strRef>
          </c:tx>
          <c:spPr>
            <a:solidFill>
              <a:schemeClr val="accent1"/>
            </a:solidFill>
            <a:ln>
              <a:noFill/>
            </a:ln>
            <a:effectLst/>
          </c:spPr>
          <c:invertIfNegative val="0"/>
          <c:cat>
            <c:strRef>
              <c:f>'Pg 25'!$C$6:$C$9</c:f>
              <c:strCache>
                <c:ptCount val="4"/>
                <c:pt idx="0">
                  <c:v>Total graduates</c:v>
                </c:pt>
                <c:pt idx="1">
                  <c:v>CALD</c:v>
                </c:pt>
                <c:pt idx="2">
                  <c:v>People with disability</c:v>
                </c:pt>
                <c:pt idx="3">
                  <c:v>First Nations</c:v>
                </c:pt>
              </c:strCache>
            </c:strRef>
          </c:cat>
          <c:val>
            <c:numRef>
              <c:f>'Pg 25'!$F$6:$F$9</c:f>
              <c:numCache>
                <c:formatCode>0%</c:formatCode>
                <c:ptCount val="4"/>
                <c:pt idx="0">
                  <c:v>0.33</c:v>
                </c:pt>
                <c:pt idx="1">
                  <c:v>0.35</c:v>
                </c:pt>
                <c:pt idx="2">
                  <c:v>0.27</c:v>
                </c:pt>
                <c:pt idx="3">
                  <c:v>0.28000000000000003</c:v>
                </c:pt>
              </c:numCache>
            </c:numRef>
          </c:val>
          <c:extLst>
            <c:ext xmlns:c16="http://schemas.microsoft.com/office/drawing/2014/chart" uri="{C3380CC4-5D6E-409C-BE32-E72D297353CC}">
              <c16:uniqueId val="{00000002-7DB4-4A33-9516-B61892831B4D}"/>
            </c:ext>
          </c:extLst>
        </c:ser>
        <c:dLbls>
          <c:showLegendKey val="0"/>
          <c:showVal val="0"/>
          <c:showCatName val="0"/>
          <c:showSerName val="0"/>
          <c:showPercent val="0"/>
          <c:showBubbleSize val="0"/>
        </c:dLbls>
        <c:gapWidth val="219"/>
        <c:overlap val="-27"/>
        <c:axId val="2067668351"/>
        <c:axId val="2067661631"/>
      </c:barChart>
      <c:catAx>
        <c:axId val="2067668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7661631"/>
        <c:crosses val="autoZero"/>
        <c:auto val="1"/>
        <c:lblAlgn val="ctr"/>
        <c:lblOffset val="100"/>
        <c:noMultiLvlLbl val="0"/>
      </c:catAx>
      <c:valAx>
        <c:axId val="20676616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7668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'Pg 23'!$D$6</c:f>
              <c:strCache>
                <c:ptCount val="1"/>
                <c:pt idx="0">
                  <c:v>Female </c:v>
                </c:pt>
              </c:strCache>
            </c:strRef>
          </c:tx>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'Pg 23'!$C$7:$C$16</c:f>
              <c:strCache>
                <c:ptCount val="10"/>
                <c:pt idx="0">
                  <c:v>Business and Management</c:v>
                </c:pt>
                <c:pt idx="1">
                  <c:v>Human Welfare Studies and Services</c:v>
                </c:pt>
                <c:pt idx="2">
                  <c:v>Teacher Education</c:v>
                </c:pt>
                <c:pt idx="3">
                  <c:v>Building</c:v>
                </c:pt>
                <c:pt idx="4">
                  <c:v>Nursing</c:v>
                </c:pt>
                <c:pt idx="5">
                  <c:v>Food and Hospitality</c:v>
                </c:pt>
                <c:pt idx="6">
                  <c:v>Sales and Marketing</c:v>
                </c:pt>
                <c:pt idx="7">
                  <c:v>Office Studies</c:v>
                </c:pt>
                <c:pt idx="8">
                  <c:v>Other Education</c:v>
                </c:pt>
                <c:pt idx="9">
                  <c:v>Sport and Recreation</c:v>
                </c:pt>
              </c:strCache>
            </c:strRef>
          </c:cat>
          <c:val>
            <c:numRef>
              <c:f>'Pg 23'!$D$7:$D$16</c:f>
              <c:numCache>
                <c:formatCode>0%</c:formatCode>
                <c:ptCount val="10"/>
                <c:pt idx="0">
                  <c:v>0.54687609075043631</c:v>
                </c:pt>
                <c:pt idx="1">
                  <c:v>0.83559247923043289</c:v>
                </c:pt>
                <c:pt idx="2">
                  <c:v>0.67460695569318718</c:v>
                </c:pt>
                <c:pt idx="3">
                  <c:v>2.144469525959368E-2</c:v>
                </c:pt>
                <c:pt idx="4">
                  <c:v>0.88882510524301572</c:v>
                </c:pt>
                <c:pt idx="5">
                  <c:v>0.55499219968798752</c:v>
                </c:pt>
                <c:pt idx="6">
                  <c:v>0.61597128757290265</c:v>
                </c:pt>
                <c:pt idx="7">
                  <c:v>0.73969072164948457</c:v>
                </c:pt>
                <c:pt idx="8">
                  <c:v>0.96436931079323795</c:v>
                </c:pt>
                <c:pt idx="9">
                  <c:v>0.4132581100141044</c:v>
                </c:pt>
              </c:numCache>
            </c:numRef>
          </c:val>
          <c:extLst>
            <c:ext xmlns:c16="http://schemas.microsoft.com/office/drawing/2014/chart" uri="{C3380CC4-5D6E-409C-BE32-E72D297353CC}">
              <c16:uniqueId val="{00000000-6492-482F-80A3-CE7E9D5B9F80}"/>
            </c:ext>
          </c:extLst>
        </c:ser>
        <c:ser>
          <c:idx val="1"/>
          <c:order val="1"/>
          <c:tx>
            <c:strRef>
              <c:f>'Pg 23'!$E$6</c:f>
              <c:strCache>
                <c:ptCount val="1"/>
                <c:pt idx="0">
                  <c:v>Male</c:v>
                </c:pt>
              </c:strCache>
            </c:strRef>
          </c:tx>
          <c:spPr>
            <a:solidFill>
              <a:srgbClr val="009D9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'Pg 23'!$C$7:$C$16</c:f>
              <c:strCache>
                <c:ptCount val="10"/>
                <c:pt idx="0">
                  <c:v>Business and Management</c:v>
                </c:pt>
                <c:pt idx="1">
                  <c:v>Human Welfare Studies and Services</c:v>
                </c:pt>
                <c:pt idx="2">
                  <c:v>Teacher Education</c:v>
                </c:pt>
                <c:pt idx="3">
                  <c:v>Building</c:v>
                </c:pt>
                <c:pt idx="4">
                  <c:v>Nursing</c:v>
                </c:pt>
                <c:pt idx="5">
                  <c:v>Food and Hospitality</c:v>
                </c:pt>
                <c:pt idx="6">
                  <c:v>Sales and Marketing</c:v>
                </c:pt>
                <c:pt idx="7">
                  <c:v>Office Studies</c:v>
                </c:pt>
                <c:pt idx="8">
                  <c:v>Other Education</c:v>
                </c:pt>
                <c:pt idx="9">
                  <c:v>Sport and Recreation</c:v>
                </c:pt>
              </c:strCache>
            </c:strRef>
          </c:cat>
          <c:val>
            <c:numRef>
              <c:f>'Pg 23'!$E$7:$E$16</c:f>
              <c:numCache>
                <c:formatCode>0%</c:formatCode>
                <c:ptCount val="10"/>
                <c:pt idx="0">
                  <c:v>0.45312390924956369</c:v>
                </c:pt>
                <c:pt idx="1">
                  <c:v>0.16440752076956711</c:v>
                </c:pt>
                <c:pt idx="2">
                  <c:v>0.32539304430681276</c:v>
                </c:pt>
                <c:pt idx="3">
                  <c:v>0.97855530474040631</c:v>
                </c:pt>
                <c:pt idx="4">
                  <c:v>0.1111748947569843</c:v>
                </c:pt>
                <c:pt idx="5">
                  <c:v>0.44500780031201248</c:v>
                </c:pt>
                <c:pt idx="6">
                  <c:v>0.38402871242709735</c:v>
                </c:pt>
                <c:pt idx="7">
                  <c:v>0.26030927835051548</c:v>
                </c:pt>
                <c:pt idx="8">
                  <c:v>3.5630689206762031E-2</c:v>
                </c:pt>
                <c:pt idx="9">
                  <c:v>0.5867418899858956</c:v>
                </c:pt>
              </c:numCache>
            </c:numRef>
          </c:val>
          <c:extLst>
            <c:ext xmlns:c16="http://schemas.microsoft.com/office/drawing/2014/chart" uri="{C3380CC4-5D6E-409C-BE32-E72D297353CC}">
              <c16:uniqueId val="{00000001-6492-482F-80A3-CE7E9D5B9F80}"/>
            </c:ext>
          </c:extLst>
        </c:ser>
        <c:dLbls>
          <c:showLegendKey val="0"/>
          <c:showVal val="0"/>
          <c:showCatName val="0"/>
          <c:showSerName val="0"/>
          <c:showPercent val="0"/>
          <c:showBubbleSize val="0"/>
        </c:dLbls>
        <c:gapWidth val="75"/>
        <c:overlap val="100"/>
        <c:axId val="999667087"/>
        <c:axId val="999667567"/>
      </c:barChart>
      <c:catAx>
        <c:axId val="999667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9667567"/>
        <c:crosses val="autoZero"/>
        <c:auto val="1"/>
        <c:lblAlgn val="ctr"/>
        <c:lblOffset val="100"/>
        <c:noMultiLvlLbl val="0"/>
      </c:catAx>
      <c:valAx>
        <c:axId val="999667567"/>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9667087"/>
        <c:crosses val="autoZero"/>
        <c:crossBetween val="between"/>
      </c:valAx>
      <c:spPr>
        <a:noFill/>
        <a:ln>
          <a:noFill/>
        </a:ln>
        <a:effectLst/>
      </c:spPr>
    </c:plotArea>
    <c:legend>
      <c:legendPos val="b"/>
      <c:layout>
        <c:manualLayout>
          <c:xMode val="edge"/>
          <c:yMode val="edge"/>
          <c:x val="0.50134381544814588"/>
          <c:y val="0.92098404797845868"/>
          <c:w val="0.16345979780054168"/>
          <c:h val="5.829056342050508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1'!$A$6</c:f>
              <c:strCache>
                <c:ptCount val="1"/>
                <c:pt idx="0">
                  <c:v>Bachelor degree or higher</c:v>
                </c:pt>
              </c:strCache>
            </c:strRef>
          </c:tx>
          <c:spPr>
            <a:solidFill>
              <a:schemeClr val="accent1"/>
            </a:solidFill>
            <a:ln>
              <a:noFill/>
            </a:ln>
            <a:effectLst/>
          </c:spPr>
          <c:invertIfNegative val="0"/>
          <c:cat>
            <c:multiLvlStrRef>
              <c:f>'Figure 1'!$B$4:$G$5</c:f>
              <c:multiLvlStrCache>
                <c:ptCount val="6"/>
                <c:lvl>
                  <c:pt idx="0">
                    <c:v>Male</c:v>
                  </c:pt>
                  <c:pt idx="1">
                    <c:v>Female</c:v>
                  </c:pt>
                  <c:pt idx="2">
                    <c:v>Male</c:v>
                  </c:pt>
                  <c:pt idx="3">
                    <c:v>Female</c:v>
                  </c:pt>
                  <c:pt idx="4">
                    <c:v>Male</c:v>
                  </c:pt>
                  <c:pt idx="5">
                    <c:v>Female</c:v>
                  </c:pt>
                </c:lvl>
                <c:lvl>
                  <c:pt idx="0">
                    <c:v>Employed</c:v>
                  </c:pt>
                  <c:pt idx="2">
                    <c:v>Unemployed</c:v>
                  </c:pt>
                  <c:pt idx="4">
                    <c:v>NILF</c:v>
                  </c:pt>
                </c:lvl>
              </c:multiLvlStrCache>
            </c:multiLvlStrRef>
          </c:cat>
          <c:val>
            <c:numRef>
              <c:f>'Figure 1'!$B$6:$G$6</c:f>
              <c:numCache>
                <c:formatCode>0%</c:formatCode>
                <c:ptCount val="6"/>
                <c:pt idx="0">
                  <c:v>0.94483444954608575</c:v>
                </c:pt>
                <c:pt idx="1">
                  <c:v>0.86827731191310897</c:v>
                </c:pt>
                <c:pt idx="2">
                  <c:v>1.9947051766859517E-2</c:v>
                </c:pt>
                <c:pt idx="3">
                  <c:v>2.0472091426997439E-2</c:v>
                </c:pt>
                <c:pt idx="4">
                  <c:v>3.5218498687054685E-2</c:v>
                </c:pt>
                <c:pt idx="5">
                  <c:v>0.11125059665989358</c:v>
                </c:pt>
              </c:numCache>
            </c:numRef>
          </c:val>
          <c:extLst>
            <c:ext xmlns:c16="http://schemas.microsoft.com/office/drawing/2014/chart" uri="{C3380CC4-5D6E-409C-BE32-E72D297353CC}">
              <c16:uniqueId val="{00000000-385C-4909-AB14-8C283BCD1A6B}"/>
            </c:ext>
          </c:extLst>
        </c:ser>
        <c:ser>
          <c:idx val="1"/>
          <c:order val="1"/>
          <c:tx>
            <c:strRef>
              <c:f>'Figure 1'!$A$7</c:f>
              <c:strCache>
                <c:ptCount val="1"/>
                <c:pt idx="0">
                  <c:v>Advanced Diploma and Diploma</c:v>
                </c:pt>
              </c:strCache>
            </c:strRef>
          </c:tx>
          <c:spPr>
            <a:solidFill>
              <a:schemeClr val="accent2"/>
            </a:solidFill>
            <a:ln>
              <a:noFill/>
            </a:ln>
            <a:effectLst/>
          </c:spPr>
          <c:invertIfNegative val="0"/>
          <c:cat>
            <c:multiLvlStrRef>
              <c:f>'Figure 1'!$B$4:$G$5</c:f>
              <c:multiLvlStrCache>
                <c:ptCount val="6"/>
                <c:lvl>
                  <c:pt idx="0">
                    <c:v>Male</c:v>
                  </c:pt>
                  <c:pt idx="1">
                    <c:v>Female</c:v>
                  </c:pt>
                  <c:pt idx="2">
                    <c:v>Male</c:v>
                  </c:pt>
                  <c:pt idx="3">
                    <c:v>Female</c:v>
                  </c:pt>
                  <c:pt idx="4">
                    <c:v>Male</c:v>
                  </c:pt>
                  <c:pt idx="5">
                    <c:v>Female</c:v>
                  </c:pt>
                </c:lvl>
                <c:lvl>
                  <c:pt idx="0">
                    <c:v>Employed</c:v>
                  </c:pt>
                  <c:pt idx="2">
                    <c:v>Unemployed</c:v>
                  </c:pt>
                  <c:pt idx="4">
                    <c:v>NILF</c:v>
                  </c:pt>
                </c:lvl>
              </c:multiLvlStrCache>
            </c:multiLvlStrRef>
          </c:cat>
          <c:val>
            <c:numRef>
              <c:f>'Figure 1'!$B$7:$G$7</c:f>
              <c:numCache>
                <c:formatCode>0%</c:formatCode>
                <c:ptCount val="6"/>
                <c:pt idx="0">
                  <c:v>0.90770547203327412</c:v>
                </c:pt>
                <c:pt idx="1">
                  <c:v>0.79870349706739541</c:v>
                </c:pt>
                <c:pt idx="2">
                  <c:v>2.5902848072598079E-2</c:v>
                </c:pt>
                <c:pt idx="3">
                  <c:v>2.674451394067889E-2</c:v>
                </c:pt>
                <c:pt idx="4">
                  <c:v>6.6391679894127795E-2</c:v>
                </c:pt>
                <c:pt idx="5">
                  <c:v>0.17455198899192576</c:v>
                </c:pt>
              </c:numCache>
            </c:numRef>
          </c:val>
          <c:extLst>
            <c:ext xmlns:c16="http://schemas.microsoft.com/office/drawing/2014/chart" uri="{C3380CC4-5D6E-409C-BE32-E72D297353CC}">
              <c16:uniqueId val="{00000001-385C-4909-AB14-8C283BCD1A6B}"/>
            </c:ext>
          </c:extLst>
        </c:ser>
        <c:ser>
          <c:idx val="2"/>
          <c:order val="2"/>
          <c:tx>
            <c:strRef>
              <c:f>'Figure 1'!$A$8</c:f>
              <c:strCache>
                <c:ptCount val="1"/>
                <c:pt idx="0">
                  <c:v>Certificate III &amp; IV</c:v>
                </c:pt>
              </c:strCache>
            </c:strRef>
          </c:tx>
          <c:spPr>
            <a:solidFill>
              <a:schemeClr val="accent3"/>
            </a:solidFill>
            <a:ln>
              <a:noFill/>
            </a:ln>
            <a:effectLst/>
          </c:spPr>
          <c:invertIfNegative val="0"/>
          <c:cat>
            <c:multiLvlStrRef>
              <c:f>'Figure 1'!$B$4:$G$5</c:f>
              <c:multiLvlStrCache>
                <c:ptCount val="6"/>
                <c:lvl>
                  <c:pt idx="0">
                    <c:v>Male</c:v>
                  </c:pt>
                  <c:pt idx="1">
                    <c:v>Female</c:v>
                  </c:pt>
                  <c:pt idx="2">
                    <c:v>Male</c:v>
                  </c:pt>
                  <c:pt idx="3">
                    <c:v>Female</c:v>
                  </c:pt>
                  <c:pt idx="4">
                    <c:v>Male</c:v>
                  </c:pt>
                  <c:pt idx="5">
                    <c:v>Female</c:v>
                  </c:pt>
                </c:lvl>
                <c:lvl>
                  <c:pt idx="0">
                    <c:v>Employed</c:v>
                  </c:pt>
                  <c:pt idx="2">
                    <c:v>Unemployed</c:v>
                  </c:pt>
                  <c:pt idx="4">
                    <c:v>NILF</c:v>
                  </c:pt>
                </c:lvl>
              </c:multiLvlStrCache>
            </c:multiLvlStrRef>
          </c:cat>
          <c:val>
            <c:numRef>
              <c:f>'Figure 1'!$B$8:$G$8</c:f>
              <c:numCache>
                <c:formatCode>0%</c:formatCode>
                <c:ptCount val="6"/>
                <c:pt idx="0">
                  <c:v>0.90466230849609763</c:v>
                </c:pt>
                <c:pt idx="1">
                  <c:v>0.7572503128010557</c:v>
                </c:pt>
                <c:pt idx="2">
                  <c:v>2.6425057562710203E-2</c:v>
                </c:pt>
                <c:pt idx="3">
                  <c:v>2.9904549395321153E-2</c:v>
                </c:pt>
                <c:pt idx="4">
                  <c:v>6.8912633941192222E-2</c:v>
                </c:pt>
                <c:pt idx="5">
                  <c:v>0.2128451378036231</c:v>
                </c:pt>
              </c:numCache>
            </c:numRef>
          </c:val>
          <c:extLst>
            <c:ext xmlns:c16="http://schemas.microsoft.com/office/drawing/2014/chart" uri="{C3380CC4-5D6E-409C-BE32-E72D297353CC}">
              <c16:uniqueId val="{00000002-385C-4909-AB14-8C283BCD1A6B}"/>
            </c:ext>
          </c:extLst>
        </c:ser>
        <c:ser>
          <c:idx val="3"/>
          <c:order val="3"/>
          <c:tx>
            <c:strRef>
              <c:f>'Figure 1'!$A$9</c:f>
              <c:strCache>
                <c:ptCount val="1"/>
                <c:pt idx="0">
                  <c:v>Year 12 or equivalent</c:v>
                </c:pt>
              </c:strCache>
            </c:strRef>
          </c:tx>
          <c:spPr>
            <a:solidFill>
              <a:schemeClr val="accent4"/>
            </a:solidFill>
            <a:ln>
              <a:noFill/>
            </a:ln>
            <a:effectLst/>
          </c:spPr>
          <c:invertIfNegative val="0"/>
          <c:cat>
            <c:multiLvlStrRef>
              <c:f>'Figure 1'!$B$4:$G$5</c:f>
              <c:multiLvlStrCache>
                <c:ptCount val="6"/>
                <c:lvl>
                  <c:pt idx="0">
                    <c:v>Male</c:v>
                  </c:pt>
                  <c:pt idx="1">
                    <c:v>Female</c:v>
                  </c:pt>
                  <c:pt idx="2">
                    <c:v>Male</c:v>
                  </c:pt>
                  <c:pt idx="3">
                    <c:v>Female</c:v>
                  </c:pt>
                  <c:pt idx="4">
                    <c:v>Male</c:v>
                  </c:pt>
                  <c:pt idx="5">
                    <c:v>Female</c:v>
                  </c:pt>
                </c:lvl>
                <c:lvl>
                  <c:pt idx="0">
                    <c:v>Employed</c:v>
                  </c:pt>
                  <c:pt idx="2">
                    <c:v>Unemployed</c:v>
                  </c:pt>
                  <c:pt idx="4">
                    <c:v>NILF</c:v>
                  </c:pt>
                </c:lvl>
              </c:multiLvlStrCache>
            </c:multiLvlStrRef>
          </c:cat>
          <c:val>
            <c:numRef>
              <c:f>'Figure 1'!$B$9:$G$9</c:f>
              <c:numCache>
                <c:formatCode>0%</c:formatCode>
                <c:ptCount val="6"/>
                <c:pt idx="0">
                  <c:v>0.831369410823247</c:v>
                </c:pt>
                <c:pt idx="1">
                  <c:v>0.69387728350007338</c:v>
                </c:pt>
                <c:pt idx="2">
                  <c:v>3.755822398893581E-2</c:v>
                </c:pt>
                <c:pt idx="3">
                  <c:v>3.2211945161042248E-2</c:v>
                </c:pt>
                <c:pt idx="4">
                  <c:v>0.1310723651878172</c:v>
                </c:pt>
                <c:pt idx="5">
                  <c:v>0.27391077133888431</c:v>
                </c:pt>
              </c:numCache>
            </c:numRef>
          </c:val>
          <c:extLst>
            <c:ext xmlns:c16="http://schemas.microsoft.com/office/drawing/2014/chart" uri="{C3380CC4-5D6E-409C-BE32-E72D297353CC}">
              <c16:uniqueId val="{00000003-385C-4909-AB14-8C283BCD1A6B}"/>
            </c:ext>
          </c:extLst>
        </c:ser>
        <c:ser>
          <c:idx val="4"/>
          <c:order val="4"/>
          <c:tx>
            <c:strRef>
              <c:f>'Figure 1'!$A$10</c:f>
              <c:strCache>
                <c:ptCount val="1"/>
                <c:pt idx="0">
                  <c:v>Below Year 12 (inc Cert I/II and no edu attainment)</c:v>
                </c:pt>
              </c:strCache>
            </c:strRef>
          </c:tx>
          <c:spPr>
            <a:solidFill>
              <a:schemeClr val="accent5"/>
            </a:solidFill>
            <a:ln>
              <a:noFill/>
            </a:ln>
            <a:effectLst/>
          </c:spPr>
          <c:invertIfNegative val="0"/>
          <c:cat>
            <c:multiLvlStrRef>
              <c:f>'Figure 1'!$B$4:$G$5</c:f>
              <c:multiLvlStrCache>
                <c:ptCount val="6"/>
                <c:lvl>
                  <c:pt idx="0">
                    <c:v>Male</c:v>
                  </c:pt>
                  <c:pt idx="1">
                    <c:v>Female</c:v>
                  </c:pt>
                  <c:pt idx="2">
                    <c:v>Male</c:v>
                  </c:pt>
                  <c:pt idx="3">
                    <c:v>Female</c:v>
                  </c:pt>
                  <c:pt idx="4">
                    <c:v>Male</c:v>
                  </c:pt>
                  <c:pt idx="5">
                    <c:v>Female</c:v>
                  </c:pt>
                </c:lvl>
                <c:lvl>
                  <c:pt idx="0">
                    <c:v>Employed</c:v>
                  </c:pt>
                  <c:pt idx="2">
                    <c:v>Unemployed</c:v>
                  </c:pt>
                  <c:pt idx="4">
                    <c:v>NILF</c:v>
                  </c:pt>
                </c:lvl>
              </c:multiLvlStrCache>
            </c:multiLvlStrRef>
          </c:cat>
          <c:val>
            <c:numRef>
              <c:f>'Figure 1'!$B$10:$G$10</c:f>
              <c:numCache>
                <c:formatCode>0%</c:formatCode>
                <c:ptCount val="6"/>
                <c:pt idx="0">
                  <c:v>0.68305611182740633</c:v>
                </c:pt>
                <c:pt idx="1">
                  <c:v>0.5092886386601807</c:v>
                </c:pt>
                <c:pt idx="2">
                  <c:v>5.598482470070542E-2</c:v>
                </c:pt>
                <c:pt idx="3">
                  <c:v>5.8443072646632649E-2</c:v>
                </c:pt>
                <c:pt idx="4">
                  <c:v>0.26095906347188819</c:v>
                </c:pt>
                <c:pt idx="5">
                  <c:v>0.43226828869318662</c:v>
                </c:pt>
              </c:numCache>
            </c:numRef>
          </c:val>
          <c:extLst>
            <c:ext xmlns:c16="http://schemas.microsoft.com/office/drawing/2014/chart" uri="{C3380CC4-5D6E-409C-BE32-E72D297353CC}">
              <c16:uniqueId val="{00000004-385C-4909-AB14-8C283BCD1A6B}"/>
            </c:ext>
          </c:extLst>
        </c:ser>
        <c:dLbls>
          <c:showLegendKey val="0"/>
          <c:showVal val="0"/>
          <c:showCatName val="0"/>
          <c:showSerName val="0"/>
          <c:showPercent val="0"/>
          <c:showBubbleSize val="0"/>
        </c:dLbls>
        <c:gapWidth val="219"/>
        <c:overlap val="-27"/>
        <c:axId val="1006602992"/>
        <c:axId val="1006601072"/>
      </c:barChart>
      <c:catAx>
        <c:axId val="100660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6601072"/>
        <c:crosses val="autoZero"/>
        <c:auto val="1"/>
        <c:lblAlgn val="ctr"/>
        <c:lblOffset val="100"/>
        <c:noMultiLvlLbl val="0"/>
      </c:catAx>
      <c:valAx>
        <c:axId val="1006601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6602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 26'!$B$3</c:f>
              <c:strCache>
                <c:ptCount val="1"/>
                <c:pt idx="0">
                  <c:v>Males</c:v>
                </c:pt>
              </c:strCache>
            </c:strRef>
          </c:tx>
          <c:spPr>
            <a:solidFill>
              <a:schemeClr val="accent1"/>
            </a:solidFill>
            <a:ln>
              <a:noFill/>
            </a:ln>
            <a:effectLst/>
          </c:spPr>
          <c:invertIfNegative val="0"/>
          <c:cat>
            <c:strRef>
              <c:f>'P 26'!$A$4:$A$7</c:f>
              <c:strCache>
                <c:ptCount val="4"/>
                <c:pt idx="0">
                  <c:v> $0 - $51,999 </c:v>
                </c:pt>
                <c:pt idx="1">
                  <c:v> $52,000 - $77,999 </c:v>
                </c:pt>
                <c:pt idx="2">
                  <c:v> $78,000 - $103,999 </c:v>
                </c:pt>
                <c:pt idx="3">
                  <c:v> $104,000+ </c:v>
                </c:pt>
              </c:strCache>
            </c:strRef>
          </c:cat>
          <c:val>
            <c:numRef>
              <c:f>'P 26'!$B$4:$B$7</c:f>
              <c:numCache>
                <c:formatCode>0%</c:formatCode>
                <c:ptCount val="4"/>
                <c:pt idx="0">
                  <c:v>0.16</c:v>
                </c:pt>
                <c:pt idx="1">
                  <c:v>0.25</c:v>
                </c:pt>
                <c:pt idx="2">
                  <c:v>0.23</c:v>
                </c:pt>
                <c:pt idx="3">
                  <c:v>0.36</c:v>
                </c:pt>
              </c:numCache>
            </c:numRef>
          </c:val>
          <c:extLst>
            <c:ext xmlns:c16="http://schemas.microsoft.com/office/drawing/2014/chart" uri="{C3380CC4-5D6E-409C-BE32-E72D297353CC}">
              <c16:uniqueId val="{00000000-B8CE-4204-B9BF-DD079DCD9307}"/>
            </c:ext>
          </c:extLst>
        </c:ser>
        <c:ser>
          <c:idx val="1"/>
          <c:order val="1"/>
          <c:tx>
            <c:strRef>
              <c:f>'P 26'!$C$3</c:f>
              <c:strCache>
                <c:ptCount val="1"/>
                <c:pt idx="0">
                  <c:v>Females</c:v>
                </c:pt>
              </c:strCache>
            </c:strRef>
          </c:tx>
          <c:spPr>
            <a:solidFill>
              <a:schemeClr val="accent2"/>
            </a:solidFill>
            <a:ln>
              <a:noFill/>
            </a:ln>
            <a:effectLst/>
          </c:spPr>
          <c:invertIfNegative val="0"/>
          <c:cat>
            <c:strRef>
              <c:f>'P 26'!$A$4:$A$7</c:f>
              <c:strCache>
                <c:ptCount val="4"/>
                <c:pt idx="0">
                  <c:v> $0 - $51,999 </c:v>
                </c:pt>
                <c:pt idx="1">
                  <c:v> $52,000 - $77,999 </c:v>
                </c:pt>
                <c:pt idx="2">
                  <c:v> $78,000 - $103,999 </c:v>
                </c:pt>
                <c:pt idx="3">
                  <c:v> $104,000+ </c:v>
                </c:pt>
              </c:strCache>
            </c:strRef>
          </c:cat>
          <c:val>
            <c:numRef>
              <c:f>'P 26'!$C$4:$C$7</c:f>
              <c:numCache>
                <c:formatCode>0%</c:formatCode>
                <c:ptCount val="4"/>
                <c:pt idx="0">
                  <c:v>0.39</c:v>
                </c:pt>
                <c:pt idx="1">
                  <c:v>0.24</c:v>
                </c:pt>
                <c:pt idx="2">
                  <c:v>0.18</c:v>
                </c:pt>
                <c:pt idx="3">
                  <c:v>0.19</c:v>
                </c:pt>
              </c:numCache>
            </c:numRef>
          </c:val>
          <c:extLst>
            <c:ext xmlns:c16="http://schemas.microsoft.com/office/drawing/2014/chart" uri="{C3380CC4-5D6E-409C-BE32-E72D297353CC}">
              <c16:uniqueId val="{00000001-B8CE-4204-B9BF-DD079DCD9307}"/>
            </c:ext>
          </c:extLst>
        </c:ser>
        <c:dLbls>
          <c:showLegendKey val="0"/>
          <c:showVal val="0"/>
          <c:showCatName val="0"/>
          <c:showSerName val="0"/>
          <c:showPercent val="0"/>
          <c:showBubbleSize val="0"/>
        </c:dLbls>
        <c:gapWidth val="219"/>
        <c:overlap val="-27"/>
        <c:axId val="256540095"/>
        <c:axId val="256538175"/>
      </c:barChart>
      <c:catAx>
        <c:axId val="256540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538175"/>
        <c:crosses val="autoZero"/>
        <c:auto val="1"/>
        <c:lblAlgn val="ctr"/>
        <c:lblOffset val="100"/>
        <c:noMultiLvlLbl val="0"/>
      </c:catAx>
      <c:valAx>
        <c:axId val="2565381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5400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'Figure 1'!$C$6</c:f>
              <c:strCache>
                <c:ptCount val="1"/>
                <c:pt idx="0">
                  <c:v> $0 - $51,999 </c:v>
                </c:pt>
              </c:strCache>
            </c:strRef>
          </c:tx>
          <c:spPr>
            <a:solidFill>
              <a:srgbClr val="EE538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1'!$D$5:$G$5</c:f>
              <c:strCache>
                <c:ptCount val="4"/>
                <c:pt idx="0">
                  <c:v>Male MESC</c:v>
                </c:pt>
                <c:pt idx="1">
                  <c:v>Male OTMESC</c:v>
                </c:pt>
                <c:pt idx="2">
                  <c:v>Female MESC</c:v>
                </c:pt>
                <c:pt idx="3">
                  <c:v>Female OTMESC</c:v>
                </c:pt>
              </c:strCache>
            </c:strRef>
          </c:cat>
          <c:val>
            <c:numRef>
              <c:f>'Figure 1'!$D$6:$G$6</c:f>
              <c:numCache>
                <c:formatCode>0%</c:formatCode>
                <c:ptCount val="4"/>
                <c:pt idx="0">
                  <c:v>8.4414927480418955E-2</c:v>
                </c:pt>
                <c:pt idx="1">
                  <c:v>0.1730359854529131</c:v>
                </c:pt>
                <c:pt idx="2">
                  <c:v>0.27830737023272434</c:v>
                </c:pt>
                <c:pt idx="3">
                  <c:v>0.34872412664504654</c:v>
                </c:pt>
              </c:numCache>
            </c:numRef>
          </c:val>
          <c:extLst>
            <c:ext xmlns:c16="http://schemas.microsoft.com/office/drawing/2014/chart" uri="{C3380CC4-5D6E-409C-BE32-E72D297353CC}">
              <c16:uniqueId val="{00000000-4FD8-42BF-8DE2-724D2136C0C4}"/>
            </c:ext>
          </c:extLst>
        </c:ser>
        <c:ser>
          <c:idx val="1"/>
          <c:order val="1"/>
          <c:tx>
            <c:strRef>
              <c:f>'Figure 1'!$C$7</c:f>
              <c:strCache>
                <c:ptCount val="1"/>
                <c:pt idx="0">
                  <c:v> $52,000 - $77,999 </c:v>
                </c:pt>
              </c:strCache>
            </c:strRef>
          </c:tx>
          <c:spPr>
            <a:solidFill>
              <a:srgbClr val="01274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1'!$D$5:$G$5</c:f>
              <c:strCache>
                <c:ptCount val="4"/>
                <c:pt idx="0">
                  <c:v>Male MESC</c:v>
                </c:pt>
                <c:pt idx="1">
                  <c:v>Male OTMESC</c:v>
                </c:pt>
                <c:pt idx="2">
                  <c:v>Female MESC</c:v>
                </c:pt>
                <c:pt idx="3">
                  <c:v>Female OTMESC</c:v>
                </c:pt>
              </c:strCache>
            </c:strRef>
          </c:cat>
          <c:val>
            <c:numRef>
              <c:f>'Figure 1'!$D$7:$G$7</c:f>
              <c:numCache>
                <c:formatCode>0%</c:formatCode>
                <c:ptCount val="4"/>
                <c:pt idx="0">
                  <c:v>0.16304092050597421</c:v>
                </c:pt>
                <c:pt idx="1">
                  <c:v>0.23913223313544846</c:v>
                </c:pt>
                <c:pt idx="2">
                  <c:v>0.21290287678367883</c:v>
                </c:pt>
                <c:pt idx="3">
                  <c:v>0.2472241627177339</c:v>
                </c:pt>
              </c:numCache>
            </c:numRef>
          </c:val>
          <c:extLst>
            <c:ext xmlns:c16="http://schemas.microsoft.com/office/drawing/2014/chart" uri="{C3380CC4-5D6E-409C-BE32-E72D297353CC}">
              <c16:uniqueId val="{00000001-4FD8-42BF-8DE2-724D2136C0C4}"/>
            </c:ext>
          </c:extLst>
        </c:ser>
        <c:ser>
          <c:idx val="2"/>
          <c:order val="2"/>
          <c:tx>
            <c:strRef>
              <c:f>'Figure 1'!$C$8</c:f>
              <c:strCache>
                <c:ptCount val="1"/>
                <c:pt idx="0">
                  <c:v> $78,000 - $103,999 </c:v>
                </c:pt>
              </c:strCache>
            </c:strRef>
          </c:tx>
          <c:spPr>
            <a:solidFill>
              <a:srgbClr val="009D9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1'!$D$5:$G$5</c:f>
              <c:strCache>
                <c:ptCount val="4"/>
                <c:pt idx="0">
                  <c:v>Male MESC</c:v>
                </c:pt>
                <c:pt idx="1">
                  <c:v>Male OTMESC</c:v>
                </c:pt>
                <c:pt idx="2">
                  <c:v>Female MESC</c:v>
                </c:pt>
                <c:pt idx="3">
                  <c:v>Female OTMESC</c:v>
                </c:pt>
              </c:strCache>
            </c:strRef>
          </c:cat>
          <c:val>
            <c:numRef>
              <c:f>'Figure 1'!$D$8:$G$8</c:f>
              <c:numCache>
                <c:formatCode>0%</c:formatCode>
                <c:ptCount val="4"/>
                <c:pt idx="0">
                  <c:v>0.20372331833326532</c:v>
                </c:pt>
                <c:pt idx="1">
                  <c:v>0.2072427642600792</c:v>
                </c:pt>
                <c:pt idx="2">
                  <c:v>0.2122731950591687</c:v>
                </c:pt>
                <c:pt idx="3">
                  <c:v>0.19557841234424958</c:v>
                </c:pt>
              </c:numCache>
            </c:numRef>
          </c:val>
          <c:extLst>
            <c:ext xmlns:c16="http://schemas.microsoft.com/office/drawing/2014/chart" uri="{C3380CC4-5D6E-409C-BE32-E72D297353CC}">
              <c16:uniqueId val="{00000002-4FD8-42BF-8DE2-724D2136C0C4}"/>
            </c:ext>
          </c:extLst>
        </c:ser>
        <c:ser>
          <c:idx val="3"/>
          <c:order val="3"/>
          <c:tx>
            <c:strRef>
              <c:f>'Figure 1'!$C$9</c:f>
              <c:strCache>
                <c:ptCount val="1"/>
                <c:pt idx="0">
                  <c:v> $104,000+ </c:v>
                </c:pt>
              </c:strCache>
            </c:strRef>
          </c:tx>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1'!$D$5:$G$5</c:f>
              <c:strCache>
                <c:ptCount val="4"/>
                <c:pt idx="0">
                  <c:v>Male MESC</c:v>
                </c:pt>
                <c:pt idx="1">
                  <c:v>Male OTMESC</c:v>
                </c:pt>
                <c:pt idx="2">
                  <c:v>Female MESC</c:v>
                </c:pt>
                <c:pt idx="3">
                  <c:v>Female OTMESC</c:v>
                </c:pt>
              </c:strCache>
            </c:strRef>
          </c:cat>
          <c:val>
            <c:numRef>
              <c:f>'Figure 1'!$D$9:$G$9</c:f>
              <c:numCache>
                <c:formatCode>0%</c:formatCode>
                <c:ptCount val="4"/>
                <c:pt idx="0">
                  <c:v>0.54882083368034162</c:v>
                </c:pt>
                <c:pt idx="1">
                  <c:v>0.38058901715155924</c:v>
                </c:pt>
                <c:pt idx="2">
                  <c:v>0.2965165579244281</c:v>
                </c:pt>
                <c:pt idx="3">
                  <c:v>0.20847329829297007</c:v>
                </c:pt>
              </c:numCache>
            </c:numRef>
          </c:val>
          <c:extLst>
            <c:ext xmlns:c16="http://schemas.microsoft.com/office/drawing/2014/chart" uri="{C3380CC4-5D6E-409C-BE32-E72D297353CC}">
              <c16:uniqueId val="{00000003-4FD8-42BF-8DE2-724D2136C0C4}"/>
            </c:ext>
          </c:extLst>
        </c:ser>
        <c:dLbls>
          <c:showLegendKey val="0"/>
          <c:showVal val="0"/>
          <c:showCatName val="0"/>
          <c:showSerName val="0"/>
          <c:showPercent val="0"/>
          <c:showBubbleSize val="0"/>
        </c:dLbls>
        <c:gapWidth val="150"/>
        <c:overlap val="100"/>
        <c:axId val="920218975"/>
        <c:axId val="920220895"/>
      </c:barChart>
      <c:catAx>
        <c:axId val="920218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0220895"/>
        <c:crosses val="autoZero"/>
        <c:auto val="1"/>
        <c:lblAlgn val="ctr"/>
        <c:lblOffset val="100"/>
        <c:noMultiLvlLbl val="0"/>
      </c:catAx>
      <c:valAx>
        <c:axId val="9202208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202189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'Pg 28'!$C$7</c:f>
              <c:strCache>
                <c:ptCount val="1"/>
                <c:pt idx="0">
                  <c:v>0 - 51,999</c:v>
                </c:pt>
              </c:strCache>
            </c:strRef>
          </c:tx>
          <c:spPr>
            <a:solidFill>
              <a:srgbClr val="EE538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FFFF"/>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'Pg 28'!$D$6:$G$6</c:f>
              <c:strCache>
                <c:ptCount val="4"/>
                <c:pt idx="0">
                  <c:v>First Nations males</c:v>
                </c:pt>
                <c:pt idx="1">
                  <c:v>Non-First Nations males</c:v>
                </c:pt>
                <c:pt idx="2">
                  <c:v>First Nations females</c:v>
                </c:pt>
                <c:pt idx="3">
                  <c:v>Non-First Nations females</c:v>
                </c:pt>
              </c:strCache>
            </c:strRef>
          </c:cat>
          <c:val>
            <c:numRef>
              <c:f>'Pg 28'!$D$7:$G$7</c:f>
              <c:numCache>
                <c:formatCode>0%</c:formatCode>
                <c:ptCount val="4"/>
                <c:pt idx="0">
                  <c:v>0.18</c:v>
                </c:pt>
                <c:pt idx="1">
                  <c:v>0.13</c:v>
                </c:pt>
                <c:pt idx="2">
                  <c:v>0.33</c:v>
                </c:pt>
                <c:pt idx="3">
                  <c:v>0.33</c:v>
                </c:pt>
              </c:numCache>
            </c:numRef>
          </c:val>
          <c:extLst>
            <c:ext xmlns:c16="http://schemas.microsoft.com/office/drawing/2014/chart" uri="{C3380CC4-5D6E-409C-BE32-E72D297353CC}">
              <c16:uniqueId val="{00000000-DE0A-4C86-B8E2-EE3959493771}"/>
            </c:ext>
          </c:extLst>
        </c:ser>
        <c:ser>
          <c:idx val="1"/>
          <c:order val="1"/>
          <c:tx>
            <c:strRef>
              <c:f>'Pg 28'!$C$8</c:f>
              <c:strCache>
                <c:ptCount val="1"/>
                <c:pt idx="0">
                  <c:v>52,000 - 77,999</c:v>
                </c:pt>
              </c:strCache>
            </c:strRef>
          </c:tx>
          <c:spPr>
            <a:solidFill>
              <a:srgbClr val="01274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FFFF"/>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'Pg 28'!$D$6:$G$6</c:f>
              <c:strCache>
                <c:ptCount val="4"/>
                <c:pt idx="0">
                  <c:v>First Nations males</c:v>
                </c:pt>
                <c:pt idx="1">
                  <c:v>Non-First Nations males</c:v>
                </c:pt>
                <c:pt idx="2">
                  <c:v>First Nations females</c:v>
                </c:pt>
                <c:pt idx="3">
                  <c:v>Non-First Nations females</c:v>
                </c:pt>
              </c:strCache>
            </c:strRef>
          </c:cat>
          <c:val>
            <c:numRef>
              <c:f>'Pg 28'!$D$8:$G$8</c:f>
              <c:numCache>
                <c:formatCode>0%</c:formatCode>
                <c:ptCount val="4"/>
                <c:pt idx="0">
                  <c:v>0.23</c:v>
                </c:pt>
                <c:pt idx="1">
                  <c:v>0.21</c:v>
                </c:pt>
                <c:pt idx="2">
                  <c:v>0.28000000000000003</c:v>
                </c:pt>
                <c:pt idx="3">
                  <c:v>0.23</c:v>
                </c:pt>
              </c:numCache>
            </c:numRef>
          </c:val>
          <c:extLst>
            <c:ext xmlns:c16="http://schemas.microsoft.com/office/drawing/2014/chart" uri="{C3380CC4-5D6E-409C-BE32-E72D297353CC}">
              <c16:uniqueId val="{00000001-DE0A-4C86-B8E2-EE3959493771}"/>
            </c:ext>
          </c:extLst>
        </c:ser>
        <c:ser>
          <c:idx val="2"/>
          <c:order val="2"/>
          <c:tx>
            <c:strRef>
              <c:f>'Pg 28'!$C$9</c:f>
              <c:strCache>
                <c:ptCount val="1"/>
                <c:pt idx="0">
                  <c:v>78,000 - 103,999</c:v>
                </c:pt>
              </c:strCache>
            </c:strRef>
          </c:tx>
          <c:spPr>
            <a:solidFill>
              <a:srgbClr val="009D9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FFFF"/>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'Pg 28'!$D$6:$G$6</c:f>
              <c:strCache>
                <c:ptCount val="4"/>
                <c:pt idx="0">
                  <c:v>First Nations males</c:v>
                </c:pt>
                <c:pt idx="1">
                  <c:v>Non-First Nations males</c:v>
                </c:pt>
                <c:pt idx="2">
                  <c:v>First Nations females</c:v>
                </c:pt>
                <c:pt idx="3">
                  <c:v>Non-First Nations females</c:v>
                </c:pt>
              </c:strCache>
            </c:strRef>
          </c:cat>
          <c:val>
            <c:numRef>
              <c:f>'Pg 28'!$D$9:$G$9</c:f>
              <c:numCache>
                <c:formatCode>0%</c:formatCode>
                <c:ptCount val="4"/>
                <c:pt idx="0">
                  <c:v>0.23</c:v>
                </c:pt>
                <c:pt idx="1">
                  <c:v>0.22</c:v>
                </c:pt>
                <c:pt idx="2">
                  <c:v>0.23</c:v>
                </c:pt>
                <c:pt idx="3">
                  <c:v>0.2</c:v>
                </c:pt>
              </c:numCache>
            </c:numRef>
          </c:val>
          <c:extLst>
            <c:ext xmlns:c16="http://schemas.microsoft.com/office/drawing/2014/chart" uri="{C3380CC4-5D6E-409C-BE32-E72D297353CC}">
              <c16:uniqueId val="{00000002-DE0A-4C86-B8E2-EE3959493771}"/>
            </c:ext>
          </c:extLst>
        </c:ser>
        <c:ser>
          <c:idx val="3"/>
          <c:order val="3"/>
          <c:tx>
            <c:strRef>
              <c:f>'Pg 28'!$C$10</c:f>
              <c:strCache>
                <c:ptCount val="1"/>
                <c:pt idx="0">
                  <c:v>104,000+</c:v>
                </c:pt>
              </c:strCache>
            </c:strRef>
          </c:tx>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FFFF"/>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'Pg 28'!$D$6:$G$6</c:f>
              <c:strCache>
                <c:ptCount val="4"/>
                <c:pt idx="0">
                  <c:v>First Nations males</c:v>
                </c:pt>
                <c:pt idx="1">
                  <c:v>Non-First Nations males</c:v>
                </c:pt>
                <c:pt idx="2">
                  <c:v>First Nations females</c:v>
                </c:pt>
                <c:pt idx="3">
                  <c:v>Non-First Nations females</c:v>
                </c:pt>
              </c:strCache>
            </c:strRef>
          </c:cat>
          <c:val>
            <c:numRef>
              <c:f>'Pg 28'!$D$10:$G$10</c:f>
              <c:numCache>
                <c:formatCode>0%</c:formatCode>
                <c:ptCount val="4"/>
                <c:pt idx="0">
                  <c:v>0.36</c:v>
                </c:pt>
                <c:pt idx="1">
                  <c:v>0.44</c:v>
                </c:pt>
                <c:pt idx="2">
                  <c:v>0.16</c:v>
                </c:pt>
                <c:pt idx="3">
                  <c:v>0.24</c:v>
                </c:pt>
              </c:numCache>
            </c:numRef>
          </c:val>
          <c:extLst>
            <c:ext xmlns:c16="http://schemas.microsoft.com/office/drawing/2014/chart" uri="{C3380CC4-5D6E-409C-BE32-E72D297353CC}">
              <c16:uniqueId val="{00000003-DE0A-4C86-B8E2-EE3959493771}"/>
            </c:ext>
          </c:extLst>
        </c:ser>
        <c:dLbls>
          <c:showLegendKey val="0"/>
          <c:showVal val="0"/>
          <c:showCatName val="0"/>
          <c:showSerName val="0"/>
          <c:showPercent val="0"/>
          <c:showBubbleSize val="0"/>
        </c:dLbls>
        <c:gapWidth val="150"/>
        <c:overlap val="100"/>
        <c:axId val="1040921096"/>
        <c:axId val="1040923656"/>
      </c:barChart>
      <c:catAx>
        <c:axId val="1040921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0923656"/>
        <c:crosses val="autoZero"/>
        <c:auto val="1"/>
        <c:lblAlgn val="ctr"/>
        <c:lblOffset val="100"/>
        <c:noMultiLvlLbl val="0"/>
      </c:catAx>
      <c:valAx>
        <c:axId val="1040923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0921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44F5A-3C7F-42D8-939D-C2DE9E74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117</Pages>
  <Words>37117</Words>
  <Characters>210458</Characters>
  <Application>Microsoft Office Word</Application>
  <DocSecurity>0</DocSecurity>
  <Lines>5902</Lines>
  <Paragraphs>3061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244760</CharactersWithSpaces>
  <SharedDoc>false</SharedDoc>
  <HLinks>
    <vt:vector size="1020" baseType="variant">
      <vt:variant>
        <vt:i4>2359337</vt:i4>
      </vt:variant>
      <vt:variant>
        <vt:i4>606</vt:i4>
      </vt:variant>
      <vt:variant>
        <vt:i4>0</vt:i4>
      </vt:variant>
      <vt:variant>
        <vt:i4>5</vt:i4>
      </vt:variant>
      <vt:variant>
        <vt:lpwstr>https://policycommons.net/artifacts/19372942/a-hidden-history-of-aboriginal-womens-work-in-the-community-controlled-health-sector/20273479/</vt:lpwstr>
      </vt:variant>
      <vt:variant>
        <vt:lpwstr/>
      </vt:variant>
      <vt:variant>
        <vt:i4>5963849</vt:i4>
      </vt:variant>
      <vt:variant>
        <vt:i4>603</vt:i4>
      </vt:variant>
      <vt:variant>
        <vt:i4>0</vt:i4>
      </vt:variant>
      <vt:variant>
        <vt:i4>5</vt:i4>
      </vt:variant>
      <vt:variant>
        <vt:lpwstr>https://www.wgea.gov.au/resources/publications/higher-education-enrolments-and-graduate-labour-market-statistics</vt:lpwstr>
      </vt:variant>
      <vt:variant>
        <vt:lpwstr/>
      </vt:variant>
      <vt:variant>
        <vt:i4>8192111</vt:i4>
      </vt:variant>
      <vt:variant>
        <vt:i4>600</vt:i4>
      </vt:variant>
      <vt:variant>
        <vt:i4>0</vt:i4>
      </vt:variant>
      <vt:variant>
        <vt:i4>5</vt:i4>
      </vt:variant>
      <vt:variant>
        <vt:lpwstr>https://www.wgea.gov.au/data-statistics</vt:lpwstr>
      </vt:variant>
      <vt:variant>
        <vt:lpwstr/>
      </vt:variant>
      <vt:variant>
        <vt:i4>2621541</vt:i4>
      </vt:variant>
      <vt:variant>
        <vt:i4>597</vt:i4>
      </vt:variant>
      <vt:variant>
        <vt:i4>0</vt:i4>
      </vt:variant>
      <vt:variant>
        <vt:i4>5</vt:i4>
      </vt:variant>
      <vt:variant>
        <vt:lpwstr>https://www.weforum.org/publications/global-gender-gap-report-2023/</vt:lpwstr>
      </vt:variant>
      <vt:variant>
        <vt:lpwstr/>
      </vt:variant>
      <vt:variant>
        <vt:i4>2097272</vt:i4>
      </vt:variant>
      <vt:variant>
        <vt:i4>594</vt:i4>
      </vt:variant>
      <vt:variant>
        <vt:i4>0</vt:i4>
      </vt:variant>
      <vt:variant>
        <vt:i4>5</vt:i4>
      </vt:variant>
      <vt:variant>
        <vt:lpwstr>https://www.tandfonline.com/doi/full/10.1080/13636820.2016.1278396</vt:lpwstr>
      </vt:variant>
      <vt:variant>
        <vt:lpwstr/>
      </vt:variant>
      <vt:variant>
        <vt:i4>2162804</vt:i4>
      </vt:variant>
      <vt:variant>
        <vt:i4>591</vt:i4>
      </vt:variant>
      <vt:variant>
        <vt:i4>0</vt:i4>
      </vt:variant>
      <vt:variant>
        <vt:i4>5</vt:i4>
      </vt:variant>
      <vt:variant>
        <vt:lpwstr>https://www.tandfonline.com/doi/full/10.1080/24694452.2022.2157790</vt:lpwstr>
      </vt:variant>
      <vt:variant>
        <vt:lpwstr/>
      </vt:variant>
      <vt:variant>
        <vt:i4>3473522</vt:i4>
      </vt:variant>
      <vt:variant>
        <vt:i4>588</vt:i4>
      </vt:variant>
      <vt:variant>
        <vt:i4>0</vt:i4>
      </vt:variant>
      <vt:variant>
        <vt:i4>5</vt:i4>
      </vt:variant>
      <vt:variant>
        <vt:lpwstr>https://blog.aare.edu.au/lgbtqia-data-and-the-2026-census-a-victory-for-inclusion-in-the-age-of-automation/</vt:lpwstr>
      </vt:variant>
      <vt:variant>
        <vt:lpwstr/>
      </vt:variant>
      <vt:variant>
        <vt:i4>6488164</vt:i4>
      </vt:variant>
      <vt:variant>
        <vt:i4>585</vt:i4>
      </vt:variant>
      <vt:variant>
        <vt:i4>0</vt:i4>
      </vt:variant>
      <vt:variant>
        <vt:i4>5</vt:i4>
      </vt:variant>
      <vt:variant>
        <vt:lpwstr>https://unesdoc.unesco.org/ark:/48223/pf0000368753</vt:lpwstr>
      </vt:variant>
      <vt:variant>
        <vt:lpwstr/>
      </vt:variant>
      <vt:variant>
        <vt:i4>720919</vt:i4>
      </vt:variant>
      <vt:variant>
        <vt:i4>582</vt:i4>
      </vt:variant>
      <vt:variant>
        <vt:i4>0</vt:i4>
      </vt:variant>
      <vt:variant>
        <vt:i4>5</vt:i4>
      </vt:variant>
      <vt:variant>
        <vt:lpwstr>https://treasury.gov.au/publication/p2024-495252</vt:lpwstr>
      </vt:variant>
      <vt:variant>
        <vt:lpwstr/>
      </vt:variant>
      <vt:variant>
        <vt:i4>1376276</vt:i4>
      </vt:variant>
      <vt:variant>
        <vt:i4>579</vt:i4>
      </vt:variant>
      <vt:variant>
        <vt:i4>0</vt:i4>
      </vt:variant>
      <vt:variant>
        <vt:i4>5</vt:i4>
      </vt:variant>
      <vt:variant>
        <vt:lpwstr>https://pmc.ncbi.nlm.nih.gov/articles/PMC8256732/</vt:lpwstr>
      </vt:variant>
      <vt:variant>
        <vt:lpwstr/>
      </vt:variant>
      <vt:variant>
        <vt:i4>2097205</vt:i4>
      </vt:variant>
      <vt:variant>
        <vt:i4>576</vt:i4>
      </vt:variant>
      <vt:variant>
        <vt:i4>0</vt:i4>
      </vt:variant>
      <vt:variant>
        <vt:i4>5</vt:i4>
      </vt:variant>
      <vt:variant>
        <vt:lpwstr>https://www.tandfonline.com/doi/full/10.1080/1034912X.2019.1699648</vt:lpwstr>
      </vt:variant>
      <vt:variant>
        <vt:lpwstr/>
      </vt:variant>
      <vt:variant>
        <vt:i4>1310785</vt:i4>
      </vt:variant>
      <vt:variant>
        <vt:i4>573</vt:i4>
      </vt:variant>
      <vt:variant>
        <vt:i4>0</vt:i4>
      </vt:variant>
      <vt:variant>
        <vt:i4>5</vt:i4>
      </vt:variant>
      <vt:variant>
        <vt:lpwstr>https://www.ssi.org.au/wasted-talent-prominent-australians-call-for-urgent-skills-recognition-reforms-to-tackle-workforce-shortages/</vt:lpwstr>
      </vt:variant>
      <vt:variant>
        <vt:lpwstr/>
      </vt:variant>
      <vt:variant>
        <vt:i4>5308418</vt:i4>
      </vt:variant>
      <vt:variant>
        <vt:i4>570</vt:i4>
      </vt:variant>
      <vt:variant>
        <vt:i4>0</vt:i4>
      </vt:variant>
      <vt:variant>
        <vt:i4>5</vt:i4>
      </vt:variant>
      <vt:variant>
        <vt:lpwstr>https://www.emeraldgrouppublishing.com/journal/et</vt:lpwstr>
      </vt:variant>
      <vt:variant>
        <vt:lpwstr/>
      </vt:variant>
      <vt:variant>
        <vt:i4>1900548</vt:i4>
      </vt:variant>
      <vt:variant>
        <vt:i4>567</vt:i4>
      </vt:variant>
      <vt:variant>
        <vt:i4>0</vt:i4>
      </vt:variant>
      <vt:variant>
        <vt:i4>5</vt:i4>
      </vt:variant>
      <vt:variant>
        <vt:lpwstr>https://www.researchgate.net/publication/332596947_Vertical_Segregation_Issues_and_Challenges_of_Women_Engineers_in_Australia</vt:lpwstr>
      </vt:variant>
      <vt:variant>
        <vt:lpwstr/>
      </vt:variant>
      <vt:variant>
        <vt:i4>6553636</vt:i4>
      </vt:variant>
      <vt:variant>
        <vt:i4>564</vt:i4>
      </vt:variant>
      <vt:variant>
        <vt:i4>0</vt:i4>
      </vt:variant>
      <vt:variant>
        <vt:i4>5</vt:i4>
      </vt:variant>
      <vt:variant>
        <vt:lpwstr>https://www.qilt.edu.au/surveys/graduate-outcomes-survey-(gos)</vt:lpwstr>
      </vt:variant>
      <vt:variant>
        <vt:lpwstr/>
      </vt:variant>
      <vt:variant>
        <vt:i4>5374038</vt:i4>
      </vt:variant>
      <vt:variant>
        <vt:i4>561</vt:i4>
      </vt:variant>
      <vt:variant>
        <vt:i4>0</vt:i4>
      </vt:variant>
      <vt:variant>
        <vt:i4>5</vt:i4>
      </vt:variant>
      <vt:variant>
        <vt:lpwstr>https://www.pc.gov.au/research/completed/inequality-snapshot</vt:lpwstr>
      </vt:variant>
      <vt:variant>
        <vt:lpwstr/>
      </vt:variant>
      <vt:variant>
        <vt:i4>7929956</vt:i4>
      </vt:variant>
      <vt:variant>
        <vt:i4>558</vt:i4>
      </vt:variant>
      <vt:variant>
        <vt:i4>0</vt:i4>
      </vt:variant>
      <vt:variant>
        <vt:i4>5</vt:i4>
      </vt:variant>
      <vt:variant>
        <vt:lpwstr>https://library.bsl.org.au/jspui/bitstream/1/2791/1/To gain, retain and retrain.pdf</vt:lpwstr>
      </vt:variant>
      <vt:variant>
        <vt:lpwstr/>
      </vt:variant>
      <vt:variant>
        <vt:i4>4194304</vt:i4>
      </vt:variant>
      <vt:variant>
        <vt:i4>555</vt:i4>
      </vt:variant>
      <vt:variant>
        <vt:i4>0</vt:i4>
      </vt:variant>
      <vt:variant>
        <vt:i4>5</vt:i4>
      </vt:variant>
      <vt:variant>
        <vt:lpwstr>https://www.ncver.edu.au/__data/assets/file/0013/3118/2215.pdf</vt:lpwstr>
      </vt:variant>
      <vt:variant>
        <vt:lpwstr/>
      </vt:variant>
      <vt:variant>
        <vt:i4>65579</vt:i4>
      </vt:variant>
      <vt:variant>
        <vt:i4>552</vt:i4>
      </vt:variant>
      <vt:variant>
        <vt:i4>0</vt:i4>
      </vt:variant>
      <vt:variant>
        <vt:i4>5</vt:i4>
      </vt:variant>
      <vt:variant>
        <vt:lpwstr>https://www.acses.edu.au/app/uploads/2021/03/Perales_UQ_HumanitarianMigrants_FINAL.pdf</vt:lpwstr>
      </vt:variant>
      <vt:variant>
        <vt:lpwstr/>
      </vt:variant>
      <vt:variant>
        <vt:i4>5046386</vt:i4>
      </vt:variant>
      <vt:variant>
        <vt:i4>549</vt:i4>
      </vt:variant>
      <vt:variant>
        <vt:i4>0</vt:i4>
      </vt:variant>
      <vt:variant>
        <vt:i4>5</vt:i4>
      </vt:variant>
      <vt:variant>
        <vt:lpwstr>https://www.oecd.org/en/publications/2023/11/oecd-skills-outlook-2023_df859811.html</vt:lpwstr>
      </vt:variant>
      <vt:variant>
        <vt:lpwstr/>
      </vt:variant>
      <vt:variant>
        <vt:i4>3866692</vt:i4>
      </vt:variant>
      <vt:variant>
        <vt:i4>546</vt:i4>
      </vt:variant>
      <vt:variant>
        <vt:i4>0</vt:i4>
      </vt:variant>
      <vt:variant>
        <vt:i4>5</vt:i4>
      </vt:variant>
      <vt:variant>
        <vt:lpwstr>https://www.oecdskillsforjobsdatabase.org/data/S4J2022_results.pdf</vt:lpwstr>
      </vt:variant>
      <vt:variant>
        <vt:lpwstr/>
      </vt:variant>
      <vt:variant>
        <vt:i4>8323178</vt:i4>
      </vt:variant>
      <vt:variant>
        <vt:i4>543</vt:i4>
      </vt:variant>
      <vt:variant>
        <vt:i4>0</vt:i4>
      </vt:variant>
      <vt:variant>
        <vt:i4>5</vt:i4>
      </vt:variant>
      <vt:variant>
        <vt:lpwstr>https://www.google.com/url?sa=t&amp;rct=j&amp;q=&amp;esrc=s&amp;source=web&amp;cd=&amp;cad=rja&amp;uact=8&amp;ved=2ahUKEwiMwtnnvf-OAxUe2DQHHYBgL-MQFnoECBgQAQ&amp;url=https%3A%2F%2Fwww.ncver.edu.au%2Fresearch-and-statistics%2Fpublications%2Fall-publications%2Fvet-student-outcomes-2023&amp;usg=AOvVaw22SEg5z_k8cODNfD-FEERw&amp;opi=89978449</vt:lpwstr>
      </vt:variant>
      <vt:variant>
        <vt:lpwstr/>
      </vt:variant>
      <vt:variant>
        <vt:i4>8061040</vt:i4>
      </vt:variant>
      <vt:variant>
        <vt:i4>540</vt:i4>
      </vt:variant>
      <vt:variant>
        <vt:i4>0</vt:i4>
      </vt:variant>
      <vt:variant>
        <vt:i4>5</vt:i4>
      </vt:variant>
      <vt:variant>
        <vt:lpwstr>https://www.ncver.edu.au/research-and-statistics/publications/all-publications/total-vet-students-and-courses-2023</vt:lpwstr>
      </vt:variant>
      <vt:variant>
        <vt:lpwstr/>
      </vt:variant>
      <vt:variant>
        <vt:i4>1900546</vt:i4>
      </vt:variant>
      <vt:variant>
        <vt:i4>537</vt:i4>
      </vt:variant>
      <vt:variant>
        <vt:i4>0</vt:i4>
      </vt:variant>
      <vt:variant>
        <vt:i4>5</vt:i4>
      </vt:variant>
      <vt:variant>
        <vt:lpwstr>https://www.ncver.edu.au/research-and-statistics/publications/all-publications/apprentices-and-trainees-2024-december-quarter</vt:lpwstr>
      </vt:variant>
      <vt:variant>
        <vt:lpwstr>:~:text=Apprentices%20and%20trainees%20in%2Dtraining,compared%20with%2031%20December%202023.</vt:lpwstr>
      </vt:variant>
      <vt:variant>
        <vt:i4>2490413</vt:i4>
      </vt:variant>
      <vt:variant>
        <vt:i4>534</vt:i4>
      </vt:variant>
      <vt:variant>
        <vt:i4>0</vt:i4>
      </vt:variant>
      <vt:variant>
        <vt:i4>5</vt:i4>
      </vt:variant>
      <vt:variant>
        <vt:lpwstr>https://hpe-rpe.org/ief/204/235-4-2020-special-issue/4684/gender-differences-in-skill-mismatches-2.pdf</vt:lpwstr>
      </vt:variant>
      <vt:variant>
        <vt:lpwstr/>
      </vt:variant>
      <vt:variant>
        <vt:i4>2555955</vt:i4>
      </vt:variant>
      <vt:variant>
        <vt:i4>531</vt:i4>
      </vt:variant>
      <vt:variant>
        <vt:i4>0</vt:i4>
      </vt:variant>
      <vt:variant>
        <vt:i4>5</vt:i4>
      </vt:variant>
      <vt:variant>
        <vt:lpwstr>https://www.hksmp.com/journals/vte/article/view/945</vt:lpwstr>
      </vt:variant>
      <vt:variant>
        <vt:lpwstr/>
      </vt:variant>
      <vt:variant>
        <vt:i4>4718677</vt:i4>
      </vt:variant>
      <vt:variant>
        <vt:i4>528</vt:i4>
      </vt:variant>
      <vt:variant>
        <vt:i4>0</vt:i4>
      </vt:variant>
      <vt:variant>
        <vt:i4>5</vt:i4>
      </vt:variant>
      <vt:variant>
        <vt:lpwstr>https://www.pnas.org/doi/10.1073/pnas.2100030118</vt:lpwstr>
      </vt:variant>
      <vt:variant>
        <vt:lpwstr/>
      </vt:variant>
      <vt:variant>
        <vt:i4>1900578</vt:i4>
      </vt:variant>
      <vt:variant>
        <vt:i4>525</vt:i4>
      </vt:variant>
      <vt:variant>
        <vt:i4>0</vt:i4>
      </vt:variant>
      <vt:variant>
        <vt:i4>5</vt:i4>
      </vt:variant>
      <vt:variant>
        <vt:lpwstr>https://ajle.org/index.php/ajle_home/article/view/28/17</vt:lpwstr>
      </vt:variant>
      <vt:variant>
        <vt:lpwstr/>
      </vt:variant>
      <vt:variant>
        <vt:i4>7995432</vt:i4>
      </vt:variant>
      <vt:variant>
        <vt:i4>521</vt:i4>
      </vt:variant>
      <vt:variant>
        <vt:i4>0</vt:i4>
      </vt:variant>
      <vt:variant>
        <vt:i4>5</vt:i4>
      </vt:variant>
      <vt:variant>
        <vt:lpwstr>https://wiyiyaniuthangani.humanrights.gov.au/sites/default/files/2024-03/Caring about Care Report 2024.pdf</vt:lpwstr>
      </vt:variant>
      <vt:variant>
        <vt:lpwstr/>
      </vt:variant>
      <vt:variant>
        <vt:i4>1638409</vt:i4>
      </vt:variant>
      <vt:variant>
        <vt:i4>519</vt:i4>
      </vt:variant>
      <vt:variant>
        <vt:i4>0</vt:i4>
      </vt:variant>
      <vt:variant>
        <vt:i4>5</vt:i4>
      </vt:variant>
      <vt:variant>
        <vt:lpwstr>https://cipr.cass.anu.edu.au/research/publications/caring-about-care</vt:lpwstr>
      </vt:variant>
      <vt:variant>
        <vt:lpwstr/>
      </vt:variant>
      <vt:variant>
        <vt:i4>196608</vt:i4>
      </vt:variant>
      <vt:variant>
        <vt:i4>516</vt:i4>
      </vt:variant>
      <vt:variant>
        <vt:i4>0</vt:i4>
      </vt:variant>
      <vt:variant>
        <vt:i4>5</vt:i4>
      </vt:variant>
      <vt:variant>
        <vt:lpwstr>https://link.springer.com/article/10.1007/s13384-020-00425-5</vt:lpwstr>
      </vt:variant>
      <vt:variant>
        <vt:lpwstr/>
      </vt:variant>
      <vt:variant>
        <vt:i4>2556016</vt:i4>
      </vt:variant>
      <vt:variant>
        <vt:i4>513</vt:i4>
      </vt:variant>
      <vt:variant>
        <vt:i4>0</vt:i4>
      </vt:variant>
      <vt:variant>
        <vt:i4>5</vt:i4>
      </vt:variant>
      <vt:variant>
        <vt:lpwstr>https://www.jobsandskills.gov.au/jobs-and-skills-atlas/region/vocational-education?regionType=state&amp;regionValue=aus</vt:lpwstr>
      </vt:variant>
      <vt:variant>
        <vt:lpwstr/>
      </vt:variant>
      <vt:variant>
        <vt:i4>524290</vt:i4>
      </vt:variant>
      <vt:variant>
        <vt:i4>510</vt:i4>
      </vt:variant>
      <vt:variant>
        <vt:i4>0</vt:i4>
      </vt:variant>
      <vt:variant>
        <vt:i4>5</vt:i4>
      </vt:variant>
      <vt:variant>
        <vt:lpwstr>https://www.jobsandskills.gov.au/publications/opportunity-and-productivity-towards-tertiary-harmonisation-roadmap</vt:lpwstr>
      </vt:variant>
      <vt:variant>
        <vt:lpwstr/>
      </vt:variant>
      <vt:variant>
        <vt:i4>2883624</vt:i4>
      </vt:variant>
      <vt:variant>
        <vt:i4>507</vt:i4>
      </vt:variant>
      <vt:variant>
        <vt:i4>0</vt:i4>
      </vt:variant>
      <vt:variant>
        <vt:i4>5</vt:i4>
      </vt:variant>
      <vt:variant>
        <vt:lpwstr>https://www.jobsandskills.gov.au/publications/new-perspectives-old-problems-gendered-jobs-work-and-pay</vt:lpwstr>
      </vt:variant>
      <vt:variant>
        <vt:lpwstr/>
      </vt:variant>
      <vt:variant>
        <vt:i4>3211316</vt:i4>
      </vt:variant>
      <vt:variant>
        <vt:i4>504</vt:i4>
      </vt:variant>
      <vt:variant>
        <vt:i4>0</vt:i4>
      </vt:variant>
      <vt:variant>
        <vt:i4>5</vt:i4>
      </vt:variant>
      <vt:variant>
        <vt:lpwstr>https://www.jobsandskills.gov.au/data/vet-national-data-asset/2019-20-outcomes</vt:lpwstr>
      </vt:variant>
      <vt:variant>
        <vt:lpwstr/>
      </vt:variant>
      <vt:variant>
        <vt:i4>7667822</vt:i4>
      </vt:variant>
      <vt:variant>
        <vt:i4>501</vt:i4>
      </vt:variant>
      <vt:variant>
        <vt:i4>0</vt:i4>
      </vt:variant>
      <vt:variant>
        <vt:i4>5</vt:i4>
      </vt:variant>
      <vt:variant>
        <vt:lpwstr>https://www.jobsandskills.gov.au/data/occupation-shortages-analysis</vt:lpwstr>
      </vt:variant>
      <vt:variant>
        <vt:lpwstr/>
      </vt:variant>
      <vt:variant>
        <vt:i4>5374035</vt:i4>
      </vt:variant>
      <vt:variant>
        <vt:i4>498</vt:i4>
      </vt:variant>
      <vt:variant>
        <vt:i4>0</vt:i4>
      </vt:variant>
      <vt:variant>
        <vt:i4>5</vt:i4>
      </vt:variant>
      <vt:variant>
        <vt:lpwstr>https://www.jobsandskills.gov.au/download/19442/vet-student-outcomes-top-100-courses-report/2489/vet-student-outcomes-top-100-courses/pdf</vt:lpwstr>
      </vt:variant>
      <vt:variant>
        <vt:lpwstr/>
      </vt:variant>
      <vt:variant>
        <vt:i4>8192086</vt:i4>
      </vt:variant>
      <vt:variant>
        <vt:i4>495</vt:i4>
      </vt:variant>
      <vt:variant>
        <vt:i4>0</vt:i4>
      </vt:variant>
      <vt:variant>
        <vt:i4>5</vt:i4>
      </vt:variant>
      <vt:variant>
        <vt:lpwstr>https://www.jobsandskills.gov.au/sites/default/files/2023-12/Care Workforce Labour Market Study_0.pdf</vt:lpwstr>
      </vt:variant>
      <vt:variant>
        <vt:lpwstr/>
      </vt:variant>
      <vt:variant>
        <vt:i4>1376342</vt:i4>
      </vt:variant>
      <vt:variant>
        <vt:i4>492</vt:i4>
      </vt:variant>
      <vt:variant>
        <vt:i4>0</vt:i4>
      </vt:variant>
      <vt:variant>
        <vt:i4>5</vt:i4>
      </vt:variant>
      <vt:variant>
        <vt:lpwstr>https://www.jobsandskills.gov.au/data/occupation-shortages-analysis/occupation-shortage-list</vt:lpwstr>
      </vt:variant>
      <vt:variant>
        <vt:lpwstr/>
      </vt:variant>
      <vt:variant>
        <vt:i4>5898253</vt:i4>
      </vt:variant>
      <vt:variant>
        <vt:i4>489</vt:i4>
      </vt:variant>
      <vt:variant>
        <vt:i4>0</vt:i4>
      </vt:variant>
      <vt:variant>
        <vt:i4>5</vt:i4>
      </vt:variant>
      <vt:variant>
        <vt:lpwstr>https://www.ilo.org/skills-mismatches</vt:lpwstr>
      </vt:variant>
      <vt:variant>
        <vt:lpwstr/>
      </vt:variant>
      <vt:variant>
        <vt:i4>917511</vt:i4>
      </vt:variant>
      <vt:variant>
        <vt:i4>486</vt:i4>
      </vt:variant>
      <vt:variant>
        <vt:i4>0</vt:i4>
      </vt:variant>
      <vt:variant>
        <vt:i4>5</vt:i4>
      </vt:variant>
      <vt:variant>
        <vt:lpwstr>https://www.ilo.org/publications/flagship-reports/world-employment-and-social-outlook-trends-2023</vt:lpwstr>
      </vt:variant>
      <vt:variant>
        <vt:lpwstr/>
      </vt:variant>
      <vt:variant>
        <vt:i4>2097210</vt:i4>
      </vt:variant>
      <vt:variant>
        <vt:i4>483</vt:i4>
      </vt:variant>
      <vt:variant>
        <vt:i4>0</vt:i4>
      </vt:variant>
      <vt:variant>
        <vt:i4>5</vt:i4>
      </vt:variant>
      <vt:variant>
        <vt:lpwstr>https://www.industrypartners.com.au/blog/australias-skills-shortage-what-it-means-for-you-and-your-industry</vt:lpwstr>
      </vt:variant>
      <vt:variant>
        <vt:lpwstr>:~:text=While%20skills%20shortages%20touch%20nearly%20every%20corner%20of,as%20Australia%20ramps%20up%20infrastructure%20and%20housing%20projects</vt:lpwstr>
      </vt:variant>
      <vt:variant>
        <vt:i4>4849666</vt:i4>
      </vt:variant>
      <vt:variant>
        <vt:i4>480</vt:i4>
      </vt:variant>
      <vt:variant>
        <vt:i4>0</vt:i4>
      </vt:variant>
      <vt:variant>
        <vt:i4>5</vt:i4>
      </vt:variant>
      <vt:variant>
        <vt:lpwstr>https://www.mdpi.com/2076-0760/12/11/627</vt:lpwstr>
      </vt:variant>
      <vt:variant>
        <vt:lpwstr/>
      </vt:variant>
      <vt:variant>
        <vt:i4>4915269</vt:i4>
      </vt:variant>
      <vt:variant>
        <vt:i4>477</vt:i4>
      </vt:variant>
      <vt:variant>
        <vt:i4>0</vt:i4>
      </vt:variant>
      <vt:variant>
        <vt:i4>5</vt:i4>
      </vt:variant>
      <vt:variant>
        <vt:lpwstr>https://jhr.uwpress.org/content/early/2022/06/01/jhr.0320-10781R2</vt:lpwstr>
      </vt:variant>
      <vt:variant>
        <vt:lpwstr/>
      </vt:variant>
      <vt:variant>
        <vt:i4>4456543</vt:i4>
      </vt:variant>
      <vt:variant>
        <vt:i4>474</vt:i4>
      </vt:variant>
      <vt:variant>
        <vt:i4>0</vt:i4>
      </vt:variant>
      <vt:variant>
        <vt:i4>5</vt:i4>
      </vt:variant>
      <vt:variant>
        <vt:lpwstr>https://eige.europa.eu/publications-resources/thesaurus/terms/1288?language_content_entity=en</vt:lpwstr>
      </vt:variant>
      <vt:variant>
        <vt:lpwstr/>
      </vt:variant>
      <vt:variant>
        <vt:i4>4784168</vt:i4>
      </vt:variant>
      <vt:variant>
        <vt:i4>471</vt:i4>
      </vt:variant>
      <vt:variant>
        <vt:i4>0</vt:i4>
      </vt:variant>
      <vt:variant>
        <vt:i4>5</vt:i4>
      </vt:variant>
      <vt:variant>
        <vt:lpwstr>https://www.oecd.org/en/publications/gender-education-and-skills_34680dd5-en.html</vt:lpwstr>
      </vt:variant>
      <vt:variant>
        <vt:lpwstr/>
      </vt:variant>
      <vt:variant>
        <vt:i4>7143486</vt:i4>
      </vt:variant>
      <vt:variant>
        <vt:i4>468</vt:i4>
      </vt:variant>
      <vt:variant>
        <vt:i4>0</vt:i4>
      </vt:variant>
      <vt:variant>
        <vt:i4>5</vt:i4>
      </vt:variant>
      <vt:variant>
        <vt:lpwstr>https://www.education.gov.au/higher-education-statistics/resources/student-enrolments-pivot-table-2023</vt:lpwstr>
      </vt:variant>
      <vt:variant>
        <vt:lpwstr/>
      </vt:variant>
      <vt:variant>
        <vt:i4>524298</vt:i4>
      </vt:variant>
      <vt:variant>
        <vt:i4>465</vt:i4>
      </vt:variant>
      <vt:variant>
        <vt:i4>0</vt:i4>
      </vt:variant>
      <vt:variant>
        <vt:i4>5</vt:i4>
      </vt:variant>
      <vt:variant>
        <vt:lpwstr>https://www.education.gov.au/higher-education-statistics/student-data/selected-higher-education-statistics-2021-student-data</vt:lpwstr>
      </vt:variant>
      <vt:variant>
        <vt:lpwstr/>
      </vt:variant>
      <vt:variant>
        <vt:i4>92</vt:i4>
      </vt:variant>
      <vt:variant>
        <vt:i4>462</vt:i4>
      </vt:variant>
      <vt:variant>
        <vt:i4>0</vt:i4>
      </vt:variant>
      <vt:variant>
        <vt:i4>5</vt:i4>
      </vt:variant>
      <vt:variant>
        <vt:lpwstr>https://www.industry.gov.au/sites/default/files/2025-08/STEM-Equity-Monitor-data-summary-report-2025.pdf</vt:lpwstr>
      </vt:variant>
      <vt:variant>
        <vt:lpwstr/>
      </vt:variant>
      <vt:variant>
        <vt:i4>2752566</vt:i4>
      </vt:variant>
      <vt:variant>
        <vt:i4>459</vt:i4>
      </vt:variant>
      <vt:variant>
        <vt:i4>0</vt:i4>
      </vt:variant>
      <vt:variant>
        <vt:i4>5</vt:i4>
      </vt:variant>
      <vt:variant>
        <vt:lpwstr>https://www.industry.gov.au/publications/stem-equity-monitor/higher-education-data/vocational-education-and-training-enrolment-and-completion-stem-and-other-fields</vt:lpwstr>
      </vt:variant>
      <vt:variant>
        <vt:lpwstr/>
      </vt:variant>
      <vt:variant>
        <vt:i4>7536759</vt:i4>
      </vt:variant>
      <vt:variant>
        <vt:i4>456</vt:i4>
      </vt:variant>
      <vt:variant>
        <vt:i4>0</vt:i4>
      </vt:variant>
      <vt:variant>
        <vt:i4>5</vt:i4>
      </vt:variant>
      <vt:variant>
        <vt:lpwstr>https://www.dewr.gov.au/newsroom/articles/skills-tomorrow-shaping-future-australian-apprenticeships</vt:lpwstr>
      </vt:variant>
      <vt:variant>
        <vt:lpwstr/>
      </vt:variant>
      <vt:variant>
        <vt:i4>1638479</vt:i4>
      </vt:variant>
      <vt:variant>
        <vt:i4>453</vt:i4>
      </vt:variant>
      <vt:variant>
        <vt:i4>0</vt:i4>
      </vt:variant>
      <vt:variant>
        <vt:i4>5</vt:i4>
      </vt:variant>
      <vt:variant>
        <vt:lpwstr>https://www.fwc.gov.au/documents/consultation/gender-based-occupational-segregation-report-2023-11-06.pdf</vt:lpwstr>
      </vt:variant>
      <vt:variant>
        <vt:lpwstr/>
      </vt:variant>
      <vt:variant>
        <vt:i4>7929952</vt:i4>
      </vt:variant>
      <vt:variant>
        <vt:i4>450</vt:i4>
      </vt:variant>
      <vt:variant>
        <vt:i4>0</vt:i4>
      </vt:variant>
      <vt:variant>
        <vt:i4>5</vt:i4>
      </vt:variant>
      <vt:variant>
        <vt:lpwstr>https://doi.org/10.1002/ajs4.70043</vt:lpwstr>
      </vt:variant>
      <vt:variant>
        <vt:lpwstr/>
      </vt:variant>
      <vt:variant>
        <vt:i4>6422655</vt:i4>
      </vt:variant>
      <vt:variant>
        <vt:i4>447</vt:i4>
      </vt:variant>
      <vt:variant>
        <vt:i4>0</vt:i4>
      </vt:variant>
      <vt:variant>
        <vt:i4>5</vt:i4>
      </vt:variant>
      <vt:variant>
        <vt:lpwstr>https://onlinelibrary.wiley.com/doi/10.1002/ajs4.70043</vt:lpwstr>
      </vt:variant>
      <vt:variant>
        <vt:lpwstr/>
      </vt:variant>
      <vt:variant>
        <vt:i4>4325482</vt:i4>
      </vt:variant>
      <vt:variant>
        <vt:i4>444</vt:i4>
      </vt:variant>
      <vt:variant>
        <vt:i4>0</vt:i4>
      </vt:variant>
      <vt:variant>
        <vt:i4>5</vt:i4>
      </vt:variant>
      <vt:variant>
        <vt:lpwstr>https://www.oecd.org/content/dam/oecd/en/publications/reports/2022/05/gender-stereotypes-in-education_a6f2df0e/a46ae056-en.pdf</vt:lpwstr>
      </vt:variant>
      <vt:variant>
        <vt:lpwstr/>
      </vt:variant>
      <vt:variant>
        <vt:i4>1441865</vt:i4>
      </vt:variant>
      <vt:variant>
        <vt:i4>441</vt:i4>
      </vt:variant>
      <vt:variant>
        <vt:i4>0</vt:i4>
      </vt:variant>
      <vt:variant>
        <vt:i4>5</vt:i4>
      </vt:variant>
      <vt:variant>
        <vt:lpwstr>https://www.voced.edu.au/vet-knowledge-bank-landmark-documents-equity-access-historical-overview</vt:lpwstr>
      </vt:variant>
      <vt:variant>
        <vt:lpwstr/>
      </vt:variant>
      <vt:variant>
        <vt:i4>2228346</vt:i4>
      </vt:variant>
      <vt:variant>
        <vt:i4>438</vt:i4>
      </vt:variant>
      <vt:variant>
        <vt:i4>0</vt:i4>
      </vt:variant>
      <vt:variant>
        <vt:i4>5</vt:i4>
      </vt:variant>
      <vt:variant>
        <vt:lpwstr>https://www.tandfonline.com/doi/full/10.1080/13636820.2022.2084768</vt:lpwstr>
      </vt:variant>
      <vt:variant>
        <vt:lpwstr/>
      </vt:variant>
      <vt:variant>
        <vt:i4>5373978</vt:i4>
      </vt:variant>
      <vt:variant>
        <vt:i4>435</vt:i4>
      </vt:variant>
      <vt:variant>
        <vt:i4>0</vt:i4>
      </vt:variant>
      <vt:variant>
        <vt:i4>5</vt:i4>
      </vt:variant>
      <vt:variant>
        <vt:lpwstr>https://opus.lib.uts.edu.au/bitstream/10453/181789/2/Investigating the experience of students with disabilities in Australian engineering and information technology work placements.pdf</vt:lpwstr>
      </vt:variant>
      <vt:variant>
        <vt:lpwstr/>
      </vt:variant>
      <vt:variant>
        <vt:i4>65652</vt:i4>
      </vt:variant>
      <vt:variant>
        <vt:i4>432</vt:i4>
      </vt:variant>
      <vt:variant>
        <vt:i4>0</vt:i4>
      </vt:variant>
      <vt:variant>
        <vt:i4>5</vt:i4>
      </vt:variant>
      <vt:variant>
        <vt:lpwstr>https://humanrights.gov.au/our-work/publications?field_cmn_area_of_work_target_id=All&amp;field_cmn_date_value=&amp;keys=Study+into+antisemitism%2C+Islamophobia%2C+racism+and+the+experience+of+First+Nations+People</vt:lpwstr>
      </vt:variant>
      <vt:variant>
        <vt:lpwstr/>
      </vt:variant>
      <vt:variant>
        <vt:i4>6357045</vt:i4>
      </vt:variant>
      <vt:variant>
        <vt:i4>429</vt:i4>
      </vt:variant>
      <vt:variant>
        <vt:i4>0</vt:i4>
      </vt:variant>
      <vt:variant>
        <vt:i4>5</vt:i4>
      </vt:variant>
      <vt:variant>
        <vt:lpwstr>https://humanrights.gov.au/our-work/aboriginal-and-torres-strait-islander-social-justice/publications/wiyi-yani-u-thangani</vt:lpwstr>
      </vt:variant>
      <vt:variant>
        <vt:lpwstr/>
      </vt:variant>
      <vt:variant>
        <vt:i4>4784156</vt:i4>
      </vt:variant>
      <vt:variant>
        <vt:i4>426</vt:i4>
      </vt:variant>
      <vt:variant>
        <vt:i4>0</vt:i4>
      </vt:variant>
      <vt:variant>
        <vt:i4>5</vt:i4>
      </vt:variant>
      <vt:variant>
        <vt:lpwstr>https://humanrights.gov.au/our-work/sex-discrimination/publications/change-course-national-report-sexual-assault-and</vt:lpwstr>
      </vt:variant>
      <vt:variant>
        <vt:lpwstr/>
      </vt:variant>
      <vt:variant>
        <vt:i4>64</vt:i4>
      </vt:variant>
      <vt:variant>
        <vt:i4>423</vt:i4>
      </vt:variant>
      <vt:variant>
        <vt:i4>0</vt:i4>
      </vt:variant>
      <vt:variant>
        <vt:i4>5</vt:i4>
      </vt:variant>
      <vt:variant>
        <vt:lpwstr>https://www.abs.gov.au/statistics/classifications/osca-occupation-standard-classification-australia/2024-version-1-0</vt:lpwstr>
      </vt:variant>
      <vt:variant>
        <vt:lpwstr/>
      </vt:variant>
      <vt:variant>
        <vt:i4>4849758</vt:i4>
      </vt:variant>
      <vt:variant>
        <vt:i4>420</vt:i4>
      </vt:variant>
      <vt:variant>
        <vt:i4>0</vt:i4>
      </vt:variant>
      <vt:variant>
        <vt:i4>5</vt:i4>
      </vt:variant>
      <vt:variant>
        <vt:lpwstr>https://www.abs.gov.au/media-centre/media-releases/public-consultation-help-shape-future-classification-industries-australia</vt:lpwstr>
      </vt:variant>
      <vt:variant>
        <vt:lpwstr/>
      </vt:variant>
      <vt:variant>
        <vt:i4>2424955</vt:i4>
      </vt:variant>
      <vt:variant>
        <vt:i4>417</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414</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411</vt:i4>
      </vt:variant>
      <vt:variant>
        <vt:i4>0</vt:i4>
      </vt:variant>
      <vt:variant>
        <vt:i4>5</vt:i4>
      </vt:variant>
      <vt:variant>
        <vt:lpwstr>https://www.jobsandskills.gov.au/research/studies/gender-economic-equality-study</vt:lpwstr>
      </vt:variant>
      <vt:variant>
        <vt:lpwstr>paper1newperspecti</vt:lpwstr>
      </vt:variant>
      <vt:variant>
        <vt:i4>8192086</vt:i4>
      </vt:variant>
      <vt:variant>
        <vt:i4>408</vt:i4>
      </vt:variant>
      <vt:variant>
        <vt:i4>0</vt:i4>
      </vt:variant>
      <vt:variant>
        <vt:i4>5</vt:i4>
      </vt:variant>
      <vt:variant>
        <vt:lpwstr>https://www.jobsandskills.gov.au/sites/default/files/2023-12/Care Workforce Labour Market Study_0.pdf</vt:lpwstr>
      </vt:variant>
      <vt:variant>
        <vt:lpwstr/>
      </vt:variant>
      <vt:variant>
        <vt:i4>2424955</vt:i4>
      </vt:variant>
      <vt:variant>
        <vt:i4>405</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402</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399</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396</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393</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390</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387</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384</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381</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378</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375</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372</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369</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366</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363</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360</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357</vt:i4>
      </vt:variant>
      <vt:variant>
        <vt:i4>0</vt:i4>
      </vt:variant>
      <vt:variant>
        <vt:i4>5</vt:i4>
      </vt:variant>
      <vt:variant>
        <vt:lpwstr>https://www.jobsandskills.gov.au/research/studies/gender-economic-equality-study</vt:lpwstr>
      </vt:variant>
      <vt:variant>
        <vt:lpwstr>paper1newperspecti</vt:lpwstr>
      </vt:variant>
      <vt:variant>
        <vt:i4>524298</vt:i4>
      </vt:variant>
      <vt:variant>
        <vt:i4>354</vt:i4>
      </vt:variant>
      <vt:variant>
        <vt:i4>0</vt:i4>
      </vt:variant>
      <vt:variant>
        <vt:i4>5</vt:i4>
      </vt:variant>
      <vt:variant>
        <vt:lpwstr>https://www.jobsandskills.gov.au/publications/strong-and-responsive-vet-pathways</vt:lpwstr>
      </vt:variant>
      <vt:variant>
        <vt:lpwstr/>
      </vt:variant>
      <vt:variant>
        <vt:i4>2424955</vt:i4>
      </vt:variant>
      <vt:variant>
        <vt:i4>351</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348</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345</vt:i4>
      </vt:variant>
      <vt:variant>
        <vt:i4>0</vt:i4>
      </vt:variant>
      <vt:variant>
        <vt:i4>5</vt:i4>
      </vt:variant>
      <vt:variant>
        <vt:lpwstr>https://www.jobsandskills.gov.au/research/studies/gender-economic-equality-study</vt:lpwstr>
      </vt:variant>
      <vt:variant>
        <vt:lpwstr>paper1newperspecti</vt:lpwstr>
      </vt:variant>
      <vt:variant>
        <vt:i4>524298</vt:i4>
      </vt:variant>
      <vt:variant>
        <vt:i4>342</vt:i4>
      </vt:variant>
      <vt:variant>
        <vt:i4>0</vt:i4>
      </vt:variant>
      <vt:variant>
        <vt:i4>5</vt:i4>
      </vt:variant>
      <vt:variant>
        <vt:lpwstr>https://www.jobsandskills.gov.au/publications/strong-and-responsive-vet-pathways</vt:lpwstr>
      </vt:variant>
      <vt:variant>
        <vt:lpwstr/>
      </vt:variant>
      <vt:variant>
        <vt:i4>2424955</vt:i4>
      </vt:variant>
      <vt:variant>
        <vt:i4>339</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336</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333</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330</vt:i4>
      </vt:variant>
      <vt:variant>
        <vt:i4>0</vt:i4>
      </vt:variant>
      <vt:variant>
        <vt:i4>5</vt:i4>
      </vt:variant>
      <vt:variant>
        <vt:lpwstr>https://www.jobsandskills.gov.au/research/studies/gender-economic-equality-study</vt:lpwstr>
      </vt:variant>
      <vt:variant>
        <vt:lpwstr>paper1newperspecti</vt:lpwstr>
      </vt:variant>
      <vt:variant>
        <vt:i4>524298</vt:i4>
      </vt:variant>
      <vt:variant>
        <vt:i4>327</vt:i4>
      </vt:variant>
      <vt:variant>
        <vt:i4>0</vt:i4>
      </vt:variant>
      <vt:variant>
        <vt:i4>5</vt:i4>
      </vt:variant>
      <vt:variant>
        <vt:lpwstr>https://www.jobsandskills.gov.au/publications/strong-and-responsive-vet-pathways</vt:lpwstr>
      </vt:variant>
      <vt:variant>
        <vt:lpwstr/>
      </vt:variant>
      <vt:variant>
        <vt:i4>2424955</vt:i4>
      </vt:variant>
      <vt:variant>
        <vt:i4>324</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321</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318</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315</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312</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309</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306</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303</vt:i4>
      </vt:variant>
      <vt:variant>
        <vt:i4>0</vt:i4>
      </vt:variant>
      <vt:variant>
        <vt:i4>5</vt:i4>
      </vt:variant>
      <vt:variant>
        <vt:lpwstr>https://www.jobsandskills.gov.au/research/studies/gender-economic-equality-study</vt:lpwstr>
      </vt:variant>
      <vt:variant>
        <vt:lpwstr>paper1newperspecti</vt:lpwstr>
      </vt:variant>
      <vt:variant>
        <vt:i4>7602229</vt:i4>
      </vt:variant>
      <vt:variant>
        <vt:i4>300</vt:i4>
      </vt:variant>
      <vt:variant>
        <vt:i4>0</vt:i4>
      </vt:variant>
      <vt:variant>
        <vt:i4>5</vt:i4>
      </vt:variant>
      <vt:variant>
        <vt:lpwstr>https://www.abs.gov.au/statistics/classifications/anzsco-australian-and-new-zealand-standard-classification-occupations/2021/conceptual-basis-anzsco</vt:lpwstr>
      </vt:variant>
      <vt:variant>
        <vt:lpwstr>scope-of-the-classification</vt:lpwstr>
      </vt:variant>
      <vt:variant>
        <vt:i4>4128887</vt:i4>
      </vt:variant>
      <vt:variant>
        <vt:i4>297</vt:i4>
      </vt:variant>
      <vt:variant>
        <vt:i4>0</vt:i4>
      </vt:variant>
      <vt:variant>
        <vt:i4>5</vt:i4>
      </vt:variant>
      <vt:variant>
        <vt:lpwstr>https://www.aqf.edu.au/framework/aqf-qualifications</vt:lpwstr>
      </vt:variant>
      <vt:variant>
        <vt:lpwstr/>
      </vt:variant>
      <vt:variant>
        <vt:i4>2424955</vt:i4>
      </vt:variant>
      <vt:variant>
        <vt:i4>294</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291</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288</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285</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282</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279</vt:i4>
      </vt:variant>
      <vt:variant>
        <vt:i4>0</vt:i4>
      </vt:variant>
      <vt:variant>
        <vt:i4>5</vt:i4>
      </vt:variant>
      <vt:variant>
        <vt:lpwstr>https://www.jobsandskills.gov.au/research/studies/gender-economic-equality-study</vt:lpwstr>
      </vt:variant>
      <vt:variant>
        <vt:lpwstr>paper1newperspecti</vt:lpwstr>
      </vt:variant>
      <vt:variant>
        <vt:i4>2031683</vt:i4>
      </vt:variant>
      <vt:variant>
        <vt:i4>276</vt:i4>
      </vt:variant>
      <vt:variant>
        <vt:i4>0</vt:i4>
      </vt:variant>
      <vt:variant>
        <vt:i4>5</vt:i4>
      </vt:variant>
      <vt:variant>
        <vt:lpwstr>https://www.pc.gov.au/about/our-work-streams/productivity</vt:lpwstr>
      </vt:variant>
      <vt:variant>
        <vt:lpwstr/>
      </vt:variant>
      <vt:variant>
        <vt:i4>3014696</vt:i4>
      </vt:variant>
      <vt:variant>
        <vt:i4>273</vt:i4>
      </vt:variant>
      <vt:variant>
        <vt:i4>0</vt:i4>
      </vt:variant>
      <vt:variant>
        <vt:i4>5</vt:i4>
      </vt:variant>
      <vt:variant>
        <vt:lpwstr>https://treasury.gov.au/policy-topics/future-made-australia</vt:lpwstr>
      </vt:variant>
      <vt:variant>
        <vt:lpwstr/>
      </vt:variant>
      <vt:variant>
        <vt:i4>2424955</vt:i4>
      </vt:variant>
      <vt:variant>
        <vt:i4>270</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267</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264</vt:i4>
      </vt:variant>
      <vt:variant>
        <vt:i4>0</vt:i4>
      </vt:variant>
      <vt:variant>
        <vt:i4>5</vt:i4>
      </vt:variant>
      <vt:variant>
        <vt:lpwstr>https://www.jobsandskills.gov.au/research/studies/gender-economic-equality-study</vt:lpwstr>
      </vt:variant>
      <vt:variant>
        <vt:lpwstr>paper1newperspecti</vt:lpwstr>
      </vt:variant>
      <vt:variant>
        <vt:i4>4128887</vt:i4>
      </vt:variant>
      <vt:variant>
        <vt:i4>261</vt:i4>
      </vt:variant>
      <vt:variant>
        <vt:i4>0</vt:i4>
      </vt:variant>
      <vt:variant>
        <vt:i4>5</vt:i4>
      </vt:variant>
      <vt:variant>
        <vt:lpwstr>https://www.aqf.edu.au/framework/aqf-qualifications</vt:lpwstr>
      </vt:variant>
      <vt:variant>
        <vt:lpwstr/>
      </vt:variant>
      <vt:variant>
        <vt:i4>2424955</vt:i4>
      </vt:variant>
      <vt:variant>
        <vt:i4>258</vt:i4>
      </vt:variant>
      <vt:variant>
        <vt:i4>0</vt:i4>
      </vt:variant>
      <vt:variant>
        <vt:i4>5</vt:i4>
      </vt:variant>
      <vt:variant>
        <vt:lpwstr>https://www.jobsandskills.gov.au/research/studies/gender-economic-equality-study</vt:lpwstr>
      </vt:variant>
      <vt:variant>
        <vt:lpwstr>paper1newperspecti</vt:lpwstr>
      </vt:variant>
      <vt:variant>
        <vt:i4>4128887</vt:i4>
      </vt:variant>
      <vt:variant>
        <vt:i4>255</vt:i4>
      </vt:variant>
      <vt:variant>
        <vt:i4>0</vt:i4>
      </vt:variant>
      <vt:variant>
        <vt:i4>5</vt:i4>
      </vt:variant>
      <vt:variant>
        <vt:lpwstr>https://www.aqf.edu.au/framework/aqf-qualifications</vt:lpwstr>
      </vt:variant>
      <vt:variant>
        <vt:lpwstr/>
      </vt:variant>
      <vt:variant>
        <vt:i4>2424955</vt:i4>
      </vt:variant>
      <vt:variant>
        <vt:i4>252</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249</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246</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243</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240</vt:i4>
      </vt:variant>
      <vt:variant>
        <vt:i4>0</vt:i4>
      </vt:variant>
      <vt:variant>
        <vt:i4>5</vt:i4>
      </vt:variant>
      <vt:variant>
        <vt:lpwstr>https://www.jobsandskills.gov.au/research/studies/gender-economic-equality-study</vt:lpwstr>
      </vt:variant>
      <vt:variant>
        <vt:lpwstr>paper1newperspecti</vt:lpwstr>
      </vt:variant>
      <vt:variant>
        <vt:i4>524298</vt:i4>
      </vt:variant>
      <vt:variant>
        <vt:i4>237</vt:i4>
      </vt:variant>
      <vt:variant>
        <vt:i4>0</vt:i4>
      </vt:variant>
      <vt:variant>
        <vt:i4>5</vt:i4>
      </vt:variant>
      <vt:variant>
        <vt:lpwstr>https://www.jobsandskills.gov.au/publications/strong-and-responsive-vet-pathways</vt:lpwstr>
      </vt:variant>
      <vt:variant>
        <vt:lpwstr/>
      </vt:variant>
      <vt:variant>
        <vt:i4>2424955</vt:i4>
      </vt:variant>
      <vt:variant>
        <vt:i4>234</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231</vt:i4>
      </vt:variant>
      <vt:variant>
        <vt:i4>0</vt:i4>
      </vt:variant>
      <vt:variant>
        <vt:i4>5</vt:i4>
      </vt:variant>
      <vt:variant>
        <vt:lpwstr>https://www.jobsandskills.gov.au/research/studies/gender-economic-equality-study</vt:lpwstr>
      </vt:variant>
      <vt:variant>
        <vt:lpwstr>paper1newperspecti</vt:lpwstr>
      </vt:variant>
      <vt:variant>
        <vt:i4>3997821</vt:i4>
      </vt:variant>
      <vt:variant>
        <vt:i4>228</vt:i4>
      </vt:variant>
      <vt:variant>
        <vt:i4>0</vt:i4>
      </vt:variant>
      <vt:variant>
        <vt:i4>5</vt:i4>
      </vt:variant>
      <vt:variant>
        <vt:lpwstr>https://www.abs.gov.au/statistics/classifications/australian-standard-classification-education-asced/2001/field-education-structure-and-definitions</vt:lpwstr>
      </vt:variant>
      <vt:variant>
        <vt:lpwstr/>
      </vt:variant>
      <vt:variant>
        <vt:i4>2424955</vt:i4>
      </vt:variant>
      <vt:variant>
        <vt:i4>225</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222</vt:i4>
      </vt:variant>
      <vt:variant>
        <vt:i4>0</vt:i4>
      </vt:variant>
      <vt:variant>
        <vt:i4>5</vt:i4>
      </vt:variant>
      <vt:variant>
        <vt:lpwstr>https://www.jobsandskills.gov.au/research/studies/gender-economic-equality-study</vt:lpwstr>
      </vt:variant>
      <vt:variant>
        <vt:lpwstr>paper1newperspecti</vt:lpwstr>
      </vt:variant>
      <vt:variant>
        <vt:i4>1835067</vt:i4>
      </vt:variant>
      <vt:variant>
        <vt:i4>215</vt:i4>
      </vt:variant>
      <vt:variant>
        <vt:i4>0</vt:i4>
      </vt:variant>
      <vt:variant>
        <vt:i4>5</vt:i4>
      </vt:variant>
      <vt:variant>
        <vt:lpwstr/>
      </vt:variant>
      <vt:variant>
        <vt:lpwstr>_Toc207885668</vt:lpwstr>
      </vt:variant>
      <vt:variant>
        <vt:i4>1835067</vt:i4>
      </vt:variant>
      <vt:variant>
        <vt:i4>209</vt:i4>
      </vt:variant>
      <vt:variant>
        <vt:i4>0</vt:i4>
      </vt:variant>
      <vt:variant>
        <vt:i4>5</vt:i4>
      </vt:variant>
      <vt:variant>
        <vt:lpwstr/>
      </vt:variant>
      <vt:variant>
        <vt:lpwstr>_Toc207885667</vt:lpwstr>
      </vt:variant>
      <vt:variant>
        <vt:i4>1835067</vt:i4>
      </vt:variant>
      <vt:variant>
        <vt:i4>203</vt:i4>
      </vt:variant>
      <vt:variant>
        <vt:i4>0</vt:i4>
      </vt:variant>
      <vt:variant>
        <vt:i4>5</vt:i4>
      </vt:variant>
      <vt:variant>
        <vt:lpwstr/>
      </vt:variant>
      <vt:variant>
        <vt:lpwstr>_Toc207885666</vt:lpwstr>
      </vt:variant>
      <vt:variant>
        <vt:i4>1835067</vt:i4>
      </vt:variant>
      <vt:variant>
        <vt:i4>197</vt:i4>
      </vt:variant>
      <vt:variant>
        <vt:i4>0</vt:i4>
      </vt:variant>
      <vt:variant>
        <vt:i4>5</vt:i4>
      </vt:variant>
      <vt:variant>
        <vt:lpwstr/>
      </vt:variant>
      <vt:variant>
        <vt:lpwstr>_Toc207885665</vt:lpwstr>
      </vt:variant>
      <vt:variant>
        <vt:i4>1835067</vt:i4>
      </vt:variant>
      <vt:variant>
        <vt:i4>191</vt:i4>
      </vt:variant>
      <vt:variant>
        <vt:i4>0</vt:i4>
      </vt:variant>
      <vt:variant>
        <vt:i4>5</vt:i4>
      </vt:variant>
      <vt:variant>
        <vt:lpwstr/>
      </vt:variant>
      <vt:variant>
        <vt:lpwstr>_Toc207885664</vt:lpwstr>
      </vt:variant>
      <vt:variant>
        <vt:i4>1835067</vt:i4>
      </vt:variant>
      <vt:variant>
        <vt:i4>185</vt:i4>
      </vt:variant>
      <vt:variant>
        <vt:i4>0</vt:i4>
      </vt:variant>
      <vt:variant>
        <vt:i4>5</vt:i4>
      </vt:variant>
      <vt:variant>
        <vt:lpwstr/>
      </vt:variant>
      <vt:variant>
        <vt:lpwstr>_Toc207885663</vt:lpwstr>
      </vt:variant>
      <vt:variant>
        <vt:i4>1835067</vt:i4>
      </vt:variant>
      <vt:variant>
        <vt:i4>179</vt:i4>
      </vt:variant>
      <vt:variant>
        <vt:i4>0</vt:i4>
      </vt:variant>
      <vt:variant>
        <vt:i4>5</vt:i4>
      </vt:variant>
      <vt:variant>
        <vt:lpwstr/>
      </vt:variant>
      <vt:variant>
        <vt:lpwstr>_Toc207885662</vt:lpwstr>
      </vt:variant>
      <vt:variant>
        <vt:i4>1835067</vt:i4>
      </vt:variant>
      <vt:variant>
        <vt:i4>173</vt:i4>
      </vt:variant>
      <vt:variant>
        <vt:i4>0</vt:i4>
      </vt:variant>
      <vt:variant>
        <vt:i4>5</vt:i4>
      </vt:variant>
      <vt:variant>
        <vt:lpwstr/>
      </vt:variant>
      <vt:variant>
        <vt:lpwstr>_Toc207885661</vt:lpwstr>
      </vt:variant>
      <vt:variant>
        <vt:i4>1835067</vt:i4>
      </vt:variant>
      <vt:variant>
        <vt:i4>167</vt:i4>
      </vt:variant>
      <vt:variant>
        <vt:i4>0</vt:i4>
      </vt:variant>
      <vt:variant>
        <vt:i4>5</vt:i4>
      </vt:variant>
      <vt:variant>
        <vt:lpwstr/>
      </vt:variant>
      <vt:variant>
        <vt:lpwstr>_Toc207885660</vt:lpwstr>
      </vt:variant>
      <vt:variant>
        <vt:i4>2031675</vt:i4>
      </vt:variant>
      <vt:variant>
        <vt:i4>161</vt:i4>
      </vt:variant>
      <vt:variant>
        <vt:i4>0</vt:i4>
      </vt:variant>
      <vt:variant>
        <vt:i4>5</vt:i4>
      </vt:variant>
      <vt:variant>
        <vt:lpwstr/>
      </vt:variant>
      <vt:variant>
        <vt:lpwstr>_Toc207885659</vt:lpwstr>
      </vt:variant>
      <vt:variant>
        <vt:i4>2031675</vt:i4>
      </vt:variant>
      <vt:variant>
        <vt:i4>155</vt:i4>
      </vt:variant>
      <vt:variant>
        <vt:i4>0</vt:i4>
      </vt:variant>
      <vt:variant>
        <vt:i4>5</vt:i4>
      </vt:variant>
      <vt:variant>
        <vt:lpwstr/>
      </vt:variant>
      <vt:variant>
        <vt:lpwstr>_Toc207885658</vt:lpwstr>
      </vt:variant>
      <vt:variant>
        <vt:i4>2031675</vt:i4>
      </vt:variant>
      <vt:variant>
        <vt:i4>149</vt:i4>
      </vt:variant>
      <vt:variant>
        <vt:i4>0</vt:i4>
      </vt:variant>
      <vt:variant>
        <vt:i4>5</vt:i4>
      </vt:variant>
      <vt:variant>
        <vt:lpwstr/>
      </vt:variant>
      <vt:variant>
        <vt:lpwstr>_Toc207885657</vt:lpwstr>
      </vt:variant>
      <vt:variant>
        <vt:i4>2031675</vt:i4>
      </vt:variant>
      <vt:variant>
        <vt:i4>143</vt:i4>
      </vt:variant>
      <vt:variant>
        <vt:i4>0</vt:i4>
      </vt:variant>
      <vt:variant>
        <vt:i4>5</vt:i4>
      </vt:variant>
      <vt:variant>
        <vt:lpwstr/>
      </vt:variant>
      <vt:variant>
        <vt:lpwstr>_Toc207885656</vt:lpwstr>
      </vt:variant>
      <vt:variant>
        <vt:i4>2031675</vt:i4>
      </vt:variant>
      <vt:variant>
        <vt:i4>137</vt:i4>
      </vt:variant>
      <vt:variant>
        <vt:i4>0</vt:i4>
      </vt:variant>
      <vt:variant>
        <vt:i4>5</vt:i4>
      </vt:variant>
      <vt:variant>
        <vt:lpwstr/>
      </vt:variant>
      <vt:variant>
        <vt:lpwstr>_Toc207885655</vt:lpwstr>
      </vt:variant>
      <vt:variant>
        <vt:i4>2031675</vt:i4>
      </vt:variant>
      <vt:variant>
        <vt:i4>131</vt:i4>
      </vt:variant>
      <vt:variant>
        <vt:i4>0</vt:i4>
      </vt:variant>
      <vt:variant>
        <vt:i4>5</vt:i4>
      </vt:variant>
      <vt:variant>
        <vt:lpwstr/>
      </vt:variant>
      <vt:variant>
        <vt:lpwstr>_Toc207885654</vt:lpwstr>
      </vt:variant>
      <vt:variant>
        <vt:i4>2031675</vt:i4>
      </vt:variant>
      <vt:variant>
        <vt:i4>125</vt:i4>
      </vt:variant>
      <vt:variant>
        <vt:i4>0</vt:i4>
      </vt:variant>
      <vt:variant>
        <vt:i4>5</vt:i4>
      </vt:variant>
      <vt:variant>
        <vt:lpwstr/>
      </vt:variant>
      <vt:variant>
        <vt:lpwstr>_Toc207885653</vt:lpwstr>
      </vt:variant>
      <vt:variant>
        <vt:i4>2031675</vt:i4>
      </vt:variant>
      <vt:variant>
        <vt:i4>119</vt:i4>
      </vt:variant>
      <vt:variant>
        <vt:i4>0</vt:i4>
      </vt:variant>
      <vt:variant>
        <vt:i4>5</vt:i4>
      </vt:variant>
      <vt:variant>
        <vt:lpwstr/>
      </vt:variant>
      <vt:variant>
        <vt:lpwstr>_Toc207885652</vt:lpwstr>
      </vt:variant>
      <vt:variant>
        <vt:i4>2031675</vt:i4>
      </vt:variant>
      <vt:variant>
        <vt:i4>113</vt:i4>
      </vt:variant>
      <vt:variant>
        <vt:i4>0</vt:i4>
      </vt:variant>
      <vt:variant>
        <vt:i4>5</vt:i4>
      </vt:variant>
      <vt:variant>
        <vt:lpwstr/>
      </vt:variant>
      <vt:variant>
        <vt:lpwstr>_Toc207885651</vt:lpwstr>
      </vt:variant>
      <vt:variant>
        <vt:i4>2031675</vt:i4>
      </vt:variant>
      <vt:variant>
        <vt:i4>107</vt:i4>
      </vt:variant>
      <vt:variant>
        <vt:i4>0</vt:i4>
      </vt:variant>
      <vt:variant>
        <vt:i4>5</vt:i4>
      </vt:variant>
      <vt:variant>
        <vt:lpwstr/>
      </vt:variant>
      <vt:variant>
        <vt:lpwstr>_Toc207885650</vt:lpwstr>
      </vt:variant>
      <vt:variant>
        <vt:i4>1966139</vt:i4>
      </vt:variant>
      <vt:variant>
        <vt:i4>101</vt:i4>
      </vt:variant>
      <vt:variant>
        <vt:i4>0</vt:i4>
      </vt:variant>
      <vt:variant>
        <vt:i4>5</vt:i4>
      </vt:variant>
      <vt:variant>
        <vt:lpwstr/>
      </vt:variant>
      <vt:variant>
        <vt:lpwstr>_Toc207885649</vt:lpwstr>
      </vt:variant>
      <vt:variant>
        <vt:i4>1966139</vt:i4>
      </vt:variant>
      <vt:variant>
        <vt:i4>95</vt:i4>
      </vt:variant>
      <vt:variant>
        <vt:i4>0</vt:i4>
      </vt:variant>
      <vt:variant>
        <vt:i4>5</vt:i4>
      </vt:variant>
      <vt:variant>
        <vt:lpwstr/>
      </vt:variant>
      <vt:variant>
        <vt:lpwstr>_Toc207885648</vt:lpwstr>
      </vt:variant>
      <vt:variant>
        <vt:i4>1966139</vt:i4>
      </vt:variant>
      <vt:variant>
        <vt:i4>89</vt:i4>
      </vt:variant>
      <vt:variant>
        <vt:i4>0</vt:i4>
      </vt:variant>
      <vt:variant>
        <vt:i4>5</vt:i4>
      </vt:variant>
      <vt:variant>
        <vt:lpwstr/>
      </vt:variant>
      <vt:variant>
        <vt:lpwstr>_Toc207885647</vt:lpwstr>
      </vt:variant>
      <vt:variant>
        <vt:i4>1966139</vt:i4>
      </vt:variant>
      <vt:variant>
        <vt:i4>83</vt:i4>
      </vt:variant>
      <vt:variant>
        <vt:i4>0</vt:i4>
      </vt:variant>
      <vt:variant>
        <vt:i4>5</vt:i4>
      </vt:variant>
      <vt:variant>
        <vt:lpwstr/>
      </vt:variant>
      <vt:variant>
        <vt:lpwstr>_Toc207885646</vt:lpwstr>
      </vt:variant>
      <vt:variant>
        <vt:i4>1966139</vt:i4>
      </vt:variant>
      <vt:variant>
        <vt:i4>77</vt:i4>
      </vt:variant>
      <vt:variant>
        <vt:i4>0</vt:i4>
      </vt:variant>
      <vt:variant>
        <vt:i4>5</vt:i4>
      </vt:variant>
      <vt:variant>
        <vt:lpwstr/>
      </vt:variant>
      <vt:variant>
        <vt:lpwstr>_Toc207885645</vt:lpwstr>
      </vt:variant>
      <vt:variant>
        <vt:i4>1966139</vt:i4>
      </vt:variant>
      <vt:variant>
        <vt:i4>71</vt:i4>
      </vt:variant>
      <vt:variant>
        <vt:i4>0</vt:i4>
      </vt:variant>
      <vt:variant>
        <vt:i4>5</vt:i4>
      </vt:variant>
      <vt:variant>
        <vt:lpwstr/>
      </vt:variant>
      <vt:variant>
        <vt:lpwstr>_Toc207885644</vt:lpwstr>
      </vt:variant>
      <vt:variant>
        <vt:i4>1966139</vt:i4>
      </vt:variant>
      <vt:variant>
        <vt:i4>65</vt:i4>
      </vt:variant>
      <vt:variant>
        <vt:i4>0</vt:i4>
      </vt:variant>
      <vt:variant>
        <vt:i4>5</vt:i4>
      </vt:variant>
      <vt:variant>
        <vt:lpwstr/>
      </vt:variant>
      <vt:variant>
        <vt:lpwstr>_Toc207885643</vt:lpwstr>
      </vt:variant>
      <vt:variant>
        <vt:i4>1966139</vt:i4>
      </vt:variant>
      <vt:variant>
        <vt:i4>59</vt:i4>
      </vt:variant>
      <vt:variant>
        <vt:i4>0</vt:i4>
      </vt:variant>
      <vt:variant>
        <vt:i4>5</vt:i4>
      </vt:variant>
      <vt:variant>
        <vt:lpwstr/>
      </vt:variant>
      <vt:variant>
        <vt:lpwstr>_Toc207885642</vt:lpwstr>
      </vt:variant>
      <vt:variant>
        <vt:i4>1966139</vt:i4>
      </vt:variant>
      <vt:variant>
        <vt:i4>53</vt:i4>
      </vt:variant>
      <vt:variant>
        <vt:i4>0</vt:i4>
      </vt:variant>
      <vt:variant>
        <vt:i4>5</vt:i4>
      </vt:variant>
      <vt:variant>
        <vt:lpwstr/>
      </vt:variant>
      <vt:variant>
        <vt:lpwstr>_Toc207885641</vt:lpwstr>
      </vt:variant>
      <vt:variant>
        <vt:i4>1966139</vt:i4>
      </vt:variant>
      <vt:variant>
        <vt:i4>47</vt:i4>
      </vt:variant>
      <vt:variant>
        <vt:i4>0</vt:i4>
      </vt:variant>
      <vt:variant>
        <vt:i4>5</vt:i4>
      </vt:variant>
      <vt:variant>
        <vt:lpwstr/>
      </vt:variant>
      <vt:variant>
        <vt:lpwstr>_Toc207885640</vt:lpwstr>
      </vt:variant>
      <vt:variant>
        <vt:i4>1638459</vt:i4>
      </vt:variant>
      <vt:variant>
        <vt:i4>41</vt:i4>
      </vt:variant>
      <vt:variant>
        <vt:i4>0</vt:i4>
      </vt:variant>
      <vt:variant>
        <vt:i4>5</vt:i4>
      </vt:variant>
      <vt:variant>
        <vt:lpwstr/>
      </vt:variant>
      <vt:variant>
        <vt:lpwstr>_Toc207885639</vt:lpwstr>
      </vt:variant>
      <vt:variant>
        <vt:i4>1638459</vt:i4>
      </vt:variant>
      <vt:variant>
        <vt:i4>35</vt:i4>
      </vt:variant>
      <vt:variant>
        <vt:i4>0</vt:i4>
      </vt:variant>
      <vt:variant>
        <vt:i4>5</vt:i4>
      </vt:variant>
      <vt:variant>
        <vt:lpwstr/>
      </vt:variant>
      <vt:variant>
        <vt:lpwstr>_Toc207885638</vt:lpwstr>
      </vt:variant>
      <vt:variant>
        <vt:i4>1638459</vt:i4>
      </vt:variant>
      <vt:variant>
        <vt:i4>29</vt:i4>
      </vt:variant>
      <vt:variant>
        <vt:i4>0</vt:i4>
      </vt:variant>
      <vt:variant>
        <vt:i4>5</vt:i4>
      </vt:variant>
      <vt:variant>
        <vt:lpwstr/>
      </vt:variant>
      <vt:variant>
        <vt:lpwstr>_Toc207885637</vt:lpwstr>
      </vt:variant>
      <vt:variant>
        <vt:i4>1638459</vt:i4>
      </vt:variant>
      <vt:variant>
        <vt:i4>23</vt:i4>
      </vt:variant>
      <vt:variant>
        <vt:i4>0</vt:i4>
      </vt:variant>
      <vt:variant>
        <vt:i4>5</vt:i4>
      </vt:variant>
      <vt:variant>
        <vt:lpwstr/>
      </vt:variant>
      <vt:variant>
        <vt:lpwstr>_Toc207885636</vt:lpwstr>
      </vt:variant>
      <vt:variant>
        <vt:i4>1638459</vt:i4>
      </vt:variant>
      <vt:variant>
        <vt:i4>17</vt:i4>
      </vt:variant>
      <vt:variant>
        <vt:i4>0</vt:i4>
      </vt:variant>
      <vt:variant>
        <vt:i4>5</vt:i4>
      </vt:variant>
      <vt:variant>
        <vt:lpwstr/>
      </vt:variant>
      <vt:variant>
        <vt:lpwstr>_Toc207885635</vt:lpwstr>
      </vt:variant>
      <vt:variant>
        <vt:i4>1638459</vt:i4>
      </vt:variant>
      <vt:variant>
        <vt:i4>11</vt:i4>
      </vt:variant>
      <vt:variant>
        <vt:i4>0</vt:i4>
      </vt:variant>
      <vt:variant>
        <vt:i4>5</vt:i4>
      </vt:variant>
      <vt:variant>
        <vt:lpwstr/>
      </vt:variant>
      <vt:variant>
        <vt:lpwstr>_Toc207885634</vt:lpwstr>
      </vt:variant>
      <vt:variant>
        <vt:i4>1638522</vt:i4>
      </vt:variant>
      <vt:variant>
        <vt:i4>6</vt:i4>
      </vt:variant>
      <vt:variant>
        <vt:i4>0</vt:i4>
      </vt:variant>
      <vt:variant>
        <vt:i4>5</vt:i4>
      </vt:variant>
      <vt:variant>
        <vt:lpwstr>mailto:copyright@dewr.gov.au</vt:lpwstr>
      </vt:variant>
      <vt:variant>
        <vt:lpwstr/>
      </vt:variant>
      <vt:variant>
        <vt:i4>4128803</vt:i4>
      </vt:variant>
      <vt:variant>
        <vt:i4>3</vt:i4>
      </vt:variant>
      <vt:variant>
        <vt:i4>0</vt:i4>
      </vt:variant>
      <vt:variant>
        <vt:i4>5</vt:i4>
      </vt:variant>
      <vt:variant>
        <vt:lpwstr>https://www.pmc.gov.au/</vt:lpwstr>
      </vt:variant>
      <vt:variant>
        <vt:lpwstr/>
      </vt:variant>
      <vt:variant>
        <vt:i4>1114206</vt:i4>
      </vt:variant>
      <vt:variant>
        <vt:i4>0</vt:i4>
      </vt:variant>
      <vt:variant>
        <vt:i4>0</vt:i4>
      </vt:variant>
      <vt:variant>
        <vt:i4>5</vt:i4>
      </vt:variant>
      <vt:variant>
        <vt:lpwstr>https://creativecommons.org/</vt:lpwstr>
      </vt:variant>
      <vt:variant>
        <vt:lpwstr/>
      </vt:variant>
      <vt:variant>
        <vt:i4>4718681</vt:i4>
      </vt:variant>
      <vt:variant>
        <vt:i4>6</vt:i4>
      </vt:variant>
      <vt:variant>
        <vt:i4>0</vt:i4>
      </vt:variant>
      <vt:variant>
        <vt:i4>5</vt:i4>
      </vt:variant>
      <vt:variant>
        <vt:lpwstr>https://www.abs.gov.au/articles/13-key-details-about-unpaid-care-and-modelling-sex-and-age-labour-account</vt:lpwstr>
      </vt:variant>
      <vt:variant>
        <vt:lpwstr/>
      </vt:variant>
      <vt:variant>
        <vt:i4>3014685</vt:i4>
      </vt:variant>
      <vt:variant>
        <vt:i4>3</vt:i4>
      </vt:variant>
      <vt:variant>
        <vt:i4>0</vt:i4>
      </vt:variant>
      <vt:variant>
        <vt:i4>5</vt:i4>
      </vt:variant>
      <vt:variant>
        <vt:lpwstr>https://view.officeapps.live.com/op/view.aspx?src=https%3A%2F%2Fwww.jobsandskills.gov.au%2Fsites%2Fdefault%2Ffiles%2F2024-11%2Fdata_-_vnda_2019-20_graduate_outcomes.xlsx&amp;wdOrigin=BROWSELINK</vt:lpwstr>
      </vt:variant>
      <vt:variant>
        <vt:lpwstr/>
      </vt:variant>
      <vt:variant>
        <vt:i4>5374038</vt:i4>
      </vt:variant>
      <vt:variant>
        <vt:i4>0</vt:i4>
      </vt:variant>
      <vt:variant>
        <vt:i4>0</vt:i4>
      </vt:variant>
      <vt:variant>
        <vt:i4>5</vt:i4>
      </vt:variant>
      <vt:variant>
        <vt:lpwstr>https://www.pc.gov.au/research/completed/inequality-snapshot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2025-09-09T05:18:00Z</dcterms:created>
  <dcterms:modified xsi:type="dcterms:W3CDTF">2025-09-09T23:27:00Z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2025-09-09T05:19:05Z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54c9cda5-1c6a-4a2f-820e-4a37209ba21e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