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16F2" w14:textId="6DDCDBCD" w:rsidR="00EF1DC2" w:rsidRDefault="00EF1DC2" w:rsidP="00EF1DC2">
      <w:pPr>
        <w:sectPr w:rsidR="00EF1DC2" w:rsidSect="00EF1DC2">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01F3084B" wp14:editId="6391DA4B">
            <wp:extent cx="3294580" cy="715784"/>
            <wp:effectExtent l="0" t="0" r="1270" b="8255"/>
            <wp:docPr id="30058203" name="Picture 30058203"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56FB21AC" w14:textId="77777777" w:rsidR="00EF1DC2" w:rsidRPr="00B11937" w:rsidRDefault="00EF1DC2" w:rsidP="00EF1DC2">
      <w:r w:rsidRPr="00B11937">
        <w:rPr>
          <w:noProof/>
        </w:rPr>
        <w:drawing>
          <wp:anchor distT="0" distB="0" distL="114300" distR="114300" simplePos="0" relativeHeight="251658240" behindDoc="1" locked="0" layoutInCell="1" allowOverlap="1" wp14:anchorId="6D70602A" wp14:editId="0B2611D7">
            <wp:simplePos x="0" y="0"/>
            <wp:positionH relativeFrom="page">
              <wp:align>center</wp:align>
            </wp:positionH>
            <wp:positionV relativeFrom="page">
              <wp:align>top</wp:align>
            </wp:positionV>
            <wp:extent cx="7560000" cy="10695600"/>
            <wp:effectExtent l="0" t="0" r="3175" b="0"/>
            <wp:wrapNone/>
            <wp:docPr id="652648792" name="Picture 652648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7B47A291" w14:textId="20526D47" w:rsidR="00EF1DC2" w:rsidRPr="00AB2FCB" w:rsidRDefault="00E177C1" w:rsidP="00EF1DC2">
      <w:pPr>
        <w:pStyle w:val="Title"/>
        <w:rPr>
          <w:rFonts w:ascii="Arial" w:hAnsi="Arial" w:cs="Arial"/>
        </w:rPr>
      </w:pPr>
      <w:sdt>
        <w:sdtPr>
          <w:rPr>
            <w:rFonts w:ascii="Arial" w:hAnsi="Arial" w:cs="Arial"/>
          </w:rPr>
          <w:alias w:val="Title"/>
          <w:tag w:val=""/>
          <w:id w:val="-455640770"/>
          <w:placeholder>
            <w:docPart w:val="3A932F9A517D4C7BB173860681B27748"/>
          </w:placeholder>
          <w:dataBinding w:prefixMappings="xmlns:ns0='http://purl.org/dc/elements/1.1/' xmlns:ns1='http://schemas.openxmlformats.org/package/2006/metadata/core-properties' " w:xpath="/ns1:coreProperties[1]/ns0:title[1]" w:storeItemID="{6C3C8BC8-F283-45AE-878A-BAB7291924A1}"/>
          <w:text/>
        </w:sdtPr>
        <w:sdtEndPr/>
        <w:sdtContent>
          <w:r w:rsidR="00EF1DC2">
            <w:rPr>
              <w:rFonts w:ascii="Arial" w:hAnsi="Arial" w:cs="Arial"/>
            </w:rPr>
            <w:t>Occupation Shortage Report</w:t>
          </w:r>
        </w:sdtContent>
      </w:sdt>
    </w:p>
    <w:p w14:paraId="063481C6" w14:textId="34C6F861" w:rsidR="00EF1DC2" w:rsidRPr="00AB2FCB" w:rsidRDefault="00AA68BA" w:rsidP="00EF1DC2">
      <w:pPr>
        <w:pStyle w:val="Subtitle"/>
        <w:rPr>
          <w:rFonts w:ascii="Arial" w:hAnsi="Arial" w:cs="Arial"/>
        </w:rPr>
      </w:pPr>
      <w:r>
        <w:rPr>
          <w:rFonts w:ascii="Arial" w:hAnsi="Arial" w:cs="Arial"/>
        </w:rPr>
        <w:t xml:space="preserve">March </w:t>
      </w:r>
      <w:r w:rsidR="00EF1DC2">
        <w:rPr>
          <w:rFonts w:ascii="Arial" w:hAnsi="Arial" w:cs="Arial"/>
        </w:rPr>
        <w:t>quarter 202</w:t>
      </w:r>
      <w:r w:rsidR="000F545C">
        <w:rPr>
          <w:rFonts w:ascii="Arial" w:hAnsi="Arial" w:cs="Arial"/>
        </w:rPr>
        <w:t>5</w:t>
      </w:r>
    </w:p>
    <w:p w14:paraId="17D3274E" w14:textId="77280A33" w:rsidR="00EE49FB" w:rsidRDefault="00C7350C" w:rsidP="00CA3DAF">
      <w:pPr>
        <w:spacing w:before="460"/>
        <w:sectPr w:rsidR="00EE49FB" w:rsidSect="00306C0E">
          <w:headerReference w:type="default" r:id="rId17"/>
          <w:footerReference w:type="default" r:id="rId18"/>
          <w:headerReference w:type="first" r:id="rId19"/>
          <w:type w:val="continuous"/>
          <w:pgSz w:w="11906" w:h="16838"/>
          <w:pgMar w:top="1134" w:right="1440" w:bottom="1134" w:left="1440" w:header="0" w:footer="539" w:gutter="0"/>
          <w:pgNumType w:start="0"/>
          <w:cols w:space="708"/>
          <w:titlePg/>
          <w:docGrid w:linePitch="360"/>
        </w:sectPr>
      </w:pPr>
      <w:r>
        <w:rPr>
          <w:b/>
          <w:bCs/>
          <w:color w:val="FFFFFF" w:themeColor="background1"/>
          <w:spacing w:val="-10"/>
          <w:sz w:val="28"/>
          <w:szCs w:val="28"/>
        </w:rPr>
        <w:t>12</w:t>
      </w:r>
      <w:r w:rsidR="00014FFC">
        <w:rPr>
          <w:b/>
          <w:bCs/>
          <w:color w:val="FFFFFF" w:themeColor="background1"/>
          <w:spacing w:val="-10"/>
          <w:sz w:val="28"/>
          <w:szCs w:val="28"/>
        </w:rPr>
        <w:t xml:space="preserve"> </w:t>
      </w:r>
      <w:r w:rsidR="000F545C">
        <w:rPr>
          <w:b/>
          <w:bCs/>
          <w:color w:val="FFFFFF" w:themeColor="background1"/>
          <w:spacing w:val="-10"/>
          <w:sz w:val="28"/>
          <w:szCs w:val="28"/>
        </w:rPr>
        <w:t>June</w:t>
      </w:r>
      <w:r w:rsidR="00231141">
        <w:rPr>
          <w:b/>
          <w:bCs/>
          <w:color w:val="FFFFFF" w:themeColor="background1"/>
          <w:spacing w:val="-10"/>
          <w:sz w:val="28"/>
          <w:szCs w:val="28"/>
        </w:rPr>
        <w:t xml:space="preserve"> </w:t>
      </w:r>
      <w:r w:rsidR="00EF1DC2" w:rsidRPr="004F2369">
        <w:rPr>
          <w:b/>
          <w:bCs/>
          <w:color w:val="FFFFFF" w:themeColor="background1"/>
          <w:spacing w:val="-10"/>
          <w:sz w:val="28"/>
          <w:szCs w:val="28"/>
        </w:rPr>
        <w:t>202</w:t>
      </w:r>
      <w:r w:rsidR="008A2186">
        <w:rPr>
          <w:b/>
          <w:bCs/>
          <w:color w:val="FFFFFF" w:themeColor="background1"/>
          <w:spacing w:val="-10"/>
          <w:sz w:val="28"/>
          <w:szCs w:val="28"/>
        </w:rPr>
        <w:t>5</w:t>
      </w:r>
      <w:r w:rsidR="00EF1DC2" w:rsidRPr="00233A75">
        <w:br w:type="page"/>
      </w:r>
    </w:p>
    <w:p w14:paraId="2C9651D4" w14:textId="77777777" w:rsidR="00B11937" w:rsidRPr="00D26BE9" w:rsidRDefault="00B11937" w:rsidP="00CA3DAF">
      <w:pPr>
        <w:rPr>
          <w:szCs w:val="56"/>
        </w:rPr>
      </w:pPr>
      <w:r w:rsidRPr="00CA3DAF">
        <w:rPr>
          <w:b/>
          <w:color w:val="4B0885" w:themeColor="text2"/>
          <w:sz w:val="56"/>
          <w:szCs w:val="56"/>
        </w:rPr>
        <w:lastRenderedPageBreak/>
        <w:t>Contents</w:t>
      </w:r>
    </w:p>
    <w:p w14:paraId="7B457EC4" w14:textId="0DDA6AB2" w:rsidR="0033625B"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99509247" w:history="1">
        <w:r w:rsidR="0033625B" w:rsidRPr="006F6D9C">
          <w:rPr>
            <w:rStyle w:val="Hyperlink"/>
            <w:noProof/>
          </w:rPr>
          <w:t>Introduction</w:t>
        </w:r>
        <w:r w:rsidR="0033625B">
          <w:rPr>
            <w:noProof/>
            <w:webHidden/>
          </w:rPr>
          <w:tab/>
        </w:r>
        <w:r w:rsidR="0033625B">
          <w:rPr>
            <w:noProof/>
            <w:webHidden/>
          </w:rPr>
          <w:fldChar w:fldCharType="begin"/>
        </w:r>
        <w:r w:rsidR="0033625B">
          <w:rPr>
            <w:noProof/>
            <w:webHidden/>
          </w:rPr>
          <w:instrText xml:space="preserve"> PAGEREF _Toc199509247 \h </w:instrText>
        </w:r>
        <w:r w:rsidR="0033625B">
          <w:rPr>
            <w:noProof/>
            <w:webHidden/>
          </w:rPr>
        </w:r>
        <w:r w:rsidR="0033625B">
          <w:rPr>
            <w:noProof/>
            <w:webHidden/>
          </w:rPr>
          <w:fldChar w:fldCharType="separate"/>
        </w:r>
        <w:r w:rsidR="0033625B">
          <w:rPr>
            <w:noProof/>
            <w:webHidden/>
          </w:rPr>
          <w:t>2</w:t>
        </w:r>
        <w:r w:rsidR="0033625B">
          <w:rPr>
            <w:noProof/>
            <w:webHidden/>
          </w:rPr>
          <w:fldChar w:fldCharType="end"/>
        </w:r>
      </w:hyperlink>
    </w:p>
    <w:p w14:paraId="341D0D6E" w14:textId="7A130785"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48" w:history="1">
        <w:r w:rsidRPr="006F6D9C">
          <w:rPr>
            <w:rStyle w:val="Hyperlink"/>
            <w:noProof/>
          </w:rPr>
          <w:t>National results</w:t>
        </w:r>
        <w:r>
          <w:rPr>
            <w:noProof/>
            <w:webHidden/>
          </w:rPr>
          <w:tab/>
        </w:r>
        <w:r>
          <w:rPr>
            <w:noProof/>
            <w:webHidden/>
          </w:rPr>
          <w:fldChar w:fldCharType="begin"/>
        </w:r>
        <w:r>
          <w:rPr>
            <w:noProof/>
            <w:webHidden/>
          </w:rPr>
          <w:instrText xml:space="preserve"> PAGEREF _Toc199509248 \h </w:instrText>
        </w:r>
        <w:r>
          <w:rPr>
            <w:noProof/>
            <w:webHidden/>
          </w:rPr>
        </w:r>
        <w:r>
          <w:rPr>
            <w:noProof/>
            <w:webHidden/>
          </w:rPr>
          <w:fldChar w:fldCharType="separate"/>
        </w:r>
        <w:r>
          <w:rPr>
            <w:noProof/>
            <w:webHidden/>
          </w:rPr>
          <w:t>2</w:t>
        </w:r>
        <w:r>
          <w:rPr>
            <w:noProof/>
            <w:webHidden/>
          </w:rPr>
          <w:fldChar w:fldCharType="end"/>
        </w:r>
      </w:hyperlink>
    </w:p>
    <w:p w14:paraId="599901E9" w14:textId="609F341F"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49" w:history="1">
        <w:r w:rsidRPr="006F6D9C">
          <w:rPr>
            <w:rStyle w:val="Hyperlink"/>
            <w:noProof/>
          </w:rPr>
          <w:t>Metropolitan area results</w:t>
        </w:r>
        <w:r>
          <w:rPr>
            <w:noProof/>
            <w:webHidden/>
          </w:rPr>
          <w:tab/>
        </w:r>
        <w:r>
          <w:rPr>
            <w:noProof/>
            <w:webHidden/>
          </w:rPr>
          <w:fldChar w:fldCharType="begin"/>
        </w:r>
        <w:r>
          <w:rPr>
            <w:noProof/>
            <w:webHidden/>
          </w:rPr>
          <w:instrText xml:space="preserve"> PAGEREF _Toc199509249 \h </w:instrText>
        </w:r>
        <w:r>
          <w:rPr>
            <w:noProof/>
            <w:webHidden/>
          </w:rPr>
        </w:r>
        <w:r>
          <w:rPr>
            <w:noProof/>
            <w:webHidden/>
          </w:rPr>
          <w:fldChar w:fldCharType="separate"/>
        </w:r>
        <w:r>
          <w:rPr>
            <w:noProof/>
            <w:webHidden/>
          </w:rPr>
          <w:t>3</w:t>
        </w:r>
        <w:r>
          <w:rPr>
            <w:noProof/>
            <w:webHidden/>
          </w:rPr>
          <w:fldChar w:fldCharType="end"/>
        </w:r>
      </w:hyperlink>
    </w:p>
    <w:p w14:paraId="5DEB3663" w14:textId="6EF5152D"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50" w:history="1">
        <w:r w:rsidRPr="006F6D9C">
          <w:rPr>
            <w:rStyle w:val="Hyperlink"/>
            <w:noProof/>
          </w:rPr>
          <w:t>Regional area results</w:t>
        </w:r>
        <w:r>
          <w:rPr>
            <w:noProof/>
            <w:webHidden/>
          </w:rPr>
          <w:tab/>
        </w:r>
        <w:r>
          <w:rPr>
            <w:noProof/>
            <w:webHidden/>
          </w:rPr>
          <w:fldChar w:fldCharType="begin"/>
        </w:r>
        <w:r>
          <w:rPr>
            <w:noProof/>
            <w:webHidden/>
          </w:rPr>
          <w:instrText xml:space="preserve"> PAGEREF _Toc199509250 \h </w:instrText>
        </w:r>
        <w:r>
          <w:rPr>
            <w:noProof/>
            <w:webHidden/>
          </w:rPr>
        </w:r>
        <w:r>
          <w:rPr>
            <w:noProof/>
            <w:webHidden/>
          </w:rPr>
          <w:fldChar w:fldCharType="separate"/>
        </w:r>
        <w:r>
          <w:rPr>
            <w:noProof/>
            <w:webHidden/>
          </w:rPr>
          <w:t>4</w:t>
        </w:r>
        <w:r>
          <w:rPr>
            <w:noProof/>
            <w:webHidden/>
          </w:rPr>
          <w:fldChar w:fldCharType="end"/>
        </w:r>
      </w:hyperlink>
    </w:p>
    <w:p w14:paraId="23925FA4" w14:textId="679010E5"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51" w:history="1">
        <w:r w:rsidRPr="006F6D9C">
          <w:rPr>
            <w:rStyle w:val="Hyperlink"/>
            <w:noProof/>
          </w:rPr>
          <w:t>Results by Skill Level</w:t>
        </w:r>
        <w:r>
          <w:rPr>
            <w:noProof/>
            <w:webHidden/>
          </w:rPr>
          <w:tab/>
        </w:r>
        <w:r>
          <w:rPr>
            <w:noProof/>
            <w:webHidden/>
          </w:rPr>
          <w:fldChar w:fldCharType="begin"/>
        </w:r>
        <w:r>
          <w:rPr>
            <w:noProof/>
            <w:webHidden/>
          </w:rPr>
          <w:instrText xml:space="preserve"> PAGEREF _Toc199509251 \h </w:instrText>
        </w:r>
        <w:r>
          <w:rPr>
            <w:noProof/>
            <w:webHidden/>
          </w:rPr>
        </w:r>
        <w:r>
          <w:rPr>
            <w:noProof/>
            <w:webHidden/>
          </w:rPr>
          <w:fldChar w:fldCharType="separate"/>
        </w:r>
        <w:r>
          <w:rPr>
            <w:noProof/>
            <w:webHidden/>
          </w:rPr>
          <w:t>5</w:t>
        </w:r>
        <w:r>
          <w:rPr>
            <w:noProof/>
            <w:webHidden/>
          </w:rPr>
          <w:fldChar w:fldCharType="end"/>
        </w:r>
      </w:hyperlink>
    </w:p>
    <w:p w14:paraId="416BCABA" w14:textId="46618BC2"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52" w:history="1">
        <w:r w:rsidRPr="006F6D9C">
          <w:rPr>
            <w:rStyle w:val="Hyperlink"/>
            <w:noProof/>
          </w:rPr>
          <w:t>Results by major group</w:t>
        </w:r>
        <w:r>
          <w:rPr>
            <w:noProof/>
            <w:webHidden/>
          </w:rPr>
          <w:tab/>
        </w:r>
        <w:r>
          <w:rPr>
            <w:noProof/>
            <w:webHidden/>
          </w:rPr>
          <w:fldChar w:fldCharType="begin"/>
        </w:r>
        <w:r>
          <w:rPr>
            <w:noProof/>
            <w:webHidden/>
          </w:rPr>
          <w:instrText xml:space="preserve"> PAGEREF _Toc199509252 \h </w:instrText>
        </w:r>
        <w:r>
          <w:rPr>
            <w:noProof/>
            <w:webHidden/>
          </w:rPr>
        </w:r>
        <w:r>
          <w:rPr>
            <w:noProof/>
            <w:webHidden/>
          </w:rPr>
          <w:fldChar w:fldCharType="separate"/>
        </w:r>
        <w:r>
          <w:rPr>
            <w:noProof/>
            <w:webHidden/>
          </w:rPr>
          <w:t>7</w:t>
        </w:r>
        <w:r>
          <w:rPr>
            <w:noProof/>
            <w:webHidden/>
          </w:rPr>
          <w:fldChar w:fldCharType="end"/>
        </w:r>
      </w:hyperlink>
    </w:p>
    <w:p w14:paraId="5F4D2B98" w14:textId="0C2EE368"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53" w:history="1">
        <w:r w:rsidRPr="006F6D9C">
          <w:rPr>
            <w:rStyle w:val="Hyperlink"/>
            <w:noProof/>
          </w:rPr>
          <w:t>Spotlight analysis: Labour Supply Index</w:t>
        </w:r>
        <w:r>
          <w:rPr>
            <w:noProof/>
            <w:webHidden/>
          </w:rPr>
          <w:tab/>
        </w:r>
        <w:r>
          <w:rPr>
            <w:noProof/>
            <w:webHidden/>
          </w:rPr>
          <w:fldChar w:fldCharType="begin"/>
        </w:r>
        <w:r>
          <w:rPr>
            <w:noProof/>
            <w:webHidden/>
          </w:rPr>
          <w:instrText xml:space="preserve"> PAGEREF _Toc199509253 \h </w:instrText>
        </w:r>
        <w:r>
          <w:rPr>
            <w:noProof/>
            <w:webHidden/>
          </w:rPr>
        </w:r>
        <w:r>
          <w:rPr>
            <w:noProof/>
            <w:webHidden/>
          </w:rPr>
          <w:fldChar w:fldCharType="separate"/>
        </w:r>
        <w:r>
          <w:rPr>
            <w:noProof/>
            <w:webHidden/>
          </w:rPr>
          <w:t>9</w:t>
        </w:r>
        <w:r>
          <w:rPr>
            <w:noProof/>
            <w:webHidden/>
          </w:rPr>
          <w:fldChar w:fldCharType="end"/>
        </w:r>
      </w:hyperlink>
    </w:p>
    <w:p w14:paraId="2E8E40E2" w14:textId="0084F068" w:rsidR="0033625B" w:rsidRDefault="0033625B">
      <w:pPr>
        <w:pStyle w:val="TOC3"/>
        <w:rPr>
          <w:rFonts w:asciiTheme="minorHAnsi" w:eastAsiaTheme="minorEastAsia" w:hAnsiTheme="minorHAnsi"/>
          <w:noProof/>
          <w:kern w:val="2"/>
          <w:sz w:val="24"/>
          <w:szCs w:val="24"/>
          <w:lang w:eastAsia="en-AU"/>
          <w14:ligatures w14:val="standardContextual"/>
        </w:rPr>
      </w:pPr>
      <w:hyperlink w:anchor="_Toc199509254" w:history="1">
        <w:r w:rsidRPr="006F6D9C">
          <w:rPr>
            <w:rStyle w:val="Hyperlink"/>
            <w:noProof/>
          </w:rPr>
          <w:t>Undersupplied, oversupplied, and balanced unit groups</w:t>
        </w:r>
        <w:r>
          <w:rPr>
            <w:noProof/>
            <w:webHidden/>
          </w:rPr>
          <w:tab/>
        </w:r>
        <w:r>
          <w:rPr>
            <w:noProof/>
            <w:webHidden/>
          </w:rPr>
          <w:fldChar w:fldCharType="begin"/>
        </w:r>
        <w:r>
          <w:rPr>
            <w:noProof/>
            <w:webHidden/>
          </w:rPr>
          <w:instrText xml:space="preserve"> PAGEREF _Toc199509254 \h </w:instrText>
        </w:r>
        <w:r>
          <w:rPr>
            <w:noProof/>
            <w:webHidden/>
          </w:rPr>
        </w:r>
        <w:r>
          <w:rPr>
            <w:noProof/>
            <w:webHidden/>
          </w:rPr>
          <w:fldChar w:fldCharType="separate"/>
        </w:r>
        <w:r>
          <w:rPr>
            <w:noProof/>
            <w:webHidden/>
          </w:rPr>
          <w:t>10</w:t>
        </w:r>
        <w:r>
          <w:rPr>
            <w:noProof/>
            <w:webHidden/>
          </w:rPr>
          <w:fldChar w:fldCharType="end"/>
        </w:r>
      </w:hyperlink>
    </w:p>
    <w:p w14:paraId="225BEFB3" w14:textId="7648AD9D" w:rsidR="0033625B" w:rsidRDefault="0033625B">
      <w:pPr>
        <w:pStyle w:val="TOC3"/>
        <w:rPr>
          <w:rFonts w:asciiTheme="minorHAnsi" w:eastAsiaTheme="minorEastAsia" w:hAnsiTheme="minorHAnsi"/>
          <w:noProof/>
          <w:kern w:val="2"/>
          <w:sz w:val="24"/>
          <w:szCs w:val="24"/>
          <w:lang w:eastAsia="en-AU"/>
          <w14:ligatures w14:val="standardContextual"/>
        </w:rPr>
      </w:pPr>
      <w:hyperlink w:anchor="_Toc199509255" w:history="1">
        <w:r w:rsidRPr="006F6D9C">
          <w:rPr>
            <w:rStyle w:val="Hyperlink"/>
            <w:noProof/>
          </w:rPr>
          <w:t>Undersupply, oversupply and balance among largest employing unit groups</w:t>
        </w:r>
        <w:r>
          <w:rPr>
            <w:noProof/>
            <w:webHidden/>
          </w:rPr>
          <w:tab/>
        </w:r>
        <w:r>
          <w:rPr>
            <w:noProof/>
            <w:webHidden/>
          </w:rPr>
          <w:fldChar w:fldCharType="begin"/>
        </w:r>
        <w:r>
          <w:rPr>
            <w:noProof/>
            <w:webHidden/>
          </w:rPr>
          <w:instrText xml:space="preserve"> PAGEREF _Toc199509255 \h </w:instrText>
        </w:r>
        <w:r>
          <w:rPr>
            <w:noProof/>
            <w:webHidden/>
          </w:rPr>
        </w:r>
        <w:r>
          <w:rPr>
            <w:noProof/>
            <w:webHidden/>
          </w:rPr>
          <w:fldChar w:fldCharType="separate"/>
        </w:r>
        <w:r>
          <w:rPr>
            <w:noProof/>
            <w:webHidden/>
          </w:rPr>
          <w:t>12</w:t>
        </w:r>
        <w:r>
          <w:rPr>
            <w:noProof/>
            <w:webHidden/>
          </w:rPr>
          <w:fldChar w:fldCharType="end"/>
        </w:r>
      </w:hyperlink>
    </w:p>
    <w:p w14:paraId="3C077873" w14:textId="4592313B" w:rsidR="0033625B" w:rsidRDefault="0033625B">
      <w:pPr>
        <w:pStyle w:val="TOC3"/>
        <w:rPr>
          <w:rFonts w:asciiTheme="minorHAnsi" w:eastAsiaTheme="minorEastAsia" w:hAnsiTheme="minorHAnsi"/>
          <w:noProof/>
          <w:kern w:val="2"/>
          <w:sz w:val="24"/>
          <w:szCs w:val="24"/>
          <w:lang w:eastAsia="en-AU"/>
          <w14:ligatures w14:val="standardContextual"/>
        </w:rPr>
      </w:pPr>
      <w:hyperlink w:anchor="_Toc199509256" w:history="1">
        <w:r w:rsidRPr="006F6D9C">
          <w:rPr>
            <w:rStyle w:val="Hyperlink"/>
            <w:noProof/>
          </w:rPr>
          <w:t>Labour Supply Index by Skill Level</w:t>
        </w:r>
        <w:r>
          <w:rPr>
            <w:noProof/>
            <w:webHidden/>
          </w:rPr>
          <w:tab/>
        </w:r>
        <w:r>
          <w:rPr>
            <w:noProof/>
            <w:webHidden/>
          </w:rPr>
          <w:fldChar w:fldCharType="begin"/>
        </w:r>
        <w:r>
          <w:rPr>
            <w:noProof/>
            <w:webHidden/>
          </w:rPr>
          <w:instrText xml:space="preserve"> PAGEREF _Toc199509256 \h </w:instrText>
        </w:r>
        <w:r>
          <w:rPr>
            <w:noProof/>
            <w:webHidden/>
          </w:rPr>
        </w:r>
        <w:r>
          <w:rPr>
            <w:noProof/>
            <w:webHidden/>
          </w:rPr>
          <w:fldChar w:fldCharType="separate"/>
        </w:r>
        <w:r>
          <w:rPr>
            <w:noProof/>
            <w:webHidden/>
          </w:rPr>
          <w:t>13</w:t>
        </w:r>
        <w:r>
          <w:rPr>
            <w:noProof/>
            <w:webHidden/>
          </w:rPr>
          <w:fldChar w:fldCharType="end"/>
        </w:r>
      </w:hyperlink>
    </w:p>
    <w:p w14:paraId="05A4A621" w14:textId="0C9B3147" w:rsidR="0033625B" w:rsidRDefault="0033625B">
      <w:pPr>
        <w:pStyle w:val="TOC3"/>
        <w:rPr>
          <w:rFonts w:asciiTheme="minorHAnsi" w:eastAsiaTheme="minorEastAsia" w:hAnsiTheme="minorHAnsi"/>
          <w:noProof/>
          <w:kern w:val="2"/>
          <w:sz w:val="24"/>
          <w:szCs w:val="24"/>
          <w:lang w:eastAsia="en-AU"/>
          <w14:ligatures w14:val="standardContextual"/>
        </w:rPr>
      </w:pPr>
      <w:hyperlink w:anchor="_Toc199509257" w:history="1">
        <w:r w:rsidRPr="006F6D9C">
          <w:rPr>
            <w:rStyle w:val="Hyperlink"/>
            <w:noProof/>
          </w:rPr>
          <w:t>Labour Supply index grouped by unit group shortage drivers</w:t>
        </w:r>
        <w:r>
          <w:rPr>
            <w:noProof/>
            <w:webHidden/>
          </w:rPr>
          <w:tab/>
        </w:r>
        <w:r>
          <w:rPr>
            <w:noProof/>
            <w:webHidden/>
          </w:rPr>
          <w:fldChar w:fldCharType="begin"/>
        </w:r>
        <w:r>
          <w:rPr>
            <w:noProof/>
            <w:webHidden/>
          </w:rPr>
          <w:instrText xml:space="preserve"> PAGEREF _Toc199509257 \h </w:instrText>
        </w:r>
        <w:r>
          <w:rPr>
            <w:noProof/>
            <w:webHidden/>
          </w:rPr>
        </w:r>
        <w:r>
          <w:rPr>
            <w:noProof/>
            <w:webHidden/>
          </w:rPr>
          <w:fldChar w:fldCharType="separate"/>
        </w:r>
        <w:r>
          <w:rPr>
            <w:noProof/>
            <w:webHidden/>
          </w:rPr>
          <w:t>14</w:t>
        </w:r>
        <w:r>
          <w:rPr>
            <w:noProof/>
            <w:webHidden/>
          </w:rPr>
          <w:fldChar w:fldCharType="end"/>
        </w:r>
      </w:hyperlink>
    </w:p>
    <w:p w14:paraId="1885E501" w14:textId="2242F233" w:rsidR="0033625B" w:rsidRDefault="0033625B">
      <w:pPr>
        <w:pStyle w:val="TOC3"/>
        <w:rPr>
          <w:rFonts w:asciiTheme="minorHAnsi" w:eastAsiaTheme="minorEastAsia" w:hAnsiTheme="minorHAnsi"/>
          <w:noProof/>
          <w:kern w:val="2"/>
          <w:sz w:val="24"/>
          <w:szCs w:val="24"/>
          <w:lang w:eastAsia="en-AU"/>
          <w14:ligatures w14:val="standardContextual"/>
        </w:rPr>
      </w:pPr>
      <w:hyperlink w:anchor="_Toc199509258" w:history="1">
        <w:r w:rsidRPr="006F6D9C">
          <w:rPr>
            <w:rStyle w:val="Hyperlink"/>
            <w:noProof/>
          </w:rPr>
          <w:t>Labour Supply index by gender balance status</w:t>
        </w:r>
        <w:r>
          <w:rPr>
            <w:noProof/>
            <w:webHidden/>
          </w:rPr>
          <w:tab/>
        </w:r>
        <w:r>
          <w:rPr>
            <w:noProof/>
            <w:webHidden/>
          </w:rPr>
          <w:fldChar w:fldCharType="begin"/>
        </w:r>
        <w:r>
          <w:rPr>
            <w:noProof/>
            <w:webHidden/>
          </w:rPr>
          <w:instrText xml:space="preserve"> PAGEREF _Toc199509258 \h </w:instrText>
        </w:r>
        <w:r>
          <w:rPr>
            <w:noProof/>
            <w:webHidden/>
          </w:rPr>
        </w:r>
        <w:r>
          <w:rPr>
            <w:noProof/>
            <w:webHidden/>
          </w:rPr>
          <w:fldChar w:fldCharType="separate"/>
        </w:r>
        <w:r>
          <w:rPr>
            <w:noProof/>
            <w:webHidden/>
          </w:rPr>
          <w:t>15</w:t>
        </w:r>
        <w:r>
          <w:rPr>
            <w:noProof/>
            <w:webHidden/>
          </w:rPr>
          <w:fldChar w:fldCharType="end"/>
        </w:r>
      </w:hyperlink>
    </w:p>
    <w:p w14:paraId="63AF26DC" w14:textId="1264EE40" w:rsidR="0033625B" w:rsidRDefault="0033625B">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99509259" w:history="1">
        <w:r w:rsidRPr="006F6D9C">
          <w:rPr>
            <w:rStyle w:val="Hyperlink"/>
            <w:noProof/>
          </w:rPr>
          <w:t>Explanatory Notes</w:t>
        </w:r>
        <w:r>
          <w:rPr>
            <w:noProof/>
            <w:webHidden/>
          </w:rPr>
          <w:tab/>
        </w:r>
        <w:r>
          <w:rPr>
            <w:noProof/>
            <w:webHidden/>
          </w:rPr>
          <w:fldChar w:fldCharType="begin"/>
        </w:r>
        <w:r>
          <w:rPr>
            <w:noProof/>
            <w:webHidden/>
          </w:rPr>
          <w:instrText xml:space="preserve"> PAGEREF _Toc199509259 \h </w:instrText>
        </w:r>
        <w:r>
          <w:rPr>
            <w:noProof/>
            <w:webHidden/>
          </w:rPr>
        </w:r>
        <w:r>
          <w:rPr>
            <w:noProof/>
            <w:webHidden/>
          </w:rPr>
          <w:fldChar w:fldCharType="separate"/>
        </w:r>
        <w:r>
          <w:rPr>
            <w:noProof/>
            <w:webHidden/>
          </w:rPr>
          <w:t>17</w:t>
        </w:r>
        <w:r>
          <w:rPr>
            <w:noProof/>
            <w:webHidden/>
          </w:rPr>
          <w:fldChar w:fldCharType="end"/>
        </w:r>
      </w:hyperlink>
    </w:p>
    <w:p w14:paraId="5172BB69" w14:textId="673A1AB8" w:rsidR="0033625B" w:rsidRDefault="0033625B">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99509260" w:history="1">
        <w:r w:rsidRPr="006F6D9C">
          <w:rPr>
            <w:rStyle w:val="Hyperlink"/>
            <w:noProof/>
          </w:rPr>
          <w:t>Definitions of metrics</w:t>
        </w:r>
        <w:r>
          <w:rPr>
            <w:noProof/>
            <w:webHidden/>
          </w:rPr>
          <w:tab/>
        </w:r>
        <w:r>
          <w:rPr>
            <w:noProof/>
            <w:webHidden/>
          </w:rPr>
          <w:fldChar w:fldCharType="begin"/>
        </w:r>
        <w:r>
          <w:rPr>
            <w:noProof/>
            <w:webHidden/>
          </w:rPr>
          <w:instrText xml:space="preserve"> PAGEREF _Toc199509260 \h </w:instrText>
        </w:r>
        <w:r>
          <w:rPr>
            <w:noProof/>
            <w:webHidden/>
          </w:rPr>
        </w:r>
        <w:r>
          <w:rPr>
            <w:noProof/>
            <w:webHidden/>
          </w:rPr>
          <w:fldChar w:fldCharType="separate"/>
        </w:r>
        <w:r>
          <w:rPr>
            <w:noProof/>
            <w:webHidden/>
          </w:rPr>
          <w:t>17</w:t>
        </w:r>
        <w:r>
          <w:rPr>
            <w:noProof/>
            <w:webHidden/>
          </w:rPr>
          <w:fldChar w:fldCharType="end"/>
        </w:r>
      </w:hyperlink>
    </w:p>
    <w:p w14:paraId="63265872" w14:textId="398C7DCB" w:rsidR="0003408A" w:rsidRDefault="00B11937" w:rsidP="006135E6">
      <w:pPr>
        <w:pStyle w:val="Heading1"/>
      </w:pPr>
      <w:r>
        <w:fldChar w:fldCharType="end"/>
      </w:r>
      <w:r>
        <w:br w:type="page"/>
      </w:r>
      <w:bookmarkStart w:id="2" w:name="_Toc199509247"/>
      <w:r w:rsidR="00593740">
        <w:lastRenderedPageBreak/>
        <w:t>Introduction</w:t>
      </w:r>
      <w:bookmarkEnd w:id="2"/>
      <w:r w:rsidR="00593740">
        <w:t xml:space="preserve"> </w:t>
      </w:r>
    </w:p>
    <w:p w14:paraId="511C00F4" w14:textId="55F417A7" w:rsidR="0003408A" w:rsidRDefault="0003408A" w:rsidP="0003408A">
      <w:r w:rsidRPr="001D4065">
        <w:t xml:space="preserve">The </w:t>
      </w:r>
      <w:r>
        <w:t>Occupation</w:t>
      </w:r>
      <w:r w:rsidRPr="001D4065">
        <w:t xml:space="preserve"> Shortage </w:t>
      </w:r>
      <w:r w:rsidR="002422EF">
        <w:t>R</w:t>
      </w:r>
      <w:r w:rsidRPr="001D4065">
        <w:t xml:space="preserve">eport offers </w:t>
      </w:r>
      <w:r w:rsidR="005B01D6">
        <w:t xml:space="preserve">quarterly </w:t>
      </w:r>
      <w:r w:rsidRPr="001D4065">
        <w:t xml:space="preserve">analysis on </w:t>
      </w:r>
      <w:r w:rsidR="00AF393D">
        <w:t xml:space="preserve">potential shortage pressures of </w:t>
      </w:r>
      <w:r w:rsidRPr="001D4065">
        <w:t xml:space="preserve">occupations. The insights are based on </w:t>
      </w:r>
      <w:r w:rsidR="002641EC">
        <w:t xml:space="preserve">data from </w:t>
      </w:r>
      <w:r w:rsidRPr="001D4065">
        <w:t xml:space="preserve">the </w:t>
      </w:r>
      <w:r w:rsidR="002641EC" w:rsidRPr="001D4065">
        <w:t>Jobs and Skills Australia</w:t>
      </w:r>
      <w:r w:rsidR="008B5B30">
        <w:t xml:space="preserve"> </w:t>
      </w:r>
      <w:r w:rsidR="00351D59">
        <w:t>(JSA)</w:t>
      </w:r>
      <w:r w:rsidR="008B5B30">
        <w:t xml:space="preserve"> </w:t>
      </w:r>
      <w:r w:rsidR="002641EC" w:rsidRPr="001D4065">
        <w:t>Survey of Employers who have Recently Advertised (SERA)</w:t>
      </w:r>
      <w:r w:rsidR="002641EC">
        <w:t xml:space="preserve">. </w:t>
      </w:r>
      <w:hyperlink w:anchor="_Explanatory_Notes">
        <w:r w:rsidR="00A94921" w:rsidRPr="350DAEBA">
          <w:rPr>
            <w:rStyle w:val="Hyperlink"/>
          </w:rPr>
          <w:t>Explanatory Notes</w:t>
        </w:r>
      </w:hyperlink>
      <w:r w:rsidR="00A94921">
        <w:t xml:space="preserve"> </w:t>
      </w:r>
      <w:r w:rsidR="008C49FC">
        <w:t xml:space="preserve">includes </w:t>
      </w:r>
      <w:r w:rsidR="00714ACA">
        <w:t xml:space="preserve">detail on </w:t>
      </w:r>
      <w:r w:rsidR="00924644">
        <w:t xml:space="preserve">the </w:t>
      </w:r>
      <w:r w:rsidRPr="001D4065">
        <w:t xml:space="preserve">metrics </w:t>
      </w:r>
      <w:r w:rsidR="00F21CC1">
        <w:t xml:space="preserve">covered </w:t>
      </w:r>
      <w:r w:rsidRPr="001D4065">
        <w:t>in the report</w:t>
      </w:r>
      <w:r w:rsidR="00753AE1">
        <w:t>.</w:t>
      </w:r>
    </w:p>
    <w:p w14:paraId="3A5D6DED" w14:textId="41CD7A1B" w:rsidR="0003408A" w:rsidRDefault="0003408A" w:rsidP="0003408A">
      <w:pPr>
        <w:pStyle w:val="Caption"/>
      </w:pPr>
      <w:r>
        <w:t xml:space="preserve">Box </w:t>
      </w:r>
      <w:r w:rsidR="00CD4EF2">
        <w:fldChar w:fldCharType="begin"/>
      </w:r>
      <w:r w:rsidR="00CD4EF2">
        <w:instrText xml:space="preserve"> SEQ Box \* ARABIC </w:instrText>
      </w:r>
      <w:r w:rsidR="00CD4EF2">
        <w:fldChar w:fldCharType="separate"/>
      </w:r>
      <w:r w:rsidR="00CD4EF2">
        <w:rPr>
          <w:noProof/>
        </w:rPr>
        <w:t>1</w:t>
      </w:r>
      <w:r w:rsidR="00CD4EF2">
        <w:rPr>
          <w:noProof/>
        </w:rPr>
        <w:fldChar w:fldCharType="end"/>
      </w:r>
      <w:r>
        <w:t xml:space="preserve">: </w:t>
      </w:r>
      <w:r w:rsidR="006C3FAD">
        <w:t xml:space="preserve">The vacancy fill rate </w:t>
      </w:r>
    </w:p>
    <w:tbl>
      <w:tblPr>
        <w:tblStyle w:val="TableGrid"/>
        <w:tblW w:w="0" w:type="auto"/>
        <w:tblInd w:w="135" w:type="dxa"/>
        <w:tblLayout w:type="fixed"/>
        <w:tblLook w:val="04A0" w:firstRow="1" w:lastRow="0" w:firstColumn="1" w:lastColumn="0" w:noHBand="0" w:noVBand="1"/>
      </w:tblPr>
      <w:tblGrid>
        <w:gridCol w:w="9015"/>
      </w:tblGrid>
      <w:tr w:rsidR="0003408A" w14:paraId="4290C4B9" w14:textId="77777777" w:rsidTr="001074AA">
        <w:trPr>
          <w:trHeight w:val="300"/>
        </w:trPr>
        <w:tc>
          <w:tcPr>
            <w:tcW w:w="9015" w:type="dxa"/>
            <w:tcBorders>
              <w:top w:val="nil"/>
              <w:left w:val="double" w:sz="4" w:space="0" w:color="009D9A" w:themeColor="accent2"/>
              <w:bottom w:val="nil"/>
              <w:right w:val="nil"/>
            </w:tcBorders>
            <w:shd w:val="clear" w:color="auto" w:fill="F2F2F2" w:themeFill="background1" w:themeFillShade="F2"/>
            <w:tcMar>
              <w:top w:w="397" w:type="dxa"/>
              <w:left w:w="397" w:type="dxa"/>
              <w:bottom w:w="397" w:type="dxa"/>
              <w:right w:w="397" w:type="dxa"/>
            </w:tcMar>
          </w:tcPr>
          <w:p w14:paraId="4A35FD6B" w14:textId="42F748A4" w:rsidR="0003408A" w:rsidRDefault="0003408A" w:rsidP="00672A3C">
            <w:pPr>
              <w:spacing w:before="120" w:after="240"/>
              <w:rPr>
                <w:rFonts w:eastAsia="Arial" w:cs="Arial"/>
                <w:color w:val="000000" w:themeColor="text1"/>
              </w:rPr>
            </w:pPr>
            <w:r w:rsidRPr="350DAEBA">
              <w:rPr>
                <w:rFonts w:eastAsia="Arial" w:cs="Arial"/>
                <w:color w:val="000000" w:themeColor="text1"/>
              </w:rPr>
              <w:t xml:space="preserve">Based on this definition, the </w:t>
            </w:r>
            <w:r w:rsidR="00F3347E">
              <w:rPr>
                <w:rFonts w:eastAsia="Arial" w:cs="Arial"/>
                <w:color w:val="000000" w:themeColor="text1"/>
              </w:rPr>
              <w:t>proportion of advertised vacancies filled (</w:t>
            </w:r>
            <w:r w:rsidRPr="350DAEBA">
              <w:rPr>
                <w:rFonts w:eastAsia="Arial" w:cs="Arial"/>
                <w:color w:val="000000" w:themeColor="text1"/>
              </w:rPr>
              <w:t>fill rate</w:t>
            </w:r>
            <w:r w:rsidR="00F3347E">
              <w:rPr>
                <w:rFonts w:eastAsia="Arial" w:cs="Arial"/>
                <w:color w:val="000000" w:themeColor="text1"/>
              </w:rPr>
              <w:t>)</w:t>
            </w:r>
            <w:r w:rsidRPr="350DAEBA">
              <w:rPr>
                <w:rFonts w:eastAsia="Arial" w:cs="Arial"/>
                <w:color w:val="000000" w:themeColor="text1"/>
              </w:rPr>
              <w:t xml:space="preserve"> is the key proxy measure of shortages. This metric has a simple intuition: if the fill rate is high, the likelihood of an occupation being in shortage or having high shortage pressures is low. In contrast, if the fill rate is low, the opposite is likely to be true. </w:t>
            </w:r>
          </w:p>
          <w:p w14:paraId="1447D155" w14:textId="77777777" w:rsidR="0003408A" w:rsidRDefault="0003408A" w:rsidP="001074AA">
            <w:pPr>
              <w:spacing w:before="120" w:after="240"/>
              <w:ind w:left="568"/>
            </w:pPr>
            <w:r>
              <w:rPr>
                <w:noProof/>
              </w:rPr>
              <mc:AlternateContent>
                <mc:Choice Requires="wpg">
                  <w:drawing>
                    <wp:anchor distT="0" distB="0" distL="114300" distR="114300" simplePos="0" relativeHeight="251658241" behindDoc="0" locked="0" layoutInCell="1" allowOverlap="1" wp14:anchorId="7A51E4E4" wp14:editId="32C70B65">
                      <wp:simplePos x="0" y="0"/>
                      <wp:positionH relativeFrom="column">
                        <wp:posOffset>1094740</wp:posOffset>
                      </wp:positionH>
                      <wp:positionV relativeFrom="paragraph">
                        <wp:posOffset>219456</wp:posOffset>
                      </wp:positionV>
                      <wp:extent cx="3402819" cy="2240280"/>
                      <wp:effectExtent l="0" t="0" r="7620" b="7620"/>
                      <wp:wrapNone/>
                      <wp:docPr id="1080656169" name="Group 1" descr="This diagram depicts that if a fill rate for an occupation is high, then the occupation has a higher probability of a 'No shortage' rating; whereas if it is low, it has a higher probability of a 'Shortage' rating."/>
                      <wp:cNvGraphicFramePr/>
                      <a:graphic xmlns:a="http://schemas.openxmlformats.org/drawingml/2006/main">
                        <a:graphicData uri="http://schemas.microsoft.com/office/word/2010/wordprocessingGroup">
                          <wpg:wgp>
                            <wpg:cNvGrpSpPr/>
                            <wpg:grpSpPr>
                              <a:xfrm>
                                <a:off x="0" y="0"/>
                                <a:ext cx="3402819" cy="2240280"/>
                                <a:chOff x="0" y="0"/>
                                <a:chExt cx="3402819" cy="2240280"/>
                              </a:xfrm>
                            </wpg:grpSpPr>
                            <wpg:grpSp>
                              <wpg:cNvPr id="33" name="Group 32">
                                <a:extLst>
                                  <a:ext uri="{FF2B5EF4-FFF2-40B4-BE49-F238E27FC236}">
                                    <a16:creationId xmlns:a16="http://schemas.microsoft.com/office/drawing/2014/main" id="{B97AE826-0C2F-5C09-3AAF-68F178ED9C08}"/>
                                  </a:ext>
                                </a:extLst>
                              </wpg:cNvPr>
                              <wpg:cNvGrpSpPr/>
                              <wpg:grpSpPr>
                                <a:xfrm>
                                  <a:off x="1410189" y="0"/>
                                  <a:ext cx="1992630" cy="2240280"/>
                                  <a:chOff x="0" y="0"/>
                                  <a:chExt cx="1992723" cy="2240868"/>
                                </a:xfrm>
                              </wpg:grpSpPr>
                              <wps:wsp>
                                <wps:cNvPr id="1256410548" name="Left Brace 1256410548">
                                  <a:extLst>
                                    <a:ext uri="{FF2B5EF4-FFF2-40B4-BE49-F238E27FC236}">
                                      <a16:creationId xmlns:a16="http://schemas.microsoft.com/office/drawing/2014/main" id="{F1A68C4C-37E7-04D5-FB61-CF328657CBEB}"/>
                                    </a:ext>
                                  </a:extLst>
                                </wps:cNvPr>
                                <wps:cNvSpPr/>
                                <wps:spPr>
                                  <a:xfrm>
                                    <a:off x="0" y="421911"/>
                                    <a:ext cx="717755" cy="1402031"/>
                                  </a:xfrm>
                                  <a:prstGeom prst="leftBrace">
                                    <a:avLst>
                                      <a:gd name="adj1" fmla="val 29317"/>
                                      <a:gd name="adj2" fmla="val 50000"/>
                                    </a:avLst>
                                  </a:prstGeom>
                                  <a:noFill/>
                                  <a:ln w="38100" cap="flat" cmpd="sng" algn="ctr">
                                    <a:solidFill>
                                      <a:srgbClr val="2F005F"/>
                                    </a:solidFill>
                                    <a:prstDash val="solid"/>
                                    <a:miter lim="800000"/>
                                  </a:ln>
                                  <a:effectLst/>
                                </wps:spPr>
                                <wps:bodyPr rtlCol="0" anchor="ctr"/>
                              </wps:wsp>
                              <wps:wsp>
                                <wps:cNvPr id="1297324973" name="Rectangle: Rounded Corners 1297324973">
                                  <a:extLst>
                                    <a:ext uri="{FF2B5EF4-FFF2-40B4-BE49-F238E27FC236}">
                                      <a16:creationId xmlns:a16="http://schemas.microsoft.com/office/drawing/2014/main" id="{AB64E9F5-DBE6-0554-3925-3DDFE54073A3}"/>
                                    </a:ext>
                                  </a:extLst>
                                </wps:cNvPr>
                                <wps:cNvSpPr/>
                                <wps:spPr>
                                  <a:xfrm>
                                    <a:off x="912723" y="0"/>
                                    <a:ext cx="1080000" cy="824837"/>
                                  </a:xfrm>
                                  <a:prstGeom prst="roundRect">
                                    <a:avLst/>
                                  </a:prstGeom>
                                  <a:solidFill>
                                    <a:srgbClr val="012749"/>
                                  </a:solidFill>
                                  <a:ln w="12700" cap="flat" cmpd="sng" algn="ctr">
                                    <a:noFill/>
                                    <a:prstDash val="solid"/>
                                    <a:miter lim="800000"/>
                                  </a:ln>
                                  <a:effectLst/>
                                </wps:spPr>
                                <wps:txbx>
                                  <w:txbxContent>
                                    <w:p w14:paraId="0F0494E4"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wps:txbx>
                                <wps:bodyPr rtlCol="0" anchor="ctr"/>
                              </wps:wsp>
                              <wps:wsp>
                                <wps:cNvPr id="1447851445" name="Rectangle: Rounded Corners 1447851445">
                                  <a:extLst>
                                    <a:ext uri="{FF2B5EF4-FFF2-40B4-BE49-F238E27FC236}">
                                      <a16:creationId xmlns:a16="http://schemas.microsoft.com/office/drawing/2014/main" id="{088E95F5-F821-D3CC-E1F0-A80AA70450D8}"/>
                                    </a:ext>
                                  </a:extLst>
                                </wps:cNvPr>
                                <wps:cNvSpPr/>
                                <wps:spPr>
                                  <a:xfrm>
                                    <a:off x="912723" y="1416031"/>
                                    <a:ext cx="1080000" cy="824837"/>
                                  </a:xfrm>
                                  <a:prstGeom prst="roundRect">
                                    <a:avLst/>
                                  </a:prstGeom>
                                  <a:solidFill>
                                    <a:srgbClr val="9F1853"/>
                                  </a:solidFill>
                                  <a:ln w="12700" cap="flat" cmpd="sng" algn="ctr">
                                    <a:noFill/>
                                    <a:prstDash val="solid"/>
                                    <a:miter lim="800000"/>
                                  </a:ln>
                                  <a:effectLst/>
                                </wps:spPr>
                                <wps:txbx>
                                  <w:txbxContent>
                                    <w:p w14:paraId="073D2408"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4F9BECE5"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wps:txbx>
                                <wps:bodyPr rtlCol="0" anchor="ctr"/>
                              </wps:wsp>
                              <wps:wsp>
                                <wps:cNvPr id="2067606542" name="TextBox 11">
                                  <a:extLst>
                                    <a:ext uri="{FF2B5EF4-FFF2-40B4-BE49-F238E27FC236}">
                                      <a16:creationId xmlns:a16="http://schemas.microsoft.com/office/drawing/2014/main" id="{AC605ACC-C721-EEAF-11BB-6247CE6CA36A}"/>
                                    </a:ext>
                                  </a:extLst>
                                </wps:cNvPr>
                                <wps:cNvSpPr txBox="1"/>
                                <wps:spPr>
                                  <a:xfrm>
                                    <a:off x="408869" y="188085"/>
                                    <a:ext cx="308869" cy="274637"/>
                                  </a:xfrm>
                                  <a:prstGeom prst="rect">
                                    <a:avLst/>
                                  </a:prstGeom>
                                  <a:noFill/>
                                </wps:spPr>
                                <wps:txbx>
                                  <w:txbxContent>
                                    <w:p w14:paraId="2EC20980"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wps:txbx>
                                <wps:bodyPr wrap="square" lIns="36000" tIns="36000" rIns="36000" bIns="36000" rtlCol="0">
                                  <a:spAutoFit/>
                                </wps:bodyPr>
                              </wps:wsp>
                              <wps:wsp>
                                <wps:cNvPr id="1983187424" name="TextBox 12">
                                  <a:extLst>
                                    <a:ext uri="{FF2B5EF4-FFF2-40B4-BE49-F238E27FC236}">
                                      <a16:creationId xmlns:a16="http://schemas.microsoft.com/office/drawing/2014/main" id="{72795CE2-3B20-D687-0745-940C5616C7E3}"/>
                                    </a:ext>
                                  </a:extLst>
                                </wps:cNvPr>
                                <wps:cNvSpPr txBox="1"/>
                                <wps:spPr>
                                  <a:xfrm>
                                    <a:off x="432905" y="1844172"/>
                                    <a:ext cx="284738" cy="274637"/>
                                  </a:xfrm>
                                  <a:prstGeom prst="rect">
                                    <a:avLst/>
                                  </a:prstGeom>
                                  <a:noFill/>
                                </wps:spPr>
                                <wps:txbx>
                                  <w:txbxContent>
                                    <w:p w14:paraId="6491B849"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wps:txbx>
                                <wps:bodyPr wrap="square" lIns="36000" tIns="36000" rIns="36000" bIns="36000" rtlCol="0">
                                  <a:spAutoFit/>
                                </wps:bodyPr>
                              </wps:wsp>
                            </wpg:grpSp>
                            <wps:wsp>
                              <wps:cNvPr id="2139164008" name="Rectangle: Rounded Corners 7"/>
                              <wps:cNvSpPr/>
                              <wps:spPr>
                                <a:xfrm>
                                  <a:off x="0" y="937846"/>
                                  <a:ext cx="1387095" cy="338137"/>
                                </a:xfrm>
                                <a:prstGeom prst="roundRect">
                                  <a:avLst/>
                                </a:prstGeom>
                                <a:solidFill>
                                  <a:srgbClr val="4B0885"/>
                                </a:solidFill>
                                <a:ln w="12700" cap="flat" cmpd="sng" algn="ctr">
                                  <a:noFill/>
                                  <a:prstDash val="solid"/>
                                  <a:miter lim="800000"/>
                                </a:ln>
                                <a:effectLst/>
                              </wps:spPr>
                              <wps:txbx>
                                <w:txbxContent>
                                  <w:p w14:paraId="4FD10003" w14:textId="77777777" w:rsidR="0003408A" w:rsidRDefault="0003408A" w:rsidP="0003408A">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Fill rate</w:t>
                                    </w:r>
                                  </w:p>
                                </w:txbxContent>
                              </wps:txbx>
                              <wps:bodyPr rtlCol="0" anchor="ctr">
                                <a:noAutofit/>
                              </wps:bodyPr>
                            </wps:wsp>
                          </wpg:wgp>
                        </a:graphicData>
                      </a:graphic>
                    </wp:anchor>
                  </w:drawing>
                </mc:Choice>
                <mc:Fallback>
                  <w:pict>
                    <v:group w14:anchorId="7A51E4E4" id="Group 1" o:spid="_x0000_s1026" alt="This diagram depicts that if a fill rate for an occupation is high, then the occupation has a higher probability of a 'No shortage' rating; whereas if it is low, it has a higher probability of a 'Shortage' rating." style="position:absolute;left:0;text-align:left;margin-left:86.2pt;margin-top:17.3pt;width:267.95pt;height:176.4pt;z-index:251658241" coordsize="34028,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">
                      <v:group id="Group 32" o:spid="_x0000_s1027" style="position:absolute;left:14101;width:19927;height:22402" coordsize="19927,2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56410548" o:spid="_x0000_s1028" type="#_x0000_t87" style="position:absolute;top:4219;width:7177;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" adj="3242" strokecolor="#2f005f" strokeweight="3pt">
                          <v:stroke joinstyle="miter"/>
                        </v:shape>
                        <v:roundrect id="Rectangle: Rounded Corners 1297324973" o:spid="_x0000_s1029" style="position:absolute;left:9127;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" fillcolor="#012749" stroked="f" strokeweight="1pt">
                          <v:stroke joinstyle="miter"/>
                          <v:textbox>
                            <w:txbxContent>
                              <w:p w14:paraId="0F0494E4"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v:textbox>
                        </v:roundrect>
                        <v:roundrect id="Rectangle: Rounded Corners 1447851445" o:spid="_x0000_s1030" style="position:absolute;left:9127;top:14160;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" fillcolor="#9f1853" stroked="f" strokeweight="1pt">
                          <v:stroke joinstyle="miter"/>
                          <v:textbox>
                            <w:txbxContent>
                              <w:p w14:paraId="073D2408"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4F9BECE5"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v:textbox>
                        </v:roundrect>
                        <v:shapetype id="_x0000_t202" coordsize="21600,21600" o:spt="202" path="m,l,21600r21600,l21600,xe">
                          <v:stroke joinstyle="miter"/>
                          <v:path gradientshapeok="t" o:connecttype="rect"/>
                        </v:shapetype>
                        <v:shape id="TextBox 11" o:spid="_x0000_s1031" type="#_x0000_t202" style="position:absolute;left:4088;top:1880;width:3089;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" filled="f" stroked="f">
                          <v:textbox style="mso-fit-shape-to-text:t" inset="1mm,1mm,1mm,1mm">
                            <w:txbxContent>
                              <w:p w14:paraId="2EC20980"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v:textbox>
                        </v:shape>
                        <v:shape id="TextBox 12" o:spid="_x0000_s1032" type="#_x0000_t202" style="position:absolute;left:4329;top:18441;width:2847;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" filled="f" stroked="f">
                          <v:textbox style="mso-fit-shape-to-text:t" inset="1mm,1mm,1mm,1mm">
                            <w:txbxContent>
                              <w:p w14:paraId="6491B849"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v:textbox>
                        </v:shape>
                      </v:group>
                      <v:roundrect id="Rectangle: Rounded Corners 7" o:spid="_x0000_s1033" style="position:absolute;top:9378;width:13870;height:3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" fillcolor="#4b0885" stroked="f" strokeweight="1pt">
                        <v:stroke joinstyle="miter"/>
                        <v:textbox>
                          <w:txbxContent>
                            <w:p w14:paraId="4FD10003" w14:textId="77777777" w:rsidR="0003408A" w:rsidRDefault="0003408A" w:rsidP="0003408A">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Fill rate</w:t>
                              </w:r>
                            </w:p>
                          </w:txbxContent>
                        </v:textbox>
                      </v:roundrect>
                    </v:group>
                  </w:pict>
                </mc:Fallback>
              </mc:AlternateContent>
            </w:r>
          </w:p>
          <w:p w14:paraId="22366D17" w14:textId="77777777" w:rsidR="0003408A" w:rsidRDefault="0003408A" w:rsidP="001074AA">
            <w:pPr>
              <w:spacing w:before="120" w:after="240"/>
              <w:ind w:left="568"/>
            </w:pPr>
            <w:r w:rsidRPr="350DAEBA">
              <w:rPr>
                <w:rFonts w:eastAsia="Arial" w:cs="Arial"/>
              </w:rPr>
              <w:t xml:space="preserve"> </w:t>
            </w:r>
          </w:p>
          <w:p w14:paraId="1D03E293" w14:textId="77777777" w:rsidR="0003408A" w:rsidRDefault="0003408A" w:rsidP="001074AA">
            <w:pPr>
              <w:spacing w:before="120" w:after="240"/>
              <w:ind w:left="568"/>
            </w:pPr>
            <w:r w:rsidRPr="350DAEBA">
              <w:rPr>
                <w:rFonts w:eastAsia="Arial" w:cs="Arial"/>
              </w:rPr>
              <w:t xml:space="preserve"> </w:t>
            </w:r>
          </w:p>
          <w:p w14:paraId="3917E55D" w14:textId="77777777" w:rsidR="0003408A" w:rsidRDefault="0003408A" w:rsidP="001074AA">
            <w:pPr>
              <w:spacing w:before="120" w:after="240"/>
              <w:ind w:left="568"/>
            </w:pPr>
            <w:r w:rsidRPr="350DAEBA">
              <w:rPr>
                <w:rFonts w:eastAsia="Arial" w:cs="Arial"/>
              </w:rPr>
              <w:t xml:space="preserve"> </w:t>
            </w:r>
          </w:p>
          <w:p w14:paraId="64C6F0F5" w14:textId="77777777" w:rsidR="0003408A" w:rsidRDefault="0003408A" w:rsidP="001074AA">
            <w:pPr>
              <w:spacing w:before="120" w:after="240"/>
              <w:ind w:left="568"/>
            </w:pPr>
            <w:r w:rsidRPr="350DAEBA">
              <w:rPr>
                <w:rFonts w:eastAsia="Arial" w:cs="Arial"/>
              </w:rPr>
              <w:t xml:space="preserve"> </w:t>
            </w:r>
          </w:p>
          <w:p w14:paraId="3F16CE7B" w14:textId="77777777" w:rsidR="0003408A" w:rsidRDefault="0003408A" w:rsidP="001074AA">
            <w:pPr>
              <w:spacing w:before="120" w:after="240"/>
              <w:ind w:left="568"/>
            </w:pPr>
            <w:r w:rsidRPr="350DAEBA">
              <w:rPr>
                <w:rFonts w:eastAsia="Arial" w:cs="Arial"/>
              </w:rPr>
              <w:t xml:space="preserve"> </w:t>
            </w:r>
          </w:p>
          <w:p w14:paraId="68FC189A" w14:textId="77777777" w:rsidR="0003408A" w:rsidRDefault="0003408A" w:rsidP="001074AA">
            <w:pPr>
              <w:spacing w:before="120" w:after="240"/>
              <w:ind w:left="568"/>
            </w:pPr>
          </w:p>
          <w:p w14:paraId="2A48B692" w14:textId="77777777" w:rsidR="0003408A" w:rsidRDefault="0003408A" w:rsidP="001074AA">
            <w:pPr>
              <w:spacing w:after="120"/>
              <w:ind w:left="284"/>
              <w:rPr>
                <w:rFonts w:eastAsia="Arial" w:cs="Arial"/>
                <w:lang w:val="en-GB"/>
              </w:rPr>
            </w:pPr>
          </w:p>
        </w:tc>
      </w:tr>
    </w:tbl>
    <w:p w14:paraId="1C560A29" w14:textId="006EACF3" w:rsidR="0003408A" w:rsidRPr="00F71B45" w:rsidRDefault="0003408A" w:rsidP="00155903">
      <w:pPr>
        <w:pStyle w:val="Heading1"/>
      </w:pPr>
      <w:bookmarkStart w:id="3" w:name="_Toc173238400"/>
      <w:bookmarkStart w:id="4" w:name="_Toc199509248"/>
      <w:r w:rsidRPr="00031B05">
        <w:t>National results</w:t>
      </w:r>
      <w:bookmarkEnd w:id="3"/>
      <w:bookmarkEnd w:id="4"/>
      <w:r>
        <w:t xml:space="preserve"> </w:t>
      </w:r>
    </w:p>
    <w:p w14:paraId="600C3E68" w14:textId="36F9DCB0" w:rsidR="00965FCB" w:rsidRPr="00965FCB" w:rsidRDefault="00B053F8" w:rsidP="00965FCB">
      <w:pPr>
        <w:pStyle w:val="Caption"/>
      </w:pPr>
      <w:bookmarkStart w:id="5" w:name="_Ref181718787"/>
      <w:bookmarkStart w:id="6" w:name="_Ref173248539"/>
      <w:r>
        <w:t xml:space="preserve">Table </w:t>
      </w:r>
      <w:r w:rsidR="00CD4EF2">
        <w:fldChar w:fldCharType="begin"/>
      </w:r>
      <w:r w:rsidR="00CD4EF2">
        <w:instrText xml:space="preserve"> SEQ Table \* ARABIC </w:instrText>
      </w:r>
      <w:r w:rsidR="00CD4EF2">
        <w:fldChar w:fldCharType="separate"/>
      </w:r>
      <w:r w:rsidR="009C2DFF">
        <w:rPr>
          <w:noProof/>
        </w:rPr>
        <w:t>1</w:t>
      </w:r>
      <w:r w:rsidR="00CD4EF2">
        <w:rPr>
          <w:noProof/>
        </w:rPr>
        <w:fldChar w:fldCharType="end"/>
      </w:r>
      <w:bookmarkEnd w:id="5"/>
      <w:bookmarkEnd w:id="6"/>
      <w:r w:rsidR="0003408A" w:rsidRPr="0033635A">
        <w:t>: National snapshot</w:t>
      </w:r>
      <w:r w:rsidR="00965FCB">
        <w:fldChar w:fldCharType="begin"/>
      </w:r>
      <w:r w:rsidR="00965FCB">
        <w:instrText xml:space="preserve"> LINK </w:instrText>
      </w:r>
      <w:r w:rsidR="00AA1020">
        <w:instrText xml:space="preserve">Excel.Sheet.12 "\\\\EMP.application.enet\\50038325\\LMAA Branch\\Workforce Analysis\\01. Skill Shortage Research\\2024-25\\06. Projects\\Occupation Shortage Report_Quarterly\\September 2024\\Excel Workbook\\OSR - Workbook template FR.xlsx" "T1 - Snap!R12C1:R17C4" </w:instrText>
      </w:r>
      <w:r w:rsidR="00965FCB">
        <w:instrText xml:space="preserve">\a \f 4 \h </w:instrText>
      </w:r>
      <w:r w:rsidR="0043176B">
        <w:instrText xml:space="preserve"> \* MERGEFORMAT </w:instrText>
      </w:r>
      <w:r w:rsidR="00965FCB">
        <w:fldChar w:fldCharType="separate"/>
      </w:r>
      <w:bookmarkStart w:id="7" w:name="_1810019040"/>
      <w:bookmarkStart w:id="8" w:name="_1809937431"/>
      <w:bookmarkStart w:id="9" w:name="_1809505068"/>
      <w:bookmarkStart w:id="10" w:name="_1799130664"/>
      <w:bookmarkStart w:id="11" w:name="_1799073534"/>
      <w:bookmarkStart w:id="12" w:name="_1798966111"/>
      <w:bookmarkStart w:id="13" w:name="_1798969121"/>
      <w:bookmarkStart w:id="14" w:name="_1798886573"/>
      <w:bookmarkStart w:id="15" w:name="_1798880990"/>
      <w:bookmarkStart w:id="16" w:name="_1798881059"/>
      <w:bookmarkStart w:id="17" w:name="_1799128779"/>
      <w:bookmarkStart w:id="18" w:name="_1799145476"/>
      <w:bookmarkStart w:id="19" w:name="_1799155213"/>
      <w:bookmarkStart w:id="20" w:name="_1810013216"/>
      <w:bookmarkStart w:id="21" w:name="_181001880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5000" w:type="pct"/>
        <w:tblLook w:val="04A0" w:firstRow="1" w:lastRow="0" w:firstColumn="1" w:lastColumn="0" w:noHBand="0" w:noVBand="1"/>
      </w:tblPr>
      <w:tblGrid>
        <w:gridCol w:w="3922"/>
        <w:gridCol w:w="1843"/>
        <w:gridCol w:w="1654"/>
        <w:gridCol w:w="1607"/>
      </w:tblGrid>
      <w:tr w:rsidR="00965FCB" w:rsidRPr="00965FCB" w14:paraId="718B5BC9" w14:textId="77777777" w:rsidTr="003B7746">
        <w:trPr>
          <w:trHeight w:val="660"/>
        </w:trPr>
        <w:tc>
          <w:tcPr>
            <w:tcW w:w="2173" w:type="pct"/>
            <w:tcBorders>
              <w:top w:val="nil"/>
              <w:left w:val="nil"/>
              <w:bottom w:val="nil"/>
              <w:right w:val="nil"/>
            </w:tcBorders>
            <w:shd w:val="clear" w:color="auto" w:fill="2F005F"/>
            <w:vAlign w:val="center"/>
            <w:hideMark/>
          </w:tcPr>
          <w:p w14:paraId="21DA552C" w14:textId="302D9725"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 </w:t>
            </w:r>
          </w:p>
        </w:tc>
        <w:tc>
          <w:tcPr>
            <w:tcW w:w="1021" w:type="pct"/>
            <w:tcBorders>
              <w:top w:val="nil"/>
              <w:left w:val="nil"/>
              <w:bottom w:val="nil"/>
              <w:right w:val="nil"/>
            </w:tcBorders>
            <w:shd w:val="clear" w:color="auto" w:fill="2F005F"/>
            <w:hideMark/>
          </w:tcPr>
          <w:p w14:paraId="50023EE4" w14:textId="3B22D71F" w:rsidR="00965FCB" w:rsidRPr="00965FCB" w:rsidRDefault="00370D29" w:rsidP="0043176B">
            <w:pPr>
              <w:spacing w:after="0" w:line="240" w:lineRule="auto"/>
              <w:jc w:val="right"/>
              <w:rPr>
                <w:rFonts w:eastAsia="Times New Roman" w:cs="Arial"/>
                <w:lang w:eastAsia="en-AU"/>
              </w:rPr>
            </w:pPr>
            <w:r>
              <w:rPr>
                <w:rFonts w:eastAsia="Times New Roman" w:cs="Arial"/>
                <w:color w:val="FFFFFF" w:themeColor="background1"/>
                <w:lang w:eastAsia="en-AU"/>
              </w:rPr>
              <w:t>March</w:t>
            </w:r>
            <w:r w:rsidR="00965FCB" w:rsidRPr="1AE17DB4">
              <w:rPr>
                <w:rFonts w:eastAsia="Times New Roman" w:cs="Arial"/>
                <w:color w:val="FFFFFF" w:themeColor="background1"/>
                <w:lang w:eastAsia="en-AU"/>
              </w:rPr>
              <w:t xml:space="preserve"> quarter 202</w:t>
            </w:r>
            <w:r>
              <w:rPr>
                <w:rFonts w:eastAsia="Times New Roman" w:cs="Arial"/>
                <w:color w:val="FFFFFF" w:themeColor="background1"/>
                <w:lang w:eastAsia="en-AU"/>
              </w:rPr>
              <w:t>5</w:t>
            </w:r>
          </w:p>
        </w:tc>
        <w:tc>
          <w:tcPr>
            <w:tcW w:w="916" w:type="pct"/>
            <w:tcBorders>
              <w:top w:val="nil"/>
              <w:left w:val="nil"/>
              <w:bottom w:val="nil"/>
              <w:right w:val="nil"/>
            </w:tcBorders>
            <w:shd w:val="clear" w:color="auto" w:fill="2F005F"/>
            <w:hideMark/>
          </w:tcPr>
          <w:p w14:paraId="53C742CB" w14:textId="77777777" w:rsidR="00976F07" w:rsidRDefault="00965FCB" w:rsidP="00965FCB">
            <w:pPr>
              <w:spacing w:after="0" w:line="240" w:lineRule="auto"/>
              <w:jc w:val="right"/>
              <w:rPr>
                <w:rFonts w:eastAsia="Times New Roman" w:cs="Arial"/>
                <w:lang w:eastAsia="en-AU"/>
              </w:rPr>
            </w:pPr>
            <w:r w:rsidRPr="1AE17DB4">
              <w:rPr>
                <w:rFonts w:eastAsia="Times New Roman" w:cs="Arial"/>
                <w:color w:val="FFFFFF" w:themeColor="background1"/>
                <w:lang w:eastAsia="en-AU"/>
              </w:rPr>
              <w:t xml:space="preserve">Change over </w:t>
            </w:r>
          </w:p>
          <w:p w14:paraId="01339CBB" w14:textId="12B8BA14" w:rsidR="00965FCB" w:rsidRPr="00965FCB" w:rsidRDefault="00965FCB" w:rsidP="00965FCB">
            <w:pPr>
              <w:spacing w:after="0" w:line="240" w:lineRule="auto"/>
              <w:jc w:val="right"/>
              <w:rPr>
                <w:rFonts w:eastAsia="Times New Roman" w:cs="Arial"/>
                <w:lang w:eastAsia="en-AU"/>
              </w:rPr>
            </w:pPr>
            <w:r w:rsidRPr="1AE17DB4">
              <w:rPr>
                <w:rFonts w:eastAsia="Times New Roman" w:cs="Arial"/>
                <w:color w:val="FFFFFF" w:themeColor="background1"/>
                <w:lang w:eastAsia="en-AU"/>
              </w:rPr>
              <w:t>the quarter</w:t>
            </w:r>
          </w:p>
        </w:tc>
        <w:tc>
          <w:tcPr>
            <w:tcW w:w="890" w:type="pct"/>
            <w:tcBorders>
              <w:top w:val="nil"/>
              <w:left w:val="nil"/>
              <w:bottom w:val="nil"/>
              <w:right w:val="nil"/>
            </w:tcBorders>
            <w:shd w:val="clear" w:color="auto" w:fill="2F005F"/>
            <w:hideMark/>
          </w:tcPr>
          <w:p w14:paraId="4248565A" w14:textId="77777777" w:rsidR="00941CEF" w:rsidRDefault="00965FCB" w:rsidP="00965FCB">
            <w:pPr>
              <w:spacing w:after="0" w:line="240" w:lineRule="auto"/>
              <w:jc w:val="right"/>
              <w:rPr>
                <w:rFonts w:eastAsia="Times New Roman" w:cs="Arial"/>
                <w:lang w:eastAsia="en-AU"/>
              </w:rPr>
            </w:pPr>
            <w:r w:rsidRPr="1AE17DB4">
              <w:rPr>
                <w:rFonts w:eastAsia="Times New Roman" w:cs="Arial"/>
                <w:color w:val="FFFFFF" w:themeColor="background1"/>
                <w:lang w:eastAsia="en-AU"/>
              </w:rPr>
              <w:t xml:space="preserve">Change over </w:t>
            </w:r>
          </w:p>
          <w:p w14:paraId="341054A0" w14:textId="749CE69F" w:rsidR="00965FCB" w:rsidRPr="00965FCB" w:rsidRDefault="00965FCB" w:rsidP="00965FCB">
            <w:pPr>
              <w:spacing w:after="0" w:line="240" w:lineRule="auto"/>
              <w:jc w:val="right"/>
              <w:rPr>
                <w:rFonts w:eastAsia="Times New Roman" w:cs="Arial"/>
                <w:lang w:eastAsia="en-AU"/>
              </w:rPr>
            </w:pPr>
            <w:r w:rsidRPr="1AE17DB4">
              <w:rPr>
                <w:rFonts w:eastAsia="Times New Roman" w:cs="Arial"/>
                <w:color w:val="FFFFFF" w:themeColor="background1"/>
                <w:lang w:eastAsia="en-AU"/>
              </w:rPr>
              <w:t>12 months</w:t>
            </w:r>
          </w:p>
        </w:tc>
      </w:tr>
      <w:tr w:rsidR="00965FCB" w:rsidRPr="00965FCB" w14:paraId="7B9AB858" w14:textId="77777777" w:rsidTr="003B7746">
        <w:trPr>
          <w:trHeight w:val="333"/>
        </w:trPr>
        <w:tc>
          <w:tcPr>
            <w:tcW w:w="2173" w:type="pct"/>
            <w:tcBorders>
              <w:top w:val="nil"/>
              <w:left w:val="nil"/>
              <w:bottom w:val="nil"/>
              <w:right w:val="nil"/>
            </w:tcBorders>
            <w:shd w:val="clear" w:color="auto" w:fill="auto"/>
            <w:vAlign w:val="center"/>
            <w:hideMark/>
          </w:tcPr>
          <w:p w14:paraId="0A4D1550" w14:textId="77777777" w:rsidR="00965FCB" w:rsidRPr="00965FCB" w:rsidRDefault="00965FCB" w:rsidP="00965FCB">
            <w:pPr>
              <w:spacing w:after="0" w:line="240" w:lineRule="auto"/>
              <w:rPr>
                <w:rFonts w:eastAsia="Times New Roman" w:cs="Arial"/>
                <w:color w:val="000000"/>
                <w:lang w:eastAsia="en-AU"/>
              </w:rPr>
            </w:pPr>
            <w:bookmarkStart w:id="22" w:name="RANGE!A13"/>
            <w:r w:rsidRPr="00965FCB">
              <w:rPr>
                <w:rFonts w:eastAsia="Times New Roman" w:cs="Arial"/>
                <w:color w:val="000000"/>
                <w:lang w:eastAsia="en-AU"/>
              </w:rPr>
              <w:t>Vacancy fill rate (%)</w:t>
            </w:r>
            <w:bookmarkEnd w:id="22"/>
          </w:p>
        </w:tc>
        <w:tc>
          <w:tcPr>
            <w:tcW w:w="1021" w:type="pct"/>
            <w:tcBorders>
              <w:top w:val="nil"/>
              <w:left w:val="nil"/>
              <w:bottom w:val="nil"/>
              <w:right w:val="nil"/>
            </w:tcBorders>
            <w:shd w:val="clear" w:color="auto" w:fill="auto"/>
            <w:vAlign w:val="center"/>
            <w:hideMark/>
          </w:tcPr>
          <w:p w14:paraId="4A374D7E" w14:textId="6B914327"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6</w:t>
            </w:r>
            <w:r w:rsidR="007436A5">
              <w:rPr>
                <w:rFonts w:eastAsia="Times New Roman" w:cs="Arial"/>
                <w:color w:val="000000"/>
                <w:lang w:eastAsia="en-AU"/>
              </w:rPr>
              <w:t>9.7</w:t>
            </w:r>
            <w:r w:rsidR="0096636C">
              <w:rPr>
                <w:rFonts w:eastAsia="Times New Roman" w:cs="Arial"/>
                <w:color w:val="000000"/>
                <w:lang w:eastAsia="en-AU"/>
              </w:rPr>
              <w:t>%</w:t>
            </w:r>
          </w:p>
        </w:tc>
        <w:tc>
          <w:tcPr>
            <w:tcW w:w="916" w:type="pct"/>
            <w:tcBorders>
              <w:top w:val="nil"/>
              <w:left w:val="nil"/>
              <w:bottom w:val="nil"/>
              <w:right w:val="nil"/>
            </w:tcBorders>
            <w:shd w:val="clear" w:color="auto" w:fill="auto"/>
            <w:vAlign w:val="center"/>
            <w:hideMark/>
          </w:tcPr>
          <w:p w14:paraId="46A4B3CA" w14:textId="6CE448B4" w:rsidR="00965FCB" w:rsidRPr="00965FCB" w:rsidRDefault="00CD4EF2" w:rsidP="00965FCB">
            <w:pPr>
              <w:spacing w:after="0" w:line="240" w:lineRule="auto"/>
              <w:jc w:val="right"/>
              <w:rPr>
                <w:rFonts w:eastAsia="Times New Roman" w:cs="Arial"/>
                <w:color w:val="000000"/>
                <w:lang w:eastAsia="en-AU"/>
              </w:rPr>
            </w:pPr>
            <w:r w:rsidRPr="0038274A">
              <w:rPr>
                <w:rFonts w:eastAsia="Times New Roman" w:cs="Arial"/>
                <w:color w:val="000000"/>
                <w:lang w:eastAsia="en-AU"/>
              </w:rPr>
              <w:t>↑</w:t>
            </w:r>
            <w:r w:rsidR="007436A5">
              <w:rPr>
                <w:rFonts w:eastAsia="Times New Roman" w:cs="Arial"/>
                <w:color w:val="000000"/>
                <w:lang w:eastAsia="en-AU"/>
              </w:rPr>
              <w:t>1.1</w:t>
            </w:r>
            <w:r w:rsidR="007D14F7" w:rsidRPr="0038274A">
              <w:rPr>
                <w:rFonts w:eastAsia="Times New Roman" w:cs="Arial"/>
                <w:color w:val="000000"/>
                <w:lang w:eastAsia="en-AU"/>
              </w:rPr>
              <w:t>%</w:t>
            </w:r>
            <w:r w:rsidR="00216903" w:rsidRPr="0038274A">
              <w:rPr>
                <w:rFonts w:eastAsia="Times New Roman" w:cs="Arial"/>
                <w:color w:val="000000"/>
                <w:lang w:eastAsia="en-AU"/>
              </w:rPr>
              <w:t xml:space="preserve"> pts</w:t>
            </w:r>
          </w:p>
        </w:tc>
        <w:tc>
          <w:tcPr>
            <w:tcW w:w="890" w:type="pct"/>
            <w:tcBorders>
              <w:top w:val="nil"/>
              <w:left w:val="nil"/>
              <w:bottom w:val="nil"/>
              <w:right w:val="nil"/>
            </w:tcBorders>
            <w:shd w:val="clear" w:color="auto" w:fill="auto"/>
            <w:vAlign w:val="center"/>
            <w:hideMark/>
          </w:tcPr>
          <w:p w14:paraId="37921E21" w14:textId="0CC60D71"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5.</w:t>
            </w:r>
            <w:r w:rsidR="000E1853">
              <w:rPr>
                <w:rFonts w:eastAsia="Times New Roman" w:cs="Arial"/>
                <w:color w:val="000000"/>
                <w:lang w:eastAsia="en-AU"/>
              </w:rPr>
              <w:t>2</w:t>
            </w:r>
            <w:r w:rsidR="007D14F7">
              <w:rPr>
                <w:rFonts w:eastAsia="Times New Roman" w:cs="Arial"/>
                <w:color w:val="000000"/>
                <w:lang w:eastAsia="en-AU"/>
              </w:rPr>
              <w:t>%</w:t>
            </w:r>
            <w:r w:rsidR="00216903">
              <w:rPr>
                <w:rFonts w:eastAsia="Times New Roman" w:cs="Arial"/>
                <w:color w:val="000000"/>
                <w:lang w:eastAsia="en-AU"/>
              </w:rPr>
              <w:t xml:space="preserve"> pts</w:t>
            </w:r>
          </w:p>
        </w:tc>
      </w:tr>
      <w:tr w:rsidR="00965FCB" w:rsidRPr="00965FCB" w14:paraId="2495BD3A" w14:textId="77777777" w:rsidTr="003B7746">
        <w:trPr>
          <w:trHeight w:val="425"/>
        </w:trPr>
        <w:tc>
          <w:tcPr>
            <w:tcW w:w="2173" w:type="pct"/>
            <w:tcBorders>
              <w:top w:val="nil"/>
              <w:left w:val="nil"/>
              <w:bottom w:val="nil"/>
              <w:right w:val="nil"/>
            </w:tcBorders>
            <w:shd w:val="clear" w:color="auto" w:fill="E6E6E6"/>
            <w:vAlign w:val="center"/>
            <w:hideMark/>
          </w:tcPr>
          <w:p w14:paraId="799EF86F"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Applicants per vacancy (no.)</w:t>
            </w:r>
          </w:p>
        </w:tc>
        <w:tc>
          <w:tcPr>
            <w:tcW w:w="1021" w:type="pct"/>
            <w:tcBorders>
              <w:top w:val="nil"/>
              <w:left w:val="nil"/>
              <w:bottom w:val="nil"/>
              <w:right w:val="nil"/>
            </w:tcBorders>
            <w:shd w:val="clear" w:color="auto" w:fill="E6E6E6"/>
            <w:vAlign w:val="center"/>
            <w:hideMark/>
          </w:tcPr>
          <w:p w14:paraId="62ADACE3" w14:textId="24FE58D5" w:rsidR="00965FCB" w:rsidRPr="00965FCB" w:rsidRDefault="007436A5" w:rsidP="00965FCB">
            <w:pPr>
              <w:spacing w:after="0" w:line="240" w:lineRule="auto"/>
              <w:jc w:val="right"/>
              <w:rPr>
                <w:rFonts w:eastAsia="Times New Roman" w:cs="Arial"/>
                <w:color w:val="000000"/>
                <w:lang w:eastAsia="en-AU"/>
              </w:rPr>
            </w:pPr>
            <w:r>
              <w:rPr>
                <w:rFonts w:eastAsia="Times New Roman" w:cs="Arial"/>
                <w:color w:val="000000"/>
                <w:lang w:eastAsia="en-AU"/>
              </w:rPr>
              <w:t>29.3</w:t>
            </w:r>
          </w:p>
        </w:tc>
        <w:tc>
          <w:tcPr>
            <w:tcW w:w="916" w:type="pct"/>
            <w:tcBorders>
              <w:top w:val="nil"/>
              <w:left w:val="nil"/>
              <w:bottom w:val="nil"/>
              <w:right w:val="nil"/>
            </w:tcBorders>
            <w:shd w:val="clear" w:color="auto" w:fill="E6E6E6"/>
            <w:vAlign w:val="center"/>
            <w:hideMark/>
          </w:tcPr>
          <w:p w14:paraId="3BCE7654" w14:textId="15EF30CF" w:rsidR="00965FCB" w:rsidRPr="00965FCB" w:rsidRDefault="000E1853" w:rsidP="00965FCB">
            <w:pPr>
              <w:spacing w:after="0" w:line="240" w:lineRule="auto"/>
              <w:jc w:val="right"/>
              <w:rPr>
                <w:rFonts w:eastAsia="Times New Roman" w:cs="Arial"/>
                <w:color w:val="000000"/>
                <w:lang w:eastAsia="en-AU"/>
              </w:rPr>
            </w:pPr>
            <w:r>
              <w:rPr>
                <w:rFonts w:eastAsia="Times New Roman" w:cs="Arial"/>
                <w:color w:val="000000"/>
                <w:lang w:eastAsia="en-AU"/>
              </w:rPr>
              <w:t>↓0.6</w:t>
            </w:r>
          </w:p>
        </w:tc>
        <w:tc>
          <w:tcPr>
            <w:tcW w:w="890" w:type="pct"/>
            <w:tcBorders>
              <w:top w:val="nil"/>
              <w:left w:val="nil"/>
              <w:bottom w:val="nil"/>
              <w:right w:val="nil"/>
            </w:tcBorders>
            <w:shd w:val="clear" w:color="auto" w:fill="E6E6E6"/>
            <w:vAlign w:val="center"/>
            <w:hideMark/>
          </w:tcPr>
          <w:p w14:paraId="7A9E43A3" w14:textId="143035F1"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0E1853">
              <w:rPr>
                <w:rFonts w:eastAsia="Times New Roman" w:cs="Arial"/>
                <w:color w:val="000000"/>
                <w:lang w:eastAsia="en-AU"/>
              </w:rPr>
              <w:t>8.3</w:t>
            </w:r>
          </w:p>
        </w:tc>
      </w:tr>
      <w:tr w:rsidR="00965FCB" w:rsidRPr="00965FCB" w14:paraId="4443206A" w14:textId="77777777" w:rsidTr="00155903">
        <w:trPr>
          <w:trHeight w:val="417"/>
        </w:trPr>
        <w:tc>
          <w:tcPr>
            <w:tcW w:w="2173" w:type="pct"/>
            <w:tcBorders>
              <w:top w:val="nil"/>
              <w:left w:val="nil"/>
              <w:right w:val="nil"/>
            </w:tcBorders>
            <w:shd w:val="clear" w:color="auto" w:fill="auto"/>
            <w:vAlign w:val="center"/>
            <w:hideMark/>
          </w:tcPr>
          <w:p w14:paraId="1F891B09"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Qualified applicants per vacancy (no.)</w:t>
            </w:r>
          </w:p>
        </w:tc>
        <w:tc>
          <w:tcPr>
            <w:tcW w:w="1021" w:type="pct"/>
            <w:tcBorders>
              <w:top w:val="nil"/>
              <w:left w:val="nil"/>
              <w:right w:val="nil"/>
            </w:tcBorders>
            <w:shd w:val="clear" w:color="auto" w:fill="auto"/>
            <w:vAlign w:val="center"/>
            <w:hideMark/>
          </w:tcPr>
          <w:p w14:paraId="69DEEE40" w14:textId="18920FA2"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9.</w:t>
            </w:r>
            <w:r w:rsidR="007436A5">
              <w:rPr>
                <w:rFonts w:eastAsia="Times New Roman" w:cs="Arial"/>
                <w:color w:val="000000"/>
                <w:lang w:eastAsia="en-AU"/>
              </w:rPr>
              <w:t>4</w:t>
            </w:r>
          </w:p>
        </w:tc>
        <w:tc>
          <w:tcPr>
            <w:tcW w:w="916" w:type="pct"/>
            <w:tcBorders>
              <w:top w:val="nil"/>
              <w:left w:val="nil"/>
              <w:right w:val="nil"/>
            </w:tcBorders>
            <w:shd w:val="clear" w:color="auto" w:fill="auto"/>
            <w:vAlign w:val="center"/>
            <w:hideMark/>
          </w:tcPr>
          <w:p w14:paraId="2867001E" w14:textId="366E6C5B"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0.</w:t>
            </w:r>
            <w:r w:rsidR="000E1853">
              <w:rPr>
                <w:rFonts w:eastAsia="Times New Roman" w:cs="Arial"/>
                <w:color w:val="000000"/>
                <w:lang w:eastAsia="en-AU"/>
              </w:rPr>
              <w:t>2</w:t>
            </w:r>
          </w:p>
        </w:tc>
        <w:tc>
          <w:tcPr>
            <w:tcW w:w="890" w:type="pct"/>
            <w:tcBorders>
              <w:top w:val="nil"/>
              <w:left w:val="nil"/>
              <w:right w:val="nil"/>
            </w:tcBorders>
            <w:shd w:val="clear" w:color="auto" w:fill="auto"/>
            <w:vAlign w:val="center"/>
            <w:hideMark/>
          </w:tcPr>
          <w:p w14:paraId="127C43D6" w14:textId="453FA2DE"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0E1853">
              <w:rPr>
                <w:rFonts w:eastAsia="Times New Roman" w:cs="Arial"/>
                <w:color w:val="000000"/>
                <w:lang w:eastAsia="en-AU"/>
              </w:rPr>
              <w:t>2.5</w:t>
            </w:r>
          </w:p>
        </w:tc>
      </w:tr>
      <w:tr w:rsidR="00965FCB" w:rsidRPr="00965FCB" w14:paraId="14A4D79D" w14:textId="77777777" w:rsidTr="00155903">
        <w:trPr>
          <w:trHeight w:val="424"/>
        </w:trPr>
        <w:tc>
          <w:tcPr>
            <w:tcW w:w="2173" w:type="pct"/>
            <w:tcBorders>
              <w:top w:val="nil"/>
              <w:left w:val="nil"/>
              <w:bottom w:val="single" w:sz="4" w:space="0" w:color="auto"/>
              <w:right w:val="nil"/>
            </w:tcBorders>
            <w:shd w:val="clear" w:color="auto" w:fill="E6E6E6"/>
            <w:vAlign w:val="center"/>
            <w:hideMark/>
          </w:tcPr>
          <w:p w14:paraId="5E3F5AC6"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Suitable applicants per vacancy (no.)</w:t>
            </w:r>
          </w:p>
        </w:tc>
        <w:tc>
          <w:tcPr>
            <w:tcW w:w="1021" w:type="pct"/>
            <w:tcBorders>
              <w:top w:val="nil"/>
              <w:left w:val="nil"/>
              <w:bottom w:val="single" w:sz="4" w:space="0" w:color="auto"/>
              <w:right w:val="nil"/>
            </w:tcBorders>
            <w:shd w:val="clear" w:color="auto" w:fill="E6E6E6"/>
            <w:vAlign w:val="center"/>
            <w:hideMark/>
          </w:tcPr>
          <w:p w14:paraId="3F8A36B8" w14:textId="35580740" w:rsidR="00965FCB" w:rsidRPr="00965FCB" w:rsidRDefault="007436A5" w:rsidP="00965FCB">
            <w:pPr>
              <w:spacing w:after="0" w:line="240" w:lineRule="auto"/>
              <w:jc w:val="right"/>
              <w:rPr>
                <w:rFonts w:eastAsia="Times New Roman" w:cs="Arial"/>
                <w:color w:val="000000"/>
                <w:lang w:eastAsia="en-AU"/>
              </w:rPr>
            </w:pPr>
            <w:r>
              <w:rPr>
                <w:rFonts w:eastAsia="Times New Roman" w:cs="Arial"/>
                <w:color w:val="000000"/>
                <w:lang w:eastAsia="en-AU"/>
              </w:rPr>
              <w:t>4.0</w:t>
            </w:r>
          </w:p>
        </w:tc>
        <w:tc>
          <w:tcPr>
            <w:tcW w:w="916" w:type="pct"/>
            <w:tcBorders>
              <w:top w:val="nil"/>
              <w:left w:val="nil"/>
              <w:bottom w:val="single" w:sz="4" w:space="0" w:color="auto"/>
              <w:right w:val="nil"/>
            </w:tcBorders>
            <w:shd w:val="clear" w:color="auto" w:fill="E6E6E6"/>
            <w:vAlign w:val="center"/>
            <w:hideMark/>
          </w:tcPr>
          <w:p w14:paraId="3462140D" w14:textId="0D1AEB9C"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0</w:t>
            </w:r>
            <w:r w:rsidR="000E1853">
              <w:rPr>
                <w:rFonts w:eastAsia="Times New Roman" w:cs="Arial"/>
                <w:color w:val="000000"/>
                <w:lang w:eastAsia="en-AU"/>
              </w:rPr>
              <w:t>.3</w:t>
            </w:r>
          </w:p>
        </w:tc>
        <w:tc>
          <w:tcPr>
            <w:tcW w:w="890" w:type="pct"/>
            <w:tcBorders>
              <w:top w:val="nil"/>
              <w:left w:val="nil"/>
              <w:bottom w:val="single" w:sz="4" w:space="0" w:color="auto"/>
              <w:right w:val="nil"/>
            </w:tcBorders>
            <w:shd w:val="clear" w:color="auto" w:fill="E6E6E6"/>
            <w:vAlign w:val="center"/>
            <w:hideMark/>
          </w:tcPr>
          <w:p w14:paraId="31A7FD15" w14:textId="5CCD6C7A"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0E1853">
              <w:rPr>
                <w:rFonts w:eastAsia="Times New Roman" w:cs="Arial"/>
                <w:color w:val="000000"/>
                <w:lang w:eastAsia="en-AU"/>
              </w:rPr>
              <w:t>1.1</w:t>
            </w:r>
          </w:p>
        </w:tc>
      </w:tr>
    </w:tbl>
    <w:p w14:paraId="03A5ED24" w14:textId="7EE291E9" w:rsidR="00697F2E" w:rsidRDefault="00965FCB" w:rsidP="00603958">
      <w:pPr>
        <w:pStyle w:val="NoSpacing"/>
        <w:rPr>
          <w:sz w:val="18"/>
          <w:szCs w:val="18"/>
        </w:rPr>
      </w:pPr>
      <w:r>
        <w:fldChar w:fldCharType="end"/>
      </w:r>
      <w:r w:rsidR="00697F2E" w:rsidRPr="00B61001">
        <w:rPr>
          <w:sz w:val="18"/>
          <w:szCs w:val="18"/>
        </w:rPr>
        <w:t xml:space="preserve">Source: Jobs and Skills Australia, </w:t>
      </w:r>
      <w:r w:rsidR="00DE6E09" w:rsidRPr="00B61001">
        <w:rPr>
          <w:sz w:val="18"/>
          <w:szCs w:val="18"/>
        </w:rPr>
        <w:t>SERA</w:t>
      </w:r>
      <w:r w:rsidR="00697F2E" w:rsidRPr="00B61001">
        <w:rPr>
          <w:sz w:val="18"/>
          <w:szCs w:val="18"/>
        </w:rPr>
        <w:t>.</w:t>
      </w:r>
      <w:r w:rsidR="002B44F5" w:rsidRPr="00B61001">
        <w:rPr>
          <w:sz w:val="18"/>
          <w:szCs w:val="18"/>
        </w:rPr>
        <w:br/>
      </w:r>
      <w:r w:rsidR="00697F2E" w:rsidRPr="00B61001">
        <w:rPr>
          <w:sz w:val="18"/>
          <w:szCs w:val="18"/>
        </w:rPr>
        <w:t xml:space="preserve">Note: The change from previous quarter refers to the change from </w:t>
      </w:r>
      <w:r w:rsidR="00373378">
        <w:rPr>
          <w:sz w:val="18"/>
          <w:szCs w:val="18"/>
        </w:rPr>
        <w:t>December</w:t>
      </w:r>
      <w:r w:rsidR="00373378" w:rsidRPr="00B61001">
        <w:rPr>
          <w:sz w:val="18"/>
          <w:szCs w:val="18"/>
        </w:rPr>
        <w:t xml:space="preserve"> </w:t>
      </w:r>
      <w:r w:rsidR="00697F2E" w:rsidRPr="00B61001">
        <w:rPr>
          <w:sz w:val="18"/>
          <w:szCs w:val="18"/>
        </w:rPr>
        <w:t xml:space="preserve">quarter 2024 to </w:t>
      </w:r>
      <w:r w:rsidR="00373378">
        <w:rPr>
          <w:sz w:val="18"/>
          <w:szCs w:val="18"/>
        </w:rPr>
        <w:t>March</w:t>
      </w:r>
      <w:r w:rsidR="00373378" w:rsidRPr="00B61001">
        <w:rPr>
          <w:sz w:val="18"/>
          <w:szCs w:val="18"/>
        </w:rPr>
        <w:t xml:space="preserve"> </w:t>
      </w:r>
      <w:r w:rsidR="00697F2E" w:rsidRPr="00B61001">
        <w:rPr>
          <w:sz w:val="18"/>
          <w:szCs w:val="18"/>
        </w:rPr>
        <w:t>quarter 202</w:t>
      </w:r>
      <w:r w:rsidR="00373378">
        <w:rPr>
          <w:sz w:val="18"/>
          <w:szCs w:val="18"/>
        </w:rPr>
        <w:t>5</w:t>
      </w:r>
      <w:r w:rsidR="00697F2E" w:rsidRPr="00B61001">
        <w:rPr>
          <w:sz w:val="18"/>
          <w:szCs w:val="18"/>
        </w:rPr>
        <w:t xml:space="preserve">. The change from the previous year refers to the change from </w:t>
      </w:r>
      <w:r w:rsidR="00373378">
        <w:rPr>
          <w:sz w:val="18"/>
          <w:szCs w:val="18"/>
        </w:rPr>
        <w:t>March</w:t>
      </w:r>
      <w:r w:rsidR="00373378" w:rsidRPr="00B61001">
        <w:rPr>
          <w:sz w:val="18"/>
          <w:szCs w:val="18"/>
        </w:rPr>
        <w:t xml:space="preserve"> </w:t>
      </w:r>
      <w:r w:rsidR="00697F2E" w:rsidRPr="00B61001">
        <w:rPr>
          <w:sz w:val="18"/>
          <w:szCs w:val="18"/>
        </w:rPr>
        <w:t>quarter 202</w:t>
      </w:r>
      <w:r w:rsidR="00373378">
        <w:rPr>
          <w:sz w:val="18"/>
          <w:szCs w:val="18"/>
        </w:rPr>
        <w:t>4</w:t>
      </w:r>
      <w:r w:rsidR="00697F2E" w:rsidRPr="00B61001">
        <w:rPr>
          <w:sz w:val="18"/>
          <w:szCs w:val="18"/>
        </w:rPr>
        <w:t xml:space="preserve"> to </w:t>
      </w:r>
      <w:r w:rsidR="00373378">
        <w:rPr>
          <w:sz w:val="18"/>
          <w:szCs w:val="18"/>
        </w:rPr>
        <w:t>March</w:t>
      </w:r>
      <w:r w:rsidR="00373378" w:rsidRPr="00B61001">
        <w:rPr>
          <w:sz w:val="18"/>
          <w:szCs w:val="18"/>
        </w:rPr>
        <w:t xml:space="preserve"> </w:t>
      </w:r>
      <w:r w:rsidR="00697F2E" w:rsidRPr="00B61001">
        <w:rPr>
          <w:sz w:val="18"/>
          <w:szCs w:val="18"/>
        </w:rPr>
        <w:t>quarter 202</w:t>
      </w:r>
      <w:r w:rsidR="00373378">
        <w:rPr>
          <w:sz w:val="18"/>
          <w:szCs w:val="18"/>
        </w:rPr>
        <w:t>5</w:t>
      </w:r>
      <w:r w:rsidR="00697F2E" w:rsidRPr="00B61001">
        <w:rPr>
          <w:sz w:val="18"/>
          <w:szCs w:val="18"/>
        </w:rPr>
        <w:t>.</w:t>
      </w:r>
    </w:p>
    <w:p w14:paraId="5EB86EAF" w14:textId="77777777" w:rsidR="005739C9" w:rsidRPr="00155903" w:rsidRDefault="005739C9" w:rsidP="00155903">
      <w:pPr>
        <w:spacing w:after="160" w:line="259" w:lineRule="auto"/>
      </w:pPr>
    </w:p>
    <w:p w14:paraId="6FEEB0B1" w14:textId="630C2E73" w:rsidR="0001178C" w:rsidRDefault="00A574E1" w:rsidP="00155903">
      <w:pPr>
        <w:spacing w:after="160" w:line="259" w:lineRule="auto"/>
      </w:pPr>
      <w:r>
        <w:lastRenderedPageBreak/>
        <w:t xml:space="preserve">The fill rate </w:t>
      </w:r>
      <w:r w:rsidRPr="007A7532">
        <w:t>increased</w:t>
      </w:r>
      <w:r>
        <w:t xml:space="preserve"> by</w:t>
      </w:r>
      <w:r w:rsidRPr="007A7532">
        <w:t xml:space="preserve"> </w:t>
      </w:r>
      <w:r w:rsidR="003744E4">
        <w:t>1.1</w:t>
      </w:r>
      <w:r w:rsidRPr="007A7532">
        <w:t xml:space="preserve"> </w:t>
      </w:r>
      <w:r>
        <w:t xml:space="preserve">percentage points to </w:t>
      </w:r>
      <w:r w:rsidRPr="007A7532">
        <w:t>6</w:t>
      </w:r>
      <w:r w:rsidR="00370D29">
        <w:t>9</w:t>
      </w:r>
      <w:r w:rsidRPr="007A7532">
        <w:t>.</w:t>
      </w:r>
      <w:r w:rsidR="00370D29">
        <w:t>7</w:t>
      </w:r>
      <w:r>
        <w:t xml:space="preserve">% over the </w:t>
      </w:r>
      <w:r w:rsidR="00370D29">
        <w:t>March</w:t>
      </w:r>
      <w:r w:rsidR="00370D29" w:rsidRPr="007A7532">
        <w:t xml:space="preserve"> </w:t>
      </w:r>
      <w:r>
        <w:t>quarter 202</w:t>
      </w:r>
      <w:r w:rsidR="00370D29">
        <w:t>5</w:t>
      </w:r>
      <w:r>
        <w:t xml:space="preserve"> (</w:t>
      </w:r>
      <w:r>
        <w:fldChar w:fldCharType="begin"/>
      </w:r>
      <w:r>
        <w:instrText xml:space="preserve"> REF _Ref181718787 \h  \* MERGEFORMAT </w:instrText>
      </w:r>
      <w:r>
        <w:fldChar w:fldCharType="separate"/>
      </w:r>
      <w:r w:rsidR="00CD4EF2">
        <w:t xml:space="preserve">Table </w:t>
      </w:r>
      <w:r w:rsidR="00CD4EF2">
        <w:rPr>
          <w:noProof/>
        </w:rPr>
        <w:t>1</w:t>
      </w:r>
      <w:r>
        <w:fldChar w:fldCharType="end"/>
      </w:r>
      <w:r>
        <w:t xml:space="preserve"> and </w:t>
      </w:r>
      <w:r w:rsidRPr="00B053F8">
        <w:fldChar w:fldCharType="begin"/>
      </w:r>
      <w:r w:rsidRPr="00B053F8">
        <w:instrText xml:space="preserve"> REF _Ref181718753 \h </w:instrText>
      </w:r>
      <w:r w:rsidRPr="00CA3DAF">
        <w:instrText xml:space="preserve"> \* MERGEFORMAT </w:instrText>
      </w:r>
      <w:r w:rsidRPr="00B053F8">
        <w:fldChar w:fldCharType="separate"/>
      </w:r>
      <w:r w:rsidR="00CD4EF2" w:rsidRPr="00CD4EF2">
        <w:t>Figure 1</w:t>
      </w:r>
      <w:r w:rsidRPr="00B053F8">
        <w:fldChar w:fldCharType="end"/>
      </w:r>
      <w:r>
        <w:t>).</w:t>
      </w:r>
      <w:r>
        <w:rPr>
          <w:rStyle w:val="FootnoteReference"/>
        </w:rPr>
        <w:footnoteReference w:id="2"/>
      </w:r>
      <w:r w:rsidR="00841A2F">
        <w:rPr>
          <w:vertAlign w:val="superscript"/>
        </w:rPr>
        <w:t>,</w:t>
      </w:r>
      <w:r w:rsidR="00841A2F">
        <w:rPr>
          <w:rStyle w:val="FootnoteReference"/>
        </w:rPr>
        <w:footnoteReference w:id="3"/>
      </w:r>
      <w:r>
        <w:t xml:space="preserve"> It </w:t>
      </w:r>
      <w:r w:rsidRPr="00EF257A">
        <w:t>increased by 5.</w:t>
      </w:r>
      <w:r w:rsidR="0043176B">
        <w:t>2</w:t>
      </w:r>
      <w:r w:rsidRPr="00EF257A">
        <w:t xml:space="preserve"> percentage </w:t>
      </w:r>
      <w:r>
        <w:t>points over the last 12 months to the</w:t>
      </w:r>
      <w:r w:rsidRPr="00EF257A">
        <w:t xml:space="preserve"> </w:t>
      </w:r>
      <w:r w:rsidR="0043176B">
        <w:t>March</w:t>
      </w:r>
      <w:r w:rsidR="0043176B" w:rsidRPr="00EF257A">
        <w:t xml:space="preserve"> </w:t>
      </w:r>
      <w:r>
        <w:t>quarter 202</w:t>
      </w:r>
      <w:r w:rsidR="0043176B">
        <w:t>5</w:t>
      </w:r>
      <w:r>
        <w:t xml:space="preserve">. </w:t>
      </w:r>
      <w:r w:rsidR="006F7424">
        <w:t xml:space="preserve">Total applicants, qualified applicants and </w:t>
      </w:r>
      <w:r w:rsidR="00950656">
        <w:t xml:space="preserve">suitable applicants per vacancy </w:t>
      </w:r>
      <w:r w:rsidR="002A55C0">
        <w:t xml:space="preserve">were largely unchanged </w:t>
      </w:r>
      <w:r w:rsidR="002D3E30">
        <w:t>over the quarter</w:t>
      </w:r>
      <w:r w:rsidR="00E135AB">
        <w:t xml:space="preserve"> but were all higher than </w:t>
      </w:r>
      <w:r w:rsidR="00F31C3E">
        <w:t xml:space="preserve">12 months </w:t>
      </w:r>
      <w:r w:rsidR="00B61155">
        <w:t xml:space="preserve">ago. </w:t>
      </w:r>
    </w:p>
    <w:p w14:paraId="63D0844E" w14:textId="7198E707" w:rsidR="00063A62" w:rsidRDefault="00645C7E" w:rsidP="003B7746">
      <w:pPr>
        <w:keepNext/>
        <w:keepLines/>
        <w:spacing w:before="320" w:after="200" w:line="240" w:lineRule="auto"/>
        <w:rPr>
          <w:sz w:val="4"/>
          <w:szCs w:val="4"/>
        </w:rPr>
      </w:pPr>
      <w:bookmarkStart w:id="23" w:name="_Ref181718753"/>
      <w:r w:rsidRPr="00645C7E">
        <w:rPr>
          <w:b/>
          <w:bCs/>
          <w:sz w:val="18"/>
          <w:szCs w:val="18"/>
        </w:rPr>
        <w:t xml:space="preserve">Figure </w:t>
      </w:r>
      <w:r w:rsidRPr="00C7649E">
        <w:rPr>
          <w:b/>
          <w:bCs/>
          <w:sz w:val="18"/>
          <w:szCs w:val="18"/>
        </w:rPr>
        <w:fldChar w:fldCharType="begin"/>
      </w:r>
      <w:r w:rsidRPr="00645C7E">
        <w:rPr>
          <w:b/>
          <w:bCs/>
          <w:sz w:val="18"/>
          <w:szCs w:val="18"/>
        </w:rPr>
        <w:instrText xml:space="preserve"> SEQ Figure \* ARABIC </w:instrText>
      </w:r>
      <w:r w:rsidRPr="00C7649E">
        <w:rPr>
          <w:b/>
          <w:bCs/>
          <w:sz w:val="18"/>
          <w:szCs w:val="18"/>
        </w:rPr>
        <w:fldChar w:fldCharType="separate"/>
      </w:r>
      <w:r w:rsidR="007419BE">
        <w:rPr>
          <w:b/>
          <w:bCs/>
          <w:noProof/>
          <w:sz w:val="18"/>
          <w:szCs w:val="18"/>
        </w:rPr>
        <w:t>1</w:t>
      </w:r>
      <w:r w:rsidRPr="00C7649E">
        <w:rPr>
          <w:b/>
          <w:bCs/>
          <w:sz w:val="18"/>
          <w:szCs w:val="18"/>
        </w:rPr>
        <w:fldChar w:fldCharType="end"/>
      </w:r>
      <w:bookmarkEnd w:id="23"/>
      <w:r w:rsidRPr="00645C7E">
        <w:rPr>
          <w:b/>
          <w:bCs/>
          <w:sz w:val="18"/>
          <w:szCs w:val="18"/>
        </w:rPr>
        <w:t>: Fill rate (%)</w:t>
      </w:r>
      <w:r w:rsidR="00F52725">
        <w:rPr>
          <w:b/>
          <w:bCs/>
          <w:sz w:val="18"/>
          <w:szCs w:val="18"/>
        </w:rPr>
        <w:t xml:space="preserve"> and </w:t>
      </w:r>
      <w:r w:rsidRPr="00645C7E">
        <w:rPr>
          <w:b/>
          <w:bCs/>
          <w:sz w:val="18"/>
          <w:szCs w:val="18"/>
        </w:rPr>
        <w:t xml:space="preserve">total, </w:t>
      </w:r>
      <w:r w:rsidR="007409F8" w:rsidRPr="00645C7E">
        <w:rPr>
          <w:b/>
          <w:bCs/>
          <w:sz w:val="18"/>
          <w:szCs w:val="18"/>
        </w:rPr>
        <w:t>qualified,</w:t>
      </w:r>
      <w:r w:rsidRPr="00645C7E">
        <w:rPr>
          <w:b/>
          <w:bCs/>
          <w:sz w:val="18"/>
          <w:szCs w:val="18"/>
        </w:rPr>
        <w:t xml:space="preserve"> and suitable applicants per vacancy (no.)</w:t>
      </w:r>
      <w:r w:rsidR="00F52725">
        <w:rPr>
          <w:b/>
          <w:bCs/>
          <w:sz w:val="18"/>
          <w:szCs w:val="18"/>
        </w:rPr>
        <w:t>, national level</w:t>
      </w:r>
    </w:p>
    <w:p w14:paraId="1C27C86F" w14:textId="7158D3CE" w:rsidR="00FB3C3F" w:rsidRDefault="00A02DC5" w:rsidP="00127E47">
      <w:pPr>
        <w:pStyle w:val="Source"/>
      </w:pPr>
      <w:r>
        <w:rPr>
          <w:noProof/>
        </w:rPr>
        <w:drawing>
          <wp:inline distT="0" distB="0" distL="0" distR="0" wp14:anchorId="3C8B93E9" wp14:editId="083EC777">
            <wp:extent cx="5731510" cy="2808000"/>
            <wp:effectExtent l="0" t="0" r="2540" b="0"/>
            <wp:docPr id="1103125803" name="Chart 1" descr="Figure 1 shows the quarterly national fill rate and total, qualified and suitable applicants per vacancy from March 2023 to March 2025. The fill rate across all occupations increased by 1.1 percentage points to 69.7% over the March quarter 2025. This is underpinned by increases in qualified applicants and suitable applicants per vacancy over the quarter and the year to March quarter 2025. ">
              <a:extLst xmlns:a="http://schemas.openxmlformats.org/drawingml/2006/main">
                <a:ext uri="{FF2B5EF4-FFF2-40B4-BE49-F238E27FC236}">
                  <a16:creationId xmlns:a16="http://schemas.microsoft.com/office/drawing/2014/main" id="{8CD7EB98-66A8-4891-A28B-59BAF3345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280165">
        <w:rPr>
          <w:sz w:val="4"/>
          <w:szCs w:val="4"/>
        </w:rPr>
        <w:br/>
      </w:r>
      <w:r w:rsidR="00FB3C3F" w:rsidRPr="00583DC1">
        <w:t>Source: Jobs and Skills Australia, S</w:t>
      </w:r>
      <w:r w:rsidR="00DE6E09">
        <w:t>ERA</w:t>
      </w:r>
      <w:r w:rsidR="00FB3C3F" w:rsidRPr="00583DC1">
        <w:t>.</w:t>
      </w:r>
    </w:p>
    <w:p w14:paraId="712F06B8" w14:textId="77777777" w:rsidR="00565CC6" w:rsidRPr="00565CC6" w:rsidRDefault="00565CC6" w:rsidP="00565CC6">
      <w:pPr>
        <w:rPr>
          <w:sz w:val="2"/>
          <w:szCs w:val="2"/>
        </w:rPr>
      </w:pPr>
    </w:p>
    <w:p w14:paraId="1FAD2791" w14:textId="19F01964" w:rsidR="002A3E72" w:rsidRPr="007D067C" w:rsidRDefault="004D0C07" w:rsidP="00685A7F">
      <w:pPr>
        <w:spacing w:after="160" w:line="259" w:lineRule="auto"/>
      </w:pPr>
      <w:r w:rsidRPr="004D0C07">
        <w:t>Rising fill rates potentially indicate easing employer difficulty in filling vacancies</w:t>
      </w:r>
      <w:r w:rsidR="008C12EA">
        <w:t xml:space="preserve">. </w:t>
      </w:r>
      <w:r w:rsidR="00C92A44">
        <w:t>The consistent i</w:t>
      </w:r>
      <w:r w:rsidR="008E61D1">
        <w:t xml:space="preserve">mprovements in the fill rate </w:t>
      </w:r>
      <w:r w:rsidR="008C12EA">
        <w:t xml:space="preserve">could </w:t>
      </w:r>
      <w:r w:rsidR="008E61D1">
        <w:t xml:space="preserve">reflect </w:t>
      </w:r>
      <w:r w:rsidR="00647A45">
        <w:t xml:space="preserve">the </w:t>
      </w:r>
      <w:r w:rsidR="008C12EA" w:rsidRPr="007D067C">
        <w:t xml:space="preserve">number of </w:t>
      </w:r>
      <w:r w:rsidR="00A97A9E">
        <w:t xml:space="preserve">internet </w:t>
      </w:r>
      <w:r w:rsidR="008C12EA" w:rsidRPr="007D067C">
        <w:t>vacancies</w:t>
      </w:r>
      <w:r w:rsidR="00D15A10">
        <w:t xml:space="preserve"> and the</w:t>
      </w:r>
      <w:r w:rsidR="00D15A10" w:rsidRPr="00D15A10">
        <w:t xml:space="preserve"> </w:t>
      </w:r>
      <w:r w:rsidR="00D15A10" w:rsidRPr="007D067C">
        <w:t>recruitment difficulty rate</w:t>
      </w:r>
      <w:r w:rsidR="008C12EA" w:rsidRPr="007D067C">
        <w:t xml:space="preserve">, </w:t>
      </w:r>
      <w:r w:rsidR="00D15A10">
        <w:t xml:space="preserve">which </w:t>
      </w:r>
      <w:r w:rsidR="00D15A10" w:rsidRPr="007D067C">
        <w:t xml:space="preserve">have </w:t>
      </w:r>
      <w:r w:rsidR="00D15A10">
        <w:t xml:space="preserve">both trended </w:t>
      </w:r>
      <w:r w:rsidR="00D15A10" w:rsidRPr="007D067C">
        <w:t>down since mid-2023.</w:t>
      </w:r>
      <w:r w:rsidR="00D15A10">
        <w:rPr>
          <w:rStyle w:val="FootnoteReference"/>
        </w:rPr>
        <w:footnoteReference w:id="4"/>
      </w:r>
      <w:r w:rsidR="008C12EA">
        <w:rPr>
          <w:rStyle w:val="CommentReference"/>
        </w:rPr>
        <w:t xml:space="preserve"> </w:t>
      </w:r>
      <w:r w:rsidR="008C12EA" w:rsidRPr="007D067C">
        <w:t xml:space="preserve"> </w:t>
      </w:r>
    </w:p>
    <w:p w14:paraId="1375143B" w14:textId="77777777" w:rsidR="00DA2482" w:rsidRPr="009D1BBF" w:rsidRDefault="00DA2482" w:rsidP="00155903">
      <w:pPr>
        <w:pStyle w:val="Source"/>
        <w:rPr>
          <w:sz w:val="2"/>
          <w:szCs w:val="2"/>
        </w:rPr>
      </w:pPr>
    </w:p>
    <w:p w14:paraId="1FA6AEF3" w14:textId="1FB85906" w:rsidR="00C56829" w:rsidRDefault="00CD3C37" w:rsidP="00155903">
      <w:pPr>
        <w:pStyle w:val="Heading1"/>
      </w:pPr>
      <w:bookmarkStart w:id="24" w:name="_Toc199509249"/>
      <w:bookmarkStart w:id="25" w:name="_Toc173238402"/>
      <w:r>
        <w:t>Metropolitan area results</w:t>
      </w:r>
      <w:bookmarkEnd w:id="24"/>
      <w:r w:rsidR="003700DC">
        <w:t xml:space="preserve"> </w:t>
      </w:r>
      <w:bookmarkEnd w:id="25"/>
    </w:p>
    <w:p w14:paraId="4BE8AF90" w14:textId="243CCCD7" w:rsidR="00965FCB" w:rsidRPr="00965FCB" w:rsidRDefault="003700DC" w:rsidP="00965FCB">
      <w:pPr>
        <w:pStyle w:val="Caption"/>
      </w:pPr>
      <w:bookmarkStart w:id="26" w:name="_Ref181718900"/>
      <w:r w:rsidRPr="00583DC1">
        <w:t xml:space="preserve">Table </w:t>
      </w:r>
      <w:r w:rsidRPr="00447953">
        <w:fldChar w:fldCharType="begin"/>
      </w:r>
      <w:r w:rsidRPr="00583DC1">
        <w:instrText xml:space="preserve"> SEQ Table \* ARABIC </w:instrText>
      </w:r>
      <w:r w:rsidRPr="00447953">
        <w:fldChar w:fldCharType="separate"/>
      </w:r>
      <w:r w:rsidR="009C2DFF">
        <w:rPr>
          <w:noProof/>
        </w:rPr>
        <w:t>2</w:t>
      </w:r>
      <w:r w:rsidRPr="00447953">
        <w:fldChar w:fldCharType="end"/>
      </w:r>
      <w:bookmarkEnd w:id="26"/>
      <w:r w:rsidRPr="00583DC1">
        <w:t>: Metropolitan snapshot</w:t>
      </w:r>
      <w:r w:rsidR="00E66CBD">
        <w:fldChar w:fldCharType="begin"/>
      </w:r>
      <w:r w:rsidR="00E66CBD">
        <w:instrText xml:space="preserve"> LINK </w:instrText>
      </w:r>
      <w:r w:rsidR="00AA1020">
        <w:instrText xml:space="preserve">Excel.Sheet.12 "\\\\EMP.application.enet\\50038325\\LMAA Branch\\Workforce Analysis\\01. Skill Shortage Research\\2024-25\\06. Projects\\Occupation Shortage Report_Quarterly\\September 2024\\Excel Workbook\\OSR - Workbook template FR.xlsx" "T2- M. Snap!R11C1:R18C4" </w:instrText>
      </w:r>
      <w:r w:rsidR="00E66CBD">
        <w:instrText xml:space="preserve">\a \f 4 \h  \* MERGEFORMAT </w:instrText>
      </w:r>
      <w:r w:rsidR="00E66CBD">
        <w:fldChar w:fldCharType="separate"/>
      </w:r>
      <w:bookmarkStart w:id="27" w:name="_1810018890"/>
      <w:bookmarkStart w:id="28" w:name="_1810019057"/>
      <w:bookmarkStart w:id="29" w:name="_1809937454"/>
      <w:bookmarkStart w:id="30" w:name="_1809505086"/>
      <w:bookmarkStart w:id="31" w:name="_1798968160"/>
      <w:bookmarkStart w:id="32" w:name="_1798969393"/>
      <w:bookmarkStart w:id="33" w:name="_1798884404"/>
      <w:bookmarkStart w:id="34" w:name="_1798967887"/>
      <w:bookmarkStart w:id="35" w:name="_1799138750"/>
      <w:bookmarkStart w:id="36" w:name="_1799155499"/>
      <w:bookmarkStart w:id="37" w:name="_1810018808"/>
      <w:bookmarkEnd w:id="27"/>
      <w:bookmarkEnd w:id="28"/>
      <w:bookmarkEnd w:id="29"/>
      <w:bookmarkEnd w:id="30"/>
      <w:bookmarkEnd w:id="31"/>
      <w:bookmarkEnd w:id="32"/>
      <w:bookmarkEnd w:id="33"/>
      <w:bookmarkEnd w:id="34"/>
      <w:bookmarkEnd w:id="35"/>
      <w:bookmarkEnd w:id="36"/>
      <w:bookmarkEnd w:id="37"/>
    </w:p>
    <w:tbl>
      <w:tblPr>
        <w:tblW w:w="5000" w:type="pct"/>
        <w:tblLook w:val="04A0" w:firstRow="1" w:lastRow="0" w:firstColumn="1" w:lastColumn="0" w:noHBand="0" w:noVBand="1"/>
      </w:tblPr>
      <w:tblGrid>
        <w:gridCol w:w="3969"/>
        <w:gridCol w:w="1811"/>
        <w:gridCol w:w="1657"/>
        <w:gridCol w:w="1589"/>
      </w:tblGrid>
      <w:tr w:rsidR="00965FCB" w:rsidRPr="00965FCB" w14:paraId="2ADB704E" w14:textId="77777777" w:rsidTr="00155903">
        <w:trPr>
          <w:divId w:val="283658485"/>
          <w:trHeight w:val="706"/>
        </w:trPr>
        <w:tc>
          <w:tcPr>
            <w:tcW w:w="2199" w:type="pct"/>
            <w:shd w:val="clear" w:color="auto" w:fill="2F005F"/>
            <w:vAlign w:val="center"/>
            <w:hideMark/>
          </w:tcPr>
          <w:p w14:paraId="6D6A66FB" w14:textId="569C795C"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 </w:t>
            </w:r>
          </w:p>
        </w:tc>
        <w:tc>
          <w:tcPr>
            <w:tcW w:w="1003" w:type="pct"/>
            <w:shd w:val="clear" w:color="auto" w:fill="2F005F"/>
            <w:hideMark/>
          </w:tcPr>
          <w:p w14:paraId="25FD9D4D" w14:textId="51527F7A" w:rsidR="00965FCB" w:rsidRPr="00965FCB" w:rsidRDefault="00E80DC3" w:rsidP="0043176B">
            <w:pPr>
              <w:spacing w:after="0" w:line="240" w:lineRule="auto"/>
              <w:jc w:val="right"/>
              <w:rPr>
                <w:rFonts w:eastAsia="Times New Roman" w:cs="Arial"/>
                <w:color w:val="FFFFFF"/>
                <w:lang w:eastAsia="en-AU"/>
              </w:rPr>
            </w:pPr>
            <w:r>
              <w:rPr>
                <w:rFonts w:eastAsia="Times New Roman" w:cs="Arial"/>
                <w:color w:val="FFFFFF"/>
                <w:lang w:eastAsia="en-AU"/>
              </w:rPr>
              <w:t>March</w:t>
            </w:r>
            <w:r w:rsidR="0043176B">
              <w:rPr>
                <w:rFonts w:eastAsia="Times New Roman" w:cs="Arial"/>
                <w:color w:val="FFFFFF"/>
                <w:lang w:eastAsia="en-AU"/>
              </w:rPr>
              <w:t xml:space="preserve"> </w:t>
            </w:r>
            <w:r w:rsidR="00965FCB" w:rsidRPr="00965FCB">
              <w:rPr>
                <w:rFonts w:eastAsia="Times New Roman" w:cs="Arial"/>
                <w:color w:val="FFFFFF"/>
                <w:lang w:eastAsia="en-AU"/>
              </w:rPr>
              <w:t>quarter 202</w:t>
            </w:r>
            <w:r>
              <w:rPr>
                <w:rFonts w:eastAsia="Times New Roman" w:cs="Arial"/>
                <w:color w:val="FFFFFF"/>
                <w:lang w:eastAsia="en-AU"/>
              </w:rPr>
              <w:t>5</w:t>
            </w:r>
          </w:p>
        </w:tc>
        <w:tc>
          <w:tcPr>
            <w:tcW w:w="918" w:type="pct"/>
            <w:shd w:val="clear" w:color="auto" w:fill="2F005F"/>
            <w:hideMark/>
          </w:tcPr>
          <w:p w14:paraId="6039165D" w14:textId="244BF96A" w:rsidR="00B40A01" w:rsidRDefault="00EF01EB" w:rsidP="00767AAE">
            <w:pPr>
              <w:spacing w:after="0" w:line="240" w:lineRule="auto"/>
              <w:jc w:val="right"/>
              <w:rPr>
                <w:rFonts w:eastAsia="Times New Roman" w:cs="Arial"/>
                <w:color w:val="FFFFFF" w:themeColor="background1"/>
                <w:lang w:eastAsia="en-AU"/>
              </w:rPr>
            </w:pPr>
            <w:r w:rsidRPr="26DD4842">
              <w:rPr>
                <w:rFonts w:eastAsia="Times New Roman" w:cs="Arial"/>
                <w:color w:val="FFFFFF" w:themeColor="background1"/>
                <w:lang w:eastAsia="en-AU"/>
              </w:rPr>
              <w:t>Change</w:t>
            </w:r>
            <w:r w:rsidR="00767AAE" w:rsidRPr="26DD4842">
              <w:rPr>
                <w:rFonts w:eastAsia="Times New Roman" w:cs="Arial"/>
                <w:color w:val="FFFFFF" w:themeColor="background1"/>
                <w:lang w:eastAsia="en-AU"/>
              </w:rPr>
              <w:t xml:space="preserve"> </w:t>
            </w:r>
            <w:r w:rsidRPr="26DD4842">
              <w:rPr>
                <w:rFonts w:eastAsia="Times New Roman" w:cs="Arial"/>
                <w:color w:val="FFFFFF" w:themeColor="background1"/>
                <w:lang w:eastAsia="en-AU"/>
              </w:rPr>
              <w:t>over</w:t>
            </w:r>
          </w:p>
          <w:p w14:paraId="0D885F07" w14:textId="655DF2D1" w:rsidR="00965FCB" w:rsidRPr="00965FCB" w:rsidRDefault="00965FCB" w:rsidP="00965FCB">
            <w:pPr>
              <w:spacing w:after="0" w:line="240" w:lineRule="auto"/>
              <w:jc w:val="right"/>
              <w:rPr>
                <w:rFonts w:eastAsia="Times New Roman" w:cs="Arial"/>
                <w:color w:val="FFFFFF"/>
                <w:lang w:eastAsia="en-AU"/>
              </w:rPr>
            </w:pPr>
            <w:r w:rsidRPr="26DD4842">
              <w:rPr>
                <w:rFonts w:eastAsia="Times New Roman" w:cs="Arial"/>
                <w:color w:val="FFFFFF" w:themeColor="background1"/>
                <w:lang w:eastAsia="en-AU"/>
              </w:rPr>
              <w:t>the quarter</w:t>
            </w:r>
          </w:p>
        </w:tc>
        <w:tc>
          <w:tcPr>
            <w:tcW w:w="880" w:type="pct"/>
            <w:shd w:val="clear" w:color="auto" w:fill="2F005F"/>
            <w:hideMark/>
          </w:tcPr>
          <w:p w14:paraId="43B25108" w14:textId="599E89E6" w:rsidR="00965FCB" w:rsidRPr="00965FCB" w:rsidRDefault="00965FCB" w:rsidP="00965FCB">
            <w:pPr>
              <w:spacing w:after="0" w:line="240" w:lineRule="auto"/>
              <w:jc w:val="right"/>
              <w:rPr>
                <w:rFonts w:eastAsia="Times New Roman" w:cs="Arial"/>
                <w:color w:val="FFFFFF"/>
                <w:lang w:eastAsia="en-AU"/>
              </w:rPr>
            </w:pPr>
            <w:r w:rsidRPr="7F4D8A68">
              <w:rPr>
                <w:rFonts w:eastAsia="Times New Roman" w:cs="Arial"/>
                <w:color w:val="FFFFFF" w:themeColor="background1"/>
                <w:lang w:eastAsia="en-AU"/>
              </w:rPr>
              <w:t>Change over 12 months</w:t>
            </w:r>
          </w:p>
        </w:tc>
      </w:tr>
      <w:tr w:rsidR="00965FCB" w:rsidRPr="00965FCB" w14:paraId="5471009E" w14:textId="77777777" w:rsidTr="00155903">
        <w:trPr>
          <w:divId w:val="283658485"/>
          <w:trHeight w:val="300"/>
        </w:trPr>
        <w:tc>
          <w:tcPr>
            <w:tcW w:w="2199" w:type="pct"/>
            <w:shd w:val="clear" w:color="auto" w:fill="auto"/>
            <w:vAlign w:val="center"/>
            <w:hideMark/>
          </w:tcPr>
          <w:p w14:paraId="3F70365B"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Vacancy fill rate (%)</w:t>
            </w:r>
          </w:p>
        </w:tc>
        <w:tc>
          <w:tcPr>
            <w:tcW w:w="1003" w:type="pct"/>
            <w:shd w:val="clear" w:color="auto" w:fill="auto"/>
            <w:vAlign w:val="center"/>
            <w:hideMark/>
          </w:tcPr>
          <w:p w14:paraId="4EE2089D" w14:textId="64F15A10"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7</w:t>
            </w:r>
            <w:r w:rsidR="00BE76B8">
              <w:rPr>
                <w:rFonts w:eastAsia="Times New Roman" w:cs="Arial"/>
                <w:color w:val="000000"/>
                <w:lang w:eastAsia="en-AU"/>
              </w:rPr>
              <w:t>1</w:t>
            </w:r>
            <w:r w:rsidRPr="00965FCB">
              <w:rPr>
                <w:rFonts w:eastAsia="Times New Roman" w:cs="Arial"/>
                <w:color w:val="000000"/>
                <w:lang w:eastAsia="en-AU"/>
              </w:rPr>
              <w:t>.6</w:t>
            </w:r>
            <w:r w:rsidR="006B75F8">
              <w:rPr>
                <w:rFonts w:eastAsia="Times New Roman" w:cs="Arial"/>
                <w:color w:val="000000"/>
                <w:lang w:eastAsia="en-AU"/>
              </w:rPr>
              <w:t>%</w:t>
            </w:r>
          </w:p>
        </w:tc>
        <w:tc>
          <w:tcPr>
            <w:tcW w:w="918" w:type="pct"/>
            <w:shd w:val="clear" w:color="auto" w:fill="auto"/>
            <w:vAlign w:val="center"/>
            <w:hideMark/>
          </w:tcPr>
          <w:p w14:paraId="50715AC8" w14:textId="4CA7868F"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BE76B8">
              <w:rPr>
                <w:rFonts w:eastAsia="Times New Roman" w:cs="Arial"/>
                <w:color w:val="000000"/>
                <w:lang w:eastAsia="en-AU"/>
              </w:rPr>
              <w:t>1.6</w:t>
            </w:r>
            <w:r w:rsidR="00812E59">
              <w:rPr>
                <w:rFonts w:eastAsia="Times New Roman" w:cs="Arial"/>
                <w:color w:val="000000"/>
                <w:lang w:eastAsia="en-AU"/>
              </w:rPr>
              <w:t>% pts</w:t>
            </w:r>
          </w:p>
        </w:tc>
        <w:tc>
          <w:tcPr>
            <w:tcW w:w="880" w:type="pct"/>
            <w:shd w:val="clear" w:color="auto" w:fill="auto"/>
            <w:vAlign w:val="center"/>
            <w:hideMark/>
          </w:tcPr>
          <w:p w14:paraId="27B48C24" w14:textId="51E205F9"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5.</w:t>
            </w:r>
            <w:r w:rsidR="005E734D">
              <w:rPr>
                <w:rFonts w:eastAsia="Times New Roman" w:cs="Arial"/>
                <w:color w:val="000000"/>
                <w:lang w:eastAsia="en-AU"/>
              </w:rPr>
              <w:t>3</w:t>
            </w:r>
            <w:r w:rsidR="00812E59">
              <w:rPr>
                <w:rFonts w:eastAsia="Times New Roman" w:cs="Arial"/>
                <w:color w:val="000000"/>
                <w:lang w:eastAsia="en-AU"/>
              </w:rPr>
              <w:t>% pts</w:t>
            </w:r>
          </w:p>
        </w:tc>
      </w:tr>
      <w:tr w:rsidR="00965FCB" w:rsidRPr="00965FCB" w14:paraId="4C5AB867" w14:textId="77777777" w:rsidTr="00155903">
        <w:trPr>
          <w:divId w:val="283658485"/>
          <w:trHeight w:val="397"/>
        </w:trPr>
        <w:tc>
          <w:tcPr>
            <w:tcW w:w="2199" w:type="pct"/>
            <w:shd w:val="clear" w:color="auto" w:fill="D9D9D9" w:themeFill="background1" w:themeFillShade="D9"/>
            <w:vAlign w:val="center"/>
            <w:hideMark/>
          </w:tcPr>
          <w:p w14:paraId="0E318871"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Applicants per vacancy (no.)</w:t>
            </w:r>
          </w:p>
        </w:tc>
        <w:tc>
          <w:tcPr>
            <w:tcW w:w="1003" w:type="pct"/>
            <w:shd w:val="clear" w:color="auto" w:fill="D9D9D9" w:themeFill="background1" w:themeFillShade="D9"/>
            <w:vAlign w:val="center"/>
            <w:hideMark/>
          </w:tcPr>
          <w:p w14:paraId="1D4BFEC4" w14:textId="670BFC1E" w:rsidR="00965FCB" w:rsidRPr="00965FCB" w:rsidRDefault="00BE76B8" w:rsidP="00965FCB">
            <w:pPr>
              <w:spacing w:after="0" w:line="240" w:lineRule="auto"/>
              <w:jc w:val="right"/>
              <w:rPr>
                <w:rFonts w:eastAsia="Times New Roman" w:cs="Arial"/>
                <w:color w:val="000000"/>
                <w:lang w:eastAsia="en-AU"/>
              </w:rPr>
            </w:pPr>
            <w:r>
              <w:rPr>
                <w:rFonts w:eastAsia="Times New Roman" w:cs="Arial"/>
                <w:color w:val="000000"/>
                <w:lang w:eastAsia="en-AU"/>
              </w:rPr>
              <w:t>34.9</w:t>
            </w:r>
          </w:p>
        </w:tc>
        <w:tc>
          <w:tcPr>
            <w:tcW w:w="918" w:type="pct"/>
            <w:shd w:val="clear" w:color="auto" w:fill="D9D9D9" w:themeFill="background1" w:themeFillShade="D9"/>
            <w:vAlign w:val="center"/>
            <w:hideMark/>
          </w:tcPr>
          <w:p w14:paraId="07796306" w14:textId="4D7E8458" w:rsidR="00965FCB" w:rsidRPr="00965FCB" w:rsidRDefault="006C16E4" w:rsidP="00965FCB">
            <w:pPr>
              <w:spacing w:after="0" w:line="240" w:lineRule="auto"/>
              <w:jc w:val="right"/>
              <w:rPr>
                <w:rFonts w:eastAsia="Times New Roman" w:cs="Arial"/>
                <w:color w:val="000000"/>
                <w:lang w:eastAsia="en-AU"/>
              </w:rPr>
            </w:pPr>
            <w:r>
              <w:rPr>
                <w:rFonts w:eastAsia="Times New Roman" w:cs="Arial"/>
                <w:color w:val="000000"/>
                <w:lang w:eastAsia="en-AU"/>
              </w:rPr>
              <w:t>0.0</w:t>
            </w:r>
          </w:p>
        </w:tc>
        <w:tc>
          <w:tcPr>
            <w:tcW w:w="880" w:type="pct"/>
            <w:shd w:val="clear" w:color="auto" w:fill="D9D9D9" w:themeFill="background1" w:themeFillShade="D9"/>
            <w:vAlign w:val="center"/>
            <w:hideMark/>
          </w:tcPr>
          <w:p w14:paraId="56D88B09" w14:textId="0BA14CCF"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1</w:t>
            </w:r>
            <w:r w:rsidR="005E734D">
              <w:rPr>
                <w:rFonts w:eastAsia="Times New Roman" w:cs="Arial"/>
                <w:color w:val="000000"/>
                <w:lang w:eastAsia="en-AU"/>
              </w:rPr>
              <w:t>0.5</w:t>
            </w:r>
          </w:p>
        </w:tc>
      </w:tr>
      <w:tr w:rsidR="00767AAE" w:rsidRPr="00965FCB" w14:paraId="1BBBA806" w14:textId="77777777" w:rsidTr="00155903">
        <w:trPr>
          <w:divId w:val="283658485"/>
          <w:trHeight w:val="397"/>
        </w:trPr>
        <w:tc>
          <w:tcPr>
            <w:tcW w:w="2199" w:type="pct"/>
          </w:tcPr>
          <w:p w14:paraId="2D6C9822" w14:textId="78EE2930" w:rsidR="00EF01EB" w:rsidRPr="00965FCB" w:rsidRDefault="00EF01EB" w:rsidP="00300882">
            <w:pPr>
              <w:spacing w:after="0" w:line="240" w:lineRule="auto"/>
              <w:rPr>
                <w:rFonts w:eastAsia="Times New Roman" w:cs="Arial"/>
                <w:color w:val="000000"/>
                <w:lang w:eastAsia="en-AU"/>
              </w:rPr>
            </w:pPr>
            <w:r w:rsidRPr="00965FCB">
              <w:rPr>
                <w:rFonts w:eastAsia="Times New Roman" w:cs="Arial"/>
                <w:color w:val="000000"/>
                <w:lang w:eastAsia="en-AU"/>
              </w:rPr>
              <w:t>Qualified applicants per vacancy (no.)</w:t>
            </w:r>
          </w:p>
        </w:tc>
        <w:tc>
          <w:tcPr>
            <w:tcW w:w="1003" w:type="pct"/>
          </w:tcPr>
          <w:p w14:paraId="3A15203A" w14:textId="460C4A56" w:rsidR="00EF01EB" w:rsidRPr="00965FCB" w:rsidRDefault="00EF01EB" w:rsidP="00300882">
            <w:pPr>
              <w:spacing w:after="0" w:line="240" w:lineRule="auto"/>
              <w:jc w:val="right"/>
              <w:rPr>
                <w:rFonts w:eastAsia="Times New Roman" w:cs="Arial"/>
                <w:color w:val="000000"/>
                <w:lang w:eastAsia="en-AU"/>
              </w:rPr>
            </w:pPr>
            <w:r w:rsidRPr="00965FCB">
              <w:rPr>
                <w:rFonts w:eastAsia="Times New Roman" w:cs="Arial"/>
                <w:color w:val="000000"/>
                <w:lang w:eastAsia="en-AU"/>
              </w:rPr>
              <w:t>11.</w:t>
            </w:r>
            <w:r w:rsidR="00BE76B8">
              <w:rPr>
                <w:rFonts w:eastAsia="Times New Roman" w:cs="Arial"/>
                <w:color w:val="000000"/>
                <w:lang w:eastAsia="en-AU"/>
              </w:rPr>
              <w:t>3</w:t>
            </w:r>
          </w:p>
        </w:tc>
        <w:tc>
          <w:tcPr>
            <w:tcW w:w="918" w:type="pct"/>
          </w:tcPr>
          <w:p w14:paraId="578233AD" w14:textId="608C945D" w:rsidR="00EF01EB" w:rsidRPr="00965FCB" w:rsidRDefault="00CD4EF2" w:rsidP="00767AAE">
            <w:pPr>
              <w:spacing w:after="0" w:line="240" w:lineRule="auto"/>
              <w:jc w:val="right"/>
              <w:rPr>
                <w:rFonts w:eastAsia="Times New Roman" w:cs="Arial"/>
                <w:color w:val="000000"/>
                <w:lang w:eastAsia="en-AU"/>
              </w:rPr>
            </w:pPr>
            <w:r>
              <w:rPr>
                <w:rFonts w:eastAsia="Times New Roman" w:cs="Arial"/>
                <w:color w:val="000000"/>
                <w:lang w:eastAsia="en-AU"/>
              </w:rPr>
              <w:t>↑</w:t>
            </w:r>
            <w:r w:rsidR="006C16E4">
              <w:rPr>
                <w:rFonts w:eastAsia="Times New Roman" w:cs="Arial"/>
                <w:color w:val="000000"/>
                <w:lang w:eastAsia="en-AU"/>
              </w:rPr>
              <w:t>0.5</w:t>
            </w:r>
          </w:p>
        </w:tc>
        <w:tc>
          <w:tcPr>
            <w:tcW w:w="880" w:type="pct"/>
          </w:tcPr>
          <w:p w14:paraId="39054F30" w14:textId="0C24ACCC" w:rsidR="00EF01EB" w:rsidRPr="00965FCB" w:rsidRDefault="00CD4EF2" w:rsidP="00767AAE">
            <w:pPr>
              <w:spacing w:after="0" w:line="240" w:lineRule="auto"/>
              <w:jc w:val="right"/>
              <w:rPr>
                <w:rFonts w:eastAsia="Times New Roman" w:cs="Arial"/>
                <w:color w:val="000000"/>
                <w:lang w:eastAsia="en-AU"/>
              </w:rPr>
            </w:pPr>
            <w:r>
              <w:rPr>
                <w:rFonts w:eastAsia="Times New Roman" w:cs="Arial"/>
                <w:color w:val="000000"/>
                <w:lang w:eastAsia="en-AU"/>
              </w:rPr>
              <w:t>↑</w:t>
            </w:r>
            <w:r w:rsidR="00EF01EB" w:rsidRPr="00965FCB">
              <w:rPr>
                <w:rFonts w:eastAsia="Times New Roman" w:cs="Arial"/>
                <w:color w:val="000000"/>
                <w:lang w:eastAsia="en-AU"/>
              </w:rPr>
              <w:t>3.</w:t>
            </w:r>
            <w:r w:rsidR="00E80DC3">
              <w:rPr>
                <w:rFonts w:eastAsia="Times New Roman" w:cs="Arial"/>
                <w:color w:val="000000"/>
                <w:lang w:eastAsia="en-AU"/>
              </w:rPr>
              <w:t>3</w:t>
            </w:r>
          </w:p>
        </w:tc>
      </w:tr>
      <w:tr w:rsidR="00212338" w:rsidRPr="00965FCB" w14:paraId="0786CA1C" w14:textId="77777777" w:rsidTr="00155903">
        <w:trPr>
          <w:divId w:val="283658485"/>
          <w:trHeight w:val="397"/>
        </w:trPr>
        <w:tc>
          <w:tcPr>
            <w:tcW w:w="2199" w:type="pct"/>
            <w:tcBorders>
              <w:bottom w:val="single" w:sz="4" w:space="0" w:color="auto"/>
            </w:tcBorders>
            <w:shd w:val="clear" w:color="auto" w:fill="D9D9D9" w:themeFill="background1" w:themeFillShade="D9"/>
          </w:tcPr>
          <w:p w14:paraId="49E07F67" w14:textId="5DA5C99D" w:rsidR="00EF01EB" w:rsidRPr="00965FCB" w:rsidRDefault="00EF01EB" w:rsidP="00300882">
            <w:pPr>
              <w:spacing w:after="0" w:line="240" w:lineRule="auto"/>
              <w:rPr>
                <w:rFonts w:eastAsia="Times New Roman" w:cs="Arial"/>
                <w:color w:val="000000"/>
                <w:lang w:eastAsia="en-AU"/>
              </w:rPr>
            </w:pPr>
            <w:r w:rsidRPr="00965FCB">
              <w:rPr>
                <w:rFonts w:eastAsia="Times New Roman" w:cs="Arial"/>
                <w:color w:val="000000"/>
                <w:lang w:eastAsia="en-AU"/>
              </w:rPr>
              <w:t>Suitable applicants per vacancy (no.)</w:t>
            </w:r>
          </w:p>
        </w:tc>
        <w:tc>
          <w:tcPr>
            <w:tcW w:w="1003" w:type="pct"/>
            <w:tcBorders>
              <w:bottom w:val="single" w:sz="4" w:space="0" w:color="auto"/>
            </w:tcBorders>
            <w:shd w:val="clear" w:color="auto" w:fill="D9D9D9" w:themeFill="background1" w:themeFillShade="D9"/>
          </w:tcPr>
          <w:p w14:paraId="44846CB5" w14:textId="7605CEFF" w:rsidR="00EF01EB" w:rsidRPr="00965FCB" w:rsidRDefault="00BE76B8" w:rsidP="00300882">
            <w:pPr>
              <w:spacing w:after="0" w:line="240" w:lineRule="auto"/>
              <w:jc w:val="right"/>
              <w:rPr>
                <w:rFonts w:eastAsia="Times New Roman" w:cs="Arial"/>
                <w:color w:val="000000"/>
                <w:lang w:eastAsia="en-AU"/>
              </w:rPr>
            </w:pPr>
            <w:r>
              <w:rPr>
                <w:rFonts w:eastAsia="Times New Roman" w:cs="Arial"/>
                <w:color w:val="000000"/>
                <w:lang w:eastAsia="en-AU"/>
              </w:rPr>
              <w:t>4.5</w:t>
            </w:r>
          </w:p>
        </w:tc>
        <w:tc>
          <w:tcPr>
            <w:tcW w:w="918" w:type="pct"/>
            <w:tcBorders>
              <w:bottom w:val="single" w:sz="4" w:space="0" w:color="auto"/>
            </w:tcBorders>
            <w:shd w:val="clear" w:color="auto" w:fill="D9D9D9" w:themeFill="background1" w:themeFillShade="D9"/>
          </w:tcPr>
          <w:p w14:paraId="274B30E0" w14:textId="57E2F203" w:rsidR="00EF01EB" w:rsidRPr="00965FCB" w:rsidRDefault="00CD4EF2" w:rsidP="00767AAE">
            <w:pPr>
              <w:spacing w:after="0" w:line="240" w:lineRule="auto"/>
              <w:jc w:val="right"/>
              <w:rPr>
                <w:rFonts w:eastAsia="Times New Roman" w:cs="Arial"/>
                <w:color w:val="000000"/>
                <w:lang w:eastAsia="en-AU"/>
              </w:rPr>
            </w:pPr>
            <w:r>
              <w:rPr>
                <w:rFonts w:eastAsia="Times New Roman" w:cs="Arial"/>
                <w:color w:val="000000"/>
                <w:lang w:eastAsia="en-AU"/>
              </w:rPr>
              <w:t>↑</w:t>
            </w:r>
            <w:r w:rsidR="00EF01EB" w:rsidRPr="00965FCB">
              <w:rPr>
                <w:rFonts w:eastAsia="Times New Roman" w:cs="Arial"/>
                <w:color w:val="000000"/>
                <w:lang w:eastAsia="en-AU"/>
              </w:rPr>
              <w:t>0.</w:t>
            </w:r>
            <w:r w:rsidR="006C16E4">
              <w:rPr>
                <w:rFonts w:eastAsia="Times New Roman" w:cs="Arial"/>
                <w:color w:val="000000"/>
                <w:lang w:eastAsia="en-AU"/>
              </w:rPr>
              <w:t>4</w:t>
            </w:r>
          </w:p>
        </w:tc>
        <w:tc>
          <w:tcPr>
            <w:tcW w:w="880" w:type="pct"/>
            <w:tcBorders>
              <w:bottom w:val="single" w:sz="4" w:space="0" w:color="auto"/>
            </w:tcBorders>
            <w:shd w:val="clear" w:color="auto" w:fill="D9D9D9" w:themeFill="background1" w:themeFillShade="D9"/>
          </w:tcPr>
          <w:p w14:paraId="0A9EC20B" w14:textId="386B5427" w:rsidR="00EF01EB" w:rsidRPr="00965FCB" w:rsidRDefault="00CD4EF2" w:rsidP="00767AAE">
            <w:pPr>
              <w:spacing w:after="0" w:line="240" w:lineRule="auto"/>
              <w:jc w:val="right"/>
              <w:rPr>
                <w:rFonts w:eastAsia="Times New Roman" w:cs="Arial"/>
                <w:color w:val="000000"/>
                <w:lang w:eastAsia="en-AU"/>
              </w:rPr>
            </w:pPr>
            <w:r>
              <w:rPr>
                <w:rFonts w:eastAsia="Times New Roman" w:cs="Arial"/>
                <w:color w:val="000000"/>
                <w:lang w:eastAsia="en-AU"/>
              </w:rPr>
              <w:t>↑</w:t>
            </w:r>
            <w:r w:rsidR="00E80DC3">
              <w:rPr>
                <w:rFonts w:eastAsia="Times New Roman" w:cs="Arial"/>
                <w:color w:val="000000"/>
                <w:lang w:eastAsia="en-AU"/>
              </w:rPr>
              <w:t>1.3</w:t>
            </w:r>
          </w:p>
        </w:tc>
      </w:tr>
    </w:tbl>
    <w:p w14:paraId="75BA8890" w14:textId="182262F6" w:rsidR="00DF4AD0" w:rsidRPr="00351492" w:rsidRDefault="00E66CBD" w:rsidP="00770E38">
      <w:pPr>
        <w:rPr>
          <w:sz w:val="18"/>
          <w:szCs w:val="18"/>
        </w:rPr>
      </w:pPr>
      <w:r>
        <w:fldChar w:fldCharType="end"/>
      </w:r>
      <w:bookmarkEnd w:id="0"/>
      <w:bookmarkEnd w:id="1"/>
      <w:r w:rsidR="00DF4AD0" w:rsidRPr="00351492">
        <w:rPr>
          <w:sz w:val="18"/>
          <w:szCs w:val="18"/>
        </w:rPr>
        <w:t>Source: Jobs and Skills Australia, S</w:t>
      </w:r>
      <w:r w:rsidR="00A8699A" w:rsidRPr="00351492">
        <w:rPr>
          <w:sz w:val="18"/>
          <w:szCs w:val="18"/>
        </w:rPr>
        <w:t>ERA</w:t>
      </w:r>
      <w:r w:rsidR="004E15D7" w:rsidRPr="00351492">
        <w:rPr>
          <w:sz w:val="18"/>
          <w:szCs w:val="18"/>
        </w:rPr>
        <w:t>.</w:t>
      </w:r>
    </w:p>
    <w:p w14:paraId="51C2FFB8" w14:textId="6C875635" w:rsidR="00EF1907" w:rsidRDefault="00EF1907" w:rsidP="00EF1907">
      <w:pPr>
        <w:spacing w:after="160" w:line="259" w:lineRule="auto"/>
      </w:pPr>
      <w:r w:rsidRPr="00EF1907">
        <w:lastRenderedPageBreak/>
        <w:t xml:space="preserve">The metropolitan (metro) area fill rate </w:t>
      </w:r>
      <w:r w:rsidRPr="006E1C5D">
        <w:t xml:space="preserve">increased by </w:t>
      </w:r>
      <w:r w:rsidR="00781212">
        <w:t>1.6</w:t>
      </w:r>
      <w:r w:rsidR="00965FCB" w:rsidRPr="006E1C5D">
        <w:t xml:space="preserve"> </w:t>
      </w:r>
      <w:r w:rsidRPr="006E1C5D">
        <w:t xml:space="preserve">percentage points to </w:t>
      </w:r>
      <w:r w:rsidR="00E66CBD" w:rsidRPr="006E1C5D">
        <w:t>7</w:t>
      </w:r>
      <w:r w:rsidR="00781212">
        <w:t>1</w:t>
      </w:r>
      <w:r w:rsidR="00E66CBD" w:rsidRPr="006E1C5D">
        <w:t>.6</w:t>
      </w:r>
      <w:r w:rsidRPr="006E1C5D">
        <w:t xml:space="preserve">% over the </w:t>
      </w:r>
      <w:r w:rsidR="00781212">
        <w:t>March</w:t>
      </w:r>
      <w:r w:rsidR="00781212" w:rsidRPr="006E1C5D">
        <w:t xml:space="preserve"> </w:t>
      </w:r>
      <w:r w:rsidRPr="006E1C5D">
        <w:t>quarter 202</w:t>
      </w:r>
      <w:r w:rsidR="00781212">
        <w:t>5</w:t>
      </w:r>
      <w:r w:rsidRPr="006E1C5D">
        <w:t xml:space="preserve">, and </w:t>
      </w:r>
      <w:r w:rsidR="00675CD1" w:rsidRPr="006E1C5D">
        <w:t xml:space="preserve">by </w:t>
      </w:r>
      <w:r w:rsidR="00965FCB" w:rsidRPr="006E1C5D">
        <w:t>5.</w:t>
      </w:r>
      <w:r w:rsidR="004C3ED2">
        <w:t>3</w:t>
      </w:r>
      <w:r w:rsidRPr="006E1C5D">
        <w:t xml:space="preserve"> percentage points </w:t>
      </w:r>
      <w:r w:rsidR="0026316E" w:rsidRPr="006E1C5D">
        <w:t xml:space="preserve">from </w:t>
      </w:r>
      <w:r w:rsidR="009147FD" w:rsidRPr="006E1C5D">
        <w:t xml:space="preserve">the </w:t>
      </w:r>
      <w:r w:rsidR="004C3ED2">
        <w:t>March</w:t>
      </w:r>
      <w:r w:rsidR="004C3ED2" w:rsidRPr="006E1C5D">
        <w:t xml:space="preserve"> </w:t>
      </w:r>
      <w:r w:rsidR="0026316E" w:rsidRPr="006E1C5D">
        <w:t>quarte</w:t>
      </w:r>
      <w:r w:rsidR="00EA70AA" w:rsidRPr="006E1C5D">
        <w:t>r</w:t>
      </w:r>
      <w:r w:rsidR="0026316E" w:rsidRPr="006E1C5D">
        <w:t xml:space="preserve"> 202</w:t>
      </w:r>
      <w:r w:rsidR="004C3ED2">
        <w:t>4</w:t>
      </w:r>
      <w:r w:rsidRPr="006E1C5D">
        <w:t xml:space="preserve"> (</w:t>
      </w:r>
      <w:r w:rsidR="000234CA" w:rsidRPr="006E1C5D">
        <w:fldChar w:fldCharType="begin"/>
      </w:r>
      <w:r w:rsidR="000234CA" w:rsidRPr="006E1C5D">
        <w:instrText xml:space="preserve"> REF _Ref181718900 \h </w:instrText>
      </w:r>
      <w:r w:rsidR="000234CA" w:rsidRPr="006E1C5D">
        <w:fldChar w:fldCharType="separate"/>
      </w:r>
      <w:r w:rsidR="00CD4EF2" w:rsidRPr="00583DC1">
        <w:t xml:space="preserve">Table </w:t>
      </w:r>
      <w:r w:rsidR="00CD4EF2">
        <w:rPr>
          <w:noProof/>
        </w:rPr>
        <w:t>2</w:t>
      </w:r>
      <w:r w:rsidR="000234CA" w:rsidRPr="006E1C5D">
        <w:fldChar w:fldCharType="end"/>
      </w:r>
      <w:r w:rsidRPr="006E1C5D">
        <w:t xml:space="preserve">). </w:t>
      </w:r>
    </w:p>
    <w:p w14:paraId="20358CFB" w14:textId="7C872F6D" w:rsidR="00E66CBD" w:rsidRDefault="000234CA" w:rsidP="000333B0">
      <w:pPr>
        <w:pStyle w:val="Caption"/>
        <w:rPr>
          <w:color w:val="FFFFFF" w:themeColor="background1"/>
          <w14:textFill>
            <w14:noFill/>
          </w14:textFill>
        </w:rPr>
      </w:pPr>
      <w:bookmarkStart w:id="38" w:name="_Ref181718930"/>
      <w:r>
        <w:t xml:space="preserve">Figure </w:t>
      </w:r>
      <w:r w:rsidR="00CD4EF2">
        <w:rPr>
          <w:bCs w:val="0"/>
        </w:rPr>
        <w:fldChar w:fldCharType="begin"/>
      </w:r>
      <w:r w:rsidR="00CD4EF2">
        <w:instrText xml:space="preserve"> SEQ Figure \* ARABIC </w:instrText>
      </w:r>
      <w:r w:rsidR="00CD4EF2">
        <w:rPr>
          <w:bCs w:val="0"/>
        </w:rPr>
        <w:fldChar w:fldCharType="separate"/>
      </w:r>
      <w:r w:rsidR="007419BE">
        <w:rPr>
          <w:noProof/>
        </w:rPr>
        <w:t>2</w:t>
      </w:r>
      <w:r w:rsidR="00CD4EF2">
        <w:rPr>
          <w:bCs w:val="0"/>
        </w:rPr>
        <w:fldChar w:fldCharType="end"/>
      </w:r>
      <w:bookmarkEnd w:id="38"/>
      <w:r w:rsidR="00EF1907" w:rsidRPr="00EF1907">
        <w:t>: Fill rate (%) and total applicants, qualified, and suitable applicants per vacancy (no.)</w:t>
      </w:r>
      <w:r w:rsidR="00242A75">
        <w:t>, Metro</w:t>
      </w:r>
      <w:r w:rsidR="003F2146">
        <w:t xml:space="preserve"> level</w:t>
      </w:r>
      <w:r w:rsidR="00EF1907" w:rsidRPr="00EF1907">
        <w:t xml:space="preserve"> </w:t>
      </w:r>
    </w:p>
    <w:p w14:paraId="263B50F7" w14:textId="2B921D22" w:rsidR="00BE3ACA" w:rsidRDefault="00622635" w:rsidP="008374E2">
      <w:pPr>
        <w:pStyle w:val="Source"/>
      </w:pPr>
      <w:r>
        <w:rPr>
          <w:noProof/>
        </w:rPr>
        <w:drawing>
          <wp:inline distT="0" distB="0" distL="0" distR="0" wp14:anchorId="2A52C729" wp14:editId="4F1E6B5B">
            <wp:extent cx="5731510" cy="2808000"/>
            <wp:effectExtent l="0" t="0" r="2540" b="0"/>
            <wp:docPr id="866657177" name="Chart 1" descr="Figure 2 shows the quarterly fill rate and total, qualified and suitable applicants per vacancy, for metropolitan (metro) Australia from March 2023 to March 2025. The metro area fill rate increased by 1.6 percentage points to 71.6% over the March quarter 2025, and 5.3 percentage points over the year. This is supported by the increases in the total number of applicants, qualified applicants, and suitable applicants per vacancy, in the last 12 months.">
              <a:extLst xmlns:a="http://schemas.openxmlformats.org/drawingml/2006/main">
                <a:ext uri="{FF2B5EF4-FFF2-40B4-BE49-F238E27FC236}">
                  <a16:creationId xmlns:a16="http://schemas.microsoft.com/office/drawing/2014/main" id="{7B07B4E5-B525-442C-AD39-CAED5DAF0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A3EA0">
        <w:br/>
      </w:r>
      <w:r w:rsidR="00F52725" w:rsidRPr="008374E2">
        <w:t>Source: Jobs and Skills Australia, S</w:t>
      </w:r>
      <w:r w:rsidR="00A8699A" w:rsidRPr="008374E2">
        <w:t>ERA</w:t>
      </w:r>
      <w:r w:rsidR="00F52725" w:rsidRPr="008374E2">
        <w:t>.</w:t>
      </w:r>
    </w:p>
    <w:p w14:paraId="4EF58BD1" w14:textId="5CBA3A2C" w:rsidR="00C37FA6" w:rsidRPr="00C37FA6" w:rsidRDefault="00C37FA6" w:rsidP="00155903">
      <w:pPr>
        <w:pStyle w:val="Heading1"/>
      </w:pPr>
      <w:bookmarkStart w:id="39" w:name="_Toc173238404"/>
      <w:bookmarkStart w:id="40" w:name="_Toc199509250"/>
      <w:r w:rsidRPr="00C37FA6">
        <w:t>Regional</w:t>
      </w:r>
      <w:bookmarkEnd w:id="39"/>
      <w:r w:rsidRPr="00C37FA6">
        <w:t xml:space="preserve"> area</w:t>
      </w:r>
      <w:r w:rsidR="00896C0C">
        <w:t xml:space="preserve"> results</w:t>
      </w:r>
      <w:bookmarkEnd w:id="40"/>
    </w:p>
    <w:p w14:paraId="7ED79DD1" w14:textId="11BE2786" w:rsidR="00965FCB" w:rsidRDefault="00C37FA6" w:rsidP="00E66CBD">
      <w:pPr>
        <w:keepNext/>
        <w:keepLines/>
        <w:spacing w:before="320" w:after="200" w:line="240" w:lineRule="auto"/>
        <w:rPr>
          <w:rFonts w:asciiTheme="minorHAnsi" w:hAnsiTheme="minorHAnsi"/>
        </w:rPr>
      </w:pPr>
      <w:bookmarkStart w:id="41" w:name="_Ref173249539"/>
      <w:r w:rsidRPr="00583DC1">
        <w:rPr>
          <w:b/>
          <w:bCs/>
          <w:sz w:val="18"/>
          <w:szCs w:val="18"/>
        </w:rPr>
        <w:t xml:space="preserve">Table </w:t>
      </w:r>
      <w:r w:rsidRPr="00583DC1">
        <w:rPr>
          <w:b/>
          <w:bCs/>
          <w:sz w:val="18"/>
          <w:szCs w:val="18"/>
        </w:rPr>
        <w:fldChar w:fldCharType="begin"/>
      </w:r>
      <w:r w:rsidRPr="00583DC1">
        <w:rPr>
          <w:b/>
          <w:bCs/>
          <w:sz w:val="18"/>
          <w:szCs w:val="18"/>
        </w:rPr>
        <w:instrText xml:space="preserve"> SEQ Table \* ARABIC </w:instrText>
      </w:r>
      <w:r w:rsidRPr="00583DC1">
        <w:rPr>
          <w:b/>
          <w:bCs/>
          <w:sz w:val="18"/>
          <w:szCs w:val="18"/>
        </w:rPr>
        <w:fldChar w:fldCharType="separate"/>
      </w:r>
      <w:r w:rsidR="009C2DFF">
        <w:rPr>
          <w:b/>
          <w:bCs/>
          <w:noProof/>
          <w:sz w:val="18"/>
          <w:szCs w:val="18"/>
        </w:rPr>
        <w:t>3</w:t>
      </w:r>
      <w:r w:rsidRPr="00583DC1">
        <w:rPr>
          <w:b/>
          <w:bCs/>
          <w:sz w:val="18"/>
          <w:szCs w:val="18"/>
        </w:rPr>
        <w:fldChar w:fldCharType="end"/>
      </w:r>
      <w:bookmarkEnd w:id="41"/>
      <w:r w:rsidRPr="00583DC1">
        <w:rPr>
          <w:b/>
          <w:bCs/>
          <w:sz w:val="18"/>
          <w:szCs w:val="18"/>
        </w:rPr>
        <w:t>: Regional Snapshot</w:t>
      </w:r>
      <w:r w:rsidR="00E66CBD">
        <w:rPr>
          <w:b/>
          <w:bCs/>
          <w:sz w:val="18"/>
          <w:szCs w:val="18"/>
        </w:rPr>
        <w:fldChar w:fldCharType="begin"/>
      </w:r>
      <w:r w:rsidR="00E66CBD">
        <w:rPr>
          <w:b/>
          <w:bCs/>
          <w:sz w:val="18"/>
          <w:szCs w:val="18"/>
        </w:rPr>
        <w:instrText xml:space="preserve"> LINK </w:instrText>
      </w:r>
      <w:r w:rsidR="00AA1020">
        <w:rPr>
          <w:b/>
          <w:bCs/>
          <w:sz w:val="18"/>
          <w:szCs w:val="18"/>
        </w:rPr>
        <w:instrText xml:space="preserve">Excel.Sheet.12 "\\\\EMP.application.enet\\50038325\\LMAA Branch\\Workforce Analysis\\01. Skill Shortage Research\\2024-25\\06. Projects\\Occupation Shortage Report_Quarterly\\September 2024\\Excel Workbook\\OSR - Workbook template FR.xlsx" "T3- R. Snap!R12C1:R19C4" </w:instrText>
      </w:r>
      <w:r w:rsidR="00E66CBD">
        <w:rPr>
          <w:b/>
          <w:bCs/>
          <w:sz w:val="18"/>
          <w:szCs w:val="18"/>
        </w:rPr>
        <w:instrText xml:space="preserve">\a \f 4 \h </w:instrText>
      </w:r>
      <w:r w:rsidR="00E75519">
        <w:rPr>
          <w:b/>
          <w:bCs/>
          <w:sz w:val="18"/>
          <w:szCs w:val="18"/>
        </w:rPr>
        <w:instrText xml:space="preserve"> \* MERGEFORMAT </w:instrText>
      </w:r>
      <w:r w:rsidR="00E66CBD">
        <w:rPr>
          <w:b/>
          <w:bCs/>
          <w:sz w:val="18"/>
          <w:szCs w:val="18"/>
        </w:rPr>
        <w:fldChar w:fldCharType="separate"/>
      </w:r>
      <w:bookmarkStart w:id="42" w:name="_1810018896"/>
      <w:bookmarkStart w:id="43" w:name="_1810019074"/>
      <w:bookmarkStart w:id="44" w:name="_1809937473"/>
      <w:bookmarkStart w:id="45" w:name="_1809505103"/>
      <w:bookmarkStart w:id="46" w:name="_1798968178"/>
      <w:bookmarkStart w:id="47" w:name="_1798969413"/>
      <w:bookmarkStart w:id="48" w:name="_1798967902"/>
      <w:bookmarkStart w:id="49" w:name="_1810018814"/>
      <w:bookmarkEnd w:id="42"/>
      <w:bookmarkEnd w:id="43"/>
      <w:bookmarkEnd w:id="44"/>
      <w:bookmarkEnd w:id="45"/>
      <w:bookmarkEnd w:id="46"/>
      <w:bookmarkEnd w:id="47"/>
      <w:bookmarkEnd w:id="48"/>
      <w:bookmarkEnd w:id="49"/>
    </w:p>
    <w:tbl>
      <w:tblPr>
        <w:tblW w:w="5000" w:type="pct"/>
        <w:tblLook w:val="04A0" w:firstRow="1" w:lastRow="0" w:firstColumn="1" w:lastColumn="0" w:noHBand="0" w:noVBand="1"/>
      </w:tblPr>
      <w:tblGrid>
        <w:gridCol w:w="3966"/>
        <w:gridCol w:w="1778"/>
        <w:gridCol w:w="1643"/>
        <w:gridCol w:w="1639"/>
      </w:tblGrid>
      <w:tr w:rsidR="00965FCB" w:rsidRPr="00965FCB" w14:paraId="59F4576A" w14:textId="77777777" w:rsidTr="00155903">
        <w:trPr>
          <w:divId w:val="1210921157"/>
          <w:trHeight w:val="776"/>
        </w:trPr>
        <w:tc>
          <w:tcPr>
            <w:tcW w:w="2197" w:type="pct"/>
            <w:tcBorders>
              <w:top w:val="nil"/>
              <w:left w:val="nil"/>
              <w:bottom w:val="nil"/>
              <w:right w:val="nil"/>
            </w:tcBorders>
            <w:shd w:val="clear" w:color="000000" w:fill="2F005F"/>
            <w:vAlign w:val="center"/>
            <w:hideMark/>
          </w:tcPr>
          <w:p w14:paraId="0D2C3F68" w14:textId="6A955B2C" w:rsidR="00965FCB" w:rsidRPr="00965FCB" w:rsidRDefault="00965FCB" w:rsidP="00965FCB">
            <w:pPr>
              <w:rPr>
                <w:rFonts w:eastAsia="Times New Roman" w:cs="Arial"/>
                <w:color w:val="000000"/>
                <w:lang w:eastAsia="en-AU"/>
              </w:rPr>
            </w:pPr>
            <w:r w:rsidRPr="00965FCB">
              <w:rPr>
                <w:rFonts w:eastAsia="Times New Roman" w:cs="Arial"/>
                <w:color w:val="000000"/>
                <w:lang w:eastAsia="en-AU"/>
              </w:rPr>
              <w:t> </w:t>
            </w:r>
          </w:p>
        </w:tc>
        <w:tc>
          <w:tcPr>
            <w:tcW w:w="985" w:type="pct"/>
            <w:tcBorders>
              <w:top w:val="nil"/>
              <w:left w:val="nil"/>
              <w:bottom w:val="nil"/>
              <w:right w:val="nil"/>
            </w:tcBorders>
            <w:shd w:val="clear" w:color="000000" w:fill="2F005F"/>
            <w:hideMark/>
          </w:tcPr>
          <w:p w14:paraId="75894368" w14:textId="29DF28C4" w:rsidR="00965FCB" w:rsidRPr="00965FCB" w:rsidRDefault="00E80DC3" w:rsidP="00965FCB">
            <w:pPr>
              <w:spacing w:after="0" w:line="240" w:lineRule="auto"/>
              <w:jc w:val="right"/>
              <w:rPr>
                <w:rFonts w:eastAsia="Times New Roman" w:cs="Arial"/>
                <w:color w:val="FFFFFF"/>
                <w:lang w:eastAsia="en-AU"/>
              </w:rPr>
            </w:pPr>
            <w:r>
              <w:rPr>
                <w:rFonts w:eastAsia="Times New Roman" w:cs="Arial"/>
                <w:color w:val="FFFFFF"/>
                <w:lang w:eastAsia="en-AU"/>
              </w:rPr>
              <w:t>March</w:t>
            </w:r>
            <w:r w:rsidRPr="00965FCB">
              <w:rPr>
                <w:rFonts w:eastAsia="Times New Roman" w:cs="Arial"/>
                <w:color w:val="FFFFFF"/>
                <w:lang w:eastAsia="en-AU"/>
              </w:rPr>
              <w:t xml:space="preserve"> </w:t>
            </w:r>
            <w:r w:rsidR="00965FCB" w:rsidRPr="00965FCB">
              <w:rPr>
                <w:rFonts w:eastAsia="Times New Roman" w:cs="Arial"/>
                <w:color w:val="FFFFFF"/>
                <w:lang w:eastAsia="en-AU"/>
              </w:rPr>
              <w:t>quarter 202</w:t>
            </w:r>
            <w:r>
              <w:rPr>
                <w:rFonts w:eastAsia="Times New Roman" w:cs="Arial"/>
                <w:color w:val="FFFFFF"/>
                <w:lang w:eastAsia="en-AU"/>
              </w:rPr>
              <w:t>5</w:t>
            </w:r>
          </w:p>
        </w:tc>
        <w:tc>
          <w:tcPr>
            <w:tcW w:w="910" w:type="pct"/>
            <w:tcBorders>
              <w:top w:val="nil"/>
              <w:left w:val="nil"/>
              <w:bottom w:val="nil"/>
              <w:right w:val="nil"/>
            </w:tcBorders>
            <w:shd w:val="clear" w:color="000000" w:fill="2F005F"/>
            <w:hideMark/>
          </w:tcPr>
          <w:p w14:paraId="2DEBE9B0" w14:textId="77777777" w:rsidR="00965FCB" w:rsidRPr="00965FCB" w:rsidRDefault="00965FCB" w:rsidP="00965FCB">
            <w:pPr>
              <w:spacing w:after="0" w:line="240" w:lineRule="auto"/>
              <w:jc w:val="right"/>
              <w:rPr>
                <w:rFonts w:eastAsia="Times New Roman" w:cs="Arial"/>
                <w:color w:val="FFFFFF"/>
                <w:lang w:eastAsia="en-AU"/>
              </w:rPr>
            </w:pPr>
            <w:r w:rsidRPr="00965FCB">
              <w:rPr>
                <w:rFonts w:eastAsia="Times New Roman" w:cs="Arial"/>
                <w:color w:val="FFFFFF"/>
                <w:lang w:eastAsia="en-AU"/>
              </w:rPr>
              <w:t>Change over the quarter</w:t>
            </w:r>
          </w:p>
        </w:tc>
        <w:tc>
          <w:tcPr>
            <w:tcW w:w="908" w:type="pct"/>
            <w:tcBorders>
              <w:top w:val="nil"/>
              <w:left w:val="nil"/>
              <w:bottom w:val="nil"/>
              <w:right w:val="nil"/>
            </w:tcBorders>
            <w:shd w:val="clear" w:color="000000" w:fill="2F005F"/>
            <w:hideMark/>
          </w:tcPr>
          <w:p w14:paraId="4E70D6FC" w14:textId="77777777" w:rsidR="00965FCB" w:rsidRPr="00965FCB" w:rsidRDefault="00965FCB" w:rsidP="00965FCB">
            <w:pPr>
              <w:spacing w:after="0" w:line="240" w:lineRule="auto"/>
              <w:jc w:val="right"/>
              <w:rPr>
                <w:rFonts w:eastAsia="Times New Roman" w:cs="Arial"/>
                <w:color w:val="FFFFFF"/>
                <w:lang w:eastAsia="en-AU"/>
              </w:rPr>
            </w:pPr>
            <w:r w:rsidRPr="00965FCB">
              <w:rPr>
                <w:rFonts w:eastAsia="Times New Roman" w:cs="Arial"/>
                <w:color w:val="FFFFFF"/>
                <w:lang w:eastAsia="en-AU"/>
              </w:rPr>
              <w:t>Change over 12 months</w:t>
            </w:r>
          </w:p>
        </w:tc>
      </w:tr>
      <w:tr w:rsidR="00965FCB" w:rsidRPr="00965FCB" w14:paraId="5ACF699D" w14:textId="77777777" w:rsidTr="00155903">
        <w:trPr>
          <w:divId w:val="1210921157"/>
          <w:trHeight w:val="336"/>
        </w:trPr>
        <w:tc>
          <w:tcPr>
            <w:tcW w:w="2197" w:type="pct"/>
            <w:tcBorders>
              <w:top w:val="nil"/>
              <w:left w:val="nil"/>
              <w:bottom w:val="nil"/>
              <w:right w:val="nil"/>
            </w:tcBorders>
            <w:shd w:val="clear" w:color="auto" w:fill="auto"/>
            <w:vAlign w:val="center"/>
            <w:hideMark/>
          </w:tcPr>
          <w:p w14:paraId="0DCA5D7F"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Vacancy fill rate (%)</w:t>
            </w:r>
          </w:p>
        </w:tc>
        <w:tc>
          <w:tcPr>
            <w:tcW w:w="985" w:type="pct"/>
            <w:tcBorders>
              <w:top w:val="nil"/>
              <w:left w:val="nil"/>
              <w:bottom w:val="nil"/>
              <w:right w:val="nil"/>
            </w:tcBorders>
            <w:shd w:val="clear" w:color="auto" w:fill="auto"/>
            <w:vAlign w:val="center"/>
            <w:hideMark/>
          </w:tcPr>
          <w:p w14:paraId="27717867" w14:textId="712B9FFF"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6</w:t>
            </w:r>
            <w:r w:rsidR="003061BB">
              <w:rPr>
                <w:rFonts w:eastAsia="Times New Roman" w:cs="Arial"/>
                <w:color w:val="000000"/>
                <w:lang w:eastAsia="en-AU"/>
              </w:rPr>
              <w:t>4.3</w:t>
            </w:r>
            <w:r w:rsidR="00BE5FB0">
              <w:rPr>
                <w:rFonts w:eastAsia="Times New Roman" w:cs="Arial"/>
                <w:color w:val="000000"/>
                <w:lang w:eastAsia="en-AU"/>
              </w:rPr>
              <w:t>%</w:t>
            </w:r>
          </w:p>
        </w:tc>
        <w:tc>
          <w:tcPr>
            <w:tcW w:w="910" w:type="pct"/>
            <w:tcBorders>
              <w:top w:val="nil"/>
              <w:left w:val="nil"/>
              <w:bottom w:val="nil"/>
              <w:right w:val="nil"/>
            </w:tcBorders>
            <w:shd w:val="clear" w:color="auto" w:fill="auto"/>
            <w:vAlign w:val="center"/>
            <w:hideMark/>
          </w:tcPr>
          <w:p w14:paraId="4724C1C9" w14:textId="459CD3CE"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965FCB" w:rsidRPr="00965FCB">
              <w:rPr>
                <w:rFonts w:eastAsia="Times New Roman" w:cs="Arial"/>
                <w:color w:val="000000"/>
                <w:lang w:eastAsia="en-AU"/>
              </w:rPr>
              <w:t>1.</w:t>
            </w:r>
            <w:r w:rsidR="003061BB">
              <w:rPr>
                <w:rFonts w:eastAsia="Times New Roman" w:cs="Arial"/>
                <w:color w:val="000000"/>
                <w:lang w:eastAsia="en-AU"/>
              </w:rPr>
              <w:t>3</w:t>
            </w:r>
            <w:r w:rsidR="00812E59">
              <w:rPr>
                <w:rFonts w:eastAsia="Times New Roman" w:cs="Arial"/>
                <w:color w:val="000000"/>
                <w:lang w:eastAsia="en-AU"/>
              </w:rPr>
              <w:t>% pts</w:t>
            </w:r>
          </w:p>
        </w:tc>
        <w:tc>
          <w:tcPr>
            <w:tcW w:w="908" w:type="pct"/>
            <w:tcBorders>
              <w:top w:val="nil"/>
              <w:left w:val="nil"/>
              <w:bottom w:val="nil"/>
              <w:right w:val="nil"/>
            </w:tcBorders>
            <w:shd w:val="clear" w:color="auto" w:fill="auto"/>
            <w:vAlign w:val="center"/>
            <w:hideMark/>
          </w:tcPr>
          <w:p w14:paraId="682B28F7" w14:textId="103ECEA7"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194705">
              <w:rPr>
                <w:rFonts w:eastAsia="Times New Roman" w:cs="Arial"/>
                <w:color w:val="000000"/>
                <w:lang w:eastAsia="en-AU"/>
              </w:rPr>
              <w:t>4.6</w:t>
            </w:r>
            <w:r w:rsidR="00812E59">
              <w:rPr>
                <w:rFonts w:eastAsia="Times New Roman" w:cs="Arial"/>
                <w:color w:val="000000"/>
                <w:lang w:eastAsia="en-AU"/>
              </w:rPr>
              <w:t>% pts</w:t>
            </w:r>
          </w:p>
        </w:tc>
      </w:tr>
      <w:tr w:rsidR="00965FCB" w:rsidRPr="00965FCB" w14:paraId="1EC2521E" w14:textId="77777777" w:rsidTr="00155903">
        <w:trPr>
          <w:divId w:val="1210921157"/>
          <w:trHeight w:val="336"/>
        </w:trPr>
        <w:tc>
          <w:tcPr>
            <w:tcW w:w="2197" w:type="pct"/>
            <w:tcBorders>
              <w:top w:val="nil"/>
              <w:left w:val="nil"/>
              <w:bottom w:val="nil"/>
              <w:right w:val="nil"/>
            </w:tcBorders>
            <w:shd w:val="clear" w:color="000000" w:fill="E6E6E6"/>
            <w:vAlign w:val="center"/>
            <w:hideMark/>
          </w:tcPr>
          <w:p w14:paraId="62139CBA" w14:textId="77777777" w:rsidR="00965FCB" w:rsidRPr="00965FCB" w:rsidRDefault="00965FCB" w:rsidP="00965FCB">
            <w:pPr>
              <w:spacing w:after="0" w:line="240" w:lineRule="auto"/>
              <w:rPr>
                <w:rFonts w:eastAsia="Times New Roman" w:cs="Arial"/>
                <w:color w:val="000000"/>
                <w:lang w:eastAsia="en-AU"/>
              </w:rPr>
            </w:pPr>
            <w:r w:rsidRPr="00965FCB">
              <w:rPr>
                <w:rFonts w:eastAsia="Times New Roman" w:cs="Arial"/>
                <w:color w:val="000000"/>
                <w:lang w:eastAsia="en-AU"/>
              </w:rPr>
              <w:t>Applicants per vacancy (no.)</w:t>
            </w:r>
          </w:p>
        </w:tc>
        <w:tc>
          <w:tcPr>
            <w:tcW w:w="985" w:type="pct"/>
            <w:tcBorders>
              <w:top w:val="nil"/>
              <w:left w:val="nil"/>
              <w:bottom w:val="nil"/>
              <w:right w:val="nil"/>
            </w:tcBorders>
            <w:shd w:val="clear" w:color="000000" w:fill="E6E6E6"/>
            <w:vAlign w:val="center"/>
            <w:hideMark/>
          </w:tcPr>
          <w:p w14:paraId="25706C9B" w14:textId="548AA593" w:rsidR="00965FCB" w:rsidRPr="00965FCB" w:rsidRDefault="00965FCB" w:rsidP="00965FCB">
            <w:pPr>
              <w:spacing w:after="0" w:line="240" w:lineRule="auto"/>
              <w:jc w:val="right"/>
              <w:rPr>
                <w:rFonts w:eastAsia="Times New Roman" w:cs="Arial"/>
                <w:color w:val="000000"/>
                <w:lang w:eastAsia="en-AU"/>
              </w:rPr>
            </w:pPr>
            <w:r w:rsidRPr="00965FCB">
              <w:rPr>
                <w:rFonts w:eastAsia="Times New Roman" w:cs="Arial"/>
                <w:color w:val="000000"/>
                <w:lang w:eastAsia="en-AU"/>
              </w:rPr>
              <w:t>1</w:t>
            </w:r>
            <w:r w:rsidR="003061BB">
              <w:rPr>
                <w:rFonts w:eastAsia="Times New Roman" w:cs="Arial"/>
                <w:color w:val="000000"/>
                <w:lang w:eastAsia="en-AU"/>
              </w:rPr>
              <w:t>7.6</w:t>
            </w:r>
          </w:p>
        </w:tc>
        <w:tc>
          <w:tcPr>
            <w:tcW w:w="910" w:type="pct"/>
            <w:tcBorders>
              <w:top w:val="nil"/>
              <w:left w:val="nil"/>
              <w:bottom w:val="nil"/>
              <w:right w:val="nil"/>
            </w:tcBorders>
            <w:shd w:val="clear" w:color="000000" w:fill="E6E6E6"/>
            <w:vAlign w:val="center"/>
            <w:hideMark/>
          </w:tcPr>
          <w:p w14:paraId="65033266" w14:textId="5C437B96" w:rsidR="00965FCB" w:rsidRPr="00965FCB" w:rsidRDefault="007E3FDD" w:rsidP="00965FCB">
            <w:pPr>
              <w:spacing w:after="0" w:line="240" w:lineRule="auto"/>
              <w:jc w:val="right"/>
              <w:rPr>
                <w:rFonts w:eastAsia="Times New Roman" w:cs="Arial"/>
                <w:color w:val="000000"/>
                <w:lang w:eastAsia="en-AU"/>
              </w:rPr>
            </w:pPr>
            <w:r>
              <w:rPr>
                <w:rFonts w:eastAsia="Times New Roman" w:cs="Arial"/>
                <w:color w:val="000000"/>
                <w:lang w:eastAsia="en-AU"/>
              </w:rPr>
              <w:t>↓0.</w:t>
            </w:r>
            <w:r w:rsidR="00CC625E">
              <w:rPr>
                <w:rFonts w:eastAsia="Times New Roman" w:cs="Arial"/>
                <w:color w:val="000000"/>
                <w:lang w:eastAsia="en-AU"/>
              </w:rPr>
              <w:t>5</w:t>
            </w:r>
          </w:p>
        </w:tc>
        <w:tc>
          <w:tcPr>
            <w:tcW w:w="908" w:type="pct"/>
            <w:tcBorders>
              <w:top w:val="nil"/>
              <w:left w:val="nil"/>
              <w:bottom w:val="nil"/>
              <w:right w:val="nil"/>
            </w:tcBorders>
            <w:shd w:val="clear" w:color="000000" w:fill="E6E6E6"/>
            <w:vAlign w:val="center"/>
            <w:hideMark/>
          </w:tcPr>
          <w:p w14:paraId="46B166D2" w14:textId="3F708BB0" w:rsidR="00965FCB" w:rsidRPr="00965FCB" w:rsidRDefault="00CD4EF2" w:rsidP="00965FCB">
            <w:pPr>
              <w:spacing w:after="0" w:line="240" w:lineRule="auto"/>
              <w:jc w:val="right"/>
              <w:rPr>
                <w:rFonts w:eastAsia="Times New Roman" w:cs="Arial"/>
                <w:color w:val="000000"/>
                <w:lang w:eastAsia="en-AU"/>
              </w:rPr>
            </w:pPr>
            <w:r>
              <w:rPr>
                <w:rFonts w:eastAsia="Times New Roman" w:cs="Arial"/>
                <w:color w:val="000000"/>
                <w:lang w:eastAsia="en-AU"/>
              </w:rPr>
              <w:t>↑</w:t>
            </w:r>
            <w:r w:rsidR="00194705">
              <w:rPr>
                <w:rFonts w:eastAsia="Times New Roman" w:cs="Arial"/>
                <w:color w:val="000000"/>
                <w:lang w:eastAsia="en-AU"/>
              </w:rPr>
              <w:t>4.7</w:t>
            </w:r>
          </w:p>
        </w:tc>
      </w:tr>
      <w:tr w:rsidR="00D869ED" w:rsidRPr="00965FCB" w14:paraId="340DABF1" w14:textId="77777777" w:rsidTr="00D869ED">
        <w:trPr>
          <w:divId w:val="1210921157"/>
          <w:trHeight w:val="336"/>
        </w:trPr>
        <w:tc>
          <w:tcPr>
            <w:tcW w:w="2197" w:type="pct"/>
            <w:tcBorders>
              <w:top w:val="nil"/>
              <w:left w:val="nil"/>
              <w:right w:val="nil"/>
            </w:tcBorders>
            <w:shd w:val="clear" w:color="auto" w:fill="FFFFFF" w:themeFill="background1"/>
            <w:vAlign w:val="center"/>
          </w:tcPr>
          <w:p w14:paraId="3F3BC40C" w14:textId="0087D576" w:rsidR="007278BA" w:rsidRPr="00965FCB" w:rsidRDefault="007278BA" w:rsidP="007278BA">
            <w:pPr>
              <w:spacing w:after="0" w:line="240" w:lineRule="auto"/>
              <w:rPr>
                <w:rFonts w:eastAsia="Times New Roman" w:cs="Arial"/>
                <w:color w:val="000000"/>
                <w:lang w:eastAsia="en-AU"/>
              </w:rPr>
            </w:pPr>
            <w:r w:rsidRPr="00965FCB">
              <w:rPr>
                <w:rFonts w:eastAsia="Times New Roman" w:cs="Arial"/>
                <w:color w:val="000000"/>
                <w:lang w:eastAsia="en-AU"/>
              </w:rPr>
              <w:t>Qualified applicants per vacancy (no.)</w:t>
            </w:r>
          </w:p>
        </w:tc>
        <w:tc>
          <w:tcPr>
            <w:tcW w:w="985" w:type="pct"/>
            <w:tcBorders>
              <w:top w:val="nil"/>
              <w:left w:val="nil"/>
              <w:right w:val="nil"/>
            </w:tcBorders>
            <w:shd w:val="clear" w:color="auto" w:fill="FFFFFF" w:themeFill="background1"/>
            <w:vAlign w:val="center"/>
          </w:tcPr>
          <w:p w14:paraId="72DCDC38" w14:textId="5BABA5BE" w:rsidR="007278BA" w:rsidRPr="00965FCB" w:rsidRDefault="007278BA" w:rsidP="007278BA">
            <w:pPr>
              <w:spacing w:after="0" w:line="240" w:lineRule="auto"/>
              <w:jc w:val="right"/>
              <w:rPr>
                <w:rFonts w:eastAsia="Times New Roman" w:cs="Arial"/>
                <w:color w:val="000000"/>
                <w:lang w:eastAsia="en-AU"/>
              </w:rPr>
            </w:pPr>
            <w:r w:rsidRPr="00965FCB">
              <w:rPr>
                <w:rFonts w:eastAsia="Times New Roman" w:cs="Arial"/>
                <w:color w:val="000000"/>
                <w:lang w:eastAsia="en-AU"/>
              </w:rPr>
              <w:t>5.</w:t>
            </w:r>
            <w:r w:rsidR="003061BB">
              <w:rPr>
                <w:rFonts w:eastAsia="Times New Roman" w:cs="Arial"/>
                <w:color w:val="000000"/>
                <w:lang w:eastAsia="en-AU"/>
              </w:rPr>
              <w:t>5</w:t>
            </w:r>
          </w:p>
        </w:tc>
        <w:tc>
          <w:tcPr>
            <w:tcW w:w="910" w:type="pct"/>
            <w:tcBorders>
              <w:top w:val="nil"/>
              <w:left w:val="nil"/>
              <w:right w:val="nil"/>
            </w:tcBorders>
            <w:shd w:val="clear" w:color="auto" w:fill="FFFFFF" w:themeFill="background1"/>
            <w:vAlign w:val="center"/>
          </w:tcPr>
          <w:p w14:paraId="1DF944B6" w14:textId="1FA88A97" w:rsidR="007278BA" w:rsidRDefault="00CC625E" w:rsidP="007278BA">
            <w:pPr>
              <w:spacing w:after="0" w:line="240" w:lineRule="auto"/>
              <w:jc w:val="right"/>
              <w:rPr>
                <w:rFonts w:eastAsia="Times New Roman" w:cs="Arial"/>
                <w:color w:val="000000"/>
                <w:lang w:eastAsia="en-AU"/>
              </w:rPr>
            </w:pPr>
            <w:r>
              <w:rPr>
                <w:rFonts w:eastAsia="Times New Roman" w:cs="Arial"/>
                <w:color w:val="000000"/>
                <w:lang w:eastAsia="en-AU"/>
              </w:rPr>
              <w:t>0.0</w:t>
            </w:r>
          </w:p>
        </w:tc>
        <w:tc>
          <w:tcPr>
            <w:tcW w:w="908" w:type="pct"/>
            <w:tcBorders>
              <w:top w:val="nil"/>
              <w:left w:val="nil"/>
              <w:right w:val="nil"/>
            </w:tcBorders>
            <w:shd w:val="clear" w:color="auto" w:fill="FFFFFF" w:themeFill="background1"/>
            <w:vAlign w:val="center"/>
          </w:tcPr>
          <w:p w14:paraId="7ECDB109" w14:textId="2C96CCAB" w:rsidR="007278BA" w:rsidRDefault="007278BA" w:rsidP="007278BA">
            <w:pPr>
              <w:spacing w:after="0" w:line="240" w:lineRule="auto"/>
              <w:jc w:val="right"/>
              <w:rPr>
                <w:rFonts w:eastAsia="Times New Roman" w:cs="Arial"/>
                <w:color w:val="000000"/>
                <w:lang w:eastAsia="en-AU"/>
              </w:rPr>
            </w:pPr>
            <w:r>
              <w:rPr>
                <w:rFonts w:eastAsia="Times New Roman" w:cs="Arial"/>
                <w:color w:val="000000"/>
                <w:lang w:eastAsia="en-AU"/>
              </w:rPr>
              <w:t>↑</w:t>
            </w:r>
            <w:r w:rsidR="00194705">
              <w:rPr>
                <w:rFonts w:eastAsia="Times New Roman" w:cs="Arial"/>
                <w:color w:val="000000"/>
                <w:lang w:eastAsia="en-AU"/>
              </w:rPr>
              <w:t>1.3</w:t>
            </w:r>
          </w:p>
        </w:tc>
      </w:tr>
      <w:tr w:rsidR="00D869ED" w:rsidRPr="00965FCB" w14:paraId="25C00ED7" w14:textId="77777777" w:rsidTr="00D869ED">
        <w:trPr>
          <w:divId w:val="1210921157"/>
          <w:trHeight w:val="336"/>
        </w:trPr>
        <w:tc>
          <w:tcPr>
            <w:tcW w:w="2197" w:type="pct"/>
            <w:tcBorders>
              <w:top w:val="nil"/>
              <w:left w:val="nil"/>
              <w:bottom w:val="single" w:sz="4" w:space="0" w:color="auto"/>
              <w:right w:val="nil"/>
            </w:tcBorders>
            <w:shd w:val="clear" w:color="000000" w:fill="E6E6E6"/>
            <w:vAlign w:val="center"/>
          </w:tcPr>
          <w:p w14:paraId="77CA9A27" w14:textId="1B710213" w:rsidR="007278BA" w:rsidRPr="00965FCB" w:rsidRDefault="007278BA" w:rsidP="007278BA">
            <w:pPr>
              <w:spacing w:after="0" w:line="240" w:lineRule="auto"/>
              <w:rPr>
                <w:rFonts w:eastAsia="Times New Roman" w:cs="Arial"/>
                <w:color w:val="000000"/>
                <w:lang w:eastAsia="en-AU"/>
              </w:rPr>
            </w:pPr>
            <w:r w:rsidRPr="00965FCB">
              <w:rPr>
                <w:rFonts w:eastAsia="Times New Roman" w:cs="Arial"/>
                <w:color w:val="000000"/>
                <w:lang w:eastAsia="en-AU"/>
              </w:rPr>
              <w:t>Suitable applicants per vacancy (no.)</w:t>
            </w:r>
          </w:p>
        </w:tc>
        <w:tc>
          <w:tcPr>
            <w:tcW w:w="985" w:type="pct"/>
            <w:tcBorders>
              <w:top w:val="nil"/>
              <w:left w:val="nil"/>
              <w:bottom w:val="single" w:sz="4" w:space="0" w:color="auto"/>
              <w:right w:val="nil"/>
            </w:tcBorders>
            <w:shd w:val="clear" w:color="000000" w:fill="E6E6E6"/>
            <w:vAlign w:val="center"/>
          </w:tcPr>
          <w:p w14:paraId="3288B1CC" w14:textId="30368FAB" w:rsidR="007278BA" w:rsidRPr="00965FCB" w:rsidRDefault="007278BA" w:rsidP="007278BA">
            <w:pPr>
              <w:spacing w:after="0" w:line="240" w:lineRule="auto"/>
              <w:jc w:val="right"/>
              <w:rPr>
                <w:rFonts w:eastAsia="Times New Roman" w:cs="Arial"/>
                <w:color w:val="000000"/>
                <w:lang w:eastAsia="en-AU"/>
              </w:rPr>
            </w:pPr>
            <w:r w:rsidRPr="00965FCB">
              <w:rPr>
                <w:rFonts w:eastAsia="Times New Roman" w:cs="Arial"/>
                <w:color w:val="000000"/>
                <w:lang w:eastAsia="en-AU"/>
              </w:rPr>
              <w:t>2.</w:t>
            </w:r>
            <w:r w:rsidR="003061BB">
              <w:rPr>
                <w:rFonts w:eastAsia="Times New Roman" w:cs="Arial"/>
                <w:color w:val="000000"/>
                <w:lang w:eastAsia="en-AU"/>
              </w:rPr>
              <w:t>8</w:t>
            </w:r>
          </w:p>
        </w:tc>
        <w:tc>
          <w:tcPr>
            <w:tcW w:w="910" w:type="pct"/>
            <w:tcBorders>
              <w:top w:val="nil"/>
              <w:left w:val="nil"/>
              <w:bottom w:val="single" w:sz="4" w:space="0" w:color="auto"/>
              <w:right w:val="nil"/>
            </w:tcBorders>
            <w:shd w:val="clear" w:color="000000" w:fill="E6E6E6"/>
            <w:vAlign w:val="center"/>
          </w:tcPr>
          <w:p w14:paraId="41199AAD" w14:textId="7ED62A34" w:rsidR="007278BA" w:rsidRDefault="007278BA" w:rsidP="007278BA">
            <w:pPr>
              <w:spacing w:after="0" w:line="240" w:lineRule="auto"/>
              <w:jc w:val="right"/>
              <w:rPr>
                <w:rFonts w:eastAsia="Times New Roman" w:cs="Arial"/>
                <w:color w:val="000000"/>
                <w:lang w:eastAsia="en-AU"/>
              </w:rPr>
            </w:pPr>
            <w:r>
              <w:rPr>
                <w:rFonts w:eastAsia="Times New Roman" w:cs="Arial"/>
                <w:color w:val="000000"/>
                <w:lang w:eastAsia="en-AU"/>
              </w:rPr>
              <w:t>↑</w:t>
            </w:r>
            <w:r w:rsidRPr="00965FCB">
              <w:rPr>
                <w:rFonts w:eastAsia="Times New Roman" w:cs="Arial"/>
                <w:color w:val="000000"/>
                <w:lang w:eastAsia="en-AU"/>
              </w:rPr>
              <w:t>0.</w:t>
            </w:r>
            <w:r w:rsidR="007E3FDD">
              <w:rPr>
                <w:rFonts w:eastAsia="Times New Roman" w:cs="Arial"/>
                <w:color w:val="000000"/>
                <w:lang w:eastAsia="en-AU"/>
              </w:rPr>
              <w:t>3</w:t>
            </w:r>
          </w:p>
        </w:tc>
        <w:tc>
          <w:tcPr>
            <w:tcW w:w="908" w:type="pct"/>
            <w:tcBorders>
              <w:top w:val="nil"/>
              <w:left w:val="nil"/>
              <w:bottom w:val="single" w:sz="4" w:space="0" w:color="auto"/>
              <w:right w:val="nil"/>
            </w:tcBorders>
            <w:shd w:val="clear" w:color="000000" w:fill="E6E6E6"/>
            <w:vAlign w:val="center"/>
          </w:tcPr>
          <w:p w14:paraId="0E4FC833" w14:textId="37AB7DAE" w:rsidR="007278BA" w:rsidRDefault="007278BA" w:rsidP="007278BA">
            <w:pPr>
              <w:spacing w:after="0" w:line="240" w:lineRule="auto"/>
              <w:jc w:val="right"/>
              <w:rPr>
                <w:rFonts w:eastAsia="Times New Roman" w:cs="Arial"/>
                <w:color w:val="000000"/>
                <w:lang w:eastAsia="en-AU"/>
              </w:rPr>
            </w:pPr>
            <w:r>
              <w:rPr>
                <w:rFonts w:eastAsia="Times New Roman" w:cs="Arial"/>
                <w:color w:val="000000"/>
                <w:lang w:eastAsia="en-AU"/>
              </w:rPr>
              <w:t>↑</w:t>
            </w:r>
            <w:r w:rsidR="00194705">
              <w:rPr>
                <w:rFonts w:eastAsia="Times New Roman" w:cs="Arial"/>
                <w:color w:val="000000"/>
                <w:lang w:eastAsia="en-AU"/>
              </w:rPr>
              <w:t>0.9</w:t>
            </w:r>
          </w:p>
        </w:tc>
      </w:tr>
    </w:tbl>
    <w:p w14:paraId="0299A30B" w14:textId="49FFB14C" w:rsidR="00C37FA6" w:rsidRPr="00E66CBD" w:rsidRDefault="00E66CBD" w:rsidP="006A01DA">
      <w:pPr>
        <w:pStyle w:val="Source"/>
        <w:rPr>
          <w:b/>
          <w:bCs/>
        </w:rPr>
      </w:pPr>
      <w:r>
        <w:rPr>
          <w:b/>
        </w:rPr>
        <w:fldChar w:fldCharType="end"/>
      </w:r>
      <w:r w:rsidR="00C37FA6" w:rsidRPr="00C37FA6">
        <w:fldChar w:fldCharType="begin"/>
      </w:r>
      <w:r w:rsidR="00C37FA6" w:rsidRPr="00C37FA6">
        <w:instrText xml:space="preserve"> LINK Excel.Sheet.12 "https://sharedservicescentre.sharepoint.com/sites/DESE-Workforce-Analysis-TEAM/Shared Documents/General/OSR (SSQ)/2024/Q3 - Sept 2024/Workbook 1.xlsx" "T3- R. Snap!R12C1:R19C4" \a \f 4 \h  \* MERGEFORMAT </w:instrText>
      </w:r>
      <w:r w:rsidR="00C37FA6" w:rsidRPr="00C37FA6">
        <w:fldChar w:fldCharType="separate"/>
      </w:r>
      <w:r w:rsidR="00C37FA6" w:rsidRPr="00C37FA6">
        <w:fldChar w:fldCharType="end"/>
      </w:r>
      <w:r w:rsidR="00C37FA6" w:rsidRPr="00C37FA6">
        <w:t xml:space="preserve">Source: Jobs and Skills Australia, </w:t>
      </w:r>
      <w:r w:rsidR="00A8699A">
        <w:t xml:space="preserve">SERA. </w:t>
      </w:r>
    </w:p>
    <w:p w14:paraId="6282C4B6" w14:textId="0604F4D2" w:rsidR="00DB2514" w:rsidRDefault="00C37FA6" w:rsidP="00177BDA">
      <w:pPr>
        <w:spacing w:after="160" w:line="259" w:lineRule="auto"/>
      </w:pPr>
      <w:r w:rsidRPr="00C37FA6">
        <w:t xml:space="preserve">The regional </w:t>
      </w:r>
      <w:r w:rsidR="003E019C">
        <w:t>area</w:t>
      </w:r>
      <w:r w:rsidRPr="00C37FA6">
        <w:t xml:space="preserve"> fill rate </w:t>
      </w:r>
      <w:r w:rsidRPr="00FD57A1">
        <w:t>increased by 1.</w:t>
      </w:r>
      <w:r w:rsidR="00756EFA">
        <w:t>3</w:t>
      </w:r>
      <w:r w:rsidRPr="00FD57A1">
        <w:t xml:space="preserve"> percentage points to 6</w:t>
      </w:r>
      <w:r w:rsidR="00756EFA">
        <w:t>4</w:t>
      </w:r>
      <w:r w:rsidRPr="00FD57A1">
        <w:t>.</w:t>
      </w:r>
      <w:r w:rsidR="00756EFA">
        <w:t>3</w:t>
      </w:r>
      <w:r w:rsidRPr="00FD57A1">
        <w:t xml:space="preserve">% </w:t>
      </w:r>
      <w:r w:rsidRPr="00C37FA6">
        <w:t xml:space="preserve">in </w:t>
      </w:r>
      <w:r w:rsidR="002568C3">
        <w:t xml:space="preserve">the </w:t>
      </w:r>
      <w:r w:rsidR="00756EFA">
        <w:t xml:space="preserve">March </w:t>
      </w:r>
      <w:r w:rsidRPr="00C37FA6">
        <w:t>quarter 202</w:t>
      </w:r>
      <w:r w:rsidR="00756EFA">
        <w:t>5</w:t>
      </w:r>
      <w:r w:rsidRPr="00C37FA6">
        <w:t xml:space="preserve"> and by </w:t>
      </w:r>
      <w:r w:rsidR="00E90F4F">
        <w:t>4.6</w:t>
      </w:r>
      <w:r w:rsidRPr="00FD57A1">
        <w:t xml:space="preserve"> percentage points </w:t>
      </w:r>
      <w:r w:rsidR="00F03061" w:rsidRPr="00FD57A1">
        <w:t xml:space="preserve">over the past 12 months </w:t>
      </w:r>
      <w:r w:rsidRPr="00C37FA6">
        <w:t>(</w:t>
      </w:r>
      <w:r w:rsidRPr="00C37FA6">
        <w:fldChar w:fldCharType="begin"/>
      </w:r>
      <w:r w:rsidRPr="00C37FA6">
        <w:instrText xml:space="preserve"> REF _Ref173249539 \h  \* MERGEFORMAT </w:instrText>
      </w:r>
      <w:r w:rsidRPr="00C37FA6">
        <w:fldChar w:fldCharType="separate"/>
      </w:r>
      <w:r w:rsidR="00CD4EF2" w:rsidRPr="00CD4EF2">
        <w:t>Table 3</w:t>
      </w:r>
      <w:r w:rsidRPr="00C37FA6">
        <w:fldChar w:fldCharType="end"/>
      </w:r>
      <w:r w:rsidRPr="00C37FA6">
        <w:t xml:space="preserve">). </w:t>
      </w:r>
    </w:p>
    <w:p w14:paraId="56990EA2" w14:textId="5B71B371" w:rsidR="00DB2514" w:rsidRPr="00C37FA6" w:rsidRDefault="001640A2" w:rsidP="00C37FA6">
      <w:pPr>
        <w:spacing w:after="160" w:line="259" w:lineRule="auto"/>
      </w:pPr>
      <w:r>
        <w:t xml:space="preserve">For both </w:t>
      </w:r>
      <w:r w:rsidR="00DB2514">
        <w:t>metro and regional areas</w:t>
      </w:r>
      <w:r>
        <w:t>,</w:t>
      </w:r>
      <w:r w:rsidR="00DB2514">
        <w:t xml:space="preserve"> total applicants, qualified </w:t>
      </w:r>
      <w:r w:rsidR="00AE1723">
        <w:t>applicants,</w:t>
      </w:r>
      <w:r w:rsidR="00DB2514">
        <w:t xml:space="preserve"> and suitable applicants per vacancy were </w:t>
      </w:r>
      <w:r w:rsidR="00647A45">
        <w:t>broadly stable</w:t>
      </w:r>
      <w:r w:rsidR="00DB2514">
        <w:t xml:space="preserve"> over the quarter</w:t>
      </w:r>
      <w:r>
        <w:t>.</w:t>
      </w:r>
      <w:r w:rsidR="00DB2514">
        <w:t xml:space="preserve"> </w:t>
      </w:r>
      <w:r>
        <w:t>But the metrics</w:t>
      </w:r>
      <w:r w:rsidR="00DB2514">
        <w:t xml:space="preserve"> were all higher than 12 months </w:t>
      </w:r>
      <w:r>
        <w:t xml:space="preserve">ago. </w:t>
      </w:r>
    </w:p>
    <w:p w14:paraId="27E78816" w14:textId="66A41F30" w:rsidR="00C37FA6" w:rsidRPr="00F12CA2" w:rsidRDefault="00642A35" w:rsidP="00155903">
      <w:pPr>
        <w:spacing w:after="160" w:line="259" w:lineRule="auto"/>
      </w:pPr>
      <w:r>
        <w:t xml:space="preserve">In </w:t>
      </w:r>
      <w:r w:rsidRPr="00751FAE">
        <w:t>regional areas, the fill rate remained well below th</w:t>
      </w:r>
      <w:r>
        <w:t>at</w:t>
      </w:r>
      <w:r w:rsidRPr="00751FAE">
        <w:t xml:space="preserve"> of metro</w:t>
      </w:r>
      <w:r>
        <w:t xml:space="preserve"> </w:t>
      </w:r>
      <w:r w:rsidRPr="00751FAE">
        <w:t xml:space="preserve">areas. The average difference in fill rates between the two areas has widened over time from </w:t>
      </w:r>
      <w:r w:rsidRPr="00F0079A">
        <w:t>2.</w:t>
      </w:r>
      <w:r>
        <w:t>6</w:t>
      </w:r>
      <w:r w:rsidRPr="00F0079A">
        <w:t xml:space="preserve"> percentage points in </w:t>
      </w:r>
      <w:r>
        <w:t>March</w:t>
      </w:r>
      <w:r w:rsidRPr="00404955">
        <w:t xml:space="preserve"> quarter 202</w:t>
      </w:r>
      <w:r>
        <w:t>3</w:t>
      </w:r>
      <w:r w:rsidRPr="00404955">
        <w:t xml:space="preserve"> </w:t>
      </w:r>
      <w:r w:rsidRPr="00751FAE">
        <w:t xml:space="preserve">to </w:t>
      </w:r>
      <w:r>
        <w:t>7.3</w:t>
      </w:r>
      <w:r w:rsidRPr="00751FAE">
        <w:t xml:space="preserve"> percentage points in </w:t>
      </w:r>
      <w:r>
        <w:t>March</w:t>
      </w:r>
      <w:r w:rsidRPr="00404955">
        <w:t xml:space="preserve"> quarter 202</w:t>
      </w:r>
      <w:r>
        <w:t xml:space="preserve">5, </w:t>
      </w:r>
      <w:r w:rsidRPr="00751FAE">
        <w:t xml:space="preserve">indicating shortage pressures in </w:t>
      </w:r>
      <w:r>
        <w:t xml:space="preserve">metro areas are easing faster. </w:t>
      </w:r>
    </w:p>
    <w:p w14:paraId="38513961" w14:textId="55A90A0B" w:rsidR="002F27F1" w:rsidRDefault="0040307B" w:rsidP="00CA3DAF">
      <w:pPr>
        <w:pStyle w:val="Caption"/>
      </w:pPr>
      <w:bookmarkStart w:id="50" w:name="_Ref181718978"/>
      <w:r>
        <w:lastRenderedPageBreak/>
        <w:t xml:space="preserve">Figure </w:t>
      </w:r>
      <w:r w:rsidR="00CD4EF2">
        <w:fldChar w:fldCharType="begin"/>
      </w:r>
      <w:r w:rsidR="00CD4EF2">
        <w:instrText xml:space="preserve"> SEQ Figure \* ARABIC </w:instrText>
      </w:r>
      <w:r w:rsidR="00CD4EF2">
        <w:fldChar w:fldCharType="separate"/>
      </w:r>
      <w:r w:rsidR="007419BE">
        <w:rPr>
          <w:noProof/>
        </w:rPr>
        <w:t>3</w:t>
      </w:r>
      <w:r w:rsidR="00CD4EF2">
        <w:rPr>
          <w:noProof/>
        </w:rPr>
        <w:fldChar w:fldCharType="end"/>
      </w:r>
      <w:bookmarkEnd w:id="50"/>
      <w:r w:rsidR="00AB326F" w:rsidRPr="00C7649E">
        <w:t xml:space="preserve">: </w:t>
      </w:r>
      <w:r w:rsidR="00A0140C" w:rsidRPr="00C7649E">
        <w:t>Fill rate (%) and total applicants, qualified, and suitable applicants per vacancy (no.)</w:t>
      </w:r>
      <w:r w:rsidR="00242A75">
        <w:t>, Regional</w:t>
      </w:r>
      <w:r w:rsidR="003F2146">
        <w:t xml:space="preserve"> level</w:t>
      </w:r>
    </w:p>
    <w:p w14:paraId="1331DF37" w14:textId="484DBAD5" w:rsidR="00F52725" w:rsidRDefault="007C526E" w:rsidP="00155903">
      <w:pPr>
        <w:pStyle w:val="Caption"/>
        <w:rPr>
          <w:rFonts w:eastAsiaTheme="majorEastAsia" w:cstheme="majorBidi"/>
          <w:color w:val="4B0885" w:themeColor="text2"/>
          <w:sz w:val="56"/>
          <w:szCs w:val="32"/>
        </w:rPr>
      </w:pPr>
      <w:r>
        <w:rPr>
          <w:b w:val="0"/>
          <w:bCs w:val="0"/>
          <w:noProof/>
        </w:rPr>
        <w:drawing>
          <wp:inline distT="0" distB="0" distL="0" distR="0" wp14:anchorId="6506CA2B" wp14:editId="68C0E24F">
            <wp:extent cx="5731510" cy="2808000"/>
            <wp:effectExtent l="0" t="0" r="2540" b="0"/>
            <wp:docPr id="656362681" name="Chart 1" descr="Figure 3 shows the quarterly fill rate and total, qualified and suitable applicants per vacancy, for regional Australia from March 2023 to March 20245. The regional fill rate increased by 1.3 percentage points to 64.3% in March quarter 2025 and by 4.6 percentage points compared to a year ago. Total applicants, qualified applicants and suitable applicants have also increased in regional areas in the last 12 months. ">
              <a:extLst xmlns:a="http://schemas.openxmlformats.org/drawingml/2006/main">
                <a:ext uri="{FF2B5EF4-FFF2-40B4-BE49-F238E27FC236}">
                  <a16:creationId xmlns:a16="http://schemas.microsoft.com/office/drawing/2014/main" id="{639078C5-2250-4715-97CE-1EE4BB896C6A}"/>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51FAE" w:rsidRPr="00535CC2">
        <w:rPr>
          <w:b w:val="0"/>
        </w:rPr>
        <w:t>Source: Jobs and Skills Australia, S</w:t>
      </w:r>
      <w:r w:rsidR="00A8699A" w:rsidRPr="00535CC2">
        <w:rPr>
          <w:b w:val="0"/>
        </w:rPr>
        <w:t>ERA.</w:t>
      </w:r>
      <w:r w:rsidR="00A8699A">
        <w:t xml:space="preserve"> </w:t>
      </w:r>
      <w:bookmarkStart w:id="51" w:name="_Toc173238405"/>
    </w:p>
    <w:p w14:paraId="496C952D" w14:textId="2B9F23EC" w:rsidR="00F46F11" w:rsidRPr="00783E7A" w:rsidRDefault="00F46F11" w:rsidP="00F46F11">
      <w:pPr>
        <w:pStyle w:val="Heading1"/>
        <w:rPr>
          <w:rStyle w:val="Emphasis"/>
          <w:i w:val="0"/>
          <w:iCs w:val="0"/>
          <w:sz w:val="56"/>
        </w:rPr>
      </w:pPr>
      <w:bookmarkStart w:id="52" w:name="_Toc199509251"/>
      <w:r w:rsidRPr="00783E7A">
        <w:t>Results by</w:t>
      </w:r>
      <w:r w:rsidRPr="00783E7A">
        <w:rPr>
          <w:rStyle w:val="Emphasis"/>
          <w:i w:val="0"/>
          <w:iCs w:val="0"/>
          <w:sz w:val="56"/>
        </w:rPr>
        <w:t xml:space="preserve"> Skill Level</w:t>
      </w:r>
      <w:bookmarkEnd w:id="51"/>
      <w:bookmarkEnd w:id="52"/>
    </w:p>
    <w:p w14:paraId="74E675B4" w14:textId="2BBDE321" w:rsidR="00AC1476" w:rsidRDefault="00342F89" w:rsidP="00342F89">
      <w:pPr>
        <w:rPr>
          <w:highlight w:val="yellow"/>
        </w:rPr>
      </w:pPr>
      <w:r w:rsidRPr="00342F89">
        <w:t xml:space="preserve">During March quarter 2025 and over the previous 12 months, fill rates improved across </w:t>
      </w:r>
      <w:r w:rsidR="00786E7F">
        <w:t xml:space="preserve">skill level 1, 3 and 4. The fill rate for </w:t>
      </w:r>
      <w:r w:rsidR="003C0DA8">
        <w:t>S</w:t>
      </w:r>
      <w:r w:rsidRPr="00342F89">
        <w:t xml:space="preserve">kill </w:t>
      </w:r>
      <w:r w:rsidR="003C0DA8">
        <w:t>L</w:t>
      </w:r>
      <w:r w:rsidRPr="00342F89">
        <w:t>evel 2</w:t>
      </w:r>
      <w:r w:rsidR="00786E7F">
        <w:t xml:space="preserve"> occupations</w:t>
      </w:r>
      <w:r w:rsidR="00A23077">
        <w:t>, while higher than 12 months ago,</w:t>
      </w:r>
      <w:r w:rsidRPr="00342F89">
        <w:t xml:space="preserve"> </w:t>
      </w:r>
      <w:r w:rsidR="00F8022C">
        <w:t xml:space="preserve">declined slightly by </w:t>
      </w:r>
      <w:r w:rsidRPr="00342F89">
        <w:t xml:space="preserve">0.7 percentage points </w:t>
      </w:r>
      <w:r w:rsidR="00A23077">
        <w:t xml:space="preserve">over the </w:t>
      </w:r>
      <w:r w:rsidRPr="00342F89">
        <w:t>quarter</w:t>
      </w:r>
      <w:r w:rsidR="006A4DBF">
        <w:t xml:space="preserve"> </w:t>
      </w:r>
      <w:r w:rsidR="00B17A2D" w:rsidRPr="00155903">
        <w:t>(</w:t>
      </w:r>
      <w:r w:rsidR="00B17A2D" w:rsidRPr="00155903">
        <w:fldChar w:fldCharType="begin"/>
      </w:r>
      <w:r w:rsidR="00B17A2D" w:rsidRPr="00155903">
        <w:instrText xml:space="preserve"> REF _Ref181719035 \h  \* MERGEFORMAT </w:instrText>
      </w:r>
      <w:r w:rsidR="00B17A2D" w:rsidRPr="00155903">
        <w:fldChar w:fldCharType="separate"/>
      </w:r>
      <w:r w:rsidR="00B17A2D" w:rsidRPr="00155903">
        <w:t xml:space="preserve">Figure </w:t>
      </w:r>
      <w:r w:rsidR="00B17A2D" w:rsidRPr="00155903">
        <w:rPr>
          <w:noProof/>
        </w:rPr>
        <w:t>5</w:t>
      </w:r>
      <w:r w:rsidR="00B17A2D" w:rsidRPr="00155903">
        <w:fldChar w:fldCharType="end"/>
      </w:r>
      <w:r w:rsidR="00B17A2D" w:rsidRPr="00155903">
        <w:t>)</w:t>
      </w:r>
      <w:r w:rsidRPr="00B1041A">
        <w:t>.</w:t>
      </w:r>
      <w:r w:rsidR="00083B7C" w:rsidRPr="00155903">
        <w:t xml:space="preserve"> </w:t>
      </w:r>
    </w:p>
    <w:p w14:paraId="3C31AB8B" w14:textId="652B2DBD" w:rsidR="00FA79BA" w:rsidRDefault="002D3879" w:rsidP="00FA79BA">
      <w:r>
        <w:t>T</w:t>
      </w:r>
      <w:r w:rsidR="00FA79BA">
        <w:t xml:space="preserve">he fill rate for Skill Level 3 occupations </w:t>
      </w:r>
      <w:r w:rsidR="00617114">
        <w:t xml:space="preserve">has been improving </w:t>
      </w:r>
      <w:r w:rsidR="009F06B2">
        <w:t>overtime but</w:t>
      </w:r>
      <w:r w:rsidR="00617114">
        <w:t xml:space="preserve"> </w:t>
      </w:r>
      <w:r>
        <w:t xml:space="preserve">remains </w:t>
      </w:r>
      <w:r w:rsidR="00FA79BA" w:rsidRPr="00282659">
        <w:t>significantly lower than th</w:t>
      </w:r>
      <w:r w:rsidR="00FA79BA">
        <w:t xml:space="preserve">e </w:t>
      </w:r>
      <w:r w:rsidR="00FA79BA" w:rsidRPr="00282659">
        <w:t xml:space="preserve">other </w:t>
      </w:r>
      <w:r w:rsidR="00FA79BA">
        <w:t>s</w:t>
      </w:r>
      <w:r w:rsidR="00FA79BA" w:rsidRPr="00282659">
        <w:t xml:space="preserve">kill </w:t>
      </w:r>
      <w:r w:rsidR="00FA79BA">
        <w:t>l</w:t>
      </w:r>
      <w:r w:rsidR="00FA79BA" w:rsidRPr="00282659">
        <w:t>evel occupation groups, at 55.</w:t>
      </w:r>
      <w:r w:rsidR="00FA79BA">
        <w:t>5</w:t>
      </w:r>
      <w:r w:rsidR="00FA79BA" w:rsidRPr="00282659">
        <w:t>%</w:t>
      </w:r>
      <w:r w:rsidR="00FA79BA">
        <w:t xml:space="preserve">. </w:t>
      </w:r>
    </w:p>
    <w:p w14:paraId="1170481A" w14:textId="2BF4C5CD" w:rsidR="006629B6" w:rsidRPr="00155903" w:rsidRDefault="00FC77E6" w:rsidP="00446C73">
      <w:r>
        <w:t xml:space="preserve">The applicants per vacancy metrics </w:t>
      </w:r>
      <w:r w:rsidR="003A1407">
        <w:t xml:space="preserve">either </w:t>
      </w:r>
      <w:r w:rsidR="00360863">
        <w:t xml:space="preserve">fell slightly </w:t>
      </w:r>
      <w:r w:rsidR="002A5493">
        <w:t xml:space="preserve">or remained </w:t>
      </w:r>
      <w:r w:rsidR="00647A45">
        <w:t>broadly stable</w:t>
      </w:r>
      <w:r w:rsidR="002A5493">
        <w:t xml:space="preserve"> over the quarter </w:t>
      </w:r>
      <w:r w:rsidR="003A1407">
        <w:t xml:space="preserve">for </w:t>
      </w:r>
      <w:r w:rsidR="00360863">
        <w:t>skill level</w:t>
      </w:r>
      <w:r w:rsidR="009F06B2">
        <w:t xml:space="preserve"> groups. </w:t>
      </w:r>
      <w:r w:rsidR="00BA0D83">
        <w:t xml:space="preserve">But they were all much higher than 12 months ago. </w:t>
      </w:r>
    </w:p>
    <w:p w14:paraId="182E5087" w14:textId="233632BC" w:rsidR="00F46F11" w:rsidRDefault="00E32710" w:rsidP="00CA3DAF">
      <w:pPr>
        <w:pStyle w:val="Caption"/>
      </w:pPr>
      <w:bookmarkStart w:id="53" w:name="_Ref181719035"/>
      <w:bookmarkStart w:id="54" w:name="_Hlk187937432"/>
      <w:r>
        <w:t xml:space="preserve">Figure </w:t>
      </w:r>
      <w:r w:rsidR="00CD4EF2">
        <w:fldChar w:fldCharType="begin"/>
      </w:r>
      <w:r w:rsidR="00CD4EF2">
        <w:instrText xml:space="preserve"> SEQ Figure \* ARABIC </w:instrText>
      </w:r>
      <w:r w:rsidR="00CD4EF2">
        <w:fldChar w:fldCharType="separate"/>
      </w:r>
      <w:r w:rsidR="007419BE">
        <w:rPr>
          <w:noProof/>
        </w:rPr>
        <w:t>4</w:t>
      </w:r>
      <w:r w:rsidR="00CD4EF2">
        <w:rPr>
          <w:noProof/>
        </w:rPr>
        <w:fldChar w:fldCharType="end"/>
      </w:r>
      <w:bookmarkEnd w:id="53"/>
      <w:r w:rsidR="00F46F11" w:rsidRPr="00C66266">
        <w:t>: Fill rate (%), total applicants, qualified and suitable applicants per vacancy (no.), by Skill Level</w:t>
      </w:r>
    </w:p>
    <w:p w14:paraId="0E72A408" w14:textId="15B94245" w:rsidR="0069121B" w:rsidRDefault="0089039E" w:rsidP="00F74F10">
      <w:pPr>
        <w:rPr>
          <w:sz w:val="18"/>
          <w:szCs w:val="18"/>
        </w:rPr>
      </w:pPr>
      <w:r>
        <w:rPr>
          <w:noProof/>
        </w:rPr>
        <w:drawing>
          <wp:inline distT="0" distB="0" distL="0" distR="0" wp14:anchorId="6345F033" wp14:editId="2A8F389F">
            <wp:extent cx="5731510" cy="2808000"/>
            <wp:effectExtent l="0" t="0" r="2540" b="0"/>
            <wp:docPr id="1628564665" name="Chart 1" descr="Figure 4 shows the quarterly fill rate and total, qualified and suitable applicants per vacancy, by ANZSCO skill levels 1-4 from March 2023 to March 2025. The most notable growth in fill rates has been observed in the Skill Level 1 and 4 occupations, where the fill rates for both increased by 1.1 and 1.2 percentage points over the quarter. Despite the increase in fill rates for Skill Level 3 occupations by 0.5 percentage points over the quarter, the fill rates remain very low at 55.5%, which is lower than the fill rates of the other skill levels analysed. Skill level 2 occupations had a decrease in their fill rates, by 0.7 percentage points, over the quarter. ">
              <a:extLst xmlns:a="http://schemas.openxmlformats.org/drawingml/2006/main">
                <a:ext uri="{FF2B5EF4-FFF2-40B4-BE49-F238E27FC236}">
                  <a16:creationId xmlns:a16="http://schemas.microsoft.com/office/drawing/2014/main" id="{260C4D39-E611-4951-9C8F-DFDF1CA05E13}"/>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E62046" w14:textId="75924F8E" w:rsidR="00C5517C" w:rsidRDefault="00E50D0E" w:rsidP="00680738">
      <w:pPr>
        <w:pStyle w:val="Source"/>
      </w:pPr>
      <w:r>
        <w:rPr>
          <w:noProof/>
        </w:rPr>
        <w:lastRenderedPageBreak/>
        <w:drawing>
          <wp:anchor distT="0" distB="0" distL="114300" distR="114300" simplePos="0" relativeHeight="251658242" behindDoc="0" locked="0" layoutInCell="1" allowOverlap="1" wp14:anchorId="1DDB403C" wp14:editId="0F371686">
            <wp:simplePos x="0" y="0"/>
            <wp:positionH relativeFrom="margin">
              <wp:align>left</wp:align>
            </wp:positionH>
            <wp:positionV relativeFrom="paragraph">
              <wp:posOffset>189781</wp:posOffset>
            </wp:positionV>
            <wp:extent cx="5731510" cy="2808000"/>
            <wp:effectExtent l="0" t="0" r="2540" b="0"/>
            <wp:wrapSquare wrapText="bothSides"/>
            <wp:docPr id="1922631886" name="Chart 1" descr="Figure 4 shows the quarterly fill rate and total, qualified and suitable applicants per vacancy, by ANZSCO skill levels 1-4 from March 2023 to March 2025. The most notable growth in fill rates has been observed in the Skill Level 1 and 4 occupations, where the fill rates for both increased by 1.1 and 1.2 percentage points over the quarter. Despite the increase in fill rates for Skill Level 3 occupations by 0.5 percentage points over the quarter, the fill rates remain very low at 55.5%, which is lower than the fill rates of the other skill levels analysed. Skill level 2 occupations had a decrease in their fill rates, by 0.7 percentage points, over the quarter. ">
              <a:extLst xmlns:a="http://schemas.openxmlformats.org/drawingml/2006/main">
                <a:ext uri="{FF2B5EF4-FFF2-40B4-BE49-F238E27FC236}">
                  <a16:creationId xmlns:a16="http://schemas.microsoft.com/office/drawing/2014/main" id="{AC446F3C-A126-48B5-B902-BEC360B06B06}"/>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V relativeFrom="margin">
              <wp14:pctHeight>0</wp14:pctHeight>
            </wp14:sizeRelV>
          </wp:anchor>
        </w:drawing>
      </w:r>
      <w:bookmarkEnd w:id="54"/>
      <w:r w:rsidR="00E24282">
        <w:br/>
      </w:r>
      <w:r w:rsidR="001E6277">
        <w:rPr>
          <w:noProof/>
        </w:rPr>
        <w:drawing>
          <wp:inline distT="0" distB="0" distL="0" distR="0" wp14:anchorId="7B4FB69D" wp14:editId="512F54B9">
            <wp:extent cx="5731510" cy="2808000"/>
            <wp:effectExtent l="0" t="0" r="2540" b="0"/>
            <wp:docPr id="1585843514" name="Chart 1" descr="Figure 4 shows the quarterly fill rate and total, qualified and suitable applicants per vacancy, by ANZSCO skill levels 1-4 from March 2023 to March 2025. The most notable growth in fill rates has been observed in the Skill Level 1 and 4 occupations, where the fill rates for both increased by 1.1 and 1.2 percentage points over the quarter. Despite the increase in fill rates for Skill Level 3 occupations by 0.5 percentage points over the quarter, the fill rates remain very low at 55.5%, which is lower than the fill rates of the other skill levels analysed. Skill level 2 occupations had a decrease in their fill rates, by 0.7 percentage points, over the quarter. ">
              <a:extLst xmlns:a="http://schemas.openxmlformats.org/drawingml/2006/main">
                <a:ext uri="{FF2B5EF4-FFF2-40B4-BE49-F238E27FC236}">
                  <a16:creationId xmlns:a16="http://schemas.microsoft.com/office/drawing/2014/main" id="{FDA27D61-C57C-4A8C-9684-91415B4270F9}"/>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64410A">
        <w:rPr>
          <w:noProof/>
        </w:rPr>
        <w:drawing>
          <wp:inline distT="0" distB="0" distL="0" distR="0" wp14:anchorId="6A0FC1CF" wp14:editId="53B939C4">
            <wp:extent cx="5731510" cy="2808000"/>
            <wp:effectExtent l="0" t="0" r="2540" b="0"/>
            <wp:docPr id="1187727230" name="Chart 1" descr="Figure 4 shows the quarterly fill rate and total, qualified and suitable applicants per vacancy, by ANZSCO skill levels 1-4 from March 2023 to March 2025. The most notable growth in fill rates has been observed in the Skill Level 1 and 4 occupations, where the fill rates for both increased by 1.1 and 1.2 percentage points over the quarter. Despite the increase in fill rates for Skill Level 3 occupations by 0.5 percentage points over the quarter, the fill rates remain very low at 55.5%, which is lower than the fill rates of the other skill levels analysed. Skill level 2 occupations had a decrease in their fill rates, by 0.7 percentage points, over the quarter. ">
              <a:extLst xmlns:a="http://schemas.openxmlformats.org/drawingml/2006/main">
                <a:ext uri="{FF2B5EF4-FFF2-40B4-BE49-F238E27FC236}">
                  <a16:creationId xmlns:a16="http://schemas.microsoft.com/office/drawing/2014/main" id="{03FC674C-9475-4BE0-B6B3-D4E7B2361BDB}"/>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680738">
        <w:br/>
      </w:r>
      <w:r w:rsidR="00F52725" w:rsidRPr="00F1504D">
        <w:t>Source: Jobs and Skills Australia, S</w:t>
      </w:r>
      <w:r w:rsidR="00A8699A">
        <w:t>ERA</w:t>
      </w:r>
      <w:r w:rsidR="00F52725" w:rsidRPr="00F1504D">
        <w:t>.</w:t>
      </w:r>
    </w:p>
    <w:p w14:paraId="0FD1CC17" w14:textId="2B8C3FD5" w:rsidR="00D01391" w:rsidRDefault="00D01391" w:rsidP="00C7649E">
      <w:pPr>
        <w:pStyle w:val="Heading1"/>
      </w:pPr>
      <w:bookmarkStart w:id="55" w:name="_Toc173238406"/>
      <w:bookmarkStart w:id="56" w:name="_Toc199509252"/>
      <w:r w:rsidRPr="000A1EE7">
        <w:lastRenderedPageBreak/>
        <w:t>Results by major group</w:t>
      </w:r>
      <w:bookmarkEnd w:id="55"/>
      <w:bookmarkEnd w:id="56"/>
    </w:p>
    <w:p w14:paraId="27574060" w14:textId="003EC041" w:rsidR="002D38B8" w:rsidRDefault="00E32710" w:rsidP="00356109">
      <w:pPr>
        <w:pStyle w:val="Caption"/>
      </w:pPr>
      <w:bookmarkStart w:id="57" w:name="_Ref181719091"/>
      <w:r>
        <w:t xml:space="preserve">Table </w:t>
      </w:r>
      <w:r w:rsidR="00CD4EF2">
        <w:fldChar w:fldCharType="begin"/>
      </w:r>
      <w:r w:rsidR="00CD4EF2">
        <w:instrText xml:space="preserve"> SEQ Table \* ARABIC </w:instrText>
      </w:r>
      <w:r w:rsidR="00CD4EF2">
        <w:fldChar w:fldCharType="separate"/>
      </w:r>
      <w:r w:rsidR="009C2DFF">
        <w:rPr>
          <w:noProof/>
        </w:rPr>
        <w:t>4</w:t>
      </w:r>
      <w:r w:rsidR="00CD4EF2">
        <w:rPr>
          <w:noProof/>
        </w:rPr>
        <w:fldChar w:fldCharType="end"/>
      </w:r>
      <w:bookmarkEnd w:id="57"/>
      <w:r w:rsidR="003949A4" w:rsidRPr="00C7649E">
        <w:t>: ANZSCO</w:t>
      </w:r>
      <w:r w:rsidR="001F3B8A" w:rsidRPr="00C7649E">
        <w:rPr>
          <w:vertAlign w:val="superscript"/>
        </w:rPr>
        <w:footnoteReference w:id="5"/>
      </w:r>
      <w:r w:rsidR="0006554C" w:rsidRPr="00C7649E">
        <w:t xml:space="preserve"> </w:t>
      </w:r>
      <w:r w:rsidR="003949A4" w:rsidRPr="00C7649E">
        <w:t>Major group snapshot</w:t>
      </w:r>
    </w:p>
    <w:tbl>
      <w:tblPr>
        <w:tblW w:w="5000" w:type="pct"/>
        <w:tblLook w:val="04A0" w:firstRow="1" w:lastRow="0" w:firstColumn="1" w:lastColumn="0" w:noHBand="0" w:noVBand="1"/>
      </w:tblPr>
      <w:tblGrid>
        <w:gridCol w:w="1598"/>
        <w:gridCol w:w="3218"/>
        <w:gridCol w:w="232"/>
        <w:gridCol w:w="1211"/>
        <w:gridCol w:w="1326"/>
        <w:gridCol w:w="1436"/>
      </w:tblGrid>
      <w:tr w:rsidR="002D1B26" w:rsidRPr="00F7042B" w14:paraId="7227AFA1" w14:textId="77777777" w:rsidTr="00C7350C">
        <w:trPr>
          <w:trHeight w:val="939"/>
        </w:trPr>
        <w:tc>
          <w:tcPr>
            <w:tcW w:w="1598" w:type="dxa"/>
            <w:tcBorders>
              <w:top w:val="nil"/>
              <w:left w:val="nil"/>
              <w:bottom w:val="single" w:sz="4" w:space="0" w:color="000000" w:themeColor="text1"/>
              <w:right w:val="nil"/>
            </w:tcBorders>
            <w:shd w:val="clear" w:color="auto" w:fill="2F005F"/>
            <w:vAlign w:val="center"/>
            <w:hideMark/>
          </w:tcPr>
          <w:p w14:paraId="3AE79FFC" w14:textId="77777777" w:rsidR="00F7042B" w:rsidRPr="00F7042B" w:rsidRDefault="00F7042B" w:rsidP="00F7042B">
            <w:pPr>
              <w:spacing w:after="0" w:line="240" w:lineRule="auto"/>
              <w:rPr>
                <w:rFonts w:eastAsia="Times New Roman" w:cs="Arial"/>
                <w:color w:val="FFFFFF"/>
                <w:lang w:eastAsia="en-AU"/>
              </w:rPr>
            </w:pPr>
            <w:r w:rsidRPr="00F7042B">
              <w:rPr>
                <w:rFonts w:eastAsia="Times New Roman" w:cs="Arial"/>
                <w:color w:val="FFFFFF"/>
                <w:lang w:eastAsia="en-AU"/>
              </w:rPr>
              <w:t>Major group </w:t>
            </w:r>
            <w:r w:rsidRPr="00F7042B">
              <w:rPr>
                <w:rFonts w:eastAsia="Times New Roman" w:cs="Arial"/>
                <w:lang w:eastAsia="en-AU"/>
              </w:rPr>
              <w:t> </w:t>
            </w:r>
          </w:p>
        </w:tc>
        <w:tc>
          <w:tcPr>
            <w:tcW w:w="3450" w:type="dxa"/>
            <w:gridSpan w:val="2"/>
            <w:tcBorders>
              <w:top w:val="nil"/>
              <w:left w:val="nil"/>
              <w:bottom w:val="single" w:sz="4" w:space="0" w:color="000000" w:themeColor="text1"/>
              <w:right w:val="nil"/>
            </w:tcBorders>
            <w:shd w:val="clear" w:color="auto" w:fill="2F005F"/>
            <w:vAlign w:val="center"/>
            <w:hideMark/>
          </w:tcPr>
          <w:p w14:paraId="62F15A51" w14:textId="77777777" w:rsidR="00F7042B" w:rsidRPr="00F7042B" w:rsidRDefault="00F7042B" w:rsidP="00F7042B">
            <w:pPr>
              <w:spacing w:after="0" w:line="240" w:lineRule="auto"/>
              <w:rPr>
                <w:rFonts w:eastAsia="Times New Roman" w:cs="Arial"/>
                <w:lang w:eastAsia="en-AU"/>
              </w:rPr>
            </w:pPr>
            <w:r w:rsidRPr="00F7042B">
              <w:rPr>
                <w:rFonts w:eastAsia="Times New Roman" w:cs="Arial"/>
                <w:lang w:eastAsia="en-AU"/>
              </w:rPr>
              <w:t> </w:t>
            </w:r>
          </w:p>
        </w:tc>
        <w:tc>
          <w:tcPr>
            <w:tcW w:w="1211" w:type="dxa"/>
            <w:tcBorders>
              <w:top w:val="nil"/>
              <w:left w:val="nil"/>
              <w:bottom w:val="single" w:sz="4" w:space="0" w:color="000000" w:themeColor="text1"/>
              <w:right w:val="nil"/>
            </w:tcBorders>
            <w:shd w:val="clear" w:color="auto" w:fill="2F005F"/>
            <w:vAlign w:val="center"/>
            <w:hideMark/>
          </w:tcPr>
          <w:p w14:paraId="6022B21C" w14:textId="4F3FAD07" w:rsidR="00F7042B" w:rsidRPr="00F7042B" w:rsidRDefault="00AF7064" w:rsidP="00F7042B">
            <w:pPr>
              <w:spacing w:after="0" w:line="240" w:lineRule="auto"/>
              <w:jc w:val="right"/>
              <w:rPr>
                <w:rFonts w:eastAsia="Times New Roman" w:cs="Arial"/>
                <w:color w:val="FFFFFF"/>
                <w:lang w:eastAsia="en-AU"/>
              </w:rPr>
            </w:pPr>
            <w:r>
              <w:rPr>
                <w:rFonts w:eastAsia="Times New Roman" w:cs="Arial"/>
                <w:color w:val="FFFFFF"/>
                <w:lang w:eastAsia="en-AU"/>
              </w:rPr>
              <w:t xml:space="preserve">March </w:t>
            </w:r>
            <w:r w:rsidR="00F7042B" w:rsidRPr="00F7042B">
              <w:rPr>
                <w:rFonts w:eastAsia="Times New Roman" w:cs="Arial"/>
                <w:color w:val="FFFFFF"/>
                <w:lang w:eastAsia="en-AU"/>
              </w:rPr>
              <w:t>quarter 202</w:t>
            </w:r>
            <w:r>
              <w:rPr>
                <w:rFonts w:eastAsia="Times New Roman" w:cs="Arial"/>
                <w:color w:val="FFFFFF"/>
                <w:lang w:eastAsia="en-AU"/>
              </w:rPr>
              <w:t>5</w:t>
            </w:r>
          </w:p>
        </w:tc>
        <w:tc>
          <w:tcPr>
            <w:tcW w:w="1326" w:type="dxa"/>
            <w:tcBorders>
              <w:top w:val="nil"/>
              <w:left w:val="nil"/>
              <w:bottom w:val="single" w:sz="4" w:space="0" w:color="000000" w:themeColor="text1"/>
              <w:right w:val="nil"/>
            </w:tcBorders>
            <w:shd w:val="clear" w:color="auto" w:fill="2F005F"/>
            <w:vAlign w:val="center"/>
            <w:hideMark/>
          </w:tcPr>
          <w:p w14:paraId="2E17D076" w14:textId="77777777" w:rsidR="00F7042B" w:rsidRPr="00F7042B" w:rsidRDefault="00F7042B" w:rsidP="00F7042B">
            <w:pPr>
              <w:spacing w:after="0" w:line="240" w:lineRule="auto"/>
              <w:jc w:val="right"/>
              <w:rPr>
                <w:rFonts w:eastAsia="Times New Roman" w:cs="Arial"/>
                <w:color w:val="FFFFFF"/>
                <w:lang w:eastAsia="en-AU"/>
              </w:rPr>
            </w:pPr>
            <w:r w:rsidRPr="00F7042B">
              <w:rPr>
                <w:rFonts w:eastAsia="Times New Roman" w:cs="Arial"/>
                <w:color w:val="FFFFFF"/>
                <w:lang w:eastAsia="en-AU"/>
              </w:rPr>
              <w:t>Change over the quarter</w:t>
            </w:r>
            <w:r w:rsidRPr="00F7042B">
              <w:rPr>
                <w:rFonts w:eastAsia="Times New Roman" w:cs="Arial"/>
                <w:lang w:eastAsia="en-AU"/>
              </w:rPr>
              <w:t> </w:t>
            </w:r>
          </w:p>
        </w:tc>
        <w:tc>
          <w:tcPr>
            <w:tcW w:w="1436" w:type="dxa"/>
            <w:tcBorders>
              <w:top w:val="nil"/>
              <w:left w:val="nil"/>
              <w:bottom w:val="single" w:sz="4" w:space="0" w:color="000000" w:themeColor="text1"/>
              <w:right w:val="single" w:sz="4" w:space="0" w:color="auto"/>
            </w:tcBorders>
            <w:shd w:val="clear" w:color="auto" w:fill="2F005F"/>
            <w:vAlign w:val="center"/>
            <w:hideMark/>
          </w:tcPr>
          <w:p w14:paraId="62A5151C" w14:textId="77777777" w:rsidR="00F7042B" w:rsidRPr="00F7042B" w:rsidRDefault="00F7042B" w:rsidP="00F7042B">
            <w:pPr>
              <w:spacing w:after="0" w:line="240" w:lineRule="auto"/>
              <w:jc w:val="right"/>
              <w:rPr>
                <w:rFonts w:eastAsia="Times New Roman" w:cs="Arial"/>
                <w:color w:val="FFFFFF"/>
                <w:lang w:eastAsia="en-AU"/>
              </w:rPr>
            </w:pPr>
            <w:r w:rsidRPr="00F7042B">
              <w:rPr>
                <w:rFonts w:eastAsia="Times New Roman" w:cs="Arial"/>
                <w:color w:val="FFFFFF"/>
                <w:lang w:eastAsia="en-AU"/>
              </w:rPr>
              <w:t>Change over 12 months</w:t>
            </w:r>
            <w:r w:rsidRPr="00F7042B">
              <w:rPr>
                <w:rFonts w:eastAsia="Times New Roman" w:cs="Arial"/>
                <w:lang w:eastAsia="en-AU"/>
              </w:rPr>
              <w:t> </w:t>
            </w:r>
          </w:p>
        </w:tc>
      </w:tr>
      <w:tr w:rsidR="00505398" w:rsidRPr="00F7042B" w14:paraId="66F5663B" w14:textId="77777777" w:rsidTr="00C7350C">
        <w:trPr>
          <w:trHeight w:val="375"/>
        </w:trPr>
        <w:tc>
          <w:tcPr>
            <w:tcW w:w="1598" w:type="dxa"/>
            <w:vMerge w:val="restart"/>
            <w:tcBorders>
              <w:top w:val="single" w:sz="4" w:space="0" w:color="000000" w:themeColor="text1"/>
              <w:left w:val="nil"/>
              <w:bottom w:val="single" w:sz="4" w:space="0" w:color="000000" w:themeColor="text1"/>
              <w:right w:val="nil"/>
            </w:tcBorders>
            <w:shd w:val="clear" w:color="auto" w:fill="auto"/>
            <w:vAlign w:val="center"/>
            <w:hideMark/>
          </w:tcPr>
          <w:p w14:paraId="54D360AA" w14:textId="77777777" w:rsidR="00505398" w:rsidRPr="00F7042B" w:rsidRDefault="00505398" w:rsidP="00505398">
            <w:pPr>
              <w:spacing w:after="0" w:line="240" w:lineRule="auto"/>
              <w:jc w:val="center"/>
              <w:rPr>
                <w:rFonts w:eastAsia="Times New Roman" w:cs="Arial"/>
                <w:lang w:eastAsia="en-AU"/>
              </w:rPr>
            </w:pPr>
            <w:r w:rsidRPr="00F7042B">
              <w:rPr>
                <w:rFonts w:eastAsia="Times New Roman" w:cs="Arial"/>
                <w:lang w:eastAsia="en-AU"/>
              </w:rPr>
              <w:t>Managers </w:t>
            </w:r>
          </w:p>
        </w:tc>
        <w:tc>
          <w:tcPr>
            <w:tcW w:w="3218" w:type="dxa"/>
            <w:tcBorders>
              <w:top w:val="single" w:sz="4" w:space="0" w:color="000000" w:themeColor="text1"/>
              <w:left w:val="nil"/>
              <w:bottom w:val="nil"/>
              <w:right w:val="nil"/>
            </w:tcBorders>
            <w:shd w:val="clear" w:color="auto" w:fill="auto"/>
            <w:vAlign w:val="center"/>
            <w:hideMark/>
          </w:tcPr>
          <w:p w14:paraId="4C303BC3" w14:textId="77777777" w:rsidR="00505398" w:rsidRPr="00F7042B" w:rsidRDefault="00505398" w:rsidP="00505398">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000000" w:themeColor="text1"/>
              <w:left w:val="nil"/>
              <w:bottom w:val="nil"/>
              <w:right w:val="nil"/>
            </w:tcBorders>
            <w:shd w:val="clear" w:color="auto" w:fill="auto"/>
            <w:vAlign w:val="center"/>
            <w:hideMark/>
          </w:tcPr>
          <w:p w14:paraId="71719828" w14:textId="41E62596" w:rsidR="00505398" w:rsidRPr="00F7042B" w:rsidRDefault="00505398" w:rsidP="00505398">
            <w:pPr>
              <w:spacing w:after="0" w:line="240" w:lineRule="auto"/>
              <w:jc w:val="right"/>
              <w:rPr>
                <w:rFonts w:eastAsia="Times New Roman" w:cs="Arial"/>
                <w:color w:val="000000"/>
                <w:lang w:eastAsia="en-AU"/>
              </w:rPr>
            </w:pPr>
            <w:r>
              <w:rPr>
                <w:rFonts w:cs="Arial"/>
                <w:color w:val="000000"/>
              </w:rPr>
              <w:t>80.1%</w:t>
            </w:r>
          </w:p>
        </w:tc>
        <w:tc>
          <w:tcPr>
            <w:tcW w:w="1326" w:type="dxa"/>
            <w:tcBorders>
              <w:top w:val="single" w:sz="4" w:space="0" w:color="000000" w:themeColor="text1"/>
              <w:left w:val="nil"/>
              <w:bottom w:val="nil"/>
              <w:right w:val="nil"/>
            </w:tcBorders>
            <w:shd w:val="clear" w:color="auto" w:fill="auto"/>
            <w:vAlign w:val="center"/>
            <w:hideMark/>
          </w:tcPr>
          <w:p w14:paraId="2DE71B16" w14:textId="353CCFBF" w:rsidR="00505398" w:rsidRPr="00F7042B" w:rsidRDefault="00505398" w:rsidP="00505398">
            <w:pPr>
              <w:spacing w:after="0" w:line="240" w:lineRule="auto"/>
              <w:jc w:val="right"/>
              <w:rPr>
                <w:rFonts w:eastAsia="Times New Roman" w:cs="Arial"/>
                <w:color w:val="000000"/>
                <w:lang w:eastAsia="en-AU"/>
              </w:rPr>
            </w:pPr>
            <w:r>
              <w:rPr>
                <w:rFonts w:eastAsia="Times New Roman" w:cs="Arial"/>
                <w:color w:val="000000"/>
                <w:lang w:eastAsia="en-AU"/>
              </w:rPr>
              <w:t>↓</w:t>
            </w:r>
            <w:r w:rsidRPr="00F7042B">
              <w:rPr>
                <w:rFonts w:eastAsia="Times New Roman" w:cs="Arial"/>
                <w:color w:val="000000"/>
                <w:lang w:eastAsia="en-AU"/>
              </w:rPr>
              <w:t>0.</w:t>
            </w:r>
            <w:r w:rsidR="005D6D93">
              <w:rPr>
                <w:rFonts w:eastAsia="Times New Roman" w:cs="Arial"/>
                <w:color w:val="000000"/>
                <w:lang w:eastAsia="en-AU"/>
              </w:rPr>
              <w:t>8</w:t>
            </w:r>
            <w:r>
              <w:rPr>
                <w:rFonts w:eastAsia="Times New Roman" w:cs="Arial"/>
                <w:color w:val="000000"/>
                <w:lang w:eastAsia="en-AU"/>
              </w:rPr>
              <w:t>% pts</w:t>
            </w:r>
          </w:p>
        </w:tc>
        <w:tc>
          <w:tcPr>
            <w:tcW w:w="1436" w:type="dxa"/>
            <w:tcBorders>
              <w:top w:val="single" w:sz="4" w:space="0" w:color="000000" w:themeColor="text1"/>
              <w:left w:val="nil"/>
              <w:bottom w:val="nil"/>
              <w:right w:val="nil"/>
            </w:tcBorders>
            <w:shd w:val="clear" w:color="auto" w:fill="auto"/>
            <w:vAlign w:val="center"/>
            <w:hideMark/>
          </w:tcPr>
          <w:p w14:paraId="1606EBD8" w14:textId="78FAAD92" w:rsidR="00505398" w:rsidRPr="00F7042B" w:rsidRDefault="00505398" w:rsidP="00505398">
            <w:pPr>
              <w:spacing w:after="0" w:line="240" w:lineRule="auto"/>
              <w:jc w:val="right"/>
              <w:rPr>
                <w:rFonts w:eastAsia="Times New Roman" w:cs="Arial"/>
                <w:color w:val="000000"/>
                <w:lang w:eastAsia="en-AU"/>
              </w:rPr>
            </w:pPr>
            <w:r>
              <w:rPr>
                <w:rFonts w:eastAsia="Times New Roman" w:cs="Arial"/>
                <w:color w:val="000000"/>
                <w:lang w:eastAsia="en-AU"/>
              </w:rPr>
              <w:t>↑</w:t>
            </w:r>
            <w:r w:rsidR="003A704A">
              <w:rPr>
                <w:rFonts w:eastAsia="Times New Roman" w:cs="Arial"/>
                <w:color w:val="000000"/>
                <w:lang w:eastAsia="en-AU"/>
              </w:rPr>
              <w:t>0.7</w:t>
            </w:r>
            <w:r>
              <w:rPr>
                <w:rFonts w:eastAsia="Times New Roman" w:cs="Arial"/>
                <w:color w:val="000000"/>
                <w:lang w:eastAsia="en-AU"/>
              </w:rPr>
              <w:t>% pts</w:t>
            </w:r>
          </w:p>
        </w:tc>
      </w:tr>
      <w:tr w:rsidR="00505398" w:rsidRPr="00F7042B" w14:paraId="36EF2AC8" w14:textId="77777777" w:rsidTr="00C7350C">
        <w:trPr>
          <w:trHeight w:val="405"/>
        </w:trPr>
        <w:tc>
          <w:tcPr>
            <w:tcW w:w="1598" w:type="dxa"/>
            <w:vMerge/>
            <w:vAlign w:val="center"/>
            <w:hideMark/>
          </w:tcPr>
          <w:p w14:paraId="6F5FD36D" w14:textId="77777777" w:rsidR="00505398" w:rsidRPr="00F7042B" w:rsidRDefault="00505398" w:rsidP="00505398">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4A3EEF50" w14:textId="77777777" w:rsidR="00505398" w:rsidRPr="00F7042B" w:rsidRDefault="00505398" w:rsidP="00505398">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bottom w:val="nil"/>
              <w:right w:val="nil"/>
            </w:tcBorders>
            <w:shd w:val="clear" w:color="auto" w:fill="E6E6E6"/>
            <w:vAlign w:val="center"/>
            <w:hideMark/>
          </w:tcPr>
          <w:p w14:paraId="6B6FAD7F" w14:textId="43E1BC6A" w:rsidR="00505398" w:rsidRPr="00F7042B" w:rsidRDefault="00505398" w:rsidP="00505398">
            <w:pPr>
              <w:spacing w:after="0" w:line="240" w:lineRule="auto"/>
              <w:jc w:val="right"/>
              <w:rPr>
                <w:rFonts w:eastAsia="Times New Roman" w:cs="Arial"/>
                <w:lang w:eastAsia="en-AU"/>
              </w:rPr>
            </w:pPr>
            <w:r>
              <w:rPr>
                <w:rFonts w:cs="Arial"/>
              </w:rPr>
              <w:t>38.4</w:t>
            </w:r>
          </w:p>
        </w:tc>
        <w:tc>
          <w:tcPr>
            <w:tcW w:w="1326" w:type="dxa"/>
            <w:tcBorders>
              <w:top w:val="nil"/>
              <w:left w:val="nil"/>
              <w:bottom w:val="nil"/>
              <w:right w:val="nil"/>
            </w:tcBorders>
            <w:shd w:val="clear" w:color="auto" w:fill="E6E6E6"/>
            <w:vAlign w:val="center"/>
            <w:hideMark/>
          </w:tcPr>
          <w:p w14:paraId="365FCE62" w14:textId="70CB8C61" w:rsidR="00505398" w:rsidRPr="00F7042B" w:rsidRDefault="005D6D93" w:rsidP="00505398">
            <w:pPr>
              <w:spacing w:after="0" w:line="240" w:lineRule="auto"/>
              <w:jc w:val="right"/>
              <w:rPr>
                <w:rFonts w:eastAsia="Times New Roman" w:cs="Arial"/>
                <w:lang w:eastAsia="en-AU"/>
              </w:rPr>
            </w:pPr>
            <w:r>
              <w:rPr>
                <w:rFonts w:eastAsia="Times New Roman" w:cs="Arial"/>
                <w:lang w:eastAsia="en-AU"/>
              </w:rPr>
              <w:t>↓0.6</w:t>
            </w:r>
          </w:p>
        </w:tc>
        <w:tc>
          <w:tcPr>
            <w:tcW w:w="1436" w:type="dxa"/>
            <w:tcBorders>
              <w:top w:val="nil"/>
              <w:left w:val="nil"/>
              <w:bottom w:val="nil"/>
              <w:right w:val="nil"/>
            </w:tcBorders>
            <w:shd w:val="clear" w:color="auto" w:fill="E6E6E6"/>
            <w:vAlign w:val="center"/>
            <w:hideMark/>
          </w:tcPr>
          <w:p w14:paraId="147D5926" w14:textId="4BD564B1" w:rsidR="00505398" w:rsidRPr="00F7042B" w:rsidRDefault="00505398" w:rsidP="00505398">
            <w:pPr>
              <w:spacing w:after="0" w:line="240" w:lineRule="auto"/>
              <w:jc w:val="right"/>
              <w:rPr>
                <w:rFonts w:eastAsia="Times New Roman" w:cs="Arial"/>
                <w:lang w:eastAsia="en-AU"/>
              </w:rPr>
            </w:pPr>
            <w:r>
              <w:rPr>
                <w:rFonts w:eastAsia="Times New Roman" w:cs="Arial"/>
                <w:color w:val="000000"/>
                <w:lang w:eastAsia="en-AU"/>
              </w:rPr>
              <w:t>↑</w:t>
            </w:r>
            <w:r w:rsidR="00BB1C98">
              <w:rPr>
                <w:rFonts w:eastAsia="Times New Roman" w:cs="Arial"/>
                <w:lang w:eastAsia="en-AU"/>
              </w:rPr>
              <w:t>8.9</w:t>
            </w:r>
          </w:p>
        </w:tc>
      </w:tr>
      <w:tr w:rsidR="00505398" w:rsidRPr="00F7042B" w14:paraId="337CEEEB" w14:textId="77777777" w:rsidTr="00C7350C">
        <w:trPr>
          <w:trHeight w:val="300"/>
        </w:trPr>
        <w:tc>
          <w:tcPr>
            <w:tcW w:w="1598" w:type="dxa"/>
            <w:vMerge/>
            <w:vAlign w:val="center"/>
            <w:hideMark/>
          </w:tcPr>
          <w:p w14:paraId="10490FC7" w14:textId="77777777" w:rsidR="00505398" w:rsidRPr="00F7042B" w:rsidRDefault="00505398" w:rsidP="00505398">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5DEF05F4" w14:textId="77777777" w:rsidR="00505398" w:rsidRPr="00F7042B" w:rsidRDefault="00505398" w:rsidP="00505398">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auto"/>
            <w:vAlign w:val="center"/>
            <w:hideMark/>
          </w:tcPr>
          <w:p w14:paraId="35C4587A" w14:textId="5484B317" w:rsidR="00505398" w:rsidRPr="00F7042B" w:rsidRDefault="00505398" w:rsidP="00505398">
            <w:pPr>
              <w:spacing w:after="0" w:line="240" w:lineRule="auto"/>
              <w:jc w:val="right"/>
              <w:rPr>
                <w:rFonts w:eastAsia="Times New Roman" w:cs="Arial"/>
                <w:color w:val="000000"/>
                <w:lang w:eastAsia="en-AU"/>
              </w:rPr>
            </w:pPr>
            <w:r>
              <w:rPr>
                <w:rFonts w:cs="Arial"/>
                <w:color w:val="000000"/>
              </w:rPr>
              <w:t>13.3</w:t>
            </w:r>
          </w:p>
        </w:tc>
        <w:tc>
          <w:tcPr>
            <w:tcW w:w="1326" w:type="dxa"/>
            <w:tcBorders>
              <w:top w:val="nil"/>
              <w:left w:val="nil"/>
              <w:bottom w:val="nil"/>
              <w:right w:val="nil"/>
            </w:tcBorders>
            <w:shd w:val="clear" w:color="auto" w:fill="auto"/>
            <w:vAlign w:val="center"/>
            <w:hideMark/>
          </w:tcPr>
          <w:p w14:paraId="48831D4E" w14:textId="01D75C91" w:rsidR="00505398" w:rsidRPr="00F7042B" w:rsidRDefault="00505398" w:rsidP="00505398">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AA15C6">
              <w:rPr>
                <w:rFonts w:eastAsia="Times New Roman" w:cs="Arial"/>
                <w:lang w:eastAsia="en-AU"/>
              </w:rPr>
              <w:t>3</w:t>
            </w:r>
          </w:p>
        </w:tc>
        <w:tc>
          <w:tcPr>
            <w:tcW w:w="1436" w:type="dxa"/>
            <w:tcBorders>
              <w:top w:val="nil"/>
              <w:left w:val="nil"/>
              <w:bottom w:val="nil"/>
              <w:right w:val="nil"/>
            </w:tcBorders>
            <w:shd w:val="clear" w:color="auto" w:fill="auto"/>
            <w:vAlign w:val="center"/>
            <w:hideMark/>
          </w:tcPr>
          <w:p w14:paraId="69082322" w14:textId="3E06C6AC" w:rsidR="00505398" w:rsidRPr="00F7042B" w:rsidRDefault="00505398" w:rsidP="00505398">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3.</w:t>
            </w:r>
            <w:r w:rsidR="00BB1C98">
              <w:rPr>
                <w:rFonts w:eastAsia="Times New Roman" w:cs="Arial"/>
                <w:lang w:eastAsia="en-AU"/>
              </w:rPr>
              <w:t>4</w:t>
            </w:r>
          </w:p>
        </w:tc>
      </w:tr>
      <w:tr w:rsidR="00505398" w:rsidRPr="00F7042B" w14:paraId="482C0B38" w14:textId="77777777" w:rsidTr="00C7350C">
        <w:trPr>
          <w:trHeight w:val="300"/>
        </w:trPr>
        <w:tc>
          <w:tcPr>
            <w:tcW w:w="1598" w:type="dxa"/>
            <w:vMerge/>
            <w:tcBorders>
              <w:bottom w:val="single" w:sz="4" w:space="0" w:color="auto"/>
            </w:tcBorders>
            <w:vAlign w:val="center"/>
            <w:hideMark/>
          </w:tcPr>
          <w:p w14:paraId="5AE67ED1" w14:textId="77777777" w:rsidR="00505398" w:rsidRPr="00F7042B" w:rsidRDefault="00505398" w:rsidP="00505398">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E6E6E6"/>
            <w:vAlign w:val="center"/>
            <w:hideMark/>
          </w:tcPr>
          <w:p w14:paraId="579C02C6" w14:textId="77777777" w:rsidR="00505398" w:rsidRPr="00F7042B" w:rsidRDefault="00505398" w:rsidP="00505398">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single" w:sz="4" w:space="0" w:color="auto"/>
              <w:right w:val="nil"/>
            </w:tcBorders>
            <w:shd w:val="clear" w:color="auto" w:fill="E6E6E6"/>
            <w:vAlign w:val="center"/>
            <w:hideMark/>
          </w:tcPr>
          <w:p w14:paraId="17234085" w14:textId="25007D78" w:rsidR="00505398" w:rsidRPr="00F7042B" w:rsidRDefault="00505398" w:rsidP="00505398">
            <w:pPr>
              <w:spacing w:after="0" w:line="240" w:lineRule="auto"/>
              <w:jc w:val="right"/>
              <w:rPr>
                <w:rFonts w:eastAsia="Times New Roman" w:cs="Arial"/>
                <w:color w:val="000000"/>
                <w:lang w:eastAsia="en-AU"/>
              </w:rPr>
            </w:pPr>
            <w:r>
              <w:rPr>
                <w:rFonts w:cs="Arial"/>
                <w:color w:val="000000"/>
              </w:rPr>
              <w:t>5.2</w:t>
            </w:r>
          </w:p>
        </w:tc>
        <w:tc>
          <w:tcPr>
            <w:tcW w:w="1326" w:type="dxa"/>
            <w:tcBorders>
              <w:top w:val="nil"/>
              <w:left w:val="nil"/>
              <w:bottom w:val="single" w:sz="4" w:space="0" w:color="auto"/>
              <w:right w:val="nil"/>
            </w:tcBorders>
            <w:shd w:val="clear" w:color="auto" w:fill="E6E6E6"/>
            <w:vAlign w:val="center"/>
            <w:hideMark/>
          </w:tcPr>
          <w:p w14:paraId="3E6EF8F2" w14:textId="1EDA2BEE" w:rsidR="00505398" w:rsidRPr="00F7042B" w:rsidRDefault="00505398" w:rsidP="00505398">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AA15C6">
              <w:rPr>
                <w:rFonts w:eastAsia="Times New Roman" w:cs="Arial"/>
                <w:lang w:eastAsia="en-AU"/>
              </w:rPr>
              <w:t>4</w:t>
            </w:r>
          </w:p>
        </w:tc>
        <w:tc>
          <w:tcPr>
            <w:tcW w:w="1436" w:type="dxa"/>
            <w:tcBorders>
              <w:top w:val="nil"/>
              <w:left w:val="nil"/>
              <w:bottom w:val="single" w:sz="4" w:space="0" w:color="auto"/>
              <w:right w:val="nil"/>
            </w:tcBorders>
            <w:shd w:val="clear" w:color="auto" w:fill="E6E6E6"/>
            <w:vAlign w:val="center"/>
            <w:hideMark/>
          </w:tcPr>
          <w:p w14:paraId="42513275" w14:textId="32D3F9F1" w:rsidR="00505398" w:rsidRPr="00F7042B" w:rsidRDefault="00505398" w:rsidP="00505398">
            <w:pPr>
              <w:spacing w:after="0" w:line="240" w:lineRule="auto"/>
              <w:jc w:val="right"/>
              <w:rPr>
                <w:rFonts w:eastAsia="Times New Roman" w:cs="Arial"/>
                <w:lang w:eastAsia="en-AU"/>
              </w:rPr>
            </w:pPr>
            <w:r>
              <w:rPr>
                <w:rFonts w:eastAsia="Times New Roman" w:cs="Arial"/>
                <w:color w:val="000000"/>
                <w:lang w:eastAsia="en-AU"/>
              </w:rPr>
              <w:t>↑</w:t>
            </w:r>
            <w:r w:rsidR="00BB1C98">
              <w:rPr>
                <w:rFonts w:eastAsia="Times New Roman" w:cs="Arial"/>
                <w:lang w:eastAsia="en-AU"/>
              </w:rPr>
              <w:t>1.5</w:t>
            </w:r>
          </w:p>
        </w:tc>
      </w:tr>
      <w:tr w:rsidR="005D6D93" w:rsidRPr="00F7042B" w14:paraId="127EDF96" w14:textId="77777777" w:rsidTr="00C7350C">
        <w:trPr>
          <w:trHeight w:val="289"/>
        </w:trPr>
        <w:tc>
          <w:tcPr>
            <w:tcW w:w="1598" w:type="dxa"/>
            <w:vMerge w:val="restart"/>
            <w:tcBorders>
              <w:top w:val="single" w:sz="4" w:space="0" w:color="auto"/>
              <w:left w:val="nil"/>
              <w:bottom w:val="single" w:sz="4" w:space="0" w:color="000000" w:themeColor="text1"/>
              <w:right w:val="nil"/>
            </w:tcBorders>
            <w:shd w:val="clear" w:color="auto" w:fill="E6E6E6"/>
            <w:vAlign w:val="center"/>
            <w:hideMark/>
          </w:tcPr>
          <w:p w14:paraId="5B4B3CAA"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Professionals </w:t>
            </w:r>
          </w:p>
        </w:tc>
        <w:tc>
          <w:tcPr>
            <w:tcW w:w="3218" w:type="dxa"/>
            <w:tcBorders>
              <w:top w:val="single" w:sz="4" w:space="0" w:color="auto"/>
              <w:left w:val="nil"/>
              <w:bottom w:val="nil"/>
              <w:right w:val="nil"/>
            </w:tcBorders>
            <w:shd w:val="clear" w:color="auto" w:fill="E6E6E6"/>
            <w:vAlign w:val="center"/>
            <w:hideMark/>
          </w:tcPr>
          <w:p w14:paraId="70633E77"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auto"/>
              <w:left w:val="nil"/>
              <w:bottom w:val="nil"/>
              <w:right w:val="nil"/>
            </w:tcBorders>
            <w:shd w:val="clear" w:color="auto" w:fill="E6E6E6"/>
            <w:vAlign w:val="center"/>
            <w:hideMark/>
          </w:tcPr>
          <w:p w14:paraId="2A604CF9" w14:textId="5040433B" w:rsidR="005D6D93" w:rsidRPr="00155903" w:rsidRDefault="005D6D93" w:rsidP="005D6D93">
            <w:pPr>
              <w:spacing w:after="0" w:line="240" w:lineRule="auto"/>
              <w:jc w:val="right"/>
              <w:rPr>
                <w:rFonts w:eastAsia="Times New Roman" w:cs="Arial"/>
                <w:lang w:eastAsia="en-AU"/>
              </w:rPr>
            </w:pPr>
            <w:r w:rsidRPr="00155903">
              <w:rPr>
                <w:rFonts w:eastAsia="Times New Roman" w:cs="Arial"/>
                <w:lang w:eastAsia="en-AU"/>
              </w:rPr>
              <w:t>70.4%</w:t>
            </w:r>
          </w:p>
        </w:tc>
        <w:tc>
          <w:tcPr>
            <w:tcW w:w="1326" w:type="dxa"/>
            <w:tcBorders>
              <w:top w:val="single" w:sz="4" w:space="0" w:color="auto"/>
              <w:left w:val="nil"/>
              <w:bottom w:val="nil"/>
              <w:right w:val="nil"/>
            </w:tcBorders>
            <w:shd w:val="clear" w:color="auto" w:fill="E6E6E6"/>
            <w:vAlign w:val="center"/>
            <w:hideMark/>
          </w:tcPr>
          <w:p w14:paraId="4B75BC1B" w14:textId="4C600341"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Pr="00F7042B">
              <w:rPr>
                <w:rFonts w:eastAsia="Times New Roman" w:cs="Arial"/>
                <w:lang w:eastAsia="en-AU"/>
              </w:rPr>
              <w:t>1.</w:t>
            </w:r>
            <w:r w:rsidR="00AA15C6">
              <w:rPr>
                <w:rFonts w:eastAsia="Times New Roman" w:cs="Arial"/>
                <w:lang w:eastAsia="en-AU"/>
              </w:rPr>
              <w:t>0</w:t>
            </w:r>
            <w:r>
              <w:rPr>
                <w:rFonts w:eastAsia="Times New Roman" w:cs="Arial"/>
                <w:lang w:eastAsia="en-AU"/>
              </w:rPr>
              <w:t>% pts</w:t>
            </w:r>
          </w:p>
        </w:tc>
        <w:tc>
          <w:tcPr>
            <w:tcW w:w="1436" w:type="dxa"/>
            <w:tcBorders>
              <w:top w:val="single" w:sz="4" w:space="0" w:color="auto"/>
              <w:left w:val="nil"/>
              <w:bottom w:val="nil"/>
              <w:right w:val="nil"/>
            </w:tcBorders>
            <w:shd w:val="clear" w:color="auto" w:fill="E6E6E6"/>
            <w:vAlign w:val="center"/>
            <w:hideMark/>
          </w:tcPr>
          <w:p w14:paraId="7EBE34DE" w14:textId="454B440E"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Pr="00F7042B">
              <w:rPr>
                <w:rFonts w:eastAsia="Times New Roman" w:cs="Arial"/>
                <w:lang w:eastAsia="en-AU"/>
              </w:rPr>
              <w:t>6.6</w:t>
            </w:r>
            <w:r>
              <w:rPr>
                <w:rFonts w:eastAsia="Times New Roman" w:cs="Arial"/>
                <w:lang w:eastAsia="en-AU"/>
              </w:rPr>
              <w:t>% pts</w:t>
            </w:r>
          </w:p>
        </w:tc>
      </w:tr>
      <w:tr w:rsidR="005D6D93" w:rsidRPr="00F7042B" w14:paraId="125A91FD" w14:textId="77777777" w:rsidTr="00C7350C">
        <w:trPr>
          <w:trHeight w:val="300"/>
        </w:trPr>
        <w:tc>
          <w:tcPr>
            <w:tcW w:w="1598" w:type="dxa"/>
            <w:vMerge/>
            <w:vAlign w:val="center"/>
            <w:hideMark/>
          </w:tcPr>
          <w:p w14:paraId="28543C6F"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429F37FB"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bottom w:val="nil"/>
              <w:right w:val="nil"/>
            </w:tcBorders>
            <w:shd w:val="clear" w:color="auto" w:fill="auto"/>
            <w:vAlign w:val="center"/>
            <w:hideMark/>
          </w:tcPr>
          <w:p w14:paraId="713360DD" w14:textId="1A699FC5" w:rsidR="005D6D93" w:rsidRPr="00155903" w:rsidRDefault="005D6D93" w:rsidP="005D6D93">
            <w:pPr>
              <w:spacing w:after="0" w:line="240" w:lineRule="auto"/>
              <w:jc w:val="right"/>
              <w:rPr>
                <w:rFonts w:eastAsia="Times New Roman" w:cs="Arial"/>
                <w:lang w:eastAsia="en-AU"/>
              </w:rPr>
            </w:pPr>
            <w:r w:rsidRPr="00155903">
              <w:rPr>
                <w:rFonts w:eastAsia="Times New Roman" w:cs="Arial"/>
                <w:lang w:eastAsia="en-AU"/>
              </w:rPr>
              <w:t>28.8</w:t>
            </w:r>
          </w:p>
        </w:tc>
        <w:tc>
          <w:tcPr>
            <w:tcW w:w="1326" w:type="dxa"/>
            <w:tcBorders>
              <w:top w:val="nil"/>
              <w:left w:val="nil"/>
              <w:bottom w:val="nil"/>
              <w:right w:val="nil"/>
            </w:tcBorders>
            <w:shd w:val="clear" w:color="auto" w:fill="auto"/>
            <w:vAlign w:val="center"/>
            <w:hideMark/>
          </w:tcPr>
          <w:p w14:paraId="5B17DF77" w14:textId="173D1763" w:rsidR="005D6D93" w:rsidRPr="00F7042B" w:rsidRDefault="00AA15C6" w:rsidP="005D6D93">
            <w:pPr>
              <w:spacing w:after="0" w:line="240" w:lineRule="auto"/>
              <w:jc w:val="right"/>
              <w:rPr>
                <w:rFonts w:eastAsia="Times New Roman" w:cs="Arial"/>
                <w:lang w:eastAsia="en-AU"/>
              </w:rPr>
            </w:pPr>
            <w:r w:rsidRPr="00155903">
              <w:rPr>
                <w:rFonts w:eastAsia="Times New Roman" w:cs="Arial"/>
                <w:lang w:eastAsia="en-AU"/>
              </w:rPr>
              <w:t>↓</w:t>
            </w:r>
            <w:r w:rsidR="001218ED">
              <w:rPr>
                <w:rFonts w:eastAsia="Times New Roman" w:cs="Arial"/>
                <w:lang w:eastAsia="en-AU"/>
              </w:rPr>
              <w:t>1.5</w:t>
            </w:r>
          </w:p>
        </w:tc>
        <w:tc>
          <w:tcPr>
            <w:tcW w:w="1436" w:type="dxa"/>
            <w:tcBorders>
              <w:top w:val="nil"/>
              <w:left w:val="nil"/>
              <w:bottom w:val="nil"/>
              <w:right w:val="nil"/>
            </w:tcBorders>
            <w:shd w:val="clear" w:color="auto" w:fill="auto"/>
            <w:vAlign w:val="center"/>
            <w:hideMark/>
          </w:tcPr>
          <w:p w14:paraId="3DE4C8B3" w14:textId="1DB6DC20"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00BB1C98">
              <w:rPr>
                <w:rFonts w:eastAsia="Times New Roman" w:cs="Arial"/>
                <w:lang w:eastAsia="en-AU"/>
              </w:rPr>
              <w:t>7.6</w:t>
            </w:r>
          </w:p>
        </w:tc>
      </w:tr>
      <w:tr w:rsidR="005D6D93" w:rsidRPr="00F7042B" w14:paraId="34152F1D" w14:textId="77777777" w:rsidTr="00C7350C">
        <w:trPr>
          <w:trHeight w:val="300"/>
        </w:trPr>
        <w:tc>
          <w:tcPr>
            <w:tcW w:w="1598" w:type="dxa"/>
            <w:vMerge/>
            <w:vAlign w:val="center"/>
            <w:hideMark/>
          </w:tcPr>
          <w:p w14:paraId="379F6330"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78ACFED4"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E6E6E6"/>
            <w:vAlign w:val="center"/>
            <w:hideMark/>
          </w:tcPr>
          <w:p w14:paraId="1FB8F56B" w14:textId="0B278315" w:rsidR="005D6D93" w:rsidRPr="00155903" w:rsidRDefault="005D6D93" w:rsidP="005D6D93">
            <w:pPr>
              <w:spacing w:after="0" w:line="240" w:lineRule="auto"/>
              <w:jc w:val="right"/>
              <w:rPr>
                <w:rFonts w:eastAsia="Times New Roman" w:cs="Arial"/>
                <w:lang w:eastAsia="en-AU"/>
              </w:rPr>
            </w:pPr>
            <w:r w:rsidRPr="00155903">
              <w:rPr>
                <w:rFonts w:eastAsia="Times New Roman" w:cs="Arial"/>
                <w:lang w:eastAsia="en-AU"/>
              </w:rPr>
              <w:t>11.2</w:t>
            </w:r>
          </w:p>
        </w:tc>
        <w:tc>
          <w:tcPr>
            <w:tcW w:w="1326" w:type="dxa"/>
            <w:tcBorders>
              <w:top w:val="nil"/>
              <w:left w:val="nil"/>
              <w:bottom w:val="nil"/>
              <w:right w:val="nil"/>
            </w:tcBorders>
            <w:shd w:val="clear" w:color="auto" w:fill="E6E6E6"/>
            <w:vAlign w:val="center"/>
            <w:hideMark/>
          </w:tcPr>
          <w:p w14:paraId="15ABBAA7" w14:textId="05DC6CBD"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001218ED">
              <w:rPr>
                <w:rFonts w:eastAsia="Times New Roman" w:cs="Arial"/>
                <w:lang w:eastAsia="en-AU"/>
              </w:rPr>
              <w:t>0.1</w:t>
            </w:r>
          </w:p>
        </w:tc>
        <w:tc>
          <w:tcPr>
            <w:tcW w:w="1436" w:type="dxa"/>
            <w:tcBorders>
              <w:top w:val="nil"/>
              <w:left w:val="nil"/>
              <w:bottom w:val="nil"/>
              <w:right w:val="nil"/>
            </w:tcBorders>
            <w:shd w:val="clear" w:color="auto" w:fill="E6E6E6"/>
            <w:vAlign w:val="center"/>
            <w:hideMark/>
          </w:tcPr>
          <w:p w14:paraId="782455A8" w14:textId="7444334C"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0029397D">
              <w:rPr>
                <w:rFonts w:eastAsia="Times New Roman" w:cs="Arial"/>
                <w:lang w:eastAsia="en-AU"/>
              </w:rPr>
              <w:t>2.7</w:t>
            </w:r>
          </w:p>
        </w:tc>
      </w:tr>
      <w:tr w:rsidR="005D6D93" w:rsidRPr="00F7042B" w14:paraId="187E981F" w14:textId="77777777" w:rsidTr="00C7350C">
        <w:trPr>
          <w:trHeight w:val="300"/>
        </w:trPr>
        <w:tc>
          <w:tcPr>
            <w:tcW w:w="1598" w:type="dxa"/>
            <w:vMerge/>
            <w:vAlign w:val="center"/>
            <w:hideMark/>
          </w:tcPr>
          <w:p w14:paraId="2BBD49F2"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17CA9DA9"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nil"/>
              <w:right w:val="nil"/>
            </w:tcBorders>
            <w:shd w:val="clear" w:color="auto" w:fill="auto"/>
            <w:vAlign w:val="center"/>
            <w:hideMark/>
          </w:tcPr>
          <w:p w14:paraId="530F2094" w14:textId="7770E3FD" w:rsidR="005D6D93" w:rsidRPr="00155903" w:rsidRDefault="005D6D93" w:rsidP="005D6D93">
            <w:pPr>
              <w:spacing w:after="0" w:line="240" w:lineRule="auto"/>
              <w:jc w:val="right"/>
              <w:rPr>
                <w:rFonts w:eastAsia="Times New Roman" w:cs="Arial"/>
                <w:lang w:eastAsia="en-AU"/>
              </w:rPr>
            </w:pPr>
            <w:r w:rsidRPr="00155903">
              <w:rPr>
                <w:rFonts w:eastAsia="Times New Roman" w:cs="Arial"/>
                <w:lang w:eastAsia="en-AU"/>
              </w:rPr>
              <w:t>3.6</w:t>
            </w:r>
          </w:p>
        </w:tc>
        <w:tc>
          <w:tcPr>
            <w:tcW w:w="1326" w:type="dxa"/>
            <w:tcBorders>
              <w:top w:val="nil"/>
              <w:left w:val="nil"/>
              <w:bottom w:val="nil"/>
              <w:right w:val="nil"/>
            </w:tcBorders>
            <w:shd w:val="clear" w:color="auto" w:fill="auto"/>
            <w:vAlign w:val="center"/>
            <w:hideMark/>
          </w:tcPr>
          <w:p w14:paraId="0661B2D9" w14:textId="5D9E6C06"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Pr="00F7042B">
              <w:rPr>
                <w:rFonts w:eastAsia="Times New Roman" w:cs="Arial"/>
                <w:lang w:eastAsia="en-AU"/>
              </w:rPr>
              <w:t>0.2</w:t>
            </w:r>
          </w:p>
        </w:tc>
        <w:tc>
          <w:tcPr>
            <w:tcW w:w="1436" w:type="dxa"/>
            <w:tcBorders>
              <w:top w:val="nil"/>
              <w:left w:val="nil"/>
              <w:bottom w:val="nil"/>
              <w:right w:val="nil"/>
            </w:tcBorders>
            <w:shd w:val="clear" w:color="auto" w:fill="auto"/>
            <w:vAlign w:val="center"/>
            <w:hideMark/>
          </w:tcPr>
          <w:p w14:paraId="6D16E394" w14:textId="40E76B01" w:rsidR="005D6D93" w:rsidRPr="00F7042B" w:rsidRDefault="005D6D93" w:rsidP="005D6D93">
            <w:pPr>
              <w:spacing w:after="0" w:line="240" w:lineRule="auto"/>
              <w:jc w:val="right"/>
              <w:rPr>
                <w:rFonts w:eastAsia="Times New Roman" w:cs="Arial"/>
                <w:lang w:eastAsia="en-AU"/>
              </w:rPr>
            </w:pPr>
            <w:r w:rsidRPr="00155903">
              <w:rPr>
                <w:rFonts w:eastAsia="Times New Roman" w:cs="Arial"/>
                <w:lang w:eastAsia="en-AU"/>
              </w:rPr>
              <w:t>↑</w:t>
            </w:r>
            <w:r w:rsidR="0029397D">
              <w:rPr>
                <w:rFonts w:eastAsia="Times New Roman" w:cs="Arial"/>
                <w:lang w:eastAsia="en-AU"/>
              </w:rPr>
              <w:t>1.0</w:t>
            </w:r>
          </w:p>
        </w:tc>
      </w:tr>
      <w:tr w:rsidR="005D6D93" w:rsidRPr="00F7042B" w14:paraId="23B3AD98" w14:textId="77777777" w:rsidTr="00C7350C">
        <w:trPr>
          <w:trHeight w:val="289"/>
        </w:trPr>
        <w:tc>
          <w:tcPr>
            <w:tcW w:w="1598" w:type="dxa"/>
            <w:vMerge w:val="restart"/>
            <w:tcBorders>
              <w:top w:val="nil"/>
              <w:left w:val="nil"/>
              <w:bottom w:val="single" w:sz="4" w:space="0" w:color="000000" w:themeColor="text1"/>
              <w:right w:val="nil"/>
            </w:tcBorders>
            <w:shd w:val="clear" w:color="auto" w:fill="auto"/>
            <w:vAlign w:val="center"/>
            <w:hideMark/>
          </w:tcPr>
          <w:p w14:paraId="5E87C903"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Technicians and Trades Workers </w:t>
            </w:r>
          </w:p>
        </w:tc>
        <w:tc>
          <w:tcPr>
            <w:tcW w:w="3218" w:type="dxa"/>
            <w:tcBorders>
              <w:top w:val="single" w:sz="4" w:space="0" w:color="000000" w:themeColor="text1"/>
              <w:left w:val="nil"/>
              <w:right w:val="nil"/>
            </w:tcBorders>
            <w:shd w:val="clear" w:color="auto" w:fill="auto"/>
            <w:vAlign w:val="center"/>
            <w:hideMark/>
          </w:tcPr>
          <w:p w14:paraId="1A375288"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000000" w:themeColor="text1"/>
              <w:left w:val="nil"/>
              <w:right w:val="nil"/>
            </w:tcBorders>
            <w:shd w:val="clear" w:color="auto" w:fill="auto"/>
            <w:vAlign w:val="center"/>
            <w:hideMark/>
          </w:tcPr>
          <w:p w14:paraId="5765E819" w14:textId="13C6A0D5" w:rsidR="005D6D93" w:rsidRPr="00F7042B" w:rsidRDefault="005D6D93" w:rsidP="005D6D93">
            <w:pPr>
              <w:spacing w:after="0" w:line="240" w:lineRule="auto"/>
              <w:jc w:val="right"/>
              <w:rPr>
                <w:rFonts w:eastAsia="Times New Roman" w:cs="Arial"/>
                <w:color w:val="000000"/>
                <w:lang w:eastAsia="en-AU"/>
              </w:rPr>
            </w:pPr>
            <w:r>
              <w:rPr>
                <w:rFonts w:cs="Arial"/>
                <w:color w:val="000000"/>
              </w:rPr>
              <w:t>56.1%</w:t>
            </w:r>
          </w:p>
        </w:tc>
        <w:tc>
          <w:tcPr>
            <w:tcW w:w="1326" w:type="dxa"/>
            <w:tcBorders>
              <w:top w:val="single" w:sz="4" w:space="0" w:color="000000" w:themeColor="text1"/>
              <w:left w:val="nil"/>
              <w:right w:val="nil"/>
            </w:tcBorders>
            <w:shd w:val="clear" w:color="auto" w:fill="auto"/>
            <w:vAlign w:val="center"/>
            <w:hideMark/>
          </w:tcPr>
          <w:p w14:paraId="7B85E5DD" w14:textId="4614D33C" w:rsidR="005D6D93" w:rsidRPr="00F7042B" w:rsidRDefault="005D6D9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0024095B">
              <w:rPr>
                <w:rFonts w:eastAsia="Times New Roman" w:cs="Arial"/>
                <w:color w:val="000000"/>
                <w:lang w:eastAsia="en-AU"/>
              </w:rPr>
              <w:t>0.6</w:t>
            </w:r>
            <w:r>
              <w:rPr>
                <w:rFonts w:eastAsia="Times New Roman" w:cs="Arial"/>
                <w:color w:val="000000"/>
                <w:lang w:eastAsia="en-AU"/>
              </w:rPr>
              <w:t>% pts</w:t>
            </w:r>
          </w:p>
        </w:tc>
        <w:tc>
          <w:tcPr>
            <w:tcW w:w="1436" w:type="dxa"/>
            <w:tcBorders>
              <w:top w:val="single" w:sz="4" w:space="0" w:color="000000" w:themeColor="text1"/>
              <w:left w:val="nil"/>
              <w:right w:val="nil"/>
            </w:tcBorders>
            <w:shd w:val="clear" w:color="auto" w:fill="auto"/>
            <w:vAlign w:val="center"/>
            <w:hideMark/>
          </w:tcPr>
          <w:p w14:paraId="5AD046DF" w14:textId="27F8860E" w:rsidR="005D6D93" w:rsidRPr="00F7042B" w:rsidRDefault="005D6D9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Pr="00F7042B">
              <w:rPr>
                <w:rFonts w:eastAsia="Times New Roman" w:cs="Arial"/>
                <w:color w:val="000000"/>
                <w:lang w:eastAsia="en-AU"/>
              </w:rPr>
              <w:t>6.</w:t>
            </w:r>
            <w:r w:rsidR="0029397D">
              <w:rPr>
                <w:rFonts w:eastAsia="Times New Roman" w:cs="Arial"/>
                <w:color w:val="000000"/>
                <w:lang w:eastAsia="en-AU"/>
              </w:rPr>
              <w:t>3</w:t>
            </w:r>
            <w:r>
              <w:rPr>
                <w:rFonts w:eastAsia="Times New Roman" w:cs="Arial"/>
                <w:color w:val="000000"/>
                <w:lang w:eastAsia="en-AU"/>
              </w:rPr>
              <w:t>% pts</w:t>
            </w:r>
          </w:p>
        </w:tc>
      </w:tr>
      <w:tr w:rsidR="005D6D93" w:rsidRPr="00F7042B" w14:paraId="7DDB2952" w14:textId="77777777" w:rsidTr="00C7350C">
        <w:trPr>
          <w:trHeight w:val="289"/>
        </w:trPr>
        <w:tc>
          <w:tcPr>
            <w:tcW w:w="1598" w:type="dxa"/>
            <w:vMerge/>
            <w:vAlign w:val="center"/>
            <w:hideMark/>
          </w:tcPr>
          <w:p w14:paraId="3F1769BA"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003FD652"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bottom w:val="nil"/>
              <w:right w:val="nil"/>
            </w:tcBorders>
            <w:shd w:val="clear" w:color="auto" w:fill="E6E6E6"/>
            <w:vAlign w:val="center"/>
            <w:hideMark/>
          </w:tcPr>
          <w:p w14:paraId="2C0DC1C9" w14:textId="043B9816" w:rsidR="005D6D93" w:rsidRPr="00F7042B" w:rsidRDefault="005D6D93" w:rsidP="005D6D93">
            <w:pPr>
              <w:spacing w:after="0" w:line="240" w:lineRule="auto"/>
              <w:jc w:val="right"/>
              <w:rPr>
                <w:rFonts w:eastAsia="Times New Roman" w:cs="Arial"/>
                <w:color w:val="000000"/>
                <w:lang w:eastAsia="en-AU"/>
              </w:rPr>
            </w:pPr>
            <w:r>
              <w:rPr>
                <w:rFonts w:cs="Arial"/>
                <w:color w:val="000000"/>
              </w:rPr>
              <w:t>22.7</w:t>
            </w:r>
          </w:p>
        </w:tc>
        <w:tc>
          <w:tcPr>
            <w:tcW w:w="1326" w:type="dxa"/>
            <w:tcBorders>
              <w:top w:val="nil"/>
              <w:left w:val="nil"/>
              <w:bottom w:val="nil"/>
              <w:right w:val="nil"/>
            </w:tcBorders>
            <w:shd w:val="clear" w:color="auto" w:fill="E6E6E6"/>
            <w:vAlign w:val="center"/>
            <w:hideMark/>
          </w:tcPr>
          <w:p w14:paraId="26D00620" w14:textId="7D464507"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24095B">
              <w:rPr>
                <w:rFonts w:eastAsia="Times New Roman" w:cs="Arial"/>
                <w:lang w:eastAsia="en-AU"/>
              </w:rPr>
              <w:t>0.9</w:t>
            </w:r>
          </w:p>
        </w:tc>
        <w:tc>
          <w:tcPr>
            <w:tcW w:w="1436" w:type="dxa"/>
            <w:tcBorders>
              <w:top w:val="nil"/>
              <w:left w:val="nil"/>
              <w:bottom w:val="nil"/>
              <w:right w:val="nil"/>
            </w:tcBorders>
            <w:shd w:val="clear" w:color="auto" w:fill="E6E6E6"/>
            <w:vAlign w:val="center"/>
            <w:hideMark/>
          </w:tcPr>
          <w:p w14:paraId="1587D424" w14:textId="0BD310DC"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29397D">
              <w:rPr>
                <w:rFonts w:eastAsia="Times New Roman" w:cs="Arial"/>
                <w:lang w:eastAsia="en-AU"/>
              </w:rPr>
              <w:t>7.0</w:t>
            </w:r>
          </w:p>
        </w:tc>
      </w:tr>
      <w:tr w:rsidR="005D6D93" w:rsidRPr="00F7042B" w14:paraId="107CB10B" w14:textId="77777777" w:rsidTr="00C7350C">
        <w:trPr>
          <w:trHeight w:val="416"/>
        </w:trPr>
        <w:tc>
          <w:tcPr>
            <w:tcW w:w="1598" w:type="dxa"/>
            <w:vMerge/>
            <w:vAlign w:val="center"/>
            <w:hideMark/>
          </w:tcPr>
          <w:p w14:paraId="5BCD26BF"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6854663E"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auto"/>
            <w:vAlign w:val="center"/>
            <w:hideMark/>
          </w:tcPr>
          <w:p w14:paraId="08E35834" w14:textId="3B3A9061" w:rsidR="005D6D93" w:rsidRPr="00F7042B" w:rsidRDefault="005D6D93" w:rsidP="005D6D93">
            <w:pPr>
              <w:spacing w:after="0" w:line="240" w:lineRule="auto"/>
              <w:jc w:val="right"/>
              <w:rPr>
                <w:rFonts w:eastAsia="Times New Roman" w:cs="Arial"/>
                <w:color w:val="000000"/>
                <w:lang w:eastAsia="en-AU"/>
              </w:rPr>
            </w:pPr>
            <w:r>
              <w:rPr>
                <w:rFonts w:cs="Arial"/>
                <w:color w:val="000000"/>
              </w:rPr>
              <w:t>6.8</w:t>
            </w:r>
          </w:p>
        </w:tc>
        <w:tc>
          <w:tcPr>
            <w:tcW w:w="1326" w:type="dxa"/>
            <w:tcBorders>
              <w:top w:val="nil"/>
              <w:left w:val="nil"/>
              <w:bottom w:val="nil"/>
              <w:right w:val="nil"/>
            </w:tcBorders>
            <w:shd w:val="clear" w:color="auto" w:fill="auto"/>
            <w:vAlign w:val="center"/>
            <w:hideMark/>
          </w:tcPr>
          <w:p w14:paraId="14BB8A27" w14:textId="50C1A584"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24095B">
              <w:rPr>
                <w:rFonts w:eastAsia="Times New Roman" w:cs="Arial"/>
                <w:lang w:eastAsia="en-AU"/>
              </w:rPr>
              <w:t>6</w:t>
            </w:r>
          </w:p>
        </w:tc>
        <w:tc>
          <w:tcPr>
            <w:tcW w:w="1436" w:type="dxa"/>
            <w:tcBorders>
              <w:top w:val="nil"/>
              <w:left w:val="nil"/>
              <w:bottom w:val="nil"/>
              <w:right w:val="nil"/>
            </w:tcBorders>
            <w:shd w:val="clear" w:color="auto" w:fill="auto"/>
            <w:vAlign w:val="center"/>
            <w:hideMark/>
          </w:tcPr>
          <w:p w14:paraId="79AFA3AD" w14:textId="2FF78F59"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2.</w:t>
            </w:r>
            <w:r w:rsidR="00ED7F77">
              <w:rPr>
                <w:rFonts w:eastAsia="Times New Roman" w:cs="Arial"/>
                <w:lang w:eastAsia="en-AU"/>
              </w:rPr>
              <w:t>4</w:t>
            </w:r>
          </w:p>
        </w:tc>
      </w:tr>
      <w:tr w:rsidR="005D6D93" w:rsidRPr="00F7042B" w14:paraId="00B587F1" w14:textId="77777777" w:rsidTr="00C7350C">
        <w:trPr>
          <w:trHeight w:val="300"/>
        </w:trPr>
        <w:tc>
          <w:tcPr>
            <w:tcW w:w="1598" w:type="dxa"/>
            <w:vMerge/>
            <w:vAlign w:val="center"/>
            <w:hideMark/>
          </w:tcPr>
          <w:p w14:paraId="1AA0BCBA"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E6E6E6"/>
            <w:vAlign w:val="center"/>
            <w:hideMark/>
          </w:tcPr>
          <w:p w14:paraId="2374FB39"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single" w:sz="4" w:space="0" w:color="auto"/>
              <w:right w:val="nil"/>
            </w:tcBorders>
            <w:shd w:val="clear" w:color="auto" w:fill="E6E6E6"/>
            <w:vAlign w:val="center"/>
            <w:hideMark/>
          </w:tcPr>
          <w:p w14:paraId="59D67067" w14:textId="47430D5E" w:rsidR="005D6D93" w:rsidRPr="00F7042B" w:rsidRDefault="005D6D93" w:rsidP="005D6D93">
            <w:pPr>
              <w:spacing w:after="0" w:line="240" w:lineRule="auto"/>
              <w:jc w:val="right"/>
              <w:rPr>
                <w:rFonts w:eastAsia="Times New Roman" w:cs="Arial"/>
                <w:color w:val="000000"/>
                <w:lang w:eastAsia="en-AU"/>
              </w:rPr>
            </w:pPr>
            <w:r>
              <w:rPr>
                <w:rFonts w:cs="Arial"/>
                <w:color w:val="000000"/>
              </w:rPr>
              <w:t>2.9</w:t>
            </w:r>
          </w:p>
        </w:tc>
        <w:tc>
          <w:tcPr>
            <w:tcW w:w="1326" w:type="dxa"/>
            <w:tcBorders>
              <w:top w:val="nil"/>
              <w:left w:val="nil"/>
              <w:bottom w:val="single" w:sz="4" w:space="0" w:color="auto"/>
              <w:right w:val="nil"/>
            </w:tcBorders>
            <w:shd w:val="clear" w:color="auto" w:fill="E6E6E6"/>
            <w:vAlign w:val="center"/>
            <w:hideMark/>
          </w:tcPr>
          <w:p w14:paraId="12A31030" w14:textId="7264A64A" w:rsidR="005D6D93" w:rsidRPr="00F7042B" w:rsidRDefault="005D6D9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Pr="00F7042B">
              <w:rPr>
                <w:rFonts w:eastAsia="Times New Roman" w:cs="Arial"/>
                <w:color w:val="000000"/>
                <w:lang w:eastAsia="en-AU"/>
              </w:rPr>
              <w:t>0.</w:t>
            </w:r>
            <w:r w:rsidR="008A19B3">
              <w:rPr>
                <w:rFonts w:eastAsia="Times New Roman" w:cs="Arial"/>
                <w:color w:val="000000"/>
                <w:lang w:eastAsia="en-AU"/>
              </w:rPr>
              <w:t>5</w:t>
            </w:r>
          </w:p>
        </w:tc>
        <w:tc>
          <w:tcPr>
            <w:tcW w:w="1436" w:type="dxa"/>
            <w:tcBorders>
              <w:top w:val="nil"/>
              <w:left w:val="nil"/>
              <w:bottom w:val="single" w:sz="4" w:space="0" w:color="auto"/>
              <w:right w:val="nil"/>
            </w:tcBorders>
            <w:shd w:val="clear" w:color="auto" w:fill="E6E6E6"/>
            <w:vAlign w:val="center"/>
            <w:hideMark/>
          </w:tcPr>
          <w:p w14:paraId="14B0C314" w14:textId="1A4C483E"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ED7F77">
              <w:rPr>
                <w:rFonts w:eastAsia="Times New Roman" w:cs="Arial"/>
                <w:lang w:eastAsia="en-AU"/>
              </w:rPr>
              <w:t>1.0</w:t>
            </w:r>
          </w:p>
        </w:tc>
      </w:tr>
      <w:tr w:rsidR="005D6D93" w:rsidRPr="00F7042B" w14:paraId="5E27C2DC" w14:textId="77777777" w:rsidTr="00C7350C">
        <w:trPr>
          <w:trHeight w:val="289"/>
        </w:trPr>
        <w:tc>
          <w:tcPr>
            <w:tcW w:w="1598" w:type="dxa"/>
            <w:vMerge w:val="restart"/>
            <w:tcBorders>
              <w:top w:val="nil"/>
              <w:left w:val="nil"/>
              <w:bottom w:val="single" w:sz="4" w:space="0" w:color="000000" w:themeColor="text1"/>
              <w:right w:val="nil"/>
            </w:tcBorders>
            <w:shd w:val="clear" w:color="auto" w:fill="E6E6E6"/>
            <w:vAlign w:val="center"/>
            <w:hideMark/>
          </w:tcPr>
          <w:p w14:paraId="7BCE4FA8"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Community and Personal Service Workers </w:t>
            </w:r>
          </w:p>
        </w:tc>
        <w:tc>
          <w:tcPr>
            <w:tcW w:w="3218" w:type="dxa"/>
            <w:tcBorders>
              <w:top w:val="single" w:sz="4" w:space="0" w:color="auto"/>
              <w:left w:val="nil"/>
              <w:bottom w:val="nil"/>
              <w:right w:val="nil"/>
            </w:tcBorders>
            <w:shd w:val="clear" w:color="auto" w:fill="E6E6E6"/>
            <w:vAlign w:val="center"/>
            <w:hideMark/>
          </w:tcPr>
          <w:p w14:paraId="34D2D7C5"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auto"/>
              <w:left w:val="nil"/>
              <w:bottom w:val="nil"/>
              <w:right w:val="nil"/>
            </w:tcBorders>
            <w:shd w:val="clear" w:color="auto" w:fill="E6E6E6"/>
            <w:vAlign w:val="center"/>
            <w:hideMark/>
          </w:tcPr>
          <w:p w14:paraId="17AC5E3C" w14:textId="473E61DD" w:rsidR="005D6D93" w:rsidRPr="00F7042B" w:rsidRDefault="005D6D93" w:rsidP="005D6D93">
            <w:pPr>
              <w:spacing w:after="0" w:line="240" w:lineRule="auto"/>
              <w:jc w:val="right"/>
              <w:rPr>
                <w:rFonts w:eastAsia="Times New Roman" w:cs="Arial"/>
                <w:color w:val="000000"/>
                <w:lang w:eastAsia="en-AU"/>
              </w:rPr>
            </w:pPr>
            <w:r>
              <w:rPr>
                <w:rFonts w:cs="Arial"/>
                <w:color w:val="000000"/>
              </w:rPr>
              <w:t>70.0%</w:t>
            </w:r>
          </w:p>
        </w:tc>
        <w:tc>
          <w:tcPr>
            <w:tcW w:w="1326" w:type="dxa"/>
            <w:tcBorders>
              <w:top w:val="single" w:sz="4" w:space="0" w:color="auto"/>
              <w:left w:val="nil"/>
              <w:bottom w:val="nil"/>
              <w:right w:val="nil"/>
            </w:tcBorders>
            <w:shd w:val="clear" w:color="auto" w:fill="E6E6E6"/>
            <w:vAlign w:val="center"/>
            <w:hideMark/>
          </w:tcPr>
          <w:p w14:paraId="4AA7EA14" w14:textId="3F3D2EC1" w:rsidR="005D6D93" w:rsidRPr="00F7042B" w:rsidRDefault="005D6D93" w:rsidP="005D6D93">
            <w:pPr>
              <w:spacing w:after="0" w:line="240" w:lineRule="auto"/>
              <w:jc w:val="right"/>
              <w:rPr>
                <w:rFonts w:eastAsia="Times New Roman" w:cs="Arial"/>
                <w:lang w:eastAsia="en-AU"/>
              </w:rPr>
            </w:pPr>
            <w:r>
              <w:rPr>
                <w:rFonts w:eastAsia="Times New Roman" w:cs="Arial"/>
                <w:lang w:eastAsia="en-AU"/>
              </w:rPr>
              <w:t>↓</w:t>
            </w:r>
            <w:r w:rsidRPr="00F7042B">
              <w:rPr>
                <w:rFonts w:eastAsia="Times New Roman" w:cs="Arial"/>
                <w:lang w:eastAsia="en-AU"/>
              </w:rPr>
              <w:t>1.</w:t>
            </w:r>
            <w:r w:rsidR="008A19B3">
              <w:rPr>
                <w:rFonts w:eastAsia="Times New Roman" w:cs="Arial"/>
                <w:lang w:eastAsia="en-AU"/>
              </w:rPr>
              <w:t>3</w:t>
            </w:r>
            <w:r>
              <w:rPr>
                <w:rFonts w:eastAsia="Times New Roman" w:cs="Arial"/>
                <w:lang w:eastAsia="en-AU"/>
              </w:rPr>
              <w:t>% pts</w:t>
            </w:r>
          </w:p>
        </w:tc>
        <w:tc>
          <w:tcPr>
            <w:tcW w:w="1436" w:type="dxa"/>
            <w:tcBorders>
              <w:top w:val="single" w:sz="4" w:space="0" w:color="auto"/>
              <w:left w:val="nil"/>
              <w:bottom w:val="nil"/>
              <w:right w:val="nil"/>
            </w:tcBorders>
            <w:shd w:val="clear" w:color="auto" w:fill="E6E6E6"/>
            <w:vAlign w:val="center"/>
            <w:hideMark/>
          </w:tcPr>
          <w:p w14:paraId="26CBE9A5" w14:textId="529ABA4B" w:rsidR="005D6D93" w:rsidRPr="00F7042B" w:rsidRDefault="00ED7F77" w:rsidP="005D6D93">
            <w:pPr>
              <w:spacing w:after="0" w:line="240" w:lineRule="auto"/>
              <w:jc w:val="right"/>
              <w:rPr>
                <w:rFonts w:eastAsia="Times New Roman" w:cs="Arial"/>
                <w:lang w:eastAsia="en-AU"/>
              </w:rPr>
            </w:pPr>
            <w:r>
              <w:rPr>
                <w:rFonts w:eastAsia="Times New Roman" w:cs="Arial"/>
                <w:color w:val="000000"/>
                <w:lang w:eastAsia="en-AU"/>
              </w:rPr>
              <w:t>↓1.1</w:t>
            </w:r>
            <w:r w:rsidR="005D6D93">
              <w:rPr>
                <w:rFonts w:eastAsia="Times New Roman" w:cs="Arial"/>
                <w:lang w:eastAsia="en-AU"/>
              </w:rPr>
              <w:t>% pts</w:t>
            </w:r>
          </w:p>
        </w:tc>
      </w:tr>
      <w:tr w:rsidR="005D6D93" w:rsidRPr="00F7042B" w14:paraId="12CF0D3F" w14:textId="77777777" w:rsidTr="00C7350C">
        <w:trPr>
          <w:trHeight w:val="289"/>
        </w:trPr>
        <w:tc>
          <w:tcPr>
            <w:tcW w:w="1598" w:type="dxa"/>
            <w:vMerge/>
            <w:vAlign w:val="center"/>
            <w:hideMark/>
          </w:tcPr>
          <w:p w14:paraId="366B628A"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50B02232"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bottom w:val="nil"/>
              <w:right w:val="nil"/>
            </w:tcBorders>
            <w:shd w:val="clear" w:color="auto" w:fill="auto"/>
            <w:vAlign w:val="center"/>
            <w:hideMark/>
          </w:tcPr>
          <w:p w14:paraId="101CBEBF" w14:textId="62450B75" w:rsidR="005D6D93" w:rsidRPr="00F7042B" w:rsidRDefault="005D6D93" w:rsidP="005D6D93">
            <w:pPr>
              <w:spacing w:after="0" w:line="240" w:lineRule="auto"/>
              <w:jc w:val="right"/>
              <w:rPr>
                <w:rFonts w:eastAsia="Times New Roman" w:cs="Arial"/>
                <w:color w:val="000000"/>
                <w:lang w:eastAsia="en-AU"/>
              </w:rPr>
            </w:pPr>
            <w:r>
              <w:rPr>
                <w:rFonts w:cs="Arial"/>
                <w:color w:val="000000"/>
              </w:rPr>
              <w:t>22</w:t>
            </w:r>
          </w:p>
        </w:tc>
        <w:tc>
          <w:tcPr>
            <w:tcW w:w="1326" w:type="dxa"/>
            <w:tcBorders>
              <w:top w:val="nil"/>
              <w:left w:val="nil"/>
              <w:bottom w:val="nil"/>
              <w:right w:val="nil"/>
            </w:tcBorders>
            <w:shd w:val="clear" w:color="auto" w:fill="auto"/>
            <w:vAlign w:val="center"/>
            <w:hideMark/>
          </w:tcPr>
          <w:p w14:paraId="39CE4C0D" w14:textId="4FB36B3E" w:rsidR="005D6D93" w:rsidRPr="00F7042B" w:rsidRDefault="00B42E92" w:rsidP="005D6D93">
            <w:pPr>
              <w:spacing w:after="0" w:line="240" w:lineRule="auto"/>
              <w:jc w:val="right"/>
              <w:rPr>
                <w:rFonts w:eastAsia="Times New Roman" w:cs="Arial"/>
                <w:lang w:eastAsia="en-AU"/>
              </w:rPr>
            </w:pPr>
            <w:r>
              <w:rPr>
                <w:rFonts w:eastAsia="Times New Roman" w:cs="Arial"/>
                <w:color w:val="000000"/>
                <w:lang w:eastAsia="en-AU"/>
              </w:rPr>
              <w:t>↓</w:t>
            </w:r>
            <w:r w:rsidR="005D6D93">
              <w:rPr>
                <w:rFonts w:eastAsia="Times New Roman" w:cs="Arial"/>
                <w:lang w:eastAsia="en-AU"/>
              </w:rPr>
              <w:t>1.</w:t>
            </w:r>
            <w:r>
              <w:rPr>
                <w:rFonts w:eastAsia="Times New Roman" w:cs="Arial"/>
                <w:lang w:eastAsia="en-AU"/>
              </w:rPr>
              <w:t>0</w:t>
            </w:r>
          </w:p>
        </w:tc>
        <w:tc>
          <w:tcPr>
            <w:tcW w:w="1436" w:type="dxa"/>
            <w:tcBorders>
              <w:top w:val="nil"/>
              <w:left w:val="nil"/>
              <w:bottom w:val="nil"/>
              <w:right w:val="nil"/>
            </w:tcBorders>
            <w:shd w:val="clear" w:color="auto" w:fill="auto"/>
            <w:vAlign w:val="center"/>
            <w:hideMark/>
          </w:tcPr>
          <w:p w14:paraId="3A485E13" w14:textId="19A3E0BD"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ED7F77">
              <w:rPr>
                <w:rFonts w:eastAsia="Times New Roman" w:cs="Arial"/>
                <w:lang w:eastAsia="en-AU"/>
              </w:rPr>
              <w:t>5.0</w:t>
            </w:r>
          </w:p>
        </w:tc>
      </w:tr>
      <w:tr w:rsidR="005D6D93" w:rsidRPr="00F7042B" w14:paraId="7F8B106D" w14:textId="77777777" w:rsidTr="00C7350C">
        <w:trPr>
          <w:trHeight w:val="372"/>
        </w:trPr>
        <w:tc>
          <w:tcPr>
            <w:tcW w:w="1598" w:type="dxa"/>
            <w:vMerge/>
            <w:vAlign w:val="center"/>
            <w:hideMark/>
          </w:tcPr>
          <w:p w14:paraId="2C3BEA07"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118DD49B"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E6E6E6"/>
            <w:vAlign w:val="center"/>
            <w:hideMark/>
          </w:tcPr>
          <w:p w14:paraId="0921EB6B" w14:textId="3EF160E4" w:rsidR="005D6D93" w:rsidRPr="00F7042B" w:rsidRDefault="005D6D93" w:rsidP="005D6D93">
            <w:pPr>
              <w:spacing w:after="0" w:line="240" w:lineRule="auto"/>
              <w:jc w:val="right"/>
              <w:rPr>
                <w:rFonts w:eastAsia="Times New Roman" w:cs="Arial"/>
                <w:color w:val="000000"/>
                <w:lang w:eastAsia="en-AU"/>
              </w:rPr>
            </w:pPr>
            <w:r>
              <w:rPr>
                <w:rFonts w:cs="Arial"/>
                <w:color w:val="000000"/>
              </w:rPr>
              <w:t>6.5</w:t>
            </w:r>
          </w:p>
        </w:tc>
        <w:tc>
          <w:tcPr>
            <w:tcW w:w="1326" w:type="dxa"/>
            <w:tcBorders>
              <w:top w:val="nil"/>
              <w:left w:val="nil"/>
              <w:bottom w:val="nil"/>
              <w:right w:val="nil"/>
            </w:tcBorders>
            <w:shd w:val="clear" w:color="auto" w:fill="E6E6E6"/>
            <w:vAlign w:val="center"/>
            <w:hideMark/>
          </w:tcPr>
          <w:p w14:paraId="755128AE" w14:textId="35A1A102" w:rsidR="005D6D93" w:rsidRPr="00F7042B" w:rsidRDefault="00B42E92" w:rsidP="005D6D93">
            <w:pPr>
              <w:spacing w:after="0" w:line="240" w:lineRule="auto"/>
              <w:jc w:val="right"/>
              <w:rPr>
                <w:rFonts w:eastAsia="Times New Roman" w:cs="Arial"/>
                <w:lang w:eastAsia="en-AU"/>
              </w:rPr>
            </w:pPr>
            <w:r>
              <w:rPr>
                <w:rFonts w:eastAsia="Times New Roman" w:cs="Arial"/>
                <w:color w:val="000000"/>
                <w:lang w:eastAsia="en-AU"/>
              </w:rPr>
              <w:t>↓</w:t>
            </w:r>
            <w:r w:rsidR="005D6D93" w:rsidRPr="00F7042B">
              <w:rPr>
                <w:rFonts w:eastAsia="Times New Roman" w:cs="Arial"/>
                <w:lang w:eastAsia="en-AU"/>
              </w:rPr>
              <w:t>0.</w:t>
            </w:r>
            <w:r>
              <w:rPr>
                <w:rFonts w:eastAsia="Times New Roman" w:cs="Arial"/>
                <w:lang w:eastAsia="en-AU"/>
              </w:rPr>
              <w:t>2</w:t>
            </w:r>
          </w:p>
        </w:tc>
        <w:tc>
          <w:tcPr>
            <w:tcW w:w="1436" w:type="dxa"/>
            <w:tcBorders>
              <w:top w:val="nil"/>
              <w:left w:val="nil"/>
              <w:bottom w:val="nil"/>
              <w:right w:val="nil"/>
            </w:tcBorders>
            <w:shd w:val="clear" w:color="auto" w:fill="E6E6E6"/>
            <w:vAlign w:val="center"/>
            <w:hideMark/>
          </w:tcPr>
          <w:p w14:paraId="45929FFC" w14:textId="14AAA418"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ED7F77">
              <w:rPr>
                <w:rFonts w:eastAsia="Times New Roman" w:cs="Arial"/>
                <w:lang w:eastAsia="en-AU"/>
              </w:rPr>
              <w:t>1.4</w:t>
            </w:r>
          </w:p>
        </w:tc>
      </w:tr>
      <w:tr w:rsidR="005D6D93" w:rsidRPr="00F7042B" w14:paraId="5DCF2357" w14:textId="77777777" w:rsidTr="00C7350C">
        <w:trPr>
          <w:trHeight w:val="373"/>
        </w:trPr>
        <w:tc>
          <w:tcPr>
            <w:tcW w:w="1598" w:type="dxa"/>
            <w:vMerge/>
            <w:vAlign w:val="center"/>
            <w:hideMark/>
          </w:tcPr>
          <w:p w14:paraId="1502310B"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102027D3"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nil"/>
              <w:right w:val="nil"/>
            </w:tcBorders>
            <w:shd w:val="clear" w:color="auto" w:fill="auto"/>
            <w:vAlign w:val="center"/>
            <w:hideMark/>
          </w:tcPr>
          <w:p w14:paraId="3CA47F4D" w14:textId="7165E271" w:rsidR="005D6D93" w:rsidRPr="00F7042B" w:rsidRDefault="005D6D93" w:rsidP="005D6D93">
            <w:pPr>
              <w:spacing w:after="0" w:line="240" w:lineRule="auto"/>
              <w:jc w:val="right"/>
              <w:rPr>
                <w:rFonts w:eastAsia="Times New Roman" w:cs="Arial"/>
                <w:color w:val="000000"/>
                <w:lang w:eastAsia="en-AU"/>
              </w:rPr>
            </w:pPr>
            <w:r>
              <w:rPr>
                <w:rFonts w:cs="Arial"/>
                <w:color w:val="000000"/>
              </w:rPr>
              <w:t>3.2</w:t>
            </w:r>
          </w:p>
        </w:tc>
        <w:tc>
          <w:tcPr>
            <w:tcW w:w="1326" w:type="dxa"/>
            <w:tcBorders>
              <w:top w:val="nil"/>
              <w:left w:val="nil"/>
              <w:bottom w:val="nil"/>
              <w:right w:val="nil"/>
            </w:tcBorders>
            <w:shd w:val="clear" w:color="auto" w:fill="auto"/>
            <w:vAlign w:val="center"/>
            <w:hideMark/>
          </w:tcPr>
          <w:p w14:paraId="0DB488EA" w14:textId="30804E30"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0.1</w:t>
            </w:r>
          </w:p>
        </w:tc>
        <w:tc>
          <w:tcPr>
            <w:tcW w:w="1436" w:type="dxa"/>
            <w:tcBorders>
              <w:top w:val="nil"/>
              <w:left w:val="nil"/>
              <w:bottom w:val="nil"/>
              <w:right w:val="nil"/>
            </w:tcBorders>
            <w:shd w:val="clear" w:color="auto" w:fill="auto"/>
            <w:vAlign w:val="center"/>
            <w:hideMark/>
          </w:tcPr>
          <w:p w14:paraId="61F5279D" w14:textId="6CACEBF4"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8C5C4A">
              <w:rPr>
                <w:rFonts w:eastAsia="Times New Roman" w:cs="Arial"/>
                <w:lang w:eastAsia="en-AU"/>
              </w:rPr>
              <w:t>4</w:t>
            </w:r>
          </w:p>
        </w:tc>
      </w:tr>
      <w:tr w:rsidR="005D6D93" w:rsidRPr="00F7042B" w14:paraId="00D9D441" w14:textId="77777777" w:rsidTr="00C7350C">
        <w:trPr>
          <w:trHeight w:val="289"/>
        </w:trPr>
        <w:tc>
          <w:tcPr>
            <w:tcW w:w="1598" w:type="dxa"/>
            <w:vMerge w:val="restart"/>
            <w:tcBorders>
              <w:top w:val="nil"/>
              <w:left w:val="nil"/>
              <w:bottom w:val="single" w:sz="4" w:space="0" w:color="000000" w:themeColor="text1"/>
              <w:right w:val="nil"/>
            </w:tcBorders>
            <w:shd w:val="clear" w:color="auto" w:fill="auto"/>
            <w:vAlign w:val="center"/>
            <w:hideMark/>
          </w:tcPr>
          <w:p w14:paraId="77C2116B"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Clerical and Administrative Workers </w:t>
            </w:r>
          </w:p>
        </w:tc>
        <w:tc>
          <w:tcPr>
            <w:tcW w:w="3218" w:type="dxa"/>
            <w:tcBorders>
              <w:top w:val="single" w:sz="4" w:space="0" w:color="000000" w:themeColor="text1"/>
              <w:left w:val="nil"/>
              <w:right w:val="nil"/>
            </w:tcBorders>
            <w:shd w:val="clear" w:color="auto" w:fill="auto"/>
            <w:vAlign w:val="center"/>
            <w:hideMark/>
          </w:tcPr>
          <w:p w14:paraId="6B233E03"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000000" w:themeColor="text1"/>
              <w:left w:val="nil"/>
              <w:right w:val="nil"/>
            </w:tcBorders>
            <w:shd w:val="clear" w:color="auto" w:fill="auto"/>
            <w:vAlign w:val="center"/>
            <w:hideMark/>
          </w:tcPr>
          <w:p w14:paraId="420EFAF1" w14:textId="22773382" w:rsidR="005D6D93" w:rsidRPr="00F7042B" w:rsidRDefault="005D6D93" w:rsidP="005D6D93">
            <w:pPr>
              <w:spacing w:after="0" w:line="240" w:lineRule="auto"/>
              <w:jc w:val="right"/>
              <w:rPr>
                <w:rFonts w:eastAsia="Times New Roman" w:cs="Arial"/>
                <w:color w:val="000000"/>
                <w:lang w:eastAsia="en-AU"/>
              </w:rPr>
            </w:pPr>
            <w:r>
              <w:rPr>
                <w:rFonts w:cs="Arial"/>
                <w:color w:val="000000"/>
              </w:rPr>
              <w:t>81.7%</w:t>
            </w:r>
          </w:p>
        </w:tc>
        <w:tc>
          <w:tcPr>
            <w:tcW w:w="1326" w:type="dxa"/>
            <w:tcBorders>
              <w:top w:val="single" w:sz="4" w:space="0" w:color="000000" w:themeColor="text1"/>
              <w:left w:val="nil"/>
              <w:right w:val="nil"/>
            </w:tcBorders>
            <w:shd w:val="clear" w:color="auto" w:fill="auto"/>
            <w:vAlign w:val="center"/>
            <w:hideMark/>
          </w:tcPr>
          <w:p w14:paraId="53BDC126" w14:textId="51FFD073"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571D8B">
              <w:rPr>
                <w:rFonts w:eastAsia="Times New Roman" w:cs="Arial"/>
                <w:lang w:eastAsia="en-AU"/>
              </w:rPr>
              <w:t>0</w:t>
            </w:r>
            <w:r w:rsidRPr="00F7042B">
              <w:rPr>
                <w:rFonts w:eastAsia="Times New Roman" w:cs="Arial"/>
                <w:lang w:eastAsia="en-AU"/>
              </w:rPr>
              <w:t>.5</w:t>
            </w:r>
            <w:r>
              <w:rPr>
                <w:rFonts w:eastAsia="Times New Roman" w:cs="Arial"/>
                <w:lang w:eastAsia="en-AU"/>
              </w:rPr>
              <w:t>% pts</w:t>
            </w:r>
          </w:p>
        </w:tc>
        <w:tc>
          <w:tcPr>
            <w:tcW w:w="1436" w:type="dxa"/>
            <w:tcBorders>
              <w:top w:val="single" w:sz="4" w:space="0" w:color="000000" w:themeColor="text1"/>
              <w:left w:val="nil"/>
              <w:right w:val="nil"/>
            </w:tcBorders>
            <w:shd w:val="clear" w:color="auto" w:fill="auto"/>
            <w:vAlign w:val="center"/>
            <w:hideMark/>
          </w:tcPr>
          <w:p w14:paraId="31A7A13A" w14:textId="5E3DC62B" w:rsidR="005D6D93" w:rsidRPr="00F7042B" w:rsidRDefault="005D6D93" w:rsidP="000333B0">
            <w:pPr>
              <w:spacing w:after="0" w:line="240" w:lineRule="auto"/>
              <w:jc w:val="right"/>
              <w:rPr>
                <w:rFonts w:eastAsia="Times New Roman" w:cs="Arial"/>
                <w:lang w:eastAsia="en-AU"/>
              </w:rPr>
            </w:pPr>
            <w:r>
              <w:rPr>
                <w:rFonts w:eastAsia="Times New Roman" w:cs="Arial"/>
                <w:color w:val="000000"/>
                <w:lang w:eastAsia="en-AU"/>
              </w:rPr>
              <w:t xml:space="preserve">   ↑</w:t>
            </w:r>
            <w:r w:rsidR="007128BD">
              <w:rPr>
                <w:rFonts w:eastAsia="Times New Roman" w:cs="Arial"/>
                <w:lang w:eastAsia="en-AU"/>
              </w:rPr>
              <w:t>2.4</w:t>
            </w:r>
            <w:r>
              <w:rPr>
                <w:rFonts w:eastAsia="Times New Roman" w:cs="Arial"/>
                <w:lang w:eastAsia="en-AU"/>
              </w:rPr>
              <w:t>% pts</w:t>
            </w:r>
          </w:p>
        </w:tc>
      </w:tr>
      <w:tr w:rsidR="005D6D93" w:rsidRPr="00F7042B" w14:paraId="775BB385" w14:textId="77777777" w:rsidTr="00C7350C">
        <w:trPr>
          <w:trHeight w:val="289"/>
        </w:trPr>
        <w:tc>
          <w:tcPr>
            <w:tcW w:w="1598" w:type="dxa"/>
            <w:vMerge/>
            <w:vAlign w:val="center"/>
            <w:hideMark/>
          </w:tcPr>
          <w:p w14:paraId="3FB06AC0"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6DFC16DF"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bottom w:val="nil"/>
              <w:right w:val="nil"/>
            </w:tcBorders>
            <w:shd w:val="clear" w:color="auto" w:fill="E6E6E6"/>
            <w:vAlign w:val="center"/>
            <w:hideMark/>
          </w:tcPr>
          <w:p w14:paraId="7B066D7B" w14:textId="02E84082" w:rsidR="005D6D93" w:rsidRPr="00F7042B" w:rsidRDefault="005D6D93" w:rsidP="005D6D93">
            <w:pPr>
              <w:spacing w:after="0" w:line="240" w:lineRule="auto"/>
              <w:jc w:val="right"/>
              <w:rPr>
                <w:rFonts w:eastAsia="Times New Roman" w:cs="Arial"/>
                <w:color w:val="000000"/>
                <w:lang w:eastAsia="en-AU"/>
              </w:rPr>
            </w:pPr>
            <w:r>
              <w:rPr>
                <w:rFonts w:cs="Arial"/>
                <w:color w:val="000000"/>
              </w:rPr>
              <w:t>46.0</w:t>
            </w:r>
          </w:p>
        </w:tc>
        <w:tc>
          <w:tcPr>
            <w:tcW w:w="1326" w:type="dxa"/>
            <w:tcBorders>
              <w:top w:val="nil"/>
              <w:left w:val="nil"/>
              <w:bottom w:val="nil"/>
              <w:right w:val="nil"/>
            </w:tcBorders>
            <w:shd w:val="clear" w:color="auto" w:fill="E6E6E6"/>
            <w:vAlign w:val="center"/>
            <w:hideMark/>
          </w:tcPr>
          <w:p w14:paraId="40A30D48" w14:textId="3B7AAA3F" w:rsidR="005D6D93" w:rsidRPr="00F7042B" w:rsidRDefault="00EA5523" w:rsidP="005D6D93">
            <w:pPr>
              <w:spacing w:after="0" w:line="240" w:lineRule="auto"/>
              <w:jc w:val="right"/>
              <w:rPr>
                <w:rFonts w:eastAsia="Times New Roman" w:cs="Arial"/>
                <w:lang w:eastAsia="en-AU"/>
              </w:rPr>
            </w:pPr>
            <w:r>
              <w:rPr>
                <w:rFonts w:eastAsia="Times New Roman" w:cs="Arial"/>
                <w:color w:val="000000"/>
                <w:lang w:eastAsia="en-AU"/>
              </w:rPr>
              <w:t>↓</w:t>
            </w:r>
            <w:r w:rsidR="00387F40">
              <w:rPr>
                <w:rFonts w:eastAsia="Times New Roman" w:cs="Arial"/>
                <w:color w:val="000000"/>
                <w:lang w:eastAsia="en-AU"/>
              </w:rPr>
              <w:t>6</w:t>
            </w:r>
            <w:r w:rsidR="00571D8B">
              <w:rPr>
                <w:rFonts w:eastAsia="Times New Roman" w:cs="Arial"/>
                <w:lang w:eastAsia="en-AU"/>
              </w:rPr>
              <w:t>.</w:t>
            </w:r>
            <w:r w:rsidR="00387F40">
              <w:rPr>
                <w:rFonts w:eastAsia="Times New Roman" w:cs="Arial"/>
                <w:lang w:eastAsia="en-AU"/>
              </w:rPr>
              <w:t>8</w:t>
            </w:r>
          </w:p>
        </w:tc>
        <w:tc>
          <w:tcPr>
            <w:tcW w:w="1436" w:type="dxa"/>
            <w:tcBorders>
              <w:top w:val="nil"/>
              <w:left w:val="nil"/>
              <w:bottom w:val="nil"/>
              <w:right w:val="nil"/>
            </w:tcBorders>
            <w:shd w:val="clear" w:color="auto" w:fill="E6E6E6"/>
            <w:vAlign w:val="center"/>
            <w:hideMark/>
          </w:tcPr>
          <w:p w14:paraId="4A4157E6" w14:textId="6BE214F7"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7128BD">
              <w:rPr>
                <w:rFonts w:eastAsia="Times New Roman" w:cs="Arial"/>
                <w:lang w:eastAsia="en-AU"/>
              </w:rPr>
              <w:t>5.3</w:t>
            </w:r>
          </w:p>
        </w:tc>
      </w:tr>
      <w:tr w:rsidR="005D6D93" w:rsidRPr="00F7042B" w14:paraId="3E12D4DC" w14:textId="77777777" w:rsidTr="00C7350C">
        <w:trPr>
          <w:trHeight w:val="289"/>
        </w:trPr>
        <w:tc>
          <w:tcPr>
            <w:tcW w:w="1598" w:type="dxa"/>
            <w:vMerge/>
            <w:vAlign w:val="center"/>
            <w:hideMark/>
          </w:tcPr>
          <w:p w14:paraId="1402F6CC"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50C29ECA"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auto"/>
            <w:vAlign w:val="center"/>
            <w:hideMark/>
          </w:tcPr>
          <w:p w14:paraId="55528B71" w14:textId="5B4B3F04" w:rsidR="005D6D93" w:rsidRPr="00F7042B" w:rsidRDefault="005D6D93" w:rsidP="005D6D93">
            <w:pPr>
              <w:spacing w:after="0" w:line="240" w:lineRule="auto"/>
              <w:jc w:val="right"/>
              <w:rPr>
                <w:rFonts w:eastAsia="Times New Roman" w:cs="Arial"/>
                <w:color w:val="000000"/>
                <w:lang w:eastAsia="en-AU"/>
              </w:rPr>
            </w:pPr>
            <w:r>
              <w:rPr>
                <w:rFonts w:cs="Arial"/>
                <w:color w:val="000000"/>
              </w:rPr>
              <w:t>9.5</w:t>
            </w:r>
          </w:p>
        </w:tc>
        <w:tc>
          <w:tcPr>
            <w:tcW w:w="1326" w:type="dxa"/>
            <w:tcBorders>
              <w:top w:val="nil"/>
              <w:left w:val="nil"/>
              <w:bottom w:val="nil"/>
              <w:right w:val="nil"/>
            </w:tcBorders>
            <w:shd w:val="clear" w:color="auto" w:fill="auto"/>
            <w:vAlign w:val="center"/>
            <w:hideMark/>
          </w:tcPr>
          <w:p w14:paraId="5ABC42A5" w14:textId="2BA1418A" w:rsidR="005D6D93" w:rsidRPr="00F7042B" w:rsidRDefault="00EA5523" w:rsidP="005D6D93">
            <w:pPr>
              <w:spacing w:after="0" w:line="240" w:lineRule="auto"/>
              <w:jc w:val="right"/>
              <w:rPr>
                <w:rFonts w:eastAsia="Times New Roman" w:cs="Arial"/>
                <w:lang w:eastAsia="en-AU"/>
              </w:rPr>
            </w:pPr>
            <w:r>
              <w:rPr>
                <w:rFonts w:eastAsia="Times New Roman" w:cs="Arial"/>
                <w:color w:val="000000"/>
                <w:lang w:eastAsia="en-AU"/>
              </w:rPr>
              <w:t>↓</w:t>
            </w:r>
            <w:r w:rsidR="00571D8B">
              <w:rPr>
                <w:rFonts w:eastAsia="Times New Roman" w:cs="Arial"/>
                <w:lang w:eastAsia="en-AU"/>
              </w:rPr>
              <w:t>0.5</w:t>
            </w:r>
          </w:p>
        </w:tc>
        <w:tc>
          <w:tcPr>
            <w:tcW w:w="1436" w:type="dxa"/>
            <w:tcBorders>
              <w:top w:val="nil"/>
              <w:left w:val="nil"/>
              <w:bottom w:val="nil"/>
              <w:right w:val="nil"/>
            </w:tcBorders>
            <w:shd w:val="clear" w:color="auto" w:fill="auto"/>
            <w:vAlign w:val="center"/>
            <w:hideMark/>
          </w:tcPr>
          <w:p w14:paraId="0355908F" w14:textId="645C1349"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7128BD">
              <w:rPr>
                <w:rFonts w:eastAsia="Times New Roman" w:cs="Arial"/>
                <w:lang w:eastAsia="en-AU"/>
              </w:rPr>
              <w:t>1.0</w:t>
            </w:r>
          </w:p>
        </w:tc>
      </w:tr>
      <w:tr w:rsidR="005D6D93" w:rsidRPr="00F7042B" w14:paraId="3F6FDCEC" w14:textId="77777777" w:rsidTr="00C7350C">
        <w:trPr>
          <w:trHeight w:val="300"/>
        </w:trPr>
        <w:tc>
          <w:tcPr>
            <w:tcW w:w="1598" w:type="dxa"/>
            <w:vMerge/>
            <w:vAlign w:val="center"/>
            <w:hideMark/>
          </w:tcPr>
          <w:p w14:paraId="737CD802"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E6E6E6"/>
            <w:vAlign w:val="center"/>
            <w:hideMark/>
          </w:tcPr>
          <w:p w14:paraId="1777A7A2"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single" w:sz="4" w:space="0" w:color="auto"/>
              <w:right w:val="nil"/>
            </w:tcBorders>
            <w:shd w:val="clear" w:color="auto" w:fill="E6E6E6"/>
            <w:vAlign w:val="center"/>
            <w:hideMark/>
          </w:tcPr>
          <w:p w14:paraId="6466C2B3" w14:textId="3B5CD4A6" w:rsidR="005D6D93" w:rsidRPr="00F7042B" w:rsidRDefault="005D6D93" w:rsidP="005D6D93">
            <w:pPr>
              <w:spacing w:after="0" w:line="240" w:lineRule="auto"/>
              <w:jc w:val="right"/>
              <w:rPr>
                <w:rFonts w:eastAsia="Times New Roman" w:cs="Arial"/>
                <w:color w:val="000000"/>
                <w:lang w:eastAsia="en-AU"/>
              </w:rPr>
            </w:pPr>
            <w:r>
              <w:rPr>
                <w:rFonts w:cs="Arial"/>
                <w:color w:val="000000"/>
              </w:rPr>
              <w:t>6.7</w:t>
            </w:r>
          </w:p>
        </w:tc>
        <w:tc>
          <w:tcPr>
            <w:tcW w:w="1326" w:type="dxa"/>
            <w:tcBorders>
              <w:top w:val="nil"/>
              <w:left w:val="nil"/>
              <w:bottom w:val="single" w:sz="4" w:space="0" w:color="auto"/>
              <w:right w:val="nil"/>
            </w:tcBorders>
            <w:shd w:val="clear" w:color="auto" w:fill="E6E6E6"/>
            <w:vAlign w:val="center"/>
            <w:hideMark/>
          </w:tcPr>
          <w:p w14:paraId="5548267E" w14:textId="63BD8C9C" w:rsidR="005D6D93" w:rsidRPr="00F7042B" w:rsidRDefault="00EA5523" w:rsidP="005D6D93">
            <w:pPr>
              <w:spacing w:after="0" w:line="240" w:lineRule="auto"/>
              <w:jc w:val="right"/>
              <w:rPr>
                <w:rFonts w:eastAsia="Times New Roman" w:cs="Arial"/>
                <w:lang w:eastAsia="en-AU"/>
              </w:rPr>
            </w:pPr>
            <w:r>
              <w:rPr>
                <w:rFonts w:eastAsia="Times New Roman" w:cs="Arial"/>
                <w:color w:val="000000"/>
                <w:lang w:eastAsia="en-AU"/>
              </w:rPr>
              <w:t>↓</w:t>
            </w:r>
            <w:r w:rsidR="00571D8B">
              <w:rPr>
                <w:rFonts w:eastAsia="Times New Roman" w:cs="Arial"/>
                <w:lang w:eastAsia="en-AU"/>
              </w:rPr>
              <w:t>0.2</w:t>
            </w:r>
          </w:p>
        </w:tc>
        <w:tc>
          <w:tcPr>
            <w:tcW w:w="1436" w:type="dxa"/>
            <w:tcBorders>
              <w:top w:val="nil"/>
              <w:left w:val="nil"/>
              <w:bottom w:val="single" w:sz="4" w:space="0" w:color="auto"/>
              <w:right w:val="nil"/>
            </w:tcBorders>
            <w:shd w:val="clear" w:color="auto" w:fill="E6E6E6"/>
            <w:vAlign w:val="center"/>
            <w:hideMark/>
          </w:tcPr>
          <w:p w14:paraId="4BF984F7" w14:textId="79C821E6"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7128BD">
              <w:rPr>
                <w:rFonts w:eastAsia="Times New Roman" w:cs="Arial"/>
                <w:lang w:eastAsia="en-AU"/>
              </w:rPr>
              <w:t>1.0</w:t>
            </w:r>
          </w:p>
        </w:tc>
      </w:tr>
      <w:tr w:rsidR="005D6D93" w:rsidRPr="00F7042B" w14:paraId="72F0AE9C" w14:textId="77777777" w:rsidTr="00C7350C">
        <w:trPr>
          <w:trHeight w:val="289"/>
        </w:trPr>
        <w:tc>
          <w:tcPr>
            <w:tcW w:w="1598" w:type="dxa"/>
            <w:vMerge w:val="restart"/>
            <w:tcBorders>
              <w:top w:val="nil"/>
              <w:left w:val="nil"/>
              <w:bottom w:val="single" w:sz="4" w:space="0" w:color="000000" w:themeColor="text1"/>
              <w:right w:val="nil"/>
            </w:tcBorders>
            <w:shd w:val="clear" w:color="auto" w:fill="E6E6E6"/>
            <w:vAlign w:val="center"/>
            <w:hideMark/>
          </w:tcPr>
          <w:p w14:paraId="556534D9"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Sales Workers </w:t>
            </w:r>
          </w:p>
        </w:tc>
        <w:tc>
          <w:tcPr>
            <w:tcW w:w="3218" w:type="dxa"/>
            <w:tcBorders>
              <w:top w:val="single" w:sz="4" w:space="0" w:color="auto"/>
              <w:left w:val="nil"/>
              <w:bottom w:val="nil"/>
              <w:right w:val="nil"/>
            </w:tcBorders>
            <w:shd w:val="clear" w:color="auto" w:fill="E6E6E6"/>
            <w:vAlign w:val="center"/>
            <w:hideMark/>
          </w:tcPr>
          <w:p w14:paraId="26A95C60"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gridSpan w:val="2"/>
            <w:tcBorders>
              <w:top w:val="single" w:sz="4" w:space="0" w:color="auto"/>
              <w:left w:val="nil"/>
              <w:bottom w:val="nil"/>
              <w:right w:val="nil"/>
            </w:tcBorders>
            <w:shd w:val="clear" w:color="auto" w:fill="E6E6E6"/>
            <w:vAlign w:val="center"/>
            <w:hideMark/>
          </w:tcPr>
          <w:p w14:paraId="4A4985CC" w14:textId="1420237F" w:rsidR="005D6D93" w:rsidRPr="00F7042B" w:rsidRDefault="005D6D93" w:rsidP="005D6D93">
            <w:pPr>
              <w:spacing w:after="0" w:line="240" w:lineRule="auto"/>
              <w:jc w:val="right"/>
              <w:rPr>
                <w:rFonts w:eastAsia="Times New Roman" w:cs="Arial"/>
                <w:color w:val="000000"/>
                <w:lang w:eastAsia="en-AU"/>
              </w:rPr>
            </w:pPr>
            <w:r>
              <w:rPr>
                <w:rFonts w:cs="Arial"/>
                <w:color w:val="000000"/>
              </w:rPr>
              <w:t>67.7%</w:t>
            </w:r>
          </w:p>
        </w:tc>
        <w:tc>
          <w:tcPr>
            <w:tcW w:w="1326" w:type="dxa"/>
            <w:tcBorders>
              <w:top w:val="single" w:sz="4" w:space="0" w:color="auto"/>
              <w:left w:val="nil"/>
              <w:bottom w:val="nil"/>
              <w:right w:val="nil"/>
            </w:tcBorders>
            <w:shd w:val="clear" w:color="auto" w:fill="E6E6E6"/>
            <w:vAlign w:val="center"/>
            <w:hideMark/>
          </w:tcPr>
          <w:p w14:paraId="019EC26C" w14:textId="51208FF4" w:rsidR="005D6D93" w:rsidRPr="00F7042B" w:rsidRDefault="00EA5523" w:rsidP="005D6D93">
            <w:pPr>
              <w:spacing w:after="0" w:line="240" w:lineRule="auto"/>
              <w:jc w:val="right"/>
              <w:rPr>
                <w:rFonts w:eastAsia="Times New Roman" w:cs="Arial"/>
                <w:color w:val="000000"/>
                <w:lang w:eastAsia="en-AU"/>
              </w:rPr>
            </w:pPr>
            <w:r>
              <w:rPr>
                <w:rFonts w:eastAsia="Times New Roman" w:cs="Arial"/>
                <w:color w:val="000000"/>
                <w:lang w:eastAsia="en-AU"/>
              </w:rPr>
              <w:t>↓2.2</w:t>
            </w:r>
            <w:r w:rsidR="005D6D93">
              <w:rPr>
                <w:rFonts w:eastAsia="Times New Roman" w:cs="Arial"/>
                <w:color w:val="000000"/>
                <w:lang w:eastAsia="en-AU"/>
              </w:rPr>
              <w:t>% pts</w:t>
            </w:r>
          </w:p>
        </w:tc>
        <w:tc>
          <w:tcPr>
            <w:tcW w:w="1436" w:type="dxa"/>
            <w:tcBorders>
              <w:top w:val="single" w:sz="4" w:space="0" w:color="auto"/>
              <w:left w:val="nil"/>
              <w:bottom w:val="nil"/>
              <w:right w:val="nil"/>
            </w:tcBorders>
            <w:shd w:val="clear" w:color="auto" w:fill="E6E6E6"/>
            <w:vAlign w:val="center"/>
            <w:hideMark/>
          </w:tcPr>
          <w:p w14:paraId="42955E82" w14:textId="693F6D4A" w:rsidR="005D6D93" w:rsidRPr="00F7042B" w:rsidRDefault="005D6D93" w:rsidP="005D6D93">
            <w:pPr>
              <w:spacing w:after="0" w:line="240" w:lineRule="auto"/>
              <w:jc w:val="right"/>
              <w:rPr>
                <w:rFonts w:eastAsia="Times New Roman" w:cs="Arial"/>
                <w:lang w:eastAsia="en-AU"/>
              </w:rPr>
            </w:pPr>
            <w:r>
              <w:rPr>
                <w:rFonts w:eastAsia="Times New Roman" w:cs="Arial"/>
                <w:lang w:eastAsia="en-AU"/>
              </w:rPr>
              <w:t>↓</w:t>
            </w:r>
            <w:r w:rsidR="00C82E19">
              <w:rPr>
                <w:rFonts w:eastAsia="Times New Roman" w:cs="Arial"/>
                <w:lang w:eastAsia="en-AU"/>
              </w:rPr>
              <w:t>3.2</w:t>
            </w:r>
            <w:r>
              <w:rPr>
                <w:rFonts w:eastAsia="Times New Roman" w:cs="Arial"/>
                <w:lang w:eastAsia="en-AU"/>
              </w:rPr>
              <w:t>% pts</w:t>
            </w:r>
          </w:p>
        </w:tc>
      </w:tr>
      <w:tr w:rsidR="005D6D93" w:rsidRPr="00F7042B" w14:paraId="61F3F167" w14:textId="77777777" w:rsidTr="00C7350C">
        <w:trPr>
          <w:trHeight w:val="289"/>
        </w:trPr>
        <w:tc>
          <w:tcPr>
            <w:tcW w:w="1598" w:type="dxa"/>
            <w:vMerge/>
            <w:vAlign w:val="center"/>
            <w:hideMark/>
          </w:tcPr>
          <w:p w14:paraId="16678C63"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right w:val="nil"/>
            </w:tcBorders>
            <w:shd w:val="clear" w:color="auto" w:fill="auto"/>
            <w:vAlign w:val="center"/>
            <w:hideMark/>
          </w:tcPr>
          <w:p w14:paraId="1D81733B"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gridSpan w:val="2"/>
            <w:tcBorders>
              <w:top w:val="nil"/>
              <w:left w:val="nil"/>
              <w:right w:val="nil"/>
            </w:tcBorders>
            <w:shd w:val="clear" w:color="auto" w:fill="auto"/>
            <w:vAlign w:val="center"/>
            <w:hideMark/>
          </w:tcPr>
          <w:p w14:paraId="0A2E59EE" w14:textId="41508E11" w:rsidR="005D6D93" w:rsidRPr="00F7042B" w:rsidRDefault="005D6D93" w:rsidP="005D6D93">
            <w:pPr>
              <w:spacing w:after="0" w:line="240" w:lineRule="auto"/>
              <w:jc w:val="right"/>
              <w:rPr>
                <w:rFonts w:eastAsia="Times New Roman" w:cs="Arial"/>
                <w:color w:val="000000"/>
                <w:lang w:eastAsia="en-AU"/>
              </w:rPr>
            </w:pPr>
            <w:r>
              <w:rPr>
                <w:rFonts w:cs="Arial"/>
                <w:color w:val="000000"/>
              </w:rPr>
              <w:t>28.2</w:t>
            </w:r>
          </w:p>
        </w:tc>
        <w:tc>
          <w:tcPr>
            <w:tcW w:w="1326" w:type="dxa"/>
            <w:tcBorders>
              <w:top w:val="nil"/>
              <w:left w:val="nil"/>
              <w:right w:val="nil"/>
            </w:tcBorders>
            <w:shd w:val="clear" w:color="auto" w:fill="auto"/>
            <w:vAlign w:val="center"/>
            <w:hideMark/>
          </w:tcPr>
          <w:p w14:paraId="2F3CBB7B" w14:textId="6DB941C9" w:rsidR="005D6D93" w:rsidRPr="00F7042B" w:rsidRDefault="006739E3" w:rsidP="005D6D93">
            <w:pPr>
              <w:spacing w:after="0" w:line="240" w:lineRule="auto"/>
              <w:jc w:val="right"/>
              <w:rPr>
                <w:rFonts w:eastAsia="Times New Roman" w:cs="Arial"/>
                <w:lang w:eastAsia="en-AU"/>
              </w:rPr>
            </w:pPr>
            <w:r>
              <w:rPr>
                <w:rFonts w:eastAsia="Times New Roman" w:cs="Arial"/>
                <w:color w:val="000000"/>
                <w:lang w:eastAsia="en-AU"/>
              </w:rPr>
              <w:t>↓</w:t>
            </w:r>
            <w:r>
              <w:rPr>
                <w:rFonts w:eastAsia="Times New Roman" w:cs="Arial"/>
                <w:lang w:eastAsia="en-AU"/>
              </w:rPr>
              <w:t>0.4</w:t>
            </w:r>
          </w:p>
        </w:tc>
        <w:tc>
          <w:tcPr>
            <w:tcW w:w="1436" w:type="dxa"/>
            <w:tcBorders>
              <w:top w:val="nil"/>
              <w:left w:val="nil"/>
              <w:right w:val="nil"/>
            </w:tcBorders>
            <w:shd w:val="clear" w:color="auto" w:fill="auto"/>
            <w:noWrap/>
            <w:vAlign w:val="bottom"/>
            <w:hideMark/>
          </w:tcPr>
          <w:p w14:paraId="47F1241E" w14:textId="771D9FF9" w:rsidR="005D6D93" w:rsidRPr="000333B0" w:rsidRDefault="005D6D93" w:rsidP="005D6D93">
            <w:pPr>
              <w:spacing w:after="0" w:line="240" w:lineRule="auto"/>
              <w:jc w:val="right"/>
              <w:rPr>
                <w:rFonts w:asciiTheme="majorHAnsi" w:eastAsia="Times New Roman" w:hAnsiTheme="majorHAnsi" w:cstheme="majorHAnsi"/>
                <w:color w:val="000000"/>
                <w:lang w:eastAsia="en-AU"/>
              </w:rPr>
            </w:pPr>
            <w:r w:rsidRPr="000333B0">
              <w:rPr>
                <w:rFonts w:asciiTheme="majorHAnsi" w:eastAsia="Times New Roman" w:hAnsiTheme="majorHAnsi" w:cstheme="majorHAnsi"/>
                <w:color w:val="000000"/>
                <w:lang w:eastAsia="en-AU"/>
              </w:rPr>
              <w:t>↑</w:t>
            </w:r>
            <w:r w:rsidR="0063669C">
              <w:rPr>
                <w:rFonts w:asciiTheme="majorHAnsi" w:eastAsia="Times New Roman" w:hAnsiTheme="majorHAnsi" w:cstheme="majorHAnsi"/>
                <w:color w:val="000000"/>
                <w:lang w:eastAsia="en-AU"/>
              </w:rPr>
              <w:t>9.0</w:t>
            </w:r>
          </w:p>
        </w:tc>
      </w:tr>
      <w:tr w:rsidR="005D6D93" w:rsidRPr="00F7042B" w14:paraId="210C7241" w14:textId="77777777" w:rsidTr="00C7350C">
        <w:trPr>
          <w:trHeight w:val="300"/>
        </w:trPr>
        <w:tc>
          <w:tcPr>
            <w:tcW w:w="1598" w:type="dxa"/>
            <w:vMerge/>
            <w:vAlign w:val="center"/>
            <w:hideMark/>
          </w:tcPr>
          <w:p w14:paraId="6680DCB3"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789FA886"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gridSpan w:val="2"/>
            <w:tcBorders>
              <w:top w:val="nil"/>
              <w:left w:val="nil"/>
              <w:bottom w:val="nil"/>
              <w:right w:val="nil"/>
            </w:tcBorders>
            <w:shd w:val="clear" w:color="auto" w:fill="E6E6E6"/>
            <w:vAlign w:val="center"/>
            <w:hideMark/>
          </w:tcPr>
          <w:p w14:paraId="2011134B" w14:textId="468EF949" w:rsidR="005D6D93" w:rsidRPr="00F7042B" w:rsidRDefault="005D6D93" w:rsidP="005D6D93">
            <w:pPr>
              <w:spacing w:after="0" w:line="240" w:lineRule="auto"/>
              <w:jc w:val="right"/>
              <w:rPr>
                <w:rFonts w:eastAsia="Times New Roman" w:cs="Arial"/>
                <w:color w:val="000000"/>
                <w:lang w:eastAsia="en-AU"/>
              </w:rPr>
            </w:pPr>
            <w:r>
              <w:rPr>
                <w:rFonts w:cs="Arial"/>
                <w:color w:val="000000"/>
              </w:rPr>
              <w:t>5.8</w:t>
            </w:r>
          </w:p>
        </w:tc>
        <w:tc>
          <w:tcPr>
            <w:tcW w:w="1326" w:type="dxa"/>
            <w:tcBorders>
              <w:top w:val="nil"/>
              <w:left w:val="nil"/>
              <w:bottom w:val="nil"/>
              <w:right w:val="nil"/>
            </w:tcBorders>
            <w:shd w:val="clear" w:color="auto" w:fill="E6E6E6"/>
            <w:vAlign w:val="center"/>
            <w:hideMark/>
          </w:tcPr>
          <w:p w14:paraId="4A1DEC67" w14:textId="34F707EC" w:rsidR="005D6D93" w:rsidRPr="00F7042B" w:rsidRDefault="006739E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005D6D93" w:rsidRPr="00F7042B">
              <w:rPr>
                <w:rFonts w:eastAsia="Times New Roman" w:cs="Arial"/>
                <w:color w:val="000000"/>
                <w:lang w:eastAsia="en-AU"/>
              </w:rPr>
              <w:t>0.</w:t>
            </w:r>
            <w:r>
              <w:rPr>
                <w:rFonts w:eastAsia="Times New Roman" w:cs="Arial"/>
                <w:color w:val="000000"/>
                <w:lang w:eastAsia="en-AU"/>
              </w:rPr>
              <w:t>8</w:t>
            </w:r>
          </w:p>
        </w:tc>
        <w:tc>
          <w:tcPr>
            <w:tcW w:w="1436" w:type="dxa"/>
            <w:tcBorders>
              <w:top w:val="nil"/>
              <w:left w:val="nil"/>
              <w:bottom w:val="nil"/>
              <w:right w:val="nil"/>
            </w:tcBorders>
            <w:shd w:val="clear" w:color="auto" w:fill="E6E6E6"/>
            <w:vAlign w:val="center"/>
            <w:hideMark/>
          </w:tcPr>
          <w:p w14:paraId="7903022F" w14:textId="03F7C892"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2.</w:t>
            </w:r>
            <w:r w:rsidR="0063669C">
              <w:rPr>
                <w:rFonts w:eastAsia="Times New Roman" w:cs="Arial"/>
                <w:lang w:eastAsia="en-AU"/>
              </w:rPr>
              <w:t>0</w:t>
            </w:r>
          </w:p>
        </w:tc>
      </w:tr>
      <w:tr w:rsidR="005D6D93" w:rsidRPr="00F7042B" w14:paraId="03D62AE9" w14:textId="77777777" w:rsidTr="00C7350C">
        <w:trPr>
          <w:trHeight w:val="300"/>
        </w:trPr>
        <w:tc>
          <w:tcPr>
            <w:tcW w:w="1598" w:type="dxa"/>
            <w:vMerge/>
            <w:vAlign w:val="center"/>
            <w:hideMark/>
          </w:tcPr>
          <w:p w14:paraId="7587ED72"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auto"/>
            <w:vAlign w:val="center"/>
            <w:hideMark/>
          </w:tcPr>
          <w:p w14:paraId="7AAD1357"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gridSpan w:val="2"/>
            <w:tcBorders>
              <w:top w:val="nil"/>
              <w:left w:val="nil"/>
              <w:bottom w:val="single" w:sz="4" w:space="0" w:color="auto"/>
              <w:right w:val="nil"/>
            </w:tcBorders>
            <w:shd w:val="clear" w:color="auto" w:fill="auto"/>
            <w:vAlign w:val="center"/>
            <w:hideMark/>
          </w:tcPr>
          <w:p w14:paraId="5CCBE438" w14:textId="53D648BA" w:rsidR="005D6D93" w:rsidRPr="00F7042B" w:rsidRDefault="005D6D93" w:rsidP="005D6D93">
            <w:pPr>
              <w:spacing w:after="0" w:line="240" w:lineRule="auto"/>
              <w:jc w:val="right"/>
              <w:rPr>
                <w:rFonts w:eastAsia="Times New Roman" w:cs="Arial"/>
                <w:color w:val="000000"/>
                <w:lang w:eastAsia="en-AU"/>
              </w:rPr>
            </w:pPr>
            <w:r>
              <w:rPr>
                <w:rFonts w:cs="Arial"/>
                <w:color w:val="000000"/>
              </w:rPr>
              <w:t>4.1</w:t>
            </w:r>
          </w:p>
        </w:tc>
        <w:tc>
          <w:tcPr>
            <w:tcW w:w="1326" w:type="dxa"/>
            <w:tcBorders>
              <w:top w:val="nil"/>
              <w:left w:val="nil"/>
              <w:bottom w:val="single" w:sz="4" w:space="0" w:color="auto"/>
              <w:right w:val="nil"/>
            </w:tcBorders>
            <w:shd w:val="clear" w:color="auto" w:fill="auto"/>
            <w:vAlign w:val="center"/>
            <w:hideMark/>
          </w:tcPr>
          <w:p w14:paraId="14FF1CAD" w14:textId="5EB0F08B"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E13B26">
              <w:rPr>
                <w:rFonts w:eastAsia="Times New Roman" w:cs="Arial"/>
                <w:lang w:eastAsia="en-AU"/>
              </w:rPr>
              <w:t>1</w:t>
            </w:r>
          </w:p>
        </w:tc>
        <w:tc>
          <w:tcPr>
            <w:tcW w:w="1436" w:type="dxa"/>
            <w:tcBorders>
              <w:top w:val="nil"/>
              <w:left w:val="nil"/>
              <w:bottom w:val="single" w:sz="4" w:space="0" w:color="auto"/>
              <w:right w:val="nil"/>
            </w:tcBorders>
            <w:shd w:val="clear" w:color="auto" w:fill="auto"/>
            <w:vAlign w:val="center"/>
            <w:hideMark/>
          </w:tcPr>
          <w:p w14:paraId="19FBD4A5" w14:textId="4508F0B1"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1.</w:t>
            </w:r>
            <w:r w:rsidR="0063669C">
              <w:rPr>
                <w:rFonts w:eastAsia="Times New Roman" w:cs="Arial"/>
                <w:lang w:eastAsia="en-AU"/>
              </w:rPr>
              <w:t>7</w:t>
            </w:r>
          </w:p>
        </w:tc>
      </w:tr>
    </w:tbl>
    <w:p w14:paraId="3A0D0BEA" w14:textId="77777777" w:rsidR="00C7350C" w:rsidRDefault="00C7350C">
      <w:r>
        <w:br w:type="page"/>
      </w:r>
    </w:p>
    <w:tbl>
      <w:tblPr>
        <w:tblW w:w="4997" w:type="pct"/>
        <w:tblLook w:val="04A0" w:firstRow="1" w:lastRow="0" w:firstColumn="1" w:lastColumn="0" w:noHBand="0" w:noVBand="1"/>
      </w:tblPr>
      <w:tblGrid>
        <w:gridCol w:w="1598"/>
        <w:gridCol w:w="3218"/>
        <w:gridCol w:w="1443"/>
        <w:gridCol w:w="1326"/>
        <w:gridCol w:w="1436"/>
      </w:tblGrid>
      <w:tr w:rsidR="005D6D93" w:rsidRPr="00F7042B" w14:paraId="698208AE" w14:textId="77777777" w:rsidTr="00A52CF5">
        <w:trPr>
          <w:trHeight w:val="313"/>
        </w:trPr>
        <w:tc>
          <w:tcPr>
            <w:tcW w:w="1598" w:type="dxa"/>
            <w:vMerge w:val="restart"/>
            <w:tcBorders>
              <w:top w:val="nil"/>
              <w:left w:val="nil"/>
              <w:bottom w:val="single" w:sz="4" w:space="0" w:color="000000" w:themeColor="text1"/>
              <w:right w:val="nil"/>
            </w:tcBorders>
            <w:shd w:val="clear" w:color="auto" w:fill="auto"/>
            <w:vAlign w:val="center"/>
            <w:hideMark/>
          </w:tcPr>
          <w:p w14:paraId="7E797B97" w14:textId="441A2512"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lastRenderedPageBreak/>
              <w:t>Machinery Operators and Drivers </w:t>
            </w:r>
          </w:p>
        </w:tc>
        <w:tc>
          <w:tcPr>
            <w:tcW w:w="3218" w:type="dxa"/>
            <w:tcBorders>
              <w:left w:val="nil"/>
              <w:bottom w:val="nil"/>
              <w:right w:val="nil"/>
            </w:tcBorders>
            <w:shd w:val="clear" w:color="auto" w:fill="auto"/>
            <w:vAlign w:val="center"/>
            <w:hideMark/>
          </w:tcPr>
          <w:p w14:paraId="15873D41"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tcBorders>
              <w:left w:val="nil"/>
              <w:bottom w:val="nil"/>
              <w:right w:val="nil"/>
            </w:tcBorders>
            <w:shd w:val="clear" w:color="auto" w:fill="auto"/>
            <w:vAlign w:val="center"/>
            <w:hideMark/>
          </w:tcPr>
          <w:p w14:paraId="0045A196" w14:textId="7BD1609C" w:rsidR="005D6D93" w:rsidRPr="00F7042B" w:rsidRDefault="005D6D93" w:rsidP="005D6D93">
            <w:pPr>
              <w:spacing w:after="0" w:line="240" w:lineRule="auto"/>
              <w:jc w:val="right"/>
              <w:rPr>
                <w:rFonts w:eastAsia="Times New Roman" w:cs="Arial"/>
                <w:color w:val="000000"/>
                <w:lang w:eastAsia="en-AU"/>
              </w:rPr>
            </w:pPr>
            <w:r>
              <w:rPr>
                <w:rFonts w:cs="Arial"/>
                <w:color w:val="000000"/>
              </w:rPr>
              <w:t>69.6%</w:t>
            </w:r>
          </w:p>
        </w:tc>
        <w:tc>
          <w:tcPr>
            <w:tcW w:w="1326" w:type="dxa"/>
            <w:tcBorders>
              <w:left w:val="nil"/>
              <w:bottom w:val="nil"/>
              <w:right w:val="nil"/>
            </w:tcBorders>
            <w:shd w:val="clear" w:color="auto" w:fill="auto"/>
            <w:vAlign w:val="center"/>
            <w:hideMark/>
          </w:tcPr>
          <w:p w14:paraId="0A54A919" w14:textId="463D81E7" w:rsidR="005D6D93" w:rsidRPr="00F7042B" w:rsidRDefault="00C80F32" w:rsidP="005D6D93">
            <w:pPr>
              <w:spacing w:after="0" w:line="240" w:lineRule="auto"/>
              <w:jc w:val="right"/>
              <w:rPr>
                <w:rFonts w:eastAsia="Times New Roman" w:cs="Arial"/>
                <w:lang w:eastAsia="en-AU"/>
              </w:rPr>
            </w:pPr>
            <w:r>
              <w:rPr>
                <w:rFonts w:eastAsia="Times New Roman" w:cs="Arial"/>
                <w:lang w:eastAsia="en-AU"/>
              </w:rPr>
              <w:t>↑2.1</w:t>
            </w:r>
            <w:r w:rsidR="005D6D93">
              <w:rPr>
                <w:rFonts w:eastAsia="Times New Roman" w:cs="Arial"/>
                <w:lang w:eastAsia="en-AU"/>
              </w:rPr>
              <w:t xml:space="preserve">% pts </w:t>
            </w:r>
          </w:p>
        </w:tc>
        <w:tc>
          <w:tcPr>
            <w:tcW w:w="1436" w:type="dxa"/>
            <w:tcBorders>
              <w:left w:val="nil"/>
              <w:bottom w:val="nil"/>
              <w:right w:val="nil"/>
            </w:tcBorders>
            <w:shd w:val="clear" w:color="auto" w:fill="auto"/>
            <w:vAlign w:val="center"/>
            <w:hideMark/>
          </w:tcPr>
          <w:p w14:paraId="6CE7E0FF" w14:textId="40AD4AA4"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9D1D78">
              <w:rPr>
                <w:rFonts w:eastAsia="Times New Roman" w:cs="Arial"/>
                <w:lang w:eastAsia="en-AU"/>
              </w:rPr>
              <w:t>0.6</w:t>
            </w:r>
            <w:r>
              <w:rPr>
                <w:rFonts w:eastAsia="Times New Roman" w:cs="Arial"/>
                <w:lang w:eastAsia="en-AU"/>
              </w:rPr>
              <w:t>% pts</w:t>
            </w:r>
          </w:p>
        </w:tc>
      </w:tr>
      <w:tr w:rsidR="005D6D93" w:rsidRPr="00F7042B" w14:paraId="3B7D56DC" w14:textId="77777777" w:rsidTr="00C7350C">
        <w:trPr>
          <w:trHeight w:val="289"/>
        </w:trPr>
        <w:tc>
          <w:tcPr>
            <w:tcW w:w="1598" w:type="dxa"/>
            <w:vMerge/>
            <w:vAlign w:val="center"/>
            <w:hideMark/>
          </w:tcPr>
          <w:p w14:paraId="3C93EC81"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E6E6E6"/>
            <w:vAlign w:val="center"/>
            <w:hideMark/>
          </w:tcPr>
          <w:p w14:paraId="11E4DCEB"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tcBorders>
              <w:top w:val="nil"/>
              <w:left w:val="nil"/>
              <w:bottom w:val="nil"/>
              <w:right w:val="nil"/>
            </w:tcBorders>
            <w:shd w:val="clear" w:color="auto" w:fill="E6E6E6"/>
            <w:vAlign w:val="center"/>
            <w:hideMark/>
          </w:tcPr>
          <w:p w14:paraId="13FBE4DD" w14:textId="5315599B" w:rsidR="005D6D93" w:rsidRPr="00F7042B" w:rsidRDefault="005D6D93" w:rsidP="005D6D93">
            <w:pPr>
              <w:spacing w:after="0" w:line="240" w:lineRule="auto"/>
              <w:jc w:val="right"/>
              <w:rPr>
                <w:rFonts w:eastAsia="Times New Roman" w:cs="Arial"/>
                <w:color w:val="000000"/>
                <w:lang w:eastAsia="en-AU"/>
              </w:rPr>
            </w:pPr>
            <w:r>
              <w:rPr>
                <w:rFonts w:cs="Arial"/>
                <w:color w:val="000000"/>
              </w:rPr>
              <w:t>31.7</w:t>
            </w:r>
          </w:p>
        </w:tc>
        <w:tc>
          <w:tcPr>
            <w:tcW w:w="1326" w:type="dxa"/>
            <w:tcBorders>
              <w:top w:val="nil"/>
              <w:left w:val="nil"/>
              <w:bottom w:val="nil"/>
              <w:right w:val="nil"/>
            </w:tcBorders>
            <w:shd w:val="clear" w:color="auto" w:fill="E6E6E6"/>
            <w:vAlign w:val="center"/>
            <w:hideMark/>
          </w:tcPr>
          <w:p w14:paraId="41879C52" w14:textId="3A6F2804" w:rsidR="005D6D93" w:rsidRPr="00F7042B" w:rsidRDefault="00C80F32" w:rsidP="005D6D93">
            <w:pPr>
              <w:spacing w:after="0" w:line="240" w:lineRule="auto"/>
              <w:jc w:val="right"/>
              <w:rPr>
                <w:rFonts w:eastAsia="Times New Roman" w:cs="Arial"/>
                <w:lang w:eastAsia="en-AU"/>
              </w:rPr>
            </w:pPr>
            <w:r>
              <w:rPr>
                <w:rFonts w:eastAsia="Times New Roman" w:cs="Arial"/>
                <w:color w:val="000000"/>
                <w:lang w:eastAsia="en-AU"/>
              </w:rPr>
              <w:t>↓</w:t>
            </w:r>
            <w:r>
              <w:rPr>
                <w:rFonts w:eastAsia="Times New Roman" w:cs="Arial"/>
                <w:lang w:eastAsia="en-AU"/>
              </w:rPr>
              <w:t>1.8</w:t>
            </w:r>
          </w:p>
        </w:tc>
        <w:tc>
          <w:tcPr>
            <w:tcW w:w="1436" w:type="dxa"/>
            <w:tcBorders>
              <w:top w:val="nil"/>
              <w:left w:val="nil"/>
              <w:bottom w:val="nil"/>
              <w:right w:val="nil"/>
            </w:tcBorders>
            <w:shd w:val="clear" w:color="auto" w:fill="E6E6E6"/>
            <w:vAlign w:val="center"/>
            <w:hideMark/>
          </w:tcPr>
          <w:p w14:paraId="0A84CBCF" w14:textId="555EFC57"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9D1D78">
              <w:rPr>
                <w:rFonts w:eastAsia="Times New Roman" w:cs="Arial"/>
                <w:lang w:eastAsia="en-AU"/>
              </w:rPr>
              <w:t>10.5</w:t>
            </w:r>
          </w:p>
        </w:tc>
      </w:tr>
      <w:tr w:rsidR="005D6D93" w:rsidRPr="00F7042B" w14:paraId="0520920C" w14:textId="77777777" w:rsidTr="00C7350C">
        <w:trPr>
          <w:trHeight w:val="289"/>
        </w:trPr>
        <w:tc>
          <w:tcPr>
            <w:tcW w:w="1598" w:type="dxa"/>
            <w:vMerge/>
            <w:vAlign w:val="center"/>
            <w:hideMark/>
          </w:tcPr>
          <w:p w14:paraId="527A1767"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right w:val="nil"/>
            </w:tcBorders>
            <w:shd w:val="clear" w:color="auto" w:fill="auto"/>
            <w:vAlign w:val="center"/>
            <w:hideMark/>
          </w:tcPr>
          <w:p w14:paraId="30E0B052"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tcBorders>
              <w:top w:val="nil"/>
              <w:left w:val="nil"/>
              <w:right w:val="nil"/>
            </w:tcBorders>
            <w:shd w:val="clear" w:color="auto" w:fill="auto"/>
            <w:vAlign w:val="center"/>
            <w:hideMark/>
          </w:tcPr>
          <w:p w14:paraId="36D914D4" w14:textId="38037C1C" w:rsidR="005D6D93" w:rsidRPr="00F7042B" w:rsidRDefault="005D6D93" w:rsidP="005D6D93">
            <w:pPr>
              <w:spacing w:after="0" w:line="240" w:lineRule="auto"/>
              <w:jc w:val="right"/>
              <w:rPr>
                <w:rFonts w:eastAsia="Times New Roman" w:cs="Arial"/>
                <w:color w:val="000000"/>
                <w:lang w:eastAsia="en-AU"/>
              </w:rPr>
            </w:pPr>
            <w:r>
              <w:rPr>
                <w:rFonts w:cs="Arial"/>
                <w:color w:val="000000"/>
              </w:rPr>
              <w:t>10.7</w:t>
            </w:r>
          </w:p>
        </w:tc>
        <w:tc>
          <w:tcPr>
            <w:tcW w:w="1326" w:type="dxa"/>
            <w:tcBorders>
              <w:top w:val="nil"/>
              <w:left w:val="nil"/>
              <w:right w:val="nil"/>
            </w:tcBorders>
            <w:shd w:val="clear" w:color="auto" w:fill="auto"/>
            <w:vAlign w:val="center"/>
            <w:hideMark/>
          </w:tcPr>
          <w:p w14:paraId="4100D717" w14:textId="06581EE8" w:rsidR="005D6D93" w:rsidRPr="00F7042B" w:rsidRDefault="00C80F32" w:rsidP="005D6D93">
            <w:pPr>
              <w:spacing w:after="0" w:line="240" w:lineRule="auto"/>
              <w:jc w:val="right"/>
              <w:rPr>
                <w:rFonts w:eastAsia="Times New Roman" w:cs="Arial"/>
                <w:lang w:eastAsia="en-AU"/>
              </w:rPr>
            </w:pPr>
            <w:r>
              <w:rPr>
                <w:rFonts w:eastAsia="Times New Roman" w:cs="Arial"/>
                <w:color w:val="000000"/>
                <w:lang w:eastAsia="en-AU"/>
              </w:rPr>
              <w:t>↓0.6</w:t>
            </w:r>
          </w:p>
        </w:tc>
        <w:tc>
          <w:tcPr>
            <w:tcW w:w="1436" w:type="dxa"/>
            <w:tcBorders>
              <w:top w:val="nil"/>
              <w:left w:val="nil"/>
              <w:right w:val="nil"/>
            </w:tcBorders>
            <w:shd w:val="clear" w:color="auto" w:fill="auto"/>
            <w:vAlign w:val="center"/>
            <w:hideMark/>
          </w:tcPr>
          <w:p w14:paraId="58487189" w14:textId="7DA66B3E"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9D1D78">
              <w:rPr>
                <w:rFonts w:eastAsia="Times New Roman" w:cs="Arial"/>
                <w:lang w:eastAsia="en-AU"/>
              </w:rPr>
              <w:t>2.3</w:t>
            </w:r>
          </w:p>
        </w:tc>
      </w:tr>
      <w:tr w:rsidR="005D6D93" w:rsidRPr="00F7042B" w14:paraId="0CF841BA" w14:textId="77777777" w:rsidTr="00C7350C">
        <w:trPr>
          <w:trHeight w:val="313"/>
        </w:trPr>
        <w:tc>
          <w:tcPr>
            <w:tcW w:w="1598" w:type="dxa"/>
            <w:vMerge/>
            <w:vAlign w:val="center"/>
            <w:hideMark/>
          </w:tcPr>
          <w:p w14:paraId="4D8F8BA2"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E6E6E6"/>
            <w:vAlign w:val="center"/>
            <w:hideMark/>
          </w:tcPr>
          <w:p w14:paraId="16ECA550"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tcBorders>
              <w:top w:val="nil"/>
              <w:left w:val="nil"/>
              <w:bottom w:val="single" w:sz="4" w:space="0" w:color="auto"/>
              <w:right w:val="nil"/>
            </w:tcBorders>
            <w:shd w:val="clear" w:color="auto" w:fill="E6E6E6"/>
            <w:vAlign w:val="center"/>
            <w:hideMark/>
          </w:tcPr>
          <w:p w14:paraId="0F8EB147" w14:textId="746D15DE" w:rsidR="005D6D93" w:rsidRPr="00F7042B" w:rsidRDefault="005D6D93" w:rsidP="005D6D93">
            <w:pPr>
              <w:spacing w:after="0" w:line="240" w:lineRule="auto"/>
              <w:jc w:val="right"/>
              <w:rPr>
                <w:rFonts w:eastAsia="Times New Roman" w:cs="Arial"/>
                <w:color w:val="000000"/>
                <w:lang w:eastAsia="en-AU"/>
              </w:rPr>
            </w:pPr>
            <w:r>
              <w:rPr>
                <w:rFonts w:cs="Arial"/>
                <w:color w:val="000000"/>
              </w:rPr>
              <w:t>4.7</w:t>
            </w:r>
          </w:p>
        </w:tc>
        <w:tc>
          <w:tcPr>
            <w:tcW w:w="1326" w:type="dxa"/>
            <w:tcBorders>
              <w:top w:val="nil"/>
              <w:left w:val="nil"/>
              <w:bottom w:val="single" w:sz="4" w:space="0" w:color="auto"/>
              <w:right w:val="nil"/>
            </w:tcBorders>
            <w:shd w:val="clear" w:color="auto" w:fill="E6E6E6"/>
            <w:vAlign w:val="center"/>
            <w:hideMark/>
          </w:tcPr>
          <w:p w14:paraId="7033A1A5" w14:textId="17ECD8AB"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245C1F">
              <w:rPr>
                <w:rFonts w:eastAsia="Times New Roman" w:cs="Arial"/>
                <w:lang w:eastAsia="en-AU"/>
              </w:rPr>
              <w:t>4</w:t>
            </w:r>
          </w:p>
        </w:tc>
        <w:tc>
          <w:tcPr>
            <w:tcW w:w="1436" w:type="dxa"/>
            <w:tcBorders>
              <w:top w:val="nil"/>
              <w:left w:val="nil"/>
              <w:bottom w:val="single" w:sz="4" w:space="0" w:color="auto"/>
              <w:right w:val="nil"/>
            </w:tcBorders>
            <w:shd w:val="clear" w:color="auto" w:fill="E6E6E6"/>
            <w:vAlign w:val="center"/>
            <w:hideMark/>
          </w:tcPr>
          <w:p w14:paraId="07CD2145" w14:textId="7440C4B3"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1.</w:t>
            </w:r>
            <w:r w:rsidR="009D1D78">
              <w:rPr>
                <w:rFonts w:eastAsia="Times New Roman" w:cs="Arial"/>
                <w:lang w:eastAsia="en-AU"/>
              </w:rPr>
              <w:t>5</w:t>
            </w:r>
          </w:p>
        </w:tc>
      </w:tr>
      <w:tr w:rsidR="005D6D93" w:rsidRPr="00F7042B" w14:paraId="592C27C3" w14:textId="77777777" w:rsidTr="00C7350C">
        <w:trPr>
          <w:trHeight w:val="309"/>
        </w:trPr>
        <w:tc>
          <w:tcPr>
            <w:tcW w:w="1598" w:type="dxa"/>
            <w:vMerge w:val="restart"/>
            <w:tcBorders>
              <w:top w:val="nil"/>
              <w:left w:val="nil"/>
              <w:bottom w:val="single" w:sz="4" w:space="0" w:color="000000" w:themeColor="text1"/>
              <w:right w:val="nil"/>
            </w:tcBorders>
            <w:shd w:val="clear" w:color="auto" w:fill="E6E6E6"/>
            <w:vAlign w:val="center"/>
            <w:hideMark/>
          </w:tcPr>
          <w:p w14:paraId="000A2611" w14:textId="77777777" w:rsidR="005D6D93" w:rsidRPr="00F7042B" w:rsidRDefault="005D6D93" w:rsidP="005D6D93">
            <w:pPr>
              <w:spacing w:after="0" w:line="240" w:lineRule="auto"/>
              <w:jc w:val="center"/>
              <w:rPr>
                <w:rFonts w:eastAsia="Times New Roman" w:cs="Arial"/>
                <w:lang w:eastAsia="en-AU"/>
              </w:rPr>
            </w:pPr>
            <w:r w:rsidRPr="00F7042B">
              <w:rPr>
                <w:rFonts w:eastAsia="Times New Roman" w:cs="Arial"/>
                <w:lang w:eastAsia="en-AU"/>
              </w:rPr>
              <w:t>Labourers </w:t>
            </w:r>
          </w:p>
        </w:tc>
        <w:tc>
          <w:tcPr>
            <w:tcW w:w="3218" w:type="dxa"/>
            <w:tcBorders>
              <w:top w:val="single" w:sz="4" w:space="0" w:color="auto"/>
              <w:left w:val="nil"/>
              <w:bottom w:val="nil"/>
              <w:right w:val="nil"/>
            </w:tcBorders>
            <w:shd w:val="clear" w:color="auto" w:fill="E6E6E6"/>
            <w:vAlign w:val="center"/>
            <w:hideMark/>
          </w:tcPr>
          <w:p w14:paraId="206315F9"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Vacancy fill rate (%) </w:t>
            </w:r>
          </w:p>
        </w:tc>
        <w:tc>
          <w:tcPr>
            <w:tcW w:w="1443" w:type="dxa"/>
            <w:tcBorders>
              <w:top w:val="single" w:sz="4" w:space="0" w:color="auto"/>
              <w:left w:val="nil"/>
              <w:bottom w:val="nil"/>
              <w:right w:val="nil"/>
            </w:tcBorders>
            <w:shd w:val="clear" w:color="auto" w:fill="E6E6E6"/>
            <w:vAlign w:val="center"/>
            <w:hideMark/>
          </w:tcPr>
          <w:p w14:paraId="144EB9FC" w14:textId="02F21577" w:rsidR="005D6D93" w:rsidRPr="00F7042B" w:rsidRDefault="005D6D93" w:rsidP="005D6D93">
            <w:pPr>
              <w:spacing w:after="0" w:line="240" w:lineRule="auto"/>
              <w:jc w:val="right"/>
              <w:rPr>
                <w:rFonts w:eastAsia="Times New Roman" w:cs="Arial"/>
                <w:color w:val="000000"/>
                <w:lang w:eastAsia="en-AU"/>
              </w:rPr>
            </w:pPr>
            <w:r>
              <w:rPr>
                <w:rFonts w:cs="Arial"/>
                <w:color w:val="000000"/>
              </w:rPr>
              <w:t>66.5%</w:t>
            </w:r>
          </w:p>
        </w:tc>
        <w:tc>
          <w:tcPr>
            <w:tcW w:w="1326" w:type="dxa"/>
            <w:tcBorders>
              <w:top w:val="single" w:sz="4" w:space="0" w:color="auto"/>
              <w:left w:val="nil"/>
              <w:bottom w:val="nil"/>
              <w:right w:val="nil"/>
            </w:tcBorders>
            <w:shd w:val="clear" w:color="auto" w:fill="E6E6E6"/>
            <w:vAlign w:val="center"/>
            <w:hideMark/>
          </w:tcPr>
          <w:p w14:paraId="2B41BAD3" w14:textId="1C2E34A6" w:rsidR="005D6D93" w:rsidRPr="00F7042B" w:rsidRDefault="005D6D9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00245C1F">
              <w:rPr>
                <w:rFonts w:eastAsia="Times New Roman" w:cs="Arial"/>
                <w:color w:val="000000"/>
                <w:lang w:eastAsia="en-AU"/>
              </w:rPr>
              <w:t>4</w:t>
            </w:r>
            <w:r w:rsidRPr="00F7042B">
              <w:rPr>
                <w:rFonts w:eastAsia="Times New Roman" w:cs="Arial"/>
                <w:color w:val="000000"/>
                <w:lang w:eastAsia="en-AU"/>
              </w:rPr>
              <w:t>.5</w:t>
            </w:r>
            <w:r>
              <w:rPr>
                <w:rFonts w:eastAsia="Times New Roman" w:cs="Arial"/>
                <w:color w:val="000000"/>
                <w:lang w:eastAsia="en-AU"/>
              </w:rPr>
              <w:t>% pts</w:t>
            </w:r>
          </w:p>
        </w:tc>
        <w:tc>
          <w:tcPr>
            <w:tcW w:w="1436" w:type="dxa"/>
            <w:tcBorders>
              <w:top w:val="single" w:sz="4" w:space="0" w:color="auto"/>
              <w:left w:val="nil"/>
              <w:bottom w:val="nil"/>
              <w:right w:val="nil"/>
            </w:tcBorders>
            <w:shd w:val="clear" w:color="auto" w:fill="E6E6E6"/>
            <w:vAlign w:val="center"/>
            <w:hideMark/>
          </w:tcPr>
          <w:p w14:paraId="13A8EA50" w14:textId="33A6838C" w:rsidR="005D6D93" w:rsidRPr="00F7042B" w:rsidRDefault="005D6D93"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001F2AF6">
              <w:rPr>
                <w:rFonts w:eastAsia="Times New Roman" w:cs="Arial"/>
                <w:color w:val="000000"/>
                <w:lang w:eastAsia="en-AU"/>
              </w:rPr>
              <w:t>9.1</w:t>
            </w:r>
            <w:r>
              <w:rPr>
                <w:rFonts w:eastAsia="Times New Roman" w:cs="Arial"/>
                <w:color w:val="000000"/>
                <w:lang w:eastAsia="en-AU"/>
              </w:rPr>
              <w:t>% pts</w:t>
            </w:r>
          </w:p>
        </w:tc>
      </w:tr>
      <w:tr w:rsidR="005D6D93" w:rsidRPr="00F7042B" w14:paraId="6597F656" w14:textId="77777777" w:rsidTr="00C7350C">
        <w:trPr>
          <w:trHeight w:val="289"/>
        </w:trPr>
        <w:tc>
          <w:tcPr>
            <w:tcW w:w="1598" w:type="dxa"/>
            <w:vMerge/>
            <w:vAlign w:val="center"/>
            <w:hideMark/>
          </w:tcPr>
          <w:p w14:paraId="0DFE50F0"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nil"/>
              <w:right w:val="nil"/>
            </w:tcBorders>
            <w:shd w:val="clear" w:color="auto" w:fill="auto"/>
            <w:vAlign w:val="center"/>
            <w:hideMark/>
          </w:tcPr>
          <w:p w14:paraId="7073CCA5"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Applicants per vacancy (no.) </w:t>
            </w:r>
          </w:p>
        </w:tc>
        <w:tc>
          <w:tcPr>
            <w:tcW w:w="1443" w:type="dxa"/>
            <w:tcBorders>
              <w:top w:val="nil"/>
              <w:left w:val="nil"/>
              <w:bottom w:val="nil"/>
              <w:right w:val="nil"/>
            </w:tcBorders>
            <w:shd w:val="clear" w:color="auto" w:fill="auto"/>
            <w:vAlign w:val="center"/>
            <w:hideMark/>
          </w:tcPr>
          <w:p w14:paraId="257EBE65" w14:textId="16116808" w:rsidR="005D6D93" w:rsidRPr="00F7042B" w:rsidRDefault="005D6D93" w:rsidP="005D6D93">
            <w:pPr>
              <w:spacing w:after="0" w:line="240" w:lineRule="auto"/>
              <w:jc w:val="right"/>
              <w:rPr>
                <w:rFonts w:eastAsia="Times New Roman" w:cs="Arial"/>
                <w:color w:val="000000"/>
                <w:lang w:eastAsia="en-AU"/>
              </w:rPr>
            </w:pPr>
            <w:r>
              <w:rPr>
                <w:rFonts w:cs="Arial"/>
                <w:color w:val="000000"/>
              </w:rPr>
              <w:t>16.5</w:t>
            </w:r>
          </w:p>
        </w:tc>
        <w:tc>
          <w:tcPr>
            <w:tcW w:w="1326" w:type="dxa"/>
            <w:tcBorders>
              <w:top w:val="nil"/>
              <w:left w:val="nil"/>
              <w:bottom w:val="nil"/>
              <w:right w:val="nil"/>
            </w:tcBorders>
            <w:shd w:val="clear" w:color="auto" w:fill="auto"/>
            <w:vAlign w:val="center"/>
            <w:hideMark/>
          </w:tcPr>
          <w:p w14:paraId="0A5AE443" w14:textId="34D0AA0A"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245C1F">
              <w:rPr>
                <w:rFonts w:eastAsia="Times New Roman" w:cs="Arial"/>
                <w:lang w:eastAsia="en-AU"/>
              </w:rPr>
              <w:t>2.7</w:t>
            </w:r>
          </w:p>
        </w:tc>
        <w:tc>
          <w:tcPr>
            <w:tcW w:w="1436" w:type="dxa"/>
            <w:tcBorders>
              <w:top w:val="nil"/>
              <w:left w:val="nil"/>
              <w:bottom w:val="nil"/>
              <w:right w:val="nil"/>
            </w:tcBorders>
            <w:shd w:val="clear" w:color="auto" w:fill="auto"/>
            <w:vAlign w:val="center"/>
            <w:hideMark/>
          </w:tcPr>
          <w:p w14:paraId="5BF3A153" w14:textId="4417FEC6"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576217">
              <w:rPr>
                <w:rFonts w:eastAsia="Times New Roman" w:cs="Arial"/>
                <w:lang w:eastAsia="en-AU"/>
              </w:rPr>
              <w:t>8.1</w:t>
            </w:r>
          </w:p>
        </w:tc>
      </w:tr>
      <w:tr w:rsidR="005D6D93" w:rsidRPr="00F7042B" w14:paraId="5B15F623" w14:textId="77777777" w:rsidTr="00C7350C">
        <w:trPr>
          <w:trHeight w:val="289"/>
        </w:trPr>
        <w:tc>
          <w:tcPr>
            <w:tcW w:w="1598" w:type="dxa"/>
            <w:vMerge/>
            <w:vAlign w:val="center"/>
            <w:hideMark/>
          </w:tcPr>
          <w:p w14:paraId="11D236A8"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right w:val="nil"/>
            </w:tcBorders>
            <w:shd w:val="clear" w:color="auto" w:fill="E6E6E6"/>
            <w:vAlign w:val="center"/>
            <w:hideMark/>
          </w:tcPr>
          <w:p w14:paraId="488796B5"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Qualified applicants per vacancy (no.) </w:t>
            </w:r>
          </w:p>
        </w:tc>
        <w:tc>
          <w:tcPr>
            <w:tcW w:w="1443" w:type="dxa"/>
            <w:tcBorders>
              <w:top w:val="nil"/>
              <w:left w:val="nil"/>
              <w:right w:val="nil"/>
            </w:tcBorders>
            <w:shd w:val="clear" w:color="auto" w:fill="E6E6E6"/>
            <w:vAlign w:val="center"/>
            <w:hideMark/>
          </w:tcPr>
          <w:p w14:paraId="14AD8921" w14:textId="6795D429" w:rsidR="005D6D93" w:rsidRPr="00F7042B" w:rsidRDefault="005D6D93" w:rsidP="005D6D93">
            <w:pPr>
              <w:spacing w:after="0" w:line="240" w:lineRule="auto"/>
              <w:jc w:val="right"/>
              <w:rPr>
                <w:rFonts w:eastAsia="Times New Roman" w:cs="Arial"/>
                <w:color w:val="000000"/>
                <w:lang w:eastAsia="en-AU"/>
              </w:rPr>
            </w:pPr>
            <w:r>
              <w:rPr>
                <w:rFonts w:cs="Arial"/>
                <w:color w:val="000000"/>
              </w:rPr>
              <w:t>4.5</w:t>
            </w:r>
          </w:p>
        </w:tc>
        <w:tc>
          <w:tcPr>
            <w:tcW w:w="1326" w:type="dxa"/>
            <w:tcBorders>
              <w:top w:val="nil"/>
              <w:left w:val="nil"/>
              <w:right w:val="nil"/>
            </w:tcBorders>
            <w:shd w:val="clear" w:color="auto" w:fill="E6E6E6"/>
            <w:vAlign w:val="center"/>
            <w:hideMark/>
          </w:tcPr>
          <w:p w14:paraId="607275A0" w14:textId="61AB4F4D" w:rsidR="005D6D93" w:rsidRPr="00F7042B" w:rsidRDefault="00CB4268" w:rsidP="005D6D93">
            <w:pPr>
              <w:spacing w:after="0" w:line="240" w:lineRule="auto"/>
              <w:jc w:val="right"/>
              <w:rPr>
                <w:rFonts w:eastAsia="Times New Roman" w:cs="Arial"/>
                <w:color w:val="000000"/>
                <w:lang w:eastAsia="en-AU"/>
              </w:rPr>
            </w:pPr>
            <w:r>
              <w:rPr>
                <w:rFonts w:eastAsia="Times New Roman" w:cs="Arial"/>
                <w:color w:val="000000"/>
                <w:lang w:eastAsia="en-AU"/>
              </w:rPr>
              <w:t>↑</w:t>
            </w:r>
            <w:r w:rsidR="005D6D93" w:rsidRPr="00F7042B">
              <w:rPr>
                <w:rFonts w:eastAsia="Times New Roman" w:cs="Arial"/>
                <w:color w:val="000000"/>
                <w:lang w:eastAsia="en-AU"/>
              </w:rPr>
              <w:t>0.</w:t>
            </w:r>
            <w:r w:rsidR="00245C1F">
              <w:rPr>
                <w:rFonts w:eastAsia="Times New Roman" w:cs="Arial"/>
                <w:color w:val="000000"/>
                <w:lang w:eastAsia="en-AU"/>
              </w:rPr>
              <w:t>4</w:t>
            </w:r>
          </w:p>
        </w:tc>
        <w:tc>
          <w:tcPr>
            <w:tcW w:w="1436" w:type="dxa"/>
            <w:tcBorders>
              <w:top w:val="nil"/>
              <w:left w:val="nil"/>
              <w:right w:val="nil"/>
            </w:tcBorders>
            <w:shd w:val="clear" w:color="auto" w:fill="E6E6E6"/>
            <w:vAlign w:val="center"/>
            <w:hideMark/>
          </w:tcPr>
          <w:p w14:paraId="221775A3" w14:textId="040E353D"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00576217">
              <w:rPr>
                <w:rFonts w:eastAsia="Times New Roman" w:cs="Arial"/>
                <w:lang w:eastAsia="en-AU"/>
              </w:rPr>
              <w:t>1.2</w:t>
            </w:r>
          </w:p>
        </w:tc>
      </w:tr>
      <w:tr w:rsidR="005D6D93" w:rsidRPr="00F7042B" w14:paraId="1A3F78B8" w14:textId="77777777" w:rsidTr="00C7350C">
        <w:trPr>
          <w:trHeight w:val="300"/>
        </w:trPr>
        <w:tc>
          <w:tcPr>
            <w:tcW w:w="1598" w:type="dxa"/>
            <w:vMerge/>
            <w:vAlign w:val="center"/>
            <w:hideMark/>
          </w:tcPr>
          <w:p w14:paraId="749074E7" w14:textId="77777777" w:rsidR="005D6D93" w:rsidRPr="00F7042B" w:rsidRDefault="005D6D93" w:rsidP="005D6D93">
            <w:pPr>
              <w:spacing w:after="0" w:line="240" w:lineRule="auto"/>
              <w:rPr>
                <w:rFonts w:eastAsia="Times New Roman" w:cs="Arial"/>
                <w:lang w:eastAsia="en-AU"/>
              </w:rPr>
            </w:pPr>
          </w:p>
        </w:tc>
        <w:tc>
          <w:tcPr>
            <w:tcW w:w="3218" w:type="dxa"/>
            <w:tcBorders>
              <w:top w:val="nil"/>
              <w:left w:val="nil"/>
              <w:bottom w:val="single" w:sz="4" w:space="0" w:color="auto"/>
              <w:right w:val="nil"/>
            </w:tcBorders>
            <w:shd w:val="clear" w:color="auto" w:fill="auto"/>
            <w:vAlign w:val="center"/>
            <w:hideMark/>
          </w:tcPr>
          <w:p w14:paraId="64E1BA1A" w14:textId="77777777" w:rsidR="005D6D93" w:rsidRPr="00F7042B" w:rsidRDefault="005D6D93" w:rsidP="005D6D93">
            <w:pPr>
              <w:spacing w:after="0" w:line="240" w:lineRule="auto"/>
              <w:rPr>
                <w:rFonts w:eastAsia="Times New Roman" w:cs="Arial"/>
                <w:lang w:eastAsia="en-AU"/>
              </w:rPr>
            </w:pPr>
            <w:r w:rsidRPr="00F7042B">
              <w:rPr>
                <w:rFonts w:eastAsia="Times New Roman" w:cs="Arial"/>
                <w:lang w:eastAsia="en-AU"/>
              </w:rPr>
              <w:t>Suitable applicants per vacancy (no.) </w:t>
            </w:r>
          </w:p>
        </w:tc>
        <w:tc>
          <w:tcPr>
            <w:tcW w:w="1443" w:type="dxa"/>
            <w:tcBorders>
              <w:top w:val="nil"/>
              <w:left w:val="nil"/>
              <w:bottom w:val="single" w:sz="4" w:space="0" w:color="auto"/>
              <w:right w:val="nil"/>
            </w:tcBorders>
            <w:shd w:val="clear" w:color="auto" w:fill="auto"/>
            <w:vAlign w:val="center"/>
            <w:hideMark/>
          </w:tcPr>
          <w:p w14:paraId="42AD5EC6" w14:textId="301D06BB" w:rsidR="005D6D93" w:rsidRPr="00F7042B" w:rsidRDefault="005D6D93" w:rsidP="005D6D93">
            <w:pPr>
              <w:spacing w:after="0" w:line="240" w:lineRule="auto"/>
              <w:jc w:val="right"/>
              <w:rPr>
                <w:rFonts w:eastAsia="Times New Roman" w:cs="Arial"/>
                <w:color w:val="000000"/>
                <w:lang w:eastAsia="en-AU"/>
              </w:rPr>
            </w:pPr>
            <w:r>
              <w:rPr>
                <w:rFonts w:cs="Arial"/>
                <w:color w:val="000000"/>
              </w:rPr>
              <w:t>2.4</w:t>
            </w:r>
          </w:p>
        </w:tc>
        <w:tc>
          <w:tcPr>
            <w:tcW w:w="1326" w:type="dxa"/>
            <w:tcBorders>
              <w:top w:val="nil"/>
              <w:left w:val="nil"/>
              <w:bottom w:val="single" w:sz="4" w:space="0" w:color="auto"/>
              <w:right w:val="nil"/>
            </w:tcBorders>
            <w:shd w:val="clear" w:color="auto" w:fill="auto"/>
            <w:vAlign w:val="center"/>
            <w:hideMark/>
          </w:tcPr>
          <w:p w14:paraId="101997EA" w14:textId="34BD5FFD" w:rsidR="005D6D93" w:rsidRPr="00F7042B" w:rsidRDefault="00CB4268" w:rsidP="005D6D93">
            <w:pPr>
              <w:spacing w:after="0" w:line="240" w:lineRule="auto"/>
              <w:jc w:val="right"/>
              <w:rPr>
                <w:rFonts w:eastAsia="Times New Roman" w:cs="Arial"/>
                <w:lang w:eastAsia="en-AU"/>
              </w:rPr>
            </w:pPr>
            <w:r>
              <w:rPr>
                <w:rFonts w:eastAsia="Times New Roman" w:cs="Arial"/>
                <w:color w:val="000000"/>
                <w:lang w:eastAsia="en-AU"/>
              </w:rPr>
              <w:t>↑</w:t>
            </w:r>
            <w:r w:rsidR="005D6D93" w:rsidRPr="00F7042B">
              <w:rPr>
                <w:rFonts w:eastAsia="Times New Roman" w:cs="Arial"/>
                <w:lang w:eastAsia="en-AU"/>
              </w:rPr>
              <w:t>0.</w:t>
            </w:r>
            <w:r w:rsidR="00245C1F">
              <w:rPr>
                <w:rFonts w:eastAsia="Times New Roman" w:cs="Arial"/>
                <w:lang w:eastAsia="en-AU"/>
              </w:rPr>
              <w:t>3</w:t>
            </w:r>
          </w:p>
        </w:tc>
        <w:tc>
          <w:tcPr>
            <w:tcW w:w="1436" w:type="dxa"/>
            <w:tcBorders>
              <w:top w:val="nil"/>
              <w:left w:val="nil"/>
              <w:bottom w:val="single" w:sz="4" w:space="0" w:color="auto"/>
              <w:right w:val="nil"/>
            </w:tcBorders>
            <w:shd w:val="clear" w:color="auto" w:fill="auto"/>
            <w:vAlign w:val="center"/>
            <w:hideMark/>
          </w:tcPr>
          <w:p w14:paraId="40E5B883" w14:textId="60182E52" w:rsidR="005D6D93" w:rsidRPr="00F7042B" w:rsidRDefault="005D6D93" w:rsidP="005D6D93">
            <w:pPr>
              <w:spacing w:after="0" w:line="240" w:lineRule="auto"/>
              <w:jc w:val="right"/>
              <w:rPr>
                <w:rFonts w:eastAsia="Times New Roman" w:cs="Arial"/>
                <w:lang w:eastAsia="en-AU"/>
              </w:rPr>
            </w:pPr>
            <w:r>
              <w:rPr>
                <w:rFonts w:eastAsia="Times New Roman" w:cs="Arial"/>
                <w:color w:val="000000"/>
                <w:lang w:eastAsia="en-AU"/>
              </w:rPr>
              <w:t>↑</w:t>
            </w:r>
            <w:r w:rsidRPr="00F7042B">
              <w:rPr>
                <w:rFonts w:eastAsia="Times New Roman" w:cs="Arial"/>
                <w:lang w:eastAsia="en-AU"/>
              </w:rPr>
              <w:t>0.</w:t>
            </w:r>
            <w:r w:rsidR="00576217">
              <w:rPr>
                <w:rFonts w:eastAsia="Times New Roman" w:cs="Arial"/>
                <w:lang w:eastAsia="en-AU"/>
              </w:rPr>
              <w:t>6</w:t>
            </w:r>
          </w:p>
        </w:tc>
      </w:tr>
    </w:tbl>
    <w:p w14:paraId="6F62175B" w14:textId="34547D71" w:rsidR="009E258F" w:rsidRPr="00583DC1" w:rsidRDefault="00F52725" w:rsidP="00C7649E">
      <w:pPr>
        <w:pStyle w:val="Source"/>
      </w:pPr>
      <w:r w:rsidRPr="00F1504D">
        <w:t>Source: Jobs and Skills Australia, S</w:t>
      </w:r>
      <w:r w:rsidR="00067077">
        <w:t xml:space="preserve">ERA. </w:t>
      </w:r>
    </w:p>
    <w:p w14:paraId="3DD8DF50" w14:textId="77777777" w:rsidR="00E605C2" w:rsidRPr="000333B0" w:rsidRDefault="00E605C2" w:rsidP="004330FF">
      <w:pPr>
        <w:rPr>
          <w:sz w:val="2"/>
          <w:szCs w:val="2"/>
        </w:rPr>
      </w:pPr>
    </w:p>
    <w:p w14:paraId="76B27C31" w14:textId="77777777" w:rsidR="00F47D18" w:rsidRDefault="004330FF" w:rsidP="004330FF">
      <w:r w:rsidRPr="00715D57">
        <w:t xml:space="preserve">In </w:t>
      </w:r>
      <w:r w:rsidR="006D4324" w:rsidRPr="00715D57">
        <w:t xml:space="preserve">the </w:t>
      </w:r>
      <w:r w:rsidR="00751AE5" w:rsidRPr="00715D57">
        <w:t xml:space="preserve">March </w:t>
      </w:r>
      <w:r w:rsidRPr="00715D57">
        <w:t xml:space="preserve">quarter </w:t>
      </w:r>
      <w:r w:rsidR="009A5D05" w:rsidRPr="00715D57">
        <w:t>202</w:t>
      </w:r>
      <w:r w:rsidR="00751AE5" w:rsidRPr="00715D57">
        <w:t>5</w:t>
      </w:r>
      <w:r w:rsidR="009A5D05" w:rsidRPr="00715D57">
        <w:t xml:space="preserve"> </w:t>
      </w:r>
      <w:r w:rsidRPr="00715D57">
        <w:t xml:space="preserve">and over the past 12 months, </w:t>
      </w:r>
      <w:r w:rsidR="00164598" w:rsidRPr="00155903">
        <w:t xml:space="preserve">the fill rates </w:t>
      </w:r>
      <w:r w:rsidR="00F47D18" w:rsidRPr="00155903">
        <w:t xml:space="preserve">for most major group occupations increased. </w:t>
      </w:r>
    </w:p>
    <w:p w14:paraId="72713B80" w14:textId="551CAAD6" w:rsidR="00EA07CE" w:rsidRPr="00155903" w:rsidRDefault="007065C5" w:rsidP="004330FF">
      <w:r>
        <w:t>Fill rates improved most for Labourers major group occupations over the quarter and past 12 months</w:t>
      </w:r>
      <w:r w:rsidR="004A3184">
        <w:t xml:space="preserve">. </w:t>
      </w:r>
    </w:p>
    <w:p w14:paraId="4D124736" w14:textId="78601272" w:rsidR="005E090D" w:rsidRPr="00155903" w:rsidRDefault="009A12B8" w:rsidP="009A12B8">
      <w:r w:rsidRPr="00155903">
        <w:t xml:space="preserve">For Managers, the fill rate </w:t>
      </w:r>
      <w:r w:rsidR="00B128C4">
        <w:t xml:space="preserve">appears to have stabilised at </w:t>
      </w:r>
      <w:r w:rsidR="005E090D" w:rsidRPr="00155903">
        <w:t>80.1%</w:t>
      </w:r>
      <w:r w:rsidR="007B6820">
        <w:t>.</w:t>
      </w:r>
      <w:r w:rsidR="005E090D" w:rsidRPr="00155903">
        <w:t xml:space="preserve"> </w:t>
      </w:r>
    </w:p>
    <w:p w14:paraId="7F7FB7E4" w14:textId="18B0A0BE" w:rsidR="009A12B8" w:rsidRPr="000333B0" w:rsidRDefault="005E090D" w:rsidP="009A12B8">
      <w:pPr>
        <w:rPr>
          <w:color w:val="6929C4" w:themeColor="accent1"/>
          <w:highlight w:val="yellow"/>
        </w:rPr>
      </w:pPr>
      <w:r w:rsidRPr="00155903">
        <w:t xml:space="preserve">For </w:t>
      </w:r>
      <w:r w:rsidR="009A12B8" w:rsidRPr="00155903">
        <w:t>Community and Personal Service Workers</w:t>
      </w:r>
      <w:r w:rsidR="00172C19" w:rsidRPr="00155903">
        <w:t xml:space="preserve"> (70.0%)</w:t>
      </w:r>
      <w:r w:rsidR="009A12B8" w:rsidRPr="00155903">
        <w:t>, and Sales Workers</w:t>
      </w:r>
      <w:r w:rsidR="00172C19" w:rsidRPr="00155903">
        <w:t xml:space="preserve"> (67.7%)</w:t>
      </w:r>
      <w:r w:rsidR="009A12B8" w:rsidRPr="00155903">
        <w:t xml:space="preserve">, the fill rate fell over the quarter </w:t>
      </w:r>
      <w:r w:rsidR="00172C19" w:rsidRPr="00155903">
        <w:t xml:space="preserve">and was lower than 12 months ago. </w:t>
      </w:r>
      <w:r w:rsidR="007B6820">
        <w:t xml:space="preserve">Sales Workers experienced the largest </w:t>
      </w:r>
      <w:r w:rsidR="00730754">
        <w:t xml:space="preserve">decrease in fill rates over both periods. </w:t>
      </w:r>
    </w:p>
    <w:p w14:paraId="5F1256CA" w14:textId="611040EE" w:rsidR="004330FF" w:rsidRDefault="005B2C49" w:rsidP="004330FF">
      <w:pPr>
        <w:rPr>
          <w:smallCaps/>
        </w:rPr>
      </w:pPr>
      <w:r>
        <w:rPr>
          <w:smallCaps/>
        </w:rPr>
        <w:br w:type="page"/>
      </w:r>
    </w:p>
    <w:p w14:paraId="70540211" w14:textId="4A5C22E9" w:rsidR="004330FF" w:rsidRDefault="004330FF" w:rsidP="00C7649E">
      <w:pPr>
        <w:pStyle w:val="Heading1"/>
      </w:pPr>
      <w:bookmarkStart w:id="58" w:name="_Toc199509253"/>
      <w:r w:rsidRPr="00C050E8">
        <w:lastRenderedPageBreak/>
        <w:t>Spotlight analysis:</w:t>
      </w:r>
      <w:r>
        <w:t xml:space="preserve"> </w:t>
      </w:r>
      <w:r w:rsidR="00BC4B01">
        <w:t>Labour Supply Index</w:t>
      </w:r>
      <w:bookmarkEnd w:id="58"/>
    </w:p>
    <w:p w14:paraId="7F51426C" w14:textId="685520B0" w:rsidR="00306890" w:rsidRDefault="00306890" w:rsidP="00306890">
      <w:r>
        <w:t xml:space="preserve">In some occupations, job seekers </w:t>
      </w:r>
      <w:r w:rsidR="00CE2033">
        <w:t>have trouble</w:t>
      </w:r>
      <w:r w:rsidR="0024580A">
        <w:t xml:space="preserve"> </w:t>
      </w:r>
      <w:r>
        <w:t xml:space="preserve">work because they are competing with hundreds of other applicants. Meanwhile, in other </w:t>
      </w:r>
      <w:r w:rsidRPr="00435BC6">
        <w:t xml:space="preserve">occupations, employers struggle to find workers because their advertised vacancies receive </w:t>
      </w:r>
      <w:r w:rsidR="001E5D24">
        <w:t>very few</w:t>
      </w:r>
      <w:r w:rsidRPr="00435BC6">
        <w:t xml:space="preserve"> applicants. </w:t>
      </w:r>
      <w:r>
        <w:t>The</w:t>
      </w:r>
      <w:r w:rsidRPr="00435BC6">
        <w:t xml:space="preserve"> extent</w:t>
      </w:r>
      <w:r>
        <w:t xml:space="preserve"> to which</w:t>
      </w:r>
      <w:r w:rsidRPr="00435BC6">
        <w:t xml:space="preserve"> these difficulties </w:t>
      </w:r>
      <w:r>
        <w:t xml:space="preserve">are </w:t>
      </w:r>
      <w:r w:rsidRPr="00435BC6">
        <w:t>occurring simultaneously</w:t>
      </w:r>
      <w:r>
        <w:t xml:space="preserve"> will be analysed using a Labour Supply Index (LSI).</w:t>
      </w:r>
    </w:p>
    <w:p w14:paraId="6B6E241D" w14:textId="77777777" w:rsidR="00306890" w:rsidRDefault="00306890" w:rsidP="00306890">
      <w:r>
        <w:t xml:space="preserve">The LSI was created for unit groups by considering how far the applicants per vacancy for a specific unit group deviates from the overall average as a measure of how oversupplied or undersupplied the unit group is. </w:t>
      </w:r>
    </w:p>
    <w:p w14:paraId="7B6C688A" w14:textId="77777777" w:rsidR="00306890" w:rsidRDefault="00306890" w:rsidP="00306890"/>
    <w:p w14:paraId="08F367A7" w14:textId="77777777" w:rsidR="00306890" w:rsidRPr="00914271" w:rsidRDefault="00306890" w:rsidP="00306890">
      <w:pPr>
        <w:rPr>
          <w:rFonts w:asciiTheme="minorHAnsi" w:eastAsiaTheme="minorEastAsia" w:hAnsiTheme="minorHAnsi" w:cstheme="minorHAnsi"/>
          <w:i/>
          <w:iCs/>
          <w:sz w:val="17"/>
          <w:szCs w:val="17"/>
        </w:rPr>
      </w:pPr>
      <m:oMathPara>
        <m:oMath>
          <m:r>
            <w:rPr>
              <w:rFonts w:ascii="Cambria Math" w:hAnsi="Cambria Math" w:cstheme="minorHAnsi"/>
              <w:sz w:val="16"/>
              <w:szCs w:val="16"/>
            </w:rPr>
            <m:t>Labour Supply Index = </m:t>
          </m:r>
          <m:f>
            <m:fPr>
              <m:ctrlPr>
                <w:rPr>
                  <w:rFonts w:ascii="Cambria Math" w:hAnsi="Cambria Math" w:cstheme="minorHAnsi"/>
                  <w:i/>
                  <w:iCs/>
                  <w:sz w:val="16"/>
                  <w:szCs w:val="16"/>
                </w:rPr>
              </m:ctrlPr>
            </m:fPr>
            <m:num>
              <m:r>
                <w:rPr>
                  <w:rFonts w:ascii="Cambria Math" w:hAnsi="Cambria Math" w:cstheme="minorHAnsi"/>
                  <w:sz w:val="16"/>
                  <w:szCs w:val="16"/>
                </w:rPr>
                <m:t xml:space="preserve">applicants for unit group i </m:t>
              </m:r>
            </m:num>
            <m:den>
              <m:r>
                <w:rPr>
                  <w:rFonts w:ascii="Cambria Math" w:hAnsi="Cambria Math" w:cstheme="minorHAnsi"/>
                  <w:sz w:val="16"/>
                  <w:szCs w:val="16"/>
                </w:rPr>
                <m:t>vacancies with applicants known for unit group i</m:t>
              </m:r>
            </m:den>
          </m:f>
          <m:r>
            <w:rPr>
              <w:rFonts w:ascii="Cambria Math" w:hAnsi="Cambria Math" w:cstheme="minorHAnsi"/>
              <w:sz w:val="16"/>
              <w:szCs w:val="16"/>
            </w:rPr>
            <m:t xml:space="preserve">   -   </m:t>
          </m:r>
          <m:f>
            <m:fPr>
              <m:ctrlPr>
                <w:rPr>
                  <w:rFonts w:ascii="Cambria Math" w:hAnsi="Cambria Math" w:cstheme="minorHAnsi"/>
                  <w:i/>
                  <w:iCs/>
                  <w:sz w:val="16"/>
                  <w:szCs w:val="16"/>
                </w:rPr>
              </m:ctrlPr>
            </m:fPr>
            <m:num>
              <m:r>
                <w:rPr>
                  <w:rFonts w:ascii="Cambria Math" w:hAnsi="Cambria Math" w:cstheme="minorHAnsi"/>
                  <w:sz w:val="16"/>
                  <w:szCs w:val="16"/>
                </w:rPr>
                <m:t>applicants (total)</m:t>
              </m:r>
            </m:num>
            <m:den>
              <m:r>
                <w:rPr>
                  <w:rFonts w:ascii="Cambria Math" w:hAnsi="Cambria Math" w:cstheme="minorHAnsi"/>
                  <w:sz w:val="16"/>
                  <w:szCs w:val="16"/>
                </w:rPr>
                <m:t>vacancies with applicants known (total)</m:t>
              </m:r>
            </m:den>
          </m:f>
          <m:r>
            <w:rPr>
              <w:rFonts w:ascii="Cambria Math" w:hAnsi="Cambria Math" w:cstheme="minorHAnsi"/>
              <w:sz w:val="16"/>
              <w:szCs w:val="16"/>
            </w:rPr>
            <m:t xml:space="preserve"> </m:t>
          </m:r>
        </m:oMath>
      </m:oMathPara>
    </w:p>
    <w:p w14:paraId="7CDC2C55" w14:textId="77777777" w:rsidR="00306890" w:rsidRDefault="00306890" w:rsidP="00306890"/>
    <w:p w14:paraId="259DC1B3" w14:textId="390DE12C" w:rsidR="00306890" w:rsidRDefault="00306890" w:rsidP="00306890">
      <w:r>
        <w:rPr>
          <w:rFonts w:asciiTheme="minorHAnsi" w:hAnsiTheme="minorHAnsi" w:cstheme="minorHAnsi"/>
        </w:rPr>
        <w:t xml:space="preserve">The LSI was created using </w:t>
      </w:r>
      <w:r w:rsidRPr="00DD2E5A">
        <w:rPr>
          <w:rFonts w:asciiTheme="minorHAnsi" w:hAnsiTheme="minorHAnsi" w:cstheme="minorHAnsi"/>
        </w:rPr>
        <w:t>SERA</w:t>
      </w:r>
      <w:r>
        <w:rPr>
          <w:rFonts w:asciiTheme="minorHAnsi" w:hAnsiTheme="minorHAnsi" w:cstheme="minorHAnsi"/>
        </w:rPr>
        <w:t xml:space="preserve"> and </w:t>
      </w:r>
      <w:r w:rsidRPr="00DD2E5A">
        <w:rPr>
          <w:rFonts w:asciiTheme="minorHAnsi" w:hAnsiTheme="minorHAnsi" w:cstheme="minorHAnsi"/>
        </w:rPr>
        <w:t>REOS</w:t>
      </w:r>
      <w:r>
        <w:rPr>
          <w:rFonts w:asciiTheme="minorHAnsi" w:hAnsiTheme="minorHAnsi" w:cstheme="minorHAnsi"/>
        </w:rPr>
        <w:t xml:space="preserve"> data</w:t>
      </w:r>
      <w:r w:rsidRPr="00DD2E5A">
        <w:rPr>
          <w:rFonts w:asciiTheme="minorHAnsi" w:hAnsiTheme="minorHAnsi" w:cstheme="minorHAnsi"/>
        </w:rPr>
        <w:t xml:space="preserve">. </w:t>
      </w:r>
      <w:r>
        <w:t xml:space="preserve">The SERA data was current as of December 2024 and the REOS data was current as of November 2024. Insufficient data (or missing unit groups) in SERA or REOS, were buttressed or imputed. These sources were amalgamated to develop overall counts for the number of vacancies, and applicants for each unit group by calendar year. </w:t>
      </w:r>
    </w:p>
    <w:p w14:paraId="301CBD94" w14:textId="6DB312CA" w:rsidR="00306890" w:rsidRDefault="00306890" w:rsidP="00306890">
      <w:r>
        <w:t xml:space="preserve">The LSI results in the following definition of undersupply, </w:t>
      </w:r>
      <w:r w:rsidR="004A3184">
        <w:t>oversupply,</w:t>
      </w:r>
      <w:r>
        <w:t xml:space="preserve"> and balanced unit groups:</w:t>
      </w:r>
    </w:p>
    <w:p w14:paraId="59A1B087" w14:textId="09E4C0D4" w:rsidR="00306890" w:rsidRDefault="00306890" w:rsidP="00306890">
      <w:pPr>
        <w:pStyle w:val="ListParagraph"/>
        <w:numPr>
          <w:ilvl w:val="0"/>
          <w:numId w:val="33"/>
        </w:numPr>
      </w:pPr>
      <w:r w:rsidRPr="00914271">
        <w:rPr>
          <w:b/>
          <w:bCs/>
        </w:rPr>
        <w:t>Undersupplied unit groups</w:t>
      </w:r>
      <w:r>
        <w:t>: Average applicants per vacancy for a unit group is below the national average applicants per vacancy or where the LSI is negative</w:t>
      </w:r>
      <w:r w:rsidR="004A3184">
        <w:t xml:space="preserve">. </w:t>
      </w:r>
    </w:p>
    <w:p w14:paraId="2AFE1C1D" w14:textId="77777777" w:rsidR="00306890" w:rsidRDefault="00306890" w:rsidP="00306890">
      <w:pPr>
        <w:pStyle w:val="ListParagraph"/>
        <w:numPr>
          <w:ilvl w:val="0"/>
          <w:numId w:val="33"/>
        </w:numPr>
      </w:pPr>
      <w:r w:rsidRPr="00914271">
        <w:rPr>
          <w:b/>
          <w:bCs/>
        </w:rPr>
        <w:t>Oversupplied unit groups</w:t>
      </w:r>
      <w:r>
        <w:t xml:space="preserve">: Average applicants per vacancy for a unit group is above the national average applicants per vacancy or where the LSI is positive. </w:t>
      </w:r>
    </w:p>
    <w:p w14:paraId="71893BAE" w14:textId="77777777" w:rsidR="00306890" w:rsidRDefault="00306890" w:rsidP="00306890">
      <w:pPr>
        <w:pStyle w:val="ListParagraph"/>
        <w:numPr>
          <w:ilvl w:val="0"/>
          <w:numId w:val="33"/>
        </w:numPr>
      </w:pPr>
      <w:r w:rsidRPr="00914271">
        <w:rPr>
          <w:b/>
          <w:bCs/>
        </w:rPr>
        <w:t>Balanced unit groups</w:t>
      </w:r>
      <w:r>
        <w:t xml:space="preserve">: Average applicants per vacancy for a unit group is equal to the national average applicants per vacancy or where the LSI is zero. </w:t>
      </w:r>
    </w:p>
    <w:p w14:paraId="38C3766D" w14:textId="77777777" w:rsidR="00306890" w:rsidRDefault="00306890" w:rsidP="00306890">
      <w:pPr>
        <w:pStyle w:val="ListParagraph"/>
      </w:pPr>
    </w:p>
    <w:p w14:paraId="3DA302F2" w14:textId="77777777" w:rsidR="00306890" w:rsidRDefault="00306890" w:rsidP="00306890">
      <w:r>
        <w:t xml:space="preserve">The LSI is created for the national level and for metropolitan and regional areas. </w:t>
      </w:r>
    </w:p>
    <w:p w14:paraId="31B4E577" w14:textId="509268BB" w:rsidR="00306890" w:rsidRDefault="00306890" w:rsidP="00306890">
      <w:r>
        <w:t xml:space="preserve">The average number of applicants per vacancy for the three region types </w:t>
      </w:r>
      <w:r w:rsidR="00C01E93">
        <w:t xml:space="preserve">over the calendar year 2024 </w:t>
      </w:r>
      <w:r>
        <w:t xml:space="preserve">are as follows: </w:t>
      </w:r>
    </w:p>
    <w:p w14:paraId="03D3E11F" w14:textId="77777777" w:rsidR="00306890" w:rsidRDefault="00306890" w:rsidP="00306890">
      <w:pPr>
        <w:pStyle w:val="ListParagraph"/>
        <w:numPr>
          <w:ilvl w:val="0"/>
          <w:numId w:val="34"/>
        </w:numPr>
      </w:pPr>
      <w:r>
        <w:t xml:space="preserve">Nationally 27 </w:t>
      </w:r>
    </w:p>
    <w:p w14:paraId="72702266" w14:textId="77777777" w:rsidR="00306890" w:rsidRDefault="00306890" w:rsidP="00306890">
      <w:pPr>
        <w:pStyle w:val="ListParagraph"/>
        <w:numPr>
          <w:ilvl w:val="0"/>
          <w:numId w:val="34"/>
        </w:numPr>
      </w:pPr>
      <w:r>
        <w:t xml:space="preserve">Metropolitan areas 32 </w:t>
      </w:r>
    </w:p>
    <w:p w14:paraId="52E48F7A" w14:textId="77777777" w:rsidR="00306890" w:rsidRDefault="00306890" w:rsidP="00306890">
      <w:pPr>
        <w:pStyle w:val="ListParagraph"/>
        <w:numPr>
          <w:ilvl w:val="0"/>
          <w:numId w:val="34"/>
        </w:numPr>
      </w:pPr>
      <w:r>
        <w:t>Regional areas 17</w:t>
      </w:r>
      <w:r>
        <w:rPr>
          <w:color w:val="FF0000"/>
        </w:rPr>
        <w:t>.</w:t>
      </w:r>
    </w:p>
    <w:p w14:paraId="25610EDE" w14:textId="7E3A06F2" w:rsidR="00306890" w:rsidRDefault="00306890" w:rsidP="00306890">
      <w:r>
        <w:t xml:space="preserve">The LSI is based on </w:t>
      </w:r>
      <w:r w:rsidR="00BF7628">
        <w:t xml:space="preserve">total </w:t>
      </w:r>
      <w:r>
        <w:t xml:space="preserve">applicants per vacancy data as there are more data available for analysis. </w:t>
      </w:r>
      <w:r w:rsidRPr="004B331D">
        <w:t>However, an equivalent index and definition was also created using qualified applicants per vacancy</w:t>
      </w:r>
      <w:r>
        <w:t xml:space="preserve"> or QLSI</w:t>
      </w:r>
      <w:r w:rsidRPr="004B331D">
        <w:t>. The results</w:t>
      </w:r>
      <w:r>
        <w:t xml:space="preserve"> and insights are similar with slight variation due to only SERA being used</w:t>
      </w:r>
      <w:r w:rsidRPr="004B331D">
        <w:t>.</w:t>
      </w:r>
      <w:r w:rsidR="005E5497">
        <w:t xml:space="preserve"> Only the </w:t>
      </w:r>
      <w:r w:rsidR="00BF7628">
        <w:t xml:space="preserve">LSI results based on total applicants per vacancy are reported in the spotlight section. </w:t>
      </w:r>
    </w:p>
    <w:p w14:paraId="4329B040" w14:textId="7A54616B" w:rsidR="00306890" w:rsidRDefault="00306890" w:rsidP="00306890">
      <w:pPr>
        <w:pStyle w:val="Heading3"/>
      </w:pPr>
      <w:bookmarkStart w:id="59" w:name="_Toc199509254"/>
      <w:r>
        <w:lastRenderedPageBreak/>
        <w:t xml:space="preserve">Undersupplied, </w:t>
      </w:r>
      <w:r w:rsidR="004A3184">
        <w:t>oversupplied,</w:t>
      </w:r>
      <w:r>
        <w:t xml:space="preserve"> and balanced unit groups</w:t>
      </w:r>
      <w:bookmarkEnd w:id="59"/>
    </w:p>
    <w:p w14:paraId="18F3692D" w14:textId="77777777" w:rsidR="00306890" w:rsidRDefault="00306890" w:rsidP="00306890">
      <w:r>
        <w:t xml:space="preserve">Using the LSI score, the top 5 unit groups that were most </w:t>
      </w:r>
      <w:r w:rsidRPr="00920792">
        <w:t>undersupplied</w:t>
      </w:r>
      <w:r>
        <w:t>, oversupplied, and balanced are identified.</w:t>
      </w:r>
      <w:r w:rsidRPr="00920792">
        <w:t xml:space="preserve"> </w:t>
      </w:r>
      <w:r>
        <w:t xml:space="preserve">These results are presented in the table below, with data shown at the national level, as well as for metropolitan (metro) and regional areas. </w:t>
      </w:r>
    </w:p>
    <w:p w14:paraId="4D16B3D2" w14:textId="7E1DF79B" w:rsidR="00306890" w:rsidRDefault="00306890" w:rsidP="00306890">
      <w:r>
        <w:t>In 2024, the undersupplied unit groups</w:t>
      </w:r>
      <w:r w:rsidRPr="00920792">
        <w:t xml:space="preserve"> received </w:t>
      </w:r>
      <w:r>
        <w:t>fewer than 5</w:t>
      </w:r>
      <w:r w:rsidRPr="00920792">
        <w:t xml:space="preserve"> applica</w:t>
      </w:r>
      <w:r>
        <w:t xml:space="preserve">nts </w:t>
      </w:r>
      <w:r w:rsidRPr="00920792">
        <w:t>per vacancy</w:t>
      </w:r>
      <w:r>
        <w:t xml:space="preserve"> on average </w:t>
      </w:r>
      <w:r w:rsidRPr="00920792">
        <w:t>(</w:t>
      </w:r>
      <w:r w:rsidR="00BA5861">
        <w:fldChar w:fldCharType="begin"/>
      </w:r>
      <w:r w:rsidR="00BA5861">
        <w:instrText xml:space="preserve"> REF _Ref193800776 \h </w:instrText>
      </w:r>
      <w:r w:rsidR="00BA5861">
        <w:fldChar w:fldCharType="separate"/>
      </w:r>
      <w:r w:rsidR="00BA5861">
        <w:t xml:space="preserve">Table </w:t>
      </w:r>
      <w:r w:rsidR="00BA5861">
        <w:rPr>
          <w:noProof/>
        </w:rPr>
        <w:t>5</w:t>
      </w:r>
      <w:r w:rsidR="00BA5861">
        <w:fldChar w:fldCharType="end"/>
      </w:r>
      <w:r w:rsidRPr="00920792">
        <w:t>)</w:t>
      </w:r>
      <w:r>
        <w:t xml:space="preserve">. This was well below the national, </w:t>
      </w:r>
      <w:r w:rsidR="004A3184">
        <w:t>metro,</w:t>
      </w:r>
      <w:r>
        <w:t xml:space="preserve"> and regional level average applicants per vacancy (25, 32 and 17 respectively). These are the unit groups with the most negative LSI scores. </w:t>
      </w:r>
    </w:p>
    <w:p w14:paraId="7AFD5C46" w14:textId="77777777" w:rsidR="00306890" w:rsidRDefault="00306890" w:rsidP="00306890">
      <w:r>
        <w:t xml:space="preserve">For all area types, unit groups </w:t>
      </w:r>
      <w:r w:rsidRPr="00920792">
        <w:t xml:space="preserve">were predominantly </w:t>
      </w:r>
      <w:r>
        <w:t>health p</w:t>
      </w:r>
      <w:r w:rsidRPr="00920792">
        <w:t>rofessionals</w:t>
      </w:r>
      <w:r>
        <w:t xml:space="preserve">. This indicates a lack of applicants or workers for vacancies (or demand) for health sector professionals. The LSI also indicated a constrained pipeline of applicants for Child Carers in regional areas, aligning with research showing that </w:t>
      </w:r>
      <w:r w:rsidRPr="009B15B1">
        <w:t>regional areas have less access to such services.</w:t>
      </w:r>
      <w:r>
        <w:rPr>
          <w:rStyle w:val="FootnoteReference"/>
        </w:rPr>
        <w:footnoteReference w:id="6"/>
      </w:r>
      <w:r>
        <w:t xml:space="preserve"> </w:t>
      </w:r>
    </w:p>
    <w:p w14:paraId="64C9D33A" w14:textId="77777777" w:rsidR="00306890" w:rsidRDefault="00306890" w:rsidP="00306890">
      <w:r>
        <w:t>All the unit groups were in shortage in the 2024 OSL.</w:t>
      </w:r>
    </w:p>
    <w:p w14:paraId="2DB94431" w14:textId="61832208" w:rsidR="00306890" w:rsidRDefault="00E015FE" w:rsidP="00E015FE">
      <w:pPr>
        <w:pStyle w:val="Caption"/>
      </w:pPr>
      <w:bookmarkStart w:id="60" w:name="_Ref193800776"/>
      <w:r>
        <w:t xml:space="preserve">Table </w:t>
      </w:r>
      <w:r>
        <w:fldChar w:fldCharType="begin"/>
      </w:r>
      <w:r>
        <w:instrText xml:space="preserve"> SEQ Table \* ARABIC </w:instrText>
      </w:r>
      <w:r>
        <w:fldChar w:fldCharType="separate"/>
      </w:r>
      <w:r w:rsidR="009C2DFF">
        <w:rPr>
          <w:noProof/>
        </w:rPr>
        <w:t>5</w:t>
      </w:r>
      <w:r>
        <w:fldChar w:fldCharType="end"/>
      </w:r>
      <w:bookmarkEnd w:id="60"/>
      <w:r w:rsidR="00306890">
        <w:t>: Undersupplied occupations: very few applicants per vacancy</w:t>
      </w:r>
    </w:p>
    <w:tbl>
      <w:tblPr>
        <w:tblStyle w:val="JSATable1"/>
        <w:tblW w:w="5000" w:type="pct"/>
        <w:tblLook w:val="04A0" w:firstRow="1" w:lastRow="0" w:firstColumn="1" w:lastColumn="0" w:noHBand="0" w:noVBand="1"/>
      </w:tblPr>
      <w:tblGrid>
        <w:gridCol w:w="3008"/>
        <w:gridCol w:w="3009"/>
        <w:gridCol w:w="3009"/>
      </w:tblGrid>
      <w:tr w:rsidR="00306890" w14:paraId="528812F4" w14:textId="77777777" w:rsidTr="00155903">
        <w:trPr>
          <w:cnfStyle w:val="100000000000" w:firstRow="1" w:lastRow="0" w:firstColumn="0" w:lastColumn="0" w:oddVBand="0" w:evenVBand="0" w:oddHBand="0" w:evenHBand="0" w:firstRowFirstColumn="0" w:firstRowLastColumn="0" w:lastRowFirstColumn="0" w:lastRowLastColumn="0"/>
        </w:trPr>
        <w:tc>
          <w:tcPr>
            <w:tcW w:w="0" w:type="dxa"/>
          </w:tcPr>
          <w:p w14:paraId="3779E9C3" w14:textId="77777777" w:rsidR="00306890" w:rsidRDefault="00306890" w:rsidP="00D62B2D">
            <w:pPr>
              <w:tabs>
                <w:tab w:val="left" w:pos="2790"/>
              </w:tabs>
              <w:ind w:right="-77"/>
            </w:pPr>
            <w:r>
              <w:t>National</w:t>
            </w:r>
          </w:p>
        </w:tc>
        <w:tc>
          <w:tcPr>
            <w:tcW w:w="0" w:type="dxa"/>
          </w:tcPr>
          <w:p w14:paraId="5B09AF23" w14:textId="77777777" w:rsidR="00306890" w:rsidRDefault="00306890" w:rsidP="00D62B2D">
            <w:r>
              <w:t>Metropolitan</w:t>
            </w:r>
          </w:p>
        </w:tc>
        <w:tc>
          <w:tcPr>
            <w:tcW w:w="0" w:type="dxa"/>
          </w:tcPr>
          <w:p w14:paraId="1D90AEA1" w14:textId="77777777" w:rsidR="00306890" w:rsidRDefault="00306890" w:rsidP="00D62B2D">
            <w:r>
              <w:t>Regional</w:t>
            </w:r>
          </w:p>
        </w:tc>
      </w:tr>
      <w:tr w:rsidR="00306890" w:rsidRPr="00644436" w14:paraId="3B2BC6A1" w14:textId="77777777" w:rsidTr="00155903">
        <w:trPr>
          <w:trHeight w:val="288"/>
        </w:trPr>
        <w:tc>
          <w:tcPr>
            <w:tcW w:w="0" w:type="dxa"/>
            <w:noWrap/>
            <w:hideMark/>
          </w:tcPr>
          <w:p w14:paraId="494C0AE2" w14:textId="77777777" w:rsidR="00306890" w:rsidRPr="00914271" w:rsidRDefault="00306890" w:rsidP="00D62B2D">
            <w:pPr>
              <w:rPr>
                <w:rFonts w:asciiTheme="minorHAnsi" w:eastAsia="Times New Roman" w:hAnsiTheme="minorHAnsi" w:cstheme="minorHAnsi"/>
                <w:color w:val="9F1853" w:themeColor="accent6"/>
                <w:sz w:val="20"/>
                <w:szCs w:val="20"/>
                <w:lang w:eastAsia="en-AU"/>
              </w:rPr>
            </w:pPr>
            <w:r w:rsidRPr="00914271">
              <w:rPr>
                <w:rFonts w:asciiTheme="minorHAnsi" w:eastAsia="Times New Roman" w:hAnsiTheme="minorHAnsi" w:cstheme="minorHAnsi"/>
                <w:color w:val="000000" w:themeColor="text1"/>
                <w:sz w:val="20"/>
                <w:szCs w:val="20"/>
                <w:lang w:eastAsia="en-AU"/>
              </w:rPr>
              <w:t>Audiologists and Speech Pathologists</w:t>
            </w:r>
            <w:r>
              <w:rPr>
                <w:rFonts w:asciiTheme="minorHAnsi" w:eastAsia="Times New Roman" w:hAnsiTheme="minorHAnsi" w:cstheme="minorHAnsi"/>
                <w:color w:val="000000" w:themeColor="text1"/>
                <w:sz w:val="20"/>
                <w:szCs w:val="20"/>
                <w:lang w:eastAsia="en-AU"/>
              </w:rPr>
              <w:t>/</w:t>
            </w:r>
            <w:r w:rsidRPr="00914271">
              <w:rPr>
                <w:rFonts w:asciiTheme="minorHAnsi" w:eastAsia="Times New Roman" w:hAnsiTheme="minorHAnsi" w:cstheme="minorHAnsi"/>
                <w:color w:val="000000" w:themeColor="text1"/>
                <w:sz w:val="20"/>
                <w:szCs w:val="20"/>
                <w:lang w:eastAsia="en-AU"/>
              </w:rPr>
              <w:t>Therapists</w:t>
            </w:r>
            <w:r>
              <w:rPr>
                <w:rFonts w:asciiTheme="minorHAnsi" w:eastAsia="Times New Roman" w:hAnsiTheme="minorHAnsi" w:cstheme="minorHAnsi"/>
                <w:color w:val="000000" w:themeColor="text1"/>
                <w:sz w:val="20"/>
                <w:szCs w:val="20"/>
                <w:lang w:eastAsia="en-AU"/>
              </w:rPr>
              <w:br/>
            </w:r>
            <w:r w:rsidRPr="00914271">
              <w:rPr>
                <w:rFonts w:asciiTheme="minorHAnsi" w:eastAsia="Times New Roman" w:hAnsiTheme="minorHAnsi" w:cstheme="minorHAnsi"/>
                <w:color w:val="9F1853" w:themeColor="accent6"/>
                <w:sz w:val="20"/>
                <w:szCs w:val="20"/>
                <w:lang w:eastAsia="en-AU"/>
              </w:rPr>
              <w:t xml:space="preserve">LSI -25.0, </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 xml:space="preserve">vacancy 2.3 </w:t>
            </w:r>
          </w:p>
        </w:tc>
        <w:tc>
          <w:tcPr>
            <w:tcW w:w="0" w:type="dxa"/>
            <w:noWrap/>
            <w:hideMark/>
          </w:tcPr>
          <w:p w14:paraId="054A5DB1" w14:textId="77777777" w:rsidR="00306890" w:rsidRPr="00914271" w:rsidRDefault="00306890" w:rsidP="00D62B2D">
            <w:pPr>
              <w:rPr>
                <w:sz w:val="20"/>
                <w:szCs w:val="20"/>
              </w:rPr>
            </w:pPr>
            <w:r w:rsidRPr="00914271">
              <w:rPr>
                <w:sz w:val="20"/>
                <w:szCs w:val="20"/>
              </w:rPr>
              <w:t>Psychiatrists</w:t>
            </w:r>
            <w:r>
              <w:rPr>
                <w:sz w:val="20"/>
                <w:szCs w:val="20"/>
              </w:rPr>
              <w:br/>
            </w:r>
            <w:r>
              <w:rPr>
                <w:sz w:val="20"/>
                <w:szCs w:val="20"/>
              </w:rPr>
              <w:br/>
            </w:r>
            <w:r w:rsidRPr="00914271">
              <w:rPr>
                <w:rFonts w:asciiTheme="minorHAnsi" w:eastAsia="Times New Roman" w:hAnsiTheme="minorHAnsi" w:cstheme="minorHAnsi"/>
                <w:color w:val="9F1853" w:themeColor="accent6"/>
                <w:sz w:val="20"/>
                <w:szCs w:val="20"/>
                <w:lang w:eastAsia="en-AU"/>
              </w:rPr>
              <w:t>LSI -29.6</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2.3</w:t>
            </w:r>
          </w:p>
        </w:tc>
        <w:tc>
          <w:tcPr>
            <w:tcW w:w="0" w:type="dxa"/>
            <w:noWrap/>
            <w:hideMark/>
          </w:tcPr>
          <w:p w14:paraId="10F8FDC2" w14:textId="77777777" w:rsidR="00306890" w:rsidRPr="00914271" w:rsidRDefault="00306890" w:rsidP="00D62B2D">
            <w:pPr>
              <w:rPr>
                <w:sz w:val="20"/>
                <w:szCs w:val="20"/>
              </w:rPr>
            </w:pPr>
            <w:r w:rsidRPr="00914271">
              <w:rPr>
                <w:sz w:val="20"/>
                <w:szCs w:val="20"/>
              </w:rPr>
              <w:t>Occupational Therapists</w:t>
            </w:r>
            <w:r>
              <w:rPr>
                <w:sz w:val="20"/>
                <w:szCs w:val="20"/>
              </w:rPr>
              <w:br/>
            </w:r>
            <w:r>
              <w:rPr>
                <w:sz w:val="20"/>
                <w:szCs w:val="20"/>
              </w:rPr>
              <w:br/>
            </w:r>
            <w:r w:rsidRPr="00914271">
              <w:rPr>
                <w:rFonts w:asciiTheme="minorHAnsi" w:eastAsia="Times New Roman" w:hAnsiTheme="minorHAnsi" w:cstheme="minorHAnsi"/>
                <w:color w:val="9F1853" w:themeColor="accent6"/>
                <w:sz w:val="20"/>
                <w:szCs w:val="20"/>
                <w:lang w:eastAsia="en-AU"/>
              </w:rPr>
              <w:t>LSI -16.0</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1.4</w:t>
            </w:r>
          </w:p>
        </w:tc>
      </w:tr>
      <w:tr w:rsidR="00306890" w:rsidRPr="00644436" w14:paraId="696C2880" w14:textId="77777777" w:rsidTr="00155903">
        <w:trPr>
          <w:cnfStyle w:val="000000010000" w:firstRow="0" w:lastRow="0" w:firstColumn="0" w:lastColumn="0" w:oddVBand="0" w:evenVBand="0" w:oddHBand="0" w:evenHBand="1" w:firstRowFirstColumn="0" w:firstRowLastColumn="0" w:lastRowFirstColumn="0" w:lastRowLastColumn="0"/>
          <w:trHeight w:val="288"/>
        </w:trPr>
        <w:tc>
          <w:tcPr>
            <w:tcW w:w="0" w:type="dxa"/>
            <w:noWrap/>
            <w:hideMark/>
          </w:tcPr>
          <w:p w14:paraId="196FEF73" w14:textId="77777777" w:rsidR="00306890" w:rsidRPr="00914271" w:rsidRDefault="00306890" w:rsidP="00D62B2D">
            <w:pPr>
              <w:rPr>
                <w:sz w:val="20"/>
                <w:szCs w:val="20"/>
              </w:rPr>
            </w:pPr>
            <w:r w:rsidRPr="00914271">
              <w:rPr>
                <w:sz w:val="20"/>
                <w:szCs w:val="20"/>
              </w:rPr>
              <w:t>Psychiatrists</w:t>
            </w:r>
            <w:r>
              <w:rPr>
                <w:rFonts w:asciiTheme="minorHAnsi" w:eastAsia="Times New Roman" w:hAnsiTheme="minorHAnsi" w:cstheme="minorHAnsi"/>
                <w:color w:val="9F1853" w:themeColor="accent6"/>
                <w:sz w:val="20"/>
                <w:szCs w:val="20"/>
                <w:lang w:eastAsia="en-AU"/>
              </w:rPr>
              <w:br/>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-24.8</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2.5</w:t>
            </w:r>
          </w:p>
        </w:tc>
        <w:tc>
          <w:tcPr>
            <w:tcW w:w="0" w:type="dxa"/>
            <w:noWrap/>
            <w:hideMark/>
          </w:tcPr>
          <w:p w14:paraId="7641C3E6" w14:textId="77777777" w:rsidR="00306890" w:rsidRPr="00914271" w:rsidRDefault="00306890" w:rsidP="00D62B2D">
            <w:pPr>
              <w:rPr>
                <w:sz w:val="20"/>
                <w:szCs w:val="20"/>
              </w:rPr>
            </w:pPr>
            <w:r w:rsidRPr="00914271">
              <w:rPr>
                <w:sz w:val="20"/>
                <w:szCs w:val="20"/>
              </w:rPr>
              <w:t>Audiologists and Speech Pathologists</w:t>
            </w:r>
            <w:r>
              <w:rPr>
                <w:sz w:val="20"/>
                <w:szCs w:val="20"/>
              </w:rPr>
              <w:t>/</w:t>
            </w:r>
            <w:r w:rsidRPr="00914271">
              <w:rPr>
                <w:sz w:val="20"/>
                <w:szCs w:val="20"/>
              </w:rPr>
              <w:t>Therapists</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-29.5</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2.4</w:t>
            </w:r>
          </w:p>
        </w:tc>
        <w:tc>
          <w:tcPr>
            <w:tcW w:w="0" w:type="dxa"/>
            <w:noWrap/>
            <w:hideMark/>
          </w:tcPr>
          <w:p w14:paraId="54054670" w14:textId="77777777" w:rsidR="00306890" w:rsidRPr="00914271" w:rsidRDefault="00306890" w:rsidP="00D62B2D">
            <w:pPr>
              <w:rPr>
                <w:sz w:val="20"/>
                <w:szCs w:val="20"/>
              </w:rPr>
            </w:pPr>
            <w:r w:rsidRPr="00914271">
              <w:rPr>
                <w:sz w:val="20"/>
                <w:szCs w:val="20"/>
              </w:rPr>
              <w:t>Audiologists and Speech Pathologists</w:t>
            </w:r>
            <w:r>
              <w:rPr>
                <w:sz w:val="20"/>
                <w:szCs w:val="20"/>
              </w:rPr>
              <w:t>/</w:t>
            </w:r>
            <w:r w:rsidRPr="00914271">
              <w:rPr>
                <w:sz w:val="20"/>
                <w:szCs w:val="20"/>
              </w:rPr>
              <w:t>Therapists</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-15.2</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2.1</w:t>
            </w:r>
          </w:p>
        </w:tc>
      </w:tr>
      <w:tr w:rsidR="00306890" w:rsidRPr="00644436" w14:paraId="71A433DC" w14:textId="77777777" w:rsidTr="00155903">
        <w:trPr>
          <w:trHeight w:val="288"/>
        </w:trPr>
        <w:tc>
          <w:tcPr>
            <w:tcW w:w="0" w:type="dxa"/>
            <w:noWrap/>
            <w:hideMark/>
          </w:tcPr>
          <w:p w14:paraId="755AB354" w14:textId="77777777" w:rsidR="00306890" w:rsidRPr="00914271" w:rsidRDefault="00306890" w:rsidP="00D62B2D">
            <w:pPr>
              <w:rPr>
                <w:sz w:val="20"/>
                <w:szCs w:val="20"/>
              </w:rPr>
            </w:pPr>
            <w:r w:rsidRPr="00914271">
              <w:rPr>
                <w:sz w:val="20"/>
                <w:szCs w:val="20"/>
              </w:rPr>
              <w:t>Occupational Therapists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-24.7</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2.6</w:t>
            </w:r>
          </w:p>
        </w:tc>
        <w:tc>
          <w:tcPr>
            <w:tcW w:w="0" w:type="dxa"/>
            <w:noWrap/>
            <w:hideMark/>
          </w:tcPr>
          <w:p w14:paraId="339E8EE2" w14:textId="77777777" w:rsidR="00306890" w:rsidRPr="00914271" w:rsidRDefault="00306890" w:rsidP="00D62B2D">
            <w:pPr>
              <w:rPr>
                <w:sz w:val="20"/>
                <w:szCs w:val="20"/>
              </w:rPr>
            </w:pPr>
            <w:r w:rsidRPr="00914271">
              <w:rPr>
                <w:sz w:val="20"/>
                <w:szCs w:val="20"/>
              </w:rPr>
              <w:t>Veterinarians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-28.5</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3.4</w:t>
            </w:r>
          </w:p>
        </w:tc>
        <w:tc>
          <w:tcPr>
            <w:tcW w:w="0" w:type="dxa"/>
            <w:noWrap/>
            <w:hideMark/>
          </w:tcPr>
          <w:p w14:paraId="64DC4732" w14:textId="77777777" w:rsidR="00306890" w:rsidRPr="00914271" w:rsidRDefault="00306890" w:rsidP="00D62B2D">
            <w:pPr>
              <w:rPr>
                <w:sz w:val="20"/>
                <w:szCs w:val="20"/>
              </w:rPr>
            </w:pPr>
            <w:r w:rsidRPr="00914271">
              <w:rPr>
                <w:sz w:val="20"/>
                <w:szCs w:val="20"/>
              </w:rPr>
              <w:t>Midwives</w:t>
            </w:r>
            <w:r>
              <w:rPr>
                <w:sz w:val="20"/>
                <w:szCs w:val="20"/>
              </w:rPr>
              <w:br/>
            </w:r>
            <w:r w:rsidRPr="00914271">
              <w:rPr>
                <w:rFonts w:asciiTheme="minorHAnsi" w:eastAsia="Times New Roman" w:hAnsiTheme="minorHAnsi" w:cstheme="minorHAnsi"/>
                <w:color w:val="9F1853" w:themeColor="accent6"/>
                <w:sz w:val="20"/>
                <w:szCs w:val="20"/>
                <w:lang w:eastAsia="en-AU"/>
              </w:rPr>
              <w:t>LSI -15.0</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2.4</w:t>
            </w:r>
          </w:p>
        </w:tc>
      </w:tr>
      <w:tr w:rsidR="00306890" w:rsidRPr="00644436" w14:paraId="2BADFD6E" w14:textId="77777777" w:rsidTr="00155903">
        <w:trPr>
          <w:cnfStyle w:val="000000010000" w:firstRow="0" w:lastRow="0" w:firstColumn="0" w:lastColumn="0" w:oddVBand="0" w:evenVBand="0" w:oddHBand="0" w:evenHBand="1" w:firstRowFirstColumn="0" w:firstRowLastColumn="0" w:lastRowFirstColumn="0" w:lastRowLastColumn="0"/>
          <w:trHeight w:val="288"/>
        </w:trPr>
        <w:tc>
          <w:tcPr>
            <w:tcW w:w="0" w:type="dxa"/>
            <w:noWrap/>
            <w:hideMark/>
          </w:tcPr>
          <w:p w14:paraId="436671F0" w14:textId="77777777" w:rsidR="00306890" w:rsidRPr="00914271" w:rsidRDefault="00306890" w:rsidP="00D62B2D">
            <w:pPr>
              <w:rPr>
                <w:sz w:val="20"/>
                <w:szCs w:val="20"/>
              </w:rPr>
            </w:pPr>
            <w:r w:rsidRPr="00914271">
              <w:rPr>
                <w:sz w:val="20"/>
                <w:szCs w:val="20"/>
              </w:rPr>
              <w:t>Veterinarians</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-23.9</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3.4</w:t>
            </w:r>
          </w:p>
        </w:tc>
        <w:tc>
          <w:tcPr>
            <w:tcW w:w="0" w:type="dxa"/>
            <w:noWrap/>
            <w:hideMark/>
          </w:tcPr>
          <w:p w14:paraId="4C2DD722" w14:textId="77777777" w:rsidR="00306890" w:rsidRPr="00914271" w:rsidRDefault="00306890" w:rsidP="00D62B2D">
            <w:pPr>
              <w:rPr>
                <w:sz w:val="20"/>
                <w:szCs w:val="20"/>
              </w:rPr>
            </w:pPr>
            <w:r w:rsidRPr="00914271">
              <w:rPr>
                <w:sz w:val="20"/>
                <w:szCs w:val="20"/>
              </w:rPr>
              <w:t>Occupational Therapists</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-28.0</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3.9</w:t>
            </w:r>
          </w:p>
        </w:tc>
        <w:tc>
          <w:tcPr>
            <w:tcW w:w="0" w:type="dxa"/>
            <w:noWrap/>
            <w:hideMark/>
          </w:tcPr>
          <w:p w14:paraId="15A3101E" w14:textId="77777777" w:rsidR="00306890" w:rsidRPr="00914271" w:rsidRDefault="00306890" w:rsidP="00D62B2D">
            <w:pPr>
              <w:rPr>
                <w:sz w:val="20"/>
                <w:szCs w:val="20"/>
              </w:rPr>
            </w:pPr>
            <w:r w:rsidRPr="00914271">
              <w:rPr>
                <w:sz w:val="20"/>
                <w:szCs w:val="20"/>
              </w:rPr>
              <w:t>Medical Imaging Professionals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-13.4</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3.9</w:t>
            </w:r>
          </w:p>
        </w:tc>
      </w:tr>
      <w:tr w:rsidR="00306890" w:rsidRPr="00644436" w14:paraId="12E158B9" w14:textId="77777777" w:rsidTr="00155903">
        <w:trPr>
          <w:trHeight w:val="288"/>
        </w:trPr>
        <w:tc>
          <w:tcPr>
            <w:tcW w:w="0" w:type="dxa"/>
            <w:noWrap/>
            <w:hideMark/>
          </w:tcPr>
          <w:p w14:paraId="4CE03715" w14:textId="77777777" w:rsidR="00306890" w:rsidRPr="00914271" w:rsidRDefault="00306890" w:rsidP="00D62B2D">
            <w:pPr>
              <w:rPr>
                <w:sz w:val="20"/>
                <w:szCs w:val="20"/>
              </w:rPr>
            </w:pPr>
            <w:r w:rsidRPr="00914271">
              <w:rPr>
                <w:sz w:val="20"/>
                <w:szCs w:val="20"/>
              </w:rPr>
              <w:t>Podiatrists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-23.5</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3.8</w:t>
            </w:r>
          </w:p>
        </w:tc>
        <w:tc>
          <w:tcPr>
            <w:tcW w:w="0" w:type="dxa"/>
            <w:noWrap/>
            <w:hideMark/>
          </w:tcPr>
          <w:p w14:paraId="50ADFD77" w14:textId="77777777" w:rsidR="00306890" w:rsidRPr="00914271" w:rsidRDefault="00306890" w:rsidP="00D62B2D">
            <w:pPr>
              <w:rPr>
                <w:sz w:val="20"/>
                <w:szCs w:val="20"/>
              </w:rPr>
            </w:pPr>
            <w:r w:rsidRPr="00914271">
              <w:rPr>
                <w:sz w:val="20"/>
                <w:szCs w:val="20"/>
              </w:rPr>
              <w:t>Medical Imaging Professionals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-27.5</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4.4</w:t>
            </w:r>
          </w:p>
        </w:tc>
        <w:tc>
          <w:tcPr>
            <w:tcW w:w="0" w:type="dxa"/>
            <w:noWrap/>
            <w:hideMark/>
          </w:tcPr>
          <w:p w14:paraId="3DE19A18" w14:textId="77777777" w:rsidR="00306890" w:rsidRPr="00914271" w:rsidRDefault="00306890" w:rsidP="00D62B2D">
            <w:pPr>
              <w:rPr>
                <w:sz w:val="20"/>
                <w:szCs w:val="20"/>
              </w:rPr>
            </w:pPr>
            <w:r w:rsidRPr="00914271">
              <w:rPr>
                <w:sz w:val="20"/>
                <w:szCs w:val="20"/>
              </w:rPr>
              <w:t>Child Carers</w:t>
            </w:r>
            <w:r>
              <w:rPr>
                <w:rFonts w:eastAsia="Times New Roman"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LSI -13.2</w:t>
            </w:r>
            <w:r>
              <w:rPr>
                <w:rFonts w:asciiTheme="minorHAnsi" w:eastAsia="Times New Roman" w:hAnsiTheme="minorHAnsi" w:cstheme="minorHAnsi"/>
                <w:color w:val="9F1853" w:themeColor="accent6"/>
                <w:sz w:val="20"/>
                <w:szCs w:val="20"/>
                <w:lang w:eastAsia="en-AU"/>
              </w:rPr>
              <w:br/>
            </w:r>
            <w:r w:rsidRPr="00914271">
              <w:rPr>
                <w:rFonts w:asciiTheme="minorHAnsi" w:eastAsia="Times New Roman" w:hAnsiTheme="minorHAnsi" w:cstheme="minorHAnsi"/>
                <w:color w:val="9F1853" w:themeColor="accent6"/>
                <w:sz w:val="20"/>
                <w:szCs w:val="20"/>
                <w:lang w:eastAsia="en-AU"/>
              </w:rPr>
              <w:t>Applicants</w:t>
            </w:r>
            <w:r>
              <w:rPr>
                <w:rFonts w:asciiTheme="minorHAnsi" w:eastAsia="Times New Roman" w:hAnsiTheme="minorHAnsi" w:cstheme="minorHAnsi"/>
                <w:color w:val="9F1853" w:themeColor="accent6"/>
                <w:sz w:val="20"/>
                <w:szCs w:val="20"/>
                <w:lang w:eastAsia="en-AU"/>
              </w:rPr>
              <w:t>/</w:t>
            </w:r>
            <w:r w:rsidRPr="00914271">
              <w:rPr>
                <w:rFonts w:asciiTheme="minorHAnsi" w:eastAsia="Times New Roman" w:hAnsiTheme="minorHAnsi" w:cstheme="minorHAnsi"/>
                <w:color w:val="9F1853" w:themeColor="accent6"/>
                <w:sz w:val="20"/>
                <w:szCs w:val="20"/>
                <w:lang w:eastAsia="en-AU"/>
              </w:rPr>
              <w:t>vacancy 4.2</w:t>
            </w:r>
          </w:p>
        </w:tc>
      </w:tr>
    </w:tbl>
    <w:p w14:paraId="6A15680D" w14:textId="77777777" w:rsidR="00306890" w:rsidRPr="00CF2E87" w:rsidRDefault="00306890" w:rsidP="00306890">
      <w:pPr>
        <w:pStyle w:val="Source"/>
        <w:rPr>
          <w:sz w:val="17"/>
          <w:szCs w:val="17"/>
        </w:rPr>
      </w:pPr>
      <w:r w:rsidRPr="00CF2E87">
        <w:rPr>
          <w:sz w:val="17"/>
          <w:szCs w:val="17"/>
        </w:rPr>
        <w:t>Source: Jobs and Skills Australia: SERA and REOS</w:t>
      </w:r>
      <w:r>
        <w:rPr>
          <w:sz w:val="17"/>
          <w:szCs w:val="17"/>
        </w:rPr>
        <w:t xml:space="preserve"> (2024).</w:t>
      </w:r>
    </w:p>
    <w:p w14:paraId="63E80424" w14:textId="3BD49F8B" w:rsidR="00306890" w:rsidRDefault="00306890" w:rsidP="00306890">
      <w:r>
        <w:t>O</w:t>
      </w:r>
      <w:r w:rsidRPr="00920792">
        <w:t>versupplied unit group</w:t>
      </w:r>
      <w:r>
        <w:t>s, or those with the most positive LSI scores and high average applicants per vacancy numbers</w:t>
      </w:r>
      <w:r w:rsidRPr="001268DB">
        <w:t xml:space="preserve"> </w:t>
      </w:r>
      <w:r w:rsidRPr="00920792">
        <w:t>(</w:t>
      </w:r>
      <w:r w:rsidR="00B238B5">
        <w:fldChar w:fldCharType="begin"/>
      </w:r>
      <w:r w:rsidR="00B238B5">
        <w:instrText xml:space="preserve"> REF _Ref193802236 \h </w:instrText>
      </w:r>
      <w:r w:rsidR="00B238B5">
        <w:fldChar w:fldCharType="separate"/>
      </w:r>
      <w:r w:rsidR="00B238B5">
        <w:t xml:space="preserve">Table </w:t>
      </w:r>
      <w:r w:rsidR="00B238B5">
        <w:fldChar w:fldCharType="end"/>
      </w:r>
      <w:r w:rsidR="001940FC">
        <w:t>6</w:t>
      </w:r>
      <w:r w:rsidRPr="00920792">
        <w:t>)</w:t>
      </w:r>
      <w:r w:rsidR="00F9774A">
        <w:t xml:space="preserve"> include </w:t>
      </w:r>
      <w:r>
        <w:t xml:space="preserve">Keyboard Operators, and various ICT </w:t>
      </w:r>
      <w:r w:rsidRPr="00920792">
        <w:t>profession</w:t>
      </w:r>
      <w:r>
        <w:t>al</w:t>
      </w:r>
      <w:r w:rsidRPr="00920792">
        <w:t>s and managerial</w:t>
      </w:r>
      <w:r>
        <w:t xml:space="preserve"> roles in national and metro areas</w:t>
      </w:r>
      <w:r w:rsidR="00A52CF5">
        <w:t>.</w:t>
      </w:r>
      <w:r>
        <w:t xml:space="preserve"> </w:t>
      </w:r>
    </w:p>
    <w:p w14:paraId="56F3C62C" w14:textId="77777777" w:rsidR="00306890" w:rsidRDefault="00306890" w:rsidP="00306890">
      <w:r>
        <w:t xml:space="preserve">For regional areas, the top 5 oversupplied unit groups were different to metro areas and nationally, in addition to managerial roles, include engineers, receptionists, delivery drivers. All these unit groups, except for </w:t>
      </w:r>
      <w:r w:rsidRPr="004A5C9D">
        <w:t>Industrial, Mechanical and Production Engineers</w:t>
      </w:r>
      <w:r>
        <w:t xml:space="preserve">, were not assessed as being in shortage in the 2024 OSL. </w:t>
      </w:r>
    </w:p>
    <w:p w14:paraId="610671CE" w14:textId="77777777" w:rsidR="00306890" w:rsidRDefault="00306890" w:rsidP="00306890">
      <w:r>
        <w:t xml:space="preserve">Regarding Industrial, Mechanical and Production Engineers, advertised vacancies received above average numbers of applicants. However, a key reason for the unit group being in shortage was due to a lack of suitable applicants per vacancy: over 80% of qualified </w:t>
      </w:r>
      <w:r>
        <w:lastRenderedPageBreak/>
        <w:t>applicants are considered unsuitable for the position by surveyed employers.</w:t>
      </w:r>
      <w:r>
        <w:rPr>
          <w:rStyle w:val="FootnoteReference"/>
        </w:rPr>
        <w:footnoteReference w:id="7"/>
      </w:r>
      <w:r>
        <w:t xml:space="preserve"> This result may suggest that:</w:t>
      </w:r>
    </w:p>
    <w:p w14:paraId="4F48D449" w14:textId="39B967E8" w:rsidR="00306890" w:rsidRDefault="00306890" w:rsidP="00306890">
      <w:pPr>
        <w:pStyle w:val="ListParagraph"/>
        <w:numPr>
          <w:ilvl w:val="0"/>
          <w:numId w:val="29"/>
        </w:numPr>
      </w:pPr>
      <w:r>
        <w:t xml:space="preserve">applicants lack </w:t>
      </w:r>
      <w:r w:rsidRPr="008A78BD">
        <w:t xml:space="preserve">employability skills and </w:t>
      </w:r>
      <w:r>
        <w:t xml:space="preserve">relevant </w:t>
      </w:r>
      <w:r w:rsidRPr="008A78BD">
        <w:t xml:space="preserve">work </w:t>
      </w:r>
      <w:proofErr w:type="gramStart"/>
      <w:r w:rsidRPr="008A78BD">
        <w:t>experience</w:t>
      </w:r>
      <w:r w:rsidR="00A52CF5">
        <w:t>;</w:t>
      </w:r>
      <w:proofErr w:type="gramEnd"/>
    </w:p>
    <w:p w14:paraId="3804D64D" w14:textId="77777777" w:rsidR="00306890" w:rsidRPr="00BC27D4" w:rsidRDefault="00306890" w:rsidP="00306890">
      <w:pPr>
        <w:pStyle w:val="ListParagraph"/>
        <w:numPr>
          <w:ilvl w:val="0"/>
          <w:numId w:val="29"/>
        </w:numPr>
      </w:pPr>
      <w:r>
        <w:t xml:space="preserve">unrealistic employer expectations of graduates and workers, including </w:t>
      </w:r>
      <w:r w:rsidRPr="008A78BD">
        <w:t>unconscious bias of employers</w:t>
      </w:r>
      <w:r>
        <w:t>.</w:t>
      </w:r>
    </w:p>
    <w:p w14:paraId="2C9E2363" w14:textId="490631E7" w:rsidR="00306890" w:rsidRDefault="00B238B5" w:rsidP="00B238B5">
      <w:pPr>
        <w:pStyle w:val="Caption"/>
      </w:pPr>
      <w:bookmarkStart w:id="61" w:name="_Ref193802236"/>
      <w:r>
        <w:t xml:space="preserve">Table </w:t>
      </w:r>
      <w:r>
        <w:fldChar w:fldCharType="begin"/>
      </w:r>
      <w:r>
        <w:instrText xml:space="preserve"> SEQ Table \* ARABIC </w:instrText>
      </w:r>
      <w:r>
        <w:fldChar w:fldCharType="separate"/>
      </w:r>
      <w:r w:rsidR="009C2DFF">
        <w:rPr>
          <w:noProof/>
        </w:rPr>
        <w:t>6</w:t>
      </w:r>
      <w:r>
        <w:fldChar w:fldCharType="end"/>
      </w:r>
      <w:bookmarkEnd w:id="61"/>
      <w:r w:rsidR="00306890">
        <w:t>: Oversupplied occupations: excess applicants per vacancy</w:t>
      </w:r>
    </w:p>
    <w:tbl>
      <w:tblPr>
        <w:tblStyle w:val="JSATable1"/>
        <w:tblW w:w="5000" w:type="pct"/>
        <w:tblCellMar>
          <w:left w:w="57" w:type="dxa"/>
          <w:right w:w="57" w:type="dxa"/>
        </w:tblCellMar>
        <w:tblLook w:val="04A0" w:firstRow="1" w:lastRow="0" w:firstColumn="1" w:lastColumn="0" w:noHBand="0" w:noVBand="1"/>
      </w:tblPr>
      <w:tblGrid>
        <w:gridCol w:w="3008"/>
        <w:gridCol w:w="3009"/>
        <w:gridCol w:w="3009"/>
      </w:tblGrid>
      <w:tr w:rsidR="00306890" w14:paraId="5A3A4455" w14:textId="77777777" w:rsidTr="00155903">
        <w:trPr>
          <w:cnfStyle w:val="100000000000" w:firstRow="1" w:lastRow="0" w:firstColumn="0" w:lastColumn="0" w:oddVBand="0" w:evenVBand="0" w:oddHBand="0" w:evenHBand="0" w:firstRowFirstColumn="0" w:firstRowLastColumn="0" w:lastRowFirstColumn="0" w:lastRowLastColumn="0"/>
        </w:trPr>
        <w:tc>
          <w:tcPr>
            <w:tcW w:w="0" w:type="dxa"/>
          </w:tcPr>
          <w:p w14:paraId="49C05785" w14:textId="77777777" w:rsidR="00306890" w:rsidRDefault="00306890" w:rsidP="00D62B2D">
            <w:r>
              <w:t>National</w:t>
            </w:r>
          </w:p>
        </w:tc>
        <w:tc>
          <w:tcPr>
            <w:tcW w:w="0" w:type="dxa"/>
          </w:tcPr>
          <w:p w14:paraId="72EA58E3" w14:textId="77777777" w:rsidR="00306890" w:rsidRDefault="00306890" w:rsidP="00D62B2D">
            <w:r>
              <w:t>Metropolitan</w:t>
            </w:r>
          </w:p>
        </w:tc>
        <w:tc>
          <w:tcPr>
            <w:tcW w:w="0" w:type="dxa"/>
          </w:tcPr>
          <w:p w14:paraId="2360F8EC" w14:textId="77777777" w:rsidR="00306890" w:rsidRDefault="00306890" w:rsidP="00D62B2D">
            <w:r>
              <w:t>Regional</w:t>
            </w:r>
          </w:p>
        </w:tc>
      </w:tr>
      <w:tr w:rsidR="00306890" w14:paraId="6195395C" w14:textId="77777777" w:rsidTr="00155903">
        <w:tc>
          <w:tcPr>
            <w:tcW w:w="0" w:type="dxa"/>
          </w:tcPr>
          <w:p w14:paraId="085C5F7A" w14:textId="77777777" w:rsidR="00306890" w:rsidRPr="00914271" w:rsidRDefault="00306890" w:rsidP="00D62B2D">
            <w:pPr>
              <w:rPr>
                <w:sz w:val="20"/>
                <w:szCs w:val="20"/>
              </w:rPr>
            </w:pPr>
            <w:r w:rsidRPr="00914271">
              <w:rPr>
                <w:sz w:val="20"/>
                <w:szCs w:val="20"/>
              </w:rPr>
              <w:t>Keyboard Operators</w:t>
            </w:r>
            <w:r w:rsidRPr="00914271">
              <w:rPr>
                <w:sz w:val="20"/>
                <w:szCs w:val="20"/>
              </w:rPr>
              <w:br/>
            </w:r>
            <w:r>
              <w:rPr>
                <w:sz w:val="20"/>
                <w:szCs w:val="20"/>
              </w:rPr>
              <w:br/>
            </w:r>
            <w:r w:rsidRPr="00914271">
              <w:rPr>
                <w:rFonts w:asciiTheme="minorHAnsi" w:eastAsia="Times New Roman" w:hAnsiTheme="minorHAnsi" w:cstheme="minorHAnsi"/>
                <w:color w:val="4B0885" w:themeColor="text2"/>
                <w:sz w:val="20"/>
                <w:szCs w:val="20"/>
                <w:lang w:eastAsia="en-AU"/>
              </w:rPr>
              <w:t>LSI 156.7</w:t>
            </w:r>
            <w:r w:rsidRPr="00914271">
              <w:rPr>
                <w:rFonts w:asciiTheme="minorHAnsi" w:eastAsia="Times New Roman" w:hAnsiTheme="minorHAnsi" w:cstheme="minorHAnsi"/>
                <w:color w:val="4B0885" w:themeColor="text2"/>
                <w:sz w:val="20"/>
                <w:szCs w:val="20"/>
                <w:lang w:eastAsia="en-AU"/>
              </w:rPr>
              <w:br/>
              <w:t>Applicants/vacancy 184.0</w:t>
            </w:r>
          </w:p>
        </w:tc>
        <w:tc>
          <w:tcPr>
            <w:tcW w:w="0" w:type="dxa"/>
          </w:tcPr>
          <w:p w14:paraId="5AC782B1" w14:textId="77777777" w:rsidR="00306890" w:rsidRPr="00914271" w:rsidRDefault="00306890" w:rsidP="00D62B2D">
            <w:pPr>
              <w:rPr>
                <w:sz w:val="20"/>
                <w:szCs w:val="20"/>
              </w:rPr>
            </w:pPr>
            <w:r w:rsidRPr="00914271">
              <w:rPr>
                <w:sz w:val="20"/>
                <w:szCs w:val="20"/>
              </w:rPr>
              <w:t>Keyboard Operators</w:t>
            </w:r>
            <w:r>
              <w:rPr>
                <w:sz w:val="20"/>
                <w:szCs w:val="20"/>
              </w:rPr>
              <w:br/>
            </w:r>
            <w:r>
              <w:rPr>
                <w:sz w:val="20"/>
                <w:szCs w:val="20"/>
              </w:rPr>
              <w:br/>
            </w:r>
            <w:r w:rsidRPr="00914271">
              <w:rPr>
                <w:rFonts w:asciiTheme="minorHAnsi" w:eastAsia="Times New Roman" w:hAnsiTheme="minorHAnsi" w:cstheme="minorHAnsi"/>
                <w:color w:val="4B0885" w:themeColor="text2"/>
                <w:sz w:val="20"/>
                <w:szCs w:val="20"/>
                <w:lang w:eastAsia="en-AU"/>
              </w:rPr>
              <w:t xml:space="preserve">LSI 153.0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184.9</w:t>
            </w:r>
          </w:p>
        </w:tc>
        <w:tc>
          <w:tcPr>
            <w:tcW w:w="0" w:type="dxa"/>
          </w:tcPr>
          <w:p w14:paraId="32EDA30F" w14:textId="77777777" w:rsidR="00306890" w:rsidRPr="00914271" w:rsidRDefault="00306890" w:rsidP="00D62B2D">
            <w:pPr>
              <w:rPr>
                <w:sz w:val="20"/>
                <w:szCs w:val="20"/>
              </w:rPr>
            </w:pPr>
            <w:r w:rsidRPr="00914271">
              <w:rPr>
                <w:sz w:val="20"/>
                <w:szCs w:val="20"/>
              </w:rPr>
              <w:t>Industrial Mechanical and Production Engineers</w:t>
            </w:r>
            <w:r>
              <w:rPr>
                <w:sz w:val="20"/>
                <w:szCs w:val="20"/>
              </w:rPr>
              <w:br/>
            </w:r>
            <w:r w:rsidRPr="00914271">
              <w:rPr>
                <w:rFonts w:asciiTheme="minorHAnsi" w:eastAsia="Times New Roman" w:hAnsiTheme="minorHAnsi" w:cstheme="minorHAnsi"/>
                <w:color w:val="4B0885" w:themeColor="text2"/>
                <w:sz w:val="20"/>
                <w:szCs w:val="20"/>
                <w:lang w:eastAsia="en-AU"/>
              </w:rPr>
              <w:t>LSI 48.9</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66.2</w:t>
            </w:r>
          </w:p>
        </w:tc>
      </w:tr>
      <w:tr w:rsidR="00306890" w14:paraId="10873234" w14:textId="77777777" w:rsidTr="00155903">
        <w:trPr>
          <w:cnfStyle w:val="000000010000" w:firstRow="0" w:lastRow="0" w:firstColumn="0" w:lastColumn="0" w:oddVBand="0" w:evenVBand="0" w:oddHBand="0" w:evenHBand="1" w:firstRowFirstColumn="0" w:firstRowLastColumn="0" w:lastRowFirstColumn="0" w:lastRowLastColumn="0"/>
        </w:trPr>
        <w:tc>
          <w:tcPr>
            <w:tcW w:w="0" w:type="dxa"/>
          </w:tcPr>
          <w:p w14:paraId="34C66021" w14:textId="77777777" w:rsidR="00306890" w:rsidRPr="00914271" w:rsidRDefault="00306890" w:rsidP="00D62B2D">
            <w:pPr>
              <w:rPr>
                <w:sz w:val="20"/>
                <w:szCs w:val="20"/>
              </w:rPr>
            </w:pPr>
            <w:r w:rsidRPr="00914271">
              <w:rPr>
                <w:sz w:val="20"/>
                <w:szCs w:val="20"/>
              </w:rPr>
              <w:t>ICT Support Technicians</w:t>
            </w:r>
            <w:r>
              <w:rPr>
                <w:sz w:val="20"/>
                <w:szCs w:val="20"/>
              </w:rPr>
              <w:br/>
            </w:r>
            <w:r w:rsidRPr="00914271">
              <w:rPr>
                <w:rFonts w:asciiTheme="minorHAnsi" w:eastAsia="Times New Roman" w:hAnsiTheme="minorHAnsi" w:cstheme="minorHAnsi"/>
                <w:color w:val="4B0885" w:themeColor="text2"/>
                <w:sz w:val="20"/>
                <w:szCs w:val="20"/>
                <w:lang w:eastAsia="en-AU"/>
              </w:rPr>
              <w:t>LSI 96.9</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124.2</w:t>
            </w:r>
          </w:p>
        </w:tc>
        <w:tc>
          <w:tcPr>
            <w:tcW w:w="0" w:type="dxa"/>
          </w:tcPr>
          <w:p w14:paraId="3962A66F" w14:textId="77777777" w:rsidR="00306890" w:rsidRPr="00914271" w:rsidRDefault="00306890" w:rsidP="00D62B2D">
            <w:pPr>
              <w:rPr>
                <w:sz w:val="20"/>
                <w:szCs w:val="20"/>
              </w:rPr>
            </w:pPr>
            <w:r w:rsidRPr="00914271">
              <w:rPr>
                <w:sz w:val="20"/>
                <w:szCs w:val="20"/>
              </w:rPr>
              <w:t>ICT Support Technicians</w:t>
            </w:r>
            <w:r>
              <w:rPr>
                <w:sz w:val="20"/>
                <w:szCs w:val="20"/>
              </w:rPr>
              <w:br/>
            </w:r>
            <w:r w:rsidRPr="00914271">
              <w:rPr>
                <w:rFonts w:asciiTheme="minorHAnsi" w:eastAsia="Times New Roman" w:hAnsiTheme="minorHAnsi" w:cstheme="minorHAnsi"/>
                <w:color w:val="4B0885" w:themeColor="text2"/>
                <w:sz w:val="20"/>
                <w:szCs w:val="20"/>
                <w:lang w:eastAsia="en-AU"/>
              </w:rPr>
              <w:t>LSI 103.7</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135.6</w:t>
            </w:r>
          </w:p>
        </w:tc>
        <w:tc>
          <w:tcPr>
            <w:tcW w:w="0" w:type="dxa"/>
          </w:tcPr>
          <w:p w14:paraId="1897BF00" w14:textId="77777777" w:rsidR="00306890" w:rsidRPr="00914271" w:rsidRDefault="00306890" w:rsidP="00D62B2D">
            <w:pPr>
              <w:rPr>
                <w:sz w:val="20"/>
                <w:szCs w:val="20"/>
              </w:rPr>
            </w:pPr>
            <w:r w:rsidRPr="00914271">
              <w:rPr>
                <w:sz w:val="20"/>
                <w:szCs w:val="20"/>
              </w:rPr>
              <w:t>Hotel Service Managers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41.3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58.6</w:t>
            </w:r>
          </w:p>
        </w:tc>
      </w:tr>
      <w:tr w:rsidR="00306890" w14:paraId="096004D5" w14:textId="77777777" w:rsidTr="00155903">
        <w:tc>
          <w:tcPr>
            <w:tcW w:w="0" w:type="dxa"/>
          </w:tcPr>
          <w:p w14:paraId="2D9DA825" w14:textId="77777777" w:rsidR="00306890" w:rsidRPr="00914271" w:rsidRDefault="00306890" w:rsidP="00D62B2D">
            <w:pPr>
              <w:rPr>
                <w:sz w:val="20"/>
                <w:szCs w:val="20"/>
              </w:rPr>
            </w:pPr>
            <w:r w:rsidRPr="00914271">
              <w:rPr>
                <w:sz w:val="20"/>
                <w:szCs w:val="20"/>
              </w:rPr>
              <w:t>Multimedia Specialists and Web Developers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76.7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104.0</w:t>
            </w:r>
          </w:p>
        </w:tc>
        <w:tc>
          <w:tcPr>
            <w:tcW w:w="0" w:type="dxa"/>
          </w:tcPr>
          <w:p w14:paraId="14485036" w14:textId="77777777" w:rsidR="00306890" w:rsidRPr="00914271" w:rsidRDefault="00306890" w:rsidP="00D62B2D">
            <w:pPr>
              <w:rPr>
                <w:sz w:val="20"/>
                <w:szCs w:val="20"/>
              </w:rPr>
            </w:pPr>
            <w:r w:rsidRPr="00914271">
              <w:rPr>
                <w:sz w:val="20"/>
                <w:szCs w:val="20"/>
              </w:rPr>
              <w:t>Multimedia Specialists and Web Developers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83.6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115.5</w:t>
            </w:r>
          </w:p>
        </w:tc>
        <w:tc>
          <w:tcPr>
            <w:tcW w:w="0" w:type="dxa"/>
          </w:tcPr>
          <w:p w14:paraId="3539E702" w14:textId="77777777" w:rsidR="00306890" w:rsidRPr="00914271" w:rsidRDefault="00306890" w:rsidP="00D62B2D">
            <w:pPr>
              <w:rPr>
                <w:sz w:val="20"/>
                <w:szCs w:val="20"/>
              </w:rPr>
            </w:pPr>
            <w:r w:rsidRPr="00914271">
              <w:rPr>
                <w:sz w:val="20"/>
                <w:szCs w:val="20"/>
              </w:rPr>
              <w:t xml:space="preserve">Receptionists </w:t>
            </w:r>
            <w:r>
              <w:rPr>
                <w:sz w:val="20"/>
                <w:szCs w:val="20"/>
              </w:rPr>
              <w:br/>
            </w:r>
            <w:r>
              <w:rPr>
                <w:sz w:val="20"/>
                <w:szCs w:val="20"/>
              </w:rPr>
              <w:br/>
            </w:r>
            <w:r w:rsidRPr="00914271">
              <w:rPr>
                <w:rFonts w:asciiTheme="minorHAnsi" w:eastAsia="Times New Roman" w:hAnsiTheme="minorHAnsi" w:cstheme="minorHAnsi"/>
                <w:color w:val="4B0885" w:themeColor="text2"/>
                <w:sz w:val="20"/>
                <w:szCs w:val="20"/>
                <w:lang w:eastAsia="en-AU"/>
              </w:rPr>
              <w:t xml:space="preserve">LSI 34.8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52.1</w:t>
            </w:r>
          </w:p>
        </w:tc>
      </w:tr>
      <w:tr w:rsidR="00306890" w14:paraId="1AA4F85A" w14:textId="77777777" w:rsidTr="00155903">
        <w:trPr>
          <w:cnfStyle w:val="000000010000" w:firstRow="0" w:lastRow="0" w:firstColumn="0" w:lastColumn="0" w:oddVBand="0" w:evenVBand="0" w:oddHBand="0" w:evenHBand="1" w:firstRowFirstColumn="0" w:firstRowLastColumn="0" w:lastRowFirstColumn="0" w:lastRowLastColumn="0"/>
        </w:trPr>
        <w:tc>
          <w:tcPr>
            <w:tcW w:w="0" w:type="dxa"/>
          </w:tcPr>
          <w:p w14:paraId="43A60F55" w14:textId="77777777" w:rsidR="00306890" w:rsidRPr="00914271" w:rsidRDefault="00306890" w:rsidP="00D62B2D">
            <w:pPr>
              <w:rPr>
                <w:sz w:val="20"/>
                <w:szCs w:val="20"/>
              </w:rPr>
            </w:pPr>
            <w:r w:rsidRPr="00914271">
              <w:rPr>
                <w:sz w:val="20"/>
                <w:szCs w:val="20"/>
              </w:rPr>
              <w:t>ICT Managers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69.5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96.8</w:t>
            </w:r>
          </w:p>
        </w:tc>
        <w:tc>
          <w:tcPr>
            <w:tcW w:w="0" w:type="dxa"/>
          </w:tcPr>
          <w:p w14:paraId="54A7134F" w14:textId="77777777" w:rsidR="00306890" w:rsidRPr="00914271" w:rsidRDefault="00306890" w:rsidP="00D62B2D">
            <w:pPr>
              <w:rPr>
                <w:sz w:val="20"/>
                <w:szCs w:val="20"/>
              </w:rPr>
            </w:pPr>
            <w:r w:rsidRPr="00914271">
              <w:rPr>
                <w:sz w:val="20"/>
                <w:szCs w:val="20"/>
              </w:rPr>
              <w:t>ICT Managers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69.7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101.6</w:t>
            </w:r>
          </w:p>
        </w:tc>
        <w:tc>
          <w:tcPr>
            <w:tcW w:w="0" w:type="dxa"/>
          </w:tcPr>
          <w:p w14:paraId="289C98F7" w14:textId="77777777" w:rsidR="00306890" w:rsidRPr="00914271" w:rsidRDefault="00306890" w:rsidP="00D62B2D">
            <w:pPr>
              <w:rPr>
                <w:sz w:val="20"/>
                <w:szCs w:val="20"/>
              </w:rPr>
            </w:pPr>
            <w:r w:rsidRPr="00914271">
              <w:rPr>
                <w:sz w:val="20"/>
                <w:szCs w:val="20"/>
              </w:rPr>
              <w:t>Delivery Drivers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34.5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52.1</w:t>
            </w:r>
          </w:p>
        </w:tc>
      </w:tr>
      <w:tr w:rsidR="00306890" w14:paraId="5F008EFC" w14:textId="77777777" w:rsidTr="00155903">
        <w:tc>
          <w:tcPr>
            <w:tcW w:w="0" w:type="dxa"/>
          </w:tcPr>
          <w:p w14:paraId="45D84626" w14:textId="77777777" w:rsidR="00306890" w:rsidRPr="00914271" w:rsidRDefault="00306890" w:rsidP="00D62B2D">
            <w:pPr>
              <w:rPr>
                <w:sz w:val="20"/>
                <w:szCs w:val="20"/>
              </w:rPr>
            </w:pPr>
            <w:r w:rsidRPr="00914271">
              <w:rPr>
                <w:sz w:val="20"/>
                <w:szCs w:val="20"/>
              </w:rPr>
              <w:t>ICT Support and Test Engineers</w:t>
            </w:r>
            <w:r>
              <w:rPr>
                <w:sz w:val="20"/>
                <w:szCs w:val="20"/>
              </w:rPr>
              <w:br/>
            </w:r>
            <w:r w:rsidRPr="00914271">
              <w:rPr>
                <w:rFonts w:asciiTheme="minorHAnsi" w:eastAsia="Times New Roman" w:hAnsiTheme="minorHAnsi" w:cstheme="minorHAnsi"/>
                <w:color w:val="4B0885" w:themeColor="text2"/>
                <w:sz w:val="20"/>
                <w:szCs w:val="20"/>
                <w:lang w:eastAsia="en-AU"/>
              </w:rPr>
              <w:t>LSI 63.6</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25.3</w:t>
            </w:r>
          </w:p>
        </w:tc>
        <w:tc>
          <w:tcPr>
            <w:tcW w:w="0" w:type="dxa"/>
          </w:tcPr>
          <w:p w14:paraId="1507F527" w14:textId="77777777" w:rsidR="00306890" w:rsidRPr="00914271" w:rsidRDefault="00306890" w:rsidP="00D62B2D">
            <w:pPr>
              <w:rPr>
                <w:sz w:val="20"/>
                <w:szCs w:val="20"/>
              </w:rPr>
            </w:pPr>
            <w:r w:rsidRPr="00914271">
              <w:rPr>
                <w:sz w:val="20"/>
                <w:szCs w:val="20"/>
              </w:rPr>
              <w:t>Finance Managers</w:t>
            </w:r>
            <w:r>
              <w:rPr>
                <w:sz w:val="20"/>
                <w:szCs w:val="20"/>
              </w:rPr>
              <w:br/>
            </w:r>
            <w:r w:rsidRPr="00914271">
              <w:rPr>
                <w:rFonts w:asciiTheme="minorHAnsi" w:eastAsia="Times New Roman" w:hAnsiTheme="minorHAnsi" w:cstheme="minorHAnsi"/>
                <w:color w:val="4B0885" w:themeColor="text2"/>
                <w:sz w:val="20"/>
                <w:szCs w:val="20"/>
                <w:lang w:eastAsia="en-AU"/>
              </w:rPr>
              <w:t>LSI 63.7</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95.6</w:t>
            </w:r>
          </w:p>
        </w:tc>
        <w:tc>
          <w:tcPr>
            <w:tcW w:w="0" w:type="dxa"/>
          </w:tcPr>
          <w:p w14:paraId="6D54885F" w14:textId="77777777" w:rsidR="00306890" w:rsidRPr="00914271" w:rsidRDefault="00306890" w:rsidP="00D62B2D">
            <w:pPr>
              <w:rPr>
                <w:sz w:val="20"/>
                <w:szCs w:val="20"/>
              </w:rPr>
            </w:pPr>
            <w:r w:rsidRPr="00914271">
              <w:rPr>
                <w:sz w:val="20"/>
                <w:szCs w:val="20"/>
              </w:rPr>
              <w:t>Finance Managers</w:t>
            </w:r>
            <w:r>
              <w:rPr>
                <w:sz w:val="20"/>
                <w:szCs w:val="20"/>
              </w:rPr>
              <w:br/>
            </w:r>
            <w:r w:rsidRPr="00914271">
              <w:rPr>
                <w:rFonts w:asciiTheme="minorHAnsi" w:eastAsia="Times New Roman" w:hAnsiTheme="minorHAnsi" w:cstheme="minorHAnsi"/>
                <w:color w:val="4B0885" w:themeColor="text2"/>
                <w:sz w:val="20"/>
                <w:szCs w:val="20"/>
                <w:lang w:eastAsia="en-AU"/>
              </w:rPr>
              <w:t xml:space="preserve">LSI 28.5 </w:t>
            </w:r>
            <w:r>
              <w:rPr>
                <w:rFonts w:asciiTheme="minorHAnsi" w:eastAsia="Times New Roman" w:hAnsiTheme="minorHAnsi" w:cstheme="minorHAnsi"/>
                <w:color w:val="4B0885" w:themeColor="text2"/>
                <w:sz w:val="20"/>
                <w:szCs w:val="20"/>
                <w:lang w:eastAsia="en-AU"/>
              </w:rPr>
              <w:br/>
            </w:r>
            <w:r w:rsidRPr="00914271">
              <w:rPr>
                <w:rFonts w:asciiTheme="minorHAnsi" w:eastAsia="Times New Roman" w:hAnsiTheme="minorHAnsi" w:cstheme="minorHAnsi"/>
                <w:color w:val="4B0885" w:themeColor="text2"/>
                <w:sz w:val="20"/>
                <w:szCs w:val="20"/>
                <w:lang w:eastAsia="en-AU"/>
              </w:rPr>
              <w:t>Applicants/vacancy 45.8</w:t>
            </w:r>
          </w:p>
        </w:tc>
      </w:tr>
    </w:tbl>
    <w:p w14:paraId="337A37BC" w14:textId="77777777" w:rsidR="00306890" w:rsidRPr="00CF2E87" w:rsidRDefault="00306890" w:rsidP="00306890">
      <w:pPr>
        <w:pStyle w:val="Source"/>
        <w:rPr>
          <w:sz w:val="17"/>
          <w:szCs w:val="17"/>
        </w:rPr>
      </w:pPr>
      <w:r w:rsidRPr="00CF2E87">
        <w:rPr>
          <w:sz w:val="17"/>
          <w:szCs w:val="17"/>
        </w:rPr>
        <w:t>Source: Jobs and Skills Australia: SERA and REOS</w:t>
      </w:r>
      <w:r>
        <w:rPr>
          <w:sz w:val="17"/>
          <w:szCs w:val="17"/>
        </w:rPr>
        <w:t xml:space="preserve"> (2024).</w:t>
      </w:r>
    </w:p>
    <w:p w14:paraId="3A87FA43" w14:textId="66F96EDC" w:rsidR="00306890" w:rsidRDefault="00306890" w:rsidP="00306890">
      <w:r>
        <w:t>T</w:t>
      </w:r>
      <w:r w:rsidR="00F9774A">
        <w:t>he t</w:t>
      </w:r>
      <w:r>
        <w:t xml:space="preserve">op 5 unit groups with LSI scores that are </w:t>
      </w:r>
      <w:r w:rsidR="00F9774A">
        <w:t>closest</w:t>
      </w:r>
      <w:r>
        <w:t xml:space="preserve"> to zero are shown in</w:t>
      </w:r>
      <w:r w:rsidR="00B238B5">
        <w:t xml:space="preserve"> </w:t>
      </w:r>
      <w:r w:rsidR="006B1B90">
        <w:fldChar w:fldCharType="begin"/>
      </w:r>
      <w:r w:rsidR="006B1B90">
        <w:instrText xml:space="preserve"> REF _Ref199407866 \h </w:instrText>
      </w:r>
      <w:r w:rsidR="006B1B90">
        <w:fldChar w:fldCharType="separate"/>
      </w:r>
      <w:r w:rsidR="006B1B90">
        <w:t xml:space="preserve">Table </w:t>
      </w:r>
      <w:r w:rsidR="006B1B90">
        <w:rPr>
          <w:noProof/>
        </w:rPr>
        <w:t>7</w:t>
      </w:r>
      <w:r w:rsidR="006B1B90">
        <w:fldChar w:fldCharType="end"/>
      </w:r>
      <w:r>
        <w:t>. These are the unit groups with the most balanced average applicants per vacancy figures</w:t>
      </w:r>
      <w:r w:rsidR="00F9774A">
        <w:t>, when compared to the average across the labour market</w:t>
      </w:r>
      <w:r>
        <w:t xml:space="preserve">. </w:t>
      </w:r>
    </w:p>
    <w:p w14:paraId="3818C2CC" w14:textId="7C41F934" w:rsidR="00306890" w:rsidRDefault="00306890" w:rsidP="00155903">
      <w:pPr>
        <w:rPr>
          <w:rFonts w:cs="Arial"/>
          <w:b/>
          <w:bCs/>
          <w:color w:val="012749" w:themeColor="accent3"/>
        </w:rPr>
      </w:pPr>
      <w:r>
        <w:t xml:space="preserve">Occupations identified as ‘balanced’ may still experience difficulties attracting adequate numbers of qualified applicants per vacancy. </w:t>
      </w:r>
      <w:bookmarkStart w:id="62" w:name="_Ref193802620"/>
    </w:p>
    <w:p w14:paraId="28F5CE1F" w14:textId="2FD9B6E5" w:rsidR="00306890" w:rsidRDefault="00B238B5" w:rsidP="00B238B5">
      <w:pPr>
        <w:pStyle w:val="Caption"/>
      </w:pPr>
      <w:bookmarkStart w:id="63" w:name="_Ref199407866"/>
      <w:r>
        <w:t xml:space="preserve">Table </w:t>
      </w:r>
      <w:r>
        <w:fldChar w:fldCharType="begin"/>
      </w:r>
      <w:r>
        <w:instrText xml:space="preserve"> SEQ Table \* ARABIC </w:instrText>
      </w:r>
      <w:r>
        <w:fldChar w:fldCharType="separate"/>
      </w:r>
      <w:r w:rsidR="009C2DFF">
        <w:rPr>
          <w:noProof/>
        </w:rPr>
        <w:t>7</w:t>
      </w:r>
      <w:r>
        <w:fldChar w:fldCharType="end"/>
      </w:r>
      <w:bookmarkEnd w:id="62"/>
      <w:bookmarkEnd w:id="63"/>
      <w:r w:rsidR="00306890">
        <w:t>: Most balanced occupations: average number of applicants per vacancy</w:t>
      </w:r>
    </w:p>
    <w:tbl>
      <w:tblPr>
        <w:tblStyle w:val="JSATable1"/>
        <w:tblW w:w="5000" w:type="pct"/>
        <w:tblCellMar>
          <w:left w:w="57" w:type="dxa"/>
          <w:right w:w="57" w:type="dxa"/>
        </w:tblCellMar>
        <w:tblLook w:val="04A0" w:firstRow="1" w:lastRow="0" w:firstColumn="1" w:lastColumn="0" w:noHBand="0" w:noVBand="1"/>
      </w:tblPr>
      <w:tblGrid>
        <w:gridCol w:w="3008"/>
        <w:gridCol w:w="3009"/>
        <w:gridCol w:w="3009"/>
      </w:tblGrid>
      <w:tr w:rsidR="00306890" w14:paraId="44B1279D" w14:textId="77777777" w:rsidTr="00155903">
        <w:trPr>
          <w:cnfStyle w:val="100000000000" w:firstRow="1" w:lastRow="0" w:firstColumn="0" w:lastColumn="0" w:oddVBand="0" w:evenVBand="0" w:oddHBand="0" w:evenHBand="0" w:firstRowFirstColumn="0" w:firstRowLastColumn="0" w:lastRowFirstColumn="0" w:lastRowLastColumn="0"/>
          <w:tblHeader/>
        </w:trPr>
        <w:tc>
          <w:tcPr>
            <w:tcW w:w="0" w:type="dxa"/>
          </w:tcPr>
          <w:p w14:paraId="78F15612" w14:textId="77777777" w:rsidR="00306890" w:rsidRDefault="00306890" w:rsidP="00D62B2D">
            <w:r>
              <w:t>National</w:t>
            </w:r>
          </w:p>
        </w:tc>
        <w:tc>
          <w:tcPr>
            <w:tcW w:w="0" w:type="dxa"/>
          </w:tcPr>
          <w:p w14:paraId="5D7FF66F" w14:textId="77777777" w:rsidR="00306890" w:rsidRDefault="00306890" w:rsidP="00D62B2D">
            <w:r>
              <w:t>Metropolitan</w:t>
            </w:r>
          </w:p>
        </w:tc>
        <w:tc>
          <w:tcPr>
            <w:tcW w:w="0" w:type="dxa"/>
          </w:tcPr>
          <w:p w14:paraId="111DF0F2" w14:textId="77777777" w:rsidR="00306890" w:rsidRDefault="00306890" w:rsidP="00D62B2D">
            <w:r>
              <w:t>Regional</w:t>
            </w:r>
          </w:p>
        </w:tc>
      </w:tr>
      <w:tr w:rsidR="00306890" w14:paraId="0E313973" w14:textId="77777777" w:rsidTr="00155903">
        <w:tc>
          <w:tcPr>
            <w:tcW w:w="0" w:type="dxa"/>
          </w:tcPr>
          <w:p w14:paraId="5B49989C" w14:textId="77777777" w:rsidR="00306890" w:rsidRPr="00914271" w:rsidRDefault="00306890" w:rsidP="00D62B2D">
            <w:pPr>
              <w:rPr>
                <w:sz w:val="20"/>
                <w:szCs w:val="20"/>
              </w:rPr>
            </w:pPr>
            <w:r w:rsidRPr="00914271">
              <w:rPr>
                <w:sz w:val="20"/>
                <w:szCs w:val="20"/>
              </w:rPr>
              <w:t>Cafe and Restaurant Managers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-0.1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27.2</w:t>
            </w:r>
          </w:p>
        </w:tc>
        <w:tc>
          <w:tcPr>
            <w:tcW w:w="0" w:type="dxa"/>
          </w:tcPr>
          <w:p w14:paraId="31708C10" w14:textId="77777777" w:rsidR="00306890" w:rsidRPr="00914271" w:rsidRDefault="00306890" w:rsidP="00D62B2D">
            <w:pPr>
              <w:rPr>
                <w:sz w:val="20"/>
                <w:szCs w:val="20"/>
              </w:rPr>
            </w:pPr>
            <w:r w:rsidRPr="00914271">
              <w:rPr>
                <w:sz w:val="20"/>
                <w:szCs w:val="20"/>
              </w:rPr>
              <w:t xml:space="preserve">Occupational and Environmental Health Professionals </w:t>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-0.0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31.9</w:t>
            </w:r>
          </w:p>
        </w:tc>
        <w:tc>
          <w:tcPr>
            <w:tcW w:w="0" w:type="dxa"/>
          </w:tcPr>
          <w:p w14:paraId="45BA1129" w14:textId="77777777" w:rsidR="00306890" w:rsidRPr="00914271" w:rsidRDefault="00306890" w:rsidP="00D62B2D">
            <w:pPr>
              <w:rPr>
                <w:sz w:val="20"/>
                <w:szCs w:val="20"/>
              </w:rPr>
            </w:pPr>
            <w:r w:rsidRPr="00914271">
              <w:rPr>
                <w:sz w:val="20"/>
                <w:szCs w:val="20"/>
              </w:rPr>
              <w:t xml:space="preserve">Bar Attendants and Baristas </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-0.1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17.2</w:t>
            </w:r>
          </w:p>
        </w:tc>
      </w:tr>
      <w:tr w:rsidR="00306890" w14:paraId="318B9BB6" w14:textId="77777777" w:rsidTr="00155903">
        <w:trPr>
          <w:cnfStyle w:val="000000010000" w:firstRow="0" w:lastRow="0" w:firstColumn="0" w:lastColumn="0" w:oddVBand="0" w:evenVBand="0" w:oddHBand="0" w:evenHBand="1" w:firstRowFirstColumn="0" w:firstRowLastColumn="0" w:lastRowFirstColumn="0" w:lastRowLastColumn="0"/>
        </w:trPr>
        <w:tc>
          <w:tcPr>
            <w:tcW w:w="0" w:type="dxa"/>
          </w:tcPr>
          <w:p w14:paraId="1175A54E" w14:textId="77777777" w:rsidR="00306890" w:rsidRPr="00914271" w:rsidRDefault="00306890" w:rsidP="00D62B2D">
            <w:pPr>
              <w:rPr>
                <w:sz w:val="20"/>
                <w:szCs w:val="20"/>
              </w:rPr>
            </w:pPr>
            <w:r w:rsidRPr="00914271">
              <w:rPr>
                <w:sz w:val="20"/>
                <w:szCs w:val="20"/>
              </w:rPr>
              <w:t>Architects and Landscape Architects</w:t>
            </w:r>
            <w:r>
              <w:rPr>
                <w:sz w:val="20"/>
                <w:szCs w:val="20"/>
              </w:rPr>
              <w:br/>
            </w:r>
            <w:r w:rsidRPr="00914271">
              <w:rPr>
                <w:rFonts w:asciiTheme="minorHAnsi" w:eastAsia="Times New Roman" w:hAnsiTheme="minorHAnsi" w:cstheme="minorHAnsi"/>
                <w:color w:val="007573" w:themeColor="accent2" w:themeShade="BF"/>
                <w:sz w:val="20"/>
                <w:szCs w:val="20"/>
                <w:lang w:eastAsia="en-AU"/>
              </w:rPr>
              <w:t>LSI 0.1</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27.4</w:t>
            </w:r>
          </w:p>
        </w:tc>
        <w:tc>
          <w:tcPr>
            <w:tcW w:w="0" w:type="dxa"/>
          </w:tcPr>
          <w:p w14:paraId="69536179" w14:textId="77777777" w:rsidR="00306890" w:rsidRPr="00914271" w:rsidRDefault="00306890" w:rsidP="00D62B2D">
            <w:pPr>
              <w:rPr>
                <w:sz w:val="20"/>
                <w:szCs w:val="20"/>
              </w:rPr>
            </w:pPr>
            <w:r w:rsidRPr="00914271">
              <w:rPr>
                <w:sz w:val="20"/>
                <w:szCs w:val="20"/>
              </w:rPr>
              <w:t>Hotel Service Managers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-0.1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31.8</w:t>
            </w:r>
          </w:p>
        </w:tc>
        <w:tc>
          <w:tcPr>
            <w:tcW w:w="0" w:type="dxa"/>
          </w:tcPr>
          <w:p w14:paraId="3ECF4B61" w14:textId="77777777" w:rsidR="00306890" w:rsidRPr="00914271" w:rsidRDefault="00306890" w:rsidP="00D62B2D">
            <w:pPr>
              <w:rPr>
                <w:sz w:val="20"/>
                <w:szCs w:val="20"/>
              </w:rPr>
            </w:pPr>
            <w:r w:rsidRPr="00914271">
              <w:rPr>
                <w:sz w:val="20"/>
                <w:szCs w:val="20"/>
              </w:rPr>
              <w:t>Welfare Support Workers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0.8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18.1</w:t>
            </w:r>
          </w:p>
        </w:tc>
      </w:tr>
      <w:tr w:rsidR="00306890" w14:paraId="3AA22AA9" w14:textId="77777777" w:rsidTr="00155903">
        <w:tc>
          <w:tcPr>
            <w:tcW w:w="0" w:type="dxa"/>
          </w:tcPr>
          <w:p w14:paraId="53E155EE" w14:textId="77777777" w:rsidR="00306890" w:rsidRPr="00914271" w:rsidRDefault="00306890" w:rsidP="00D62B2D">
            <w:pPr>
              <w:rPr>
                <w:sz w:val="20"/>
                <w:szCs w:val="20"/>
              </w:rPr>
            </w:pPr>
            <w:r w:rsidRPr="00914271">
              <w:rPr>
                <w:sz w:val="20"/>
                <w:szCs w:val="20"/>
              </w:rPr>
              <w:t>Policy and Planning Managers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lastRenderedPageBreak/>
              <w:t>LSI 0.3</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27.6</w:t>
            </w:r>
          </w:p>
        </w:tc>
        <w:tc>
          <w:tcPr>
            <w:tcW w:w="0" w:type="dxa"/>
          </w:tcPr>
          <w:p w14:paraId="06AA69E0" w14:textId="77777777" w:rsidR="00306890" w:rsidRPr="00914271" w:rsidRDefault="00306890" w:rsidP="00D62B2D">
            <w:pPr>
              <w:rPr>
                <w:sz w:val="20"/>
                <w:szCs w:val="20"/>
              </w:rPr>
            </w:pPr>
            <w:r w:rsidRPr="00914271">
              <w:rPr>
                <w:sz w:val="20"/>
                <w:szCs w:val="20"/>
              </w:rPr>
              <w:lastRenderedPageBreak/>
              <w:t>Waiters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lastRenderedPageBreak/>
              <w:t xml:space="preserve">LSI -0.2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31.7</w:t>
            </w:r>
          </w:p>
        </w:tc>
        <w:tc>
          <w:tcPr>
            <w:tcW w:w="0" w:type="dxa"/>
          </w:tcPr>
          <w:p w14:paraId="52AC64C1" w14:textId="77777777" w:rsidR="00306890" w:rsidRPr="00914271" w:rsidRDefault="00306890" w:rsidP="00D62B2D">
            <w:pPr>
              <w:rPr>
                <w:sz w:val="20"/>
                <w:szCs w:val="20"/>
              </w:rPr>
            </w:pPr>
            <w:r w:rsidRPr="00914271">
              <w:rPr>
                <w:sz w:val="20"/>
                <w:szCs w:val="20"/>
              </w:rPr>
              <w:lastRenderedPageBreak/>
              <w:t>Welfare Recreation and Community Arts Workers</w:t>
            </w:r>
            <w:r>
              <w:rPr>
                <w:sz w:val="20"/>
                <w:szCs w:val="20"/>
              </w:rPr>
              <w:br/>
            </w:r>
            <w:r w:rsidRPr="00914271">
              <w:rPr>
                <w:rFonts w:asciiTheme="minorHAnsi" w:eastAsia="Times New Roman" w:hAnsiTheme="minorHAnsi" w:cstheme="minorHAnsi"/>
                <w:color w:val="007573" w:themeColor="accent2" w:themeShade="BF"/>
                <w:sz w:val="20"/>
                <w:szCs w:val="20"/>
                <w:lang w:eastAsia="en-AU"/>
              </w:rPr>
              <w:lastRenderedPageBreak/>
              <w:t xml:space="preserve">LSI 1.1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18.4</w:t>
            </w:r>
          </w:p>
        </w:tc>
      </w:tr>
      <w:tr w:rsidR="00306890" w14:paraId="15B84631" w14:textId="77777777" w:rsidTr="00155903">
        <w:trPr>
          <w:cnfStyle w:val="000000010000" w:firstRow="0" w:lastRow="0" w:firstColumn="0" w:lastColumn="0" w:oddVBand="0" w:evenVBand="0" w:oddHBand="0" w:evenHBand="1" w:firstRowFirstColumn="0" w:firstRowLastColumn="0" w:lastRowFirstColumn="0" w:lastRowLastColumn="0"/>
        </w:trPr>
        <w:tc>
          <w:tcPr>
            <w:tcW w:w="0" w:type="dxa"/>
          </w:tcPr>
          <w:p w14:paraId="7A4B7A78" w14:textId="77777777" w:rsidR="00306890" w:rsidRPr="00914271" w:rsidRDefault="00306890" w:rsidP="00D62B2D">
            <w:pPr>
              <w:rPr>
                <w:sz w:val="20"/>
                <w:szCs w:val="20"/>
              </w:rPr>
            </w:pPr>
            <w:r w:rsidRPr="00914271">
              <w:rPr>
                <w:sz w:val="20"/>
                <w:szCs w:val="20"/>
              </w:rPr>
              <w:lastRenderedPageBreak/>
              <w:t xml:space="preserve">Welfare Support Workers </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0.4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27.7</w:t>
            </w:r>
          </w:p>
        </w:tc>
        <w:tc>
          <w:tcPr>
            <w:tcW w:w="0" w:type="dxa"/>
          </w:tcPr>
          <w:p w14:paraId="3CA64F12" w14:textId="77777777" w:rsidR="00306890" w:rsidRPr="00914271" w:rsidRDefault="00306890" w:rsidP="00D62B2D">
            <w:pPr>
              <w:rPr>
                <w:sz w:val="20"/>
                <w:szCs w:val="20"/>
              </w:rPr>
            </w:pPr>
            <w:r w:rsidRPr="00914271">
              <w:rPr>
                <w:sz w:val="20"/>
                <w:szCs w:val="20"/>
              </w:rPr>
              <w:t>Financial Investment Advisers and Managers</w:t>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-0.2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31.7</w:t>
            </w:r>
          </w:p>
        </w:tc>
        <w:tc>
          <w:tcPr>
            <w:tcW w:w="0" w:type="dxa"/>
          </w:tcPr>
          <w:p w14:paraId="53343A95" w14:textId="77777777" w:rsidR="00306890" w:rsidRPr="00914271" w:rsidRDefault="00306890" w:rsidP="00D62B2D">
            <w:pPr>
              <w:rPr>
                <w:sz w:val="20"/>
                <w:szCs w:val="20"/>
              </w:rPr>
            </w:pPr>
            <w:r w:rsidRPr="00914271">
              <w:rPr>
                <w:sz w:val="20"/>
                <w:szCs w:val="20"/>
              </w:rPr>
              <w:t>Occupational and Environmental Health Professionals</w:t>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1.2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18.5</w:t>
            </w:r>
          </w:p>
        </w:tc>
      </w:tr>
      <w:tr w:rsidR="00306890" w14:paraId="5EA323CB" w14:textId="77777777" w:rsidTr="00155903">
        <w:tc>
          <w:tcPr>
            <w:tcW w:w="0" w:type="dxa"/>
          </w:tcPr>
          <w:p w14:paraId="59697408" w14:textId="77777777" w:rsidR="00306890" w:rsidRPr="00914271" w:rsidRDefault="00306890" w:rsidP="00D62B2D">
            <w:pPr>
              <w:rPr>
                <w:sz w:val="20"/>
                <w:szCs w:val="20"/>
              </w:rPr>
            </w:pPr>
            <w:r w:rsidRPr="00914271">
              <w:rPr>
                <w:sz w:val="20"/>
                <w:szCs w:val="20"/>
              </w:rPr>
              <w:t>Forklift Drivers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-0.4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26.8</w:t>
            </w:r>
          </w:p>
        </w:tc>
        <w:tc>
          <w:tcPr>
            <w:tcW w:w="0" w:type="dxa"/>
          </w:tcPr>
          <w:p w14:paraId="3D953385" w14:textId="77777777" w:rsidR="00306890" w:rsidRPr="00914271" w:rsidRDefault="00306890" w:rsidP="00D62B2D">
            <w:pPr>
              <w:rPr>
                <w:sz w:val="20"/>
                <w:szCs w:val="20"/>
              </w:rPr>
            </w:pPr>
            <w:r w:rsidRPr="00914271">
              <w:rPr>
                <w:sz w:val="20"/>
                <w:szCs w:val="20"/>
              </w:rPr>
              <w:t>Electrical Engineering Draftspersons and Technicians</w:t>
            </w:r>
            <w:r>
              <w:rPr>
                <w:sz w:val="20"/>
                <w:szCs w:val="20"/>
              </w:rPr>
              <w:br/>
            </w:r>
            <w:r w:rsidRPr="00914271">
              <w:rPr>
                <w:rFonts w:asciiTheme="minorHAnsi" w:eastAsia="Times New Roman" w:hAnsiTheme="minorHAnsi" w:cstheme="minorHAnsi"/>
                <w:color w:val="007573" w:themeColor="accent2" w:themeShade="BF"/>
                <w:sz w:val="20"/>
                <w:szCs w:val="20"/>
                <w:lang w:eastAsia="en-AU"/>
              </w:rPr>
              <w:t>LSI -0.4</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31.5</w:t>
            </w:r>
          </w:p>
        </w:tc>
        <w:tc>
          <w:tcPr>
            <w:tcW w:w="0" w:type="dxa"/>
          </w:tcPr>
          <w:p w14:paraId="1FE63C47" w14:textId="77777777" w:rsidR="00306890" w:rsidRPr="00914271" w:rsidRDefault="00306890" w:rsidP="00D62B2D">
            <w:pPr>
              <w:rPr>
                <w:sz w:val="20"/>
                <w:szCs w:val="20"/>
              </w:rPr>
            </w:pPr>
            <w:r w:rsidRPr="00914271">
              <w:rPr>
                <w:sz w:val="20"/>
                <w:szCs w:val="20"/>
              </w:rPr>
              <w:t>Accountants</w:t>
            </w:r>
            <w:r>
              <w:rPr>
                <w:sz w:val="20"/>
                <w:szCs w:val="20"/>
              </w:rPr>
              <w:br/>
            </w:r>
            <w:r>
              <w:rPr>
                <w:sz w:val="20"/>
                <w:szCs w:val="20"/>
              </w:rPr>
              <w:br/>
            </w:r>
            <w:r w:rsidRPr="00914271">
              <w:rPr>
                <w:rFonts w:asciiTheme="minorHAnsi" w:eastAsia="Times New Roman" w:hAnsiTheme="minorHAnsi" w:cstheme="minorHAnsi"/>
                <w:color w:val="007573" w:themeColor="accent2" w:themeShade="BF"/>
                <w:sz w:val="20"/>
                <w:szCs w:val="20"/>
                <w:lang w:eastAsia="en-AU"/>
              </w:rPr>
              <w:t xml:space="preserve">LSI 1.2 </w:t>
            </w:r>
            <w:r>
              <w:rPr>
                <w:rFonts w:asciiTheme="minorHAnsi" w:eastAsia="Times New Roman" w:hAnsiTheme="minorHAnsi" w:cstheme="minorHAnsi"/>
                <w:color w:val="007573" w:themeColor="accent2" w:themeShade="BF"/>
                <w:sz w:val="20"/>
                <w:szCs w:val="20"/>
                <w:lang w:eastAsia="en-AU"/>
              </w:rPr>
              <w:br/>
            </w:r>
            <w:r w:rsidRPr="00914271">
              <w:rPr>
                <w:rFonts w:asciiTheme="minorHAnsi" w:eastAsia="Times New Roman" w:hAnsiTheme="minorHAnsi" w:cstheme="minorHAnsi"/>
                <w:color w:val="007573" w:themeColor="accent2" w:themeShade="BF"/>
                <w:sz w:val="20"/>
                <w:szCs w:val="20"/>
                <w:lang w:eastAsia="en-AU"/>
              </w:rPr>
              <w:t>Applicants/vacancy 18.6</w:t>
            </w:r>
          </w:p>
        </w:tc>
      </w:tr>
    </w:tbl>
    <w:p w14:paraId="33A0FED6" w14:textId="77777777" w:rsidR="00306890" w:rsidRDefault="00306890" w:rsidP="00306890">
      <w:pPr>
        <w:pStyle w:val="Source"/>
      </w:pPr>
      <w:r w:rsidRPr="00CF2E87">
        <w:rPr>
          <w:sz w:val="17"/>
          <w:szCs w:val="17"/>
        </w:rPr>
        <w:t>Source: Jobs and Skills Australia: SERA and REOS</w:t>
      </w:r>
      <w:r>
        <w:rPr>
          <w:sz w:val="17"/>
          <w:szCs w:val="17"/>
        </w:rPr>
        <w:t xml:space="preserve"> (2024).</w:t>
      </w:r>
    </w:p>
    <w:p w14:paraId="425D1449" w14:textId="77777777" w:rsidR="00306890" w:rsidRDefault="00306890" w:rsidP="00306890">
      <w:pPr>
        <w:pStyle w:val="Heading3"/>
      </w:pPr>
      <w:bookmarkStart w:id="64" w:name="_Toc199509255"/>
      <w:r w:rsidRPr="00E0194D">
        <w:rPr>
          <w:noProof/>
        </w:rPr>
        <mc:AlternateContent>
          <mc:Choice Requires="wps">
            <w:drawing>
              <wp:anchor distT="0" distB="0" distL="114300" distR="114300" simplePos="0" relativeHeight="251658243" behindDoc="0" locked="0" layoutInCell="1" allowOverlap="1" wp14:anchorId="0485533A" wp14:editId="09D69644">
                <wp:simplePos x="0" y="0"/>
                <wp:positionH relativeFrom="column">
                  <wp:posOffset>1036237</wp:posOffset>
                </wp:positionH>
                <wp:positionV relativeFrom="paragraph">
                  <wp:posOffset>-3513455</wp:posOffset>
                </wp:positionV>
                <wp:extent cx="170815" cy="137795"/>
                <wp:effectExtent l="0" t="0" r="19685" b="14605"/>
                <wp:wrapNone/>
                <wp:docPr id="6" name="Hexagon 3" hidden="1">
                  <a:extLst xmlns:a="http://schemas.openxmlformats.org/drawingml/2006/main">
                    <a:ext uri="{FF2B5EF4-FFF2-40B4-BE49-F238E27FC236}">
                      <a16:creationId xmlns:a16="http://schemas.microsoft.com/office/drawing/2014/main" id="{7B381094-36A7-8141-0ABF-262125F7F502}"/>
                    </a:ext>
                  </a:extLst>
                </wp:docPr>
                <wp:cNvGraphicFramePr/>
                <a:graphic xmlns:a="http://schemas.openxmlformats.org/drawingml/2006/main">
                  <a:graphicData uri="http://schemas.microsoft.com/office/word/2010/wordprocessingShape">
                    <wps:wsp>
                      <wps:cNvSpPr/>
                      <wps:spPr>
                        <a:xfrm>
                          <a:off x="0" y="0"/>
                          <a:ext cx="170815" cy="137795"/>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3DB0F8"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14:sizeRelV relativeFrom="margin">
                  <wp14:pctHeight>0</wp14:pctHeight>
                </wp14:sizeRelV>
              </wp:anchor>
            </w:drawing>
          </mc:Choice>
          <mc:Fallback>
            <w:pict>
              <v:roundrect w14:anchorId="0485533A" id="Hexagon 3" o:spid="_x0000_s1034" style="position:absolute;margin-left:81.6pt;margin-top:-276.65pt;width:13.45pt;height:10.85pt;z-index:251658243;visibility:hidden;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" fillcolor="#fef2f2" strokecolor="#b91c1c" strokeweight=".5pt">
                <v:stroke joinstyle="miter"/>
                <v:textbox inset="0,0,0,0">
                  <w:txbxContent>
                    <w:p w14:paraId="513DB0F8"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t>Undersupply, oversupply and balance among largest employing unit groups</w:t>
      </w:r>
      <w:bookmarkEnd w:id="64"/>
      <w:r>
        <w:t xml:space="preserve"> </w:t>
      </w:r>
    </w:p>
    <w:p w14:paraId="383AC09D" w14:textId="02851CFB" w:rsidR="00306890" w:rsidRDefault="009C2DFF" w:rsidP="00306890">
      <w:r>
        <w:fldChar w:fldCharType="begin"/>
      </w:r>
      <w:r>
        <w:instrText xml:space="preserve"> REF _Ref199407919 \h </w:instrText>
      </w:r>
      <w:r>
        <w:fldChar w:fldCharType="separate"/>
      </w:r>
      <w:r>
        <w:t>Tabl</w:t>
      </w:r>
      <w:bookmarkStart w:id="65" w:name="_Hlt199408159"/>
      <w:r>
        <w:t>e</w:t>
      </w:r>
      <w:bookmarkEnd w:id="65"/>
      <w:r>
        <w:t xml:space="preserve"> </w:t>
      </w:r>
      <w:r>
        <w:rPr>
          <w:noProof/>
        </w:rPr>
        <w:t>8</w:t>
      </w:r>
      <w:r>
        <w:fldChar w:fldCharType="end"/>
      </w:r>
      <w:r>
        <w:t xml:space="preserve"> </w:t>
      </w:r>
      <w:r w:rsidR="00306890">
        <w:t xml:space="preserve">below lists the LSI score in the 2024 calendar year for the largest employing unit groups. </w:t>
      </w:r>
    </w:p>
    <w:p w14:paraId="40FC1C3B" w14:textId="031DC757" w:rsidR="00306890" w:rsidRDefault="00306890" w:rsidP="00306890">
      <w:r>
        <w:t xml:space="preserve">The largest employing undersupplied unit groups, nationally, include Registered Nurses, Truck Drivers, Electricians, and Child Carers. These unit groups are also undersupplied in metro areas and regions except for Truck Drivers, where it was </w:t>
      </w:r>
      <w:r w:rsidR="00F9774A">
        <w:t xml:space="preserve">broadly </w:t>
      </w:r>
      <w:r>
        <w:t xml:space="preserve">balanced in regional areas. </w:t>
      </w:r>
    </w:p>
    <w:p w14:paraId="22D3CB11" w14:textId="0A1EE62F" w:rsidR="00306890" w:rsidRDefault="00306890" w:rsidP="00306890">
      <w:r>
        <w:t>Nationally, the largest employing oversupplied unit groups include General Clerks, Software and Applications Programmers</w:t>
      </w:r>
      <w:r w:rsidRPr="00140F01">
        <w:t xml:space="preserve">, </w:t>
      </w:r>
      <w:r w:rsidRPr="00111DF5">
        <w:rPr>
          <w:lang w:eastAsia="en-AU"/>
        </w:rPr>
        <w:t>Receptionists</w:t>
      </w:r>
      <w:r>
        <w:rPr>
          <w:lang w:eastAsia="en-AU"/>
        </w:rPr>
        <w:t>,</w:t>
      </w:r>
      <w:r w:rsidRPr="00140F01">
        <w:t xml:space="preserve"> and</w:t>
      </w:r>
      <w:r>
        <w:t xml:space="preserve"> </w:t>
      </w:r>
      <w:proofErr w:type="spellStart"/>
      <w:r>
        <w:t>Storepersons</w:t>
      </w:r>
      <w:proofErr w:type="spellEnd"/>
      <w:r>
        <w:t>. Except for Software and Applications Programmers, the oversupplied unit groups are low</w:t>
      </w:r>
      <w:r w:rsidR="00F9774A">
        <w:t>er</w:t>
      </w:r>
      <w:r>
        <w:t xml:space="preserve"> skill</w:t>
      </w:r>
      <w:r w:rsidR="00F9774A">
        <w:t xml:space="preserve"> level roles</w:t>
      </w:r>
      <w:r>
        <w:t xml:space="preserve">. The unit groups are generally oversupplied across metro and regional areas also. </w:t>
      </w:r>
    </w:p>
    <w:p w14:paraId="10711CB3" w14:textId="4151A02A" w:rsidR="00306890" w:rsidRDefault="00306890" w:rsidP="00306890">
      <w:pPr>
        <w:spacing w:after="160" w:line="259" w:lineRule="auto"/>
        <w:rPr>
          <w:rFonts w:cs="Arial"/>
          <w:b/>
          <w:bCs/>
          <w:color w:val="012749" w:themeColor="accent3"/>
        </w:rPr>
      </w:pPr>
      <w:r>
        <w:t xml:space="preserve">The remaining unit groups are either slightly oversupplied or balanced, but their LSI score was mixed across the region type. </w:t>
      </w:r>
      <w:bookmarkStart w:id="66" w:name="_Ref193816913"/>
      <w:bookmarkStart w:id="67" w:name="_Hlk189496437"/>
    </w:p>
    <w:p w14:paraId="5E66B02E" w14:textId="7F4EF6C2" w:rsidR="00306890" w:rsidRDefault="009C2DFF" w:rsidP="009C2DFF">
      <w:pPr>
        <w:pStyle w:val="Caption"/>
      </w:pPr>
      <w:bookmarkStart w:id="68" w:name="_Ref199407919"/>
      <w:r>
        <w:t xml:space="preserve">Table </w:t>
      </w:r>
      <w:r>
        <w:fldChar w:fldCharType="begin"/>
      </w:r>
      <w:r>
        <w:instrText xml:space="preserve"> SEQ Table \* ARABIC </w:instrText>
      </w:r>
      <w:r>
        <w:fldChar w:fldCharType="separate"/>
      </w:r>
      <w:r>
        <w:rPr>
          <w:noProof/>
        </w:rPr>
        <w:t>8</w:t>
      </w:r>
      <w:r>
        <w:fldChar w:fldCharType="end"/>
      </w:r>
      <w:bookmarkEnd w:id="66"/>
      <w:bookmarkEnd w:id="68"/>
      <w:r w:rsidR="00306890">
        <w:t xml:space="preserve">: LSI scores and average applicants per vacancy of highest employing unit groups </w:t>
      </w:r>
    </w:p>
    <w:tbl>
      <w:tblPr>
        <w:tblStyle w:val="JSATable1"/>
        <w:tblW w:w="5000" w:type="pct"/>
        <w:tblCellMar>
          <w:top w:w="28" w:type="dxa"/>
          <w:left w:w="28" w:type="dxa"/>
          <w:bottom w:w="57" w:type="dxa"/>
          <w:right w:w="0" w:type="dxa"/>
        </w:tblCellMar>
        <w:tblLook w:val="04A0" w:firstRow="1" w:lastRow="0" w:firstColumn="1" w:lastColumn="0" w:noHBand="0" w:noVBand="1"/>
      </w:tblPr>
      <w:tblGrid>
        <w:gridCol w:w="1733"/>
        <w:gridCol w:w="2431"/>
        <w:gridCol w:w="2431"/>
        <w:gridCol w:w="2431"/>
      </w:tblGrid>
      <w:tr w:rsidR="00306890" w14:paraId="7DD1D854" w14:textId="77777777" w:rsidTr="00155903">
        <w:trPr>
          <w:cnfStyle w:val="100000000000" w:firstRow="1" w:lastRow="0" w:firstColumn="0" w:lastColumn="0" w:oddVBand="0" w:evenVBand="0" w:oddHBand="0" w:evenHBand="0" w:firstRowFirstColumn="0" w:firstRowLastColumn="0" w:lastRowFirstColumn="0" w:lastRowLastColumn="0"/>
        </w:trPr>
        <w:tc>
          <w:tcPr>
            <w:tcW w:w="0" w:type="dxa"/>
          </w:tcPr>
          <w:bookmarkEnd w:id="67"/>
          <w:p w14:paraId="2481B48C" w14:textId="77777777" w:rsidR="00306890" w:rsidRDefault="00306890" w:rsidP="00D62B2D">
            <w:r w:rsidRPr="00111DF5">
              <w:t>Unit group</w:t>
            </w:r>
          </w:p>
        </w:tc>
        <w:tc>
          <w:tcPr>
            <w:tcW w:w="0" w:type="dxa"/>
          </w:tcPr>
          <w:p w14:paraId="1EF81E8D" w14:textId="77777777" w:rsidR="00306890" w:rsidRDefault="00306890" w:rsidP="00D62B2D">
            <w:r w:rsidRPr="00111DF5">
              <w:t xml:space="preserve">National </w:t>
            </w:r>
          </w:p>
        </w:tc>
        <w:tc>
          <w:tcPr>
            <w:tcW w:w="0" w:type="dxa"/>
          </w:tcPr>
          <w:p w14:paraId="2FB8C9D6" w14:textId="77777777" w:rsidR="00306890" w:rsidRDefault="00306890" w:rsidP="00D62B2D">
            <w:r w:rsidRPr="00111DF5">
              <w:t>Metro</w:t>
            </w:r>
          </w:p>
        </w:tc>
        <w:tc>
          <w:tcPr>
            <w:tcW w:w="0" w:type="dxa"/>
          </w:tcPr>
          <w:p w14:paraId="5F23DC93" w14:textId="77777777" w:rsidR="00306890" w:rsidRDefault="00306890" w:rsidP="00D62B2D">
            <w:r w:rsidRPr="00111DF5">
              <w:t>Regional</w:t>
            </w:r>
          </w:p>
        </w:tc>
      </w:tr>
      <w:tr w:rsidR="00306890" w:rsidRPr="00CB4D25" w14:paraId="797237D9" w14:textId="77777777" w:rsidTr="00155903">
        <w:trPr>
          <w:trHeight w:val="397"/>
        </w:trPr>
        <w:tc>
          <w:tcPr>
            <w:tcW w:w="0" w:type="dxa"/>
            <w:noWrap/>
            <w:hideMark/>
          </w:tcPr>
          <w:p w14:paraId="7665020D"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54" behindDoc="0" locked="0" layoutInCell="1" allowOverlap="1" wp14:anchorId="084F590B" wp14:editId="6717A029">
                      <wp:simplePos x="0" y="0"/>
                      <wp:positionH relativeFrom="column">
                        <wp:posOffset>2005914</wp:posOffset>
                      </wp:positionH>
                      <wp:positionV relativeFrom="paragraph">
                        <wp:posOffset>74141</wp:posOffset>
                      </wp:positionV>
                      <wp:extent cx="170830" cy="138112"/>
                      <wp:effectExtent l="0" t="0" r="19685" b="14605"/>
                      <wp:wrapNone/>
                      <wp:docPr id="1554339963"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6E83FF"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anchor>
                  </w:drawing>
                </mc:Choice>
                <mc:Fallback>
                  <w:pict>
                    <v:roundrect w14:anchorId="084F590B" id="_x0000_s1035" style="position:absolute;margin-left:157.95pt;margin-top:5.85pt;width:13.45pt;height:10.85pt;z-index:251658254;visibility:hidden;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" fillcolor="#fef2f2" strokecolor="#b91c1c" strokeweight=".5pt">
                      <v:stroke joinstyle="miter"/>
                      <v:textbox inset="0,0,0,0">
                        <w:txbxContent>
                          <w:p w14:paraId="106E83FF"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Registered Nurses</w:t>
            </w:r>
          </w:p>
        </w:tc>
        <w:tc>
          <w:tcPr>
            <w:tcW w:w="0" w:type="dxa"/>
            <w:noWrap/>
            <w:hideMark/>
          </w:tcPr>
          <w:p w14:paraId="1C0CB086"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LSI -17</w:t>
            </w:r>
            <w:r>
              <w:rPr>
                <w:rFonts w:asciiTheme="minorHAnsi" w:eastAsia="Times New Roman" w:hAnsiTheme="minorHAnsi" w:cstheme="minorHAnsi"/>
                <w:sz w:val="20"/>
                <w:szCs w:val="20"/>
                <w:lang w:eastAsia="en-AU"/>
              </w:rPr>
              <w:t>.2</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br/>
              <w:t>Applicants/vacancy 10.1</w:t>
            </w:r>
          </w:p>
        </w:tc>
        <w:tc>
          <w:tcPr>
            <w:tcW w:w="0" w:type="dxa"/>
            <w:noWrap/>
            <w:hideMark/>
          </w:tcPr>
          <w:p w14:paraId="2DDCCBA3"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LSI -2</w:t>
            </w:r>
            <w:r>
              <w:rPr>
                <w:rFonts w:asciiTheme="minorHAnsi" w:eastAsia="Times New Roman" w:hAnsiTheme="minorHAnsi" w:cstheme="minorHAnsi"/>
                <w:sz w:val="20"/>
                <w:szCs w:val="20"/>
                <w:lang w:eastAsia="en-AU"/>
              </w:rPr>
              <w:t>1.7</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t>Applicants/vacancy 10.2</w:t>
            </w:r>
          </w:p>
        </w:tc>
        <w:tc>
          <w:tcPr>
            <w:tcW w:w="0" w:type="dxa"/>
            <w:noWrap/>
            <w:hideMark/>
          </w:tcPr>
          <w:p w14:paraId="0A7D0695"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LSI -7</w:t>
            </w:r>
            <w:r>
              <w:rPr>
                <w:rFonts w:asciiTheme="minorHAnsi" w:eastAsia="Times New Roman" w:hAnsiTheme="minorHAnsi" w:cstheme="minorHAnsi"/>
                <w:sz w:val="20"/>
                <w:szCs w:val="20"/>
                <w:lang w:eastAsia="en-AU"/>
              </w:rPr>
              <w:t>.3 Applicants/vacancy 10.0</w:t>
            </w:r>
          </w:p>
        </w:tc>
      </w:tr>
      <w:tr w:rsidR="00306890" w:rsidRPr="00CB4D25" w14:paraId="71D1006F"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2DD5891A"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4" behindDoc="0" locked="0" layoutInCell="1" allowOverlap="1" wp14:anchorId="10682255" wp14:editId="05F9DDC4">
                      <wp:simplePos x="0" y="0"/>
                      <wp:positionH relativeFrom="column">
                        <wp:posOffset>2006600</wp:posOffset>
                      </wp:positionH>
                      <wp:positionV relativeFrom="paragraph">
                        <wp:posOffset>107671</wp:posOffset>
                      </wp:positionV>
                      <wp:extent cx="170830" cy="138112"/>
                      <wp:effectExtent l="0" t="0" r="19685" b="14605"/>
                      <wp:wrapNone/>
                      <wp:docPr id="373767188"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D69212"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anchor>
                  </w:drawing>
                </mc:Choice>
                <mc:Fallback>
                  <w:pict>
                    <v:roundrect w14:anchorId="10682255" id="_x0000_s1036" style="position:absolute;margin-left:158pt;margin-top:8.5pt;width:13.45pt;height:10.85pt;z-index:251658244;visibility:hidden;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" fillcolor="#fef2f2" strokecolor="#b91c1c" strokeweight=".5pt">
                      <v:stroke joinstyle="miter"/>
                      <v:textbox inset="0,0,0,0">
                        <w:txbxContent>
                          <w:p w14:paraId="44D69212"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Aged and Disabled Carers</w:t>
            </w:r>
          </w:p>
        </w:tc>
        <w:tc>
          <w:tcPr>
            <w:tcW w:w="0" w:type="dxa"/>
            <w:noWrap/>
            <w:hideMark/>
          </w:tcPr>
          <w:p w14:paraId="73F97B4A"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 xml:space="preserve">LSI </w:t>
            </w:r>
            <w:r>
              <w:rPr>
                <w:rFonts w:asciiTheme="minorHAnsi" w:eastAsia="Times New Roman" w:hAnsiTheme="minorHAnsi" w:cstheme="minorHAnsi"/>
                <w:sz w:val="20"/>
                <w:szCs w:val="20"/>
                <w:lang w:eastAsia="en-AU"/>
              </w:rPr>
              <w:t>6.6</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br/>
              <w:t>Applicants/vacancy 33.9</w:t>
            </w:r>
          </w:p>
        </w:tc>
        <w:tc>
          <w:tcPr>
            <w:tcW w:w="0" w:type="dxa"/>
            <w:noWrap/>
            <w:hideMark/>
          </w:tcPr>
          <w:p w14:paraId="44FBC5B6"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LSI 8</w:t>
            </w:r>
            <w:r>
              <w:rPr>
                <w:rFonts w:asciiTheme="minorHAnsi" w:eastAsia="Times New Roman" w:hAnsiTheme="minorHAnsi" w:cstheme="minorHAnsi"/>
                <w:sz w:val="20"/>
                <w:szCs w:val="20"/>
                <w:lang w:eastAsia="en-AU"/>
              </w:rPr>
              <w:t>.0</w:t>
            </w:r>
            <w:r>
              <w:rPr>
                <w:rFonts w:asciiTheme="minorHAnsi" w:eastAsia="Times New Roman" w:hAnsiTheme="minorHAnsi" w:cstheme="minorHAnsi"/>
                <w:sz w:val="20"/>
                <w:szCs w:val="20"/>
                <w:lang w:eastAsia="en-AU"/>
              </w:rPr>
              <w:br/>
              <w:t>Applicants/vacancy 39.9</w:t>
            </w:r>
          </w:p>
        </w:tc>
        <w:tc>
          <w:tcPr>
            <w:tcW w:w="0" w:type="dxa"/>
            <w:noWrap/>
            <w:hideMark/>
          </w:tcPr>
          <w:p w14:paraId="09DCAC77"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 xml:space="preserve">LSI </w:t>
            </w:r>
            <w:r>
              <w:rPr>
                <w:rFonts w:asciiTheme="minorHAnsi" w:eastAsia="Times New Roman" w:hAnsiTheme="minorHAnsi" w:cstheme="minorHAnsi"/>
                <w:sz w:val="20"/>
                <w:szCs w:val="20"/>
                <w:lang w:eastAsia="en-AU"/>
              </w:rPr>
              <w:t>3.8</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br/>
              <w:t>Applicants/vacancy 21.1</w:t>
            </w:r>
          </w:p>
        </w:tc>
      </w:tr>
      <w:tr w:rsidR="00306890" w:rsidRPr="00CB4D25" w14:paraId="3E734197" w14:textId="77777777" w:rsidTr="00155903">
        <w:trPr>
          <w:trHeight w:val="397"/>
        </w:trPr>
        <w:tc>
          <w:tcPr>
            <w:tcW w:w="0" w:type="dxa"/>
            <w:noWrap/>
            <w:hideMark/>
          </w:tcPr>
          <w:p w14:paraId="7A0A8CCB"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rFonts w:asciiTheme="minorHAnsi" w:eastAsia="Times New Roman" w:hAnsiTheme="minorHAnsi" w:cstheme="minorHAnsi"/>
                <w:noProof/>
                <w:color w:val="000000"/>
                <w:sz w:val="20"/>
                <w:szCs w:val="20"/>
                <w:lang w:eastAsia="en-AU"/>
              </w:rPr>
              <mc:AlternateContent>
                <mc:Choice Requires="wps">
                  <w:drawing>
                    <wp:anchor distT="0" distB="0" distL="114300" distR="114300" simplePos="0" relativeHeight="251658250" behindDoc="0" locked="0" layoutInCell="1" allowOverlap="1" wp14:anchorId="5DBD553C" wp14:editId="437BBF01">
                      <wp:simplePos x="0" y="0"/>
                      <wp:positionH relativeFrom="column">
                        <wp:posOffset>1996764</wp:posOffset>
                      </wp:positionH>
                      <wp:positionV relativeFrom="paragraph">
                        <wp:posOffset>85887</wp:posOffset>
                      </wp:positionV>
                      <wp:extent cx="184670" cy="146004"/>
                      <wp:effectExtent l="0" t="0" r="25400" b="26035"/>
                      <wp:wrapNone/>
                      <wp:docPr id="3" name="Hexagon 3" hidden="1">
                        <a:extLst xmlns:a="http://schemas.openxmlformats.org/drawingml/2006/main">
                          <a:ext uri="{FF2B5EF4-FFF2-40B4-BE49-F238E27FC236}">
                            <a16:creationId xmlns:a16="http://schemas.microsoft.com/office/drawing/2014/main" id="{F73D4BA8-9835-14C7-CF91-285F5ED3EBE2}"/>
                          </a:ext>
                        </a:extLst>
                      </wp:docPr>
                      <wp:cNvGraphicFramePr/>
                      <a:graphic xmlns:a="http://schemas.openxmlformats.org/drawingml/2006/main">
                        <a:graphicData uri="http://schemas.microsoft.com/office/word/2010/wordprocessingShape">
                          <wps:wsp>
                            <wps:cNvSpPr/>
                            <wps:spPr>
                              <a:xfrm>
                                <a:off x="0" y="0"/>
                                <a:ext cx="184670" cy="146004"/>
                              </a:xfrm>
                              <a:prstGeom prst="roundRect">
                                <a:avLst/>
                              </a:prstGeom>
                              <a:solidFill>
                                <a:srgbClr val="E7F7E9"/>
                              </a:solidFill>
                              <a:ln w="6350">
                                <a:solidFill>
                                  <a:srgbClr val="04781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E2D7E1"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wps:txbx>
                            <wps:bodyPr lIns="0" tIns="0" rIns="0" bIns="0" rtlCol="0" anchor="ctr" anchorCtr="0"/>
                          </wps:wsp>
                        </a:graphicData>
                      </a:graphic>
                      <wp14:sizeRelH relativeFrom="margin">
                        <wp14:pctWidth>0</wp14:pctWidth>
                      </wp14:sizeRelH>
                    </wp:anchor>
                  </w:drawing>
                </mc:Choice>
                <mc:Fallback>
                  <w:pict>
                    <v:roundrect w14:anchorId="5DBD553C" id="_x0000_s1037" style="position:absolute;margin-left:157.25pt;margin-top:6.75pt;width:14.55pt;height:11.5pt;z-index:251658250;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" fillcolor="#e7f7e9" strokecolor="#047817" strokeweight=".5pt">
                      <v:stroke joinstyle="miter"/>
                      <v:textbox inset="0,0,0,0">
                        <w:txbxContent>
                          <w:p w14:paraId="22E2D7E1"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v:textbox>
                    </v:roundrect>
                  </w:pict>
                </mc:Fallback>
              </mc:AlternateContent>
            </w:r>
            <w:r w:rsidRPr="00914271">
              <w:rPr>
                <w:rFonts w:asciiTheme="minorHAnsi" w:eastAsia="Times New Roman" w:hAnsiTheme="minorHAnsi" w:cstheme="minorHAnsi"/>
                <w:color w:val="000000"/>
                <w:sz w:val="20"/>
                <w:szCs w:val="20"/>
                <w:lang w:eastAsia="en-AU"/>
              </w:rPr>
              <w:t>General Clerks</w:t>
            </w:r>
          </w:p>
        </w:tc>
        <w:tc>
          <w:tcPr>
            <w:tcW w:w="0" w:type="dxa"/>
            <w:noWrap/>
            <w:hideMark/>
          </w:tcPr>
          <w:p w14:paraId="01C84C4C" w14:textId="77777777" w:rsidR="00306890"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LSI 1</w:t>
            </w:r>
            <w:r>
              <w:rPr>
                <w:rFonts w:asciiTheme="minorHAnsi" w:eastAsia="Times New Roman" w:hAnsiTheme="minorHAnsi" w:cstheme="minorHAnsi"/>
                <w:sz w:val="20"/>
                <w:szCs w:val="20"/>
                <w:lang w:eastAsia="en-AU"/>
              </w:rPr>
              <w:t>1.9</w:t>
            </w:r>
            <w:r w:rsidRPr="00914271">
              <w:rPr>
                <w:rFonts w:asciiTheme="minorHAnsi" w:eastAsia="Times New Roman" w:hAnsiTheme="minorHAnsi" w:cstheme="minorHAnsi"/>
                <w:sz w:val="20"/>
                <w:szCs w:val="20"/>
                <w:lang w:eastAsia="en-AU"/>
              </w:rPr>
              <w:t xml:space="preserve"> </w:t>
            </w:r>
          </w:p>
          <w:p w14:paraId="7C23BF85"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39.2</w:t>
            </w:r>
          </w:p>
        </w:tc>
        <w:tc>
          <w:tcPr>
            <w:tcW w:w="0" w:type="dxa"/>
            <w:noWrap/>
            <w:hideMark/>
          </w:tcPr>
          <w:p w14:paraId="02774F34" w14:textId="77777777" w:rsidR="00306890"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 xml:space="preserve">LSI </w:t>
            </w:r>
            <w:r>
              <w:rPr>
                <w:rFonts w:asciiTheme="minorHAnsi" w:eastAsia="Times New Roman" w:hAnsiTheme="minorHAnsi" w:cstheme="minorHAnsi"/>
                <w:sz w:val="20"/>
                <w:szCs w:val="20"/>
                <w:lang w:eastAsia="en-AU"/>
              </w:rPr>
              <w:t>8.6</w:t>
            </w:r>
            <w:r w:rsidRPr="00914271">
              <w:rPr>
                <w:rFonts w:asciiTheme="minorHAnsi" w:eastAsia="Times New Roman" w:hAnsiTheme="minorHAnsi" w:cstheme="minorHAnsi"/>
                <w:sz w:val="20"/>
                <w:szCs w:val="20"/>
                <w:lang w:eastAsia="en-AU"/>
              </w:rPr>
              <w:t xml:space="preserve"> </w:t>
            </w:r>
          </w:p>
          <w:p w14:paraId="36262814"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40.5</w:t>
            </w:r>
            <w:r w:rsidRPr="00914271" w:rsidDel="00F93A1A">
              <w:rPr>
                <w:rFonts w:asciiTheme="minorHAnsi" w:eastAsia="Times New Roman" w:hAnsiTheme="minorHAnsi" w:cstheme="minorHAnsi"/>
                <w:sz w:val="20"/>
                <w:szCs w:val="20"/>
                <w:lang w:eastAsia="en-AU"/>
              </w:rPr>
              <w:t xml:space="preserve"> </w:t>
            </w:r>
          </w:p>
        </w:tc>
        <w:tc>
          <w:tcPr>
            <w:tcW w:w="0" w:type="dxa"/>
            <w:noWrap/>
            <w:hideMark/>
          </w:tcPr>
          <w:p w14:paraId="70DC44DB" w14:textId="77777777" w:rsidR="00306890"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 xml:space="preserve">LSI </w:t>
            </w:r>
            <w:r>
              <w:rPr>
                <w:rFonts w:asciiTheme="minorHAnsi" w:eastAsia="Times New Roman" w:hAnsiTheme="minorHAnsi" w:cstheme="minorHAnsi"/>
                <w:sz w:val="20"/>
                <w:szCs w:val="20"/>
                <w:lang w:eastAsia="en-AU"/>
              </w:rPr>
              <w:t>19.7</w:t>
            </w:r>
          </w:p>
          <w:p w14:paraId="4D4A823D"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37.0</w:t>
            </w:r>
          </w:p>
        </w:tc>
      </w:tr>
      <w:tr w:rsidR="00306890" w:rsidRPr="00CB4D25" w14:paraId="1233E28D"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66A8191E"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rFonts w:asciiTheme="minorHAnsi" w:eastAsia="Times New Roman" w:hAnsiTheme="minorHAnsi" w:cstheme="minorHAnsi"/>
                <w:noProof/>
                <w:color w:val="000000"/>
                <w:sz w:val="20"/>
                <w:szCs w:val="20"/>
                <w:lang w:eastAsia="en-AU"/>
              </w:rPr>
              <mc:AlternateContent>
                <mc:Choice Requires="wps">
                  <w:drawing>
                    <wp:anchor distT="0" distB="0" distL="114300" distR="114300" simplePos="0" relativeHeight="251658251" behindDoc="0" locked="0" layoutInCell="1" allowOverlap="1" wp14:anchorId="7D5B6BE4" wp14:editId="37470490">
                      <wp:simplePos x="0" y="0"/>
                      <wp:positionH relativeFrom="column">
                        <wp:posOffset>1992579</wp:posOffset>
                      </wp:positionH>
                      <wp:positionV relativeFrom="paragraph">
                        <wp:posOffset>87767</wp:posOffset>
                      </wp:positionV>
                      <wp:extent cx="184670" cy="146004"/>
                      <wp:effectExtent l="0" t="0" r="25400" b="26035"/>
                      <wp:wrapNone/>
                      <wp:docPr id="296929964" name="Hexagon 3" hidden="1"/>
                      <wp:cNvGraphicFramePr/>
                      <a:graphic xmlns:a="http://schemas.openxmlformats.org/drawingml/2006/main">
                        <a:graphicData uri="http://schemas.microsoft.com/office/word/2010/wordprocessingShape">
                          <wps:wsp>
                            <wps:cNvSpPr/>
                            <wps:spPr>
                              <a:xfrm>
                                <a:off x="0" y="0"/>
                                <a:ext cx="184670" cy="146004"/>
                              </a:xfrm>
                              <a:prstGeom prst="roundRect">
                                <a:avLst/>
                              </a:prstGeom>
                              <a:solidFill>
                                <a:srgbClr val="E7F7E9"/>
                              </a:solidFill>
                              <a:ln w="6350">
                                <a:solidFill>
                                  <a:srgbClr val="04781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6D34DC"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wps:txbx>
                            <wps:bodyPr lIns="0" tIns="0" rIns="0" bIns="0" rtlCol="0" anchor="ctr" anchorCtr="0"/>
                          </wps:wsp>
                        </a:graphicData>
                      </a:graphic>
                      <wp14:sizeRelH relativeFrom="margin">
                        <wp14:pctWidth>0</wp14:pctWidth>
                      </wp14:sizeRelH>
                      <wp14:sizeRelV relativeFrom="margin">
                        <wp14:pctHeight>0</wp14:pctHeight>
                      </wp14:sizeRelV>
                    </wp:anchor>
                  </w:drawing>
                </mc:Choice>
                <mc:Fallback>
                  <w:pict>
                    <v:roundrect w14:anchorId="7D5B6BE4" id="_x0000_s1038" style="position:absolute;margin-left:156.9pt;margin-top:6.9pt;width:14.55pt;height:11.5pt;z-index:25165825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" fillcolor="#e7f7e9" strokecolor="#047817" strokeweight=".5pt">
                      <v:stroke joinstyle="miter"/>
                      <v:textbox inset="0,0,0,0">
                        <w:txbxContent>
                          <w:p w14:paraId="256D34DC"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v:textbox>
                    </v:roundrect>
                  </w:pict>
                </mc:Fallback>
              </mc:AlternateContent>
            </w:r>
            <w:r w:rsidRPr="00914271">
              <w:rPr>
                <w:rFonts w:asciiTheme="minorHAnsi" w:eastAsia="Times New Roman" w:hAnsiTheme="minorHAnsi" w:cstheme="minorHAnsi"/>
                <w:color w:val="000000"/>
                <w:sz w:val="20"/>
                <w:szCs w:val="20"/>
                <w:lang w:eastAsia="en-AU"/>
              </w:rPr>
              <w:t>Retail Managers</w:t>
            </w:r>
          </w:p>
        </w:tc>
        <w:tc>
          <w:tcPr>
            <w:tcW w:w="0" w:type="dxa"/>
            <w:noWrap/>
            <w:hideMark/>
          </w:tcPr>
          <w:p w14:paraId="59D876E1"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-1</w:t>
            </w:r>
            <w:r>
              <w:rPr>
                <w:rFonts w:asciiTheme="minorHAnsi" w:eastAsia="Times New Roman" w:hAnsiTheme="minorHAnsi" w:cstheme="minorHAnsi"/>
                <w:sz w:val="20"/>
                <w:szCs w:val="20"/>
                <w:lang w:eastAsia="en-AU"/>
              </w:rPr>
              <w:t>.3</w:t>
            </w:r>
            <w:r w:rsidRPr="00914271">
              <w:rPr>
                <w:rFonts w:asciiTheme="minorHAnsi" w:eastAsia="Times New Roman" w:hAnsiTheme="minorHAnsi" w:cstheme="minorHAnsi"/>
                <w:sz w:val="20"/>
                <w:szCs w:val="20"/>
                <w:lang w:eastAsia="en-AU"/>
              </w:rPr>
              <w:t xml:space="preserve"> </w:t>
            </w:r>
          </w:p>
          <w:p w14:paraId="60556D8D"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26.0</w:t>
            </w:r>
          </w:p>
        </w:tc>
        <w:tc>
          <w:tcPr>
            <w:tcW w:w="0" w:type="dxa"/>
            <w:noWrap/>
            <w:hideMark/>
          </w:tcPr>
          <w:p w14:paraId="4858B5EE"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w:t>
            </w:r>
            <w:r>
              <w:rPr>
                <w:rFonts w:asciiTheme="minorHAnsi" w:eastAsia="Times New Roman" w:hAnsiTheme="minorHAnsi" w:cstheme="minorHAnsi"/>
                <w:sz w:val="20"/>
                <w:szCs w:val="20"/>
                <w:lang w:eastAsia="en-AU"/>
              </w:rPr>
              <w:t>6.</w:t>
            </w:r>
            <w:r w:rsidRPr="00914271">
              <w:rPr>
                <w:rFonts w:asciiTheme="minorHAnsi" w:eastAsia="Times New Roman" w:hAnsiTheme="minorHAnsi" w:cstheme="minorHAnsi"/>
                <w:sz w:val="20"/>
                <w:szCs w:val="20"/>
                <w:lang w:eastAsia="en-AU"/>
              </w:rPr>
              <w:t xml:space="preserve">7 </w:t>
            </w:r>
          </w:p>
          <w:p w14:paraId="0E484108"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25.1</w:t>
            </w:r>
          </w:p>
        </w:tc>
        <w:tc>
          <w:tcPr>
            <w:tcW w:w="0" w:type="dxa"/>
            <w:noWrap/>
            <w:hideMark/>
          </w:tcPr>
          <w:p w14:paraId="04F39405"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9.9</w:t>
            </w:r>
            <w:r w:rsidRPr="00914271">
              <w:rPr>
                <w:rFonts w:asciiTheme="minorHAnsi" w:eastAsia="Times New Roman" w:hAnsiTheme="minorHAnsi" w:cstheme="minorHAnsi"/>
                <w:sz w:val="20"/>
                <w:szCs w:val="20"/>
                <w:lang w:eastAsia="en-AU"/>
              </w:rPr>
              <w:t xml:space="preserve"> </w:t>
            </w:r>
          </w:p>
          <w:p w14:paraId="0F823B91"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27.2</w:t>
            </w:r>
          </w:p>
        </w:tc>
      </w:tr>
      <w:tr w:rsidR="00306890" w:rsidRPr="00CB4D25" w14:paraId="4EF9D470" w14:textId="77777777" w:rsidTr="00155903">
        <w:trPr>
          <w:trHeight w:val="397"/>
        </w:trPr>
        <w:tc>
          <w:tcPr>
            <w:tcW w:w="0" w:type="dxa"/>
            <w:noWrap/>
            <w:hideMark/>
          </w:tcPr>
          <w:p w14:paraId="6B86E987"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rFonts w:asciiTheme="minorHAnsi" w:eastAsia="Times New Roman" w:hAnsiTheme="minorHAnsi" w:cstheme="minorHAnsi"/>
                <w:noProof/>
                <w:color w:val="000000"/>
                <w:sz w:val="20"/>
                <w:szCs w:val="20"/>
                <w:lang w:eastAsia="en-AU"/>
              </w:rPr>
              <mc:AlternateContent>
                <mc:Choice Requires="wps">
                  <w:drawing>
                    <wp:anchor distT="0" distB="0" distL="114300" distR="114300" simplePos="0" relativeHeight="251658255" behindDoc="0" locked="0" layoutInCell="1" allowOverlap="1" wp14:anchorId="3A86D02B" wp14:editId="60ECE2E0">
                      <wp:simplePos x="0" y="0"/>
                      <wp:positionH relativeFrom="column">
                        <wp:posOffset>1992579</wp:posOffset>
                      </wp:positionH>
                      <wp:positionV relativeFrom="paragraph">
                        <wp:posOffset>63843</wp:posOffset>
                      </wp:positionV>
                      <wp:extent cx="184670" cy="146004"/>
                      <wp:effectExtent l="0" t="0" r="25400" b="26035"/>
                      <wp:wrapNone/>
                      <wp:docPr id="1692334852" name="Hexagon 3" hidden="1"/>
                      <wp:cNvGraphicFramePr/>
                      <a:graphic xmlns:a="http://schemas.openxmlformats.org/drawingml/2006/main">
                        <a:graphicData uri="http://schemas.microsoft.com/office/word/2010/wordprocessingShape">
                          <wps:wsp>
                            <wps:cNvSpPr/>
                            <wps:spPr>
                              <a:xfrm>
                                <a:off x="0" y="0"/>
                                <a:ext cx="184670" cy="146004"/>
                              </a:xfrm>
                              <a:prstGeom prst="roundRect">
                                <a:avLst/>
                              </a:prstGeom>
                              <a:solidFill>
                                <a:srgbClr val="E7F7E9"/>
                              </a:solidFill>
                              <a:ln w="6350">
                                <a:solidFill>
                                  <a:srgbClr val="04781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2AE035"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wps:txbx>
                            <wps:bodyPr lIns="0" tIns="0" rIns="0" bIns="0" rtlCol="0" anchor="ctr" anchorCtr="0"/>
                          </wps:wsp>
                        </a:graphicData>
                      </a:graphic>
                      <wp14:sizeRelH relativeFrom="margin">
                        <wp14:pctWidth>0</wp14:pctWidth>
                      </wp14:sizeRelH>
                    </wp:anchor>
                  </w:drawing>
                </mc:Choice>
                <mc:Fallback>
                  <w:pict>
                    <v:roundrect w14:anchorId="3A86D02B" id="_x0000_s1039" style="position:absolute;margin-left:156.9pt;margin-top:5.05pt;width:14.55pt;height:11.5pt;z-index:251658255;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" fillcolor="#e7f7e9" strokecolor="#047817" strokeweight=".5pt">
                      <v:stroke joinstyle="miter"/>
                      <v:textbox inset="0,0,0,0">
                        <w:txbxContent>
                          <w:p w14:paraId="142AE035"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v:textbox>
                    </v:roundrect>
                  </w:pict>
                </mc:Fallback>
              </mc:AlternateContent>
            </w:r>
            <w:r w:rsidRPr="00914271">
              <w:rPr>
                <w:rFonts w:asciiTheme="minorHAnsi" w:eastAsia="Times New Roman" w:hAnsiTheme="minorHAnsi" w:cstheme="minorHAnsi"/>
                <w:color w:val="000000"/>
                <w:sz w:val="20"/>
                <w:szCs w:val="20"/>
                <w:lang w:eastAsia="en-AU"/>
              </w:rPr>
              <w:t>Accountants</w:t>
            </w:r>
          </w:p>
        </w:tc>
        <w:tc>
          <w:tcPr>
            <w:tcW w:w="0" w:type="dxa"/>
            <w:noWrap/>
            <w:hideMark/>
          </w:tcPr>
          <w:p w14:paraId="31B9C3A0"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5.5</w:t>
            </w:r>
            <w:r w:rsidRPr="00914271">
              <w:rPr>
                <w:rFonts w:asciiTheme="minorHAnsi" w:eastAsia="Times New Roman" w:hAnsiTheme="minorHAnsi" w:cstheme="minorHAnsi"/>
                <w:sz w:val="20"/>
                <w:szCs w:val="20"/>
                <w:lang w:eastAsia="en-AU"/>
              </w:rPr>
              <w:t xml:space="preserve"> </w:t>
            </w:r>
          </w:p>
          <w:p w14:paraId="3E929409"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32.8</w:t>
            </w:r>
          </w:p>
        </w:tc>
        <w:tc>
          <w:tcPr>
            <w:tcW w:w="0" w:type="dxa"/>
            <w:noWrap/>
            <w:hideMark/>
          </w:tcPr>
          <w:p w14:paraId="1845FEFB"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5.8</w:t>
            </w:r>
            <w:r w:rsidRPr="00914271">
              <w:rPr>
                <w:rFonts w:asciiTheme="minorHAnsi" w:eastAsia="Times New Roman" w:hAnsiTheme="minorHAnsi" w:cstheme="minorHAnsi"/>
                <w:sz w:val="20"/>
                <w:szCs w:val="20"/>
                <w:lang w:eastAsia="en-AU"/>
              </w:rPr>
              <w:t xml:space="preserve"> </w:t>
            </w:r>
          </w:p>
          <w:p w14:paraId="50539144"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37.7</w:t>
            </w:r>
          </w:p>
        </w:tc>
        <w:tc>
          <w:tcPr>
            <w:tcW w:w="0" w:type="dxa"/>
            <w:noWrap/>
            <w:hideMark/>
          </w:tcPr>
          <w:p w14:paraId="30F8AC61"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1</w:t>
            </w:r>
            <w:r>
              <w:rPr>
                <w:rFonts w:asciiTheme="minorHAnsi" w:eastAsia="Times New Roman" w:hAnsiTheme="minorHAnsi" w:cstheme="minorHAnsi"/>
                <w:sz w:val="20"/>
                <w:szCs w:val="20"/>
                <w:lang w:eastAsia="en-AU"/>
              </w:rPr>
              <w:t>.2</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t>Applicants/vacancy 18.6</w:t>
            </w:r>
          </w:p>
        </w:tc>
      </w:tr>
      <w:tr w:rsidR="00306890" w:rsidRPr="00CB4D25" w14:paraId="53E84F0C"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6157A64D"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5" behindDoc="0" locked="0" layoutInCell="1" allowOverlap="1" wp14:anchorId="7AC8A2BC" wp14:editId="7E17EDB2">
                      <wp:simplePos x="0" y="0"/>
                      <wp:positionH relativeFrom="column">
                        <wp:posOffset>2007235</wp:posOffset>
                      </wp:positionH>
                      <wp:positionV relativeFrom="paragraph">
                        <wp:posOffset>91796</wp:posOffset>
                      </wp:positionV>
                      <wp:extent cx="170830" cy="138112"/>
                      <wp:effectExtent l="0" t="0" r="19685" b="14605"/>
                      <wp:wrapNone/>
                      <wp:docPr id="1216805385"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0CFFF8"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anchor>
                  </w:drawing>
                </mc:Choice>
                <mc:Fallback>
                  <w:pict>
                    <v:roundrect w14:anchorId="7AC8A2BC" id="_x0000_s1040" style="position:absolute;margin-left:158.05pt;margin-top:7.25pt;width:13.45pt;height:10.85pt;z-index:251658245;visibility:hidden;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" fillcolor="#fef2f2" strokecolor="#b91c1c" strokeweight=".5pt">
                      <v:stroke joinstyle="miter"/>
                      <v:textbox inset="0,0,0,0">
                        <w:txbxContent>
                          <w:p w14:paraId="200CFFF8"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Software and Applications Programmers</w:t>
            </w:r>
          </w:p>
        </w:tc>
        <w:tc>
          <w:tcPr>
            <w:tcW w:w="0" w:type="dxa"/>
            <w:noWrap/>
            <w:hideMark/>
          </w:tcPr>
          <w:p w14:paraId="7A93BB19"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57</w:t>
            </w:r>
            <w:r>
              <w:rPr>
                <w:rFonts w:asciiTheme="minorHAnsi" w:eastAsia="Times New Roman" w:hAnsiTheme="minorHAnsi" w:cstheme="minorHAnsi"/>
                <w:sz w:val="20"/>
                <w:szCs w:val="20"/>
                <w:lang w:eastAsia="en-AU"/>
              </w:rPr>
              <w:t>.1</w:t>
            </w:r>
            <w:r w:rsidRPr="00914271">
              <w:rPr>
                <w:rFonts w:asciiTheme="minorHAnsi" w:eastAsia="Times New Roman" w:hAnsiTheme="minorHAnsi" w:cstheme="minorHAnsi"/>
                <w:sz w:val="20"/>
                <w:szCs w:val="20"/>
                <w:lang w:eastAsia="en-AU"/>
              </w:rPr>
              <w:t xml:space="preserve"> </w:t>
            </w:r>
          </w:p>
          <w:p w14:paraId="107DBA34"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84.4</w:t>
            </w:r>
          </w:p>
        </w:tc>
        <w:tc>
          <w:tcPr>
            <w:tcW w:w="0" w:type="dxa"/>
            <w:noWrap/>
            <w:hideMark/>
          </w:tcPr>
          <w:p w14:paraId="425D03C7"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54</w:t>
            </w:r>
            <w:r>
              <w:rPr>
                <w:rFonts w:asciiTheme="minorHAnsi" w:eastAsia="Times New Roman" w:hAnsiTheme="minorHAnsi" w:cstheme="minorHAnsi"/>
                <w:sz w:val="20"/>
                <w:szCs w:val="20"/>
                <w:lang w:eastAsia="en-AU"/>
              </w:rPr>
              <w:t>.1 Applicants/vacancy 86.0</w:t>
            </w:r>
          </w:p>
        </w:tc>
        <w:tc>
          <w:tcPr>
            <w:tcW w:w="0" w:type="dxa"/>
            <w:noWrap/>
            <w:hideMark/>
          </w:tcPr>
          <w:p w14:paraId="0566CD8D"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Insufficient data</w:t>
            </w:r>
          </w:p>
        </w:tc>
      </w:tr>
      <w:tr w:rsidR="00306890" w:rsidRPr="00CB4D25" w14:paraId="7E5BCBC6" w14:textId="77777777" w:rsidTr="00155903">
        <w:trPr>
          <w:trHeight w:val="397"/>
        </w:trPr>
        <w:tc>
          <w:tcPr>
            <w:tcW w:w="0" w:type="dxa"/>
            <w:noWrap/>
            <w:hideMark/>
          </w:tcPr>
          <w:p w14:paraId="122D5B60"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6" behindDoc="0" locked="0" layoutInCell="1" allowOverlap="1" wp14:anchorId="7706B8FA" wp14:editId="57F33DA3">
                      <wp:simplePos x="0" y="0"/>
                      <wp:positionH relativeFrom="column">
                        <wp:posOffset>2005330</wp:posOffset>
                      </wp:positionH>
                      <wp:positionV relativeFrom="paragraph">
                        <wp:posOffset>93066</wp:posOffset>
                      </wp:positionV>
                      <wp:extent cx="170830" cy="138112"/>
                      <wp:effectExtent l="0" t="0" r="19685" b="14605"/>
                      <wp:wrapNone/>
                      <wp:docPr id="467929735"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5C9D80"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anchor>
                  </w:drawing>
                </mc:Choice>
                <mc:Fallback>
                  <w:pict>
                    <v:roundrect w14:anchorId="7706B8FA" id="_x0000_s1041" style="position:absolute;margin-left:157.9pt;margin-top:7.35pt;width:13.45pt;height:10.85pt;z-index:251658246;visibility:hidden;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" fillcolor="#fef2f2" strokecolor="#b91c1c" strokeweight=".5pt">
                      <v:stroke joinstyle="miter"/>
                      <v:textbox inset="0,0,0,0">
                        <w:txbxContent>
                          <w:p w14:paraId="685C9D80"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Truck Drivers</w:t>
            </w:r>
          </w:p>
        </w:tc>
        <w:tc>
          <w:tcPr>
            <w:tcW w:w="0" w:type="dxa"/>
            <w:noWrap/>
            <w:hideMark/>
          </w:tcPr>
          <w:p w14:paraId="71172772"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-8</w:t>
            </w:r>
            <w:r>
              <w:rPr>
                <w:rFonts w:asciiTheme="minorHAnsi" w:eastAsia="Times New Roman" w:hAnsiTheme="minorHAnsi" w:cstheme="minorHAnsi"/>
                <w:sz w:val="20"/>
                <w:szCs w:val="20"/>
                <w:lang w:eastAsia="en-AU"/>
              </w:rPr>
              <w:t>.4 Applicants/vacancy 18.8</w:t>
            </w:r>
          </w:p>
        </w:tc>
        <w:tc>
          <w:tcPr>
            <w:tcW w:w="0" w:type="dxa"/>
            <w:noWrap/>
            <w:hideMark/>
          </w:tcPr>
          <w:p w14:paraId="20513BC0"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-9</w:t>
            </w:r>
            <w:r>
              <w:rPr>
                <w:rFonts w:asciiTheme="minorHAnsi" w:eastAsia="Times New Roman" w:hAnsiTheme="minorHAnsi" w:cstheme="minorHAnsi"/>
                <w:sz w:val="20"/>
                <w:szCs w:val="20"/>
                <w:lang w:eastAsia="en-AU"/>
              </w:rPr>
              <w:t>.1 Applicants/vacancy 22.7</w:t>
            </w:r>
          </w:p>
        </w:tc>
        <w:tc>
          <w:tcPr>
            <w:tcW w:w="0" w:type="dxa"/>
            <w:noWrap/>
            <w:hideMark/>
          </w:tcPr>
          <w:p w14:paraId="676DE7A0"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w:t>
            </w:r>
            <w:r>
              <w:rPr>
                <w:rFonts w:asciiTheme="minorHAnsi" w:eastAsia="Times New Roman" w:hAnsiTheme="minorHAnsi" w:cstheme="minorHAnsi"/>
                <w:sz w:val="20"/>
                <w:szCs w:val="20"/>
                <w:lang w:eastAsia="en-AU"/>
              </w:rPr>
              <w:t>2.8</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t>Applicants/vacancy 14.5</w:t>
            </w:r>
          </w:p>
        </w:tc>
      </w:tr>
      <w:tr w:rsidR="00306890" w:rsidRPr="00CB4D25" w14:paraId="55C19026"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22A5654A"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7" behindDoc="0" locked="0" layoutInCell="1" allowOverlap="1" wp14:anchorId="299088EF" wp14:editId="28E1EFD3">
                      <wp:simplePos x="0" y="0"/>
                      <wp:positionH relativeFrom="column">
                        <wp:posOffset>2005965</wp:posOffset>
                      </wp:positionH>
                      <wp:positionV relativeFrom="paragraph">
                        <wp:posOffset>85446</wp:posOffset>
                      </wp:positionV>
                      <wp:extent cx="170830" cy="138112"/>
                      <wp:effectExtent l="0" t="0" r="19685" b="14605"/>
                      <wp:wrapNone/>
                      <wp:docPr id="1934592207"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AF2FB5"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14:sizeRelH relativeFrom="margin">
                        <wp14:pctWidth>0</wp14:pctWidth>
                      </wp14:sizeRelH>
                      <wp14:sizeRelV relativeFrom="margin">
                        <wp14:pctHeight>0</wp14:pctHeight>
                      </wp14:sizeRelV>
                    </wp:anchor>
                  </w:drawing>
                </mc:Choice>
                <mc:Fallback>
                  <w:pict>
                    <v:roundrect w14:anchorId="299088EF" id="_x0000_s1042" style="position:absolute;margin-left:157.95pt;margin-top:6.75pt;width:13.45pt;height:10.85pt;z-index:251658247;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" fillcolor="#fef2f2" strokecolor="#b91c1c" strokeweight=".5pt">
                      <v:stroke joinstyle="miter"/>
                      <v:textbox inset="0,0,0,0">
                        <w:txbxContent>
                          <w:p w14:paraId="2CAF2FB5"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Electricians</w:t>
            </w:r>
          </w:p>
        </w:tc>
        <w:tc>
          <w:tcPr>
            <w:tcW w:w="0" w:type="dxa"/>
            <w:noWrap/>
            <w:hideMark/>
          </w:tcPr>
          <w:p w14:paraId="3E2B9330"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-13</w:t>
            </w:r>
            <w:r>
              <w:rPr>
                <w:rFonts w:asciiTheme="minorHAnsi" w:eastAsia="Times New Roman" w:hAnsiTheme="minorHAnsi" w:cstheme="minorHAnsi"/>
                <w:sz w:val="20"/>
                <w:szCs w:val="20"/>
                <w:lang w:eastAsia="en-AU"/>
              </w:rPr>
              <w:t>.2 Applicants/vacancy 14.0</w:t>
            </w:r>
          </w:p>
        </w:tc>
        <w:tc>
          <w:tcPr>
            <w:tcW w:w="0" w:type="dxa"/>
            <w:noWrap/>
            <w:hideMark/>
          </w:tcPr>
          <w:p w14:paraId="28BA60F8" w14:textId="77777777" w:rsidR="00306890"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-16</w:t>
            </w:r>
            <w:r>
              <w:rPr>
                <w:rFonts w:asciiTheme="minorHAnsi" w:eastAsia="Times New Roman" w:hAnsiTheme="minorHAnsi" w:cstheme="minorHAnsi"/>
                <w:sz w:val="20"/>
                <w:szCs w:val="20"/>
                <w:lang w:eastAsia="en-AU"/>
              </w:rPr>
              <w:t>.2</w:t>
            </w:r>
          </w:p>
          <w:p w14:paraId="1126DD58"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Applicants/vacancy 15.7</w:t>
            </w:r>
          </w:p>
        </w:tc>
        <w:tc>
          <w:tcPr>
            <w:tcW w:w="0" w:type="dxa"/>
            <w:noWrap/>
            <w:hideMark/>
          </w:tcPr>
          <w:p w14:paraId="1B0624E1"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-6</w:t>
            </w:r>
            <w:r>
              <w:rPr>
                <w:rFonts w:asciiTheme="minorHAnsi" w:eastAsia="Times New Roman" w:hAnsiTheme="minorHAnsi" w:cstheme="minorHAnsi"/>
                <w:sz w:val="20"/>
                <w:szCs w:val="20"/>
                <w:lang w:eastAsia="en-AU"/>
              </w:rPr>
              <w:t>.2 Applicants/vacancy 11.1</w:t>
            </w:r>
          </w:p>
        </w:tc>
      </w:tr>
      <w:tr w:rsidR="00306890" w:rsidRPr="00CB4D25" w14:paraId="21DA99AC" w14:textId="77777777" w:rsidTr="00155903">
        <w:trPr>
          <w:trHeight w:val="397"/>
        </w:trPr>
        <w:tc>
          <w:tcPr>
            <w:tcW w:w="0" w:type="dxa"/>
            <w:noWrap/>
            <w:hideMark/>
          </w:tcPr>
          <w:p w14:paraId="7DC3D56C"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rFonts w:asciiTheme="minorHAnsi" w:eastAsia="Times New Roman" w:hAnsiTheme="minorHAnsi" w:cstheme="minorHAnsi"/>
                <w:noProof/>
                <w:color w:val="000000"/>
                <w:sz w:val="20"/>
                <w:szCs w:val="20"/>
                <w:lang w:eastAsia="en-AU"/>
              </w:rPr>
              <w:lastRenderedPageBreak/>
              <mc:AlternateContent>
                <mc:Choice Requires="wps">
                  <w:drawing>
                    <wp:anchor distT="0" distB="0" distL="114300" distR="114300" simplePos="0" relativeHeight="251658252" behindDoc="0" locked="0" layoutInCell="1" allowOverlap="1" wp14:anchorId="7EBA3190" wp14:editId="480C5F31">
                      <wp:simplePos x="0" y="0"/>
                      <wp:positionH relativeFrom="column">
                        <wp:posOffset>1992579</wp:posOffset>
                      </wp:positionH>
                      <wp:positionV relativeFrom="paragraph">
                        <wp:posOffset>59725</wp:posOffset>
                      </wp:positionV>
                      <wp:extent cx="184670" cy="146004"/>
                      <wp:effectExtent l="0" t="0" r="25400" b="26035"/>
                      <wp:wrapNone/>
                      <wp:docPr id="2112151242" name="Hexagon 3" hidden="1"/>
                      <wp:cNvGraphicFramePr/>
                      <a:graphic xmlns:a="http://schemas.openxmlformats.org/drawingml/2006/main">
                        <a:graphicData uri="http://schemas.microsoft.com/office/word/2010/wordprocessingShape">
                          <wps:wsp>
                            <wps:cNvSpPr/>
                            <wps:spPr>
                              <a:xfrm>
                                <a:off x="0" y="0"/>
                                <a:ext cx="184670" cy="146004"/>
                              </a:xfrm>
                              <a:prstGeom prst="roundRect">
                                <a:avLst/>
                              </a:prstGeom>
                              <a:solidFill>
                                <a:srgbClr val="E7F7E9"/>
                              </a:solidFill>
                              <a:ln w="6350">
                                <a:solidFill>
                                  <a:srgbClr val="04781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110D3"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wps:txbx>
                            <wps:bodyPr lIns="0" tIns="0" rIns="0" bIns="0" rtlCol="0" anchor="ctr" anchorCtr="0"/>
                          </wps:wsp>
                        </a:graphicData>
                      </a:graphic>
                      <wp14:sizeRelH relativeFrom="margin">
                        <wp14:pctWidth>0</wp14:pctWidth>
                      </wp14:sizeRelH>
                    </wp:anchor>
                  </w:drawing>
                </mc:Choice>
                <mc:Fallback>
                  <w:pict>
                    <v:roundrect w14:anchorId="7EBA3190" id="_x0000_s1043" style="position:absolute;margin-left:156.9pt;margin-top:4.7pt;width:14.55pt;height:11.5pt;z-index:251658252;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" fillcolor="#e7f7e9" strokecolor="#047817" strokeweight=".5pt">
                      <v:stroke joinstyle="miter"/>
                      <v:textbox inset="0,0,0,0">
                        <w:txbxContent>
                          <w:p w14:paraId="617110D3"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v:textbox>
                    </v:roundrect>
                  </w:pict>
                </mc:Fallback>
              </mc:AlternateContent>
            </w:r>
            <w:r w:rsidRPr="00914271">
              <w:rPr>
                <w:rFonts w:asciiTheme="minorHAnsi" w:eastAsia="Times New Roman" w:hAnsiTheme="minorHAnsi" w:cstheme="minorHAnsi"/>
                <w:color w:val="000000"/>
                <w:sz w:val="20"/>
                <w:szCs w:val="20"/>
                <w:lang w:eastAsia="en-AU"/>
              </w:rPr>
              <w:t>Receptionists</w:t>
            </w:r>
          </w:p>
        </w:tc>
        <w:tc>
          <w:tcPr>
            <w:tcW w:w="0" w:type="dxa"/>
            <w:noWrap/>
            <w:hideMark/>
          </w:tcPr>
          <w:p w14:paraId="5CDF8559"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4</w:t>
            </w:r>
            <w:r>
              <w:rPr>
                <w:rFonts w:asciiTheme="minorHAnsi" w:eastAsia="Times New Roman" w:hAnsiTheme="minorHAnsi" w:cstheme="minorHAnsi"/>
                <w:sz w:val="20"/>
                <w:szCs w:val="20"/>
                <w:lang w:eastAsia="en-AU"/>
              </w:rPr>
              <w:t>1.9</w:t>
            </w:r>
            <w:r w:rsidRPr="00914271">
              <w:rPr>
                <w:rFonts w:asciiTheme="minorHAnsi" w:eastAsia="Times New Roman" w:hAnsiTheme="minorHAnsi" w:cstheme="minorHAnsi"/>
                <w:sz w:val="20"/>
                <w:szCs w:val="20"/>
                <w:lang w:eastAsia="en-AU"/>
              </w:rPr>
              <w:t xml:space="preserve"> </w:t>
            </w:r>
            <w:r>
              <w:rPr>
                <w:rFonts w:asciiTheme="minorHAnsi" w:eastAsia="Times New Roman" w:hAnsiTheme="minorHAnsi" w:cstheme="minorHAnsi"/>
                <w:sz w:val="20"/>
                <w:szCs w:val="20"/>
                <w:lang w:eastAsia="en-AU"/>
              </w:rPr>
              <w:t>Applicants/vacancy 69.2</w:t>
            </w:r>
          </w:p>
        </w:tc>
        <w:tc>
          <w:tcPr>
            <w:tcW w:w="0" w:type="dxa"/>
            <w:noWrap/>
            <w:hideMark/>
          </w:tcPr>
          <w:p w14:paraId="060B7D94"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4</w:t>
            </w:r>
            <w:r>
              <w:rPr>
                <w:rFonts w:asciiTheme="minorHAnsi" w:eastAsia="Times New Roman" w:hAnsiTheme="minorHAnsi" w:cstheme="minorHAnsi"/>
                <w:sz w:val="20"/>
                <w:szCs w:val="20"/>
                <w:lang w:eastAsia="en-AU"/>
              </w:rPr>
              <w:t>5.6 Applicants/vacancy 77.5</w:t>
            </w:r>
          </w:p>
        </w:tc>
        <w:tc>
          <w:tcPr>
            <w:tcW w:w="0" w:type="dxa"/>
            <w:noWrap/>
            <w:hideMark/>
          </w:tcPr>
          <w:p w14:paraId="01DD4CDE"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3</w:t>
            </w:r>
            <w:r>
              <w:rPr>
                <w:rFonts w:asciiTheme="minorHAnsi" w:eastAsia="Times New Roman" w:hAnsiTheme="minorHAnsi" w:cstheme="minorHAnsi"/>
                <w:sz w:val="20"/>
                <w:szCs w:val="20"/>
                <w:lang w:eastAsia="en-AU"/>
              </w:rPr>
              <w:t>4.8 Applicants/vacancy 52.1</w:t>
            </w:r>
          </w:p>
        </w:tc>
      </w:tr>
      <w:tr w:rsidR="00306890" w:rsidRPr="00CB4D25" w14:paraId="69521BF4"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5A4617BA"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8" behindDoc="0" locked="0" layoutInCell="1" allowOverlap="1" wp14:anchorId="1DACBAA3" wp14:editId="0680BEE8">
                      <wp:simplePos x="0" y="0"/>
                      <wp:positionH relativeFrom="column">
                        <wp:posOffset>2006600</wp:posOffset>
                      </wp:positionH>
                      <wp:positionV relativeFrom="paragraph">
                        <wp:posOffset>49886</wp:posOffset>
                      </wp:positionV>
                      <wp:extent cx="170830" cy="138112"/>
                      <wp:effectExtent l="0" t="0" r="19685" b="14605"/>
                      <wp:wrapNone/>
                      <wp:docPr id="10618070"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C68EC5"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14:sizeRelH relativeFrom="margin">
                        <wp14:pctWidth>0</wp14:pctWidth>
                      </wp14:sizeRelH>
                      <wp14:sizeRelV relativeFrom="margin">
                        <wp14:pctHeight>0</wp14:pctHeight>
                      </wp14:sizeRelV>
                    </wp:anchor>
                  </w:drawing>
                </mc:Choice>
                <mc:Fallback>
                  <w:pict>
                    <v:roundrect w14:anchorId="1DACBAA3" id="_x0000_s1044" style="position:absolute;margin-left:158pt;margin-top:3.95pt;width:13.45pt;height:10.85pt;z-index:251658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" fillcolor="#fef2f2" strokecolor="#b91c1c" strokeweight=".5pt">
                      <v:stroke joinstyle="miter"/>
                      <v:textbox inset="0,0,0,0">
                        <w:txbxContent>
                          <w:p w14:paraId="7FC68EC5"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Advertising, Public Relations and Sales Managers</w:t>
            </w:r>
          </w:p>
        </w:tc>
        <w:tc>
          <w:tcPr>
            <w:tcW w:w="0" w:type="dxa"/>
            <w:noWrap/>
            <w:hideMark/>
          </w:tcPr>
          <w:p w14:paraId="4E092CE9"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7.3 Applicants/vacancy 34.6</w:t>
            </w:r>
          </w:p>
        </w:tc>
        <w:tc>
          <w:tcPr>
            <w:tcW w:w="0" w:type="dxa"/>
            <w:noWrap/>
            <w:hideMark/>
          </w:tcPr>
          <w:p w14:paraId="510CC787"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4.4 Applicants/vacancy 36.3</w:t>
            </w:r>
          </w:p>
        </w:tc>
        <w:tc>
          <w:tcPr>
            <w:tcW w:w="0" w:type="dxa"/>
            <w:noWrap/>
            <w:hideMark/>
          </w:tcPr>
          <w:p w14:paraId="724F5A8F"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sidRPr="00914271">
              <w:rPr>
                <w:rFonts w:asciiTheme="minorHAnsi" w:eastAsia="Times New Roman" w:hAnsiTheme="minorHAnsi" w:cstheme="minorHAnsi"/>
                <w:sz w:val="20"/>
                <w:szCs w:val="20"/>
                <w:lang w:eastAsia="en-AU"/>
              </w:rPr>
              <w:t>Insufficient data</w:t>
            </w:r>
          </w:p>
        </w:tc>
      </w:tr>
      <w:tr w:rsidR="00306890" w:rsidRPr="00CB4D25" w14:paraId="1FC491B9" w14:textId="77777777" w:rsidTr="00155903">
        <w:trPr>
          <w:trHeight w:val="397"/>
        </w:trPr>
        <w:tc>
          <w:tcPr>
            <w:tcW w:w="0" w:type="dxa"/>
            <w:noWrap/>
            <w:hideMark/>
          </w:tcPr>
          <w:p w14:paraId="0E075129"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rFonts w:asciiTheme="minorHAnsi" w:eastAsia="Times New Roman" w:hAnsiTheme="minorHAnsi" w:cstheme="minorHAnsi"/>
                <w:noProof/>
                <w:color w:val="000000"/>
                <w:sz w:val="20"/>
                <w:szCs w:val="20"/>
                <w:lang w:eastAsia="en-AU"/>
              </w:rPr>
              <mc:AlternateContent>
                <mc:Choice Requires="wps">
                  <w:drawing>
                    <wp:anchor distT="0" distB="0" distL="114300" distR="114300" simplePos="0" relativeHeight="251658253" behindDoc="0" locked="0" layoutInCell="1" allowOverlap="1" wp14:anchorId="14288CE5" wp14:editId="72B1F306">
                      <wp:simplePos x="0" y="0"/>
                      <wp:positionH relativeFrom="column">
                        <wp:posOffset>1997676</wp:posOffset>
                      </wp:positionH>
                      <wp:positionV relativeFrom="paragraph">
                        <wp:posOffset>84438</wp:posOffset>
                      </wp:positionV>
                      <wp:extent cx="184670" cy="146004"/>
                      <wp:effectExtent l="0" t="0" r="25400" b="26035"/>
                      <wp:wrapNone/>
                      <wp:docPr id="706500159" name="Hexagon 3" hidden="1"/>
                      <wp:cNvGraphicFramePr/>
                      <a:graphic xmlns:a="http://schemas.openxmlformats.org/drawingml/2006/main">
                        <a:graphicData uri="http://schemas.microsoft.com/office/word/2010/wordprocessingShape">
                          <wps:wsp>
                            <wps:cNvSpPr/>
                            <wps:spPr>
                              <a:xfrm>
                                <a:off x="0" y="0"/>
                                <a:ext cx="184670" cy="146004"/>
                              </a:xfrm>
                              <a:prstGeom prst="roundRect">
                                <a:avLst/>
                              </a:prstGeom>
                              <a:solidFill>
                                <a:srgbClr val="E7F7E9"/>
                              </a:solidFill>
                              <a:ln w="6350">
                                <a:solidFill>
                                  <a:srgbClr val="047817"/>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FCCA02"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wps:txbx>
                            <wps:bodyPr lIns="0" tIns="0" rIns="0" bIns="0" rtlCol="0" anchor="ctr" anchorCtr="0"/>
                          </wps:wsp>
                        </a:graphicData>
                      </a:graphic>
                      <wp14:sizeRelH relativeFrom="margin">
                        <wp14:pctWidth>0</wp14:pctWidth>
                      </wp14:sizeRelH>
                      <wp14:sizeRelV relativeFrom="margin">
                        <wp14:pctHeight>0</wp14:pctHeight>
                      </wp14:sizeRelV>
                    </wp:anchor>
                  </w:drawing>
                </mc:Choice>
                <mc:Fallback>
                  <w:pict>
                    <v:roundrect w14:anchorId="14288CE5" id="_x0000_s1045" style="position:absolute;margin-left:157.3pt;margin-top:6.65pt;width:14.55pt;height:11.5pt;z-index:25165825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" fillcolor="#e7f7e9" strokecolor="#047817" strokeweight=".5pt">
                      <v:stroke joinstyle="miter"/>
                      <v:textbox inset="0,0,0,0">
                        <w:txbxContent>
                          <w:p w14:paraId="21FCCA02" w14:textId="77777777" w:rsidR="00306890" w:rsidRDefault="00306890" w:rsidP="00306890">
                            <w:pPr>
                              <w:jc w:val="right"/>
                              <w:rPr>
                                <w:rFonts w:asciiTheme="minorHAnsi"/>
                                <w:color w:val="047817"/>
                                <w:kern w:val="24"/>
                                <w:sz w:val="16"/>
                                <w:szCs w:val="16"/>
                              </w:rPr>
                            </w:pPr>
                            <w:r>
                              <w:rPr>
                                <w:rFonts w:asciiTheme="minorHAnsi"/>
                                <w:color w:val="047817"/>
                                <w:kern w:val="24"/>
                                <w:sz w:val="16"/>
                                <w:szCs w:val="16"/>
                              </w:rPr>
                              <w:t>NS</w:t>
                            </w:r>
                          </w:p>
                        </w:txbxContent>
                      </v:textbox>
                    </v:roundrect>
                  </w:pict>
                </mc:Fallback>
              </mc:AlternateContent>
            </w:r>
            <w:proofErr w:type="spellStart"/>
            <w:r w:rsidRPr="00914271">
              <w:rPr>
                <w:rFonts w:asciiTheme="minorHAnsi" w:eastAsia="Times New Roman" w:hAnsiTheme="minorHAnsi" w:cstheme="minorHAnsi"/>
                <w:color w:val="000000"/>
                <w:sz w:val="20"/>
                <w:szCs w:val="20"/>
                <w:lang w:eastAsia="en-AU"/>
              </w:rPr>
              <w:t>Storepersons</w:t>
            </w:r>
            <w:proofErr w:type="spellEnd"/>
          </w:p>
        </w:tc>
        <w:tc>
          <w:tcPr>
            <w:tcW w:w="0" w:type="dxa"/>
            <w:noWrap/>
            <w:hideMark/>
          </w:tcPr>
          <w:p w14:paraId="49C14C7D"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21.4 Applicants/vacancy 48.7</w:t>
            </w:r>
          </w:p>
        </w:tc>
        <w:tc>
          <w:tcPr>
            <w:tcW w:w="0" w:type="dxa"/>
            <w:noWrap/>
            <w:hideMark/>
          </w:tcPr>
          <w:p w14:paraId="17A032E6"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22.5 Applicants/vacancy 54.4</w:t>
            </w:r>
          </w:p>
        </w:tc>
        <w:tc>
          <w:tcPr>
            <w:tcW w:w="0" w:type="dxa"/>
            <w:noWrap/>
            <w:hideMark/>
          </w:tcPr>
          <w:p w14:paraId="77CD7313"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12.0 Applicants/vacancy 29.3</w:t>
            </w:r>
          </w:p>
        </w:tc>
      </w:tr>
      <w:tr w:rsidR="00306890" w:rsidRPr="00CB4D25" w14:paraId="1340AB56" w14:textId="77777777" w:rsidTr="00155903">
        <w:trPr>
          <w:cnfStyle w:val="000000010000" w:firstRow="0" w:lastRow="0" w:firstColumn="0" w:lastColumn="0" w:oddVBand="0" w:evenVBand="0" w:oddHBand="0" w:evenHBand="1" w:firstRowFirstColumn="0" w:firstRowLastColumn="0" w:lastRowFirstColumn="0" w:lastRowLastColumn="0"/>
          <w:trHeight w:val="397"/>
        </w:trPr>
        <w:tc>
          <w:tcPr>
            <w:tcW w:w="0" w:type="dxa"/>
            <w:noWrap/>
            <w:hideMark/>
          </w:tcPr>
          <w:p w14:paraId="53171663" w14:textId="77777777" w:rsidR="00306890" w:rsidRPr="00914271" w:rsidRDefault="00306890" w:rsidP="00D62B2D">
            <w:pPr>
              <w:spacing w:after="0" w:line="240" w:lineRule="auto"/>
              <w:rPr>
                <w:rFonts w:asciiTheme="minorHAnsi" w:eastAsia="Times New Roman" w:hAnsiTheme="minorHAnsi" w:cstheme="minorHAnsi"/>
                <w:color w:val="000000"/>
                <w:sz w:val="20"/>
                <w:szCs w:val="20"/>
                <w:lang w:eastAsia="en-AU"/>
              </w:rPr>
            </w:pPr>
            <w:r w:rsidRPr="00914271">
              <w:rPr>
                <w:noProof/>
                <w:sz w:val="20"/>
                <w:szCs w:val="20"/>
              </w:rPr>
              <mc:AlternateContent>
                <mc:Choice Requires="wps">
                  <w:drawing>
                    <wp:anchor distT="0" distB="0" distL="114300" distR="114300" simplePos="0" relativeHeight="251658249" behindDoc="0" locked="0" layoutInCell="1" allowOverlap="1" wp14:anchorId="2FC5121C" wp14:editId="3654896D">
                      <wp:simplePos x="0" y="0"/>
                      <wp:positionH relativeFrom="column">
                        <wp:posOffset>2004695</wp:posOffset>
                      </wp:positionH>
                      <wp:positionV relativeFrom="paragraph">
                        <wp:posOffset>81001</wp:posOffset>
                      </wp:positionV>
                      <wp:extent cx="170830" cy="138112"/>
                      <wp:effectExtent l="0" t="0" r="19685" b="14605"/>
                      <wp:wrapNone/>
                      <wp:docPr id="723020115" name="Hexagon 3" hidden="1"/>
                      <wp:cNvGraphicFramePr/>
                      <a:graphic xmlns:a="http://schemas.openxmlformats.org/drawingml/2006/main">
                        <a:graphicData uri="http://schemas.microsoft.com/office/word/2010/wordprocessingShape">
                          <wps:wsp>
                            <wps:cNvSpPr/>
                            <wps:spPr>
                              <a:xfrm>
                                <a:off x="0" y="0"/>
                                <a:ext cx="170830" cy="138112"/>
                              </a:xfrm>
                              <a:prstGeom prst="roundRect">
                                <a:avLst/>
                              </a:prstGeom>
                              <a:solidFill>
                                <a:srgbClr val="FEF2F2"/>
                              </a:solidFill>
                              <a:ln w="6350">
                                <a:solidFill>
                                  <a:srgbClr val="B91C1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21803E"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wps:txbx>
                            <wps:bodyPr lIns="0" tIns="0" rIns="0" bIns="0" rtlCol="0" anchor="t" anchorCtr="0"/>
                          </wps:wsp>
                        </a:graphicData>
                      </a:graphic>
                      <wp14:sizeRelH relativeFrom="margin">
                        <wp14:pctWidth>0</wp14:pctWidth>
                      </wp14:sizeRelH>
                      <wp14:sizeRelV relativeFrom="margin">
                        <wp14:pctHeight>0</wp14:pctHeight>
                      </wp14:sizeRelV>
                    </wp:anchor>
                  </w:drawing>
                </mc:Choice>
                <mc:Fallback>
                  <w:pict>
                    <v:roundrect w14:anchorId="2FC5121C" id="_x0000_s1046" style="position:absolute;margin-left:157.85pt;margin-top:6.4pt;width:13.45pt;height:10.85pt;z-index:251658249;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" fillcolor="#fef2f2" strokecolor="#b91c1c" strokeweight=".5pt">
                      <v:stroke joinstyle="miter"/>
                      <v:textbox inset="0,0,0,0">
                        <w:txbxContent>
                          <w:p w14:paraId="6821803E" w14:textId="77777777" w:rsidR="00306890" w:rsidRDefault="00306890" w:rsidP="00306890">
                            <w:pPr>
                              <w:jc w:val="center"/>
                              <w:rPr>
                                <w:rFonts w:asciiTheme="minorHAnsi"/>
                                <w:color w:val="B91C1C"/>
                                <w:kern w:val="24"/>
                                <w:sz w:val="16"/>
                                <w:szCs w:val="16"/>
                              </w:rPr>
                            </w:pPr>
                            <w:r>
                              <w:rPr>
                                <w:rFonts w:asciiTheme="minorHAnsi"/>
                                <w:color w:val="B91C1C"/>
                                <w:kern w:val="24"/>
                                <w:sz w:val="16"/>
                                <w:szCs w:val="16"/>
                              </w:rPr>
                              <w:t>S</w:t>
                            </w:r>
                          </w:p>
                        </w:txbxContent>
                      </v:textbox>
                    </v:roundrect>
                  </w:pict>
                </mc:Fallback>
              </mc:AlternateContent>
            </w:r>
            <w:r w:rsidRPr="00914271">
              <w:rPr>
                <w:rFonts w:asciiTheme="minorHAnsi" w:eastAsia="Times New Roman" w:hAnsiTheme="minorHAnsi" w:cstheme="minorHAnsi"/>
                <w:color w:val="000000"/>
                <w:sz w:val="20"/>
                <w:szCs w:val="20"/>
                <w:lang w:eastAsia="en-AU"/>
              </w:rPr>
              <w:t>Child Carers</w:t>
            </w:r>
          </w:p>
        </w:tc>
        <w:tc>
          <w:tcPr>
            <w:tcW w:w="0" w:type="dxa"/>
            <w:noWrap/>
            <w:hideMark/>
          </w:tcPr>
          <w:p w14:paraId="37C2A5F0"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LSI -18.2 Applicants/vacancy 9.1</w:t>
            </w:r>
          </w:p>
        </w:tc>
        <w:tc>
          <w:tcPr>
            <w:tcW w:w="0" w:type="dxa"/>
            <w:noWrap/>
            <w:hideMark/>
          </w:tcPr>
          <w:p w14:paraId="4164B716"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-21</w:t>
            </w:r>
            <w:r>
              <w:rPr>
                <w:rFonts w:asciiTheme="minorHAnsi" w:eastAsia="Times New Roman" w:hAnsiTheme="minorHAnsi" w:cstheme="minorHAnsi"/>
                <w:sz w:val="20"/>
                <w:szCs w:val="20"/>
                <w:lang w:eastAsia="en-AU"/>
              </w:rPr>
              <w:t>.2 Applicants/vacancy 10.7</w:t>
            </w:r>
          </w:p>
        </w:tc>
        <w:tc>
          <w:tcPr>
            <w:tcW w:w="0" w:type="dxa"/>
            <w:noWrap/>
            <w:hideMark/>
          </w:tcPr>
          <w:p w14:paraId="4FD0AB19" w14:textId="77777777" w:rsidR="00306890" w:rsidRPr="00914271" w:rsidRDefault="00306890" w:rsidP="00D62B2D">
            <w:pPr>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LSI </w:t>
            </w:r>
            <w:r w:rsidRPr="00914271">
              <w:rPr>
                <w:rFonts w:asciiTheme="minorHAnsi" w:eastAsia="Times New Roman" w:hAnsiTheme="minorHAnsi" w:cstheme="minorHAnsi"/>
                <w:sz w:val="20"/>
                <w:szCs w:val="20"/>
                <w:lang w:eastAsia="en-AU"/>
              </w:rPr>
              <w:t>-1</w:t>
            </w:r>
            <w:r>
              <w:rPr>
                <w:rFonts w:asciiTheme="minorHAnsi" w:eastAsia="Times New Roman" w:hAnsiTheme="minorHAnsi" w:cstheme="minorHAnsi"/>
                <w:sz w:val="20"/>
                <w:szCs w:val="20"/>
                <w:lang w:eastAsia="en-AU"/>
              </w:rPr>
              <w:t>3.2 Applicants/vacancy 4.2</w:t>
            </w:r>
          </w:p>
        </w:tc>
      </w:tr>
    </w:tbl>
    <w:p w14:paraId="32F9C022" w14:textId="77777777" w:rsidR="00306890" w:rsidRPr="00914271" w:rsidRDefault="00306890" w:rsidP="00306890">
      <w:pPr>
        <w:pStyle w:val="Source"/>
        <w:rPr>
          <w:sz w:val="17"/>
          <w:szCs w:val="17"/>
        </w:rPr>
      </w:pPr>
      <w:r w:rsidRPr="00CF2E87">
        <w:rPr>
          <w:sz w:val="17"/>
          <w:szCs w:val="17"/>
        </w:rPr>
        <w:t>Source: Jobs and Skills Australia: SERA and REOS</w:t>
      </w:r>
      <w:r>
        <w:rPr>
          <w:sz w:val="17"/>
          <w:szCs w:val="17"/>
        </w:rPr>
        <w:t xml:space="preserve"> (2024).</w:t>
      </w:r>
    </w:p>
    <w:p w14:paraId="324CB38A" w14:textId="77777777" w:rsidR="00306890" w:rsidRDefault="00306890" w:rsidP="00306890">
      <w:pPr>
        <w:pStyle w:val="Heading3"/>
      </w:pPr>
      <w:bookmarkStart w:id="69" w:name="_Toc199509256"/>
      <w:r>
        <w:t>Labour Supply Index by Skill Level</w:t>
      </w:r>
      <w:bookmarkEnd w:id="69"/>
    </w:p>
    <w:p w14:paraId="1C1D1462" w14:textId="44923245" w:rsidR="00306890" w:rsidRDefault="00306890" w:rsidP="00306890">
      <w:r>
        <w:t xml:space="preserve">Box plots of the LSI scores were analysed by skill level. These box plots are useful as they illustrate where the data is clustered, its skewness and how </w:t>
      </w:r>
      <w:r w:rsidRPr="00E151B1">
        <w:t>spread</w:t>
      </w:r>
      <w:r>
        <w:t xml:space="preserve"> out</w:t>
      </w:r>
      <w:r w:rsidRPr="00E151B1">
        <w:t xml:space="preserve"> </w:t>
      </w:r>
      <w:r>
        <w:t>the data is. If a larger section of the box is to the right of the thick black line (the median), it suggests that the data is skewed or more spread out toward higher values (</w:t>
      </w:r>
      <w:r w:rsidR="0001602B">
        <w:fldChar w:fldCharType="begin"/>
      </w:r>
      <w:r w:rsidR="0001602B">
        <w:instrText xml:space="preserve"> REF _Ref199408019 \h </w:instrText>
      </w:r>
      <w:r w:rsidR="0001602B">
        <w:fldChar w:fldCharType="separate"/>
      </w:r>
      <w:r w:rsidR="0001602B">
        <w:t xml:space="preserve">Figure </w:t>
      </w:r>
      <w:r w:rsidR="0001602B">
        <w:rPr>
          <w:noProof/>
        </w:rPr>
        <w:t>5</w:t>
      </w:r>
      <w:r w:rsidR="0001602B">
        <w:fldChar w:fldCharType="end"/>
      </w:r>
      <w:r>
        <w:t xml:space="preserve">). </w:t>
      </w:r>
      <w:r w:rsidR="00C01E93">
        <w:t xml:space="preserve">The dots on the right represent outlier occupations, which received many more applicants per vacancy than is typical for their skill level. </w:t>
      </w:r>
    </w:p>
    <w:p w14:paraId="22A3A236" w14:textId="77777777" w:rsidR="00306890" w:rsidRDefault="00306890" w:rsidP="00306890">
      <w:r>
        <w:t xml:space="preserve">The figure also shows the national average applicants per vacancy as a red line, which represents an LSI score of zero. </w:t>
      </w:r>
    </w:p>
    <w:p w14:paraId="3F2A45CB" w14:textId="0DE82FA2" w:rsidR="00C85804" w:rsidRDefault="00306890" w:rsidP="00155903">
      <w:pPr>
        <w:rPr>
          <w:rFonts w:cs="Arial"/>
          <w:b/>
          <w:bCs/>
          <w:color w:val="012749" w:themeColor="accent3"/>
        </w:rPr>
      </w:pPr>
      <w:r>
        <w:t>Skill Level 3 unit groups are the most severely undersupplied, with their average, first quartile and third quartile applicants per vacancy all falling below the national average applicants per vacancy figure of 25.</w:t>
      </w:r>
      <w:r>
        <w:rPr>
          <w:rStyle w:val="FootnoteReference"/>
        </w:rPr>
        <w:footnoteReference w:id="8"/>
      </w:r>
      <w:r>
        <w:t xml:space="preserve"> </w:t>
      </w:r>
    </w:p>
    <w:p w14:paraId="2D02C1D0" w14:textId="2131EFC0" w:rsidR="00306890" w:rsidRPr="00947DA4" w:rsidRDefault="00B77BA6" w:rsidP="00B77BA6">
      <w:pPr>
        <w:pStyle w:val="Caption"/>
      </w:pPr>
      <w:bookmarkStart w:id="70" w:name="_Ref199408019"/>
      <w:r>
        <w:t xml:space="preserve">Figure </w:t>
      </w:r>
      <w:r>
        <w:fldChar w:fldCharType="begin"/>
      </w:r>
      <w:r>
        <w:instrText xml:space="preserve"> SEQ Figure \* ARABIC </w:instrText>
      </w:r>
      <w:r>
        <w:fldChar w:fldCharType="separate"/>
      </w:r>
      <w:r w:rsidR="007419BE">
        <w:rPr>
          <w:noProof/>
        </w:rPr>
        <w:t>5</w:t>
      </w:r>
      <w:r>
        <w:fldChar w:fldCharType="end"/>
      </w:r>
      <w:bookmarkEnd w:id="70"/>
      <w:r w:rsidR="00306890">
        <w:t>: Boxplots of LSI by ANZSCO skill level, 2024</w:t>
      </w:r>
    </w:p>
    <w:p w14:paraId="5DD2130A" w14:textId="77777777" w:rsidR="00306890" w:rsidRPr="00914271" w:rsidRDefault="00306890" w:rsidP="00306890">
      <w:pPr>
        <w:pStyle w:val="Source"/>
        <w:rPr>
          <w:sz w:val="17"/>
          <w:szCs w:val="17"/>
        </w:rPr>
      </w:pPr>
      <w:r>
        <w:rPr>
          <w:noProof/>
        </w:rPr>
        <w:drawing>
          <wp:inline distT="0" distB="0" distL="0" distR="0" wp14:anchorId="6428D87D" wp14:editId="3472D61C">
            <wp:extent cx="4896000" cy="2808000"/>
            <wp:effectExtent l="0" t="0" r="0" b="0"/>
            <wp:docPr id="1660297609" name="Picture 1" descr="Figure 5 shows box plots of the labour supply index for different skill levels. For skill levels 1, 2, and 4 the first quartile is below zero while the third quartile is above zero, indicating that occupations with skill levels 1,2, and 4 are a mixture of under- and over-supplied. For skill level 3, the third quartile is below zero, which indicates that the majority of skill level 3 occupations are undersuppli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0297609" name="Picture 1" descr="Figure 5 shows box plots of the labour supply index for different skill levels. For skill levels 1, 2, and 4 the first quartile is below zero while the third quartile is above zero, indicating that occupations with skill levels 1,2, and 4 are a mixture of under- and over-supplied. For skill level 3, the third quartile is below zero, which indicates that the majority of skill level 3 occupations are undersupplied. "/>
                    <pic:cNvPicPr preferRelativeResize="0"/>
                  </pic:nvPicPr>
                  <pic:blipFill rotWithShape="1">
                    <a:blip r:embed="rId27" cstate="print">
                      <a:extLst>
                        <a:ext uri="{28A0092B-C50C-407E-A947-70E740481C1C}">
                          <a14:useLocalDpi xmlns:a14="http://schemas.microsoft.com/office/drawing/2010/main" val="0"/>
                        </a:ext>
                      </a:extLst>
                    </a:blip>
                    <a:srcRect l="-2249" r="-2249"/>
                    <a:stretch/>
                  </pic:blipFill>
                  <pic:spPr bwMode="auto">
                    <a:xfrm>
                      <a:off x="0" y="0"/>
                      <a:ext cx="4896000" cy="2808000"/>
                    </a:xfrm>
                    <a:prstGeom prst="rect">
                      <a:avLst/>
                    </a:prstGeom>
                    <a:ln>
                      <a:noFill/>
                    </a:ln>
                    <a:extLst>
                      <a:ext uri="{53640926-AAD7-44D8-BBD7-CCE9431645EC}">
                        <a14:shadowObscured xmlns:a14="http://schemas.microsoft.com/office/drawing/2010/main"/>
                      </a:ext>
                    </a:extLst>
                  </pic:spPr>
                </pic:pic>
              </a:graphicData>
            </a:graphic>
          </wp:inline>
        </w:drawing>
      </w:r>
      <w:r>
        <w:br/>
      </w:r>
      <w:r w:rsidRPr="00914271">
        <w:rPr>
          <w:sz w:val="17"/>
          <w:szCs w:val="17"/>
        </w:rPr>
        <w:t>Source: Jobs and Skills Australia: SERA and REOS</w:t>
      </w:r>
      <w:r>
        <w:rPr>
          <w:sz w:val="17"/>
          <w:szCs w:val="17"/>
        </w:rPr>
        <w:t xml:space="preserve"> (2024).</w:t>
      </w:r>
    </w:p>
    <w:p w14:paraId="5C8FD695" w14:textId="5E716101" w:rsidR="00C5558E" w:rsidRDefault="00C5558E" w:rsidP="00C5558E">
      <w:r>
        <w:lastRenderedPageBreak/>
        <w:t xml:space="preserve">While Skill Level 1 has many undersupplied unit groups, it still has many with above average applicants per vacancy. Skill Level 2 and 4 groups are oversupplied </w:t>
      </w:r>
      <w:r w:rsidR="00F9774A">
        <w:t xml:space="preserve">on average, </w:t>
      </w:r>
      <w:r>
        <w:t>with most unit groups within those skill levels receiving above average applications per vacancy.</w:t>
      </w:r>
    </w:p>
    <w:p w14:paraId="5F31559A" w14:textId="1F781379" w:rsidR="00306890" w:rsidRDefault="00306890" w:rsidP="00306890">
      <w:pPr>
        <w:pStyle w:val="Heading3"/>
      </w:pPr>
      <w:bookmarkStart w:id="71" w:name="_Toc199509257"/>
      <w:r>
        <w:t>Labour Supply index g</w:t>
      </w:r>
      <w:r w:rsidRPr="0056280C">
        <w:t>rouped by unit group shortage drivers</w:t>
      </w:r>
      <w:bookmarkEnd w:id="71"/>
    </w:p>
    <w:p w14:paraId="60F1260B" w14:textId="3CF8C773" w:rsidR="00306890" w:rsidRDefault="00306890" w:rsidP="00306890">
      <w:r>
        <w:t>A plot of each unit group’s fill rates and applicants per vacancy is categorised based on its 2024 occupation shortage driver rating: Long training gap, Short training gap, Suitability gap, and Retention gap (</w:t>
      </w:r>
      <w:r w:rsidR="001A2D65">
        <w:fldChar w:fldCharType="begin"/>
      </w:r>
      <w:r w:rsidR="001A2D65">
        <w:instrText xml:space="preserve"> REF _Ref193812350 \h </w:instrText>
      </w:r>
      <w:r w:rsidR="001A2D65">
        <w:fldChar w:fldCharType="separate"/>
      </w:r>
      <w:r w:rsidR="001A2D65">
        <w:t xml:space="preserve">Figure </w:t>
      </w:r>
      <w:r w:rsidR="001A2D65">
        <w:rPr>
          <w:noProof/>
        </w:rPr>
        <w:t>6</w:t>
      </w:r>
      <w:r w:rsidR="001A2D65">
        <w:fldChar w:fldCharType="end"/>
      </w:r>
      <w:r>
        <w:t>).</w:t>
      </w:r>
    </w:p>
    <w:p w14:paraId="1E4D5F26" w14:textId="77777777" w:rsidR="00306890" w:rsidRDefault="00306890" w:rsidP="00306890">
      <w:r>
        <w:t>The dashed horizontal line indicates the vacancy fill rate of 67%.</w:t>
      </w:r>
      <w:r>
        <w:rPr>
          <w:rStyle w:val="FootnoteReference"/>
        </w:rPr>
        <w:footnoteReference w:id="9"/>
      </w:r>
      <w:r>
        <w:t xml:space="preserve"> Unit groups with fill rates above the horizonal line have relatively high fill rates and those below the line have relatively low fill rates. </w:t>
      </w:r>
    </w:p>
    <w:p w14:paraId="78A3ACEF" w14:textId="283E32B3" w:rsidR="00306890" w:rsidRDefault="00306890" w:rsidP="00155903">
      <w:r>
        <w:t xml:space="preserve">The dashed vertical line indicates an LSI score of zero or the national level average applicants per vacancy. Unit groups with negative LSI values or those to the left of the vertical line are undersupplied, while points to the right of the line are oversupplied unit groups with positive LSI figures. </w:t>
      </w:r>
    </w:p>
    <w:p w14:paraId="65E708EE" w14:textId="2705CBB3" w:rsidR="00C5558E" w:rsidRDefault="00C5558E" w:rsidP="00155903">
      <w:pPr>
        <w:rPr>
          <w:rFonts w:cs="Arial"/>
          <w:b/>
          <w:bCs/>
          <w:color w:val="012749" w:themeColor="accent3"/>
        </w:rPr>
      </w:pPr>
      <w:r>
        <w:t>The intersection of the horizontal and vertical lines occurs at fill rate of 67% and average applicants per vacancy. This intersection divides the unit groups into 4 quadrants and generates some key observations, which are summarised below.</w:t>
      </w:r>
    </w:p>
    <w:p w14:paraId="3A2E4C0E" w14:textId="6F2B523B" w:rsidR="00306890" w:rsidRDefault="00B67273" w:rsidP="00B67273">
      <w:pPr>
        <w:pStyle w:val="Caption"/>
      </w:pPr>
      <w:bookmarkStart w:id="72" w:name="_Ref193812350"/>
      <w:bookmarkStart w:id="73" w:name="_Ref199408330"/>
      <w:r>
        <w:t xml:space="preserve">Figure </w:t>
      </w:r>
      <w:r>
        <w:fldChar w:fldCharType="begin"/>
      </w:r>
      <w:r>
        <w:instrText xml:space="preserve"> SEQ Figure \* ARABIC </w:instrText>
      </w:r>
      <w:r>
        <w:fldChar w:fldCharType="separate"/>
      </w:r>
      <w:r w:rsidR="007419BE">
        <w:rPr>
          <w:noProof/>
        </w:rPr>
        <w:t>6</w:t>
      </w:r>
      <w:r>
        <w:fldChar w:fldCharType="end"/>
      </w:r>
      <w:bookmarkEnd w:id="72"/>
      <w:r w:rsidR="00306890">
        <w:t>: Applicants per Vacancy, fill rate and shortage drivers</w:t>
      </w:r>
      <w:bookmarkEnd w:id="73"/>
    </w:p>
    <w:p w14:paraId="19BD12B8" w14:textId="0059A72D" w:rsidR="00C7350C" w:rsidRPr="00C7350C" w:rsidRDefault="00986F6B" w:rsidP="00986F6B">
      <w:pPr>
        <w:pStyle w:val="Source"/>
      </w:pPr>
      <w:r>
        <w:rPr>
          <w:noProof/>
        </w:rPr>
        <mc:AlternateContent>
          <mc:Choice Requires="wps">
            <w:drawing>
              <wp:anchor distT="0" distB="0" distL="114300" distR="114300" simplePos="0" relativeHeight="251661327" behindDoc="0" locked="0" layoutInCell="1" allowOverlap="1" wp14:anchorId="6B5B2A49" wp14:editId="4BAF125B">
                <wp:simplePos x="0" y="0"/>
                <wp:positionH relativeFrom="column">
                  <wp:posOffset>2518410</wp:posOffset>
                </wp:positionH>
                <wp:positionV relativeFrom="paragraph">
                  <wp:posOffset>2774686</wp:posOffset>
                </wp:positionV>
                <wp:extent cx="1483995" cy="647065"/>
                <wp:effectExtent l="0" t="0" r="20955" b="19685"/>
                <wp:wrapNone/>
                <wp:docPr id="1743788543" name="Text Box 12"/>
                <wp:cNvGraphicFramePr/>
                <a:graphic xmlns:a="http://schemas.openxmlformats.org/drawingml/2006/main">
                  <a:graphicData uri="http://schemas.microsoft.com/office/word/2010/wordprocessingShape">
                    <wps:wsp>
                      <wps:cNvSpPr txBox="1"/>
                      <wps:spPr>
                        <a:xfrm>
                          <a:off x="0" y="0"/>
                          <a:ext cx="1483995" cy="647065"/>
                        </a:xfrm>
                        <a:prstGeom prst="rect">
                          <a:avLst/>
                        </a:prstGeom>
                        <a:solidFill>
                          <a:srgbClr val="4F1F93"/>
                        </a:solidFill>
                        <a:ln w="6350">
                          <a:solidFill>
                            <a:schemeClr val="tx2">
                              <a:lumMod val="75000"/>
                            </a:schemeClr>
                          </a:solidFill>
                        </a:ln>
                      </wps:spPr>
                      <wps:txbx>
                        <w:txbxContent>
                          <w:p w14:paraId="5A656DA9" w14:textId="77777777" w:rsidR="00986F6B" w:rsidRPr="00366252" w:rsidRDefault="00986F6B" w:rsidP="00986F6B">
                            <w:pPr>
                              <w:rPr>
                                <w:rFonts w:cs="Arial"/>
                                <w:color w:val="FFFFFF" w:themeColor="background1"/>
                                <w:sz w:val="18"/>
                                <w:szCs w:val="18"/>
                              </w:rPr>
                            </w:pPr>
                            <w:r w:rsidRPr="00366252">
                              <w:rPr>
                                <w:rFonts w:cs="Arial"/>
                                <w:b/>
                                <w:bCs/>
                                <w:color w:val="FFFFFF" w:themeColor="background1"/>
                                <w:sz w:val="18"/>
                                <w:szCs w:val="18"/>
                              </w:rPr>
                              <w:t>Undersupplied</w:t>
                            </w:r>
                          </w:p>
                          <w:p w14:paraId="002CC5F0" w14:textId="77777777" w:rsidR="00986F6B" w:rsidRDefault="00986F6B" w:rsidP="00986F6B">
                            <w:pPr>
                              <w:rPr>
                                <w:color w:val="FFFFFF" w:themeColor="background1"/>
                                <w:sz w:val="18"/>
                                <w:szCs w:val="18"/>
                              </w:rPr>
                            </w:pPr>
                            <w:r w:rsidRPr="00366252">
                              <w:rPr>
                                <w:rFonts w:cs="Arial"/>
                                <w:color w:val="FFFFFF" w:themeColor="background1"/>
                                <w:sz w:val="18"/>
                                <w:szCs w:val="18"/>
                              </w:rPr>
                              <w:t>Low fill rate &amp; shortage due to training gap</w:t>
                            </w:r>
                          </w:p>
                          <w:p w14:paraId="50B23DFC" w14:textId="77777777" w:rsidR="00986F6B" w:rsidRPr="007343F0" w:rsidRDefault="00986F6B" w:rsidP="00986F6B">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B2A49" id="Text Box 12" o:spid="_x0000_s1047" type="#_x0000_t202" style="position:absolute;margin-left:198.3pt;margin-top:218.5pt;width:116.85pt;height:50.95pt;z-index:2516613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" fillcolor="#4f1f93" strokecolor="#370663 [2415]" strokeweight=".5pt">
                <v:textbox>
                  <w:txbxContent>
                    <w:p w14:paraId="5A656DA9" w14:textId="77777777" w:rsidR="00986F6B" w:rsidRPr="00366252" w:rsidRDefault="00986F6B" w:rsidP="00986F6B">
                      <w:pPr>
                        <w:rPr>
                          <w:rFonts w:cs="Arial"/>
                          <w:color w:val="FFFFFF" w:themeColor="background1"/>
                          <w:sz w:val="18"/>
                          <w:szCs w:val="18"/>
                        </w:rPr>
                      </w:pPr>
                      <w:r w:rsidRPr="00366252">
                        <w:rPr>
                          <w:rFonts w:cs="Arial"/>
                          <w:b/>
                          <w:bCs/>
                          <w:color w:val="FFFFFF" w:themeColor="background1"/>
                          <w:sz w:val="18"/>
                          <w:szCs w:val="18"/>
                        </w:rPr>
                        <w:t>Undersupplied</w:t>
                      </w:r>
                    </w:p>
                    <w:p w14:paraId="002CC5F0" w14:textId="77777777" w:rsidR="00986F6B" w:rsidRDefault="00986F6B" w:rsidP="00986F6B">
                      <w:pPr>
                        <w:rPr>
                          <w:color w:val="FFFFFF" w:themeColor="background1"/>
                          <w:sz w:val="18"/>
                          <w:szCs w:val="18"/>
                        </w:rPr>
                      </w:pPr>
                      <w:r w:rsidRPr="00366252">
                        <w:rPr>
                          <w:rFonts w:cs="Arial"/>
                          <w:color w:val="FFFFFF" w:themeColor="background1"/>
                          <w:sz w:val="18"/>
                          <w:szCs w:val="18"/>
                        </w:rPr>
                        <w:t>Low fill rate &amp; shortage due to training gap</w:t>
                      </w:r>
                    </w:p>
                    <w:p w14:paraId="50B23DFC" w14:textId="77777777" w:rsidR="00986F6B" w:rsidRPr="007343F0" w:rsidRDefault="00986F6B" w:rsidP="00986F6B">
                      <w:pPr>
                        <w:rPr>
                          <w:color w:val="FFFFFF" w:themeColor="background1"/>
                          <w:sz w:val="18"/>
                          <w:szCs w:val="18"/>
                        </w:rPr>
                      </w:pPr>
                    </w:p>
                  </w:txbxContent>
                </v:textbox>
              </v:shape>
            </w:pict>
          </mc:Fallback>
        </mc:AlternateContent>
      </w:r>
      <w:r>
        <w:rPr>
          <w:noProof/>
        </w:rPr>
        <mc:AlternateContent>
          <mc:Choice Requires="wps">
            <w:drawing>
              <wp:anchor distT="0" distB="0" distL="114300" distR="114300" simplePos="0" relativeHeight="251663375" behindDoc="0" locked="0" layoutInCell="1" allowOverlap="1" wp14:anchorId="73052802" wp14:editId="4818AAF2">
                <wp:simplePos x="0" y="0"/>
                <wp:positionH relativeFrom="column">
                  <wp:posOffset>750306</wp:posOffset>
                </wp:positionH>
                <wp:positionV relativeFrom="paragraph">
                  <wp:posOffset>1294130</wp:posOffset>
                </wp:positionV>
                <wp:extent cx="1362973" cy="1974910"/>
                <wp:effectExtent l="0" t="0" r="27940" b="25400"/>
                <wp:wrapNone/>
                <wp:docPr id="131205871" name="Oval 11"/>
                <wp:cNvGraphicFramePr/>
                <a:graphic xmlns:a="http://schemas.openxmlformats.org/drawingml/2006/main">
                  <a:graphicData uri="http://schemas.microsoft.com/office/word/2010/wordprocessingShape">
                    <wps:wsp>
                      <wps:cNvSpPr/>
                      <wps:spPr>
                        <a:xfrm>
                          <a:off x="0" y="0"/>
                          <a:ext cx="1362973" cy="1974910"/>
                        </a:xfrm>
                        <a:prstGeom prst="ellipse">
                          <a:avLst/>
                        </a:prstGeom>
                        <a:noFill/>
                        <a:ln w="190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B4925" id="Oval 11" o:spid="_x0000_s1026" style="position:absolute;margin-left:59.1pt;margin-top:101.9pt;width:107.3pt;height:155.5pt;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" filled="f" strokecolor="#7030a0" strokeweight="1.5pt">
                <v:stroke joinstyle="miter"/>
              </v:oval>
            </w:pict>
          </mc:Fallback>
        </mc:AlternateContent>
      </w:r>
      <w:r>
        <w:rPr>
          <w:noProof/>
        </w:rPr>
        <mc:AlternateContent>
          <mc:Choice Requires="wps">
            <w:drawing>
              <wp:anchor distT="0" distB="0" distL="114300" distR="114300" simplePos="0" relativeHeight="251660303" behindDoc="0" locked="0" layoutInCell="1" allowOverlap="1" wp14:anchorId="35C8D360" wp14:editId="6410662E">
                <wp:simplePos x="0" y="0"/>
                <wp:positionH relativeFrom="column">
                  <wp:posOffset>3502325</wp:posOffset>
                </wp:positionH>
                <wp:positionV relativeFrom="paragraph">
                  <wp:posOffset>77985</wp:posOffset>
                </wp:positionV>
                <wp:extent cx="1430655" cy="725602"/>
                <wp:effectExtent l="0" t="0" r="0" b="0"/>
                <wp:wrapNone/>
                <wp:docPr id="764509220" name="Text Box 12"/>
                <wp:cNvGraphicFramePr/>
                <a:graphic xmlns:a="http://schemas.openxmlformats.org/drawingml/2006/main">
                  <a:graphicData uri="http://schemas.microsoft.com/office/word/2010/wordprocessingShape">
                    <wps:wsp>
                      <wps:cNvSpPr txBox="1"/>
                      <wps:spPr>
                        <a:xfrm>
                          <a:off x="0" y="0"/>
                          <a:ext cx="1430655" cy="725602"/>
                        </a:xfrm>
                        <a:prstGeom prst="rect">
                          <a:avLst/>
                        </a:prstGeom>
                        <a:solidFill>
                          <a:srgbClr val="F598B9"/>
                        </a:solidFill>
                        <a:ln w="6350">
                          <a:noFill/>
                        </a:ln>
                      </wps:spPr>
                      <wps:txbx>
                        <w:txbxContent>
                          <w:p w14:paraId="150D54ED" w14:textId="77777777" w:rsidR="00986F6B" w:rsidRPr="00366252" w:rsidRDefault="00986F6B" w:rsidP="00986F6B">
                            <w:pPr>
                              <w:rPr>
                                <w:rFonts w:cs="Arial"/>
                                <w:sz w:val="18"/>
                                <w:szCs w:val="18"/>
                              </w:rPr>
                            </w:pPr>
                            <w:r w:rsidRPr="00366252">
                              <w:rPr>
                                <w:rFonts w:cs="Arial"/>
                                <w:b/>
                                <w:bCs/>
                                <w:sz w:val="18"/>
                                <w:szCs w:val="18"/>
                              </w:rPr>
                              <w:t xml:space="preserve">Oversupplied </w:t>
                            </w:r>
                          </w:p>
                          <w:p w14:paraId="3B7FB881" w14:textId="77777777" w:rsidR="00986F6B" w:rsidRPr="00366252" w:rsidRDefault="00986F6B" w:rsidP="00986F6B">
                            <w:pPr>
                              <w:rPr>
                                <w:rFonts w:cs="Arial"/>
                                <w:sz w:val="18"/>
                                <w:szCs w:val="18"/>
                              </w:rPr>
                            </w:pPr>
                            <w:r w:rsidRPr="00366252">
                              <w:rPr>
                                <w:rFonts w:cs="Arial"/>
                                <w:sz w:val="18"/>
                                <w:szCs w:val="18"/>
                              </w:rPr>
                              <w:t>High fill rate &amp; shortage due to suitability gap</w:t>
                            </w:r>
                          </w:p>
                          <w:p w14:paraId="2DD5FBBF" w14:textId="77777777" w:rsidR="00986F6B" w:rsidRPr="007343F0" w:rsidRDefault="00986F6B" w:rsidP="00986F6B">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C8D360" id="_x0000_s1048" type="#_x0000_t202" style="position:absolute;margin-left:275.75pt;margin-top:6.15pt;width:112.65pt;height:57.15pt;z-index:2516603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" fillcolor="#f598b9" stroked="f" strokeweight=".5pt">
                <v:textbox>
                  <w:txbxContent>
                    <w:p w14:paraId="150D54ED" w14:textId="77777777" w:rsidR="00986F6B" w:rsidRPr="00366252" w:rsidRDefault="00986F6B" w:rsidP="00986F6B">
                      <w:pPr>
                        <w:rPr>
                          <w:rFonts w:cs="Arial"/>
                          <w:sz w:val="18"/>
                          <w:szCs w:val="18"/>
                        </w:rPr>
                      </w:pPr>
                      <w:r w:rsidRPr="00366252">
                        <w:rPr>
                          <w:rFonts w:cs="Arial"/>
                          <w:b/>
                          <w:bCs/>
                          <w:sz w:val="18"/>
                          <w:szCs w:val="18"/>
                        </w:rPr>
                        <w:t xml:space="preserve">Oversupplied </w:t>
                      </w:r>
                    </w:p>
                    <w:p w14:paraId="3B7FB881" w14:textId="77777777" w:rsidR="00986F6B" w:rsidRPr="00366252" w:rsidRDefault="00986F6B" w:rsidP="00986F6B">
                      <w:pPr>
                        <w:rPr>
                          <w:rFonts w:cs="Arial"/>
                          <w:sz w:val="18"/>
                          <w:szCs w:val="18"/>
                        </w:rPr>
                      </w:pPr>
                      <w:r w:rsidRPr="00366252">
                        <w:rPr>
                          <w:rFonts w:cs="Arial"/>
                          <w:sz w:val="18"/>
                          <w:szCs w:val="18"/>
                        </w:rPr>
                        <w:t>High fill rate &amp; shortage due to suitability gap</w:t>
                      </w:r>
                    </w:p>
                    <w:p w14:paraId="2DD5FBBF" w14:textId="77777777" w:rsidR="00986F6B" w:rsidRPr="007343F0" w:rsidRDefault="00986F6B" w:rsidP="00986F6B">
                      <w:pPr>
                        <w:rPr>
                          <w:color w:val="FFFFFF" w:themeColor="background1"/>
                          <w:sz w:val="18"/>
                          <w:szCs w:val="18"/>
                        </w:rPr>
                      </w:pPr>
                    </w:p>
                  </w:txbxContent>
                </v:textbox>
              </v:shape>
            </w:pict>
          </mc:Fallback>
        </mc:AlternateContent>
      </w:r>
      <w:r>
        <w:rPr>
          <w:noProof/>
        </w:rPr>
        <mc:AlternateContent>
          <mc:Choice Requires="wps">
            <w:drawing>
              <wp:anchor distT="0" distB="0" distL="114300" distR="114300" simplePos="0" relativeHeight="251662351" behindDoc="0" locked="0" layoutInCell="1" allowOverlap="1" wp14:anchorId="6EE2B705" wp14:editId="7B85E83C">
                <wp:simplePos x="0" y="0"/>
                <wp:positionH relativeFrom="column">
                  <wp:posOffset>2009955</wp:posOffset>
                </wp:positionH>
                <wp:positionV relativeFrom="paragraph">
                  <wp:posOffset>630076</wp:posOffset>
                </wp:positionV>
                <wp:extent cx="1492370" cy="1198784"/>
                <wp:effectExtent l="0" t="0" r="12700" b="20955"/>
                <wp:wrapNone/>
                <wp:docPr id="1378366451" name="Oval 10"/>
                <wp:cNvGraphicFramePr/>
                <a:graphic xmlns:a="http://schemas.openxmlformats.org/drawingml/2006/main">
                  <a:graphicData uri="http://schemas.microsoft.com/office/word/2010/wordprocessingShape">
                    <wps:wsp>
                      <wps:cNvSpPr/>
                      <wps:spPr>
                        <a:xfrm>
                          <a:off x="0" y="0"/>
                          <a:ext cx="1492370" cy="1198784"/>
                        </a:xfrm>
                        <a:prstGeom prst="ellipse">
                          <a:avLst/>
                        </a:prstGeom>
                        <a:noFill/>
                        <a:ln>
                          <a:solidFill>
                            <a:srgbClr val="EE538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A4CAD" id="Oval 10" o:spid="_x0000_s1026" style="position:absolute;margin-left:158.25pt;margin-top:49.6pt;width:117.5pt;height:94.4pt;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" filled="f" strokecolor="#ee538b" strokeweight="1pt">
                <v:stroke joinstyle="miter"/>
              </v:oval>
            </w:pict>
          </mc:Fallback>
        </mc:AlternateContent>
      </w:r>
      <w:r w:rsidR="00306890">
        <w:rPr>
          <w:noProof/>
        </w:rPr>
        <w:drawing>
          <wp:inline distT="0" distB="0" distL="0" distR="0" wp14:anchorId="196ADF99" wp14:editId="04D33AC8">
            <wp:extent cx="5256000" cy="3941999"/>
            <wp:effectExtent l="0" t="0" r="1905" b="1905"/>
            <wp:docPr id="1866714508" name="Picture 7" descr="Figure 6 shows a scatter plot of the fill rate vs the applicants per vacancy on a logarithmic scale. The plot indicates a moderately strong positive relationship. &#10;&#10;Furthermore the shortage drivers are indicated by colour. Shortage drivers indicate the primary underpinning cause for shortage in each occupation and can be one of six categories: Long-training gap, short training gap, retention gap, suitability gap, uncertain, or no shortage. &#10;&#10;The plot shows clusters of shortage drivers in different quadrants. In the first quadrant (with below 67% fill rate and below average applicants per vacancy we have clusters of long and short-training gaps. There is a cluster of Retention gap drivers closer to the middle with below average applicants per vacancy and average fill rates. Suitability gap and no-shortage driver occupations are clustered in the top-right quadrant, having above average fill rates and applicants per vaca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14508" name="Picture 7" descr="Figure 6 shows a scatter plot of the fill rate vs the applicants per vacancy on a logarithmic scale. The plot indicates a moderately strong positive relationship. &#10;&#10;Furthermore the shortage drivers are indicated by colour. Shortage drivers indicate the primary underpinning cause for shortage in each occupation and can be one of six categories: Long-training gap, short training gap, retention gap, suitability gap, uncertain, or no shortage. &#10;&#10;The plot shows clusters of shortage drivers in different quadrants. In the first quadrant (with below 67% fill rate and below average applicants per vacancy we have clusters of long and short-training gaps. There is a cluster of Retention gap drivers closer to the middle with below average applicants per vacancy and average fill rates. Suitability gap and no-shortage driver occupations are clustered in the top-right quadrant, having above average fill rates and applicants per vacancy. "/>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0" cy="3941999"/>
                    </a:xfrm>
                    <a:prstGeom prst="rect">
                      <a:avLst/>
                    </a:prstGeom>
                  </pic:spPr>
                </pic:pic>
              </a:graphicData>
            </a:graphic>
          </wp:inline>
        </w:drawing>
      </w:r>
    </w:p>
    <w:p w14:paraId="1D28790C" w14:textId="1618EFC3" w:rsidR="00306890" w:rsidRPr="00914271" w:rsidRDefault="00306890" w:rsidP="00306890">
      <w:pPr>
        <w:pStyle w:val="Source"/>
        <w:rPr>
          <w:sz w:val="17"/>
          <w:szCs w:val="17"/>
        </w:rPr>
      </w:pPr>
      <w:r w:rsidRPr="00914271">
        <w:rPr>
          <w:sz w:val="17"/>
          <w:szCs w:val="17"/>
        </w:rPr>
        <w:t>Source: Jobs and Skills Australia (2024): SERA and REOS</w:t>
      </w:r>
    </w:p>
    <w:p w14:paraId="27B3F5E2" w14:textId="77777777" w:rsidR="00306890" w:rsidRDefault="00306890" w:rsidP="00306890">
      <w:r w:rsidRPr="00857E5E">
        <w:rPr>
          <w:b/>
          <w:bCs/>
        </w:rPr>
        <w:lastRenderedPageBreak/>
        <w:t>Bottom left quadrant</w:t>
      </w:r>
      <w:r>
        <w:t xml:space="preserve">: most of the unit groups in this quadrant are those with a training gap (long or short) or retention gap shortage. They have very low average applicants per vacancy and low fill rates (below 67%). There are not enough applicants (qualified or otherwise) in the labour market for these unit groups. Some examples of such unit groups are Psychiatrists and </w:t>
      </w:r>
      <w:proofErr w:type="spellStart"/>
      <w:r>
        <w:t>Panelbeaters</w:t>
      </w:r>
      <w:proofErr w:type="spellEnd"/>
      <w:r>
        <w:t>.</w:t>
      </w:r>
    </w:p>
    <w:p w14:paraId="3DECB306" w14:textId="77777777" w:rsidR="00306890" w:rsidRDefault="00306890" w:rsidP="00306890">
      <w:r w:rsidRPr="00843730">
        <w:rPr>
          <w:b/>
          <w:bCs/>
        </w:rPr>
        <w:t>Top right quadrant</w:t>
      </w:r>
      <w:r w:rsidRPr="00FC4172">
        <w:t>:</w:t>
      </w:r>
      <w:r>
        <w:t xml:space="preserve"> most of the unit groups in this quadrant are those that are not in shortage or those that are in shortage due to a suitability gap. They have relatively high average applicants per vacancy and relatively high fill rates (above 67%). Some of the unit groups with suitability gap shortage have average applicants per vacancy and fill rates close to 67</w:t>
      </w:r>
      <w:r w:rsidRPr="00A11694">
        <w:t>%</w:t>
      </w:r>
      <w:r w:rsidRPr="00914271">
        <w:t>.</w:t>
      </w:r>
      <w:r>
        <w:t xml:space="preserve"> Some examples include Managerial, engineering and ICT roles.</w:t>
      </w:r>
    </w:p>
    <w:p w14:paraId="3C9CB171" w14:textId="77777777" w:rsidR="00306890" w:rsidRDefault="00306890" w:rsidP="00306890">
      <w:pPr>
        <w:pStyle w:val="Heading3"/>
      </w:pPr>
      <w:bookmarkStart w:id="74" w:name="_Toc199509258"/>
      <w:r>
        <w:t>Labour Supply index by g</w:t>
      </w:r>
      <w:r w:rsidRPr="005A5B9E">
        <w:t xml:space="preserve">ender </w:t>
      </w:r>
      <w:r>
        <w:t xml:space="preserve">balance </w:t>
      </w:r>
      <w:r w:rsidRPr="005A5B9E">
        <w:t>status</w:t>
      </w:r>
      <w:bookmarkEnd w:id="74"/>
      <w:r w:rsidRPr="005A5B9E">
        <w:t xml:space="preserve"> </w:t>
      </w:r>
    </w:p>
    <w:p w14:paraId="325F604A" w14:textId="77777777" w:rsidR="00306890" w:rsidRDefault="00306890" w:rsidP="00306890">
      <w:r>
        <w:t>Many unit groups are men dominated. Approximately 20% of the male workforce are employed in unit groups where over 95% of their peers are men.</w:t>
      </w:r>
      <w:r>
        <w:rPr>
          <w:rStyle w:val="FootnoteReference"/>
        </w:rPr>
        <w:footnoteReference w:id="10"/>
      </w:r>
      <w:r>
        <w:t xml:space="preserve"> This has important implications for skills shortage research, because occupations that have over 80% of the workforce that are men are more likely to be in shortage.</w:t>
      </w:r>
    </w:p>
    <w:p w14:paraId="16938283" w14:textId="1BC92541" w:rsidR="00306890" w:rsidRDefault="00306890" w:rsidP="00155903">
      <w:pPr>
        <w:spacing w:after="160" w:line="259" w:lineRule="auto"/>
      </w:pPr>
      <w:r>
        <w:t xml:space="preserve">The level of segregation by gender can be quantified using the Duncan Index. ABS Census data shows that the Duncan Index, for unit groups on the OSL scope, has been trending downward gradually – from 57% in 2006 to 52% in 2021. The 2021 figure means that 52% of the workforce would need to shift roles for all unit groups to match overall workforce gender proportions. </w:t>
      </w:r>
    </w:p>
    <w:p w14:paraId="34029B94" w14:textId="0EA6FE57" w:rsidR="00306890" w:rsidRDefault="000010BC" w:rsidP="00306890">
      <w:r>
        <w:fldChar w:fldCharType="begin"/>
      </w:r>
      <w:r>
        <w:instrText xml:space="preserve"> REF _Ref199408556 \h </w:instrText>
      </w:r>
      <w:r>
        <w:fldChar w:fldCharType="separate"/>
      </w:r>
      <w:r>
        <w:t xml:space="preserve">Figure </w:t>
      </w:r>
      <w:r>
        <w:rPr>
          <w:noProof/>
        </w:rPr>
        <w:t>7</w:t>
      </w:r>
      <w:r>
        <w:fldChar w:fldCharType="end"/>
      </w:r>
      <w:r>
        <w:t xml:space="preserve"> </w:t>
      </w:r>
      <w:r w:rsidR="00306890">
        <w:t>shows the vacancy fill rate and applicants per vacancy for each unit group, coloured according to the following gender splits:</w:t>
      </w:r>
    </w:p>
    <w:p w14:paraId="63175B40" w14:textId="31FD338B" w:rsidR="00306890" w:rsidRDefault="001B58A9" w:rsidP="00306890">
      <w:pPr>
        <w:pStyle w:val="ListParagraph"/>
        <w:numPr>
          <w:ilvl w:val="0"/>
          <w:numId w:val="32"/>
        </w:numPr>
      </w:pPr>
      <w:r>
        <w:t>A</w:t>
      </w:r>
      <w:r w:rsidR="00306890">
        <w:t xml:space="preserve">t least 80% of the workforce are </w:t>
      </w:r>
      <w:r>
        <w:t>men.</w:t>
      </w:r>
    </w:p>
    <w:p w14:paraId="121481F7" w14:textId="329AEA89" w:rsidR="00306890" w:rsidRDefault="001B58A9" w:rsidP="00306890">
      <w:pPr>
        <w:pStyle w:val="ListParagraph"/>
        <w:numPr>
          <w:ilvl w:val="0"/>
          <w:numId w:val="32"/>
        </w:numPr>
      </w:pPr>
      <w:r>
        <w:t>A</w:t>
      </w:r>
      <w:r w:rsidR="00306890">
        <w:t xml:space="preserve">t least 80% of the workforce are </w:t>
      </w:r>
      <w:r>
        <w:t>women.</w:t>
      </w:r>
      <w:r w:rsidR="00306890">
        <w:t xml:space="preserve"> </w:t>
      </w:r>
    </w:p>
    <w:p w14:paraId="37CAA0CC" w14:textId="7C2451C6" w:rsidR="00306890" w:rsidRDefault="001B58A9" w:rsidP="00306890">
      <w:pPr>
        <w:pStyle w:val="ListParagraph"/>
        <w:numPr>
          <w:ilvl w:val="0"/>
          <w:numId w:val="32"/>
        </w:numPr>
      </w:pPr>
      <w:r>
        <w:t>G</w:t>
      </w:r>
      <w:r w:rsidR="00306890">
        <w:t xml:space="preserve">ender balanced. </w:t>
      </w:r>
    </w:p>
    <w:p w14:paraId="73877132" w14:textId="65BF6822" w:rsidR="00306890" w:rsidRDefault="00306890" w:rsidP="00306890">
      <w:r>
        <w:t xml:space="preserve">The figure is divided into the same quadrants as </w:t>
      </w:r>
      <w:r w:rsidR="00E3645D">
        <w:fldChar w:fldCharType="begin"/>
      </w:r>
      <w:r w:rsidR="00E3645D">
        <w:instrText xml:space="preserve"> REF _Ref193812350 \h </w:instrText>
      </w:r>
      <w:r w:rsidR="00E3645D">
        <w:fldChar w:fldCharType="separate"/>
      </w:r>
      <w:r w:rsidR="00E3645D">
        <w:t xml:space="preserve">Figure </w:t>
      </w:r>
      <w:r w:rsidR="00E3645D">
        <w:rPr>
          <w:noProof/>
        </w:rPr>
        <w:t>6</w:t>
      </w:r>
      <w:r w:rsidR="00E3645D">
        <w:fldChar w:fldCharType="end"/>
      </w:r>
      <w:r w:rsidR="00E3645D">
        <w:t xml:space="preserve"> </w:t>
      </w:r>
      <w:r>
        <w:t xml:space="preserve">to help reveal insights from the data. </w:t>
      </w:r>
    </w:p>
    <w:p w14:paraId="258D75B9" w14:textId="0EEC87AA" w:rsidR="00AA1020" w:rsidRDefault="00306890" w:rsidP="00C5558E">
      <w:pPr>
        <w:rPr>
          <w:rFonts w:cs="Arial"/>
          <w:b/>
          <w:bCs/>
          <w:color w:val="012749" w:themeColor="accent3"/>
        </w:rPr>
      </w:pPr>
      <w:r>
        <w:t xml:space="preserve">Based on the lines of best fit, the analysis suggests that unit groups where over 80% of the workforce are men typically require about four times as many applicants per vacancy as unit groups where over 80% of the workforce are women to achieve the same fill rate. </w:t>
      </w:r>
      <w:bookmarkStart w:id="75" w:name="_Figure_5:_Quadrant"/>
      <w:bookmarkStart w:id="76" w:name="_Ref193812310"/>
      <w:bookmarkEnd w:id="75"/>
    </w:p>
    <w:p w14:paraId="7EAF2AC5" w14:textId="1719D44A" w:rsidR="00306890" w:rsidRDefault="007419BE" w:rsidP="007419BE">
      <w:pPr>
        <w:pStyle w:val="Caption"/>
      </w:pPr>
      <w:bookmarkStart w:id="77" w:name="_Ref199408556"/>
      <w:bookmarkEnd w:id="76"/>
      <w:r>
        <w:lastRenderedPageBreak/>
        <w:t xml:space="preserve">Figure </w:t>
      </w:r>
      <w:r>
        <w:fldChar w:fldCharType="begin"/>
      </w:r>
      <w:r>
        <w:instrText xml:space="preserve"> SEQ Figure \* ARABIC </w:instrText>
      </w:r>
      <w:r>
        <w:fldChar w:fldCharType="separate"/>
      </w:r>
      <w:r>
        <w:rPr>
          <w:noProof/>
        </w:rPr>
        <w:t>7</w:t>
      </w:r>
      <w:r>
        <w:fldChar w:fldCharType="end"/>
      </w:r>
      <w:bookmarkEnd w:id="77"/>
      <w:r>
        <w:t>: Imbalance occupation and fill rate by gender split</w:t>
      </w:r>
    </w:p>
    <w:p w14:paraId="2108D6D5" w14:textId="77777777" w:rsidR="00306890" w:rsidRDefault="00306890" w:rsidP="00306890">
      <w:pPr>
        <w:pStyle w:val="Source"/>
        <w:rPr>
          <w:sz w:val="17"/>
          <w:szCs w:val="17"/>
        </w:rPr>
      </w:pPr>
      <w:r>
        <w:rPr>
          <w:noProof/>
        </w:rPr>
        <w:drawing>
          <wp:inline distT="0" distB="0" distL="0" distR="0" wp14:anchorId="7DC3217F" wp14:editId="2262696A">
            <wp:extent cx="4896000" cy="3672000"/>
            <wp:effectExtent l="0" t="0" r="0" b="5080"/>
            <wp:docPr id="1242987259" name="Picture 1" descr="Figure 7 shows a scatter plot of the fill rate vs the applicants per vacancy on a logarithmic scale (the same as Figure 2). However this time the gender balance of different occupations is indicated out of three categories: gender balanced, over 80% men, and over 80% women. Lines of best fit for each category are also shown. The lines are similar and indicate a positive relationship, except that the over 80% women line has a higher y-intercept and the over 80% men line has a lower y-intercept than the Gender balanced line. This indicates that in order to achieve the same fill rate, a greater number of applicants per vacancy is required for occupations where over 80% of the workforce is men; while fewer applicants per vacancy are required for the same fill rate in occupations with over 80% wom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2987259" name="Picture 1" descr="Figure 7 shows a scatter plot of the fill rate vs the applicants per vacancy on a logarithmic scale (the same as Figure 2). However this time the gender balance of different occupations is indicated out of three categories: gender balanced, over 80% men, and over 80% women. Lines of best fit for each category are also shown. The lines are similar and indicate a positive relationship, except that the over 80% women line has a higher y-intercept and the over 80% men line has a lower y-intercept than the Gender balanced line. This indicates that in order to achieve the same fill rate, a greater number of applicants per vacancy is required for occupations where over 80% of the workforce is men; while fewer applicants per vacancy are required for the same fill rate in occupations with over 80% women."/>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6000" cy="3672000"/>
                    </a:xfrm>
                    <a:prstGeom prst="rect">
                      <a:avLst/>
                    </a:prstGeom>
                  </pic:spPr>
                </pic:pic>
              </a:graphicData>
            </a:graphic>
          </wp:inline>
        </w:drawing>
      </w:r>
      <w:r>
        <w:br/>
      </w:r>
      <w:r w:rsidRPr="00914271">
        <w:rPr>
          <w:sz w:val="17"/>
          <w:szCs w:val="17"/>
        </w:rPr>
        <w:t>Source: JSA: SERA, REOS, ABS LFS for Gender Split.</w:t>
      </w:r>
    </w:p>
    <w:p w14:paraId="6B26683E" w14:textId="77777777" w:rsidR="00306890" w:rsidRDefault="00306890" w:rsidP="00306890">
      <w:r>
        <w:t xml:space="preserve">The analysis of also illustrates that there are many unit groups with over 80% of the workforce that are men or women, but particularly women, with below average applicants per vacancy (negative LSI scores). Some examples of women-dominated unit groups are Health and Early Childhood Education-based roles. </w:t>
      </w:r>
    </w:p>
    <w:p w14:paraId="51B5035A" w14:textId="77777777" w:rsidR="00306890" w:rsidRDefault="00306890" w:rsidP="00306890">
      <w:pPr>
        <w:spacing w:after="160" w:line="259" w:lineRule="auto"/>
      </w:pPr>
      <w:r>
        <w:t>There are men-dominated unit groups with below average applicants per vacancy but have low fill rates. This could perhaps be related to workplace cultures in men-dominated occupations being less flexible in terms of hours and working conditions when selecting candidates.</w:t>
      </w:r>
      <w:r>
        <w:rPr>
          <w:rStyle w:val="FootnoteReference"/>
        </w:rPr>
        <w:footnoteReference w:id="11"/>
      </w:r>
    </w:p>
    <w:p w14:paraId="284E8271" w14:textId="77777777" w:rsidR="00306890" w:rsidRDefault="00306890" w:rsidP="00306890">
      <w:r>
        <w:t xml:space="preserve">There are men-dominated unit groups with many applicants per vacancy and relatively high fill rates. This aligns with higher suitability gaps in male-dominated occupations such as engineer and ICT-based roles. </w:t>
      </w:r>
    </w:p>
    <w:p w14:paraId="66EEEE5B" w14:textId="77777777" w:rsidR="00306890" w:rsidRPr="00E16448" w:rsidRDefault="00306890" w:rsidP="00306890">
      <w:r>
        <w:t>Unit groups that are gender balanced more likely to have above average applicants per vacancy (positive LSI scores) and/or higher fill rates.</w:t>
      </w:r>
    </w:p>
    <w:p w14:paraId="41114D7B" w14:textId="34AFDEA0" w:rsidR="00D8547C" w:rsidRPr="00D8547C" w:rsidRDefault="00D8547C" w:rsidP="00D8547C">
      <w:bookmarkStart w:id="78" w:name="_Ref193816998"/>
      <w:bookmarkEnd w:id="78"/>
      <w:r>
        <w:br w:type="page"/>
      </w:r>
    </w:p>
    <w:p w14:paraId="4401934B" w14:textId="77777777" w:rsidR="00053E44" w:rsidRDefault="00053E44" w:rsidP="00053E44">
      <w:pPr>
        <w:pStyle w:val="Heading1"/>
      </w:pPr>
      <w:bookmarkStart w:id="79" w:name="_Toc199509259"/>
      <w:r w:rsidRPr="006135E6">
        <w:lastRenderedPageBreak/>
        <w:t>Explanatory</w:t>
      </w:r>
      <w:r>
        <w:t xml:space="preserve"> </w:t>
      </w:r>
      <w:r w:rsidRPr="005D14CA">
        <w:t>Notes</w:t>
      </w:r>
      <w:bookmarkEnd w:id="79"/>
    </w:p>
    <w:p w14:paraId="0B7C7FBD" w14:textId="7986629E" w:rsidR="00053E44" w:rsidRDefault="00053E44" w:rsidP="00053E44">
      <w:pPr>
        <w:pStyle w:val="ListBullet"/>
        <w:numPr>
          <w:ilvl w:val="0"/>
          <w:numId w:val="0"/>
        </w:numPr>
      </w:pPr>
      <w:r>
        <w:t>The SERA is designed for the specific purpose of assessing occupational shortages for skilled occupations and provides a direct measure of the employer experience when recruiting. The survey receives around 2,</w:t>
      </w:r>
      <w:r w:rsidR="000F79B4">
        <w:t>5</w:t>
      </w:r>
      <w:r>
        <w:t xml:space="preserve">00 responses each quarter from employers who have advertised vacancies online. Only those occupations with a sufficient quarterly sample size are included for analysis in this report to ensure data changes are more reflective of labour market developments. </w:t>
      </w:r>
    </w:p>
    <w:p w14:paraId="423D20D2" w14:textId="77777777" w:rsidR="00053E44" w:rsidRDefault="00053E44" w:rsidP="00053E44">
      <w:pPr>
        <w:pStyle w:val="ListBullet"/>
        <w:numPr>
          <w:ilvl w:val="0"/>
          <w:numId w:val="0"/>
        </w:numPr>
      </w:pPr>
      <w:r>
        <w:t xml:space="preserve">The survey covers occupations, as defined by </w:t>
      </w:r>
      <w:hyperlink r:id="rId30" w:history="1">
        <w:r w:rsidRPr="00F075C3">
          <w:rPr>
            <w:rStyle w:val="Hyperlink"/>
          </w:rPr>
          <w:t>Australian and New Zealand Standard Classification of Occupations</w:t>
        </w:r>
      </w:hyperlink>
      <w:r>
        <w:rPr>
          <w:rStyle w:val="Hyperlink"/>
        </w:rPr>
        <w:t xml:space="preserve">, </w:t>
      </w:r>
      <w:r>
        <w:t>generally requiring a university degree, trade apprenticeship or Certificate III or Certificate IV. As a result, the survey outcomes are reflective of occupations requiring post-school education and training.</w:t>
      </w:r>
      <w:r w:rsidRPr="00812B6B">
        <w:t xml:space="preserve"> </w:t>
      </w:r>
    </w:p>
    <w:p w14:paraId="07449AC8" w14:textId="77777777" w:rsidR="00053E44" w:rsidRDefault="00053E44" w:rsidP="00053E44">
      <w:pPr>
        <w:pStyle w:val="ListBullet"/>
        <w:numPr>
          <w:ilvl w:val="0"/>
          <w:numId w:val="0"/>
        </w:numPr>
      </w:pPr>
      <w:r>
        <w:t xml:space="preserve">Data found in Occupation Shortage Quarterly is not an indicator of occupations appearing on the 2024 Occupation Shortage List (OSL). </w:t>
      </w:r>
    </w:p>
    <w:p w14:paraId="0EA3BBCC" w14:textId="77777777" w:rsidR="00053E44" w:rsidRDefault="00053E44" w:rsidP="00053E44">
      <w:pPr>
        <w:pStyle w:val="Heading2"/>
      </w:pPr>
      <w:bookmarkStart w:id="80" w:name="_Toc199509260"/>
      <w:r>
        <w:t>Definitions of metrics</w:t>
      </w:r>
      <w:bookmarkEnd w:id="80"/>
    </w:p>
    <w:p w14:paraId="3A682B98" w14:textId="77777777" w:rsidR="00053E44" w:rsidRPr="00BA38A0" w:rsidRDefault="00053E44" w:rsidP="00053E44">
      <w:r w:rsidRPr="00527111">
        <w:rPr>
          <w:rStyle w:val="Strong"/>
        </w:rPr>
        <w:t>The fill rate</w:t>
      </w:r>
      <w:r>
        <w:t xml:space="preserve"> is the percentage of vacancies employers advertised that were filled. The metric is calculated by dividing the number of filled vacancies by total advertised vacancies. </w:t>
      </w:r>
    </w:p>
    <w:p w14:paraId="495D3FAF" w14:textId="77777777" w:rsidR="00053E44" w:rsidRDefault="00053E44" w:rsidP="00053E44">
      <w:r w:rsidRPr="00527111">
        <w:rPr>
          <w:rStyle w:val="Strong"/>
        </w:rPr>
        <w:t>The average number of applicants per vacancy</w:t>
      </w:r>
      <w:r>
        <w:t xml:space="preserve"> is calculated as the sum of the number of applicants divided by the sum of advertised vacancies. </w:t>
      </w:r>
    </w:p>
    <w:p w14:paraId="1960F1C5" w14:textId="77777777" w:rsidR="00053E44" w:rsidRDefault="00053E44" w:rsidP="00053E44">
      <w:r w:rsidRPr="00527111">
        <w:rPr>
          <w:rStyle w:val="Strong"/>
        </w:rPr>
        <w:t>The average number of qualified applicants per vacancy</w:t>
      </w:r>
      <w:r w:rsidRPr="00E75656">
        <w:t xml:space="preserve"> </w:t>
      </w:r>
      <w:r>
        <w:t xml:space="preserve">is calculated as the sum of the number of qualified applicants divided by the sum of advertised vacancies. </w:t>
      </w:r>
      <w:r w:rsidRPr="00195CA0">
        <w:t xml:space="preserve">Qualified </w:t>
      </w:r>
      <w:r>
        <w:t xml:space="preserve">applicants are the applicants who are assessed by employers as meeting the required qualification criteria of an advertised vacancy. </w:t>
      </w:r>
    </w:p>
    <w:p w14:paraId="3727DA33" w14:textId="77777777" w:rsidR="00053E44" w:rsidRDefault="00053E44" w:rsidP="00053E44">
      <w:r w:rsidRPr="00527111">
        <w:rPr>
          <w:rStyle w:val="Strong"/>
        </w:rPr>
        <w:t>The average number of suitable applicants per vacancy</w:t>
      </w:r>
      <w:r>
        <w:t xml:space="preserve"> is calculated as the sum of the number of suitable applicants divided by the sum of advertised vacancies. Suitable applicants are those who are deemed by employers to be suitable for the job advertised. </w:t>
      </w:r>
    </w:p>
    <w:p w14:paraId="0EEAA2E2" w14:textId="77777777" w:rsidR="00053E44" w:rsidRDefault="00053E44" w:rsidP="00053E44">
      <w:r w:rsidRPr="00527111">
        <w:rPr>
          <w:rStyle w:val="Strong"/>
        </w:rPr>
        <w:t>The average years of labour market experience</w:t>
      </w:r>
      <w:r>
        <w:t xml:space="preserve"> sought by employer is t</w:t>
      </w:r>
      <w:r w:rsidRPr="00CD13AB">
        <w:t xml:space="preserve">he average number of years that employers require applicants </w:t>
      </w:r>
      <w:r>
        <w:t xml:space="preserve">to </w:t>
      </w:r>
      <w:r w:rsidRPr="00CD13AB">
        <w:t>have spent in relevant occupation</w:t>
      </w:r>
      <w:r>
        <w:t>s</w:t>
      </w:r>
      <w:r w:rsidRPr="00CD13AB">
        <w:t xml:space="preserve"> and </w:t>
      </w:r>
      <w:r>
        <w:t xml:space="preserve">is </w:t>
      </w:r>
      <w:r w:rsidRPr="00CD13AB">
        <w:t>calculated as the mean of the years required per employer.</w:t>
      </w:r>
    </w:p>
    <w:p w14:paraId="5A776F19" w14:textId="77777777" w:rsidR="00053E44" w:rsidRDefault="00053E44" w:rsidP="00053E44">
      <w:r w:rsidRPr="00527111">
        <w:rPr>
          <w:rStyle w:val="Strong"/>
        </w:rPr>
        <w:t>Metropolitan area</w:t>
      </w:r>
      <w:r>
        <w:t xml:space="preserve"> refers to Capital City, while </w:t>
      </w:r>
      <w:r w:rsidRPr="00527111">
        <w:rPr>
          <w:rStyle w:val="Strong"/>
        </w:rPr>
        <w:t>Regional area</w:t>
      </w:r>
      <w:r>
        <w:t xml:space="preserve"> refers to Rest of State locations. Capital City and Rest of State areas are defined by the </w:t>
      </w:r>
      <w:hyperlink r:id="rId31" w:history="1">
        <w:r w:rsidRPr="00120794">
          <w:rPr>
            <w:rStyle w:val="Hyperlink"/>
          </w:rPr>
          <w:t>Australian Statistical Geography Standard (ASGS): Volume 1 – Main Structure and Greater Capital City Statistical Areas</w:t>
        </w:r>
      </w:hyperlink>
      <w:r>
        <w:t>, July 2016.</w:t>
      </w:r>
    </w:p>
    <w:p w14:paraId="6E5DB8F0" w14:textId="77777777" w:rsidR="00053E44" w:rsidRPr="006D009D" w:rsidRDefault="00053E44" w:rsidP="00053E44">
      <w:r w:rsidRPr="006D009D">
        <w:t xml:space="preserve">For more information, contact </w:t>
      </w:r>
      <w:hyperlink r:id="rId32" w:history="1">
        <w:r w:rsidRPr="00EA04FB">
          <w:rPr>
            <w:rStyle w:val="Hyperlink"/>
            <w:lang w:val="en-US" w:eastAsia="en-AU"/>
          </w:rPr>
          <w:t>OccupationShortageList@jobsandskills.gov.au</w:t>
        </w:r>
      </w:hyperlink>
      <w:r w:rsidRPr="00393979">
        <w:rPr>
          <w:lang w:val="en-US" w:eastAsia="en-AU"/>
        </w:rPr>
        <w:t>.</w:t>
      </w:r>
    </w:p>
    <w:p w14:paraId="526D45CE" w14:textId="5C68A639" w:rsidR="00762947" w:rsidRPr="00FB3C3F" w:rsidRDefault="00053E44" w:rsidP="00155903">
      <w:pPr>
        <w:spacing w:after="160" w:line="259" w:lineRule="auto"/>
        <w:rPr>
          <w:b/>
          <w:bCs/>
          <w:sz w:val="18"/>
          <w:szCs w:val="18"/>
        </w:rPr>
      </w:pPr>
      <w:r w:rsidRPr="006D009D">
        <w:t xml:space="preserve">Please refer to </w:t>
      </w:r>
      <w:hyperlink r:id="rId33" w:anchor="occupationshortage-1" w:history="1">
        <w:r w:rsidRPr="0051450B">
          <w:rPr>
            <w:rStyle w:val="Hyperlink"/>
          </w:rPr>
          <w:t>Occupation Shortage Analysis | Jobs and Skills Australia</w:t>
        </w:r>
      </w:hyperlink>
      <w:r w:rsidRPr="006D009D">
        <w:t xml:space="preserve"> for </w:t>
      </w:r>
      <w:r w:rsidR="00544F59">
        <w:t xml:space="preserve">more information on </w:t>
      </w:r>
      <w:r w:rsidRPr="006D009D">
        <w:t xml:space="preserve">the </w:t>
      </w:r>
      <w:r>
        <w:t>2024</w:t>
      </w:r>
      <w:r w:rsidRPr="006D009D">
        <w:t xml:space="preserve"> </w:t>
      </w:r>
      <w:r>
        <w:t>OSL</w:t>
      </w:r>
      <w:r w:rsidRPr="006D009D">
        <w:t>.</w:t>
      </w:r>
    </w:p>
    <w:sectPr w:rsidR="00762947" w:rsidRPr="00FB3C3F" w:rsidSect="00306890">
      <w:head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F9DF" w14:textId="77777777" w:rsidR="002F0280" w:rsidRDefault="002F0280" w:rsidP="008C0056">
      <w:r>
        <w:separator/>
      </w:r>
    </w:p>
  </w:endnote>
  <w:endnote w:type="continuationSeparator" w:id="0">
    <w:p w14:paraId="75AB4618" w14:textId="77777777" w:rsidR="002F0280" w:rsidRDefault="002F0280" w:rsidP="008C0056">
      <w:r>
        <w:continuationSeparator/>
      </w:r>
    </w:p>
  </w:endnote>
  <w:endnote w:type="continuationNotice" w:id="1">
    <w:p w14:paraId="782B8F41" w14:textId="77777777" w:rsidR="002F0280" w:rsidRDefault="002F0280"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068932"/>
      <w:docPartObj>
        <w:docPartGallery w:val="Page Numbers (Bottom of Page)"/>
        <w:docPartUnique/>
      </w:docPartObj>
    </w:sdtPr>
    <w:sdtEndPr>
      <w:rPr>
        <w:noProof/>
      </w:rPr>
    </w:sdtEndPr>
    <w:sdtContent>
      <w:p w14:paraId="3C84409C" w14:textId="5754C014" w:rsidR="00EF1DC2" w:rsidRPr="00991526" w:rsidRDefault="00EF1DC2" w:rsidP="00991526">
        <w:pPr>
          <w:pStyle w:val="Footer"/>
        </w:pPr>
        <w:r w:rsidRPr="00991526">
          <w:t xml:space="preserve">Jobs and Skills Australia – </w:t>
        </w:r>
        <w:sdt>
          <w:sdtPr>
            <w:alias w:val="Title"/>
            <w:tag w:val=""/>
            <w:id w:val="358784743"/>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t>Occupation Shortage Report</w:t>
            </w:r>
          </w:sdtContent>
        </w:sdt>
        <w:r>
          <w:tab/>
        </w:r>
        <w:r w:rsidRPr="00991526">
          <w:fldChar w:fldCharType="begin"/>
        </w:r>
        <w:r w:rsidRPr="00991526">
          <w:instrText xml:space="preserve"> PAGE   \* MERGEFORMAT </w:instrText>
        </w:r>
        <w:r w:rsidRPr="00991526">
          <w:fldChar w:fldCharType="separate"/>
        </w:r>
        <w:r w:rsidRPr="00991526">
          <w:rPr>
            <w:noProof/>
          </w:rPr>
          <w:t>2</w:t>
        </w:r>
        <w:r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1DC2" w14:paraId="23D2BAEE" w14:textId="77777777" w:rsidTr="576AB269">
      <w:trPr>
        <w:trHeight w:val="300"/>
      </w:trPr>
      <w:tc>
        <w:tcPr>
          <w:tcW w:w="3005" w:type="dxa"/>
        </w:tcPr>
        <w:p w14:paraId="65456726" w14:textId="77777777" w:rsidR="00EF1DC2" w:rsidRDefault="00EF1DC2" w:rsidP="576AB269">
          <w:pPr>
            <w:pStyle w:val="Header"/>
            <w:ind w:left="-115"/>
          </w:pPr>
        </w:p>
      </w:tc>
      <w:tc>
        <w:tcPr>
          <w:tcW w:w="3005" w:type="dxa"/>
        </w:tcPr>
        <w:p w14:paraId="3292FDD7" w14:textId="77777777" w:rsidR="00EF1DC2" w:rsidRDefault="00EF1DC2" w:rsidP="576AB269">
          <w:pPr>
            <w:pStyle w:val="Header"/>
            <w:jc w:val="center"/>
          </w:pPr>
        </w:p>
      </w:tc>
      <w:tc>
        <w:tcPr>
          <w:tcW w:w="3005" w:type="dxa"/>
        </w:tcPr>
        <w:p w14:paraId="4C20DD33" w14:textId="77777777" w:rsidR="00EF1DC2" w:rsidRDefault="00EF1DC2" w:rsidP="576AB269">
          <w:pPr>
            <w:pStyle w:val="Header"/>
            <w:ind w:right="-115"/>
            <w:jc w:val="right"/>
          </w:pPr>
        </w:p>
      </w:tc>
    </w:tr>
  </w:tbl>
  <w:p w14:paraId="665A0849" w14:textId="77777777" w:rsidR="00EF1DC2" w:rsidRDefault="00EF1DC2"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053515"/>
      <w:docPartObj>
        <w:docPartGallery w:val="Page Numbers (Bottom of Page)"/>
        <w:docPartUnique/>
      </w:docPartObj>
    </w:sdtPr>
    <w:sdtEndPr>
      <w:rPr>
        <w:noProof/>
      </w:rPr>
    </w:sdtEndPr>
    <w:sdtContent>
      <w:p w14:paraId="1DE9E510" w14:textId="3DD5A0F9" w:rsidR="003708C1" w:rsidRPr="00991526" w:rsidRDefault="00051CBE" w:rsidP="00991526">
        <w:pPr>
          <w:pStyle w:val="Footer"/>
        </w:pPr>
        <w:r w:rsidRPr="00991526">
          <w:t xml:space="preserve">Jobs and Skills Australia – </w:t>
        </w:r>
        <w:sdt>
          <w:sdtPr>
            <w:alias w:val="Title"/>
            <w:tag w:val=""/>
            <w:id w:val="-1056470111"/>
            <w:dataBinding w:prefixMappings="xmlns:ns0='http://purl.org/dc/elements/1.1/' xmlns:ns1='http://schemas.openxmlformats.org/package/2006/metadata/core-properties' " w:xpath="/ns1:coreProperties[1]/ns0:title[1]" w:storeItemID="{6C3C8BC8-F283-45AE-878A-BAB7291924A1}"/>
            <w:text/>
          </w:sdtPr>
          <w:sdtEndPr/>
          <w:sdtContent>
            <w:r w:rsidR="00DF019E">
              <w:t>Occupation Shortage Report</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50F1" w14:textId="508607D5" w:rsidR="576AB269" w:rsidRDefault="007E4288" w:rsidP="576AB269">
    <w:pPr>
      <w:pStyle w:val="Footer"/>
    </w:pPr>
    <w:r w:rsidRPr="00991526">
      <w:t xml:space="preserve">Jobs and Skills Australia – </w:t>
    </w:r>
    <w:sdt>
      <w:sdtPr>
        <w:alias w:val="Title"/>
        <w:tag w:val=""/>
        <w:id w:val="1894930026"/>
        <w:placeholder>
          <w:docPart w:val="DCCB8B2DB41E4E24859718452A2D296E"/>
        </w:placeholder>
        <w:dataBinding w:prefixMappings="xmlns:ns0='http://purl.org/dc/elements/1.1/' xmlns:ns1='http://schemas.openxmlformats.org/package/2006/metadata/core-properties' " w:xpath="/ns1:coreProperties[1]/ns0:title[1]" w:storeItemID="{6C3C8BC8-F283-45AE-878A-BAB7291924A1}"/>
        <w:text/>
      </w:sdtPr>
      <w:sdtEndPr/>
      <w:sdtContent>
        <w:r>
          <w:t>Occupation Shortage Report</w:t>
        </w:r>
      </w:sdtContent>
    </w:sdt>
    <w:r w:rsidR="007F5FA7">
      <w:t xml:space="preserve"> </w:t>
    </w:r>
    <w:r>
      <w:ptab w:relativeTo="margin" w:alignment="right" w:leader="none"/>
    </w:r>
    <w:r w:rsidR="001414F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09BE" w14:textId="77777777" w:rsidR="002F0280" w:rsidRDefault="002F0280" w:rsidP="008C0056">
      <w:r>
        <w:separator/>
      </w:r>
    </w:p>
  </w:footnote>
  <w:footnote w:type="continuationSeparator" w:id="0">
    <w:p w14:paraId="01C3D467" w14:textId="77777777" w:rsidR="002F0280" w:rsidRDefault="002F0280" w:rsidP="008C0056">
      <w:r>
        <w:continuationSeparator/>
      </w:r>
    </w:p>
  </w:footnote>
  <w:footnote w:type="continuationNotice" w:id="1">
    <w:p w14:paraId="41B38825" w14:textId="77777777" w:rsidR="002F0280" w:rsidRDefault="002F0280" w:rsidP="008C0056"/>
  </w:footnote>
  <w:footnote w:id="2">
    <w:p w14:paraId="4AECAACF" w14:textId="18502C0B" w:rsidR="00A574E1" w:rsidRDefault="00A574E1" w:rsidP="00A574E1">
      <w:pPr>
        <w:pStyle w:val="FootnoteText"/>
      </w:pPr>
      <w:r>
        <w:rPr>
          <w:rStyle w:val="FootnoteReference"/>
        </w:rPr>
        <w:footnoteRef/>
      </w:r>
      <w:r>
        <w:t xml:space="preserve"> </w:t>
      </w:r>
      <w:r>
        <w:rPr>
          <w:sz w:val="16"/>
          <w:szCs w:val="16"/>
        </w:rPr>
        <w:t>Th</w:t>
      </w:r>
      <w:r w:rsidRPr="00FB0FB1">
        <w:rPr>
          <w:sz w:val="16"/>
          <w:szCs w:val="16"/>
        </w:rPr>
        <w:t xml:space="preserve">e fill rate and other metrics </w:t>
      </w:r>
      <w:r>
        <w:rPr>
          <w:sz w:val="16"/>
          <w:szCs w:val="16"/>
        </w:rPr>
        <w:t xml:space="preserve">in the table are based on </w:t>
      </w:r>
      <w:r w:rsidR="00CF05E9">
        <w:rPr>
          <w:sz w:val="16"/>
          <w:szCs w:val="16"/>
        </w:rPr>
        <w:t xml:space="preserve">a </w:t>
      </w:r>
      <w:r w:rsidRPr="00FB0FB1">
        <w:rPr>
          <w:sz w:val="16"/>
          <w:szCs w:val="16"/>
        </w:rPr>
        <w:t xml:space="preserve">12 month </w:t>
      </w:r>
      <w:r w:rsidR="007A1CA3">
        <w:rPr>
          <w:sz w:val="16"/>
          <w:szCs w:val="16"/>
        </w:rPr>
        <w:t xml:space="preserve">moving </w:t>
      </w:r>
      <w:r w:rsidR="00CF05E9">
        <w:rPr>
          <w:sz w:val="16"/>
          <w:szCs w:val="16"/>
        </w:rPr>
        <w:t>average</w:t>
      </w:r>
      <w:r w:rsidRPr="00FB0FB1">
        <w:rPr>
          <w:sz w:val="16"/>
          <w:szCs w:val="16"/>
        </w:rPr>
        <w:t xml:space="preserve"> </w:t>
      </w:r>
      <w:r w:rsidR="00D84B29">
        <w:rPr>
          <w:sz w:val="16"/>
          <w:szCs w:val="16"/>
        </w:rPr>
        <w:t xml:space="preserve">up to the </w:t>
      </w:r>
      <w:r w:rsidRPr="00FB0FB1">
        <w:rPr>
          <w:sz w:val="16"/>
          <w:szCs w:val="16"/>
        </w:rPr>
        <w:t>latest quarter. Using a rolling annual period</w:t>
      </w:r>
      <w:r>
        <w:rPr>
          <w:sz w:val="16"/>
          <w:szCs w:val="16"/>
        </w:rPr>
        <w:t>,</w:t>
      </w:r>
      <w:r w:rsidRPr="00FB0FB1">
        <w:rPr>
          <w:sz w:val="16"/>
          <w:szCs w:val="16"/>
        </w:rPr>
        <w:t xml:space="preserve"> as opposed to the latest quarter itself</w:t>
      </w:r>
      <w:r>
        <w:rPr>
          <w:sz w:val="16"/>
          <w:szCs w:val="16"/>
        </w:rPr>
        <w:t>,</w:t>
      </w:r>
      <w:r w:rsidRPr="00FB0FB1">
        <w:rPr>
          <w:sz w:val="16"/>
          <w:szCs w:val="16"/>
        </w:rPr>
        <w:t xml:space="preserve"> removes the impact of data volatility.</w:t>
      </w:r>
    </w:p>
  </w:footnote>
  <w:footnote w:id="3">
    <w:p w14:paraId="47D0781B" w14:textId="537504BD" w:rsidR="00841A2F" w:rsidRPr="003B7746" w:rsidRDefault="00841A2F">
      <w:pPr>
        <w:pStyle w:val="FootnoteText"/>
        <w:rPr>
          <w:sz w:val="16"/>
          <w:szCs w:val="16"/>
        </w:rPr>
      </w:pPr>
      <w:r>
        <w:rPr>
          <w:rStyle w:val="FootnoteReference"/>
        </w:rPr>
        <w:footnoteRef/>
      </w:r>
      <w:r>
        <w:t xml:space="preserve"> </w:t>
      </w:r>
      <w:r w:rsidR="002D06E6">
        <w:rPr>
          <w:sz w:val="16"/>
          <w:szCs w:val="16"/>
        </w:rPr>
        <w:t>D</w:t>
      </w:r>
      <w:r w:rsidR="00C8472E">
        <w:rPr>
          <w:sz w:val="16"/>
          <w:szCs w:val="16"/>
        </w:rPr>
        <w:t>ata</w:t>
      </w:r>
      <w:r w:rsidR="005A6594">
        <w:rPr>
          <w:sz w:val="16"/>
          <w:szCs w:val="16"/>
        </w:rPr>
        <w:t xml:space="preserve"> </w:t>
      </w:r>
      <w:r w:rsidR="00A5743E">
        <w:rPr>
          <w:sz w:val="16"/>
          <w:szCs w:val="16"/>
        </w:rPr>
        <w:t xml:space="preserve">presented in this report </w:t>
      </w:r>
      <w:r w:rsidR="005A6594">
        <w:rPr>
          <w:sz w:val="16"/>
          <w:szCs w:val="16"/>
        </w:rPr>
        <w:t>for the December quarter 2024</w:t>
      </w:r>
      <w:r w:rsidR="00D83C39">
        <w:rPr>
          <w:sz w:val="16"/>
          <w:szCs w:val="16"/>
        </w:rPr>
        <w:t xml:space="preserve"> is slightly different to </w:t>
      </w:r>
      <w:r w:rsidR="00C57D45">
        <w:rPr>
          <w:sz w:val="16"/>
          <w:szCs w:val="16"/>
        </w:rPr>
        <w:t xml:space="preserve">that </w:t>
      </w:r>
      <w:r w:rsidR="00E27985">
        <w:rPr>
          <w:sz w:val="16"/>
          <w:szCs w:val="16"/>
        </w:rPr>
        <w:t>reported for that period in</w:t>
      </w:r>
      <w:r w:rsidR="00C57D45">
        <w:rPr>
          <w:sz w:val="16"/>
          <w:szCs w:val="16"/>
        </w:rPr>
        <w:t xml:space="preserve"> </w:t>
      </w:r>
      <w:r w:rsidR="00E27985">
        <w:rPr>
          <w:sz w:val="16"/>
          <w:szCs w:val="16"/>
        </w:rPr>
        <w:t xml:space="preserve">previous </w:t>
      </w:r>
      <w:r w:rsidR="00D83C39">
        <w:rPr>
          <w:sz w:val="16"/>
          <w:szCs w:val="16"/>
        </w:rPr>
        <w:t>December quarter</w:t>
      </w:r>
      <w:r w:rsidR="00C57D45">
        <w:rPr>
          <w:sz w:val="16"/>
          <w:szCs w:val="16"/>
        </w:rPr>
        <w:t xml:space="preserve"> </w:t>
      </w:r>
      <w:r w:rsidR="004762B8">
        <w:rPr>
          <w:sz w:val="16"/>
          <w:szCs w:val="16"/>
        </w:rPr>
        <w:t xml:space="preserve">2024 </w:t>
      </w:r>
      <w:r w:rsidR="00D83C39">
        <w:rPr>
          <w:sz w:val="16"/>
          <w:szCs w:val="16"/>
        </w:rPr>
        <w:t>publication</w:t>
      </w:r>
      <w:r w:rsidR="003E2710">
        <w:rPr>
          <w:sz w:val="16"/>
          <w:szCs w:val="16"/>
        </w:rPr>
        <w:t xml:space="preserve">. </w:t>
      </w:r>
      <w:r w:rsidR="002819F7">
        <w:rPr>
          <w:sz w:val="16"/>
          <w:szCs w:val="16"/>
        </w:rPr>
        <w:t xml:space="preserve">This is due to a change in the SERA methodology and </w:t>
      </w:r>
      <w:r w:rsidR="00BC1561">
        <w:rPr>
          <w:sz w:val="16"/>
          <w:szCs w:val="16"/>
        </w:rPr>
        <w:t xml:space="preserve">inclusion of </w:t>
      </w:r>
      <w:r w:rsidR="002819F7">
        <w:rPr>
          <w:sz w:val="16"/>
          <w:szCs w:val="16"/>
        </w:rPr>
        <w:t xml:space="preserve">additional SERA data for the December quarter 2024. </w:t>
      </w:r>
    </w:p>
  </w:footnote>
  <w:footnote w:id="4">
    <w:p w14:paraId="2B8BB2CA" w14:textId="29DAF633" w:rsidR="00D15A10" w:rsidRDefault="00D15A10">
      <w:pPr>
        <w:pStyle w:val="FootnoteText"/>
      </w:pPr>
      <w:r>
        <w:rPr>
          <w:rStyle w:val="FootnoteReference"/>
        </w:rPr>
        <w:footnoteRef/>
      </w:r>
      <w:r>
        <w:t xml:space="preserve"> </w:t>
      </w:r>
      <w:r w:rsidRPr="00155903">
        <w:rPr>
          <w:sz w:val="16"/>
          <w:szCs w:val="16"/>
        </w:rPr>
        <w:t xml:space="preserve">Internet </w:t>
      </w:r>
      <w:r w:rsidR="00A97A9E">
        <w:rPr>
          <w:sz w:val="16"/>
          <w:szCs w:val="16"/>
        </w:rPr>
        <w:t xml:space="preserve">vacancies are measured by JSA’s Internet </w:t>
      </w:r>
      <w:r w:rsidRPr="00155903">
        <w:rPr>
          <w:sz w:val="16"/>
          <w:szCs w:val="16"/>
        </w:rPr>
        <w:t xml:space="preserve">Vacancy Index (IVI), </w:t>
      </w:r>
      <w:r w:rsidR="00A97A9E">
        <w:rPr>
          <w:sz w:val="16"/>
          <w:szCs w:val="16"/>
        </w:rPr>
        <w:t xml:space="preserve">while recruitment difficulty rate </w:t>
      </w:r>
      <w:r w:rsidR="00F972F0">
        <w:rPr>
          <w:sz w:val="16"/>
          <w:szCs w:val="16"/>
        </w:rPr>
        <w:t xml:space="preserve">is based on data from JSA’s </w:t>
      </w:r>
      <w:r w:rsidRPr="00155903">
        <w:rPr>
          <w:sz w:val="16"/>
          <w:szCs w:val="16"/>
        </w:rPr>
        <w:t>Recruitment Experiences and Outlook Survey (REOS)</w:t>
      </w:r>
      <w:r w:rsidR="00F972F0">
        <w:rPr>
          <w:sz w:val="16"/>
          <w:szCs w:val="16"/>
        </w:rPr>
        <w:t>.</w:t>
      </w:r>
    </w:p>
  </w:footnote>
  <w:footnote w:id="5">
    <w:p w14:paraId="2EEC8D5C" w14:textId="38DF06F5" w:rsidR="001F3B8A" w:rsidRPr="00C10A0D" w:rsidRDefault="001F3B8A">
      <w:pPr>
        <w:pStyle w:val="FootnoteText"/>
        <w:rPr>
          <w:sz w:val="22"/>
          <w:szCs w:val="22"/>
        </w:rPr>
      </w:pPr>
      <w:r w:rsidRPr="00C10A0D">
        <w:rPr>
          <w:rStyle w:val="FootnoteReference"/>
          <w:sz w:val="18"/>
          <w:szCs w:val="18"/>
        </w:rPr>
        <w:footnoteRef/>
      </w:r>
      <w:r w:rsidRPr="00C10A0D">
        <w:rPr>
          <w:sz w:val="18"/>
          <w:szCs w:val="18"/>
        </w:rPr>
        <w:t xml:space="preserve"> </w:t>
      </w:r>
      <w:r w:rsidR="00BA6A6B">
        <w:rPr>
          <w:sz w:val="18"/>
          <w:szCs w:val="18"/>
        </w:rPr>
        <w:t>ABS,</w:t>
      </w:r>
      <w:r w:rsidRPr="00C10A0D">
        <w:rPr>
          <w:sz w:val="18"/>
          <w:szCs w:val="18"/>
        </w:rPr>
        <w:t xml:space="preserve"> </w:t>
      </w:r>
      <w:r w:rsidR="000229DB" w:rsidRPr="00C10A0D">
        <w:rPr>
          <w:sz w:val="18"/>
          <w:szCs w:val="18"/>
        </w:rPr>
        <w:t>Australian and New Zealand Standard Classification of Occupations</w:t>
      </w:r>
      <w:r w:rsidR="00BA6A6B">
        <w:rPr>
          <w:sz w:val="18"/>
          <w:szCs w:val="18"/>
        </w:rPr>
        <w:t xml:space="preserve"> (ANZSCO)</w:t>
      </w:r>
      <w:r w:rsidR="000F25BC">
        <w:rPr>
          <w:sz w:val="18"/>
          <w:szCs w:val="18"/>
        </w:rPr>
        <w:t>, 2022 version.</w:t>
      </w:r>
    </w:p>
  </w:footnote>
  <w:footnote w:id="6">
    <w:p w14:paraId="19DD4E61" w14:textId="77777777" w:rsidR="00306890" w:rsidRPr="00914271" w:rsidRDefault="00306890" w:rsidP="00306890">
      <w:pPr>
        <w:pStyle w:val="FootnoteText"/>
        <w:rPr>
          <w:sz w:val="17"/>
          <w:szCs w:val="17"/>
        </w:rPr>
      </w:pPr>
      <w:r w:rsidRPr="00914271">
        <w:rPr>
          <w:rStyle w:val="FootnoteReference"/>
          <w:sz w:val="17"/>
          <w:szCs w:val="17"/>
        </w:rPr>
        <w:footnoteRef/>
      </w:r>
      <w:r w:rsidRPr="00914271">
        <w:rPr>
          <w:sz w:val="17"/>
          <w:szCs w:val="17"/>
        </w:rPr>
        <w:t xml:space="preserve"> </w:t>
      </w:r>
      <w:hyperlink r:id="rId1" w:history="1">
        <w:r w:rsidRPr="00914271">
          <w:rPr>
            <w:rStyle w:val="Hyperlink"/>
            <w:sz w:val="17"/>
            <w:szCs w:val="17"/>
          </w:rPr>
          <w:t>Australia’s childcare divide is growing. Here are the suburbs getting left behind - ABC News</w:t>
        </w:r>
      </w:hyperlink>
    </w:p>
  </w:footnote>
  <w:footnote w:id="7">
    <w:p w14:paraId="5A149A21" w14:textId="77777777" w:rsidR="00306890" w:rsidRDefault="00306890" w:rsidP="00306890">
      <w:pPr>
        <w:pStyle w:val="FootnoteText"/>
      </w:pPr>
      <w:r>
        <w:rPr>
          <w:rStyle w:val="FootnoteReference"/>
        </w:rPr>
        <w:footnoteRef/>
      </w:r>
      <w:r>
        <w:t xml:space="preserve"> </w:t>
      </w:r>
      <w:r w:rsidRPr="00CF2E87">
        <w:rPr>
          <w:sz w:val="17"/>
          <w:szCs w:val="17"/>
        </w:rPr>
        <w:t>Jobs and Skills Australia</w:t>
      </w:r>
      <w:r>
        <w:rPr>
          <w:sz w:val="17"/>
          <w:szCs w:val="17"/>
        </w:rPr>
        <w:t xml:space="preserve">, </w:t>
      </w:r>
      <w:r w:rsidRPr="00CF2E87">
        <w:rPr>
          <w:sz w:val="17"/>
          <w:szCs w:val="17"/>
        </w:rPr>
        <w:t xml:space="preserve">SERA </w:t>
      </w:r>
      <w:r>
        <w:rPr>
          <w:sz w:val="17"/>
          <w:szCs w:val="17"/>
        </w:rPr>
        <w:t>2024.</w:t>
      </w:r>
    </w:p>
  </w:footnote>
  <w:footnote w:id="8">
    <w:p w14:paraId="6369DB59" w14:textId="77777777" w:rsidR="00306890" w:rsidRPr="00914271" w:rsidRDefault="00306890" w:rsidP="00306890">
      <w:pPr>
        <w:pStyle w:val="FootnoteText"/>
        <w:rPr>
          <w:sz w:val="17"/>
          <w:szCs w:val="17"/>
        </w:rPr>
      </w:pPr>
      <w:r w:rsidRPr="00914271">
        <w:rPr>
          <w:rStyle w:val="FootnoteReference"/>
          <w:sz w:val="17"/>
          <w:szCs w:val="17"/>
        </w:rPr>
        <w:footnoteRef/>
      </w:r>
      <w:r w:rsidRPr="00914271">
        <w:rPr>
          <w:sz w:val="17"/>
          <w:szCs w:val="17"/>
        </w:rPr>
        <w:t xml:space="preserve"> </w:t>
      </w:r>
      <w:r>
        <w:rPr>
          <w:sz w:val="17"/>
          <w:szCs w:val="17"/>
        </w:rPr>
        <w:t>If LSI scores are arranged from lowest to highest, then divided into four equal parts, each part is a quarter or 25% of the data. The 1</w:t>
      </w:r>
      <w:r w:rsidRPr="00BA6D7C">
        <w:rPr>
          <w:sz w:val="17"/>
          <w:szCs w:val="17"/>
          <w:vertAlign w:val="superscript"/>
        </w:rPr>
        <w:t>st</w:t>
      </w:r>
      <w:r>
        <w:rPr>
          <w:sz w:val="17"/>
          <w:szCs w:val="17"/>
        </w:rPr>
        <w:t xml:space="preserve"> quartile is the score below which the lowest 25% of scores fall. The 3</w:t>
      </w:r>
      <w:r w:rsidRPr="00914271">
        <w:rPr>
          <w:sz w:val="17"/>
          <w:szCs w:val="17"/>
          <w:vertAlign w:val="superscript"/>
        </w:rPr>
        <w:t>rd</w:t>
      </w:r>
      <w:r>
        <w:rPr>
          <w:sz w:val="17"/>
          <w:szCs w:val="17"/>
        </w:rPr>
        <w:t xml:space="preserve"> quartile is the score above which the highest 25% of scores fall.</w:t>
      </w:r>
    </w:p>
  </w:footnote>
  <w:footnote w:id="9">
    <w:p w14:paraId="6F10CCBB" w14:textId="77777777" w:rsidR="00306890" w:rsidRPr="00914271" w:rsidRDefault="00306890" w:rsidP="00306890">
      <w:pPr>
        <w:pStyle w:val="FootnoteText"/>
        <w:rPr>
          <w:sz w:val="17"/>
          <w:szCs w:val="17"/>
        </w:rPr>
      </w:pPr>
      <w:r w:rsidRPr="00914271">
        <w:rPr>
          <w:rStyle w:val="FootnoteReference"/>
          <w:sz w:val="17"/>
          <w:szCs w:val="17"/>
        </w:rPr>
        <w:footnoteRef/>
      </w:r>
      <w:r w:rsidRPr="00914271">
        <w:rPr>
          <w:sz w:val="17"/>
          <w:szCs w:val="17"/>
        </w:rPr>
        <w:t xml:space="preserve"> </w:t>
      </w:r>
      <w:r>
        <w:rPr>
          <w:sz w:val="17"/>
          <w:szCs w:val="17"/>
        </w:rPr>
        <w:t xml:space="preserve">This fill rate of 67% is </w:t>
      </w:r>
      <w:r w:rsidRPr="00914271">
        <w:rPr>
          <w:sz w:val="17"/>
          <w:szCs w:val="17"/>
        </w:rPr>
        <w:t>threshold fill rate used by Jobs and Skills Australia</w:t>
      </w:r>
      <w:r>
        <w:rPr>
          <w:sz w:val="17"/>
          <w:szCs w:val="17"/>
        </w:rPr>
        <w:t xml:space="preserve"> in the OSL methodology to ascertain the likelihood of an occupation to be in shortage. An occupation with a fill rate below this level has a higher chance of being in shortage than an occupation with a fill rate above this level.</w:t>
      </w:r>
    </w:p>
  </w:footnote>
  <w:footnote w:id="10">
    <w:p w14:paraId="728B153F" w14:textId="77777777" w:rsidR="00306890" w:rsidRPr="00914271" w:rsidRDefault="00306890" w:rsidP="00306890">
      <w:pPr>
        <w:pStyle w:val="FootnoteText"/>
        <w:rPr>
          <w:sz w:val="17"/>
          <w:szCs w:val="17"/>
        </w:rPr>
      </w:pPr>
      <w:r w:rsidRPr="00914271">
        <w:rPr>
          <w:rStyle w:val="FootnoteReference"/>
          <w:sz w:val="17"/>
          <w:szCs w:val="17"/>
        </w:rPr>
        <w:footnoteRef/>
      </w:r>
      <w:r w:rsidRPr="00914271">
        <w:rPr>
          <w:sz w:val="17"/>
          <w:szCs w:val="17"/>
        </w:rPr>
        <w:t xml:space="preserve"> Based on ABS Census 2021 data.</w:t>
      </w:r>
    </w:p>
  </w:footnote>
  <w:footnote w:id="11">
    <w:p w14:paraId="5CBB00B4" w14:textId="77777777" w:rsidR="00306890" w:rsidRDefault="00306890" w:rsidP="00306890">
      <w:pPr>
        <w:pStyle w:val="FootnoteText"/>
      </w:pPr>
      <w:r w:rsidRPr="00914271">
        <w:rPr>
          <w:rStyle w:val="FootnoteReference"/>
          <w:sz w:val="17"/>
          <w:szCs w:val="17"/>
        </w:rPr>
        <w:footnoteRef/>
      </w:r>
      <w:r w:rsidRPr="00914271">
        <w:rPr>
          <w:sz w:val="17"/>
          <w:szCs w:val="17"/>
        </w:rPr>
        <w:t xml:space="preserve"> </w:t>
      </w:r>
      <w:hyperlink r:id="rId2" w:history="1">
        <w:r w:rsidRPr="00914271">
          <w:rPr>
            <w:rStyle w:val="Hyperlink"/>
            <w:sz w:val="17"/>
            <w:szCs w:val="17"/>
          </w:rPr>
          <w:t>Policy-and-strategy-guidance-flexible-working-arrangements.pdf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1DC2" w14:paraId="7CE04B01" w14:textId="77777777" w:rsidTr="576AB269">
      <w:trPr>
        <w:trHeight w:val="300"/>
      </w:trPr>
      <w:tc>
        <w:tcPr>
          <w:tcW w:w="3005" w:type="dxa"/>
        </w:tcPr>
        <w:p w14:paraId="34356C77" w14:textId="77777777" w:rsidR="00EF1DC2" w:rsidRDefault="00EF1DC2" w:rsidP="576AB269">
          <w:pPr>
            <w:pStyle w:val="Header"/>
            <w:ind w:left="-115"/>
          </w:pPr>
        </w:p>
      </w:tc>
      <w:tc>
        <w:tcPr>
          <w:tcW w:w="3005" w:type="dxa"/>
        </w:tcPr>
        <w:p w14:paraId="008ECEFA" w14:textId="77777777" w:rsidR="00EF1DC2" w:rsidRDefault="00EF1DC2" w:rsidP="576AB269">
          <w:pPr>
            <w:pStyle w:val="Header"/>
            <w:jc w:val="center"/>
          </w:pPr>
        </w:p>
      </w:tc>
      <w:tc>
        <w:tcPr>
          <w:tcW w:w="3005" w:type="dxa"/>
        </w:tcPr>
        <w:p w14:paraId="01A6F3B6" w14:textId="77777777" w:rsidR="00EF1DC2" w:rsidRDefault="00EF1DC2" w:rsidP="576AB269">
          <w:pPr>
            <w:pStyle w:val="Header"/>
            <w:ind w:right="-115"/>
            <w:jc w:val="right"/>
          </w:pPr>
        </w:p>
      </w:tc>
    </w:tr>
  </w:tbl>
  <w:p w14:paraId="43AA726A" w14:textId="77777777" w:rsidR="00EF1DC2" w:rsidRDefault="00EF1DC2"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F1DC2" w14:paraId="2A6A8A46" w14:textId="77777777" w:rsidTr="576AB269">
      <w:trPr>
        <w:trHeight w:val="300"/>
      </w:trPr>
      <w:tc>
        <w:tcPr>
          <w:tcW w:w="3005" w:type="dxa"/>
        </w:tcPr>
        <w:p w14:paraId="3DD0D2B6" w14:textId="77777777" w:rsidR="00EF1DC2" w:rsidRDefault="00EF1DC2" w:rsidP="576AB269">
          <w:pPr>
            <w:pStyle w:val="Header"/>
            <w:ind w:left="-115"/>
          </w:pPr>
        </w:p>
      </w:tc>
      <w:tc>
        <w:tcPr>
          <w:tcW w:w="3005" w:type="dxa"/>
        </w:tcPr>
        <w:p w14:paraId="0F30701B" w14:textId="77777777" w:rsidR="00EF1DC2" w:rsidRDefault="00EF1DC2" w:rsidP="576AB269">
          <w:pPr>
            <w:pStyle w:val="Header"/>
            <w:jc w:val="center"/>
          </w:pPr>
        </w:p>
      </w:tc>
      <w:tc>
        <w:tcPr>
          <w:tcW w:w="3005" w:type="dxa"/>
        </w:tcPr>
        <w:p w14:paraId="50496312" w14:textId="77777777" w:rsidR="00EF1DC2" w:rsidRDefault="00EF1DC2" w:rsidP="576AB269">
          <w:pPr>
            <w:pStyle w:val="Header"/>
            <w:ind w:right="-115"/>
            <w:jc w:val="right"/>
          </w:pPr>
        </w:p>
      </w:tc>
    </w:tr>
  </w:tbl>
  <w:p w14:paraId="54476603" w14:textId="77777777" w:rsidR="00EF1DC2" w:rsidRDefault="00EF1DC2"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3906EAD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928FBB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5660AB"/>
    <w:multiLevelType w:val="hybridMultilevel"/>
    <w:tmpl w:val="BA4A3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4B2AC9"/>
    <w:multiLevelType w:val="hybridMultilevel"/>
    <w:tmpl w:val="28DA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B258C0"/>
    <w:multiLevelType w:val="hybridMultilevel"/>
    <w:tmpl w:val="851CF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144927"/>
    <w:multiLevelType w:val="hybridMultilevel"/>
    <w:tmpl w:val="1D98B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307E0"/>
    <w:multiLevelType w:val="hybridMultilevel"/>
    <w:tmpl w:val="20D4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6" w15:restartNumberingAfterBreak="0">
    <w:nsid w:val="1FBE718F"/>
    <w:multiLevelType w:val="hybridMultilevel"/>
    <w:tmpl w:val="76784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996398"/>
    <w:multiLevelType w:val="hybridMultilevel"/>
    <w:tmpl w:val="F28C8042"/>
    <w:lvl w:ilvl="0" w:tplc="F41CA016">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4E14BC"/>
    <w:multiLevelType w:val="hybridMultilevel"/>
    <w:tmpl w:val="50262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490CF3"/>
    <w:multiLevelType w:val="hybridMultilevel"/>
    <w:tmpl w:val="EEF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53C7ABB"/>
    <w:multiLevelType w:val="hybridMultilevel"/>
    <w:tmpl w:val="3F343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79A51CA"/>
    <w:multiLevelType w:val="hybridMultilevel"/>
    <w:tmpl w:val="D2548A16"/>
    <w:lvl w:ilvl="0" w:tplc="CA3869A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7211C1"/>
    <w:multiLevelType w:val="hybridMultilevel"/>
    <w:tmpl w:val="D8BAD4D0"/>
    <w:lvl w:ilvl="0" w:tplc="F41CA016">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68026F"/>
    <w:multiLevelType w:val="hybridMultilevel"/>
    <w:tmpl w:val="73062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7062B1"/>
    <w:multiLevelType w:val="hybridMultilevel"/>
    <w:tmpl w:val="FD403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DA0B49"/>
    <w:multiLevelType w:val="hybridMultilevel"/>
    <w:tmpl w:val="025A882E"/>
    <w:lvl w:ilvl="0" w:tplc="48241820">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4E53E4"/>
    <w:multiLevelType w:val="hybridMultilevel"/>
    <w:tmpl w:val="628C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85607D"/>
    <w:multiLevelType w:val="hybridMultilevel"/>
    <w:tmpl w:val="EAF43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33"/>
  </w:num>
  <w:num w:numId="2" w16cid:durableId="1668050683">
    <w:abstractNumId w:val="23"/>
  </w:num>
  <w:num w:numId="3" w16cid:durableId="1683042470">
    <w:abstractNumId w:val="8"/>
  </w:num>
  <w:num w:numId="4" w16cid:durableId="133523604">
    <w:abstractNumId w:val="30"/>
  </w:num>
  <w:num w:numId="5" w16cid:durableId="1994024302">
    <w:abstractNumId w:val="31"/>
  </w:num>
  <w:num w:numId="6" w16cid:durableId="1358852113">
    <w:abstractNumId w:val="21"/>
  </w:num>
  <w:num w:numId="7" w16cid:durableId="2047246184">
    <w:abstractNumId w:val="15"/>
  </w:num>
  <w:num w:numId="8" w16cid:durableId="1985233239">
    <w:abstractNumId w:val="4"/>
  </w:num>
  <w:num w:numId="9" w16cid:durableId="2105372984">
    <w:abstractNumId w:val="6"/>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9"/>
  </w:num>
  <w:num w:numId="15" w16cid:durableId="406730085">
    <w:abstractNumId w:val="14"/>
  </w:num>
  <w:num w:numId="16" w16cid:durableId="1194074376">
    <w:abstractNumId w:val="25"/>
  </w:num>
  <w:num w:numId="17" w16cid:durableId="1559317172">
    <w:abstractNumId w:val="17"/>
  </w:num>
  <w:num w:numId="18" w16cid:durableId="837502415">
    <w:abstractNumId w:val="24"/>
  </w:num>
  <w:num w:numId="19" w16cid:durableId="1250697500">
    <w:abstractNumId w:val="11"/>
  </w:num>
  <w:num w:numId="20" w16cid:durableId="315763795">
    <w:abstractNumId w:val="13"/>
  </w:num>
  <w:num w:numId="21" w16cid:durableId="131102479">
    <w:abstractNumId w:val="26"/>
  </w:num>
  <w:num w:numId="22" w16cid:durableId="621889891">
    <w:abstractNumId w:val="10"/>
  </w:num>
  <w:num w:numId="23" w16cid:durableId="831717536">
    <w:abstractNumId w:val="20"/>
  </w:num>
  <w:num w:numId="24" w16cid:durableId="700472888">
    <w:abstractNumId w:val="7"/>
  </w:num>
  <w:num w:numId="25" w16cid:durableId="803931072">
    <w:abstractNumId w:val="5"/>
  </w:num>
  <w:num w:numId="26" w16cid:durableId="1999922066">
    <w:abstractNumId w:val="28"/>
  </w:num>
  <w:num w:numId="27" w16cid:durableId="1931084439">
    <w:abstractNumId w:val="12"/>
  </w:num>
  <w:num w:numId="28" w16cid:durableId="1939487647">
    <w:abstractNumId w:val="32"/>
  </w:num>
  <w:num w:numId="29" w16cid:durableId="929041290">
    <w:abstractNumId w:val="27"/>
  </w:num>
  <w:num w:numId="30" w16cid:durableId="1825508974">
    <w:abstractNumId w:val="22"/>
  </w:num>
  <w:num w:numId="31" w16cid:durableId="278757133">
    <w:abstractNumId w:val="29"/>
  </w:num>
  <w:num w:numId="32" w16cid:durableId="1237547096">
    <w:abstractNumId w:val="18"/>
  </w:num>
  <w:num w:numId="33" w16cid:durableId="731008208">
    <w:abstractNumId w:val="9"/>
  </w:num>
  <w:num w:numId="34" w16cid:durableId="842086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268"/>
    <w:rsid w:val="00000907"/>
    <w:rsid w:val="000010BC"/>
    <w:rsid w:val="0000159C"/>
    <w:rsid w:val="00001731"/>
    <w:rsid w:val="0000274A"/>
    <w:rsid w:val="000028DA"/>
    <w:rsid w:val="000030DA"/>
    <w:rsid w:val="00003343"/>
    <w:rsid w:val="000035F6"/>
    <w:rsid w:val="00003C76"/>
    <w:rsid w:val="00003E8E"/>
    <w:rsid w:val="00003F41"/>
    <w:rsid w:val="0000421E"/>
    <w:rsid w:val="0000438A"/>
    <w:rsid w:val="00004A3A"/>
    <w:rsid w:val="00004F93"/>
    <w:rsid w:val="00005AA2"/>
    <w:rsid w:val="000064DD"/>
    <w:rsid w:val="0000659E"/>
    <w:rsid w:val="00006913"/>
    <w:rsid w:val="00007BE8"/>
    <w:rsid w:val="00007CF8"/>
    <w:rsid w:val="00010006"/>
    <w:rsid w:val="00010BCE"/>
    <w:rsid w:val="0001178C"/>
    <w:rsid w:val="00012276"/>
    <w:rsid w:val="000126E5"/>
    <w:rsid w:val="00013323"/>
    <w:rsid w:val="000135FB"/>
    <w:rsid w:val="00013AB1"/>
    <w:rsid w:val="00013D9A"/>
    <w:rsid w:val="0001437D"/>
    <w:rsid w:val="00014482"/>
    <w:rsid w:val="0001476B"/>
    <w:rsid w:val="00014C77"/>
    <w:rsid w:val="00014CD3"/>
    <w:rsid w:val="00014FFC"/>
    <w:rsid w:val="0001602B"/>
    <w:rsid w:val="000160D2"/>
    <w:rsid w:val="0001618A"/>
    <w:rsid w:val="000161D6"/>
    <w:rsid w:val="000163F6"/>
    <w:rsid w:val="000169D7"/>
    <w:rsid w:val="00016AF1"/>
    <w:rsid w:val="00016C5B"/>
    <w:rsid w:val="000172D7"/>
    <w:rsid w:val="0001741B"/>
    <w:rsid w:val="00017778"/>
    <w:rsid w:val="00017951"/>
    <w:rsid w:val="000179F8"/>
    <w:rsid w:val="00017F56"/>
    <w:rsid w:val="00020A0F"/>
    <w:rsid w:val="0002163B"/>
    <w:rsid w:val="00021A31"/>
    <w:rsid w:val="00021D3C"/>
    <w:rsid w:val="00022009"/>
    <w:rsid w:val="000228A7"/>
    <w:rsid w:val="000229DB"/>
    <w:rsid w:val="00022DA3"/>
    <w:rsid w:val="00022E6F"/>
    <w:rsid w:val="000234CA"/>
    <w:rsid w:val="00023A03"/>
    <w:rsid w:val="00023EC8"/>
    <w:rsid w:val="00024784"/>
    <w:rsid w:val="00025BD0"/>
    <w:rsid w:val="00025C90"/>
    <w:rsid w:val="000261A3"/>
    <w:rsid w:val="000261AB"/>
    <w:rsid w:val="000262EC"/>
    <w:rsid w:val="000264D3"/>
    <w:rsid w:val="00026526"/>
    <w:rsid w:val="00026E8A"/>
    <w:rsid w:val="000272CA"/>
    <w:rsid w:val="0002734F"/>
    <w:rsid w:val="000275B2"/>
    <w:rsid w:val="000278AF"/>
    <w:rsid w:val="00027A2B"/>
    <w:rsid w:val="00027B7B"/>
    <w:rsid w:val="00027C2D"/>
    <w:rsid w:val="00027F24"/>
    <w:rsid w:val="00030E04"/>
    <w:rsid w:val="00030F62"/>
    <w:rsid w:val="00030FE2"/>
    <w:rsid w:val="000312DF"/>
    <w:rsid w:val="00031CBD"/>
    <w:rsid w:val="00031DFE"/>
    <w:rsid w:val="000320FB"/>
    <w:rsid w:val="0003316F"/>
    <w:rsid w:val="000333B0"/>
    <w:rsid w:val="000333B2"/>
    <w:rsid w:val="0003363D"/>
    <w:rsid w:val="00034073"/>
    <w:rsid w:val="0003408A"/>
    <w:rsid w:val="000341BF"/>
    <w:rsid w:val="00034C31"/>
    <w:rsid w:val="00034CE9"/>
    <w:rsid w:val="00035341"/>
    <w:rsid w:val="00035820"/>
    <w:rsid w:val="00036284"/>
    <w:rsid w:val="000372E2"/>
    <w:rsid w:val="00037393"/>
    <w:rsid w:val="0003762E"/>
    <w:rsid w:val="00037945"/>
    <w:rsid w:val="00037C82"/>
    <w:rsid w:val="00037CDA"/>
    <w:rsid w:val="00037EB9"/>
    <w:rsid w:val="00040277"/>
    <w:rsid w:val="000404CC"/>
    <w:rsid w:val="000404CE"/>
    <w:rsid w:val="00040CA3"/>
    <w:rsid w:val="0004100D"/>
    <w:rsid w:val="00041073"/>
    <w:rsid w:val="00041595"/>
    <w:rsid w:val="00041CE9"/>
    <w:rsid w:val="0004223E"/>
    <w:rsid w:val="00042611"/>
    <w:rsid w:val="000429D5"/>
    <w:rsid w:val="00042CF1"/>
    <w:rsid w:val="00042D12"/>
    <w:rsid w:val="00042FA5"/>
    <w:rsid w:val="00042FB1"/>
    <w:rsid w:val="0004311B"/>
    <w:rsid w:val="0004363B"/>
    <w:rsid w:val="0004443B"/>
    <w:rsid w:val="000444E6"/>
    <w:rsid w:val="00044B6C"/>
    <w:rsid w:val="00044E83"/>
    <w:rsid w:val="00045543"/>
    <w:rsid w:val="000456A8"/>
    <w:rsid w:val="000456D2"/>
    <w:rsid w:val="0004570D"/>
    <w:rsid w:val="00045C61"/>
    <w:rsid w:val="00045D9E"/>
    <w:rsid w:val="0004661F"/>
    <w:rsid w:val="00046A50"/>
    <w:rsid w:val="00047590"/>
    <w:rsid w:val="00050067"/>
    <w:rsid w:val="0005095D"/>
    <w:rsid w:val="00050ADF"/>
    <w:rsid w:val="000513C9"/>
    <w:rsid w:val="00051420"/>
    <w:rsid w:val="0005151A"/>
    <w:rsid w:val="0005162B"/>
    <w:rsid w:val="00051CBE"/>
    <w:rsid w:val="00051E3F"/>
    <w:rsid w:val="00052621"/>
    <w:rsid w:val="00053693"/>
    <w:rsid w:val="00053985"/>
    <w:rsid w:val="00053B3B"/>
    <w:rsid w:val="00053E44"/>
    <w:rsid w:val="00053F37"/>
    <w:rsid w:val="0005477C"/>
    <w:rsid w:val="00054911"/>
    <w:rsid w:val="00054B98"/>
    <w:rsid w:val="00054E35"/>
    <w:rsid w:val="0005501C"/>
    <w:rsid w:val="0005518A"/>
    <w:rsid w:val="00055D3E"/>
    <w:rsid w:val="000562D5"/>
    <w:rsid w:val="000562F6"/>
    <w:rsid w:val="00056CE0"/>
    <w:rsid w:val="000572BD"/>
    <w:rsid w:val="00057546"/>
    <w:rsid w:val="00057570"/>
    <w:rsid w:val="000575E0"/>
    <w:rsid w:val="00057A72"/>
    <w:rsid w:val="00057BF2"/>
    <w:rsid w:val="00057D92"/>
    <w:rsid w:val="00057D9D"/>
    <w:rsid w:val="000604FB"/>
    <w:rsid w:val="000610B5"/>
    <w:rsid w:val="00063119"/>
    <w:rsid w:val="000633C6"/>
    <w:rsid w:val="0006350D"/>
    <w:rsid w:val="000639B5"/>
    <w:rsid w:val="00063A62"/>
    <w:rsid w:val="00063D35"/>
    <w:rsid w:val="000647A9"/>
    <w:rsid w:val="00064A58"/>
    <w:rsid w:val="00064C9D"/>
    <w:rsid w:val="00065266"/>
    <w:rsid w:val="0006554C"/>
    <w:rsid w:val="000656B2"/>
    <w:rsid w:val="00065B9B"/>
    <w:rsid w:val="00066159"/>
    <w:rsid w:val="00066820"/>
    <w:rsid w:val="00066A40"/>
    <w:rsid w:val="00067077"/>
    <w:rsid w:val="000670D9"/>
    <w:rsid w:val="000671B5"/>
    <w:rsid w:val="000673B3"/>
    <w:rsid w:val="00067FC4"/>
    <w:rsid w:val="00070068"/>
    <w:rsid w:val="000700B7"/>
    <w:rsid w:val="00070834"/>
    <w:rsid w:val="00071476"/>
    <w:rsid w:val="0007149A"/>
    <w:rsid w:val="000716BE"/>
    <w:rsid w:val="000717AA"/>
    <w:rsid w:val="00071883"/>
    <w:rsid w:val="00071B0A"/>
    <w:rsid w:val="0007243F"/>
    <w:rsid w:val="0007252D"/>
    <w:rsid w:val="0007295D"/>
    <w:rsid w:val="00072A7C"/>
    <w:rsid w:val="00072D56"/>
    <w:rsid w:val="00073310"/>
    <w:rsid w:val="00074D09"/>
    <w:rsid w:val="00074D4E"/>
    <w:rsid w:val="000757EA"/>
    <w:rsid w:val="0007590E"/>
    <w:rsid w:val="00075D74"/>
    <w:rsid w:val="00076310"/>
    <w:rsid w:val="0007653A"/>
    <w:rsid w:val="0007665C"/>
    <w:rsid w:val="000768C9"/>
    <w:rsid w:val="00076B66"/>
    <w:rsid w:val="00077230"/>
    <w:rsid w:val="00077837"/>
    <w:rsid w:val="000804AD"/>
    <w:rsid w:val="00080C0C"/>
    <w:rsid w:val="00080C6C"/>
    <w:rsid w:val="000812E1"/>
    <w:rsid w:val="00081609"/>
    <w:rsid w:val="00081AD2"/>
    <w:rsid w:val="00081FBF"/>
    <w:rsid w:val="000822E7"/>
    <w:rsid w:val="0008299A"/>
    <w:rsid w:val="00082B45"/>
    <w:rsid w:val="00082E69"/>
    <w:rsid w:val="00083B7C"/>
    <w:rsid w:val="00083FE3"/>
    <w:rsid w:val="00084B31"/>
    <w:rsid w:val="00084F50"/>
    <w:rsid w:val="00085C5E"/>
    <w:rsid w:val="00085DFF"/>
    <w:rsid w:val="00085FB9"/>
    <w:rsid w:val="000862CD"/>
    <w:rsid w:val="00086416"/>
    <w:rsid w:val="00087A2F"/>
    <w:rsid w:val="00090188"/>
    <w:rsid w:val="0009037A"/>
    <w:rsid w:val="00090CF6"/>
    <w:rsid w:val="0009163C"/>
    <w:rsid w:val="000916D7"/>
    <w:rsid w:val="00091C8F"/>
    <w:rsid w:val="00091D62"/>
    <w:rsid w:val="00091DFC"/>
    <w:rsid w:val="0009261C"/>
    <w:rsid w:val="00092969"/>
    <w:rsid w:val="00092DB0"/>
    <w:rsid w:val="00093A63"/>
    <w:rsid w:val="00093B96"/>
    <w:rsid w:val="00093C4D"/>
    <w:rsid w:val="00094433"/>
    <w:rsid w:val="00094547"/>
    <w:rsid w:val="00094880"/>
    <w:rsid w:val="00095961"/>
    <w:rsid w:val="00095AB8"/>
    <w:rsid w:val="00095E11"/>
    <w:rsid w:val="00095FA9"/>
    <w:rsid w:val="000969C3"/>
    <w:rsid w:val="00096C96"/>
    <w:rsid w:val="000971AC"/>
    <w:rsid w:val="00097480"/>
    <w:rsid w:val="000976C4"/>
    <w:rsid w:val="000978D8"/>
    <w:rsid w:val="000A08BC"/>
    <w:rsid w:val="000A0F57"/>
    <w:rsid w:val="000A145A"/>
    <w:rsid w:val="000A19EE"/>
    <w:rsid w:val="000A21AE"/>
    <w:rsid w:val="000A2A8C"/>
    <w:rsid w:val="000A386E"/>
    <w:rsid w:val="000A3949"/>
    <w:rsid w:val="000A3957"/>
    <w:rsid w:val="000A39BD"/>
    <w:rsid w:val="000A41DF"/>
    <w:rsid w:val="000A434F"/>
    <w:rsid w:val="000A48D2"/>
    <w:rsid w:val="000A4B8E"/>
    <w:rsid w:val="000A53C6"/>
    <w:rsid w:val="000A551C"/>
    <w:rsid w:val="000A561A"/>
    <w:rsid w:val="000A593D"/>
    <w:rsid w:val="000A5B4D"/>
    <w:rsid w:val="000A5D71"/>
    <w:rsid w:val="000A5DC7"/>
    <w:rsid w:val="000A5E08"/>
    <w:rsid w:val="000A63A3"/>
    <w:rsid w:val="000A64D1"/>
    <w:rsid w:val="000A6685"/>
    <w:rsid w:val="000A6EDA"/>
    <w:rsid w:val="000A7784"/>
    <w:rsid w:val="000A77FC"/>
    <w:rsid w:val="000A7B18"/>
    <w:rsid w:val="000A7B78"/>
    <w:rsid w:val="000A7C11"/>
    <w:rsid w:val="000A7F1E"/>
    <w:rsid w:val="000B00D0"/>
    <w:rsid w:val="000B034D"/>
    <w:rsid w:val="000B0504"/>
    <w:rsid w:val="000B05B8"/>
    <w:rsid w:val="000B0A4F"/>
    <w:rsid w:val="000B0A88"/>
    <w:rsid w:val="000B0C90"/>
    <w:rsid w:val="000B0F6B"/>
    <w:rsid w:val="000B1241"/>
    <w:rsid w:val="000B1438"/>
    <w:rsid w:val="000B1766"/>
    <w:rsid w:val="000B1925"/>
    <w:rsid w:val="000B25DF"/>
    <w:rsid w:val="000B2E7B"/>
    <w:rsid w:val="000B2FAF"/>
    <w:rsid w:val="000B340C"/>
    <w:rsid w:val="000B3670"/>
    <w:rsid w:val="000B3AFD"/>
    <w:rsid w:val="000B3B32"/>
    <w:rsid w:val="000B45A4"/>
    <w:rsid w:val="000B47B2"/>
    <w:rsid w:val="000B51B3"/>
    <w:rsid w:val="000B5B76"/>
    <w:rsid w:val="000B6324"/>
    <w:rsid w:val="000B65D2"/>
    <w:rsid w:val="000B66BB"/>
    <w:rsid w:val="000B6BBE"/>
    <w:rsid w:val="000B7363"/>
    <w:rsid w:val="000C0457"/>
    <w:rsid w:val="000C0BA2"/>
    <w:rsid w:val="000C1227"/>
    <w:rsid w:val="000C1858"/>
    <w:rsid w:val="000C22BE"/>
    <w:rsid w:val="000C2C55"/>
    <w:rsid w:val="000C2ED9"/>
    <w:rsid w:val="000C301E"/>
    <w:rsid w:val="000C3C35"/>
    <w:rsid w:val="000C4123"/>
    <w:rsid w:val="000C430A"/>
    <w:rsid w:val="000C48C1"/>
    <w:rsid w:val="000C4FD0"/>
    <w:rsid w:val="000C5C1E"/>
    <w:rsid w:val="000C5C54"/>
    <w:rsid w:val="000C61A0"/>
    <w:rsid w:val="000C6D98"/>
    <w:rsid w:val="000D00B2"/>
    <w:rsid w:val="000D0606"/>
    <w:rsid w:val="000D1204"/>
    <w:rsid w:val="000D14DB"/>
    <w:rsid w:val="000D14E3"/>
    <w:rsid w:val="000D15D6"/>
    <w:rsid w:val="000D1A11"/>
    <w:rsid w:val="000D2015"/>
    <w:rsid w:val="000D23D8"/>
    <w:rsid w:val="000D268A"/>
    <w:rsid w:val="000D2A90"/>
    <w:rsid w:val="000D32E0"/>
    <w:rsid w:val="000D341C"/>
    <w:rsid w:val="000D3849"/>
    <w:rsid w:val="000D4135"/>
    <w:rsid w:val="000D491A"/>
    <w:rsid w:val="000D4CFC"/>
    <w:rsid w:val="000D5194"/>
    <w:rsid w:val="000D563B"/>
    <w:rsid w:val="000D5832"/>
    <w:rsid w:val="000D5867"/>
    <w:rsid w:val="000D5FCE"/>
    <w:rsid w:val="000D6745"/>
    <w:rsid w:val="000D6B50"/>
    <w:rsid w:val="000E0067"/>
    <w:rsid w:val="000E0292"/>
    <w:rsid w:val="000E0E5D"/>
    <w:rsid w:val="000E15A2"/>
    <w:rsid w:val="000E1853"/>
    <w:rsid w:val="000E1E11"/>
    <w:rsid w:val="000E25E7"/>
    <w:rsid w:val="000E26B4"/>
    <w:rsid w:val="000E27EB"/>
    <w:rsid w:val="000E2867"/>
    <w:rsid w:val="000E2D0F"/>
    <w:rsid w:val="000E2D93"/>
    <w:rsid w:val="000E2FE8"/>
    <w:rsid w:val="000E3226"/>
    <w:rsid w:val="000E33A4"/>
    <w:rsid w:val="000E345F"/>
    <w:rsid w:val="000E38BA"/>
    <w:rsid w:val="000E3A48"/>
    <w:rsid w:val="000E3EB0"/>
    <w:rsid w:val="000E3F4F"/>
    <w:rsid w:val="000E3F9F"/>
    <w:rsid w:val="000E5A34"/>
    <w:rsid w:val="000E5AFF"/>
    <w:rsid w:val="000E634C"/>
    <w:rsid w:val="000E654A"/>
    <w:rsid w:val="000E66A0"/>
    <w:rsid w:val="000E66AF"/>
    <w:rsid w:val="000E6751"/>
    <w:rsid w:val="000E6850"/>
    <w:rsid w:val="000E6F07"/>
    <w:rsid w:val="000E7042"/>
    <w:rsid w:val="000E7859"/>
    <w:rsid w:val="000F0387"/>
    <w:rsid w:val="000F0F83"/>
    <w:rsid w:val="000F11DB"/>
    <w:rsid w:val="000F1AC0"/>
    <w:rsid w:val="000F1D1E"/>
    <w:rsid w:val="000F1DD4"/>
    <w:rsid w:val="000F25BC"/>
    <w:rsid w:val="000F2FBE"/>
    <w:rsid w:val="000F334E"/>
    <w:rsid w:val="000F3676"/>
    <w:rsid w:val="000F3765"/>
    <w:rsid w:val="000F388C"/>
    <w:rsid w:val="000F3C77"/>
    <w:rsid w:val="000F3D90"/>
    <w:rsid w:val="000F3F64"/>
    <w:rsid w:val="000F3F8C"/>
    <w:rsid w:val="000F50C2"/>
    <w:rsid w:val="000F545C"/>
    <w:rsid w:val="000F5822"/>
    <w:rsid w:val="000F5939"/>
    <w:rsid w:val="000F59A3"/>
    <w:rsid w:val="000F6059"/>
    <w:rsid w:val="000F61F1"/>
    <w:rsid w:val="000F6383"/>
    <w:rsid w:val="000F6A94"/>
    <w:rsid w:val="000F6CDA"/>
    <w:rsid w:val="000F78E4"/>
    <w:rsid w:val="000F79B4"/>
    <w:rsid w:val="000F79F8"/>
    <w:rsid w:val="000F7C05"/>
    <w:rsid w:val="00100B77"/>
    <w:rsid w:val="00100B98"/>
    <w:rsid w:val="00100F6E"/>
    <w:rsid w:val="001012E3"/>
    <w:rsid w:val="00101514"/>
    <w:rsid w:val="00101A08"/>
    <w:rsid w:val="00101C4B"/>
    <w:rsid w:val="00101FBF"/>
    <w:rsid w:val="0010269E"/>
    <w:rsid w:val="00102851"/>
    <w:rsid w:val="00102A38"/>
    <w:rsid w:val="00102EFE"/>
    <w:rsid w:val="00103353"/>
    <w:rsid w:val="001033B6"/>
    <w:rsid w:val="001038EC"/>
    <w:rsid w:val="00103FC8"/>
    <w:rsid w:val="001040AA"/>
    <w:rsid w:val="001042B2"/>
    <w:rsid w:val="001044B5"/>
    <w:rsid w:val="001049C5"/>
    <w:rsid w:val="00104BCA"/>
    <w:rsid w:val="00104D12"/>
    <w:rsid w:val="00105AD0"/>
    <w:rsid w:val="00105D6E"/>
    <w:rsid w:val="001062ED"/>
    <w:rsid w:val="00107469"/>
    <w:rsid w:val="001074AA"/>
    <w:rsid w:val="001075E3"/>
    <w:rsid w:val="00107C2D"/>
    <w:rsid w:val="00110205"/>
    <w:rsid w:val="00110450"/>
    <w:rsid w:val="00110EBA"/>
    <w:rsid w:val="00111F79"/>
    <w:rsid w:val="001121B8"/>
    <w:rsid w:val="00112563"/>
    <w:rsid w:val="001125E4"/>
    <w:rsid w:val="0011291C"/>
    <w:rsid w:val="001129A4"/>
    <w:rsid w:val="00112CA4"/>
    <w:rsid w:val="00112E31"/>
    <w:rsid w:val="001134ED"/>
    <w:rsid w:val="00113630"/>
    <w:rsid w:val="001138DA"/>
    <w:rsid w:val="0011390E"/>
    <w:rsid w:val="001139D1"/>
    <w:rsid w:val="0011468E"/>
    <w:rsid w:val="001166C4"/>
    <w:rsid w:val="00117E02"/>
    <w:rsid w:val="00117FBE"/>
    <w:rsid w:val="0012101E"/>
    <w:rsid w:val="001218B9"/>
    <w:rsid w:val="001218ED"/>
    <w:rsid w:val="00121C1E"/>
    <w:rsid w:val="00122BCA"/>
    <w:rsid w:val="00122C12"/>
    <w:rsid w:val="0012307E"/>
    <w:rsid w:val="00123845"/>
    <w:rsid w:val="00123B74"/>
    <w:rsid w:val="00123DFA"/>
    <w:rsid w:val="00123FA5"/>
    <w:rsid w:val="0012474D"/>
    <w:rsid w:val="00124958"/>
    <w:rsid w:val="00124D9E"/>
    <w:rsid w:val="00125006"/>
    <w:rsid w:val="00125277"/>
    <w:rsid w:val="00125311"/>
    <w:rsid w:val="00125A2F"/>
    <w:rsid w:val="00125C36"/>
    <w:rsid w:val="001266D0"/>
    <w:rsid w:val="00126F9A"/>
    <w:rsid w:val="001270E3"/>
    <w:rsid w:val="00127921"/>
    <w:rsid w:val="00127A95"/>
    <w:rsid w:val="00127AB6"/>
    <w:rsid w:val="00127BD8"/>
    <w:rsid w:val="00127E47"/>
    <w:rsid w:val="001306D6"/>
    <w:rsid w:val="00130DD0"/>
    <w:rsid w:val="0013196B"/>
    <w:rsid w:val="00131ADA"/>
    <w:rsid w:val="00131E99"/>
    <w:rsid w:val="00131F39"/>
    <w:rsid w:val="00132139"/>
    <w:rsid w:val="00132481"/>
    <w:rsid w:val="001325E1"/>
    <w:rsid w:val="00132E3E"/>
    <w:rsid w:val="0013315A"/>
    <w:rsid w:val="00133C14"/>
    <w:rsid w:val="00134214"/>
    <w:rsid w:val="001342A5"/>
    <w:rsid w:val="001344F3"/>
    <w:rsid w:val="00134773"/>
    <w:rsid w:val="001347B7"/>
    <w:rsid w:val="0013498C"/>
    <w:rsid w:val="00134D0A"/>
    <w:rsid w:val="0013521F"/>
    <w:rsid w:val="001360BB"/>
    <w:rsid w:val="001379ED"/>
    <w:rsid w:val="001409B7"/>
    <w:rsid w:val="00140BCC"/>
    <w:rsid w:val="00140C92"/>
    <w:rsid w:val="00140E29"/>
    <w:rsid w:val="00140EFC"/>
    <w:rsid w:val="001414FA"/>
    <w:rsid w:val="0014197C"/>
    <w:rsid w:val="00141C78"/>
    <w:rsid w:val="00142131"/>
    <w:rsid w:val="00142641"/>
    <w:rsid w:val="00142DA7"/>
    <w:rsid w:val="00143208"/>
    <w:rsid w:val="00143425"/>
    <w:rsid w:val="00143447"/>
    <w:rsid w:val="00143479"/>
    <w:rsid w:val="001438DF"/>
    <w:rsid w:val="00143910"/>
    <w:rsid w:val="00143976"/>
    <w:rsid w:val="001439BE"/>
    <w:rsid w:val="00143AD1"/>
    <w:rsid w:val="00143F6D"/>
    <w:rsid w:val="00144215"/>
    <w:rsid w:val="001445DB"/>
    <w:rsid w:val="0014553C"/>
    <w:rsid w:val="00145790"/>
    <w:rsid w:val="00145884"/>
    <w:rsid w:val="001459A6"/>
    <w:rsid w:val="00145C8E"/>
    <w:rsid w:val="00145DBF"/>
    <w:rsid w:val="00145DEF"/>
    <w:rsid w:val="00146FCE"/>
    <w:rsid w:val="0014728C"/>
    <w:rsid w:val="001476F4"/>
    <w:rsid w:val="00147929"/>
    <w:rsid w:val="00147B5C"/>
    <w:rsid w:val="00150197"/>
    <w:rsid w:val="00150348"/>
    <w:rsid w:val="00150BF5"/>
    <w:rsid w:val="00150F69"/>
    <w:rsid w:val="00151246"/>
    <w:rsid w:val="001516BF"/>
    <w:rsid w:val="001519A1"/>
    <w:rsid w:val="001520CE"/>
    <w:rsid w:val="001524B9"/>
    <w:rsid w:val="00152582"/>
    <w:rsid w:val="0015267B"/>
    <w:rsid w:val="00153094"/>
    <w:rsid w:val="0015340D"/>
    <w:rsid w:val="001534EA"/>
    <w:rsid w:val="00153E85"/>
    <w:rsid w:val="00154466"/>
    <w:rsid w:val="00154520"/>
    <w:rsid w:val="00154828"/>
    <w:rsid w:val="00154FE0"/>
    <w:rsid w:val="0015514E"/>
    <w:rsid w:val="00155591"/>
    <w:rsid w:val="00155903"/>
    <w:rsid w:val="001573D5"/>
    <w:rsid w:val="00157540"/>
    <w:rsid w:val="001578A2"/>
    <w:rsid w:val="00157E34"/>
    <w:rsid w:val="00160794"/>
    <w:rsid w:val="00160A02"/>
    <w:rsid w:val="001613C6"/>
    <w:rsid w:val="0016163B"/>
    <w:rsid w:val="00161ADF"/>
    <w:rsid w:val="00161F47"/>
    <w:rsid w:val="00161F62"/>
    <w:rsid w:val="001620DD"/>
    <w:rsid w:val="00162429"/>
    <w:rsid w:val="0016277D"/>
    <w:rsid w:val="00162C60"/>
    <w:rsid w:val="001636AB"/>
    <w:rsid w:val="0016380B"/>
    <w:rsid w:val="001640A2"/>
    <w:rsid w:val="001641DD"/>
    <w:rsid w:val="00164457"/>
    <w:rsid w:val="00164598"/>
    <w:rsid w:val="00164614"/>
    <w:rsid w:val="00164683"/>
    <w:rsid w:val="00164898"/>
    <w:rsid w:val="00164C4D"/>
    <w:rsid w:val="00164CE7"/>
    <w:rsid w:val="00165A26"/>
    <w:rsid w:val="001660C8"/>
    <w:rsid w:val="001661B7"/>
    <w:rsid w:val="001661FE"/>
    <w:rsid w:val="001663A2"/>
    <w:rsid w:val="001664B7"/>
    <w:rsid w:val="00166747"/>
    <w:rsid w:val="00167661"/>
    <w:rsid w:val="00167D86"/>
    <w:rsid w:val="00171140"/>
    <w:rsid w:val="00171971"/>
    <w:rsid w:val="001719CB"/>
    <w:rsid w:val="00171D75"/>
    <w:rsid w:val="00171D90"/>
    <w:rsid w:val="00171DE7"/>
    <w:rsid w:val="00172322"/>
    <w:rsid w:val="0017291E"/>
    <w:rsid w:val="00172C19"/>
    <w:rsid w:val="00172CAF"/>
    <w:rsid w:val="00172EB6"/>
    <w:rsid w:val="00173473"/>
    <w:rsid w:val="001747D2"/>
    <w:rsid w:val="00174B9C"/>
    <w:rsid w:val="0017508F"/>
    <w:rsid w:val="0017574A"/>
    <w:rsid w:val="0017588E"/>
    <w:rsid w:val="001759B6"/>
    <w:rsid w:val="00176467"/>
    <w:rsid w:val="0017646A"/>
    <w:rsid w:val="001765F8"/>
    <w:rsid w:val="00176B51"/>
    <w:rsid w:val="00176D13"/>
    <w:rsid w:val="00176EAE"/>
    <w:rsid w:val="001772F3"/>
    <w:rsid w:val="0017732C"/>
    <w:rsid w:val="00177B7F"/>
    <w:rsid w:val="00177BDA"/>
    <w:rsid w:val="00177D4C"/>
    <w:rsid w:val="00177E7E"/>
    <w:rsid w:val="0018012E"/>
    <w:rsid w:val="0018032D"/>
    <w:rsid w:val="0018048C"/>
    <w:rsid w:val="00180B20"/>
    <w:rsid w:val="00180BF6"/>
    <w:rsid w:val="00180C2B"/>
    <w:rsid w:val="00181295"/>
    <w:rsid w:val="0018136E"/>
    <w:rsid w:val="001816AD"/>
    <w:rsid w:val="00181976"/>
    <w:rsid w:val="00181F7B"/>
    <w:rsid w:val="001820BE"/>
    <w:rsid w:val="00182203"/>
    <w:rsid w:val="001822E7"/>
    <w:rsid w:val="00182B36"/>
    <w:rsid w:val="00182D24"/>
    <w:rsid w:val="00182EAE"/>
    <w:rsid w:val="0018374D"/>
    <w:rsid w:val="00183F63"/>
    <w:rsid w:val="001849D2"/>
    <w:rsid w:val="00184D04"/>
    <w:rsid w:val="00184F63"/>
    <w:rsid w:val="0018520C"/>
    <w:rsid w:val="001852C8"/>
    <w:rsid w:val="0018533F"/>
    <w:rsid w:val="00185854"/>
    <w:rsid w:val="0018619D"/>
    <w:rsid w:val="00186DC1"/>
    <w:rsid w:val="001873B3"/>
    <w:rsid w:val="00187720"/>
    <w:rsid w:val="00190DD8"/>
    <w:rsid w:val="00190F32"/>
    <w:rsid w:val="00191021"/>
    <w:rsid w:val="0019134A"/>
    <w:rsid w:val="00191B00"/>
    <w:rsid w:val="00191EF6"/>
    <w:rsid w:val="00192BED"/>
    <w:rsid w:val="00192E2F"/>
    <w:rsid w:val="00192FAF"/>
    <w:rsid w:val="00193DB2"/>
    <w:rsid w:val="00193E20"/>
    <w:rsid w:val="001940FC"/>
    <w:rsid w:val="0019410D"/>
    <w:rsid w:val="00194705"/>
    <w:rsid w:val="00194958"/>
    <w:rsid w:val="001950CF"/>
    <w:rsid w:val="00195212"/>
    <w:rsid w:val="00195374"/>
    <w:rsid w:val="00195964"/>
    <w:rsid w:val="001960FE"/>
    <w:rsid w:val="00196A0E"/>
    <w:rsid w:val="001972B7"/>
    <w:rsid w:val="00197952"/>
    <w:rsid w:val="001A02B8"/>
    <w:rsid w:val="001A0320"/>
    <w:rsid w:val="001A0356"/>
    <w:rsid w:val="001A0622"/>
    <w:rsid w:val="001A0AFC"/>
    <w:rsid w:val="001A0C9C"/>
    <w:rsid w:val="001A0CDE"/>
    <w:rsid w:val="001A1175"/>
    <w:rsid w:val="001A146D"/>
    <w:rsid w:val="001A14EB"/>
    <w:rsid w:val="001A1682"/>
    <w:rsid w:val="001A17A3"/>
    <w:rsid w:val="001A1900"/>
    <w:rsid w:val="001A1ECB"/>
    <w:rsid w:val="001A2137"/>
    <w:rsid w:val="001A216D"/>
    <w:rsid w:val="001A2264"/>
    <w:rsid w:val="001A22A8"/>
    <w:rsid w:val="001A238C"/>
    <w:rsid w:val="001A270A"/>
    <w:rsid w:val="001A29B7"/>
    <w:rsid w:val="001A2D65"/>
    <w:rsid w:val="001A3191"/>
    <w:rsid w:val="001A32E9"/>
    <w:rsid w:val="001A3359"/>
    <w:rsid w:val="001A36B9"/>
    <w:rsid w:val="001A4600"/>
    <w:rsid w:val="001A4647"/>
    <w:rsid w:val="001A55C0"/>
    <w:rsid w:val="001A6A0D"/>
    <w:rsid w:val="001A6CFA"/>
    <w:rsid w:val="001A6EE9"/>
    <w:rsid w:val="001A6F1B"/>
    <w:rsid w:val="001A7432"/>
    <w:rsid w:val="001A7700"/>
    <w:rsid w:val="001A7779"/>
    <w:rsid w:val="001A7B78"/>
    <w:rsid w:val="001A7F58"/>
    <w:rsid w:val="001B0797"/>
    <w:rsid w:val="001B0AD2"/>
    <w:rsid w:val="001B0C7C"/>
    <w:rsid w:val="001B1DA1"/>
    <w:rsid w:val="001B2108"/>
    <w:rsid w:val="001B22F5"/>
    <w:rsid w:val="001B2727"/>
    <w:rsid w:val="001B2AA5"/>
    <w:rsid w:val="001B33B7"/>
    <w:rsid w:val="001B4634"/>
    <w:rsid w:val="001B482E"/>
    <w:rsid w:val="001B58A9"/>
    <w:rsid w:val="001B5984"/>
    <w:rsid w:val="001B62D1"/>
    <w:rsid w:val="001B6720"/>
    <w:rsid w:val="001B68B3"/>
    <w:rsid w:val="001B6EDC"/>
    <w:rsid w:val="001B7035"/>
    <w:rsid w:val="001B709A"/>
    <w:rsid w:val="001B7116"/>
    <w:rsid w:val="001B747F"/>
    <w:rsid w:val="001B795D"/>
    <w:rsid w:val="001B7EF9"/>
    <w:rsid w:val="001B7F1C"/>
    <w:rsid w:val="001C0CB2"/>
    <w:rsid w:val="001C0D18"/>
    <w:rsid w:val="001C0D4D"/>
    <w:rsid w:val="001C1006"/>
    <w:rsid w:val="001C11E2"/>
    <w:rsid w:val="001C141F"/>
    <w:rsid w:val="001C1AD4"/>
    <w:rsid w:val="001C26AC"/>
    <w:rsid w:val="001C286A"/>
    <w:rsid w:val="001C29B6"/>
    <w:rsid w:val="001C31CA"/>
    <w:rsid w:val="001C34C2"/>
    <w:rsid w:val="001C381D"/>
    <w:rsid w:val="001C39BC"/>
    <w:rsid w:val="001C3BE1"/>
    <w:rsid w:val="001C44F2"/>
    <w:rsid w:val="001C454D"/>
    <w:rsid w:val="001C465C"/>
    <w:rsid w:val="001C471E"/>
    <w:rsid w:val="001C4C8F"/>
    <w:rsid w:val="001C4D90"/>
    <w:rsid w:val="001C50AD"/>
    <w:rsid w:val="001C550F"/>
    <w:rsid w:val="001C569C"/>
    <w:rsid w:val="001C5B65"/>
    <w:rsid w:val="001C5E58"/>
    <w:rsid w:val="001C639B"/>
    <w:rsid w:val="001C69CE"/>
    <w:rsid w:val="001C6AE5"/>
    <w:rsid w:val="001C6BA8"/>
    <w:rsid w:val="001C6EF5"/>
    <w:rsid w:val="001C79A5"/>
    <w:rsid w:val="001C7B6B"/>
    <w:rsid w:val="001C7D3B"/>
    <w:rsid w:val="001D0158"/>
    <w:rsid w:val="001D03F4"/>
    <w:rsid w:val="001D0447"/>
    <w:rsid w:val="001D0494"/>
    <w:rsid w:val="001D0B74"/>
    <w:rsid w:val="001D0F71"/>
    <w:rsid w:val="001D15B6"/>
    <w:rsid w:val="001D3676"/>
    <w:rsid w:val="001D4885"/>
    <w:rsid w:val="001D4C89"/>
    <w:rsid w:val="001D4D53"/>
    <w:rsid w:val="001D4F1E"/>
    <w:rsid w:val="001D4F3E"/>
    <w:rsid w:val="001D5D16"/>
    <w:rsid w:val="001D635F"/>
    <w:rsid w:val="001D681C"/>
    <w:rsid w:val="001D725F"/>
    <w:rsid w:val="001D7DE2"/>
    <w:rsid w:val="001E0249"/>
    <w:rsid w:val="001E0882"/>
    <w:rsid w:val="001E0911"/>
    <w:rsid w:val="001E0BC7"/>
    <w:rsid w:val="001E0E04"/>
    <w:rsid w:val="001E17EA"/>
    <w:rsid w:val="001E23AA"/>
    <w:rsid w:val="001E2479"/>
    <w:rsid w:val="001E296A"/>
    <w:rsid w:val="001E2BDC"/>
    <w:rsid w:val="001E3079"/>
    <w:rsid w:val="001E32B5"/>
    <w:rsid w:val="001E3309"/>
    <w:rsid w:val="001E33B7"/>
    <w:rsid w:val="001E35BA"/>
    <w:rsid w:val="001E3D4A"/>
    <w:rsid w:val="001E4423"/>
    <w:rsid w:val="001E4910"/>
    <w:rsid w:val="001E53E5"/>
    <w:rsid w:val="001E58C4"/>
    <w:rsid w:val="001E59AE"/>
    <w:rsid w:val="001E5AC0"/>
    <w:rsid w:val="001E5B80"/>
    <w:rsid w:val="001E5D24"/>
    <w:rsid w:val="001E6109"/>
    <w:rsid w:val="001E6277"/>
    <w:rsid w:val="001E6529"/>
    <w:rsid w:val="001E7BED"/>
    <w:rsid w:val="001F0025"/>
    <w:rsid w:val="001F00B0"/>
    <w:rsid w:val="001F0256"/>
    <w:rsid w:val="001F0968"/>
    <w:rsid w:val="001F0E63"/>
    <w:rsid w:val="001F1164"/>
    <w:rsid w:val="001F11FB"/>
    <w:rsid w:val="001F14C4"/>
    <w:rsid w:val="001F1506"/>
    <w:rsid w:val="001F1598"/>
    <w:rsid w:val="001F15F6"/>
    <w:rsid w:val="001F16D4"/>
    <w:rsid w:val="001F1E91"/>
    <w:rsid w:val="001F201F"/>
    <w:rsid w:val="001F2AF6"/>
    <w:rsid w:val="001F2BFB"/>
    <w:rsid w:val="001F36D6"/>
    <w:rsid w:val="001F3B8A"/>
    <w:rsid w:val="001F42C2"/>
    <w:rsid w:val="001F4492"/>
    <w:rsid w:val="001F4634"/>
    <w:rsid w:val="001F5585"/>
    <w:rsid w:val="001F59B3"/>
    <w:rsid w:val="001F59D3"/>
    <w:rsid w:val="001F62CC"/>
    <w:rsid w:val="001F6470"/>
    <w:rsid w:val="001F6706"/>
    <w:rsid w:val="001F701A"/>
    <w:rsid w:val="001F70AC"/>
    <w:rsid w:val="001F7F02"/>
    <w:rsid w:val="00200614"/>
    <w:rsid w:val="00201984"/>
    <w:rsid w:val="0020222B"/>
    <w:rsid w:val="002022C0"/>
    <w:rsid w:val="00202553"/>
    <w:rsid w:val="0020273D"/>
    <w:rsid w:val="00202751"/>
    <w:rsid w:val="00203661"/>
    <w:rsid w:val="00203FF3"/>
    <w:rsid w:val="002042B4"/>
    <w:rsid w:val="002044D0"/>
    <w:rsid w:val="00204694"/>
    <w:rsid w:val="002047D9"/>
    <w:rsid w:val="00204943"/>
    <w:rsid w:val="00205048"/>
    <w:rsid w:val="0020559A"/>
    <w:rsid w:val="002059D5"/>
    <w:rsid w:val="00205C6E"/>
    <w:rsid w:val="00205CE1"/>
    <w:rsid w:val="00205E57"/>
    <w:rsid w:val="00206249"/>
    <w:rsid w:val="002062D0"/>
    <w:rsid w:val="002068C9"/>
    <w:rsid w:val="00206973"/>
    <w:rsid w:val="002069B2"/>
    <w:rsid w:val="002069EA"/>
    <w:rsid w:val="0020713B"/>
    <w:rsid w:val="00207697"/>
    <w:rsid w:val="00207AF1"/>
    <w:rsid w:val="00210C24"/>
    <w:rsid w:val="002110EB"/>
    <w:rsid w:val="00211B7A"/>
    <w:rsid w:val="00211D74"/>
    <w:rsid w:val="00212338"/>
    <w:rsid w:val="002125AD"/>
    <w:rsid w:val="002126A3"/>
    <w:rsid w:val="00212ABD"/>
    <w:rsid w:val="0021321B"/>
    <w:rsid w:val="002132FC"/>
    <w:rsid w:val="0021366C"/>
    <w:rsid w:val="002136CB"/>
    <w:rsid w:val="00214100"/>
    <w:rsid w:val="002149C9"/>
    <w:rsid w:val="00214E33"/>
    <w:rsid w:val="00215AC8"/>
    <w:rsid w:val="002161C4"/>
    <w:rsid w:val="00216903"/>
    <w:rsid w:val="00216A92"/>
    <w:rsid w:val="00216E5E"/>
    <w:rsid w:val="002174AD"/>
    <w:rsid w:val="00217C54"/>
    <w:rsid w:val="00217D6E"/>
    <w:rsid w:val="00217FE0"/>
    <w:rsid w:val="0022008F"/>
    <w:rsid w:val="00220678"/>
    <w:rsid w:val="002207A7"/>
    <w:rsid w:val="00220F0D"/>
    <w:rsid w:val="00221D96"/>
    <w:rsid w:val="00221DDA"/>
    <w:rsid w:val="00222196"/>
    <w:rsid w:val="0022245E"/>
    <w:rsid w:val="00222A6D"/>
    <w:rsid w:val="002230A7"/>
    <w:rsid w:val="00223837"/>
    <w:rsid w:val="002243BC"/>
    <w:rsid w:val="00225CC0"/>
    <w:rsid w:val="00225FA7"/>
    <w:rsid w:val="00226622"/>
    <w:rsid w:val="002269DF"/>
    <w:rsid w:val="002270E3"/>
    <w:rsid w:val="0022756D"/>
    <w:rsid w:val="002278E8"/>
    <w:rsid w:val="002279AC"/>
    <w:rsid w:val="00230730"/>
    <w:rsid w:val="00230C91"/>
    <w:rsid w:val="00231141"/>
    <w:rsid w:val="00232142"/>
    <w:rsid w:val="00232432"/>
    <w:rsid w:val="00232D8C"/>
    <w:rsid w:val="00232EE2"/>
    <w:rsid w:val="00233083"/>
    <w:rsid w:val="0023342B"/>
    <w:rsid w:val="00233A75"/>
    <w:rsid w:val="00233C18"/>
    <w:rsid w:val="00233DB0"/>
    <w:rsid w:val="00233E34"/>
    <w:rsid w:val="00233F8C"/>
    <w:rsid w:val="0023476C"/>
    <w:rsid w:val="00234D63"/>
    <w:rsid w:val="00234FF7"/>
    <w:rsid w:val="00235036"/>
    <w:rsid w:val="00235066"/>
    <w:rsid w:val="00235214"/>
    <w:rsid w:val="0023549F"/>
    <w:rsid w:val="00236289"/>
    <w:rsid w:val="00236C30"/>
    <w:rsid w:val="00236C78"/>
    <w:rsid w:val="00236C7A"/>
    <w:rsid w:val="00237060"/>
    <w:rsid w:val="00237C11"/>
    <w:rsid w:val="00240028"/>
    <w:rsid w:val="002400F9"/>
    <w:rsid w:val="00240183"/>
    <w:rsid w:val="00240582"/>
    <w:rsid w:val="002405F5"/>
    <w:rsid w:val="0024095B"/>
    <w:rsid w:val="0024186F"/>
    <w:rsid w:val="00241936"/>
    <w:rsid w:val="002419DE"/>
    <w:rsid w:val="002422EF"/>
    <w:rsid w:val="0024288A"/>
    <w:rsid w:val="00242A75"/>
    <w:rsid w:val="00242FEA"/>
    <w:rsid w:val="002433E2"/>
    <w:rsid w:val="002434F3"/>
    <w:rsid w:val="0024392D"/>
    <w:rsid w:val="00243A47"/>
    <w:rsid w:val="00243AC6"/>
    <w:rsid w:val="00244550"/>
    <w:rsid w:val="0024456B"/>
    <w:rsid w:val="00244583"/>
    <w:rsid w:val="00244A9F"/>
    <w:rsid w:val="00245719"/>
    <w:rsid w:val="0024580A"/>
    <w:rsid w:val="00245C1F"/>
    <w:rsid w:val="00245FA1"/>
    <w:rsid w:val="00246275"/>
    <w:rsid w:val="002463E2"/>
    <w:rsid w:val="00246545"/>
    <w:rsid w:val="002472B1"/>
    <w:rsid w:val="0024751A"/>
    <w:rsid w:val="00247742"/>
    <w:rsid w:val="00247B5F"/>
    <w:rsid w:val="00247EE7"/>
    <w:rsid w:val="00250148"/>
    <w:rsid w:val="0025049D"/>
    <w:rsid w:val="00250A63"/>
    <w:rsid w:val="00250FF8"/>
    <w:rsid w:val="00251418"/>
    <w:rsid w:val="00251FBC"/>
    <w:rsid w:val="002523AD"/>
    <w:rsid w:val="00252B4C"/>
    <w:rsid w:val="00253000"/>
    <w:rsid w:val="002535E3"/>
    <w:rsid w:val="00253736"/>
    <w:rsid w:val="00253777"/>
    <w:rsid w:val="002539A6"/>
    <w:rsid w:val="00253D54"/>
    <w:rsid w:val="0025437E"/>
    <w:rsid w:val="0025474B"/>
    <w:rsid w:val="002547F9"/>
    <w:rsid w:val="0025483F"/>
    <w:rsid w:val="0025522F"/>
    <w:rsid w:val="00255486"/>
    <w:rsid w:val="00255732"/>
    <w:rsid w:val="00255BAF"/>
    <w:rsid w:val="0025604A"/>
    <w:rsid w:val="002563C3"/>
    <w:rsid w:val="00256806"/>
    <w:rsid w:val="002568C3"/>
    <w:rsid w:val="00256CB8"/>
    <w:rsid w:val="00256FA8"/>
    <w:rsid w:val="00257DB0"/>
    <w:rsid w:val="00257E52"/>
    <w:rsid w:val="0026048D"/>
    <w:rsid w:val="00260B4D"/>
    <w:rsid w:val="00260DA6"/>
    <w:rsid w:val="0026186C"/>
    <w:rsid w:val="002618DF"/>
    <w:rsid w:val="00261BD8"/>
    <w:rsid w:val="00261D00"/>
    <w:rsid w:val="00262126"/>
    <w:rsid w:val="00262E81"/>
    <w:rsid w:val="00262FB2"/>
    <w:rsid w:val="00263128"/>
    <w:rsid w:val="0026316E"/>
    <w:rsid w:val="002633D9"/>
    <w:rsid w:val="002636F8"/>
    <w:rsid w:val="00263A90"/>
    <w:rsid w:val="00263C7F"/>
    <w:rsid w:val="00263DB8"/>
    <w:rsid w:val="002641EC"/>
    <w:rsid w:val="00264375"/>
    <w:rsid w:val="0026442D"/>
    <w:rsid w:val="00264AA0"/>
    <w:rsid w:val="00265C1F"/>
    <w:rsid w:val="00265CE4"/>
    <w:rsid w:val="00265F2A"/>
    <w:rsid w:val="00267056"/>
    <w:rsid w:val="00267FAD"/>
    <w:rsid w:val="00270054"/>
    <w:rsid w:val="00270091"/>
    <w:rsid w:val="002701AC"/>
    <w:rsid w:val="00270321"/>
    <w:rsid w:val="0027044C"/>
    <w:rsid w:val="00270809"/>
    <w:rsid w:val="00270E81"/>
    <w:rsid w:val="00271231"/>
    <w:rsid w:val="0027144E"/>
    <w:rsid w:val="00271BB0"/>
    <w:rsid w:val="00272B28"/>
    <w:rsid w:val="00272E87"/>
    <w:rsid w:val="00272F00"/>
    <w:rsid w:val="00272F4C"/>
    <w:rsid w:val="00273161"/>
    <w:rsid w:val="0027318B"/>
    <w:rsid w:val="00273302"/>
    <w:rsid w:val="00273884"/>
    <w:rsid w:val="00273B22"/>
    <w:rsid w:val="00273C05"/>
    <w:rsid w:val="00273CD6"/>
    <w:rsid w:val="00273E91"/>
    <w:rsid w:val="002744AF"/>
    <w:rsid w:val="00275189"/>
    <w:rsid w:val="00275887"/>
    <w:rsid w:val="00276237"/>
    <w:rsid w:val="00276D83"/>
    <w:rsid w:val="00277006"/>
    <w:rsid w:val="00277334"/>
    <w:rsid w:val="00277411"/>
    <w:rsid w:val="00280079"/>
    <w:rsid w:val="0028008E"/>
    <w:rsid w:val="00280165"/>
    <w:rsid w:val="00280A5B"/>
    <w:rsid w:val="00280AC6"/>
    <w:rsid w:val="0028172B"/>
    <w:rsid w:val="002819F7"/>
    <w:rsid w:val="002824C3"/>
    <w:rsid w:val="00282647"/>
    <w:rsid w:val="00282659"/>
    <w:rsid w:val="00282A3C"/>
    <w:rsid w:val="00282B6D"/>
    <w:rsid w:val="00283119"/>
    <w:rsid w:val="0028374D"/>
    <w:rsid w:val="0028393B"/>
    <w:rsid w:val="002839F2"/>
    <w:rsid w:val="002858E7"/>
    <w:rsid w:val="00285964"/>
    <w:rsid w:val="00286840"/>
    <w:rsid w:val="00286B64"/>
    <w:rsid w:val="00286FFC"/>
    <w:rsid w:val="00287033"/>
    <w:rsid w:val="002876EA"/>
    <w:rsid w:val="00287BC4"/>
    <w:rsid w:val="00287F86"/>
    <w:rsid w:val="00287F89"/>
    <w:rsid w:val="002909F1"/>
    <w:rsid w:val="002919C8"/>
    <w:rsid w:val="00291CB4"/>
    <w:rsid w:val="0029202E"/>
    <w:rsid w:val="0029277A"/>
    <w:rsid w:val="002927DB"/>
    <w:rsid w:val="00293780"/>
    <w:rsid w:val="0029397D"/>
    <w:rsid w:val="00293AC2"/>
    <w:rsid w:val="00294268"/>
    <w:rsid w:val="002943E8"/>
    <w:rsid w:val="002946FB"/>
    <w:rsid w:val="00294703"/>
    <w:rsid w:val="00294AC2"/>
    <w:rsid w:val="00294E81"/>
    <w:rsid w:val="002950ED"/>
    <w:rsid w:val="0029556A"/>
    <w:rsid w:val="00296166"/>
    <w:rsid w:val="00296A30"/>
    <w:rsid w:val="002973EB"/>
    <w:rsid w:val="002974B2"/>
    <w:rsid w:val="002A001B"/>
    <w:rsid w:val="002A04A7"/>
    <w:rsid w:val="002A0780"/>
    <w:rsid w:val="002A080C"/>
    <w:rsid w:val="002A099C"/>
    <w:rsid w:val="002A0CB1"/>
    <w:rsid w:val="002A27ED"/>
    <w:rsid w:val="002A3157"/>
    <w:rsid w:val="002A32BF"/>
    <w:rsid w:val="002A32DB"/>
    <w:rsid w:val="002A3607"/>
    <w:rsid w:val="002A3E72"/>
    <w:rsid w:val="002A4935"/>
    <w:rsid w:val="002A4B17"/>
    <w:rsid w:val="002A4BAC"/>
    <w:rsid w:val="002A4D50"/>
    <w:rsid w:val="002A4F74"/>
    <w:rsid w:val="002A5493"/>
    <w:rsid w:val="002A55C0"/>
    <w:rsid w:val="002A57C8"/>
    <w:rsid w:val="002A5A23"/>
    <w:rsid w:val="002A69A9"/>
    <w:rsid w:val="002A6D65"/>
    <w:rsid w:val="002A7049"/>
    <w:rsid w:val="002A70C6"/>
    <w:rsid w:val="002A73A4"/>
    <w:rsid w:val="002A73AC"/>
    <w:rsid w:val="002A74A6"/>
    <w:rsid w:val="002A7520"/>
    <w:rsid w:val="002B0083"/>
    <w:rsid w:val="002B014C"/>
    <w:rsid w:val="002B05C9"/>
    <w:rsid w:val="002B067D"/>
    <w:rsid w:val="002B1329"/>
    <w:rsid w:val="002B14B1"/>
    <w:rsid w:val="002B1504"/>
    <w:rsid w:val="002B1656"/>
    <w:rsid w:val="002B1EFF"/>
    <w:rsid w:val="002B2BDD"/>
    <w:rsid w:val="002B2DD4"/>
    <w:rsid w:val="002B32C6"/>
    <w:rsid w:val="002B44F5"/>
    <w:rsid w:val="002B4803"/>
    <w:rsid w:val="002B52CD"/>
    <w:rsid w:val="002B5389"/>
    <w:rsid w:val="002B567B"/>
    <w:rsid w:val="002B56AD"/>
    <w:rsid w:val="002B5799"/>
    <w:rsid w:val="002B6025"/>
    <w:rsid w:val="002B6A39"/>
    <w:rsid w:val="002B6ADA"/>
    <w:rsid w:val="002B72A0"/>
    <w:rsid w:val="002B74E4"/>
    <w:rsid w:val="002B75CF"/>
    <w:rsid w:val="002B7E95"/>
    <w:rsid w:val="002C1451"/>
    <w:rsid w:val="002C1612"/>
    <w:rsid w:val="002C181E"/>
    <w:rsid w:val="002C18EC"/>
    <w:rsid w:val="002C1984"/>
    <w:rsid w:val="002C235D"/>
    <w:rsid w:val="002C24A9"/>
    <w:rsid w:val="002C2ECF"/>
    <w:rsid w:val="002C2FFE"/>
    <w:rsid w:val="002C30B5"/>
    <w:rsid w:val="002C30E8"/>
    <w:rsid w:val="002C38B6"/>
    <w:rsid w:val="002C39E1"/>
    <w:rsid w:val="002C3ACA"/>
    <w:rsid w:val="002C3C68"/>
    <w:rsid w:val="002C3C71"/>
    <w:rsid w:val="002C43BF"/>
    <w:rsid w:val="002C4782"/>
    <w:rsid w:val="002C4880"/>
    <w:rsid w:val="002C4A81"/>
    <w:rsid w:val="002C5001"/>
    <w:rsid w:val="002C5EC1"/>
    <w:rsid w:val="002C61CA"/>
    <w:rsid w:val="002C6A04"/>
    <w:rsid w:val="002C6D87"/>
    <w:rsid w:val="002C7170"/>
    <w:rsid w:val="002C7A04"/>
    <w:rsid w:val="002C7CC1"/>
    <w:rsid w:val="002D06E6"/>
    <w:rsid w:val="002D0BED"/>
    <w:rsid w:val="002D11DC"/>
    <w:rsid w:val="002D16FD"/>
    <w:rsid w:val="002D191D"/>
    <w:rsid w:val="002D1B26"/>
    <w:rsid w:val="002D20C9"/>
    <w:rsid w:val="002D2CDC"/>
    <w:rsid w:val="002D2F75"/>
    <w:rsid w:val="002D3879"/>
    <w:rsid w:val="002D38B8"/>
    <w:rsid w:val="002D39F9"/>
    <w:rsid w:val="002D3DDE"/>
    <w:rsid w:val="002D3E30"/>
    <w:rsid w:val="002D402E"/>
    <w:rsid w:val="002D42B5"/>
    <w:rsid w:val="002D46AA"/>
    <w:rsid w:val="002D488F"/>
    <w:rsid w:val="002D4994"/>
    <w:rsid w:val="002D49B3"/>
    <w:rsid w:val="002D4AF9"/>
    <w:rsid w:val="002D4DAE"/>
    <w:rsid w:val="002D50E6"/>
    <w:rsid w:val="002D5169"/>
    <w:rsid w:val="002D56DB"/>
    <w:rsid w:val="002D5729"/>
    <w:rsid w:val="002D5BC5"/>
    <w:rsid w:val="002D5D3B"/>
    <w:rsid w:val="002D5DA8"/>
    <w:rsid w:val="002D60B1"/>
    <w:rsid w:val="002D62C6"/>
    <w:rsid w:val="002D68E2"/>
    <w:rsid w:val="002D75EC"/>
    <w:rsid w:val="002D7F61"/>
    <w:rsid w:val="002E0026"/>
    <w:rsid w:val="002E0336"/>
    <w:rsid w:val="002E0944"/>
    <w:rsid w:val="002E0C3C"/>
    <w:rsid w:val="002E0E18"/>
    <w:rsid w:val="002E1142"/>
    <w:rsid w:val="002E1332"/>
    <w:rsid w:val="002E1557"/>
    <w:rsid w:val="002E1733"/>
    <w:rsid w:val="002E1DC2"/>
    <w:rsid w:val="002E20E4"/>
    <w:rsid w:val="002E218A"/>
    <w:rsid w:val="002E2392"/>
    <w:rsid w:val="002E288E"/>
    <w:rsid w:val="002E2BD3"/>
    <w:rsid w:val="002E2BE6"/>
    <w:rsid w:val="002E2C72"/>
    <w:rsid w:val="002E2FC5"/>
    <w:rsid w:val="002E3038"/>
    <w:rsid w:val="002E3584"/>
    <w:rsid w:val="002E37DE"/>
    <w:rsid w:val="002E41C2"/>
    <w:rsid w:val="002E4D35"/>
    <w:rsid w:val="002E4FB3"/>
    <w:rsid w:val="002E565C"/>
    <w:rsid w:val="002E5840"/>
    <w:rsid w:val="002E5B03"/>
    <w:rsid w:val="002E5B0E"/>
    <w:rsid w:val="002E5E0C"/>
    <w:rsid w:val="002E6084"/>
    <w:rsid w:val="002E6358"/>
    <w:rsid w:val="002E6BD8"/>
    <w:rsid w:val="002E6E24"/>
    <w:rsid w:val="002E6E2F"/>
    <w:rsid w:val="002E6F0E"/>
    <w:rsid w:val="002E7B0C"/>
    <w:rsid w:val="002E7DC5"/>
    <w:rsid w:val="002F0280"/>
    <w:rsid w:val="002F0650"/>
    <w:rsid w:val="002F0B55"/>
    <w:rsid w:val="002F14E1"/>
    <w:rsid w:val="002F1A4B"/>
    <w:rsid w:val="002F23AE"/>
    <w:rsid w:val="002F2600"/>
    <w:rsid w:val="002F27D5"/>
    <w:rsid w:val="002F27F1"/>
    <w:rsid w:val="002F2B6B"/>
    <w:rsid w:val="002F2C54"/>
    <w:rsid w:val="002F2DA2"/>
    <w:rsid w:val="002F2E27"/>
    <w:rsid w:val="002F390A"/>
    <w:rsid w:val="002F3EB5"/>
    <w:rsid w:val="002F3F5A"/>
    <w:rsid w:val="002F4179"/>
    <w:rsid w:val="002F4B3C"/>
    <w:rsid w:val="002F5282"/>
    <w:rsid w:val="002F5690"/>
    <w:rsid w:val="002F60F2"/>
    <w:rsid w:val="002F61E5"/>
    <w:rsid w:val="002F7B63"/>
    <w:rsid w:val="002F7F20"/>
    <w:rsid w:val="00300377"/>
    <w:rsid w:val="003004D6"/>
    <w:rsid w:val="00300882"/>
    <w:rsid w:val="00300961"/>
    <w:rsid w:val="00300D4D"/>
    <w:rsid w:val="00300F1E"/>
    <w:rsid w:val="00301279"/>
    <w:rsid w:val="003013F7"/>
    <w:rsid w:val="00301CE0"/>
    <w:rsid w:val="00302031"/>
    <w:rsid w:val="0030207E"/>
    <w:rsid w:val="00303302"/>
    <w:rsid w:val="00303311"/>
    <w:rsid w:val="00303CD8"/>
    <w:rsid w:val="00304308"/>
    <w:rsid w:val="00304757"/>
    <w:rsid w:val="00304937"/>
    <w:rsid w:val="00304D5D"/>
    <w:rsid w:val="003053C5"/>
    <w:rsid w:val="003058BA"/>
    <w:rsid w:val="00305AF4"/>
    <w:rsid w:val="00305F41"/>
    <w:rsid w:val="00305FEE"/>
    <w:rsid w:val="00306013"/>
    <w:rsid w:val="003060CC"/>
    <w:rsid w:val="003061BB"/>
    <w:rsid w:val="00306575"/>
    <w:rsid w:val="0030663C"/>
    <w:rsid w:val="00306890"/>
    <w:rsid w:val="00306899"/>
    <w:rsid w:val="00306ABE"/>
    <w:rsid w:val="00306C0E"/>
    <w:rsid w:val="00307245"/>
    <w:rsid w:val="00307B67"/>
    <w:rsid w:val="00310CA1"/>
    <w:rsid w:val="00311047"/>
    <w:rsid w:val="00311359"/>
    <w:rsid w:val="003117D8"/>
    <w:rsid w:val="00311BE4"/>
    <w:rsid w:val="00311FBD"/>
    <w:rsid w:val="003122CC"/>
    <w:rsid w:val="00312399"/>
    <w:rsid w:val="00312DB5"/>
    <w:rsid w:val="00312E2E"/>
    <w:rsid w:val="0031341D"/>
    <w:rsid w:val="00313621"/>
    <w:rsid w:val="00313AB3"/>
    <w:rsid w:val="00313B29"/>
    <w:rsid w:val="00313FB7"/>
    <w:rsid w:val="00314227"/>
    <w:rsid w:val="0031448E"/>
    <w:rsid w:val="0031467A"/>
    <w:rsid w:val="003147C9"/>
    <w:rsid w:val="0031497F"/>
    <w:rsid w:val="00314A02"/>
    <w:rsid w:val="00314E27"/>
    <w:rsid w:val="00314FE2"/>
    <w:rsid w:val="00315739"/>
    <w:rsid w:val="00316548"/>
    <w:rsid w:val="00316592"/>
    <w:rsid w:val="00316E6E"/>
    <w:rsid w:val="00316FE5"/>
    <w:rsid w:val="00317985"/>
    <w:rsid w:val="00317AA8"/>
    <w:rsid w:val="003217C8"/>
    <w:rsid w:val="0032184E"/>
    <w:rsid w:val="00321D3B"/>
    <w:rsid w:val="0032270A"/>
    <w:rsid w:val="003227DF"/>
    <w:rsid w:val="003231B6"/>
    <w:rsid w:val="0032378E"/>
    <w:rsid w:val="00323859"/>
    <w:rsid w:val="00323B9A"/>
    <w:rsid w:val="00324019"/>
    <w:rsid w:val="00324058"/>
    <w:rsid w:val="00324AF8"/>
    <w:rsid w:val="00324E3B"/>
    <w:rsid w:val="003250E0"/>
    <w:rsid w:val="00326485"/>
    <w:rsid w:val="00326554"/>
    <w:rsid w:val="003265E8"/>
    <w:rsid w:val="00326A0A"/>
    <w:rsid w:val="00326BDC"/>
    <w:rsid w:val="00326D17"/>
    <w:rsid w:val="00326D84"/>
    <w:rsid w:val="00326F20"/>
    <w:rsid w:val="003271EA"/>
    <w:rsid w:val="00327AB4"/>
    <w:rsid w:val="00327D0F"/>
    <w:rsid w:val="00327D7B"/>
    <w:rsid w:val="00327E02"/>
    <w:rsid w:val="00327EB4"/>
    <w:rsid w:val="00330DD1"/>
    <w:rsid w:val="003314BB"/>
    <w:rsid w:val="00331696"/>
    <w:rsid w:val="00331746"/>
    <w:rsid w:val="003319FF"/>
    <w:rsid w:val="00331A3A"/>
    <w:rsid w:val="00331D76"/>
    <w:rsid w:val="0033217D"/>
    <w:rsid w:val="00332248"/>
    <w:rsid w:val="0033242F"/>
    <w:rsid w:val="00332E13"/>
    <w:rsid w:val="00333330"/>
    <w:rsid w:val="00333B9B"/>
    <w:rsid w:val="00333E65"/>
    <w:rsid w:val="003340DE"/>
    <w:rsid w:val="0033503F"/>
    <w:rsid w:val="0033566F"/>
    <w:rsid w:val="00336104"/>
    <w:rsid w:val="0033625B"/>
    <w:rsid w:val="0033635A"/>
    <w:rsid w:val="0033752C"/>
    <w:rsid w:val="00337917"/>
    <w:rsid w:val="0034004A"/>
    <w:rsid w:val="00340322"/>
    <w:rsid w:val="00340770"/>
    <w:rsid w:val="00340A15"/>
    <w:rsid w:val="003410EE"/>
    <w:rsid w:val="00341425"/>
    <w:rsid w:val="00341CA9"/>
    <w:rsid w:val="003426E5"/>
    <w:rsid w:val="00342BE5"/>
    <w:rsid w:val="00342F89"/>
    <w:rsid w:val="003432DE"/>
    <w:rsid w:val="00343B22"/>
    <w:rsid w:val="00344090"/>
    <w:rsid w:val="00344883"/>
    <w:rsid w:val="00344BE5"/>
    <w:rsid w:val="00345177"/>
    <w:rsid w:val="00345F30"/>
    <w:rsid w:val="00346F11"/>
    <w:rsid w:val="00347029"/>
    <w:rsid w:val="00347238"/>
    <w:rsid w:val="003500FB"/>
    <w:rsid w:val="00350EC3"/>
    <w:rsid w:val="003510F9"/>
    <w:rsid w:val="00351114"/>
    <w:rsid w:val="0035131B"/>
    <w:rsid w:val="00351492"/>
    <w:rsid w:val="00351C75"/>
    <w:rsid w:val="00351D59"/>
    <w:rsid w:val="00352269"/>
    <w:rsid w:val="00352384"/>
    <w:rsid w:val="00352440"/>
    <w:rsid w:val="003527F5"/>
    <w:rsid w:val="00352949"/>
    <w:rsid w:val="00352B01"/>
    <w:rsid w:val="003540B5"/>
    <w:rsid w:val="003543FE"/>
    <w:rsid w:val="00354415"/>
    <w:rsid w:val="003547DC"/>
    <w:rsid w:val="00355016"/>
    <w:rsid w:val="00356109"/>
    <w:rsid w:val="00356290"/>
    <w:rsid w:val="0035746B"/>
    <w:rsid w:val="003574BA"/>
    <w:rsid w:val="0035795A"/>
    <w:rsid w:val="00357CA4"/>
    <w:rsid w:val="00357EF8"/>
    <w:rsid w:val="00357F49"/>
    <w:rsid w:val="00360166"/>
    <w:rsid w:val="00360863"/>
    <w:rsid w:val="00360898"/>
    <w:rsid w:val="003608D2"/>
    <w:rsid w:val="003611C0"/>
    <w:rsid w:val="003613A8"/>
    <w:rsid w:val="0036143D"/>
    <w:rsid w:val="003624F5"/>
    <w:rsid w:val="0036267C"/>
    <w:rsid w:val="00362709"/>
    <w:rsid w:val="00362BB7"/>
    <w:rsid w:val="003630B6"/>
    <w:rsid w:val="003631A9"/>
    <w:rsid w:val="003632D2"/>
    <w:rsid w:val="003632DF"/>
    <w:rsid w:val="00363663"/>
    <w:rsid w:val="00363782"/>
    <w:rsid w:val="00363F52"/>
    <w:rsid w:val="003646A3"/>
    <w:rsid w:val="00364E38"/>
    <w:rsid w:val="0036599D"/>
    <w:rsid w:val="003660D1"/>
    <w:rsid w:val="003663AE"/>
    <w:rsid w:val="00366923"/>
    <w:rsid w:val="00366BFF"/>
    <w:rsid w:val="003673AD"/>
    <w:rsid w:val="00367521"/>
    <w:rsid w:val="00367664"/>
    <w:rsid w:val="0036778F"/>
    <w:rsid w:val="0036784C"/>
    <w:rsid w:val="00367C17"/>
    <w:rsid w:val="00370059"/>
    <w:rsid w:val="003700DC"/>
    <w:rsid w:val="00370712"/>
    <w:rsid w:val="003708C1"/>
    <w:rsid w:val="00370A70"/>
    <w:rsid w:val="00370AA0"/>
    <w:rsid w:val="00370D29"/>
    <w:rsid w:val="00370E86"/>
    <w:rsid w:val="00370E98"/>
    <w:rsid w:val="00371207"/>
    <w:rsid w:val="003714B1"/>
    <w:rsid w:val="003715EC"/>
    <w:rsid w:val="003716E8"/>
    <w:rsid w:val="00371BB5"/>
    <w:rsid w:val="00371FE0"/>
    <w:rsid w:val="0037209B"/>
    <w:rsid w:val="00372679"/>
    <w:rsid w:val="00372A13"/>
    <w:rsid w:val="00372CDD"/>
    <w:rsid w:val="00372EDC"/>
    <w:rsid w:val="00373321"/>
    <w:rsid w:val="00373378"/>
    <w:rsid w:val="00373D8E"/>
    <w:rsid w:val="0037406E"/>
    <w:rsid w:val="00374407"/>
    <w:rsid w:val="003744E4"/>
    <w:rsid w:val="00374E1D"/>
    <w:rsid w:val="003751C4"/>
    <w:rsid w:val="00375209"/>
    <w:rsid w:val="00375257"/>
    <w:rsid w:val="00375502"/>
    <w:rsid w:val="00375EE0"/>
    <w:rsid w:val="00375F65"/>
    <w:rsid w:val="003765FD"/>
    <w:rsid w:val="003768C9"/>
    <w:rsid w:val="00376C44"/>
    <w:rsid w:val="00380014"/>
    <w:rsid w:val="0038082E"/>
    <w:rsid w:val="003808BB"/>
    <w:rsid w:val="00380FA1"/>
    <w:rsid w:val="00381052"/>
    <w:rsid w:val="00381AA8"/>
    <w:rsid w:val="00382279"/>
    <w:rsid w:val="00382535"/>
    <w:rsid w:val="0038274A"/>
    <w:rsid w:val="0038281D"/>
    <w:rsid w:val="00382D0F"/>
    <w:rsid w:val="00383048"/>
    <w:rsid w:val="00383151"/>
    <w:rsid w:val="0038376E"/>
    <w:rsid w:val="00383E39"/>
    <w:rsid w:val="00383E47"/>
    <w:rsid w:val="00384A11"/>
    <w:rsid w:val="00384B34"/>
    <w:rsid w:val="00384EA4"/>
    <w:rsid w:val="00385472"/>
    <w:rsid w:val="00385627"/>
    <w:rsid w:val="00385788"/>
    <w:rsid w:val="00385ABF"/>
    <w:rsid w:val="003869A7"/>
    <w:rsid w:val="00387A33"/>
    <w:rsid w:val="00387F40"/>
    <w:rsid w:val="00390C91"/>
    <w:rsid w:val="0039115D"/>
    <w:rsid w:val="00391A80"/>
    <w:rsid w:val="00391CCE"/>
    <w:rsid w:val="003926FD"/>
    <w:rsid w:val="00392B21"/>
    <w:rsid w:val="00393037"/>
    <w:rsid w:val="003934D4"/>
    <w:rsid w:val="003937D9"/>
    <w:rsid w:val="003942E5"/>
    <w:rsid w:val="00394320"/>
    <w:rsid w:val="003943FD"/>
    <w:rsid w:val="003949A4"/>
    <w:rsid w:val="00394F50"/>
    <w:rsid w:val="00395305"/>
    <w:rsid w:val="0039569E"/>
    <w:rsid w:val="00396485"/>
    <w:rsid w:val="0039662B"/>
    <w:rsid w:val="00396729"/>
    <w:rsid w:val="00397135"/>
    <w:rsid w:val="00397447"/>
    <w:rsid w:val="00397B29"/>
    <w:rsid w:val="003A02EB"/>
    <w:rsid w:val="003A08A3"/>
    <w:rsid w:val="003A0BD0"/>
    <w:rsid w:val="003A0C04"/>
    <w:rsid w:val="003A0DFC"/>
    <w:rsid w:val="003A0F96"/>
    <w:rsid w:val="003A1407"/>
    <w:rsid w:val="003A146F"/>
    <w:rsid w:val="003A1D1B"/>
    <w:rsid w:val="003A2053"/>
    <w:rsid w:val="003A2337"/>
    <w:rsid w:val="003A2F7A"/>
    <w:rsid w:val="003A4769"/>
    <w:rsid w:val="003A4FE8"/>
    <w:rsid w:val="003A5D23"/>
    <w:rsid w:val="003A5E4A"/>
    <w:rsid w:val="003A6F98"/>
    <w:rsid w:val="003A6FA9"/>
    <w:rsid w:val="003A704A"/>
    <w:rsid w:val="003A745C"/>
    <w:rsid w:val="003A7AC6"/>
    <w:rsid w:val="003B09B1"/>
    <w:rsid w:val="003B0D0E"/>
    <w:rsid w:val="003B0F9E"/>
    <w:rsid w:val="003B1014"/>
    <w:rsid w:val="003B1E20"/>
    <w:rsid w:val="003B1F7C"/>
    <w:rsid w:val="003B2116"/>
    <w:rsid w:val="003B24C5"/>
    <w:rsid w:val="003B2EC1"/>
    <w:rsid w:val="003B3454"/>
    <w:rsid w:val="003B34AD"/>
    <w:rsid w:val="003B3A42"/>
    <w:rsid w:val="003B3C90"/>
    <w:rsid w:val="003B3EB1"/>
    <w:rsid w:val="003B4071"/>
    <w:rsid w:val="003B474F"/>
    <w:rsid w:val="003B596D"/>
    <w:rsid w:val="003B5B98"/>
    <w:rsid w:val="003B616F"/>
    <w:rsid w:val="003B7746"/>
    <w:rsid w:val="003B7897"/>
    <w:rsid w:val="003C0770"/>
    <w:rsid w:val="003C0817"/>
    <w:rsid w:val="003C0841"/>
    <w:rsid w:val="003C0AEA"/>
    <w:rsid w:val="003C0DA8"/>
    <w:rsid w:val="003C245D"/>
    <w:rsid w:val="003C277E"/>
    <w:rsid w:val="003C29B6"/>
    <w:rsid w:val="003C2E32"/>
    <w:rsid w:val="003C38F3"/>
    <w:rsid w:val="003C3D2C"/>
    <w:rsid w:val="003C4957"/>
    <w:rsid w:val="003C4B19"/>
    <w:rsid w:val="003C4C20"/>
    <w:rsid w:val="003C54FE"/>
    <w:rsid w:val="003C5A6B"/>
    <w:rsid w:val="003C6372"/>
    <w:rsid w:val="003C69CE"/>
    <w:rsid w:val="003C69D0"/>
    <w:rsid w:val="003D0021"/>
    <w:rsid w:val="003D039F"/>
    <w:rsid w:val="003D06E7"/>
    <w:rsid w:val="003D0E9A"/>
    <w:rsid w:val="003D2189"/>
    <w:rsid w:val="003D278D"/>
    <w:rsid w:val="003D3C70"/>
    <w:rsid w:val="003D3D8A"/>
    <w:rsid w:val="003D48E5"/>
    <w:rsid w:val="003D4ACB"/>
    <w:rsid w:val="003D4D18"/>
    <w:rsid w:val="003D531C"/>
    <w:rsid w:val="003D5773"/>
    <w:rsid w:val="003D57AC"/>
    <w:rsid w:val="003D5DB3"/>
    <w:rsid w:val="003D60F5"/>
    <w:rsid w:val="003D6883"/>
    <w:rsid w:val="003D6BC7"/>
    <w:rsid w:val="003D6EFC"/>
    <w:rsid w:val="003D70C4"/>
    <w:rsid w:val="003D753A"/>
    <w:rsid w:val="003D7617"/>
    <w:rsid w:val="003E019C"/>
    <w:rsid w:val="003E0303"/>
    <w:rsid w:val="003E0350"/>
    <w:rsid w:val="003E054B"/>
    <w:rsid w:val="003E0796"/>
    <w:rsid w:val="003E0A6E"/>
    <w:rsid w:val="003E0B70"/>
    <w:rsid w:val="003E0ED8"/>
    <w:rsid w:val="003E0EF8"/>
    <w:rsid w:val="003E1064"/>
    <w:rsid w:val="003E1C87"/>
    <w:rsid w:val="003E1F13"/>
    <w:rsid w:val="003E23F1"/>
    <w:rsid w:val="003E2498"/>
    <w:rsid w:val="003E24A6"/>
    <w:rsid w:val="003E2710"/>
    <w:rsid w:val="003E2EB8"/>
    <w:rsid w:val="003E3395"/>
    <w:rsid w:val="003E38B1"/>
    <w:rsid w:val="003E3F46"/>
    <w:rsid w:val="003E4082"/>
    <w:rsid w:val="003E454E"/>
    <w:rsid w:val="003E457B"/>
    <w:rsid w:val="003E49CF"/>
    <w:rsid w:val="003E4AF5"/>
    <w:rsid w:val="003E4F37"/>
    <w:rsid w:val="003E4FED"/>
    <w:rsid w:val="003E5467"/>
    <w:rsid w:val="003E55B2"/>
    <w:rsid w:val="003E56C9"/>
    <w:rsid w:val="003E5976"/>
    <w:rsid w:val="003E69AA"/>
    <w:rsid w:val="003F09E6"/>
    <w:rsid w:val="003F0A53"/>
    <w:rsid w:val="003F0C13"/>
    <w:rsid w:val="003F0E82"/>
    <w:rsid w:val="003F0EFF"/>
    <w:rsid w:val="003F1290"/>
    <w:rsid w:val="003F152E"/>
    <w:rsid w:val="003F16FE"/>
    <w:rsid w:val="003F2052"/>
    <w:rsid w:val="003F2109"/>
    <w:rsid w:val="003F210D"/>
    <w:rsid w:val="003F2126"/>
    <w:rsid w:val="003F2146"/>
    <w:rsid w:val="003F2395"/>
    <w:rsid w:val="003F28AF"/>
    <w:rsid w:val="003F3336"/>
    <w:rsid w:val="003F3CFB"/>
    <w:rsid w:val="003F40DB"/>
    <w:rsid w:val="003F4918"/>
    <w:rsid w:val="003F4AD3"/>
    <w:rsid w:val="003F5AFD"/>
    <w:rsid w:val="003F6038"/>
    <w:rsid w:val="003F67B6"/>
    <w:rsid w:val="003F7258"/>
    <w:rsid w:val="003F7352"/>
    <w:rsid w:val="003F7353"/>
    <w:rsid w:val="003F7BC3"/>
    <w:rsid w:val="003F7C36"/>
    <w:rsid w:val="004004F6"/>
    <w:rsid w:val="0040052A"/>
    <w:rsid w:val="00400539"/>
    <w:rsid w:val="00400CF8"/>
    <w:rsid w:val="00400E07"/>
    <w:rsid w:val="004010AC"/>
    <w:rsid w:val="00401175"/>
    <w:rsid w:val="00401274"/>
    <w:rsid w:val="00401327"/>
    <w:rsid w:val="00401628"/>
    <w:rsid w:val="00401B0C"/>
    <w:rsid w:val="00401B9F"/>
    <w:rsid w:val="00402B85"/>
    <w:rsid w:val="00402E88"/>
    <w:rsid w:val="00402F49"/>
    <w:rsid w:val="0040307B"/>
    <w:rsid w:val="00403E06"/>
    <w:rsid w:val="00403EE4"/>
    <w:rsid w:val="00404300"/>
    <w:rsid w:val="004046DF"/>
    <w:rsid w:val="00404955"/>
    <w:rsid w:val="00404E55"/>
    <w:rsid w:val="0040511C"/>
    <w:rsid w:val="00405444"/>
    <w:rsid w:val="00405A2E"/>
    <w:rsid w:val="00405D2C"/>
    <w:rsid w:val="00407AAF"/>
    <w:rsid w:val="00407E19"/>
    <w:rsid w:val="00407FF0"/>
    <w:rsid w:val="0041015F"/>
    <w:rsid w:val="0041016D"/>
    <w:rsid w:val="00410284"/>
    <w:rsid w:val="00410B07"/>
    <w:rsid w:val="00410E00"/>
    <w:rsid w:val="004112C8"/>
    <w:rsid w:val="00411399"/>
    <w:rsid w:val="00411998"/>
    <w:rsid w:val="00411C9E"/>
    <w:rsid w:val="00412592"/>
    <w:rsid w:val="004128DA"/>
    <w:rsid w:val="00412E8D"/>
    <w:rsid w:val="0041417E"/>
    <w:rsid w:val="0041472A"/>
    <w:rsid w:val="00414A4A"/>
    <w:rsid w:val="004150C1"/>
    <w:rsid w:val="00415477"/>
    <w:rsid w:val="004157D8"/>
    <w:rsid w:val="00415FD9"/>
    <w:rsid w:val="00416691"/>
    <w:rsid w:val="00416935"/>
    <w:rsid w:val="00416A94"/>
    <w:rsid w:val="00416E9C"/>
    <w:rsid w:val="00420263"/>
    <w:rsid w:val="00420641"/>
    <w:rsid w:val="00420BDD"/>
    <w:rsid w:val="00420DDB"/>
    <w:rsid w:val="00420FB8"/>
    <w:rsid w:val="00421384"/>
    <w:rsid w:val="004217E9"/>
    <w:rsid w:val="00421BDE"/>
    <w:rsid w:val="00422595"/>
    <w:rsid w:val="00422816"/>
    <w:rsid w:val="00422894"/>
    <w:rsid w:val="00422AD4"/>
    <w:rsid w:val="004231A0"/>
    <w:rsid w:val="00423470"/>
    <w:rsid w:val="00423A4C"/>
    <w:rsid w:val="00423D9B"/>
    <w:rsid w:val="00424A3A"/>
    <w:rsid w:val="004254FA"/>
    <w:rsid w:val="004269A3"/>
    <w:rsid w:val="00426BEA"/>
    <w:rsid w:val="00427134"/>
    <w:rsid w:val="00427E02"/>
    <w:rsid w:val="00427EB5"/>
    <w:rsid w:val="004300B1"/>
    <w:rsid w:val="00430211"/>
    <w:rsid w:val="00430EDD"/>
    <w:rsid w:val="0043176B"/>
    <w:rsid w:val="00431BCA"/>
    <w:rsid w:val="00431BE4"/>
    <w:rsid w:val="00431BFC"/>
    <w:rsid w:val="00431D0C"/>
    <w:rsid w:val="00432045"/>
    <w:rsid w:val="004321A3"/>
    <w:rsid w:val="0043249F"/>
    <w:rsid w:val="004330FF"/>
    <w:rsid w:val="004336A8"/>
    <w:rsid w:val="0043414D"/>
    <w:rsid w:val="004342D9"/>
    <w:rsid w:val="00434A25"/>
    <w:rsid w:val="00434AAD"/>
    <w:rsid w:val="00434BFB"/>
    <w:rsid w:val="004350C8"/>
    <w:rsid w:val="00435562"/>
    <w:rsid w:val="004355DB"/>
    <w:rsid w:val="00435653"/>
    <w:rsid w:val="004357C0"/>
    <w:rsid w:val="00435A2E"/>
    <w:rsid w:val="00435C9F"/>
    <w:rsid w:val="00435F4A"/>
    <w:rsid w:val="0043741E"/>
    <w:rsid w:val="00437517"/>
    <w:rsid w:val="0043759B"/>
    <w:rsid w:val="004378BF"/>
    <w:rsid w:val="00437AA6"/>
    <w:rsid w:val="00437CBE"/>
    <w:rsid w:val="00437E1E"/>
    <w:rsid w:val="00440208"/>
    <w:rsid w:val="00440C82"/>
    <w:rsid w:val="00440D3A"/>
    <w:rsid w:val="00440DD0"/>
    <w:rsid w:val="00440F3A"/>
    <w:rsid w:val="0044129A"/>
    <w:rsid w:val="00441B8F"/>
    <w:rsid w:val="00441DD5"/>
    <w:rsid w:val="0044232B"/>
    <w:rsid w:val="0044273A"/>
    <w:rsid w:val="00442B0C"/>
    <w:rsid w:val="00442D73"/>
    <w:rsid w:val="00442EAC"/>
    <w:rsid w:val="00442F19"/>
    <w:rsid w:val="00443D29"/>
    <w:rsid w:val="00443DBE"/>
    <w:rsid w:val="00444047"/>
    <w:rsid w:val="00444071"/>
    <w:rsid w:val="004440ED"/>
    <w:rsid w:val="0044502C"/>
    <w:rsid w:val="004455AE"/>
    <w:rsid w:val="004455E7"/>
    <w:rsid w:val="0044620F"/>
    <w:rsid w:val="0044631D"/>
    <w:rsid w:val="00446689"/>
    <w:rsid w:val="004469DF"/>
    <w:rsid w:val="00446C5A"/>
    <w:rsid w:val="00446C73"/>
    <w:rsid w:val="00446FE8"/>
    <w:rsid w:val="004470C6"/>
    <w:rsid w:val="00447944"/>
    <w:rsid w:val="00447953"/>
    <w:rsid w:val="00447B66"/>
    <w:rsid w:val="00447CEB"/>
    <w:rsid w:val="0045079E"/>
    <w:rsid w:val="0045081E"/>
    <w:rsid w:val="00450FB8"/>
    <w:rsid w:val="004513AF"/>
    <w:rsid w:val="00452E58"/>
    <w:rsid w:val="0045321A"/>
    <w:rsid w:val="004534BA"/>
    <w:rsid w:val="00454D03"/>
    <w:rsid w:val="00455C17"/>
    <w:rsid w:val="00455D83"/>
    <w:rsid w:val="0045634F"/>
    <w:rsid w:val="00456BA2"/>
    <w:rsid w:val="00456DB1"/>
    <w:rsid w:val="00456F61"/>
    <w:rsid w:val="00456F97"/>
    <w:rsid w:val="0045751C"/>
    <w:rsid w:val="004577BC"/>
    <w:rsid w:val="00460431"/>
    <w:rsid w:val="00460660"/>
    <w:rsid w:val="00460A42"/>
    <w:rsid w:val="00461393"/>
    <w:rsid w:val="004621C4"/>
    <w:rsid w:val="00462B5A"/>
    <w:rsid w:val="00462CF8"/>
    <w:rsid w:val="004635C2"/>
    <w:rsid w:val="00463B23"/>
    <w:rsid w:val="004640FD"/>
    <w:rsid w:val="004649D9"/>
    <w:rsid w:val="00464AC8"/>
    <w:rsid w:val="004653BE"/>
    <w:rsid w:val="004656B8"/>
    <w:rsid w:val="00465736"/>
    <w:rsid w:val="00466860"/>
    <w:rsid w:val="004668EA"/>
    <w:rsid w:val="00466D2B"/>
    <w:rsid w:val="00466DD4"/>
    <w:rsid w:val="00467623"/>
    <w:rsid w:val="00467EE3"/>
    <w:rsid w:val="00467F3D"/>
    <w:rsid w:val="004706B1"/>
    <w:rsid w:val="00470715"/>
    <w:rsid w:val="0047077D"/>
    <w:rsid w:val="0047090F"/>
    <w:rsid w:val="00470A63"/>
    <w:rsid w:val="00470B6F"/>
    <w:rsid w:val="00470FD8"/>
    <w:rsid w:val="004710BB"/>
    <w:rsid w:val="004714F4"/>
    <w:rsid w:val="00472E6C"/>
    <w:rsid w:val="00472F78"/>
    <w:rsid w:val="0047326E"/>
    <w:rsid w:val="00473BEB"/>
    <w:rsid w:val="00473CA9"/>
    <w:rsid w:val="004749FC"/>
    <w:rsid w:val="00475029"/>
    <w:rsid w:val="0047577E"/>
    <w:rsid w:val="00475915"/>
    <w:rsid w:val="004762B8"/>
    <w:rsid w:val="00476451"/>
    <w:rsid w:val="004768A6"/>
    <w:rsid w:val="004773D3"/>
    <w:rsid w:val="00477AA5"/>
    <w:rsid w:val="00477B2D"/>
    <w:rsid w:val="0048074F"/>
    <w:rsid w:val="00480CDA"/>
    <w:rsid w:val="00481071"/>
    <w:rsid w:val="00481397"/>
    <w:rsid w:val="00481B19"/>
    <w:rsid w:val="00481D5B"/>
    <w:rsid w:val="004820F5"/>
    <w:rsid w:val="00482438"/>
    <w:rsid w:val="0048284A"/>
    <w:rsid w:val="00482A8A"/>
    <w:rsid w:val="004835A1"/>
    <w:rsid w:val="00483989"/>
    <w:rsid w:val="0048399D"/>
    <w:rsid w:val="00484184"/>
    <w:rsid w:val="00485311"/>
    <w:rsid w:val="0048591C"/>
    <w:rsid w:val="00485C34"/>
    <w:rsid w:val="00485D33"/>
    <w:rsid w:val="004860C3"/>
    <w:rsid w:val="00486B46"/>
    <w:rsid w:val="00486D80"/>
    <w:rsid w:val="00487100"/>
    <w:rsid w:val="00487DDC"/>
    <w:rsid w:val="00490E0E"/>
    <w:rsid w:val="00490EC4"/>
    <w:rsid w:val="00491527"/>
    <w:rsid w:val="0049165D"/>
    <w:rsid w:val="00491974"/>
    <w:rsid w:val="00491994"/>
    <w:rsid w:val="00491FE9"/>
    <w:rsid w:val="004922D9"/>
    <w:rsid w:val="004926EF"/>
    <w:rsid w:val="004938E1"/>
    <w:rsid w:val="00493A91"/>
    <w:rsid w:val="004946CE"/>
    <w:rsid w:val="00494CF8"/>
    <w:rsid w:val="00495949"/>
    <w:rsid w:val="004959E6"/>
    <w:rsid w:val="00495EB5"/>
    <w:rsid w:val="00496404"/>
    <w:rsid w:val="00497066"/>
    <w:rsid w:val="004A105D"/>
    <w:rsid w:val="004A1620"/>
    <w:rsid w:val="004A2873"/>
    <w:rsid w:val="004A28A5"/>
    <w:rsid w:val="004A2989"/>
    <w:rsid w:val="004A2D95"/>
    <w:rsid w:val="004A2E28"/>
    <w:rsid w:val="004A3184"/>
    <w:rsid w:val="004A35E4"/>
    <w:rsid w:val="004A3721"/>
    <w:rsid w:val="004A392C"/>
    <w:rsid w:val="004A3DAF"/>
    <w:rsid w:val="004A40E0"/>
    <w:rsid w:val="004A44AC"/>
    <w:rsid w:val="004A4638"/>
    <w:rsid w:val="004A6389"/>
    <w:rsid w:val="004A6A3C"/>
    <w:rsid w:val="004A6CC8"/>
    <w:rsid w:val="004A6FA5"/>
    <w:rsid w:val="004A6FBB"/>
    <w:rsid w:val="004A7043"/>
    <w:rsid w:val="004A750F"/>
    <w:rsid w:val="004B02BF"/>
    <w:rsid w:val="004B0B18"/>
    <w:rsid w:val="004B0DB4"/>
    <w:rsid w:val="004B2465"/>
    <w:rsid w:val="004B2A7E"/>
    <w:rsid w:val="004B2CF2"/>
    <w:rsid w:val="004B3141"/>
    <w:rsid w:val="004B3608"/>
    <w:rsid w:val="004B3AF0"/>
    <w:rsid w:val="004B3F46"/>
    <w:rsid w:val="004B4211"/>
    <w:rsid w:val="004B427B"/>
    <w:rsid w:val="004B5271"/>
    <w:rsid w:val="004B5C71"/>
    <w:rsid w:val="004B6026"/>
    <w:rsid w:val="004B6062"/>
    <w:rsid w:val="004B671F"/>
    <w:rsid w:val="004B6C13"/>
    <w:rsid w:val="004B781E"/>
    <w:rsid w:val="004B7D41"/>
    <w:rsid w:val="004B7D81"/>
    <w:rsid w:val="004C0208"/>
    <w:rsid w:val="004C254A"/>
    <w:rsid w:val="004C2C33"/>
    <w:rsid w:val="004C312C"/>
    <w:rsid w:val="004C3173"/>
    <w:rsid w:val="004C3306"/>
    <w:rsid w:val="004C33C2"/>
    <w:rsid w:val="004C3665"/>
    <w:rsid w:val="004C3D10"/>
    <w:rsid w:val="004C3E30"/>
    <w:rsid w:val="004C3ED2"/>
    <w:rsid w:val="004C3EDB"/>
    <w:rsid w:val="004C44D1"/>
    <w:rsid w:val="004C470E"/>
    <w:rsid w:val="004C525D"/>
    <w:rsid w:val="004C533A"/>
    <w:rsid w:val="004C542A"/>
    <w:rsid w:val="004C58A2"/>
    <w:rsid w:val="004C5C2E"/>
    <w:rsid w:val="004C5DB7"/>
    <w:rsid w:val="004C5DE5"/>
    <w:rsid w:val="004C5EAD"/>
    <w:rsid w:val="004C638E"/>
    <w:rsid w:val="004C681E"/>
    <w:rsid w:val="004C6BFF"/>
    <w:rsid w:val="004C6F42"/>
    <w:rsid w:val="004C705B"/>
    <w:rsid w:val="004C724D"/>
    <w:rsid w:val="004C734D"/>
    <w:rsid w:val="004C7591"/>
    <w:rsid w:val="004C7E82"/>
    <w:rsid w:val="004C7FDC"/>
    <w:rsid w:val="004D0154"/>
    <w:rsid w:val="004D02A6"/>
    <w:rsid w:val="004D08BA"/>
    <w:rsid w:val="004D0C07"/>
    <w:rsid w:val="004D0CB5"/>
    <w:rsid w:val="004D0DAB"/>
    <w:rsid w:val="004D0F14"/>
    <w:rsid w:val="004D1351"/>
    <w:rsid w:val="004D13C0"/>
    <w:rsid w:val="004D1792"/>
    <w:rsid w:val="004D22A5"/>
    <w:rsid w:val="004D2303"/>
    <w:rsid w:val="004D2310"/>
    <w:rsid w:val="004D2CFC"/>
    <w:rsid w:val="004D3224"/>
    <w:rsid w:val="004D35EB"/>
    <w:rsid w:val="004D36F8"/>
    <w:rsid w:val="004D3991"/>
    <w:rsid w:val="004D3A08"/>
    <w:rsid w:val="004D3B81"/>
    <w:rsid w:val="004D3E50"/>
    <w:rsid w:val="004D4570"/>
    <w:rsid w:val="004D4644"/>
    <w:rsid w:val="004D48DD"/>
    <w:rsid w:val="004D526F"/>
    <w:rsid w:val="004D5A65"/>
    <w:rsid w:val="004D6101"/>
    <w:rsid w:val="004D6424"/>
    <w:rsid w:val="004D666E"/>
    <w:rsid w:val="004D6677"/>
    <w:rsid w:val="004D6E97"/>
    <w:rsid w:val="004D712B"/>
    <w:rsid w:val="004D7406"/>
    <w:rsid w:val="004D74A6"/>
    <w:rsid w:val="004D78E3"/>
    <w:rsid w:val="004D7A48"/>
    <w:rsid w:val="004E00F6"/>
    <w:rsid w:val="004E04BE"/>
    <w:rsid w:val="004E0B8B"/>
    <w:rsid w:val="004E116A"/>
    <w:rsid w:val="004E15D7"/>
    <w:rsid w:val="004E1648"/>
    <w:rsid w:val="004E1913"/>
    <w:rsid w:val="004E1B0B"/>
    <w:rsid w:val="004E1E4E"/>
    <w:rsid w:val="004E23EB"/>
    <w:rsid w:val="004E2BF4"/>
    <w:rsid w:val="004E32B0"/>
    <w:rsid w:val="004E4FD0"/>
    <w:rsid w:val="004E5071"/>
    <w:rsid w:val="004E5419"/>
    <w:rsid w:val="004E5D07"/>
    <w:rsid w:val="004E5E1B"/>
    <w:rsid w:val="004E6762"/>
    <w:rsid w:val="004E6C11"/>
    <w:rsid w:val="004E6D7F"/>
    <w:rsid w:val="004E6DDA"/>
    <w:rsid w:val="004E6E75"/>
    <w:rsid w:val="004E752C"/>
    <w:rsid w:val="004E79F1"/>
    <w:rsid w:val="004F02A2"/>
    <w:rsid w:val="004F02D5"/>
    <w:rsid w:val="004F071A"/>
    <w:rsid w:val="004F0D44"/>
    <w:rsid w:val="004F1977"/>
    <w:rsid w:val="004F1CA7"/>
    <w:rsid w:val="004F1CBA"/>
    <w:rsid w:val="004F2369"/>
    <w:rsid w:val="004F26A3"/>
    <w:rsid w:val="004F28E2"/>
    <w:rsid w:val="004F2C46"/>
    <w:rsid w:val="004F2CFE"/>
    <w:rsid w:val="004F32F3"/>
    <w:rsid w:val="004F34A9"/>
    <w:rsid w:val="004F368D"/>
    <w:rsid w:val="004F4380"/>
    <w:rsid w:val="004F44AA"/>
    <w:rsid w:val="004F4691"/>
    <w:rsid w:val="004F56F9"/>
    <w:rsid w:val="004F6654"/>
    <w:rsid w:val="004F6CF3"/>
    <w:rsid w:val="004F6DBA"/>
    <w:rsid w:val="004F722B"/>
    <w:rsid w:val="004F760E"/>
    <w:rsid w:val="004F7A07"/>
    <w:rsid w:val="00500767"/>
    <w:rsid w:val="00500A06"/>
    <w:rsid w:val="0050111B"/>
    <w:rsid w:val="00501270"/>
    <w:rsid w:val="00501DCC"/>
    <w:rsid w:val="00502319"/>
    <w:rsid w:val="0050239F"/>
    <w:rsid w:val="00502A7B"/>
    <w:rsid w:val="00504984"/>
    <w:rsid w:val="00505313"/>
    <w:rsid w:val="00505398"/>
    <w:rsid w:val="00505636"/>
    <w:rsid w:val="005056E2"/>
    <w:rsid w:val="00505B6D"/>
    <w:rsid w:val="00505DAC"/>
    <w:rsid w:val="005064E5"/>
    <w:rsid w:val="00506A6D"/>
    <w:rsid w:val="00506CD7"/>
    <w:rsid w:val="0050757D"/>
    <w:rsid w:val="005075D0"/>
    <w:rsid w:val="00507CA2"/>
    <w:rsid w:val="0051066F"/>
    <w:rsid w:val="005108BA"/>
    <w:rsid w:val="005109B7"/>
    <w:rsid w:val="00510E89"/>
    <w:rsid w:val="00510F11"/>
    <w:rsid w:val="00510F2D"/>
    <w:rsid w:val="00511295"/>
    <w:rsid w:val="00511B56"/>
    <w:rsid w:val="00512845"/>
    <w:rsid w:val="0051288E"/>
    <w:rsid w:val="00512DB3"/>
    <w:rsid w:val="00512FBE"/>
    <w:rsid w:val="0051328B"/>
    <w:rsid w:val="0051345F"/>
    <w:rsid w:val="00513706"/>
    <w:rsid w:val="00513912"/>
    <w:rsid w:val="00513C09"/>
    <w:rsid w:val="00513C8F"/>
    <w:rsid w:val="0051423F"/>
    <w:rsid w:val="0051450B"/>
    <w:rsid w:val="005146F7"/>
    <w:rsid w:val="00514D78"/>
    <w:rsid w:val="0051507F"/>
    <w:rsid w:val="00515179"/>
    <w:rsid w:val="00515272"/>
    <w:rsid w:val="00515AF7"/>
    <w:rsid w:val="00515BA5"/>
    <w:rsid w:val="00515CE7"/>
    <w:rsid w:val="005165BF"/>
    <w:rsid w:val="00516BDC"/>
    <w:rsid w:val="00516CD6"/>
    <w:rsid w:val="005173C1"/>
    <w:rsid w:val="00517534"/>
    <w:rsid w:val="00517665"/>
    <w:rsid w:val="00517A76"/>
    <w:rsid w:val="00517B17"/>
    <w:rsid w:val="00517BA8"/>
    <w:rsid w:val="00517BAB"/>
    <w:rsid w:val="00517E32"/>
    <w:rsid w:val="00520026"/>
    <w:rsid w:val="0052007E"/>
    <w:rsid w:val="00520DE2"/>
    <w:rsid w:val="00521F74"/>
    <w:rsid w:val="005220D1"/>
    <w:rsid w:val="005230A6"/>
    <w:rsid w:val="00523101"/>
    <w:rsid w:val="0052355D"/>
    <w:rsid w:val="00523A06"/>
    <w:rsid w:val="0052427A"/>
    <w:rsid w:val="005245F4"/>
    <w:rsid w:val="00524670"/>
    <w:rsid w:val="00524F87"/>
    <w:rsid w:val="00525000"/>
    <w:rsid w:val="005250FA"/>
    <w:rsid w:val="005254D6"/>
    <w:rsid w:val="00525FDE"/>
    <w:rsid w:val="005261DF"/>
    <w:rsid w:val="0052626A"/>
    <w:rsid w:val="00526B4A"/>
    <w:rsid w:val="00527EBE"/>
    <w:rsid w:val="00530227"/>
    <w:rsid w:val="00530B17"/>
    <w:rsid w:val="00530F2F"/>
    <w:rsid w:val="00531D19"/>
    <w:rsid w:val="00532214"/>
    <w:rsid w:val="00532310"/>
    <w:rsid w:val="0053283E"/>
    <w:rsid w:val="00532929"/>
    <w:rsid w:val="00533289"/>
    <w:rsid w:val="005335CD"/>
    <w:rsid w:val="00533999"/>
    <w:rsid w:val="00534648"/>
    <w:rsid w:val="00534ACA"/>
    <w:rsid w:val="00534BD4"/>
    <w:rsid w:val="00534CE4"/>
    <w:rsid w:val="00535CC2"/>
    <w:rsid w:val="00535DA4"/>
    <w:rsid w:val="005369EE"/>
    <w:rsid w:val="00536AA5"/>
    <w:rsid w:val="00537357"/>
    <w:rsid w:val="0053761E"/>
    <w:rsid w:val="00540269"/>
    <w:rsid w:val="00540607"/>
    <w:rsid w:val="00540B0E"/>
    <w:rsid w:val="00540D7D"/>
    <w:rsid w:val="0054113B"/>
    <w:rsid w:val="005411A8"/>
    <w:rsid w:val="005411D9"/>
    <w:rsid w:val="005417D2"/>
    <w:rsid w:val="005418E5"/>
    <w:rsid w:val="00541BE1"/>
    <w:rsid w:val="0054277F"/>
    <w:rsid w:val="00542A14"/>
    <w:rsid w:val="00542AFC"/>
    <w:rsid w:val="00543434"/>
    <w:rsid w:val="00543D06"/>
    <w:rsid w:val="00543D24"/>
    <w:rsid w:val="00543F4B"/>
    <w:rsid w:val="00544173"/>
    <w:rsid w:val="0054444C"/>
    <w:rsid w:val="005446B5"/>
    <w:rsid w:val="00544909"/>
    <w:rsid w:val="00544920"/>
    <w:rsid w:val="00544F59"/>
    <w:rsid w:val="00545219"/>
    <w:rsid w:val="00545878"/>
    <w:rsid w:val="00545E18"/>
    <w:rsid w:val="0054628F"/>
    <w:rsid w:val="005462FB"/>
    <w:rsid w:val="0054631A"/>
    <w:rsid w:val="005464B4"/>
    <w:rsid w:val="005466DE"/>
    <w:rsid w:val="00546714"/>
    <w:rsid w:val="00546BEC"/>
    <w:rsid w:val="00546C94"/>
    <w:rsid w:val="00546D41"/>
    <w:rsid w:val="00547182"/>
    <w:rsid w:val="00547C37"/>
    <w:rsid w:val="005505CD"/>
    <w:rsid w:val="00550D0C"/>
    <w:rsid w:val="00551082"/>
    <w:rsid w:val="005517B2"/>
    <w:rsid w:val="005521F6"/>
    <w:rsid w:val="00552505"/>
    <w:rsid w:val="00552676"/>
    <w:rsid w:val="0055276A"/>
    <w:rsid w:val="00552812"/>
    <w:rsid w:val="00553281"/>
    <w:rsid w:val="005533B5"/>
    <w:rsid w:val="005535AD"/>
    <w:rsid w:val="005537E4"/>
    <w:rsid w:val="00553B54"/>
    <w:rsid w:val="00553DBA"/>
    <w:rsid w:val="00553F79"/>
    <w:rsid w:val="0055431D"/>
    <w:rsid w:val="00554486"/>
    <w:rsid w:val="005544FE"/>
    <w:rsid w:val="00554F83"/>
    <w:rsid w:val="005551F5"/>
    <w:rsid w:val="00555307"/>
    <w:rsid w:val="00555BA0"/>
    <w:rsid w:val="005560E2"/>
    <w:rsid w:val="005560F1"/>
    <w:rsid w:val="0055628C"/>
    <w:rsid w:val="0055657B"/>
    <w:rsid w:val="00556828"/>
    <w:rsid w:val="00556EF1"/>
    <w:rsid w:val="0055715C"/>
    <w:rsid w:val="0055725B"/>
    <w:rsid w:val="00557C73"/>
    <w:rsid w:val="0056012B"/>
    <w:rsid w:val="005606D1"/>
    <w:rsid w:val="00560986"/>
    <w:rsid w:val="00560C1B"/>
    <w:rsid w:val="00560C5F"/>
    <w:rsid w:val="005611FB"/>
    <w:rsid w:val="00561883"/>
    <w:rsid w:val="0056192F"/>
    <w:rsid w:val="0056293A"/>
    <w:rsid w:val="00562ACC"/>
    <w:rsid w:val="00562BEC"/>
    <w:rsid w:val="00562C84"/>
    <w:rsid w:val="005630C5"/>
    <w:rsid w:val="00563831"/>
    <w:rsid w:val="00563F17"/>
    <w:rsid w:val="0056416E"/>
    <w:rsid w:val="0056452E"/>
    <w:rsid w:val="00564FD7"/>
    <w:rsid w:val="00565CC6"/>
    <w:rsid w:val="00565E39"/>
    <w:rsid w:val="0056604D"/>
    <w:rsid w:val="005669DD"/>
    <w:rsid w:val="005676C9"/>
    <w:rsid w:val="00567879"/>
    <w:rsid w:val="00567E50"/>
    <w:rsid w:val="00567F91"/>
    <w:rsid w:val="005708BF"/>
    <w:rsid w:val="0057143D"/>
    <w:rsid w:val="0057185E"/>
    <w:rsid w:val="00571D8B"/>
    <w:rsid w:val="00571EA4"/>
    <w:rsid w:val="00572133"/>
    <w:rsid w:val="00572636"/>
    <w:rsid w:val="005728FF"/>
    <w:rsid w:val="00573085"/>
    <w:rsid w:val="00573345"/>
    <w:rsid w:val="005733EF"/>
    <w:rsid w:val="005739C9"/>
    <w:rsid w:val="005739EC"/>
    <w:rsid w:val="0057438C"/>
    <w:rsid w:val="00574690"/>
    <w:rsid w:val="00574961"/>
    <w:rsid w:val="00574D9A"/>
    <w:rsid w:val="00574E9E"/>
    <w:rsid w:val="00576217"/>
    <w:rsid w:val="005764A3"/>
    <w:rsid w:val="005772CC"/>
    <w:rsid w:val="0057752E"/>
    <w:rsid w:val="00577877"/>
    <w:rsid w:val="00577951"/>
    <w:rsid w:val="00580544"/>
    <w:rsid w:val="005809AB"/>
    <w:rsid w:val="005809CD"/>
    <w:rsid w:val="005809ED"/>
    <w:rsid w:val="005814C9"/>
    <w:rsid w:val="005818D4"/>
    <w:rsid w:val="00581C6B"/>
    <w:rsid w:val="005820A0"/>
    <w:rsid w:val="0058233A"/>
    <w:rsid w:val="005826EF"/>
    <w:rsid w:val="005830C2"/>
    <w:rsid w:val="0058334E"/>
    <w:rsid w:val="0058335F"/>
    <w:rsid w:val="0058357A"/>
    <w:rsid w:val="00583AF8"/>
    <w:rsid w:val="00583DC1"/>
    <w:rsid w:val="0058432D"/>
    <w:rsid w:val="005847D8"/>
    <w:rsid w:val="00584AC1"/>
    <w:rsid w:val="00584C00"/>
    <w:rsid w:val="00584E9E"/>
    <w:rsid w:val="005854D9"/>
    <w:rsid w:val="00585BDC"/>
    <w:rsid w:val="005865A7"/>
    <w:rsid w:val="00586829"/>
    <w:rsid w:val="005868AE"/>
    <w:rsid w:val="005868DC"/>
    <w:rsid w:val="005869A0"/>
    <w:rsid w:val="00586B27"/>
    <w:rsid w:val="00587812"/>
    <w:rsid w:val="00587A2C"/>
    <w:rsid w:val="00590253"/>
    <w:rsid w:val="00590B04"/>
    <w:rsid w:val="00590EF4"/>
    <w:rsid w:val="00591202"/>
    <w:rsid w:val="005912A3"/>
    <w:rsid w:val="005912F0"/>
    <w:rsid w:val="00591859"/>
    <w:rsid w:val="00591A0D"/>
    <w:rsid w:val="00591B81"/>
    <w:rsid w:val="00591B8F"/>
    <w:rsid w:val="00592031"/>
    <w:rsid w:val="00592584"/>
    <w:rsid w:val="00592900"/>
    <w:rsid w:val="00593635"/>
    <w:rsid w:val="00593740"/>
    <w:rsid w:val="005938DC"/>
    <w:rsid w:val="0059426D"/>
    <w:rsid w:val="00594A83"/>
    <w:rsid w:val="00594EF3"/>
    <w:rsid w:val="00594EF9"/>
    <w:rsid w:val="0059521A"/>
    <w:rsid w:val="0059526D"/>
    <w:rsid w:val="00595C76"/>
    <w:rsid w:val="005961C5"/>
    <w:rsid w:val="005961D5"/>
    <w:rsid w:val="005964AC"/>
    <w:rsid w:val="005965D0"/>
    <w:rsid w:val="00596689"/>
    <w:rsid w:val="005968B8"/>
    <w:rsid w:val="00596916"/>
    <w:rsid w:val="00597095"/>
    <w:rsid w:val="0059709A"/>
    <w:rsid w:val="005971B2"/>
    <w:rsid w:val="0059725B"/>
    <w:rsid w:val="00597589"/>
    <w:rsid w:val="00597D38"/>
    <w:rsid w:val="00597EF7"/>
    <w:rsid w:val="005A0AF4"/>
    <w:rsid w:val="005A0B81"/>
    <w:rsid w:val="005A0B92"/>
    <w:rsid w:val="005A0BDC"/>
    <w:rsid w:val="005A0E85"/>
    <w:rsid w:val="005A1970"/>
    <w:rsid w:val="005A2301"/>
    <w:rsid w:val="005A23B0"/>
    <w:rsid w:val="005A2862"/>
    <w:rsid w:val="005A289F"/>
    <w:rsid w:val="005A2D86"/>
    <w:rsid w:val="005A331A"/>
    <w:rsid w:val="005A35D0"/>
    <w:rsid w:val="005A4069"/>
    <w:rsid w:val="005A4157"/>
    <w:rsid w:val="005A4BD3"/>
    <w:rsid w:val="005A4D7E"/>
    <w:rsid w:val="005A4EBB"/>
    <w:rsid w:val="005A54FA"/>
    <w:rsid w:val="005A56F6"/>
    <w:rsid w:val="005A5CAA"/>
    <w:rsid w:val="005A5F2D"/>
    <w:rsid w:val="005A6304"/>
    <w:rsid w:val="005A6594"/>
    <w:rsid w:val="005A6B23"/>
    <w:rsid w:val="005A6B86"/>
    <w:rsid w:val="005A703C"/>
    <w:rsid w:val="005A7729"/>
    <w:rsid w:val="005A7907"/>
    <w:rsid w:val="005B01D6"/>
    <w:rsid w:val="005B0CCA"/>
    <w:rsid w:val="005B1703"/>
    <w:rsid w:val="005B1AD2"/>
    <w:rsid w:val="005B2318"/>
    <w:rsid w:val="005B2C49"/>
    <w:rsid w:val="005B2D3B"/>
    <w:rsid w:val="005B3218"/>
    <w:rsid w:val="005B349F"/>
    <w:rsid w:val="005B377C"/>
    <w:rsid w:val="005B38A9"/>
    <w:rsid w:val="005B41D8"/>
    <w:rsid w:val="005B503D"/>
    <w:rsid w:val="005B51B0"/>
    <w:rsid w:val="005B55A9"/>
    <w:rsid w:val="005B5A64"/>
    <w:rsid w:val="005B5A7A"/>
    <w:rsid w:val="005B5C8E"/>
    <w:rsid w:val="005B60AC"/>
    <w:rsid w:val="005B6749"/>
    <w:rsid w:val="005B6FDA"/>
    <w:rsid w:val="005B70CA"/>
    <w:rsid w:val="005B7A9D"/>
    <w:rsid w:val="005B7B4B"/>
    <w:rsid w:val="005C0F33"/>
    <w:rsid w:val="005C1000"/>
    <w:rsid w:val="005C1134"/>
    <w:rsid w:val="005C129F"/>
    <w:rsid w:val="005C1C2E"/>
    <w:rsid w:val="005C1DA3"/>
    <w:rsid w:val="005C1E0C"/>
    <w:rsid w:val="005C209D"/>
    <w:rsid w:val="005C21DA"/>
    <w:rsid w:val="005C260F"/>
    <w:rsid w:val="005C2762"/>
    <w:rsid w:val="005C2DA1"/>
    <w:rsid w:val="005C2E93"/>
    <w:rsid w:val="005C3766"/>
    <w:rsid w:val="005C41AB"/>
    <w:rsid w:val="005C470C"/>
    <w:rsid w:val="005C4F60"/>
    <w:rsid w:val="005C5420"/>
    <w:rsid w:val="005C55A8"/>
    <w:rsid w:val="005C57DC"/>
    <w:rsid w:val="005C586F"/>
    <w:rsid w:val="005C58D4"/>
    <w:rsid w:val="005C599F"/>
    <w:rsid w:val="005C5BF0"/>
    <w:rsid w:val="005C5DF0"/>
    <w:rsid w:val="005C5FFB"/>
    <w:rsid w:val="005C6471"/>
    <w:rsid w:val="005C6714"/>
    <w:rsid w:val="005C76FE"/>
    <w:rsid w:val="005C7AA1"/>
    <w:rsid w:val="005C7F72"/>
    <w:rsid w:val="005D06B5"/>
    <w:rsid w:val="005D0B30"/>
    <w:rsid w:val="005D16F0"/>
    <w:rsid w:val="005D1CB5"/>
    <w:rsid w:val="005D1CD0"/>
    <w:rsid w:val="005D1D89"/>
    <w:rsid w:val="005D1E98"/>
    <w:rsid w:val="005D22A6"/>
    <w:rsid w:val="005D34B8"/>
    <w:rsid w:val="005D467D"/>
    <w:rsid w:val="005D4AEC"/>
    <w:rsid w:val="005D4B86"/>
    <w:rsid w:val="005D51AA"/>
    <w:rsid w:val="005D52AB"/>
    <w:rsid w:val="005D58C7"/>
    <w:rsid w:val="005D6020"/>
    <w:rsid w:val="005D64C9"/>
    <w:rsid w:val="005D64EA"/>
    <w:rsid w:val="005D68D5"/>
    <w:rsid w:val="005D69D1"/>
    <w:rsid w:val="005D6D93"/>
    <w:rsid w:val="005D6DBE"/>
    <w:rsid w:val="005D72C2"/>
    <w:rsid w:val="005D7638"/>
    <w:rsid w:val="005D7813"/>
    <w:rsid w:val="005D7DBE"/>
    <w:rsid w:val="005E05C4"/>
    <w:rsid w:val="005E090D"/>
    <w:rsid w:val="005E0A92"/>
    <w:rsid w:val="005E0D31"/>
    <w:rsid w:val="005E0F1D"/>
    <w:rsid w:val="005E0F34"/>
    <w:rsid w:val="005E18D8"/>
    <w:rsid w:val="005E2191"/>
    <w:rsid w:val="005E2503"/>
    <w:rsid w:val="005E27FD"/>
    <w:rsid w:val="005E2AD2"/>
    <w:rsid w:val="005E2B32"/>
    <w:rsid w:val="005E35D5"/>
    <w:rsid w:val="005E3A6B"/>
    <w:rsid w:val="005E3C45"/>
    <w:rsid w:val="005E3CAB"/>
    <w:rsid w:val="005E3F22"/>
    <w:rsid w:val="005E3F44"/>
    <w:rsid w:val="005E4A34"/>
    <w:rsid w:val="005E4DA8"/>
    <w:rsid w:val="005E4F67"/>
    <w:rsid w:val="005E5497"/>
    <w:rsid w:val="005E59ED"/>
    <w:rsid w:val="005E5B4B"/>
    <w:rsid w:val="005E5FCE"/>
    <w:rsid w:val="005E668F"/>
    <w:rsid w:val="005E6E3D"/>
    <w:rsid w:val="005E734D"/>
    <w:rsid w:val="005E7F5D"/>
    <w:rsid w:val="005F013C"/>
    <w:rsid w:val="005F0798"/>
    <w:rsid w:val="005F0B5B"/>
    <w:rsid w:val="005F15A7"/>
    <w:rsid w:val="005F1D06"/>
    <w:rsid w:val="005F1E8D"/>
    <w:rsid w:val="005F2BB4"/>
    <w:rsid w:val="005F2D36"/>
    <w:rsid w:val="005F3254"/>
    <w:rsid w:val="005F4947"/>
    <w:rsid w:val="005F5271"/>
    <w:rsid w:val="005F54B8"/>
    <w:rsid w:val="005F672A"/>
    <w:rsid w:val="005F67E8"/>
    <w:rsid w:val="005F768A"/>
    <w:rsid w:val="005F7CC8"/>
    <w:rsid w:val="00601942"/>
    <w:rsid w:val="00601D14"/>
    <w:rsid w:val="006029D6"/>
    <w:rsid w:val="00602A5F"/>
    <w:rsid w:val="0060324F"/>
    <w:rsid w:val="0060332B"/>
    <w:rsid w:val="00603374"/>
    <w:rsid w:val="00603874"/>
    <w:rsid w:val="00603958"/>
    <w:rsid w:val="00604374"/>
    <w:rsid w:val="00604822"/>
    <w:rsid w:val="00604AC7"/>
    <w:rsid w:val="00605588"/>
    <w:rsid w:val="00605D62"/>
    <w:rsid w:val="006066C4"/>
    <w:rsid w:val="006067A4"/>
    <w:rsid w:val="00607DD6"/>
    <w:rsid w:val="006109C6"/>
    <w:rsid w:val="006109D8"/>
    <w:rsid w:val="00611882"/>
    <w:rsid w:val="00611A1A"/>
    <w:rsid w:val="00612678"/>
    <w:rsid w:val="006127DA"/>
    <w:rsid w:val="00612F47"/>
    <w:rsid w:val="006134DF"/>
    <w:rsid w:val="006135E6"/>
    <w:rsid w:val="00613FF3"/>
    <w:rsid w:val="0061413E"/>
    <w:rsid w:val="00614271"/>
    <w:rsid w:val="00614562"/>
    <w:rsid w:val="00614891"/>
    <w:rsid w:val="006148AC"/>
    <w:rsid w:val="00615494"/>
    <w:rsid w:val="0061552E"/>
    <w:rsid w:val="006158F7"/>
    <w:rsid w:val="00615BF0"/>
    <w:rsid w:val="006166C1"/>
    <w:rsid w:val="00616987"/>
    <w:rsid w:val="00616C24"/>
    <w:rsid w:val="00616EC4"/>
    <w:rsid w:val="00617114"/>
    <w:rsid w:val="00617188"/>
    <w:rsid w:val="00617461"/>
    <w:rsid w:val="0061791D"/>
    <w:rsid w:val="00617927"/>
    <w:rsid w:val="0061798A"/>
    <w:rsid w:val="00617A0A"/>
    <w:rsid w:val="0062004E"/>
    <w:rsid w:val="00620853"/>
    <w:rsid w:val="00622635"/>
    <w:rsid w:val="00622C80"/>
    <w:rsid w:val="00622FB3"/>
    <w:rsid w:val="00623187"/>
    <w:rsid w:val="006231AA"/>
    <w:rsid w:val="00623ABA"/>
    <w:rsid w:val="006242B4"/>
    <w:rsid w:val="0062493A"/>
    <w:rsid w:val="00625138"/>
    <w:rsid w:val="006254FA"/>
    <w:rsid w:val="00625602"/>
    <w:rsid w:val="006260F5"/>
    <w:rsid w:val="00626592"/>
    <w:rsid w:val="00626636"/>
    <w:rsid w:val="00626A8F"/>
    <w:rsid w:val="006272F4"/>
    <w:rsid w:val="0062736F"/>
    <w:rsid w:val="00627875"/>
    <w:rsid w:val="00627D0F"/>
    <w:rsid w:val="00627E8E"/>
    <w:rsid w:val="006300B7"/>
    <w:rsid w:val="006302EC"/>
    <w:rsid w:val="00630AD8"/>
    <w:rsid w:val="00630B51"/>
    <w:rsid w:val="00630D9C"/>
    <w:rsid w:val="00631632"/>
    <w:rsid w:val="006317B7"/>
    <w:rsid w:val="00631A13"/>
    <w:rsid w:val="006322FE"/>
    <w:rsid w:val="0063269D"/>
    <w:rsid w:val="00632EC7"/>
    <w:rsid w:val="0063365F"/>
    <w:rsid w:val="00633FD9"/>
    <w:rsid w:val="00634874"/>
    <w:rsid w:val="00634E8A"/>
    <w:rsid w:val="00634EDF"/>
    <w:rsid w:val="0063500A"/>
    <w:rsid w:val="00635255"/>
    <w:rsid w:val="006353D0"/>
    <w:rsid w:val="006353D5"/>
    <w:rsid w:val="0063623B"/>
    <w:rsid w:val="0063669C"/>
    <w:rsid w:val="0063708F"/>
    <w:rsid w:val="00637552"/>
    <w:rsid w:val="00637BFB"/>
    <w:rsid w:val="00637D00"/>
    <w:rsid w:val="00637E25"/>
    <w:rsid w:val="0064002D"/>
    <w:rsid w:val="00640510"/>
    <w:rsid w:val="0064130C"/>
    <w:rsid w:val="00641542"/>
    <w:rsid w:val="00641BB3"/>
    <w:rsid w:val="00641CB2"/>
    <w:rsid w:val="00641D53"/>
    <w:rsid w:val="00642034"/>
    <w:rsid w:val="006426B9"/>
    <w:rsid w:val="006426D8"/>
    <w:rsid w:val="00642A35"/>
    <w:rsid w:val="00642A9A"/>
    <w:rsid w:val="00642DB6"/>
    <w:rsid w:val="00642EDE"/>
    <w:rsid w:val="00642FB3"/>
    <w:rsid w:val="006432E5"/>
    <w:rsid w:val="00643467"/>
    <w:rsid w:val="0064357C"/>
    <w:rsid w:val="00643628"/>
    <w:rsid w:val="00643B11"/>
    <w:rsid w:val="00643EA7"/>
    <w:rsid w:val="0064410A"/>
    <w:rsid w:val="00644194"/>
    <w:rsid w:val="006445C9"/>
    <w:rsid w:val="006447A0"/>
    <w:rsid w:val="00644802"/>
    <w:rsid w:val="00644CF8"/>
    <w:rsid w:val="0064556C"/>
    <w:rsid w:val="00645C7E"/>
    <w:rsid w:val="006463B4"/>
    <w:rsid w:val="00646762"/>
    <w:rsid w:val="006469E6"/>
    <w:rsid w:val="00647690"/>
    <w:rsid w:val="00647A45"/>
    <w:rsid w:val="00647BC8"/>
    <w:rsid w:val="00647E97"/>
    <w:rsid w:val="006505E6"/>
    <w:rsid w:val="00650F6C"/>
    <w:rsid w:val="006514AA"/>
    <w:rsid w:val="0065175F"/>
    <w:rsid w:val="00651955"/>
    <w:rsid w:val="00651CAA"/>
    <w:rsid w:val="00651CFE"/>
    <w:rsid w:val="00651D3E"/>
    <w:rsid w:val="00651DFD"/>
    <w:rsid w:val="006522D0"/>
    <w:rsid w:val="0065261A"/>
    <w:rsid w:val="00652C0E"/>
    <w:rsid w:val="006530C1"/>
    <w:rsid w:val="00653230"/>
    <w:rsid w:val="0065338F"/>
    <w:rsid w:val="0065407F"/>
    <w:rsid w:val="006548B4"/>
    <w:rsid w:val="0065492C"/>
    <w:rsid w:val="00654FE6"/>
    <w:rsid w:val="0065553B"/>
    <w:rsid w:val="00655947"/>
    <w:rsid w:val="00655BCA"/>
    <w:rsid w:val="00656965"/>
    <w:rsid w:val="006572EC"/>
    <w:rsid w:val="006574F1"/>
    <w:rsid w:val="0065758D"/>
    <w:rsid w:val="00660111"/>
    <w:rsid w:val="00660234"/>
    <w:rsid w:val="006603B5"/>
    <w:rsid w:val="006606E0"/>
    <w:rsid w:val="006609D0"/>
    <w:rsid w:val="00660A1C"/>
    <w:rsid w:val="006614A2"/>
    <w:rsid w:val="00661CA7"/>
    <w:rsid w:val="0066236E"/>
    <w:rsid w:val="006624DF"/>
    <w:rsid w:val="006629B6"/>
    <w:rsid w:val="006632B9"/>
    <w:rsid w:val="0066340A"/>
    <w:rsid w:val="0066372C"/>
    <w:rsid w:val="0066377A"/>
    <w:rsid w:val="006643D7"/>
    <w:rsid w:val="006645FC"/>
    <w:rsid w:val="00664F17"/>
    <w:rsid w:val="0066520F"/>
    <w:rsid w:val="0066582A"/>
    <w:rsid w:val="0066586A"/>
    <w:rsid w:val="006658A6"/>
    <w:rsid w:val="0066597C"/>
    <w:rsid w:val="00665EAA"/>
    <w:rsid w:val="00665F5F"/>
    <w:rsid w:val="00666EE8"/>
    <w:rsid w:val="00666F5E"/>
    <w:rsid w:val="006670A4"/>
    <w:rsid w:val="006676F1"/>
    <w:rsid w:val="00670238"/>
    <w:rsid w:val="0067099C"/>
    <w:rsid w:val="00670A9B"/>
    <w:rsid w:val="00670C3D"/>
    <w:rsid w:val="00671561"/>
    <w:rsid w:val="00671797"/>
    <w:rsid w:val="00672A3C"/>
    <w:rsid w:val="00672ECA"/>
    <w:rsid w:val="00672F9C"/>
    <w:rsid w:val="006734FC"/>
    <w:rsid w:val="006739E3"/>
    <w:rsid w:val="00673C6E"/>
    <w:rsid w:val="00673F98"/>
    <w:rsid w:val="00674028"/>
    <w:rsid w:val="0067485D"/>
    <w:rsid w:val="00675CD1"/>
    <w:rsid w:val="00675DE7"/>
    <w:rsid w:val="0067605D"/>
    <w:rsid w:val="00676879"/>
    <w:rsid w:val="00676962"/>
    <w:rsid w:val="00676B45"/>
    <w:rsid w:val="00677034"/>
    <w:rsid w:val="006776C5"/>
    <w:rsid w:val="006778D5"/>
    <w:rsid w:val="00677941"/>
    <w:rsid w:val="00677BA2"/>
    <w:rsid w:val="00677D53"/>
    <w:rsid w:val="00677EAD"/>
    <w:rsid w:val="00680256"/>
    <w:rsid w:val="00680738"/>
    <w:rsid w:val="006808FD"/>
    <w:rsid w:val="006815BE"/>
    <w:rsid w:val="00681685"/>
    <w:rsid w:val="0068179C"/>
    <w:rsid w:val="00681B36"/>
    <w:rsid w:val="00681C01"/>
    <w:rsid w:val="00681EC8"/>
    <w:rsid w:val="00682133"/>
    <w:rsid w:val="006825F4"/>
    <w:rsid w:val="006826CF"/>
    <w:rsid w:val="006830A4"/>
    <w:rsid w:val="00683894"/>
    <w:rsid w:val="00683BC4"/>
    <w:rsid w:val="00683D2B"/>
    <w:rsid w:val="00683F40"/>
    <w:rsid w:val="006840A5"/>
    <w:rsid w:val="00684BAC"/>
    <w:rsid w:val="00685A7F"/>
    <w:rsid w:val="00685CF7"/>
    <w:rsid w:val="0068643A"/>
    <w:rsid w:val="00686744"/>
    <w:rsid w:val="006869E3"/>
    <w:rsid w:val="00686F19"/>
    <w:rsid w:val="0069060D"/>
    <w:rsid w:val="00690CB3"/>
    <w:rsid w:val="0069121B"/>
    <w:rsid w:val="0069132A"/>
    <w:rsid w:val="0069144B"/>
    <w:rsid w:val="006914EC"/>
    <w:rsid w:val="0069185C"/>
    <w:rsid w:val="00691BD4"/>
    <w:rsid w:val="00691F8A"/>
    <w:rsid w:val="00693199"/>
    <w:rsid w:val="00693484"/>
    <w:rsid w:val="006936D2"/>
    <w:rsid w:val="00693796"/>
    <w:rsid w:val="00693BA4"/>
    <w:rsid w:val="00693E00"/>
    <w:rsid w:val="0069476B"/>
    <w:rsid w:val="0069481B"/>
    <w:rsid w:val="00694B10"/>
    <w:rsid w:val="0069599D"/>
    <w:rsid w:val="00695A01"/>
    <w:rsid w:val="00695C8F"/>
    <w:rsid w:val="00696571"/>
    <w:rsid w:val="006968BE"/>
    <w:rsid w:val="00696DDF"/>
    <w:rsid w:val="00696F27"/>
    <w:rsid w:val="006971F1"/>
    <w:rsid w:val="00697306"/>
    <w:rsid w:val="00697D05"/>
    <w:rsid w:val="00697F2E"/>
    <w:rsid w:val="006A006E"/>
    <w:rsid w:val="006A01DA"/>
    <w:rsid w:val="006A0485"/>
    <w:rsid w:val="006A0F86"/>
    <w:rsid w:val="006A152C"/>
    <w:rsid w:val="006A1740"/>
    <w:rsid w:val="006A17BF"/>
    <w:rsid w:val="006A1B20"/>
    <w:rsid w:val="006A1B21"/>
    <w:rsid w:val="006A28C8"/>
    <w:rsid w:val="006A2AE4"/>
    <w:rsid w:val="006A2B31"/>
    <w:rsid w:val="006A2BFD"/>
    <w:rsid w:val="006A2E2C"/>
    <w:rsid w:val="006A2F77"/>
    <w:rsid w:val="006A321D"/>
    <w:rsid w:val="006A34A2"/>
    <w:rsid w:val="006A3A8D"/>
    <w:rsid w:val="006A43EB"/>
    <w:rsid w:val="006A4DBF"/>
    <w:rsid w:val="006A4FC2"/>
    <w:rsid w:val="006A5542"/>
    <w:rsid w:val="006A6DED"/>
    <w:rsid w:val="006A70A0"/>
    <w:rsid w:val="006A7701"/>
    <w:rsid w:val="006B011D"/>
    <w:rsid w:val="006B125F"/>
    <w:rsid w:val="006B1799"/>
    <w:rsid w:val="006B1A28"/>
    <w:rsid w:val="006B1B90"/>
    <w:rsid w:val="006B1CCD"/>
    <w:rsid w:val="006B2873"/>
    <w:rsid w:val="006B2981"/>
    <w:rsid w:val="006B2C0D"/>
    <w:rsid w:val="006B32B4"/>
    <w:rsid w:val="006B32C5"/>
    <w:rsid w:val="006B33E3"/>
    <w:rsid w:val="006B37D1"/>
    <w:rsid w:val="006B3E2B"/>
    <w:rsid w:val="006B4056"/>
    <w:rsid w:val="006B419C"/>
    <w:rsid w:val="006B4B1E"/>
    <w:rsid w:val="006B561D"/>
    <w:rsid w:val="006B60C5"/>
    <w:rsid w:val="006B622E"/>
    <w:rsid w:val="006B629D"/>
    <w:rsid w:val="006B6871"/>
    <w:rsid w:val="006B6B75"/>
    <w:rsid w:val="006B6C94"/>
    <w:rsid w:val="006B6E9A"/>
    <w:rsid w:val="006B705C"/>
    <w:rsid w:val="006B7553"/>
    <w:rsid w:val="006B75F8"/>
    <w:rsid w:val="006C01C6"/>
    <w:rsid w:val="006C06BF"/>
    <w:rsid w:val="006C085A"/>
    <w:rsid w:val="006C13A2"/>
    <w:rsid w:val="006C16AA"/>
    <w:rsid w:val="006C16E4"/>
    <w:rsid w:val="006C1939"/>
    <w:rsid w:val="006C1CDF"/>
    <w:rsid w:val="006C1D48"/>
    <w:rsid w:val="006C2429"/>
    <w:rsid w:val="006C2496"/>
    <w:rsid w:val="006C282B"/>
    <w:rsid w:val="006C35F1"/>
    <w:rsid w:val="006C37DF"/>
    <w:rsid w:val="006C39FD"/>
    <w:rsid w:val="006C3E39"/>
    <w:rsid w:val="006C3F7A"/>
    <w:rsid w:val="006C3FAD"/>
    <w:rsid w:val="006C48D7"/>
    <w:rsid w:val="006C4B3C"/>
    <w:rsid w:val="006C5751"/>
    <w:rsid w:val="006C58D2"/>
    <w:rsid w:val="006C59A8"/>
    <w:rsid w:val="006C5CA7"/>
    <w:rsid w:val="006C60A5"/>
    <w:rsid w:val="006C66B8"/>
    <w:rsid w:val="006C6840"/>
    <w:rsid w:val="006C68C7"/>
    <w:rsid w:val="006C6BBF"/>
    <w:rsid w:val="006C7319"/>
    <w:rsid w:val="006C7881"/>
    <w:rsid w:val="006C7898"/>
    <w:rsid w:val="006C7B8B"/>
    <w:rsid w:val="006C7C5B"/>
    <w:rsid w:val="006C7C9E"/>
    <w:rsid w:val="006D0312"/>
    <w:rsid w:val="006D0456"/>
    <w:rsid w:val="006D061B"/>
    <w:rsid w:val="006D122C"/>
    <w:rsid w:val="006D1826"/>
    <w:rsid w:val="006D1DD8"/>
    <w:rsid w:val="006D2345"/>
    <w:rsid w:val="006D23EF"/>
    <w:rsid w:val="006D24BB"/>
    <w:rsid w:val="006D29BC"/>
    <w:rsid w:val="006D2EDF"/>
    <w:rsid w:val="006D2FB9"/>
    <w:rsid w:val="006D3281"/>
    <w:rsid w:val="006D362C"/>
    <w:rsid w:val="006D4324"/>
    <w:rsid w:val="006D4607"/>
    <w:rsid w:val="006D4684"/>
    <w:rsid w:val="006D48A1"/>
    <w:rsid w:val="006D497B"/>
    <w:rsid w:val="006D4DBE"/>
    <w:rsid w:val="006D4E94"/>
    <w:rsid w:val="006D4FEA"/>
    <w:rsid w:val="006D52ED"/>
    <w:rsid w:val="006D5770"/>
    <w:rsid w:val="006D5C8E"/>
    <w:rsid w:val="006D6115"/>
    <w:rsid w:val="006D6EB5"/>
    <w:rsid w:val="006D7037"/>
    <w:rsid w:val="006D75A8"/>
    <w:rsid w:val="006D7611"/>
    <w:rsid w:val="006D7709"/>
    <w:rsid w:val="006E0061"/>
    <w:rsid w:val="006E0C3F"/>
    <w:rsid w:val="006E0CDD"/>
    <w:rsid w:val="006E1136"/>
    <w:rsid w:val="006E1622"/>
    <w:rsid w:val="006E198D"/>
    <w:rsid w:val="006E1B23"/>
    <w:rsid w:val="006E1C5D"/>
    <w:rsid w:val="006E2570"/>
    <w:rsid w:val="006E2651"/>
    <w:rsid w:val="006E37EC"/>
    <w:rsid w:val="006E38A1"/>
    <w:rsid w:val="006E391E"/>
    <w:rsid w:val="006E3D22"/>
    <w:rsid w:val="006E401B"/>
    <w:rsid w:val="006E451D"/>
    <w:rsid w:val="006E4AA1"/>
    <w:rsid w:val="006E5215"/>
    <w:rsid w:val="006E5537"/>
    <w:rsid w:val="006E672A"/>
    <w:rsid w:val="006E6A64"/>
    <w:rsid w:val="006E7B57"/>
    <w:rsid w:val="006F14E0"/>
    <w:rsid w:val="006F15A2"/>
    <w:rsid w:val="006F1F22"/>
    <w:rsid w:val="006F1F53"/>
    <w:rsid w:val="006F21F5"/>
    <w:rsid w:val="006F28D7"/>
    <w:rsid w:val="006F2BC9"/>
    <w:rsid w:val="006F2F10"/>
    <w:rsid w:val="006F2F55"/>
    <w:rsid w:val="006F3F0D"/>
    <w:rsid w:val="006F4036"/>
    <w:rsid w:val="006F4194"/>
    <w:rsid w:val="006F4711"/>
    <w:rsid w:val="006F4760"/>
    <w:rsid w:val="006F54E3"/>
    <w:rsid w:val="006F5878"/>
    <w:rsid w:val="006F5975"/>
    <w:rsid w:val="006F5A6E"/>
    <w:rsid w:val="006F616E"/>
    <w:rsid w:val="006F6246"/>
    <w:rsid w:val="006F664E"/>
    <w:rsid w:val="006F685C"/>
    <w:rsid w:val="006F7424"/>
    <w:rsid w:val="006F7520"/>
    <w:rsid w:val="006F7C3E"/>
    <w:rsid w:val="006F7C8F"/>
    <w:rsid w:val="007004E0"/>
    <w:rsid w:val="007004FD"/>
    <w:rsid w:val="00700653"/>
    <w:rsid w:val="00700690"/>
    <w:rsid w:val="00700941"/>
    <w:rsid w:val="00700CB5"/>
    <w:rsid w:val="00700ED4"/>
    <w:rsid w:val="00701527"/>
    <w:rsid w:val="00701620"/>
    <w:rsid w:val="00701A6C"/>
    <w:rsid w:val="007026B7"/>
    <w:rsid w:val="00702A87"/>
    <w:rsid w:val="00702CB5"/>
    <w:rsid w:val="00702FB1"/>
    <w:rsid w:val="007030DD"/>
    <w:rsid w:val="00703260"/>
    <w:rsid w:val="00703940"/>
    <w:rsid w:val="00703A7E"/>
    <w:rsid w:val="00703BED"/>
    <w:rsid w:val="00703C51"/>
    <w:rsid w:val="00703D3D"/>
    <w:rsid w:val="007040EE"/>
    <w:rsid w:val="0070499E"/>
    <w:rsid w:val="00704B3D"/>
    <w:rsid w:val="007057A8"/>
    <w:rsid w:val="007059A4"/>
    <w:rsid w:val="00705E16"/>
    <w:rsid w:val="00706431"/>
    <w:rsid w:val="007065C5"/>
    <w:rsid w:val="00706654"/>
    <w:rsid w:val="0070678D"/>
    <w:rsid w:val="00706A36"/>
    <w:rsid w:val="00707058"/>
    <w:rsid w:val="00707D1E"/>
    <w:rsid w:val="00707EFA"/>
    <w:rsid w:val="00710467"/>
    <w:rsid w:val="00710C99"/>
    <w:rsid w:val="00710DAA"/>
    <w:rsid w:val="007115D3"/>
    <w:rsid w:val="007117F1"/>
    <w:rsid w:val="007119BB"/>
    <w:rsid w:val="00711A8E"/>
    <w:rsid w:val="00711BD2"/>
    <w:rsid w:val="007128BD"/>
    <w:rsid w:val="00712FEC"/>
    <w:rsid w:val="007131E2"/>
    <w:rsid w:val="0071347D"/>
    <w:rsid w:val="00713573"/>
    <w:rsid w:val="00714222"/>
    <w:rsid w:val="00714ACA"/>
    <w:rsid w:val="00714F19"/>
    <w:rsid w:val="0071506D"/>
    <w:rsid w:val="007150CA"/>
    <w:rsid w:val="00715879"/>
    <w:rsid w:val="007159DF"/>
    <w:rsid w:val="00715A61"/>
    <w:rsid w:val="00715BC2"/>
    <w:rsid w:val="00715D57"/>
    <w:rsid w:val="007167AB"/>
    <w:rsid w:val="00716C23"/>
    <w:rsid w:val="0071709B"/>
    <w:rsid w:val="00717636"/>
    <w:rsid w:val="007177A7"/>
    <w:rsid w:val="007177DE"/>
    <w:rsid w:val="00717D55"/>
    <w:rsid w:val="00717D76"/>
    <w:rsid w:val="00717F36"/>
    <w:rsid w:val="007200F4"/>
    <w:rsid w:val="00720276"/>
    <w:rsid w:val="007206FB"/>
    <w:rsid w:val="00720DDC"/>
    <w:rsid w:val="00721384"/>
    <w:rsid w:val="007215A4"/>
    <w:rsid w:val="00721768"/>
    <w:rsid w:val="00721ED1"/>
    <w:rsid w:val="007227EE"/>
    <w:rsid w:val="00722DD0"/>
    <w:rsid w:val="007237B7"/>
    <w:rsid w:val="00723E58"/>
    <w:rsid w:val="00725078"/>
    <w:rsid w:val="0072569C"/>
    <w:rsid w:val="007256C0"/>
    <w:rsid w:val="007256CB"/>
    <w:rsid w:val="007260BF"/>
    <w:rsid w:val="0072616C"/>
    <w:rsid w:val="0072625F"/>
    <w:rsid w:val="007264DB"/>
    <w:rsid w:val="007272BA"/>
    <w:rsid w:val="007277F6"/>
    <w:rsid w:val="007278B2"/>
    <w:rsid w:val="007278BA"/>
    <w:rsid w:val="00730754"/>
    <w:rsid w:val="00731927"/>
    <w:rsid w:val="0073221C"/>
    <w:rsid w:val="00732421"/>
    <w:rsid w:val="007324EE"/>
    <w:rsid w:val="007326BA"/>
    <w:rsid w:val="0073277A"/>
    <w:rsid w:val="00732BA9"/>
    <w:rsid w:val="0073368E"/>
    <w:rsid w:val="00733FC8"/>
    <w:rsid w:val="00733FE3"/>
    <w:rsid w:val="007346F4"/>
    <w:rsid w:val="00734863"/>
    <w:rsid w:val="00734B97"/>
    <w:rsid w:val="0073513A"/>
    <w:rsid w:val="0073530E"/>
    <w:rsid w:val="007359F5"/>
    <w:rsid w:val="00735B9E"/>
    <w:rsid w:val="0073691C"/>
    <w:rsid w:val="007369EE"/>
    <w:rsid w:val="007371B3"/>
    <w:rsid w:val="007374F9"/>
    <w:rsid w:val="00737CA9"/>
    <w:rsid w:val="007401F8"/>
    <w:rsid w:val="0074071E"/>
    <w:rsid w:val="007409F8"/>
    <w:rsid w:val="00741250"/>
    <w:rsid w:val="007419BE"/>
    <w:rsid w:val="0074233B"/>
    <w:rsid w:val="00742590"/>
    <w:rsid w:val="00742922"/>
    <w:rsid w:val="0074296C"/>
    <w:rsid w:val="00742AB8"/>
    <w:rsid w:val="00742E3B"/>
    <w:rsid w:val="007436A5"/>
    <w:rsid w:val="007436B4"/>
    <w:rsid w:val="007437BA"/>
    <w:rsid w:val="0074384D"/>
    <w:rsid w:val="00743C57"/>
    <w:rsid w:val="00744CA5"/>
    <w:rsid w:val="00745A84"/>
    <w:rsid w:val="00745E87"/>
    <w:rsid w:val="007464EC"/>
    <w:rsid w:val="0074688E"/>
    <w:rsid w:val="00746947"/>
    <w:rsid w:val="007469B1"/>
    <w:rsid w:val="00746A43"/>
    <w:rsid w:val="0074746D"/>
    <w:rsid w:val="0075179F"/>
    <w:rsid w:val="007519D0"/>
    <w:rsid w:val="00751AE5"/>
    <w:rsid w:val="00751B24"/>
    <w:rsid w:val="00751FAE"/>
    <w:rsid w:val="00752045"/>
    <w:rsid w:val="007521D4"/>
    <w:rsid w:val="007528F6"/>
    <w:rsid w:val="00752DDF"/>
    <w:rsid w:val="0075364D"/>
    <w:rsid w:val="00753AE1"/>
    <w:rsid w:val="00753C56"/>
    <w:rsid w:val="00753CA8"/>
    <w:rsid w:val="007542D1"/>
    <w:rsid w:val="0075433A"/>
    <w:rsid w:val="007544B2"/>
    <w:rsid w:val="00754892"/>
    <w:rsid w:val="00754AB9"/>
    <w:rsid w:val="00754D2D"/>
    <w:rsid w:val="00754E59"/>
    <w:rsid w:val="00755725"/>
    <w:rsid w:val="00755F25"/>
    <w:rsid w:val="007562B5"/>
    <w:rsid w:val="0075684D"/>
    <w:rsid w:val="00756BE0"/>
    <w:rsid w:val="00756DE9"/>
    <w:rsid w:val="00756E9E"/>
    <w:rsid w:val="00756EFA"/>
    <w:rsid w:val="00756F9C"/>
    <w:rsid w:val="00757291"/>
    <w:rsid w:val="0075737B"/>
    <w:rsid w:val="00757478"/>
    <w:rsid w:val="00757CEE"/>
    <w:rsid w:val="00761098"/>
    <w:rsid w:val="0076140B"/>
    <w:rsid w:val="00761557"/>
    <w:rsid w:val="0076191E"/>
    <w:rsid w:val="007619A9"/>
    <w:rsid w:val="00762089"/>
    <w:rsid w:val="0076288A"/>
    <w:rsid w:val="00762947"/>
    <w:rsid w:val="00762F0D"/>
    <w:rsid w:val="007638CF"/>
    <w:rsid w:val="00763B9D"/>
    <w:rsid w:val="00764065"/>
    <w:rsid w:val="00764200"/>
    <w:rsid w:val="0076427A"/>
    <w:rsid w:val="00764832"/>
    <w:rsid w:val="0076564B"/>
    <w:rsid w:val="0076661D"/>
    <w:rsid w:val="0076672D"/>
    <w:rsid w:val="0076674A"/>
    <w:rsid w:val="00766EB0"/>
    <w:rsid w:val="007672BC"/>
    <w:rsid w:val="00767704"/>
    <w:rsid w:val="0076771C"/>
    <w:rsid w:val="00767A12"/>
    <w:rsid w:val="00767AAE"/>
    <w:rsid w:val="00767C3A"/>
    <w:rsid w:val="0077076F"/>
    <w:rsid w:val="00770E38"/>
    <w:rsid w:val="00770E8E"/>
    <w:rsid w:val="00770F3E"/>
    <w:rsid w:val="0077111D"/>
    <w:rsid w:val="007711FD"/>
    <w:rsid w:val="0077180E"/>
    <w:rsid w:val="00771E8A"/>
    <w:rsid w:val="00771F26"/>
    <w:rsid w:val="00772496"/>
    <w:rsid w:val="00772543"/>
    <w:rsid w:val="0077263D"/>
    <w:rsid w:val="007728C7"/>
    <w:rsid w:val="00772CE1"/>
    <w:rsid w:val="00772E80"/>
    <w:rsid w:val="0077362F"/>
    <w:rsid w:val="00773971"/>
    <w:rsid w:val="00773B31"/>
    <w:rsid w:val="00773D02"/>
    <w:rsid w:val="00774C99"/>
    <w:rsid w:val="00775530"/>
    <w:rsid w:val="0077595A"/>
    <w:rsid w:val="00776643"/>
    <w:rsid w:val="007776D2"/>
    <w:rsid w:val="00777833"/>
    <w:rsid w:val="007779D5"/>
    <w:rsid w:val="00777A91"/>
    <w:rsid w:val="007802F4"/>
    <w:rsid w:val="007803D4"/>
    <w:rsid w:val="00780482"/>
    <w:rsid w:val="00781212"/>
    <w:rsid w:val="00781AB0"/>
    <w:rsid w:val="00781D5F"/>
    <w:rsid w:val="00782490"/>
    <w:rsid w:val="00782691"/>
    <w:rsid w:val="00782920"/>
    <w:rsid w:val="00782975"/>
    <w:rsid w:val="00782E7B"/>
    <w:rsid w:val="007830C9"/>
    <w:rsid w:val="007831FD"/>
    <w:rsid w:val="00784567"/>
    <w:rsid w:val="00784878"/>
    <w:rsid w:val="0078500C"/>
    <w:rsid w:val="00785142"/>
    <w:rsid w:val="00785859"/>
    <w:rsid w:val="00785998"/>
    <w:rsid w:val="00785F06"/>
    <w:rsid w:val="00786204"/>
    <w:rsid w:val="007866FA"/>
    <w:rsid w:val="0078670E"/>
    <w:rsid w:val="00786AC0"/>
    <w:rsid w:val="00786C6F"/>
    <w:rsid w:val="00786E7F"/>
    <w:rsid w:val="00786F1E"/>
    <w:rsid w:val="007904E3"/>
    <w:rsid w:val="007908E1"/>
    <w:rsid w:val="00790940"/>
    <w:rsid w:val="0079167F"/>
    <w:rsid w:val="007918FB"/>
    <w:rsid w:val="00791C97"/>
    <w:rsid w:val="007921B1"/>
    <w:rsid w:val="0079253C"/>
    <w:rsid w:val="00792F73"/>
    <w:rsid w:val="007935DB"/>
    <w:rsid w:val="00793DB2"/>
    <w:rsid w:val="007941AA"/>
    <w:rsid w:val="00794964"/>
    <w:rsid w:val="00794F40"/>
    <w:rsid w:val="0079580A"/>
    <w:rsid w:val="007958FB"/>
    <w:rsid w:val="00796248"/>
    <w:rsid w:val="00796564"/>
    <w:rsid w:val="007968C2"/>
    <w:rsid w:val="0079696F"/>
    <w:rsid w:val="0079707D"/>
    <w:rsid w:val="0079752B"/>
    <w:rsid w:val="00797673"/>
    <w:rsid w:val="0079768E"/>
    <w:rsid w:val="007976C8"/>
    <w:rsid w:val="00797985"/>
    <w:rsid w:val="00797C96"/>
    <w:rsid w:val="00797F5E"/>
    <w:rsid w:val="007A073D"/>
    <w:rsid w:val="007A0D84"/>
    <w:rsid w:val="007A0DFD"/>
    <w:rsid w:val="007A0EC3"/>
    <w:rsid w:val="007A184E"/>
    <w:rsid w:val="007A1ACB"/>
    <w:rsid w:val="007A1CA3"/>
    <w:rsid w:val="007A289F"/>
    <w:rsid w:val="007A2A27"/>
    <w:rsid w:val="007A384C"/>
    <w:rsid w:val="007A3D07"/>
    <w:rsid w:val="007A3EA0"/>
    <w:rsid w:val="007A3F06"/>
    <w:rsid w:val="007A3F61"/>
    <w:rsid w:val="007A416E"/>
    <w:rsid w:val="007A5668"/>
    <w:rsid w:val="007A5DB3"/>
    <w:rsid w:val="007A5F17"/>
    <w:rsid w:val="007A65F8"/>
    <w:rsid w:val="007A6DC1"/>
    <w:rsid w:val="007A7532"/>
    <w:rsid w:val="007A7560"/>
    <w:rsid w:val="007A7572"/>
    <w:rsid w:val="007A77BC"/>
    <w:rsid w:val="007A7A50"/>
    <w:rsid w:val="007A7C5D"/>
    <w:rsid w:val="007B0C19"/>
    <w:rsid w:val="007B0EC1"/>
    <w:rsid w:val="007B0EEC"/>
    <w:rsid w:val="007B100A"/>
    <w:rsid w:val="007B10D4"/>
    <w:rsid w:val="007B1D99"/>
    <w:rsid w:val="007B20B2"/>
    <w:rsid w:val="007B21A5"/>
    <w:rsid w:val="007B2387"/>
    <w:rsid w:val="007B2772"/>
    <w:rsid w:val="007B29F2"/>
    <w:rsid w:val="007B2AD6"/>
    <w:rsid w:val="007B2B0D"/>
    <w:rsid w:val="007B3938"/>
    <w:rsid w:val="007B3EA0"/>
    <w:rsid w:val="007B4190"/>
    <w:rsid w:val="007B42B5"/>
    <w:rsid w:val="007B5D28"/>
    <w:rsid w:val="007B6146"/>
    <w:rsid w:val="007B640C"/>
    <w:rsid w:val="007B6820"/>
    <w:rsid w:val="007B74FD"/>
    <w:rsid w:val="007C019E"/>
    <w:rsid w:val="007C05CB"/>
    <w:rsid w:val="007C0AE4"/>
    <w:rsid w:val="007C0D30"/>
    <w:rsid w:val="007C170A"/>
    <w:rsid w:val="007C17FF"/>
    <w:rsid w:val="007C199E"/>
    <w:rsid w:val="007C1AFC"/>
    <w:rsid w:val="007C1B27"/>
    <w:rsid w:val="007C1EAD"/>
    <w:rsid w:val="007C2521"/>
    <w:rsid w:val="007C26A9"/>
    <w:rsid w:val="007C2BA8"/>
    <w:rsid w:val="007C2D57"/>
    <w:rsid w:val="007C3328"/>
    <w:rsid w:val="007C3383"/>
    <w:rsid w:val="007C3B2F"/>
    <w:rsid w:val="007C475A"/>
    <w:rsid w:val="007C485F"/>
    <w:rsid w:val="007C526E"/>
    <w:rsid w:val="007C546D"/>
    <w:rsid w:val="007C564D"/>
    <w:rsid w:val="007C5F79"/>
    <w:rsid w:val="007C6415"/>
    <w:rsid w:val="007C6AEC"/>
    <w:rsid w:val="007C6DE3"/>
    <w:rsid w:val="007C7435"/>
    <w:rsid w:val="007C7DB6"/>
    <w:rsid w:val="007C7ECF"/>
    <w:rsid w:val="007D048E"/>
    <w:rsid w:val="007D067C"/>
    <w:rsid w:val="007D0B1E"/>
    <w:rsid w:val="007D10F2"/>
    <w:rsid w:val="007D14F7"/>
    <w:rsid w:val="007D1858"/>
    <w:rsid w:val="007D18D1"/>
    <w:rsid w:val="007D1B98"/>
    <w:rsid w:val="007D204E"/>
    <w:rsid w:val="007D21B9"/>
    <w:rsid w:val="007D2260"/>
    <w:rsid w:val="007D2429"/>
    <w:rsid w:val="007D242E"/>
    <w:rsid w:val="007D251D"/>
    <w:rsid w:val="007D2787"/>
    <w:rsid w:val="007D2BDA"/>
    <w:rsid w:val="007D2EFC"/>
    <w:rsid w:val="007D4007"/>
    <w:rsid w:val="007D403A"/>
    <w:rsid w:val="007D4172"/>
    <w:rsid w:val="007D4237"/>
    <w:rsid w:val="007D43C3"/>
    <w:rsid w:val="007D471D"/>
    <w:rsid w:val="007D4ED8"/>
    <w:rsid w:val="007D52E3"/>
    <w:rsid w:val="007D5432"/>
    <w:rsid w:val="007D5958"/>
    <w:rsid w:val="007D5B88"/>
    <w:rsid w:val="007D6009"/>
    <w:rsid w:val="007D6537"/>
    <w:rsid w:val="007D67A9"/>
    <w:rsid w:val="007D6C87"/>
    <w:rsid w:val="007D6EB2"/>
    <w:rsid w:val="007D6FA0"/>
    <w:rsid w:val="007D70B1"/>
    <w:rsid w:val="007D7327"/>
    <w:rsid w:val="007D799D"/>
    <w:rsid w:val="007D7A9E"/>
    <w:rsid w:val="007E08F4"/>
    <w:rsid w:val="007E0DE0"/>
    <w:rsid w:val="007E182D"/>
    <w:rsid w:val="007E1D96"/>
    <w:rsid w:val="007E2493"/>
    <w:rsid w:val="007E2DD6"/>
    <w:rsid w:val="007E30BD"/>
    <w:rsid w:val="007E38B9"/>
    <w:rsid w:val="007E3FDD"/>
    <w:rsid w:val="007E4288"/>
    <w:rsid w:val="007E502E"/>
    <w:rsid w:val="007E536A"/>
    <w:rsid w:val="007E57C4"/>
    <w:rsid w:val="007E5D6A"/>
    <w:rsid w:val="007E5E21"/>
    <w:rsid w:val="007E61DE"/>
    <w:rsid w:val="007E66A7"/>
    <w:rsid w:val="007E67D8"/>
    <w:rsid w:val="007E680F"/>
    <w:rsid w:val="007E6895"/>
    <w:rsid w:val="007E68AC"/>
    <w:rsid w:val="007E69CF"/>
    <w:rsid w:val="007E6B47"/>
    <w:rsid w:val="007E71B4"/>
    <w:rsid w:val="007E7366"/>
    <w:rsid w:val="007F0309"/>
    <w:rsid w:val="007F0472"/>
    <w:rsid w:val="007F10B8"/>
    <w:rsid w:val="007F12F0"/>
    <w:rsid w:val="007F1301"/>
    <w:rsid w:val="007F3D7E"/>
    <w:rsid w:val="007F3E18"/>
    <w:rsid w:val="007F4266"/>
    <w:rsid w:val="007F4402"/>
    <w:rsid w:val="007F4939"/>
    <w:rsid w:val="007F4A0E"/>
    <w:rsid w:val="007F4C0F"/>
    <w:rsid w:val="007F51BF"/>
    <w:rsid w:val="007F5AD9"/>
    <w:rsid w:val="007F5FA7"/>
    <w:rsid w:val="007F5FAF"/>
    <w:rsid w:val="007F640E"/>
    <w:rsid w:val="007F6481"/>
    <w:rsid w:val="007F6A28"/>
    <w:rsid w:val="007F6C93"/>
    <w:rsid w:val="007F7609"/>
    <w:rsid w:val="007F7A7E"/>
    <w:rsid w:val="007F7AA4"/>
    <w:rsid w:val="007F7DBD"/>
    <w:rsid w:val="00800629"/>
    <w:rsid w:val="00800834"/>
    <w:rsid w:val="008009C9"/>
    <w:rsid w:val="00800C26"/>
    <w:rsid w:val="00800F1C"/>
    <w:rsid w:val="00800FD2"/>
    <w:rsid w:val="0080142C"/>
    <w:rsid w:val="00801B2F"/>
    <w:rsid w:val="00801E48"/>
    <w:rsid w:val="00801EA5"/>
    <w:rsid w:val="00802586"/>
    <w:rsid w:val="008028C6"/>
    <w:rsid w:val="00802F0D"/>
    <w:rsid w:val="00802FE1"/>
    <w:rsid w:val="0080300F"/>
    <w:rsid w:val="0080466D"/>
    <w:rsid w:val="008047FF"/>
    <w:rsid w:val="00804B62"/>
    <w:rsid w:val="0080573B"/>
    <w:rsid w:val="008058ED"/>
    <w:rsid w:val="0080597F"/>
    <w:rsid w:val="00806C66"/>
    <w:rsid w:val="0080739B"/>
    <w:rsid w:val="00807428"/>
    <w:rsid w:val="00807E5C"/>
    <w:rsid w:val="00810A17"/>
    <w:rsid w:val="00810C83"/>
    <w:rsid w:val="00810D19"/>
    <w:rsid w:val="00811023"/>
    <w:rsid w:val="0081136A"/>
    <w:rsid w:val="00811B37"/>
    <w:rsid w:val="00811ED0"/>
    <w:rsid w:val="00811FC0"/>
    <w:rsid w:val="008127FC"/>
    <w:rsid w:val="00812E59"/>
    <w:rsid w:val="00812FA2"/>
    <w:rsid w:val="00813CAF"/>
    <w:rsid w:val="00813D65"/>
    <w:rsid w:val="0081417E"/>
    <w:rsid w:val="0081440D"/>
    <w:rsid w:val="008147FE"/>
    <w:rsid w:val="00814D30"/>
    <w:rsid w:val="00815705"/>
    <w:rsid w:val="008157F7"/>
    <w:rsid w:val="00815996"/>
    <w:rsid w:val="008163B4"/>
    <w:rsid w:val="0081663F"/>
    <w:rsid w:val="00817951"/>
    <w:rsid w:val="00817C62"/>
    <w:rsid w:val="00821500"/>
    <w:rsid w:val="00821A5D"/>
    <w:rsid w:val="008223EB"/>
    <w:rsid w:val="00822B29"/>
    <w:rsid w:val="00822D71"/>
    <w:rsid w:val="00822F4E"/>
    <w:rsid w:val="00823114"/>
    <w:rsid w:val="00823D21"/>
    <w:rsid w:val="00823D97"/>
    <w:rsid w:val="00824107"/>
    <w:rsid w:val="00824584"/>
    <w:rsid w:val="008247A3"/>
    <w:rsid w:val="00824FFC"/>
    <w:rsid w:val="0082556C"/>
    <w:rsid w:val="00826180"/>
    <w:rsid w:val="008265A9"/>
    <w:rsid w:val="00826D1C"/>
    <w:rsid w:val="0082752C"/>
    <w:rsid w:val="008275A5"/>
    <w:rsid w:val="00827884"/>
    <w:rsid w:val="00827DD1"/>
    <w:rsid w:val="00827EED"/>
    <w:rsid w:val="00827F64"/>
    <w:rsid w:val="008300C6"/>
    <w:rsid w:val="00830C44"/>
    <w:rsid w:val="00831F9F"/>
    <w:rsid w:val="0083208E"/>
    <w:rsid w:val="00832C73"/>
    <w:rsid w:val="00833E16"/>
    <w:rsid w:val="008342AB"/>
    <w:rsid w:val="0083460B"/>
    <w:rsid w:val="00834F67"/>
    <w:rsid w:val="008350DF"/>
    <w:rsid w:val="00835252"/>
    <w:rsid w:val="00835BAA"/>
    <w:rsid w:val="00836A86"/>
    <w:rsid w:val="008371A3"/>
    <w:rsid w:val="008374E2"/>
    <w:rsid w:val="00837551"/>
    <w:rsid w:val="008379DD"/>
    <w:rsid w:val="00837C3E"/>
    <w:rsid w:val="00837EDC"/>
    <w:rsid w:val="00837F92"/>
    <w:rsid w:val="00837F9C"/>
    <w:rsid w:val="00840487"/>
    <w:rsid w:val="008408AE"/>
    <w:rsid w:val="008408C1"/>
    <w:rsid w:val="00840C2B"/>
    <w:rsid w:val="00840DAA"/>
    <w:rsid w:val="0084149B"/>
    <w:rsid w:val="0084168F"/>
    <w:rsid w:val="008416C7"/>
    <w:rsid w:val="0084178C"/>
    <w:rsid w:val="0084197B"/>
    <w:rsid w:val="00841A2F"/>
    <w:rsid w:val="00841A91"/>
    <w:rsid w:val="00841C72"/>
    <w:rsid w:val="0084218C"/>
    <w:rsid w:val="00842509"/>
    <w:rsid w:val="00842FEF"/>
    <w:rsid w:val="008430E9"/>
    <w:rsid w:val="008432FD"/>
    <w:rsid w:val="00843312"/>
    <w:rsid w:val="008433AD"/>
    <w:rsid w:val="008438BE"/>
    <w:rsid w:val="00844CA0"/>
    <w:rsid w:val="00845125"/>
    <w:rsid w:val="00845242"/>
    <w:rsid w:val="008458C3"/>
    <w:rsid w:val="00846156"/>
    <w:rsid w:val="008464AB"/>
    <w:rsid w:val="00847177"/>
    <w:rsid w:val="0084740A"/>
    <w:rsid w:val="00847A6F"/>
    <w:rsid w:val="00850361"/>
    <w:rsid w:val="008511FB"/>
    <w:rsid w:val="008519CE"/>
    <w:rsid w:val="00851A15"/>
    <w:rsid w:val="00851D8D"/>
    <w:rsid w:val="0085211E"/>
    <w:rsid w:val="00852181"/>
    <w:rsid w:val="00852B9A"/>
    <w:rsid w:val="00852EF3"/>
    <w:rsid w:val="00852F28"/>
    <w:rsid w:val="0085312D"/>
    <w:rsid w:val="00853162"/>
    <w:rsid w:val="00853767"/>
    <w:rsid w:val="00853B72"/>
    <w:rsid w:val="008540C9"/>
    <w:rsid w:val="00854895"/>
    <w:rsid w:val="00854956"/>
    <w:rsid w:val="0085531F"/>
    <w:rsid w:val="00855FDA"/>
    <w:rsid w:val="008562AA"/>
    <w:rsid w:val="008562CD"/>
    <w:rsid w:val="00856F1A"/>
    <w:rsid w:val="00857227"/>
    <w:rsid w:val="008572CF"/>
    <w:rsid w:val="0085773D"/>
    <w:rsid w:val="0085776C"/>
    <w:rsid w:val="008577E3"/>
    <w:rsid w:val="00857878"/>
    <w:rsid w:val="008579C0"/>
    <w:rsid w:val="00857E17"/>
    <w:rsid w:val="00857E1B"/>
    <w:rsid w:val="00860754"/>
    <w:rsid w:val="00860B5A"/>
    <w:rsid w:val="00860FC5"/>
    <w:rsid w:val="008614AE"/>
    <w:rsid w:val="00861BE6"/>
    <w:rsid w:val="00861FDE"/>
    <w:rsid w:val="00862229"/>
    <w:rsid w:val="008634C2"/>
    <w:rsid w:val="008637AF"/>
    <w:rsid w:val="00863C43"/>
    <w:rsid w:val="00864355"/>
    <w:rsid w:val="0086484A"/>
    <w:rsid w:val="008648F1"/>
    <w:rsid w:val="00864AFD"/>
    <w:rsid w:val="00864EEA"/>
    <w:rsid w:val="00864F6C"/>
    <w:rsid w:val="00864FBB"/>
    <w:rsid w:val="0086501F"/>
    <w:rsid w:val="008656EA"/>
    <w:rsid w:val="00865AF2"/>
    <w:rsid w:val="00865E4F"/>
    <w:rsid w:val="00865E82"/>
    <w:rsid w:val="00865FAF"/>
    <w:rsid w:val="00865FBB"/>
    <w:rsid w:val="00866454"/>
    <w:rsid w:val="00866663"/>
    <w:rsid w:val="00866AF1"/>
    <w:rsid w:val="00867BA4"/>
    <w:rsid w:val="00870510"/>
    <w:rsid w:val="00870BC4"/>
    <w:rsid w:val="008717B3"/>
    <w:rsid w:val="008718A5"/>
    <w:rsid w:val="0087215C"/>
    <w:rsid w:val="008725CF"/>
    <w:rsid w:val="008730B8"/>
    <w:rsid w:val="0087396D"/>
    <w:rsid w:val="00873BE7"/>
    <w:rsid w:val="00873BFB"/>
    <w:rsid w:val="0087476F"/>
    <w:rsid w:val="00874F4D"/>
    <w:rsid w:val="00876A90"/>
    <w:rsid w:val="0087706C"/>
    <w:rsid w:val="008773BA"/>
    <w:rsid w:val="008773BF"/>
    <w:rsid w:val="008775D7"/>
    <w:rsid w:val="00877AB7"/>
    <w:rsid w:val="00877D02"/>
    <w:rsid w:val="008809B5"/>
    <w:rsid w:val="00880D46"/>
    <w:rsid w:val="00880D92"/>
    <w:rsid w:val="008818D2"/>
    <w:rsid w:val="00881EEF"/>
    <w:rsid w:val="00881F2E"/>
    <w:rsid w:val="00881FAA"/>
    <w:rsid w:val="00882114"/>
    <w:rsid w:val="008822A4"/>
    <w:rsid w:val="0088237E"/>
    <w:rsid w:val="008824E1"/>
    <w:rsid w:val="008824F4"/>
    <w:rsid w:val="00882734"/>
    <w:rsid w:val="00883371"/>
    <w:rsid w:val="00883B10"/>
    <w:rsid w:val="00883B58"/>
    <w:rsid w:val="0088490A"/>
    <w:rsid w:val="00885E65"/>
    <w:rsid w:val="0088617B"/>
    <w:rsid w:val="008862D6"/>
    <w:rsid w:val="008864D7"/>
    <w:rsid w:val="00886A15"/>
    <w:rsid w:val="00886B33"/>
    <w:rsid w:val="00887ADC"/>
    <w:rsid w:val="00887FBF"/>
    <w:rsid w:val="00890233"/>
    <w:rsid w:val="0089039E"/>
    <w:rsid w:val="008907BE"/>
    <w:rsid w:val="008910D3"/>
    <w:rsid w:val="00891708"/>
    <w:rsid w:val="00891CA1"/>
    <w:rsid w:val="00891DC8"/>
    <w:rsid w:val="00892238"/>
    <w:rsid w:val="0089249E"/>
    <w:rsid w:val="008926E0"/>
    <w:rsid w:val="00892805"/>
    <w:rsid w:val="00892A5C"/>
    <w:rsid w:val="00894196"/>
    <w:rsid w:val="0089462C"/>
    <w:rsid w:val="00894798"/>
    <w:rsid w:val="00894874"/>
    <w:rsid w:val="008949B5"/>
    <w:rsid w:val="00894F6A"/>
    <w:rsid w:val="0089547F"/>
    <w:rsid w:val="0089555E"/>
    <w:rsid w:val="00895574"/>
    <w:rsid w:val="00895AB0"/>
    <w:rsid w:val="00895D2D"/>
    <w:rsid w:val="008960DE"/>
    <w:rsid w:val="008967AE"/>
    <w:rsid w:val="00896C0C"/>
    <w:rsid w:val="00896C14"/>
    <w:rsid w:val="00896EC6"/>
    <w:rsid w:val="00897297"/>
    <w:rsid w:val="0089777E"/>
    <w:rsid w:val="008979FB"/>
    <w:rsid w:val="008A003D"/>
    <w:rsid w:val="008A006B"/>
    <w:rsid w:val="008A017E"/>
    <w:rsid w:val="008A01EB"/>
    <w:rsid w:val="008A0252"/>
    <w:rsid w:val="008A0EA1"/>
    <w:rsid w:val="008A1222"/>
    <w:rsid w:val="008A1863"/>
    <w:rsid w:val="008A193E"/>
    <w:rsid w:val="008A19B3"/>
    <w:rsid w:val="008A2186"/>
    <w:rsid w:val="008A2766"/>
    <w:rsid w:val="008A2FC4"/>
    <w:rsid w:val="008A2FDD"/>
    <w:rsid w:val="008A3632"/>
    <w:rsid w:val="008A3EF6"/>
    <w:rsid w:val="008A4964"/>
    <w:rsid w:val="008A4E51"/>
    <w:rsid w:val="008A5000"/>
    <w:rsid w:val="008A57A8"/>
    <w:rsid w:val="008A58A9"/>
    <w:rsid w:val="008A6482"/>
    <w:rsid w:val="008A6584"/>
    <w:rsid w:val="008A670B"/>
    <w:rsid w:val="008A68D5"/>
    <w:rsid w:val="008A6964"/>
    <w:rsid w:val="008A6C27"/>
    <w:rsid w:val="008A6E40"/>
    <w:rsid w:val="008A74ED"/>
    <w:rsid w:val="008A76BE"/>
    <w:rsid w:val="008A7957"/>
    <w:rsid w:val="008A7EED"/>
    <w:rsid w:val="008B03AE"/>
    <w:rsid w:val="008B06FA"/>
    <w:rsid w:val="008B158A"/>
    <w:rsid w:val="008B1E06"/>
    <w:rsid w:val="008B2F1B"/>
    <w:rsid w:val="008B3A3B"/>
    <w:rsid w:val="008B3E8F"/>
    <w:rsid w:val="008B40D8"/>
    <w:rsid w:val="008B4998"/>
    <w:rsid w:val="008B4D77"/>
    <w:rsid w:val="008B4D85"/>
    <w:rsid w:val="008B4F5B"/>
    <w:rsid w:val="008B581B"/>
    <w:rsid w:val="008B5B30"/>
    <w:rsid w:val="008B603C"/>
    <w:rsid w:val="008B6469"/>
    <w:rsid w:val="008B68F5"/>
    <w:rsid w:val="008B6987"/>
    <w:rsid w:val="008B7EA0"/>
    <w:rsid w:val="008C0056"/>
    <w:rsid w:val="008C02BF"/>
    <w:rsid w:val="008C05C1"/>
    <w:rsid w:val="008C0687"/>
    <w:rsid w:val="008C0980"/>
    <w:rsid w:val="008C0C98"/>
    <w:rsid w:val="008C0FFC"/>
    <w:rsid w:val="008C11CC"/>
    <w:rsid w:val="008C1233"/>
    <w:rsid w:val="008C12EA"/>
    <w:rsid w:val="008C1625"/>
    <w:rsid w:val="008C21D5"/>
    <w:rsid w:val="008C21E1"/>
    <w:rsid w:val="008C2699"/>
    <w:rsid w:val="008C26BB"/>
    <w:rsid w:val="008C2BF0"/>
    <w:rsid w:val="008C2C47"/>
    <w:rsid w:val="008C34A3"/>
    <w:rsid w:val="008C3522"/>
    <w:rsid w:val="008C3E76"/>
    <w:rsid w:val="008C40CA"/>
    <w:rsid w:val="008C49A9"/>
    <w:rsid w:val="008C49FC"/>
    <w:rsid w:val="008C4CB2"/>
    <w:rsid w:val="008C4F0A"/>
    <w:rsid w:val="008C5048"/>
    <w:rsid w:val="008C54CA"/>
    <w:rsid w:val="008C570B"/>
    <w:rsid w:val="008C5AE0"/>
    <w:rsid w:val="008C5C4A"/>
    <w:rsid w:val="008C6440"/>
    <w:rsid w:val="008C648B"/>
    <w:rsid w:val="008C6567"/>
    <w:rsid w:val="008C67F4"/>
    <w:rsid w:val="008C68BD"/>
    <w:rsid w:val="008C6B85"/>
    <w:rsid w:val="008C71BA"/>
    <w:rsid w:val="008C72A3"/>
    <w:rsid w:val="008C7397"/>
    <w:rsid w:val="008C7469"/>
    <w:rsid w:val="008C7E0E"/>
    <w:rsid w:val="008D0691"/>
    <w:rsid w:val="008D09A1"/>
    <w:rsid w:val="008D1348"/>
    <w:rsid w:val="008D1803"/>
    <w:rsid w:val="008D1AE8"/>
    <w:rsid w:val="008D2C0D"/>
    <w:rsid w:val="008D2D7A"/>
    <w:rsid w:val="008D3337"/>
    <w:rsid w:val="008D3D25"/>
    <w:rsid w:val="008D4445"/>
    <w:rsid w:val="008D465A"/>
    <w:rsid w:val="008D4C23"/>
    <w:rsid w:val="008D5A29"/>
    <w:rsid w:val="008D5CA3"/>
    <w:rsid w:val="008D6011"/>
    <w:rsid w:val="008D6D36"/>
    <w:rsid w:val="008D76F6"/>
    <w:rsid w:val="008E05BA"/>
    <w:rsid w:val="008E1C79"/>
    <w:rsid w:val="008E2443"/>
    <w:rsid w:val="008E37ED"/>
    <w:rsid w:val="008E397B"/>
    <w:rsid w:val="008E3B5F"/>
    <w:rsid w:val="008E3CCF"/>
    <w:rsid w:val="008E43A1"/>
    <w:rsid w:val="008E4AD5"/>
    <w:rsid w:val="008E4AF7"/>
    <w:rsid w:val="008E4FBD"/>
    <w:rsid w:val="008E5669"/>
    <w:rsid w:val="008E58F1"/>
    <w:rsid w:val="008E61D1"/>
    <w:rsid w:val="008E6D31"/>
    <w:rsid w:val="008E716B"/>
    <w:rsid w:val="008E7AD5"/>
    <w:rsid w:val="008F0486"/>
    <w:rsid w:val="008F0FAA"/>
    <w:rsid w:val="008F1321"/>
    <w:rsid w:val="008F201B"/>
    <w:rsid w:val="008F228E"/>
    <w:rsid w:val="008F2647"/>
    <w:rsid w:val="008F2BF6"/>
    <w:rsid w:val="008F2F17"/>
    <w:rsid w:val="008F2F5C"/>
    <w:rsid w:val="008F4297"/>
    <w:rsid w:val="008F46FB"/>
    <w:rsid w:val="008F4D16"/>
    <w:rsid w:val="008F5690"/>
    <w:rsid w:val="008F5790"/>
    <w:rsid w:val="008F5797"/>
    <w:rsid w:val="008F649D"/>
    <w:rsid w:val="008F67C4"/>
    <w:rsid w:val="008F6990"/>
    <w:rsid w:val="008F7091"/>
    <w:rsid w:val="008F71CD"/>
    <w:rsid w:val="008F7827"/>
    <w:rsid w:val="008F7F9D"/>
    <w:rsid w:val="009002E9"/>
    <w:rsid w:val="009007B0"/>
    <w:rsid w:val="00900B54"/>
    <w:rsid w:val="00900CAD"/>
    <w:rsid w:val="00900D0D"/>
    <w:rsid w:val="00902250"/>
    <w:rsid w:val="009025B8"/>
    <w:rsid w:val="00902B07"/>
    <w:rsid w:val="0090323D"/>
    <w:rsid w:val="009041E2"/>
    <w:rsid w:val="00904309"/>
    <w:rsid w:val="00904797"/>
    <w:rsid w:val="00904B4E"/>
    <w:rsid w:val="00905048"/>
    <w:rsid w:val="0090517B"/>
    <w:rsid w:val="0090539F"/>
    <w:rsid w:val="00905631"/>
    <w:rsid w:val="009062AE"/>
    <w:rsid w:val="009064B2"/>
    <w:rsid w:val="00906E1F"/>
    <w:rsid w:val="00907262"/>
    <w:rsid w:val="00907404"/>
    <w:rsid w:val="00907EF4"/>
    <w:rsid w:val="009100F1"/>
    <w:rsid w:val="00910CB9"/>
    <w:rsid w:val="00910E45"/>
    <w:rsid w:val="00910E7D"/>
    <w:rsid w:val="009115EC"/>
    <w:rsid w:val="00911B06"/>
    <w:rsid w:val="00911C52"/>
    <w:rsid w:val="00911D9E"/>
    <w:rsid w:val="00912416"/>
    <w:rsid w:val="00912EB1"/>
    <w:rsid w:val="00913011"/>
    <w:rsid w:val="009132B9"/>
    <w:rsid w:val="00913472"/>
    <w:rsid w:val="0091381C"/>
    <w:rsid w:val="00913F8B"/>
    <w:rsid w:val="00914616"/>
    <w:rsid w:val="009147FD"/>
    <w:rsid w:val="009148F0"/>
    <w:rsid w:val="00914B84"/>
    <w:rsid w:val="00914D55"/>
    <w:rsid w:val="0091501F"/>
    <w:rsid w:val="00915EA1"/>
    <w:rsid w:val="009161AB"/>
    <w:rsid w:val="00916584"/>
    <w:rsid w:val="0091666D"/>
    <w:rsid w:val="00916CA1"/>
    <w:rsid w:val="00917060"/>
    <w:rsid w:val="009178E4"/>
    <w:rsid w:val="00917C3F"/>
    <w:rsid w:val="00917FE2"/>
    <w:rsid w:val="0092000E"/>
    <w:rsid w:val="00920064"/>
    <w:rsid w:val="009201B1"/>
    <w:rsid w:val="0092044D"/>
    <w:rsid w:val="0092048F"/>
    <w:rsid w:val="009204DD"/>
    <w:rsid w:val="009205D4"/>
    <w:rsid w:val="009209F9"/>
    <w:rsid w:val="00920AC0"/>
    <w:rsid w:val="00920C54"/>
    <w:rsid w:val="00920DFA"/>
    <w:rsid w:val="00920E94"/>
    <w:rsid w:val="00921F36"/>
    <w:rsid w:val="00922FDE"/>
    <w:rsid w:val="0092397F"/>
    <w:rsid w:val="00923B0D"/>
    <w:rsid w:val="009241A6"/>
    <w:rsid w:val="009241F1"/>
    <w:rsid w:val="00924644"/>
    <w:rsid w:val="0092478E"/>
    <w:rsid w:val="009257B0"/>
    <w:rsid w:val="00925A3E"/>
    <w:rsid w:val="00925AB8"/>
    <w:rsid w:val="00925C30"/>
    <w:rsid w:val="00925FF8"/>
    <w:rsid w:val="009262A2"/>
    <w:rsid w:val="009262FE"/>
    <w:rsid w:val="009263C7"/>
    <w:rsid w:val="0092651F"/>
    <w:rsid w:val="00926960"/>
    <w:rsid w:val="00927347"/>
    <w:rsid w:val="009277CC"/>
    <w:rsid w:val="00927825"/>
    <w:rsid w:val="00927A77"/>
    <w:rsid w:val="00927AB7"/>
    <w:rsid w:val="00927CF4"/>
    <w:rsid w:val="009300FA"/>
    <w:rsid w:val="00930489"/>
    <w:rsid w:val="00930745"/>
    <w:rsid w:val="0093172C"/>
    <w:rsid w:val="00931D89"/>
    <w:rsid w:val="00931F71"/>
    <w:rsid w:val="00932181"/>
    <w:rsid w:val="0093239F"/>
    <w:rsid w:val="00932A22"/>
    <w:rsid w:val="00932C29"/>
    <w:rsid w:val="009334FF"/>
    <w:rsid w:val="0093350C"/>
    <w:rsid w:val="00933FE2"/>
    <w:rsid w:val="0093413C"/>
    <w:rsid w:val="009348B5"/>
    <w:rsid w:val="00935406"/>
    <w:rsid w:val="009358A6"/>
    <w:rsid w:val="009359E3"/>
    <w:rsid w:val="00935F5F"/>
    <w:rsid w:val="00937883"/>
    <w:rsid w:val="0093792B"/>
    <w:rsid w:val="00937A11"/>
    <w:rsid w:val="00940071"/>
    <w:rsid w:val="009401F1"/>
    <w:rsid w:val="009407C4"/>
    <w:rsid w:val="009417F7"/>
    <w:rsid w:val="0094194C"/>
    <w:rsid w:val="00941CEF"/>
    <w:rsid w:val="00941E8E"/>
    <w:rsid w:val="00941FDF"/>
    <w:rsid w:val="0094220B"/>
    <w:rsid w:val="009426F3"/>
    <w:rsid w:val="009428EE"/>
    <w:rsid w:val="00943210"/>
    <w:rsid w:val="00943780"/>
    <w:rsid w:val="009439A9"/>
    <w:rsid w:val="00943A5B"/>
    <w:rsid w:val="00943D18"/>
    <w:rsid w:val="00944ABD"/>
    <w:rsid w:val="00944DF1"/>
    <w:rsid w:val="00945060"/>
    <w:rsid w:val="009450F1"/>
    <w:rsid w:val="009452C5"/>
    <w:rsid w:val="0094541A"/>
    <w:rsid w:val="00945ACD"/>
    <w:rsid w:val="00945AE0"/>
    <w:rsid w:val="00946083"/>
    <w:rsid w:val="009468A2"/>
    <w:rsid w:val="00946B5E"/>
    <w:rsid w:val="00946E5A"/>
    <w:rsid w:val="009472B0"/>
    <w:rsid w:val="00947AB8"/>
    <w:rsid w:val="00947CB2"/>
    <w:rsid w:val="00947CE6"/>
    <w:rsid w:val="00947FFB"/>
    <w:rsid w:val="0095014A"/>
    <w:rsid w:val="00950464"/>
    <w:rsid w:val="00950656"/>
    <w:rsid w:val="009508D4"/>
    <w:rsid w:val="00950BF3"/>
    <w:rsid w:val="00950E26"/>
    <w:rsid w:val="009510DF"/>
    <w:rsid w:val="009511EE"/>
    <w:rsid w:val="00951869"/>
    <w:rsid w:val="009519F4"/>
    <w:rsid w:val="00952016"/>
    <w:rsid w:val="0095260F"/>
    <w:rsid w:val="00952871"/>
    <w:rsid w:val="00952962"/>
    <w:rsid w:val="00952CC9"/>
    <w:rsid w:val="009531DC"/>
    <w:rsid w:val="009534AB"/>
    <w:rsid w:val="00953F64"/>
    <w:rsid w:val="00954358"/>
    <w:rsid w:val="00954C2A"/>
    <w:rsid w:val="00954C89"/>
    <w:rsid w:val="00955717"/>
    <w:rsid w:val="00955C27"/>
    <w:rsid w:val="00955F4B"/>
    <w:rsid w:val="00955F4D"/>
    <w:rsid w:val="00956D58"/>
    <w:rsid w:val="00956FEC"/>
    <w:rsid w:val="00957247"/>
    <w:rsid w:val="0095740B"/>
    <w:rsid w:val="00957FBD"/>
    <w:rsid w:val="0096020E"/>
    <w:rsid w:val="00960625"/>
    <w:rsid w:val="00960FB1"/>
    <w:rsid w:val="00961412"/>
    <w:rsid w:val="0096155A"/>
    <w:rsid w:val="00961601"/>
    <w:rsid w:val="00962072"/>
    <w:rsid w:val="009624CF"/>
    <w:rsid w:val="0096272E"/>
    <w:rsid w:val="00962A35"/>
    <w:rsid w:val="00962FCF"/>
    <w:rsid w:val="00963C9F"/>
    <w:rsid w:val="00963F49"/>
    <w:rsid w:val="0096483A"/>
    <w:rsid w:val="0096517C"/>
    <w:rsid w:val="009658B8"/>
    <w:rsid w:val="00965991"/>
    <w:rsid w:val="009659C3"/>
    <w:rsid w:val="00965FCB"/>
    <w:rsid w:val="0096636C"/>
    <w:rsid w:val="00966466"/>
    <w:rsid w:val="00966619"/>
    <w:rsid w:val="0096751A"/>
    <w:rsid w:val="00967629"/>
    <w:rsid w:val="0096789B"/>
    <w:rsid w:val="00970046"/>
    <w:rsid w:val="009704DC"/>
    <w:rsid w:val="00970592"/>
    <w:rsid w:val="00971910"/>
    <w:rsid w:val="00971ECC"/>
    <w:rsid w:val="009723B3"/>
    <w:rsid w:val="009723F0"/>
    <w:rsid w:val="00972711"/>
    <w:rsid w:val="009728CE"/>
    <w:rsid w:val="00972D30"/>
    <w:rsid w:val="00973117"/>
    <w:rsid w:val="00973450"/>
    <w:rsid w:val="009734C3"/>
    <w:rsid w:val="00974899"/>
    <w:rsid w:val="00974A65"/>
    <w:rsid w:val="00975024"/>
    <w:rsid w:val="0097546C"/>
    <w:rsid w:val="00975A43"/>
    <w:rsid w:val="00975C74"/>
    <w:rsid w:val="00976008"/>
    <w:rsid w:val="009764E3"/>
    <w:rsid w:val="00976F07"/>
    <w:rsid w:val="0097731D"/>
    <w:rsid w:val="00977A8B"/>
    <w:rsid w:val="00977BA7"/>
    <w:rsid w:val="0098013C"/>
    <w:rsid w:val="009805AF"/>
    <w:rsid w:val="00980650"/>
    <w:rsid w:val="00981A95"/>
    <w:rsid w:val="00982263"/>
    <w:rsid w:val="009825E4"/>
    <w:rsid w:val="00982C50"/>
    <w:rsid w:val="00982E1C"/>
    <w:rsid w:val="009836DC"/>
    <w:rsid w:val="00983781"/>
    <w:rsid w:val="00983BFA"/>
    <w:rsid w:val="00984A10"/>
    <w:rsid w:val="00984C19"/>
    <w:rsid w:val="00984C82"/>
    <w:rsid w:val="00984EF6"/>
    <w:rsid w:val="009856B8"/>
    <w:rsid w:val="009858C3"/>
    <w:rsid w:val="0098599B"/>
    <w:rsid w:val="00986B2B"/>
    <w:rsid w:val="00986D4D"/>
    <w:rsid w:val="00986F6B"/>
    <w:rsid w:val="00987843"/>
    <w:rsid w:val="00990489"/>
    <w:rsid w:val="009909E0"/>
    <w:rsid w:val="00991526"/>
    <w:rsid w:val="009919CA"/>
    <w:rsid w:val="00991A98"/>
    <w:rsid w:val="00991DED"/>
    <w:rsid w:val="00991E96"/>
    <w:rsid w:val="0099210B"/>
    <w:rsid w:val="009921D0"/>
    <w:rsid w:val="009926A1"/>
    <w:rsid w:val="0099288C"/>
    <w:rsid w:val="0099294C"/>
    <w:rsid w:val="00992DFD"/>
    <w:rsid w:val="009939AB"/>
    <w:rsid w:val="00993BEE"/>
    <w:rsid w:val="00994BF3"/>
    <w:rsid w:val="00994F7A"/>
    <w:rsid w:val="0099526E"/>
    <w:rsid w:val="009955AC"/>
    <w:rsid w:val="00995775"/>
    <w:rsid w:val="00995D0B"/>
    <w:rsid w:val="00995EBA"/>
    <w:rsid w:val="00996A22"/>
    <w:rsid w:val="00996DDA"/>
    <w:rsid w:val="00997018"/>
    <w:rsid w:val="00997588"/>
    <w:rsid w:val="0099770D"/>
    <w:rsid w:val="00997F6C"/>
    <w:rsid w:val="00997F7D"/>
    <w:rsid w:val="009A0734"/>
    <w:rsid w:val="009A09C5"/>
    <w:rsid w:val="009A0B25"/>
    <w:rsid w:val="009A0D01"/>
    <w:rsid w:val="009A0E76"/>
    <w:rsid w:val="009A12B8"/>
    <w:rsid w:val="009A13BC"/>
    <w:rsid w:val="009A18BF"/>
    <w:rsid w:val="009A314A"/>
    <w:rsid w:val="009A32D0"/>
    <w:rsid w:val="009A3688"/>
    <w:rsid w:val="009A38DE"/>
    <w:rsid w:val="009A455D"/>
    <w:rsid w:val="009A49C4"/>
    <w:rsid w:val="009A4A17"/>
    <w:rsid w:val="009A4BE3"/>
    <w:rsid w:val="009A5708"/>
    <w:rsid w:val="009A5967"/>
    <w:rsid w:val="009A5A18"/>
    <w:rsid w:val="009A5BC4"/>
    <w:rsid w:val="009A5D05"/>
    <w:rsid w:val="009A5D50"/>
    <w:rsid w:val="009A5E4B"/>
    <w:rsid w:val="009A5EFB"/>
    <w:rsid w:val="009A637D"/>
    <w:rsid w:val="009A638F"/>
    <w:rsid w:val="009A77A0"/>
    <w:rsid w:val="009A7922"/>
    <w:rsid w:val="009B0750"/>
    <w:rsid w:val="009B0BC5"/>
    <w:rsid w:val="009B0F4D"/>
    <w:rsid w:val="009B134F"/>
    <w:rsid w:val="009B1610"/>
    <w:rsid w:val="009B1E11"/>
    <w:rsid w:val="009B2022"/>
    <w:rsid w:val="009B221A"/>
    <w:rsid w:val="009B26D7"/>
    <w:rsid w:val="009B2EB4"/>
    <w:rsid w:val="009B348F"/>
    <w:rsid w:val="009B34AC"/>
    <w:rsid w:val="009B366D"/>
    <w:rsid w:val="009B3DB1"/>
    <w:rsid w:val="009B3E3D"/>
    <w:rsid w:val="009B47DA"/>
    <w:rsid w:val="009B4CA6"/>
    <w:rsid w:val="009B4FBF"/>
    <w:rsid w:val="009B50FA"/>
    <w:rsid w:val="009B510A"/>
    <w:rsid w:val="009B51B0"/>
    <w:rsid w:val="009B54DA"/>
    <w:rsid w:val="009B55A4"/>
    <w:rsid w:val="009B57DC"/>
    <w:rsid w:val="009B5D35"/>
    <w:rsid w:val="009B6095"/>
    <w:rsid w:val="009B6240"/>
    <w:rsid w:val="009B64FB"/>
    <w:rsid w:val="009B75BB"/>
    <w:rsid w:val="009B7D51"/>
    <w:rsid w:val="009B7FC7"/>
    <w:rsid w:val="009C091A"/>
    <w:rsid w:val="009C14FE"/>
    <w:rsid w:val="009C1BD6"/>
    <w:rsid w:val="009C1E8D"/>
    <w:rsid w:val="009C24C7"/>
    <w:rsid w:val="009C2C59"/>
    <w:rsid w:val="009C2CC5"/>
    <w:rsid w:val="009C2DFF"/>
    <w:rsid w:val="009C2EF8"/>
    <w:rsid w:val="009C3AED"/>
    <w:rsid w:val="009C3CB0"/>
    <w:rsid w:val="009C3D59"/>
    <w:rsid w:val="009C4222"/>
    <w:rsid w:val="009C4CA6"/>
    <w:rsid w:val="009C4D5B"/>
    <w:rsid w:val="009C5150"/>
    <w:rsid w:val="009C56D1"/>
    <w:rsid w:val="009C58AF"/>
    <w:rsid w:val="009C65A8"/>
    <w:rsid w:val="009C667A"/>
    <w:rsid w:val="009C688C"/>
    <w:rsid w:val="009C7B26"/>
    <w:rsid w:val="009C7BD5"/>
    <w:rsid w:val="009C7BF6"/>
    <w:rsid w:val="009C7C46"/>
    <w:rsid w:val="009D03C3"/>
    <w:rsid w:val="009D0B4A"/>
    <w:rsid w:val="009D0DB0"/>
    <w:rsid w:val="009D1060"/>
    <w:rsid w:val="009D18C2"/>
    <w:rsid w:val="009D1BBF"/>
    <w:rsid w:val="009D1D78"/>
    <w:rsid w:val="009D1DFF"/>
    <w:rsid w:val="009D25B8"/>
    <w:rsid w:val="009D2994"/>
    <w:rsid w:val="009D2C1D"/>
    <w:rsid w:val="009D45E6"/>
    <w:rsid w:val="009D4700"/>
    <w:rsid w:val="009D4928"/>
    <w:rsid w:val="009D4F18"/>
    <w:rsid w:val="009D50F4"/>
    <w:rsid w:val="009D5793"/>
    <w:rsid w:val="009D5A36"/>
    <w:rsid w:val="009D5B63"/>
    <w:rsid w:val="009D5BC4"/>
    <w:rsid w:val="009D5F7C"/>
    <w:rsid w:val="009D6695"/>
    <w:rsid w:val="009D6A53"/>
    <w:rsid w:val="009D6E81"/>
    <w:rsid w:val="009D738C"/>
    <w:rsid w:val="009D776E"/>
    <w:rsid w:val="009D7EE4"/>
    <w:rsid w:val="009E037B"/>
    <w:rsid w:val="009E0644"/>
    <w:rsid w:val="009E07CE"/>
    <w:rsid w:val="009E10B7"/>
    <w:rsid w:val="009E1B35"/>
    <w:rsid w:val="009E1EFB"/>
    <w:rsid w:val="009E2166"/>
    <w:rsid w:val="009E2213"/>
    <w:rsid w:val="009E24A4"/>
    <w:rsid w:val="009E258F"/>
    <w:rsid w:val="009E2885"/>
    <w:rsid w:val="009E34D5"/>
    <w:rsid w:val="009E383D"/>
    <w:rsid w:val="009E3994"/>
    <w:rsid w:val="009E3BAF"/>
    <w:rsid w:val="009E4054"/>
    <w:rsid w:val="009E41C4"/>
    <w:rsid w:val="009E4936"/>
    <w:rsid w:val="009E4F7B"/>
    <w:rsid w:val="009E580F"/>
    <w:rsid w:val="009E58C2"/>
    <w:rsid w:val="009E5C39"/>
    <w:rsid w:val="009E5C70"/>
    <w:rsid w:val="009E5CC8"/>
    <w:rsid w:val="009E5D0B"/>
    <w:rsid w:val="009E5DC3"/>
    <w:rsid w:val="009E5F86"/>
    <w:rsid w:val="009E6004"/>
    <w:rsid w:val="009E650B"/>
    <w:rsid w:val="009E6D9E"/>
    <w:rsid w:val="009E74E8"/>
    <w:rsid w:val="009E764E"/>
    <w:rsid w:val="009E78CC"/>
    <w:rsid w:val="009F00DE"/>
    <w:rsid w:val="009F067F"/>
    <w:rsid w:val="009F06B2"/>
    <w:rsid w:val="009F0C2D"/>
    <w:rsid w:val="009F1EE0"/>
    <w:rsid w:val="009F228B"/>
    <w:rsid w:val="009F293C"/>
    <w:rsid w:val="009F2C77"/>
    <w:rsid w:val="009F2E19"/>
    <w:rsid w:val="009F2E49"/>
    <w:rsid w:val="009F2E6B"/>
    <w:rsid w:val="009F35FA"/>
    <w:rsid w:val="009F37A1"/>
    <w:rsid w:val="009F3810"/>
    <w:rsid w:val="009F4CDD"/>
    <w:rsid w:val="009F4D35"/>
    <w:rsid w:val="009F61EE"/>
    <w:rsid w:val="009F63F1"/>
    <w:rsid w:val="009F67B3"/>
    <w:rsid w:val="009F682C"/>
    <w:rsid w:val="009F6ABB"/>
    <w:rsid w:val="009F6BFE"/>
    <w:rsid w:val="009F71CF"/>
    <w:rsid w:val="009F7396"/>
    <w:rsid w:val="009F7A5A"/>
    <w:rsid w:val="00A00098"/>
    <w:rsid w:val="00A00F58"/>
    <w:rsid w:val="00A0140C"/>
    <w:rsid w:val="00A01B2C"/>
    <w:rsid w:val="00A01B6C"/>
    <w:rsid w:val="00A02D50"/>
    <w:rsid w:val="00A02DC5"/>
    <w:rsid w:val="00A02E1B"/>
    <w:rsid w:val="00A03A96"/>
    <w:rsid w:val="00A03C15"/>
    <w:rsid w:val="00A03F6F"/>
    <w:rsid w:val="00A04399"/>
    <w:rsid w:val="00A045E1"/>
    <w:rsid w:val="00A049D3"/>
    <w:rsid w:val="00A04B81"/>
    <w:rsid w:val="00A04E21"/>
    <w:rsid w:val="00A04E36"/>
    <w:rsid w:val="00A05459"/>
    <w:rsid w:val="00A06ADF"/>
    <w:rsid w:val="00A07083"/>
    <w:rsid w:val="00A070B7"/>
    <w:rsid w:val="00A077A7"/>
    <w:rsid w:val="00A079A6"/>
    <w:rsid w:val="00A10A0B"/>
    <w:rsid w:val="00A11003"/>
    <w:rsid w:val="00A1216E"/>
    <w:rsid w:val="00A12637"/>
    <w:rsid w:val="00A12C97"/>
    <w:rsid w:val="00A13298"/>
    <w:rsid w:val="00A13431"/>
    <w:rsid w:val="00A13691"/>
    <w:rsid w:val="00A13C27"/>
    <w:rsid w:val="00A1422B"/>
    <w:rsid w:val="00A14752"/>
    <w:rsid w:val="00A1479D"/>
    <w:rsid w:val="00A14E84"/>
    <w:rsid w:val="00A15D95"/>
    <w:rsid w:val="00A163C3"/>
    <w:rsid w:val="00A1647B"/>
    <w:rsid w:val="00A165A6"/>
    <w:rsid w:val="00A1678E"/>
    <w:rsid w:val="00A17197"/>
    <w:rsid w:val="00A174DD"/>
    <w:rsid w:val="00A17EFA"/>
    <w:rsid w:val="00A20440"/>
    <w:rsid w:val="00A204B6"/>
    <w:rsid w:val="00A20653"/>
    <w:rsid w:val="00A20826"/>
    <w:rsid w:val="00A20E85"/>
    <w:rsid w:val="00A21440"/>
    <w:rsid w:val="00A2179B"/>
    <w:rsid w:val="00A217AB"/>
    <w:rsid w:val="00A22393"/>
    <w:rsid w:val="00A22AA3"/>
    <w:rsid w:val="00A23077"/>
    <w:rsid w:val="00A2322C"/>
    <w:rsid w:val="00A23E30"/>
    <w:rsid w:val="00A24C5E"/>
    <w:rsid w:val="00A252DD"/>
    <w:rsid w:val="00A25C43"/>
    <w:rsid w:val="00A25E54"/>
    <w:rsid w:val="00A260B9"/>
    <w:rsid w:val="00A2697C"/>
    <w:rsid w:val="00A26E3D"/>
    <w:rsid w:val="00A26F4D"/>
    <w:rsid w:val="00A27D2F"/>
    <w:rsid w:val="00A30177"/>
    <w:rsid w:val="00A3043E"/>
    <w:rsid w:val="00A31063"/>
    <w:rsid w:val="00A316F0"/>
    <w:rsid w:val="00A319C5"/>
    <w:rsid w:val="00A31BF1"/>
    <w:rsid w:val="00A329FA"/>
    <w:rsid w:val="00A32A8F"/>
    <w:rsid w:val="00A32B73"/>
    <w:rsid w:val="00A33002"/>
    <w:rsid w:val="00A335A0"/>
    <w:rsid w:val="00A33E4A"/>
    <w:rsid w:val="00A34B49"/>
    <w:rsid w:val="00A34BBE"/>
    <w:rsid w:val="00A3504A"/>
    <w:rsid w:val="00A354FE"/>
    <w:rsid w:val="00A35FE1"/>
    <w:rsid w:val="00A36514"/>
    <w:rsid w:val="00A36734"/>
    <w:rsid w:val="00A367DF"/>
    <w:rsid w:val="00A369AC"/>
    <w:rsid w:val="00A36EB1"/>
    <w:rsid w:val="00A37616"/>
    <w:rsid w:val="00A37698"/>
    <w:rsid w:val="00A377B4"/>
    <w:rsid w:val="00A40474"/>
    <w:rsid w:val="00A410A7"/>
    <w:rsid w:val="00A41512"/>
    <w:rsid w:val="00A42B23"/>
    <w:rsid w:val="00A42C47"/>
    <w:rsid w:val="00A42CE2"/>
    <w:rsid w:val="00A43021"/>
    <w:rsid w:val="00A433C4"/>
    <w:rsid w:val="00A43F79"/>
    <w:rsid w:val="00A4439E"/>
    <w:rsid w:val="00A4461A"/>
    <w:rsid w:val="00A4468E"/>
    <w:rsid w:val="00A446D1"/>
    <w:rsid w:val="00A447DC"/>
    <w:rsid w:val="00A44B14"/>
    <w:rsid w:val="00A459DE"/>
    <w:rsid w:val="00A45CC9"/>
    <w:rsid w:val="00A45FC9"/>
    <w:rsid w:val="00A46267"/>
    <w:rsid w:val="00A46995"/>
    <w:rsid w:val="00A4731B"/>
    <w:rsid w:val="00A47F11"/>
    <w:rsid w:val="00A502FB"/>
    <w:rsid w:val="00A50D02"/>
    <w:rsid w:val="00A5184B"/>
    <w:rsid w:val="00A51A8B"/>
    <w:rsid w:val="00A51AAA"/>
    <w:rsid w:val="00A52667"/>
    <w:rsid w:val="00A52CF5"/>
    <w:rsid w:val="00A535AF"/>
    <w:rsid w:val="00A5374F"/>
    <w:rsid w:val="00A53787"/>
    <w:rsid w:val="00A53B73"/>
    <w:rsid w:val="00A53C2A"/>
    <w:rsid w:val="00A5508E"/>
    <w:rsid w:val="00A559A3"/>
    <w:rsid w:val="00A55ED3"/>
    <w:rsid w:val="00A56EAD"/>
    <w:rsid w:val="00A5743E"/>
    <w:rsid w:val="00A574E1"/>
    <w:rsid w:val="00A577AA"/>
    <w:rsid w:val="00A579B6"/>
    <w:rsid w:val="00A57BE2"/>
    <w:rsid w:val="00A60695"/>
    <w:rsid w:val="00A61819"/>
    <w:rsid w:val="00A618B4"/>
    <w:rsid w:val="00A61A69"/>
    <w:rsid w:val="00A62216"/>
    <w:rsid w:val="00A62D11"/>
    <w:rsid w:val="00A6384B"/>
    <w:rsid w:val="00A63F9C"/>
    <w:rsid w:val="00A63FD9"/>
    <w:rsid w:val="00A6420C"/>
    <w:rsid w:val="00A649E8"/>
    <w:rsid w:val="00A64DD0"/>
    <w:rsid w:val="00A6531B"/>
    <w:rsid w:val="00A65913"/>
    <w:rsid w:val="00A65CA8"/>
    <w:rsid w:val="00A65CBD"/>
    <w:rsid w:val="00A66337"/>
    <w:rsid w:val="00A66461"/>
    <w:rsid w:val="00A66E77"/>
    <w:rsid w:val="00A6715B"/>
    <w:rsid w:val="00A676B9"/>
    <w:rsid w:val="00A67E72"/>
    <w:rsid w:val="00A67FF3"/>
    <w:rsid w:val="00A700F3"/>
    <w:rsid w:val="00A704E5"/>
    <w:rsid w:val="00A70977"/>
    <w:rsid w:val="00A70A4D"/>
    <w:rsid w:val="00A70A92"/>
    <w:rsid w:val="00A715B0"/>
    <w:rsid w:val="00A716C4"/>
    <w:rsid w:val="00A71E07"/>
    <w:rsid w:val="00A7229C"/>
    <w:rsid w:val="00A72D3F"/>
    <w:rsid w:val="00A73315"/>
    <w:rsid w:val="00A733BA"/>
    <w:rsid w:val="00A7351C"/>
    <w:rsid w:val="00A73568"/>
    <w:rsid w:val="00A7422D"/>
    <w:rsid w:val="00A74E0F"/>
    <w:rsid w:val="00A74F89"/>
    <w:rsid w:val="00A75677"/>
    <w:rsid w:val="00A75C9B"/>
    <w:rsid w:val="00A76544"/>
    <w:rsid w:val="00A76BC8"/>
    <w:rsid w:val="00A76D81"/>
    <w:rsid w:val="00A76DB6"/>
    <w:rsid w:val="00A773F2"/>
    <w:rsid w:val="00A80241"/>
    <w:rsid w:val="00A80ADD"/>
    <w:rsid w:val="00A80BBA"/>
    <w:rsid w:val="00A80E09"/>
    <w:rsid w:val="00A81030"/>
    <w:rsid w:val="00A817F3"/>
    <w:rsid w:val="00A81EA1"/>
    <w:rsid w:val="00A8241A"/>
    <w:rsid w:val="00A824AB"/>
    <w:rsid w:val="00A82605"/>
    <w:rsid w:val="00A82804"/>
    <w:rsid w:val="00A82967"/>
    <w:rsid w:val="00A82DA3"/>
    <w:rsid w:val="00A830E9"/>
    <w:rsid w:val="00A8320F"/>
    <w:rsid w:val="00A8364B"/>
    <w:rsid w:val="00A838B8"/>
    <w:rsid w:val="00A83E60"/>
    <w:rsid w:val="00A843E3"/>
    <w:rsid w:val="00A847EA"/>
    <w:rsid w:val="00A84C77"/>
    <w:rsid w:val="00A84E06"/>
    <w:rsid w:val="00A84E6C"/>
    <w:rsid w:val="00A851E3"/>
    <w:rsid w:val="00A8577D"/>
    <w:rsid w:val="00A85A9B"/>
    <w:rsid w:val="00A85C91"/>
    <w:rsid w:val="00A85DC3"/>
    <w:rsid w:val="00A8669B"/>
    <w:rsid w:val="00A86742"/>
    <w:rsid w:val="00A8699A"/>
    <w:rsid w:val="00A86EFD"/>
    <w:rsid w:val="00A87259"/>
    <w:rsid w:val="00A87980"/>
    <w:rsid w:val="00A87BED"/>
    <w:rsid w:val="00A87EE3"/>
    <w:rsid w:val="00A9012A"/>
    <w:rsid w:val="00A9060F"/>
    <w:rsid w:val="00A906A5"/>
    <w:rsid w:val="00A9074C"/>
    <w:rsid w:val="00A9146B"/>
    <w:rsid w:val="00A91DE6"/>
    <w:rsid w:val="00A91F6F"/>
    <w:rsid w:val="00A921F2"/>
    <w:rsid w:val="00A92665"/>
    <w:rsid w:val="00A92A4A"/>
    <w:rsid w:val="00A92AFD"/>
    <w:rsid w:val="00A932F9"/>
    <w:rsid w:val="00A9367A"/>
    <w:rsid w:val="00A93941"/>
    <w:rsid w:val="00A93D9C"/>
    <w:rsid w:val="00A93DF6"/>
    <w:rsid w:val="00A93EEB"/>
    <w:rsid w:val="00A94882"/>
    <w:rsid w:val="00A94921"/>
    <w:rsid w:val="00A949C3"/>
    <w:rsid w:val="00A94A92"/>
    <w:rsid w:val="00A95436"/>
    <w:rsid w:val="00A95962"/>
    <w:rsid w:val="00A95B46"/>
    <w:rsid w:val="00A9641E"/>
    <w:rsid w:val="00A965F9"/>
    <w:rsid w:val="00A96C1A"/>
    <w:rsid w:val="00A96CE0"/>
    <w:rsid w:val="00A96E69"/>
    <w:rsid w:val="00A96E79"/>
    <w:rsid w:val="00A96EC8"/>
    <w:rsid w:val="00A9702B"/>
    <w:rsid w:val="00A97234"/>
    <w:rsid w:val="00A97A7D"/>
    <w:rsid w:val="00A97A9E"/>
    <w:rsid w:val="00A97ABA"/>
    <w:rsid w:val="00A97AC1"/>
    <w:rsid w:val="00AA1020"/>
    <w:rsid w:val="00AA15C6"/>
    <w:rsid w:val="00AA1699"/>
    <w:rsid w:val="00AA1E09"/>
    <w:rsid w:val="00AA23A3"/>
    <w:rsid w:val="00AA25D0"/>
    <w:rsid w:val="00AA27DB"/>
    <w:rsid w:val="00AA2AC5"/>
    <w:rsid w:val="00AA2D8D"/>
    <w:rsid w:val="00AA331B"/>
    <w:rsid w:val="00AA3C3B"/>
    <w:rsid w:val="00AA41DB"/>
    <w:rsid w:val="00AA4FC8"/>
    <w:rsid w:val="00AA5384"/>
    <w:rsid w:val="00AA5771"/>
    <w:rsid w:val="00AA6842"/>
    <w:rsid w:val="00AA6846"/>
    <w:rsid w:val="00AA68BA"/>
    <w:rsid w:val="00AA7619"/>
    <w:rsid w:val="00AA7D4A"/>
    <w:rsid w:val="00AA7D7C"/>
    <w:rsid w:val="00AB0138"/>
    <w:rsid w:val="00AB043C"/>
    <w:rsid w:val="00AB04A6"/>
    <w:rsid w:val="00AB0ABC"/>
    <w:rsid w:val="00AB0EF9"/>
    <w:rsid w:val="00AB10D8"/>
    <w:rsid w:val="00AB1259"/>
    <w:rsid w:val="00AB135B"/>
    <w:rsid w:val="00AB1674"/>
    <w:rsid w:val="00AB1A8B"/>
    <w:rsid w:val="00AB1EE0"/>
    <w:rsid w:val="00AB2182"/>
    <w:rsid w:val="00AB227F"/>
    <w:rsid w:val="00AB23DB"/>
    <w:rsid w:val="00AB2D31"/>
    <w:rsid w:val="00AB2EDB"/>
    <w:rsid w:val="00AB2FCB"/>
    <w:rsid w:val="00AB3139"/>
    <w:rsid w:val="00AB326F"/>
    <w:rsid w:val="00AB333A"/>
    <w:rsid w:val="00AB3E37"/>
    <w:rsid w:val="00AB402E"/>
    <w:rsid w:val="00AB43C4"/>
    <w:rsid w:val="00AB4420"/>
    <w:rsid w:val="00AB44DB"/>
    <w:rsid w:val="00AB467A"/>
    <w:rsid w:val="00AB4B5B"/>
    <w:rsid w:val="00AB5806"/>
    <w:rsid w:val="00AB5824"/>
    <w:rsid w:val="00AB5C77"/>
    <w:rsid w:val="00AB5EA2"/>
    <w:rsid w:val="00AB656E"/>
    <w:rsid w:val="00AB72F1"/>
    <w:rsid w:val="00AB7C9F"/>
    <w:rsid w:val="00AB7CAE"/>
    <w:rsid w:val="00AC051B"/>
    <w:rsid w:val="00AC08D2"/>
    <w:rsid w:val="00AC0E61"/>
    <w:rsid w:val="00AC0ECF"/>
    <w:rsid w:val="00AC1098"/>
    <w:rsid w:val="00AC1476"/>
    <w:rsid w:val="00AC17C1"/>
    <w:rsid w:val="00AC1BEE"/>
    <w:rsid w:val="00AC1C1B"/>
    <w:rsid w:val="00AC1E49"/>
    <w:rsid w:val="00AC1F89"/>
    <w:rsid w:val="00AC2652"/>
    <w:rsid w:val="00AC36D0"/>
    <w:rsid w:val="00AC3A7A"/>
    <w:rsid w:val="00AC3E56"/>
    <w:rsid w:val="00AC468A"/>
    <w:rsid w:val="00AC493E"/>
    <w:rsid w:val="00AC4BDA"/>
    <w:rsid w:val="00AC53E3"/>
    <w:rsid w:val="00AC5C4C"/>
    <w:rsid w:val="00AC6789"/>
    <w:rsid w:val="00AC70CA"/>
    <w:rsid w:val="00AC7100"/>
    <w:rsid w:val="00AC78B3"/>
    <w:rsid w:val="00AC7ED4"/>
    <w:rsid w:val="00AD0145"/>
    <w:rsid w:val="00AD0601"/>
    <w:rsid w:val="00AD0BF5"/>
    <w:rsid w:val="00AD0C81"/>
    <w:rsid w:val="00AD1403"/>
    <w:rsid w:val="00AD1671"/>
    <w:rsid w:val="00AD2411"/>
    <w:rsid w:val="00AD24E7"/>
    <w:rsid w:val="00AD3675"/>
    <w:rsid w:val="00AD3716"/>
    <w:rsid w:val="00AD37E1"/>
    <w:rsid w:val="00AD3973"/>
    <w:rsid w:val="00AD39D5"/>
    <w:rsid w:val="00AD3F16"/>
    <w:rsid w:val="00AD40C0"/>
    <w:rsid w:val="00AD4114"/>
    <w:rsid w:val="00AD43BB"/>
    <w:rsid w:val="00AD4963"/>
    <w:rsid w:val="00AD5A3D"/>
    <w:rsid w:val="00AD5EBD"/>
    <w:rsid w:val="00AD62BA"/>
    <w:rsid w:val="00AD684B"/>
    <w:rsid w:val="00AD6947"/>
    <w:rsid w:val="00AD69EF"/>
    <w:rsid w:val="00AD69F8"/>
    <w:rsid w:val="00AD6ECD"/>
    <w:rsid w:val="00AD7278"/>
    <w:rsid w:val="00AD7424"/>
    <w:rsid w:val="00AD7BAE"/>
    <w:rsid w:val="00AD7F27"/>
    <w:rsid w:val="00AD7FC5"/>
    <w:rsid w:val="00AE056F"/>
    <w:rsid w:val="00AE11B1"/>
    <w:rsid w:val="00AE1325"/>
    <w:rsid w:val="00AE1723"/>
    <w:rsid w:val="00AE1758"/>
    <w:rsid w:val="00AE1971"/>
    <w:rsid w:val="00AE19B4"/>
    <w:rsid w:val="00AE1EDC"/>
    <w:rsid w:val="00AE1EED"/>
    <w:rsid w:val="00AE25B4"/>
    <w:rsid w:val="00AE2878"/>
    <w:rsid w:val="00AE30B9"/>
    <w:rsid w:val="00AE36D4"/>
    <w:rsid w:val="00AE3969"/>
    <w:rsid w:val="00AE39A2"/>
    <w:rsid w:val="00AE3DF0"/>
    <w:rsid w:val="00AE3E0C"/>
    <w:rsid w:val="00AE42E7"/>
    <w:rsid w:val="00AE4524"/>
    <w:rsid w:val="00AE4963"/>
    <w:rsid w:val="00AE4ED8"/>
    <w:rsid w:val="00AE52F0"/>
    <w:rsid w:val="00AE5BCF"/>
    <w:rsid w:val="00AE6181"/>
    <w:rsid w:val="00AE61E8"/>
    <w:rsid w:val="00AE660C"/>
    <w:rsid w:val="00AE671E"/>
    <w:rsid w:val="00AE68CA"/>
    <w:rsid w:val="00AE6B6A"/>
    <w:rsid w:val="00AE6F9B"/>
    <w:rsid w:val="00AE704B"/>
    <w:rsid w:val="00AE75A3"/>
    <w:rsid w:val="00AF0737"/>
    <w:rsid w:val="00AF0935"/>
    <w:rsid w:val="00AF15ED"/>
    <w:rsid w:val="00AF188C"/>
    <w:rsid w:val="00AF1C9E"/>
    <w:rsid w:val="00AF1E0A"/>
    <w:rsid w:val="00AF2568"/>
    <w:rsid w:val="00AF2783"/>
    <w:rsid w:val="00AF393D"/>
    <w:rsid w:val="00AF3A00"/>
    <w:rsid w:val="00AF406D"/>
    <w:rsid w:val="00AF4225"/>
    <w:rsid w:val="00AF46AA"/>
    <w:rsid w:val="00AF4792"/>
    <w:rsid w:val="00AF4F1A"/>
    <w:rsid w:val="00AF535F"/>
    <w:rsid w:val="00AF565C"/>
    <w:rsid w:val="00AF579C"/>
    <w:rsid w:val="00AF57B3"/>
    <w:rsid w:val="00AF5974"/>
    <w:rsid w:val="00AF629D"/>
    <w:rsid w:val="00AF7064"/>
    <w:rsid w:val="00AF73DF"/>
    <w:rsid w:val="00AF7569"/>
    <w:rsid w:val="00AF77DB"/>
    <w:rsid w:val="00AF786E"/>
    <w:rsid w:val="00AF7EDD"/>
    <w:rsid w:val="00B002F3"/>
    <w:rsid w:val="00B00765"/>
    <w:rsid w:val="00B01438"/>
    <w:rsid w:val="00B021B3"/>
    <w:rsid w:val="00B02270"/>
    <w:rsid w:val="00B023EA"/>
    <w:rsid w:val="00B0301C"/>
    <w:rsid w:val="00B030BE"/>
    <w:rsid w:val="00B0369D"/>
    <w:rsid w:val="00B0375E"/>
    <w:rsid w:val="00B038B1"/>
    <w:rsid w:val="00B038B2"/>
    <w:rsid w:val="00B0391E"/>
    <w:rsid w:val="00B03CC1"/>
    <w:rsid w:val="00B03F64"/>
    <w:rsid w:val="00B03FC2"/>
    <w:rsid w:val="00B04525"/>
    <w:rsid w:val="00B047FE"/>
    <w:rsid w:val="00B04E3B"/>
    <w:rsid w:val="00B053F8"/>
    <w:rsid w:val="00B0584D"/>
    <w:rsid w:val="00B05B2C"/>
    <w:rsid w:val="00B06389"/>
    <w:rsid w:val="00B06DFC"/>
    <w:rsid w:val="00B07B53"/>
    <w:rsid w:val="00B1041A"/>
    <w:rsid w:val="00B105BB"/>
    <w:rsid w:val="00B105CA"/>
    <w:rsid w:val="00B107BE"/>
    <w:rsid w:val="00B10FC9"/>
    <w:rsid w:val="00B112DB"/>
    <w:rsid w:val="00B11846"/>
    <w:rsid w:val="00B118B6"/>
    <w:rsid w:val="00B11937"/>
    <w:rsid w:val="00B11CE3"/>
    <w:rsid w:val="00B120BE"/>
    <w:rsid w:val="00B12498"/>
    <w:rsid w:val="00B128C4"/>
    <w:rsid w:val="00B128DD"/>
    <w:rsid w:val="00B1311D"/>
    <w:rsid w:val="00B1354B"/>
    <w:rsid w:val="00B13C3F"/>
    <w:rsid w:val="00B13F5C"/>
    <w:rsid w:val="00B13FD3"/>
    <w:rsid w:val="00B140E1"/>
    <w:rsid w:val="00B142C6"/>
    <w:rsid w:val="00B148EF"/>
    <w:rsid w:val="00B14D8B"/>
    <w:rsid w:val="00B14F9F"/>
    <w:rsid w:val="00B15750"/>
    <w:rsid w:val="00B15779"/>
    <w:rsid w:val="00B15B37"/>
    <w:rsid w:val="00B16065"/>
    <w:rsid w:val="00B16164"/>
    <w:rsid w:val="00B16366"/>
    <w:rsid w:val="00B1664C"/>
    <w:rsid w:val="00B1675E"/>
    <w:rsid w:val="00B17A2D"/>
    <w:rsid w:val="00B17AFD"/>
    <w:rsid w:val="00B2098B"/>
    <w:rsid w:val="00B21556"/>
    <w:rsid w:val="00B21880"/>
    <w:rsid w:val="00B21C7A"/>
    <w:rsid w:val="00B21E09"/>
    <w:rsid w:val="00B229CC"/>
    <w:rsid w:val="00B22A72"/>
    <w:rsid w:val="00B2313F"/>
    <w:rsid w:val="00B236EF"/>
    <w:rsid w:val="00B2375C"/>
    <w:rsid w:val="00B238B5"/>
    <w:rsid w:val="00B23C94"/>
    <w:rsid w:val="00B23D6D"/>
    <w:rsid w:val="00B24331"/>
    <w:rsid w:val="00B243B5"/>
    <w:rsid w:val="00B248F0"/>
    <w:rsid w:val="00B25CCA"/>
    <w:rsid w:val="00B269D1"/>
    <w:rsid w:val="00B26C3D"/>
    <w:rsid w:val="00B275AC"/>
    <w:rsid w:val="00B27734"/>
    <w:rsid w:val="00B27986"/>
    <w:rsid w:val="00B30BF7"/>
    <w:rsid w:val="00B31207"/>
    <w:rsid w:val="00B3123B"/>
    <w:rsid w:val="00B31533"/>
    <w:rsid w:val="00B315BB"/>
    <w:rsid w:val="00B3181F"/>
    <w:rsid w:val="00B31BB9"/>
    <w:rsid w:val="00B32201"/>
    <w:rsid w:val="00B32B34"/>
    <w:rsid w:val="00B32B79"/>
    <w:rsid w:val="00B336AF"/>
    <w:rsid w:val="00B33794"/>
    <w:rsid w:val="00B337CB"/>
    <w:rsid w:val="00B34928"/>
    <w:rsid w:val="00B34EBE"/>
    <w:rsid w:val="00B35104"/>
    <w:rsid w:val="00B35485"/>
    <w:rsid w:val="00B356B4"/>
    <w:rsid w:val="00B356EB"/>
    <w:rsid w:val="00B357CC"/>
    <w:rsid w:val="00B359EA"/>
    <w:rsid w:val="00B35B40"/>
    <w:rsid w:val="00B35E00"/>
    <w:rsid w:val="00B366DB"/>
    <w:rsid w:val="00B36FD8"/>
    <w:rsid w:val="00B3748F"/>
    <w:rsid w:val="00B37667"/>
    <w:rsid w:val="00B40030"/>
    <w:rsid w:val="00B40153"/>
    <w:rsid w:val="00B40237"/>
    <w:rsid w:val="00B40A01"/>
    <w:rsid w:val="00B41564"/>
    <w:rsid w:val="00B419CE"/>
    <w:rsid w:val="00B41BE5"/>
    <w:rsid w:val="00B42041"/>
    <w:rsid w:val="00B42699"/>
    <w:rsid w:val="00B42D24"/>
    <w:rsid w:val="00B42E92"/>
    <w:rsid w:val="00B42EB8"/>
    <w:rsid w:val="00B43295"/>
    <w:rsid w:val="00B4340B"/>
    <w:rsid w:val="00B43546"/>
    <w:rsid w:val="00B44B46"/>
    <w:rsid w:val="00B44BFF"/>
    <w:rsid w:val="00B450D2"/>
    <w:rsid w:val="00B453F9"/>
    <w:rsid w:val="00B45528"/>
    <w:rsid w:val="00B45BB3"/>
    <w:rsid w:val="00B4608B"/>
    <w:rsid w:val="00B46272"/>
    <w:rsid w:val="00B465D7"/>
    <w:rsid w:val="00B4716F"/>
    <w:rsid w:val="00B47174"/>
    <w:rsid w:val="00B472AE"/>
    <w:rsid w:val="00B4784E"/>
    <w:rsid w:val="00B5054A"/>
    <w:rsid w:val="00B50879"/>
    <w:rsid w:val="00B5117D"/>
    <w:rsid w:val="00B51239"/>
    <w:rsid w:val="00B51416"/>
    <w:rsid w:val="00B520D2"/>
    <w:rsid w:val="00B52208"/>
    <w:rsid w:val="00B52EA9"/>
    <w:rsid w:val="00B53012"/>
    <w:rsid w:val="00B532DB"/>
    <w:rsid w:val="00B53EFF"/>
    <w:rsid w:val="00B5442E"/>
    <w:rsid w:val="00B544C7"/>
    <w:rsid w:val="00B544DE"/>
    <w:rsid w:val="00B545CC"/>
    <w:rsid w:val="00B54794"/>
    <w:rsid w:val="00B54A5D"/>
    <w:rsid w:val="00B54A60"/>
    <w:rsid w:val="00B54D30"/>
    <w:rsid w:val="00B5505B"/>
    <w:rsid w:val="00B552EF"/>
    <w:rsid w:val="00B562FC"/>
    <w:rsid w:val="00B56461"/>
    <w:rsid w:val="00B56E88"/>
    <w:rsid w:val="00B57C6B"/>
    <w:rsid w:val="00B60582"/>
    <w:rsid w:val="00B605BB"/>
    <w:rsid w:val="00B60ABD"/>
    <w:rsid w:val="00B61001"/>
    <w:rsid w:val="00B61155"/>
    <w:rsid w:val="00B61701"/>
    <w:rsid w:val="00B6180C"/>
    <w:rsid w:val="00B61BFD"/>
    <w:rsid w:val="00B61DB3"/>
    <w:rsid w:val="00B63132"/>
    <w:rsid w:val="00B631F7"/>
    <w:rsid w:val="00B63386"/>
    <w:rsid w:val="00B63DB0"/>
    <w:rsid w:val="00B64D0E"/>
    <w:rsid w:val="00B6537B"/>
    <w:rsid w:val="00B65EBC"/>
    <w:rsid w:val="00B66403"/>
    <w:rsid w:val="00B667CE"/>
    <w:rsid w:val="00B67083"/>
    <w:rsid w:val="00B67123"/>
    <w:rsid w:val="00B67273"/>
    <w:rsid w:val="00B67341"/>
    <w:rsid w:val="00B67C99"/>
    <w:rsid w:val="00B70221"/>
    <w:rsid w:val="00B70763"/>
    <w:rsid w:val="00B70B60"/>
    <w:rsid w:val="00B70E1D"/>
    <w:rsid w:val="00B7160A"/>
    <w:rsid w:val="00B71BFD"/>
    <w:rsid w:val="00B72734"/>
    <w:rsid w:val="00B72A6C"/>
    <w:rsid w:val="00B72B4D"/>
    <w:rsid w:val="00B72B74"/>
    <w:rsid w:val="00B72E50"/>
    <w:rsid w:val="00B73295"/>
    <w:rsid w:val="00B7371C"/>
    <w:rsid w:val="00B73B9F"/>
    <w:rsid w:val="00B74144"/>
    <w:rsid w:val="00B749FB"/>
    <w:rsid w:val="00B74A63"/>
    <w:rsid w:val="00B74F38"/>
    <w:rsid w:val="00B750C6"/>
    <w:rsid w:val="00B75161"/>
    <w:rsid w:val="00B7527C"/>
    <w:rsid w:val="00B7573E"/>
    <w:rsid w:val="00B757D4"/>
    <w:rsid w:val="00B76479"/>
    <w:rsid w:val="00B766C6"/>
    <w:rsid w:val="00B76846"/>
    <w:rsid w:val="00B76C9E"/>
    <w:rsid w:val="00B777E4"/>
    <w:rsid w:val="00B77BA6"/>
    <w:rsid w:val="00B806A3"/>
    <w:rsid w:val="00B80729"/>
    <w:rsid w:val="00B80767"/>
    <w:rsid w:val="00B80970"/>
    <w:rsid w:val="00B81046"/>
    <w:rsid w:val="00B81BC8"/>
    <w:rsid w:val="00B81BF7"/>
    <w:rsid w:val="00B820E3"/>
    <w:rsid w:val="00B822A9"/>
    <w:rsid w:val="00B8235F"/>
    <w:rsid w:val="00B82E11"/>
    <w:rsid w:val="00B82F65"/>
    <w:rsid w:val="00B83B03"/>
    <w:rsid w:val="00B83C28"/>
    <w:rsid w:val="00B83F34"/>
    <w:rsid w:val="00B84717"/>
    <w:rsid w:val="00B8676B"/>
    <w:rsid w:val="00B86966"/>
    <w:rsid w:val="00B86C63"/>
    <w:rsid w:val="00B8746E"/>
    <w:rsid w:val="00B875A5"/>
    <w:rsid w:val="00B877FC"/>
    <w:rsid w:val="00B87D51"/>
    <w:rsid w:val="00B900D3"/>
    <w:rsid w:val="00B9037C"/>
    <w:rsid w:val="00B90399"/>
    <w:rsid w:val="00B9054E"/>
    <w:rsid w:val="00B90BD0"/>
    <w:rsid w:val="00B90CDA"/>
    <w:rsid w:val="00B9173D"/>
    <w:rsid w:val="00B91E13"/>
    <w:rsid w:val="00B91F0F"/>
    <w:rsid w:val="00B92B17"/>
    <w:rsid w:val="00B92B49"/>
    <w:rsid w:val="00B92B80"/>
    <w:rsid w:val="00B92BB6"/>
    <w:rsid w:val="00B92C1B"/>
    <w:rsid w:val="00B930A7"/>
    <w:rsid w:val="00B936F8"/>
    <w:rsid w:val="00B93D64"/>
    <w:rsid w:val="00B93FDB"/>
    <w:rsid w:val="00B94111"/>
    <w:rsid w:val="00B94B37"/>
    <w:rsid w:val="00B94F0A"/>
    <w:rsid w:val="00B95FED"/>
    <w:rsid w:val="00B9640C"/>
    <w:rsid w:val="00B9721A"/>
    <w:rsid w:val="00BA06FD"/>
    <w:rsid w:val="00BA07B6"/>
    <w:rsid w:val="00BA08B9"/>
    <w:rsid w:val="00BA0A28"/>
    <w:rsid w:val="00BA0D83"/>
    <w:rsid w:val="00BA143C"/>
    <w:rsid w:val="00BA18F6"/>
    <w:rsid w:val="00BA3451"/>
    <w:rsid w:val="00BA3EC8"/>
    <w:rsid w:val="00BA4107"/>
    <w:rsid w:val="00BA4538"/>
    <w:rsid w:val="00BA4854"/>
    <w:rsid w:val="00BA4B2E"/>
    <w:rsid w:val="00BA4E01"/>
    <w:rsid w:val="00BA503B"/>
    <w:rsid w:val="00BA5861"/>
    <w:rsid w:val="00BA5AB7"/>
    <w:rsid w:val="00BA6808"/>
    <w:rsid w:val="00BA6A6B"/>
    <w:rsid w:val="00BA7547"/>
    <w:rsid w:val="00BA7E21"/>
    <w:rsid w:val="00BB015B"/>
    <w:rsid w:val="00BB0AEB"/>
    <w:rsid w:val="00BB17F2"/>
    <w:rsid w:val="00BB1C98"/>
    <w:rsid w:val="00BB253E"/>
    <w:rsid w:val="00BB2838"/>
    <w:rsid w:val="00BB2ACB"/>
    <w:rsid w:val="00BB2CBE"/>
    <w:rsid w:val="00BB2E85"/>
    <w:rsid w:val="00BB2F35"/>
    <w:rsid w:val="00BB2FBC"/>
    <w:rsid w:val="00BB34E2"/>
    <w:rsid w:val="00BB391B"/>
    <w:rsid w:val="00BB3E48"/>
    <w:rsid w:val="00BB3E57"/>
    <w:rsid w:val="00BB479B"/>
    <w:rsid w:val="00BB4CFE"/>
    <w:rsid w:val="00BB4E64"/>
    <w:rsid w:val="00BB5160"/>
    <w:rsid w:val="00BB5AF2"/>
    <w:rsid w:val="00BB60AB"/>
    <w:rsid w:val="00BB6157"/>
    <w:rsid w:val="00BB6DA2"/>
    <w:rsid w:val="00BB6E3A"/>
    <w:rsid w:val="00BB709F"/>
    <w:rsid w:val="00BB773D"/>
    <w:rsid w:val="00BB7CEF"/>
    <w:rsid w:val="00BC07D7"/>
    <w:rsid w:val="00BC0884"/>
    <w:rsid w:val="00BC105A"/>
    <w:rsid w:val="00BC1404"/>
    <w:rsid w:val="00BC141F"/>
    <w:rsid w:val="00BC1561"/>
    <w:rsid w:val="00BC192A"/>
    <w:rsid w:val="00BC1A2F"/>
    <w:rsid w:val="00BC1BCF"/>
    <w:rsid w:val="00BC2674"/>
    <w:rsid w:val="00BC2DFE"/>
    <w:rsid w:val="00BC31F8"/>
    <w:rsid w:val="00BC393C"/>
    <w:rsid w:val="00BC4288"/>
    <w:rsid w:val="00BC45A5"/>
    <w:rsid w:val="00BC4B01"/>
    <w:rsid w:val="00BC5147"/>
    <w:rsid w:val="00BC53DB"/>
    <w:rsid w:val="00BC53E6"/>
    <w:rsid w:val="00BC54C9"/>
    <w:rsid w:val="00BC5B5F"/>
    <w:rsid w:val="00BC64E6"/>
    <w:rsid w:val="00BC6596"/>
    <w:rsid w:val="00BC65B6"/>
    <w:rsid w:val="00BC6CED"/>
    <w:rsid w:val="00BC6E6A"/>
    <w:rsid w:val="00BC744B"/>
    <w:rsid w:val="00BC75CB"/>
    <w:rsid w:val="00BD023A"/>
    <w:rsid w:val="00BD09F1"/>
    <w:rsid w:val="00BD0CE3"/>
    <w:rsid w:val="00BD0ED5"/>
    <w:rsid w:val="00BD0F37"/>
    <w:rsid w:val="00BD146E"/>
    <w:rsid w:val="00BD1CFD"/>
    <w:rsid w:val="00BD1F85"/>
    <w:rsid w:val="00BD25CC"/>
    <w:rsid w:val="00BD26E1"/>
    <w:rsid w:val="00BD2899"/>
    <w:rsid w:val="00BD34C6"/>
    <w:rsid w:val="00BD3851"/>
    <w:rsid w:val="00BD386E"/>
    <w:rsid w:val="00BD42E0"/>
    <w:rsid w:val="00BD4738"/>
    <w:rsid w:val="00BD4816"/>
    <w:rsid w:val="00BD4987"/>
    <w:rsid w:val="00BD51DF"/>
    <w:rsid w:val="00BD5583"/>
    <w:rsid w:val="00BD5876"/>
    <w:rsid w:val="00BD5D19"/>
    <w:rsid w:val="00BD602A"/>
    <w:rsid w:val="00BD61F9"/>
    <w:rsid w:val="00BD6870"/>
    <w:rsid w:val="00BD7888"/>
    <w:rsid w:val="00BD79CA"/>
    <w:rsid w:val="00BE01A3"/>
    <w:rsid w:val="00BE0902"/>
    <w:rsid w:val="00BE09B3"/>
    <w:rsid w:val="00BE0A27"/>
    <w:rsid w:val="00BE0E69"/>
    <w:rsid w:val="00BE0EE7"/>
    <w:rsid w:val="00BE0FFD"/>
    <w:rsid w:val="00BE13B4"/>
    <w:rsid w:val="00BE18E6"/>
    <w:rsid w:val="00BE1E8B"/>
    <w:rsid w:val="00BE24AD"/>
    <w:rsid w:val="00BE24E9"/>
    <w:rsid w:val="00BE2AB7"/>
    <w:rsid w:val="00BE2AFA"/>
    <w:rsid w:val="00BE34BD"/>
    <w:rsid w:val="00BE3ACA"/>
    <w:rsid w:val="00BE3B18"/>
    <w:rsid w:val="00BE3B55"/>
    <w:rsid w:val="00BE3FFE"/>
    <w:rsid w:val="00BE4587"/>
    <w:rsid w:val="00BE482F"/>
    <w:rsid w:val="00BE4DAB"/>
    <w:rsid w:val="00BE4E59"/>
    <w:rsid w:val="00BE4E75"/>
    <w:rsid w:val="00BE4EAE"/>
    <w:rsid w:val="00BE50DB"/>
    <w:rsid w:val="00BE5195"/>
    <w:rsid w:val="00BE5400"/>
    <w:rsid w:val="00BE5AE3"/>
    <w:rsid w:val="00BE5EB6"/>
    <w:rsid w:val="00BE5FB0"/>
    <w:rsid w:val="00BE61E6"/>
    <w:rsid w:val="00BE6692"/>
    <w:rsid w:val="00BE68F3"/>
    <w:rsid w:val="00BE7197"/>
    <w:rsid w:val="00BE761F"/>
    <w:rsid w:val="00BE76B8"/>
    <w:rsid w:val="00BE773D"/>
    <w:rsid w:val="00BE77C1"/>
    <w:rsid w:val="00BE78FA"/>
    <w:rsid w:val="00BE7FC5"/>
    <w:rsid w:val="00BF0294"/>
    <w:rsid w:val="00BF0B4F"/>
    <w:rsid w:val="00BF0E19"/>
    <w:rsid w:val="00BF14AE"/>
    <w:rsid w:val="00BF1EFF"/>
    <w:rsid w:val="00BF23BE"/>
    <w:rsid w:val="00BF2F56"/>
    <w:rsid w:val="00BF32D8"/>
    <w:rsid w:val="00BF3528"/>
    <w:rsid w:val="00BF374A"/>
    <w:rsid w:val="00BF4926"/>
    <w:rsid w:val="00BF4A78"/>
    <w:rsid w:val="00BF4D9A"/>
    <w:rsid w:val="00BF4DD4"/>
    <w:rsid w:val="00BF52F3"/>
    <w:rsid w:val="00BF545E"/>
    <w:rsid w:val="00BF5641"/>
    <w:rsid w:val="00BF570F"/>
    <w:rsid w:val="00BF68A8"/>
    <w:rsid w:val="00BF6BBD"/>
    <w:rsid w:val="00BF6EC1"/>
    <w:rsid w:val="00BF6EFF"/>
    <w:rsid w:val="00BF7628"/>
    <w:rsid w:val="00BF7D9C"/>
    <w:rsid w:val="00C00065"/>
    <w:rsid w:val="00C0026D"/>
    <w:rsid w:val="00C004AE"/>
    <w:rsid w:val="00C00EC8"/>
    <w:rsid w:val="00C019EA"/>
    <w:rsid w:val="00C01E93"/>
    <w:rsid w:val="00C01FCA"/>
    <w:rsid w:val="00C02214"/>
    <w:rsid w:val="00C02545"/>
    <w:rsid w:val="00C03218"/>
    <w:rsid w:val="00C03955"/>
    <w:rsid w:val="00C03E62"/>
    <w:rsid w:val="00C03EA1"/>
    <w:rsid w:val="00C040F8"/>
    <w:rsid w:val="00C048F0"/>
    <w:rsid w:val="00C04A84"/>
    <w:rsid w:val="00C04BBE"/>
    <w:rsid w:val="00C04DD9"/>
    <w:rsid w:val="00C04E2B"/>
    <w:rsid w:val="00C051C3"/>
    <w:rsid w:val="00C05299"/>
    <w:rsid w:val="00C052B8"/>
    <w:rsid w:val="00C05549"/>
    <w:rsid w:val="00C05907"/>
    <w:rsid w:val="00C06084"/>
    <w:rsid w:val="00C06BDC"/>
    <w:rsid w:val="00C06F05"/>
    <w:rsid w:val="00C072B0"/>
    <w:rsid w:val="00C107EA"/>
    <w:rsid w:val="00C10A0D"/>
    <w:rsid w:val="00C10E7E"/>
    <w:rsid w:val="00C115BF"/>
    <w:rsid w:val="00C11678"/>
    <w:rsid w:val="00C120E4"/>
    <w:rsid w:val="00C12179"/>
    <w:rsid w:val="00C12D95"/>
    <w:rsid w:val="00C13F96"/>
    <w:rsid w:val="00C149B0"/>
    <w:rsid w:val="00C14DD7"/>
    <w:rsid w:val="00C152D9"/>
    <w:rsid w:val="00C1530E"/>
    <w:rsid w:val="00C15448"/>
    <w:rsid w:val="00C1595C"/>
    <w:rsid w:val="00C159CB"/>
    <w:rsid w:val="00C165FA"/>
    <w:rsid w:val="00C16733"/>
    <w:rsid w:val="00C169C6"/>
    <w:rsid w:val="00C16D08"/>
    <w:rsid w:val="00C17201"/>
    <w:rsid w:val="00C177A3"/>
    <w:rsid w:val="00C17D98"/>
    <w:rsid w:val="00C17F74"/>
    <w:rsid w:val="00C207F0"/>
    <w:rsid w:val="00C20B3B"/>
    <w:rsid w:val="00C20DD3"/>
    <w:rsid w:val="00C21076"/>
    <w:rsid w:val="00C21544"/>
    <w:rsid w:val="00C215C2"/>
    <w:rsid w:val="00C216D8"/>
    <w:rsid w:val="00C2177D"/>
    <w:rsid w:val="00C22512"/>
    <w:rsid w:val="00C22787"/>
    <w:rsid w:val="00C227E4"/>
    <w:rsid w:val="00C2292E"/>
    <w:rsid w:val="00C231A1"/>
    <w:rsid w:val="00C23A6F"/>
    <w:rsid w:val="00C23DC5"/>
    <w:rsid w:val="00C23F6E"/>
    <w:rsid w:val="00C2413C"/>
    <w:rsid w:val="00C246B4"/>
    <w:rsid w:val="00C247A6"/>
    <w:rsid w:val="00C254F8"/>
    <w:rsid w:val="00C2554C"/>
    <w:rsid w:val="00C2593F"/>
    <w:rsid w:val="00C2605A"/>
    <w:rsid w:val="00C26DD5"/>
    <w:rsid w:val="00C26E6B"/>
    <w:rsid w:val="00C270FE"/>
    <w:rsid w:val="00C27623"/>
    <w:rsid w:val="00C27633"/>
    <w:rsid w:val="00C27FFB"/>
    <w:rsid w:val="00C300AE"/>
    <w:rsid w:val="00C30BBF"/>
    <w:rsid w:val="00C30F4E"/>
    <w:rsid w:val="00C318C1"/>
    <w:rsid w:val="00C3194A"/>
    <w:rsid w:val="00C31A5A"/>
    <w:rsid w:val="00C31CF2"/>
    <w:rsid w:val="00C3204A"/>
    <w:rsid w:val="00C32154"/>
    <w:rsid w:val="00C32B87"/>
    <w:rsid w:val="00C32E11"/>
    <w:rsid w:val="00C33481"/>
    <w:rsid w:val="00C337DD"/>
    <w:rsid w:val="00C33F17"/>
    <w:rsid w:val="00C34A59"/>
    <w:rsid w:val="00C34BDA"/>
    <w:rsid w:val="00C3536D"/>
    <w:rsid w:val="00C353EB"/>
    <w:rsid w:val="00C35DBF"/>
    <w:rsid w:val="00C36098"/>
    <w:rsid w:val="00C36439"/>
    <w:rsid w:val="00C36C77"/>
    <w:rsid w:val="00C37362"/>
    <w:rsid w:val="00C374CB"/>
    <w:rsid w:val="00C378A0"/>
    <w:rsid w:val="00C37CF8"/>
    <w:rsid w:val="00C37FA6"/>
    <w:rsid w:val="00C400E7"/>
    <w:rsid w:val="00C405F3"/>
    <w:rsid w:val="00C40E20"/>
    <w:rsid w:val="00C41BEE"/>
    <w:rsid w:val="00C42794"/>
    <w:rsid w:val="00C42A5A"/>
    <w:rsid w:val="00C42AEA"/>
    <w:rsid w:val="00C42D46"/>
    <w:rsid w:val="00C43169"/>
    <w:rsid w:val="00C4391C"/>
    <w:rsid w:val="00C43D7C"/>
    <w:rsid w:val="00C44FA0"/>
    <w:rsid w:val="00C452F5"/>
    <w:rsid w:val="00C4556A"/>
    <w:rsid w:val="00C45F25"/>
    <w:rsid w:val="00C46B24"/>
    <w:rsid w:val="00C479E7"/>
    <w:rsid w:val="00C47CB1"/>
    <w:rsid w:val="00C503DB"/>
    <w:rsid w:val="00C50F40"/>
    <w:rsid w:val="00C5141E"/>
    <w:rsid w:val="00C51832"/>
    <w:rsid w:val="00C51A5D"/>
    <w:rsid w:val="00C51AFE"/>
    <w:rsid w:val="00C51FE7"/>
    <w:rsid w:val="00C52009"/>
    <w:rsid w:val="00C5266D"/>
    <w:rsid w:val="00C52A26"/>
    <w:rsid w:val="00C530E8"/>
    <w:rsid w:val="00C54869"/>
    <w:rsid w:val="00C549A7"/>
    <w:rsid w:val="00C54C76"/>
    <w:rsid w:val="00C5517C"/>
    <w:rsid w:val="00C551D3"/>
    <w:rsid w:val="00C5558E"/>
    <w:rsid w:val="00C55938"/>
    <w:rsid w:val="00C55C25"/>
    <w:rsid w:val="00C5648C"/>
    <w:rsid w:val="00C56544"/>
    <w:rsid w:val="00C5668A"/>
    <w:rsid w:val="00C56829"/>
    <w:rsid w:val="00C57897"/>
    <w:rsid w:val="00C578E7"/>
    <w:rsid w:val="00C57B63"/>
    <w:rsid w:val="00C57D45"/>
    <w:rsid w:val="00C606A5"/>
    <w:rsid w:val="00C608B1"/>
    <w:rsid w:val="00C609A7"/>
    <w:rsid w:val="00C60AC4"/>
    <w:rsid w:val="00C60F57"/>
    <w:rsid w:val="00C62030"/>
    <w:rsid w:val="00C62840"/>
    <w:rsid w:val="00C62F59"/>
    <w:rsid w:val="00C63122"/>
    <w:rsid w:val="00C638AE"/>
    <w:rsid w:val="00C63931"/>
    <w:rsid w:val="00C63A28"/>
    <w:rsid w:val="00C63AEC"/>
    <w:rsid w:val="00C63E76"/>
    <w:rsid w:val="00C6447C"/>
    <w:rsid w:val="00C64AFB"/>
    <w:rsid w:val="00C652C9"/>
    <w:rsid w:val="00C656F4"/>
    <w:rsid w:val="00C659E3"/>
    <w:rsid w:val="00C65A77"/>
    <w:rsid w:val="00C65EF2"/>
    <w:rsid w:val="00C661DD"/>
    <w:rsid w:val="00C66D8B"/>
    <w:rsid w:val="00C67261"/>
    <w:rsid w:val="00C673A0"/>
    <w:rsid w:val="00C674C4"/>
    <w:rsid w:val="00C67862"/>
    <w:rsid w:val="00C67BE8"/>
    <w:rsid w:val="00C67DDA"/>
    <w:rsid w:val="00C703DE"/>
    <w:rsid w:val="00C707C9"/>
    <w:rsid w:val="00C714D8"/>
    <w:rsid w:val="00C71698"/>
    <w:rsid w:val="00C71700"/>
    <w:rsid w:val="00C71819"/>
    <w:rsid w:val="00C718E6"/>
    <w:rsid w:val="00C71A56"/>
    <w:rsid w:val="00C71C17"/>
    <w:rsid w:val="00C723C6"/>
    <w:rsid w:val="00C72458"/>
    <w:rsid w:val="00C72B12"/>
    <w:rsid w:val="00C731A5"/>
    <w:rsid w:val="00C734AC"/>
    <w:rsid w:val="00C7350C"/>
    <w:rsid w:val="00C739F8"/>
    <w:rsid w:val="00C73DD9"/>
    <w:rsid w:val="00C73F4C"/>
    <w:rsid w:val="00C7421D"/>
    <w:rsid w:val="00C74481"/>
    <w:rsid w:val="00C74497"/>
    <w:rsid w:val="00C74CD6"/>
    <w:rsid w:val="00C7516C"/>
    <w:rsid w:val="00C751B8"/>
    <w:rsid w:val="00C753A3"/>
    <w:rsid w:val="00C759A6"/>
    <w:rsid w:val="00C7621B"/>
    <w:rsid w:val="00C7649E"/>
    <w:rsid w:val="00C764A7"/>
    <w:rsid w:val="00C76506"/>
    <w:rsid w:val="00C7664A"/>
    <w:rsid w:val="00C76679"/>
    <w:rsid w:val="00C76A4E"/>
    <w:rsid w:val="00C76F07"/>
    <w:rsid w:val="00C77634"/>
    <w:rsid w:val="00C7782C"/>
    <w:rsid w:val="00C77D58"/>
    <w:rsid w:val="00C77F2F"/>
    <w:rsid w:val="00C800F0"/>
    <w:rsid w:val="00C805D6"/>
    <w:rsid w:val="00C80B07"/>
    <w:rsid w:val="00C80F32"/>
    <w:rsid w:val="00C81D09"/>
    <w:rsid w:val="00C820F3"/>
    <w:rsid w:val="00C8242D"/>
    <w:rsid w:val="00C82C3A"/>
    <w:rsid w:val="00C82E19"/>
    <w:rsid w:val="00C835C3"/>
    <w:rsid w:val="00C83737"/>
    <w:rsid w:val="00C8388B"/>
    <w:rsid w:val="00C838E9"/>
    <w:rsid w:val="00C83A31"/>
    <w:rsid w:val="00C83BAA"/>
    <w:rsid w:val="00C8403F"/>
    <w:rsid w:val="00C84048"/>
    <w:rsid w:val="00C84447"/>
    <w:rsid w:val="00C8472E"/>
    <w:rsid w:val="00C84B60"/>
    <w:rsid w:val="00C84DCF"/>
    <w:rsid w:val="00C855F6"/>
    <w:rsid w:val="00C857CC"/>
    <w:rsid w:val="00C85804"/>
    <w:rsid w:val="00C8597A"/>
    <w:rsid w:val="00C85C60"/>
    <w:rsid w:val="00C863F9"/>
    <w:rsid w:val="00C867CC"/>
    <w:rsid w:val="00C87D19"/>
    <w:rsid w:val="00C87F7A"/>
    <w:rsid w:val="00C90B01"/>
    <w:rsid w:val="00C915E5"/>
    <w:rsid w:val="00C917B5"/>
    <w:rsid w:val="00C91D22"/>
    <w:rsid w:val="00C91EBE"/>
    <w:rsid w:val="00C91F4E"/>
    <w:rsid w:val="00C923BA"/>
    <w:rsid w:val="00C927AE"/>
    <w:rsid w:val="00C929B1"/>
    <w:rsid w:val="00C92A44"/>
    <w:rsid w:val="00C92F35"/>
    <w:rsid w:val="00C93230"/>
    <w:rsid w:val="00C93529"/>
    <w:rsid w:val="00C93545"/>
    <w:rsid w:val="00C93890"/>
    <w:rsid w:val="00C93BEA"/>
    <w:rsid w:val="00C942EC"/>
    <w:rsid w:val="00C94878"/>
    <w:rsid w:val="00C9520D"/>
    <w:rsid w:val="00C95B40"/>
    <w:rsid w:val="00C95C71"/>
    <w:rsid w:val="00C969CB"/>
    <w:rsid w:val="00C96F17"/>
    <w:rsid w:val="00C979CA"/>
    <w:rsid w:val="00C97F5A"/>
    <w:rsid w:val="00CA04F1"/>
    <w:rsid w:val="00CA04FF"/>
    <w:rsid w:val="00CA063D"/>
    <w:rsid w:val="00CA1316"/>
    <w:rsid w:val="00CA1906"/>
    <w:rsid w:val="00CA1D65"/>
    <w:rsid w:val="00CA242C"/>
    <w:rsid w:val="00CA24BD"/>
    <w:rsid w:val="00CA2A14"/>
    <w:rsid w:val="00CA2A6D"/>
    <w:rsid w:val="00CA2C66"/>
    <w:rsid w:val="00CA2E59"/>
    <w:rsid w:val="00CA2F10"/>
    <w:rsid w:val="00CA3346"/>
    <w:rsid w:val="00CA34BC"/>
    <w:rsid w:val="00CA3DAF"/>
    <w:rsid w:val="00CA3E26"/>
    <w:rsid w:val="00CA47AA"/>
    <w:rsid w:val="00CA48A9"/>
    <w:rsid w:val="00CA4CD9"/>
    <w:rsid w:val="00CA5147"/>
    <w:rsid w:val="00CA5598"/>
    <w:rsid w:val="00CA5826"/>
    <w:rsid w:val="00CA5907"/>
    <w:rsid w:val="00CA6092"/>
    <w:rsid w:val="00CA60D9"/>
    <w:rsid w:val="00CA6270"/>
    <w:rsid w:val="00CA65B3"/>
    <w:rsid w:val="00CA677A"/>
    <w:rsid w:val="00CA677B"/>
    <w:rsid w:val="00CA721E"/>
    <w:rsid w:val="00CA75E0"/>
    <w:rsid w:val="00CA78FE"/>
    <w:rsid w:val="00CA79A6"/>
    <w:rsid w:val="00CA79BD"/>
    <w:rsid w:val="00CA7E20"/>
    <w:rsid w:val="00CB00F7"/>
    <w:rsid w:val="00CB04C3"/>
    <w:rsid w:val="00CB0BD7"/>
    <w:rsid w:val="00CB0F97"/>
    <w:rsid w:val="00CB0FF8"/>
    <w:rsid w:val="00CB284D"/>
    <w:rsid w:val="00CB369E"/>
    <w:rsid w:val="00CB3B37"/>
    <w:rsid w:val="00CB3F16"/>
    <w:rsid w:val="00CB4268"/>
    <w:rsid w:val="00CB4BBD"/>
    <w:rsid w:val="00CB4E65"/>
    <w:rsid w:val="00CB5568"/>
    <w:rsid w:val="00CB57CA"/>
    <w:rsid w:val="00CB5CF6"/>
    <w:rsid w:val="00CB6573"/>
    <w:rsid w:val="00CB66F2"/>
    <w:rsid w:val="00CB66FE"/>
    <w:rsid w:val="00CB67B3"/>
    <w:rsid w:val="00CB68B6"/>
    <w:rsid w:val="00CB68F3"/>
    <w:rsid w:val="00CB6BFC"/>
    <w:rsid w:val="00CB78D0"/>
    <w:rsid w:val="00CC00CF"/>
    <w:rsid w:val="00CC0378"/>
    <w:rsid w:val="00CC03AD"/>
    <w:rsid w:val="00CC0466"/>
    <w:rsid w:val="00CC0473"/>
    <w:rsid w:val="00CC06AC"/>
    <w:rsid w:val="00CC06B1"/>
    <w:rsid w:val="00CC0DB6"/>
    <w:rsid w:val="00CC0ECA"/>
    <w:rsid w:val="00CC1869"/>
    <w:rsid w:val="00CC260F"/>
    <w:rsid w:val="00CC2F91"/>
    <w:rsid w:val="00CC3A89"/>
    <w:rsid w:val="00CC3E43"/>
    <w:rsid w:val="00CC48AC"/>
    <w:rsid w:val="00CC4D99"/>
    <w:rsid w:val="00CC4FD4"/>
    <w:rsid w:val="00CC5095"/>
    <w:rsid w:val="00CC604C"/>
    <w:rsid w:val="00CC625E"/>
    <w:rsid w:val="00CC6296"/>
    <w:rsid w:val="00CC6A32"/>
    <w:rsid w:val="00CC6ABD"/>
    <w:rsid w:val="00CC6DDD"/>
    <w:rsid w:val="00CC728D"/>
    <w:rsid w:val="00CC7393"/>
    <w:rsid w:val="00CD0015"/>
    <w:rsid w:val="00CD046A"/>
    <w:rsid w:val="00CD0493"/>
    <w:rsid w:val="00CD06CD"/>
    <w:rsid w:val="00CD0E16"/>
    <w:rsid w:val="00CD0F71"/>
    <w:rsid w:val="00CD106B"/>
    <w:rsid w:val="00CD135E"/>
    <w:rsid w:val="00CD1403"/>
    <w:rsid w:val="00CD18A9"/>
    <w:rsid w:val="00CD1F19"/>
    <w:rsid w:val="00CD2036"/>
    <w:rsid w:val="00CD242A"/>
    <w:rsid w:val="00CD3C37"/>
    <w:rsid w:val="00CD4118"/>
    <w:rsid w:val="00CD4621"/>
    <w:rsid w:val="00CD48F9"/>
    <w:rsid w:val="00CD4EF2"/>
    <w:rsid w:val="00CD56C2"/>
    <w:rsid w:val="00CD5798"/>
    <w:rsid w:val="00CD6083"/>
    <w:rsid w:val="00CD627D"/>
    <w:rsid w:val="00CD62E1"/>
    <w:rsid w:val="00CD6706"/>
    <w:rsid w:val="00CD68E4"/>
    <w:rsid w:val="00CD6ABE"/>
    <w:rsid w:val="00CD6B0F"/>
    <w:rsid w:val="00CD6C34"/>
    <w:rsid w:val="00CD6E5B"/>
    <w:rsid w:val="00CD7025"/>
    <w:rsid w:val="00CD7AB9"/>
    <w:rsid w:val="00CD7B22"/>
    <w:rsid w:val="00CE03A4"/>
    <w:rsid w:val="00CE049D"/>
    <w:rsid w:val="00CE080D"/>
    <w:rsid w:val="00CE0E05"/>
    <w:rsid w:val="00CE120E"/>
    <w:rsid w:val="00CE1816"/>
    <w:rsid w:val="00CE1955"/>
    <w:rsid w:val="00CE1C67"/>
    <w:rsid w:val="00CE1D66"/>
    <w:rsid w:val="00CE2033"/>
    <w:rsid w:val="00CE2322"/>
    <w:rsid w:val="00CE2341"/>
    <w:rsid w:val="00CE2BA1"/>
    <w:rsid w:val="00CE339B"/>
    <w:rsid w:val="00CE33B9"/>
    <w:rsid w:val="00CE38A6"/>
    <w:rsid w:val="00CE38D8"/>
    <w:rsid w:val="00CE4032"/>
    <w:rsid w:val="00CE4311"/>
    <w:rsid w:val="00CE4BB7"/>
    <w:rsid w:val="00CE4FE4"/>
    <w:rsid w:val="00CE5AAD"/>
    <w:rsid w:val="00CE6282"/>
    <w:rsid w:val="00CE66B7"/>
    <w:rsid w:val="00CE686F"/>
    <w:rsid w:val="00CE6B19"/>
    <w:rsid w:val="00CE6EEC"/>
    <w:rsid w:val="00CE71A4"/>
    <w:rsid w:val="00CE74C3"/>
    <w:rsid w:val="00CE7616"/>
    <w:rsid w:val="00CE7AD6"/>
    <w:rsid w:val="00CE7CC4"/>
    <w:rsid w:val="00CE7D1A"/>
    <w:rsid w:val="00CE7E90"/>
    <w:rsid w:val="00CF0345"/>
    <w:rsid w:val="00CF05E9"/>
    <w:rsid w:val="00CF1061"/>
    <w:rsid w:val="00CF14BE"/>
    <w:rsid w:val="00CF1918"/>
    <w:rsid w:val="00CF1FF3"/>
    <w:rsid w:val="00CF203A"/>
    <w:rsid w:val="00CF2115"/>
    <w:rsid w:val="00CF277F"/>
    <w:rsid w:val="00CF2E65"/>
    <w:rsid w:val="00CF3510"/>
    <w:rsid w:val="00CF3CEF"/>
    <w:rsid w:val="00CF3EF0"/>
    <w:rsid w:val="00CF3FD8"/>
    <w:rsid w:val="00CF4B4A"/>
    <w:rsid w:val="00CF515F"/>
    <w:rsid w:val="00CF5539"/>
    <w:rsid w:val="00CF5AC5"/>
    <w:rsid w:val="00CF6410"/>
    <w:rsid w:val="00CF6636"/>
    <w:rsid w:val="00CF71DB"/>
    <w:rsid w:val="00CF78B0"/>
    <w:rsid w:val="00CF7AA0"/>
    <w:rsid w:val="00D002F6"/>
    <w:rsid w:val="00D00A93"/>
    <w:rsid w:val="00D01391"/>
    <w:rsid w:val="00D01C42"/>
    <w:rsid w:val="00D02001"/>
    <w:rsid w:val="00D0269A"/>
    <w:rsid w:val="00D03010"/>
    <w:rsid w:val="00D0321D"/>
    <w:rsid w:val="00D03812"/>
    <w:rsid w:val="00D03873"/>
    <w:rsid w:val="00D039C0"/>
    <w:rsid w:val="00D03BD4"/>
    <w:rsid w:val="00D03BF7"/>
    <w:rsid w:val="00D03E5D"/>
    <w:rsid w:val="00D040EE"/>
    <w:rsid w:val="00D041FD"/>
    <w:rsid w:val="00D045C6"/>
    <w:rsid w:val="00D048F7"/>
    <w:rsid w:val="00D05054"/>
    <w:rsid w:val="00D05994"/>
    <w:rsid w:val="00D062EE"/>
    <w:rsid w:val="00D069DC"/>
    <w:rsid w:val="00D06B90"/>
    <w:rsid w:val="00D07094"/>
    <w:rsid w:val="00D07543"/>
    <w:rsid w:val="00D0791A"/>
    <w:rsid w:val="00D102ED"/>
    <w:rsid w:val="00D10911"/>
    <w:rsid w:val="00D1109A"/>
    <w:rsid w:val="00D125F6"/>
    <w:rsid w:val="00D12938"/>
    <w:rsid w:val="00D14539"/>
    <w:rsid w:val="00D147DA"/>
    <w:rsid w:val="00D14FEC"/>
    <w:rsid w:val="00D1504D"/>
    <w:rsid w:val="00D15274"/>
    <w:rsid w:val="00D1582D"/>
    <w:rsid w:val="00D15A10"/>
    <w:rsid w:val="00D166C4"/>
    <w:rsid w:val="00D16848"/>
    <w:rsid w:val="00D16E1C"/>
    <w:rsid w:val="00D16E43"/>
    <w:rsid w:val="00D172C1"/>
    <w:rsid w:val="00D173BC"/>
    <w:rsid w:val="00D20010"/>
    <w:rsid w:val="00D20844"/>
    <w:rsid w:val="00D20A3F"/>
    <w:rsid w:val="00D20E89"/>
    <w:rsid w:val="00D210F8"/>
    <w:rsid w:val="00D21281"/>
    <w:rsid w:val="00D213DC"/>
    <w:rsid w:val="00D2142B"/>
    <w:rsid w:val="00D21F38"/>
    <w:rsid w:val="00D2268F"/>
    <w:rsid w:val="00D22C25"/>
    <w:rsid w:val="00D231FE"/>
    <w:rsid w:val="00D232B7"/>
    <w:rsid w:val="00D238E3"/>
    <w:rsid w:val="00D23FFF"/>
    <w:rsid w:val="00D241DE"/>
    <w:rsid w:val="00D2485F"/>
    <w:rsid w:val="00D24B5A"/>
    <w:rsid w:val="00D24CE7"/>
    <w:rsid w:val="00D25300"/>
    <w:rsid w:val="00D25588"/>
    <w:rsid w:val="00D2599B"/>
    <w:rsid w:val="00D25A9C"/>
    <w:rsid w:val="00D26A23"/>
    <w:rsid w:val="00D26A47"/>
    <w:rsid w:val="00D26BE9"/>
    <w:rsid w:val="00D26E4F"/>
    <w:rsid w:val="00D270F7"/>
    <w:rsid w:val="00D2710B"/>
    <w:rsid w:val="00D2727A"/>
    <w:rsid w:val="00D2739A"/>
    <w:rsid w:val="00D276E5"/>
    <w:rsid w:val="00D27774"/>
    <w:rsid w:val="00D3000F"/>
    <w:rsid w:val="00D30102"/>
    <w:rsid w:val="00D31218"/>
    <w:rsid w:val="00D31A54"/>
    <w:rsid w:val="00D31FDA"/>
    <w:rsid w:val="00D32308"/>
    <w:rsid w:val="00D326C8"/>
    <w:rsid w:val="00D3380E"/>
    <w:rsid w:val="00D34355"/>
    <w:rsid w:val="00D347E4"/>
    <w:rsid w:val="00D3526F"/>
    <w:rsid w:val="00D35416"/>
    <w:rsid w:val="00D36FFC"/>
    <w:rsid w:val="00D37326"/>
    <w:rsid w:val="00D37A97"/>
    <w:rsid w:val="00D37D71"/>
    <w:rsid w:val="00D40504"/>
    <w:rsid w:val="00D4055A"/>
    <w:rsid w:val="00D40588"/>
    <w:rsid w:val="00D4063E"/>
    <w:rsid w:val="00D41170"/>
    <w:rsid w:val="00D4118C"/>
    <w:rsid w:val="00D41B19"/>
    <w:rsid w:val="00D41C93"/>
    <w:rsid w:val="00D41F93"/>
    <w:rsid w:val="00D42376"/>
    <w:rsid w:val="00D423F8"/>
    <w:rsid w:val="00D424CE"/>
    <w:rsid w:val="00D428CC"/>
    <w:rsid w:val="00D42C30"/>
    <w:rsid w:val="00D4302A"/>
    <w:rsid w:val="00D43327"/>
    <w:rsid w:val="00D436E8"/>
    <w:rsid w:val="00D447F3"/>
    <w:rsid w:val="00D4542C"/>
    <w:rsid w:val="00D4545A"/>
    <w:rsid w:val="00D45B24"/>
    <w:rsid w:val="00D45D49"/>
    <w:rsid w:val="00D46BDF"/>
    <w:rsid w:val="00D46D81"/>
    <w:rsid w:val="00D47772"/>
    <w:rsid w:val="00D477DA"/>
    <w:rsid w:val="00D500A1"/>
    <w:rsid w:val="00D500BB"/>
    <w:rsid w:val="00D504F3"/>
    <w:rsid w:val="00D51446"/>
    <w:rsid w:val="00D51688"/>
    <w:rsid w:val="00D5215A"/>
    <w:rsid w:val="00D5305A"/>
    <w:rsid w:val="00D5341B"/>
    <w:rsid w:val="00D53DA6"/>
    <w:rsid w:val="00D54356"/>
    <w:rsid w:val="00D54B91"/>
    <w:rsid w:val="00D54C01"/>
    <w:rsid w:val="00D5524F"/>
    <w:rsid w:val="00D552DA"/>
    <w:rsid w:val="00D55522"/>
    <w:rsid w:val="00D55CE4"/>
    <w:rsid w:val="00D56072"/>
    <w:rsid w:val="00D56B38"/>
    <w:rsid w:val="00D56DC3"/>
    <w:rsid w:val="00D57DDA"/>
    <w:rsid w:val="00D57E2E"/>
    <w:rsid w:val="00D602C0"/>
    <w:rsid w:val="00D61017"/>
    <w:rsid w:val="00D610EB"/>
    <w:rsid w:val="00D6131F"/>
    <w:rsid w:val="00D61BB0"/>
    <w:rsid w:val="00D62B2D"/>
    <w:rsid w:val="00D63541"/>
    <w:rsid w:val="00D63800"/>
    <w:rsid w:val="00D6388B"/>
    <w:rsid w:val="00D63945"/>
    <w:rsid w:val="00D63A07"/>
    <w:rsid w:val="00D63BC0"/>
    <w:rsid w:val="00D63CDA"/>
    <w:rsid w:val="00D63EBC"/>
    <w:rsid w:val="00D63F58"/>
    <w:rsid w:val="00D63F97"/>
    <w:rsid w:val="00D647C4"/>
    <w:rsid w:val="00D65020"/>
    <w:rsid w:val="00D6559C"/>
    <w:rsid w:val="00D65764"/>
    <w:rsid w:val="00D658D0"/>
    <w:rsid w:val="00D662FB"/>
    <w:rsid w:val="00D66889"/>
    <w:rsid w:val="00D66C96"/>
    <w:rsid w:val="00D67465"/>
    <w:rsid w:val="00D67494"/>
    <w:rsid w:val="00D67980"/>
    <w:rsid w:val="00D67EE1"/>
    <w:rsid w:val="00D700F9"/>
    <w:rsid w:val="00D70875"/>
    <w:rsid w:val="00D70E21"/>
    <w:rsid w:val="00D70F8A"/>
    <w:rsid w:val="00D71D55"/>
    <w:rsid w:val="00D71DF1"/>
    <w:rsid w:val="00D71EFE"/>
    <w:rsid w:val="00D71FCB"/>
    <w:rsid w:val="00D72015"/>
    <w:rsid w:val="00D72339"/>
    <w:rsid w:val="00D72364"/>
    <w:rsid w:val="00D7239F"/>
    <w:rsid w:val="00D72942"/>
    <w:rsid w:val="00D72FF4"/>
    <w:rsid w:val="00D731B5"/>
    <w:rsid w:val="00D737C6"/>
    <w:rsid w:val="00D73E8D"/>
    <w:rsid w:val="00D73EA4"/>
    <w:rsid w:val="00D73F28"/>
    <w:rsid w:val="00D742B4"/>
    <w:rsid w:val="00D74755"/>
    <w:rsid w:val="00D74894"/>
    <w:rsid w:val="00D758CE"/>
    <w:rsid w:val="00D75A3E"/>
    <w:rsid w:val="00D76157"/>
    <w:rsid w:val="00D761AF"/>
    <w:rsid w:val="00D761CD"/>
    <w:rsid w:val="00D767C7"/>
    <w:rsid w:val="00D77EAA"/>
    <w:rsid w:val="00D80034"/>
    <w:rsid w:val="00D80409"/>
    <w:rsid w:val="00D80657"/>
    <w:rsid w:val="00D80EED"/>
    <w:rsid w:val="00D810EF"/>
    <w:rsid w:val="00D81806"/>
    <w:rsid w:val="00D819EE"/>
    <w:rsid w:val="00D81FF7"/>
    <w:rsid w:val="00D8238D"/>
    <w:rsid w:val="00D82891"/>
    <w:rsid w:val="00D82A5F"/>
    <w:rsid w:val="00D8323E"/>
    <w:rsid w:val="00D83509"/>
    <w:rsid w:val="00D838E5"/>
    <w:rsid w:val="00D83C39"/>
    <w:rsid w:val="00D83DC7"/>
    <w:rsid w:val="00D84670"/>
    <w:rsid w:val="00D84B29"/>
    <w:rsid w:val="00D84B9F"/>
    <w:rsid w:val="00D8547C"/>
    <w:rsid w:val="00D8583A"/>
    <w:rsid w:val="00D85A49"/>
    <w:rsid w:val="00D869ED"/>
    <w:rsid w:val="00D8738F"/>
    <w:rsid w:val="00D877A2"/>
    <w:rsid w:val="00D87A88"/>
    <w:rsid w:val="00D87B09"/>
    <w:rsid w:val="00D87DCD"/>
    <w:rsid w:val="00D90573"/>
    <w:rsid w:val="00D90B3F"/>
    <w:rsid w:val="00D910F7"/>
    <w:rsid w:val="00D91455"/>
    <w:rsid w:val="00D91561"/>
    <w:rsid w:val="00D918A8"/>
    <w:rsid w:val="00D91C3B"/>
    <w:rsid w:val="00D92118"/>
    <w:rsid w:val="00D925D1"/>
    <w:rsid w:val="00D92CC7"/>
    <w:rsid w:val="00D933BB"/>
    <w:rsid w:val="00D9367D"/>
    <w:rsid w:val="00D941B4"/>
    <w:rsid w:val="00D9483C"/>
    <w:rsid w:val="00D94FE7"/>
    <w:rsid w:val="00D95397"/>
    <w:rsid w:val="00D953A8"/>
    <w:rsid w:val="00D95990"/>
    <w:rsid w:val="00D96284"/>
    <w:rsid w:val="00D963B6"/>
    <w:rsid w:val="00D964C8"/>
    <w:rsid w:val="00D965FB"/>
    <w:rsid w:val="00D96657"/>
    <w:rsid w:val="00D96A08"/>
    <w:rsid w:val="00D96A1E"/>
    <w:rsid w:val="00D96B9E"/>
    <w:rsid w:val="00D97460"/>
    <w:rsid w:val="00D97B5C"/>
    <w:rsid w:val="00D97D00"/>
    <w:rsid w:val="00DA0D25"/>
    <w:rsid w:val="00DA1612"/>
    <w:rsid w:val="00DA2482"/>
    <w:rsid w:val="00DA26EA"/>
    <w:rsid w:val="00DA2A73"/>
    <w:rsid w:val="00DA2C3D"/>
    <w:rsid w:val="00DA315F"/>
    <w:rsid w:val="00DA3533"/>
    <w:rsid w:val="00DA3767"/>
    <w:rsid w:val="00DA3C8F"/>
    <w:rsid w:val="00DA4AD2"/>
    <w:rsid w:val="00DA4E25"/>
    <w:rsid w:val="00DA4EF4"/>
    <w:rsid w:val="00DA5C43"/>
    <w:rsid w:val="00DA5F1A"/>
    <w:rsid w:val="00DA6049"/>
    <w:rsid w:val="00DA65A4"/>
    <w:rsid w:val="00DA6CB2"/>
    <w:rsid w:val="00DA6E2C"/>
    <w:rsid w:val="00DA7017"/>
    <w:rsid w:val="00DA79E0"/>
    <w:rsid w:val="00DA7C0A"/>
    <w:rsid w:val="00DB05D2"/>
    <w:rsid w:val="00DB06E6"/>
    <w:rsid w:val="00DB0793"/>
    <w:rsid w:val="00DB0916"/>
    <w:rsid w:val="00DB0C81"/>
    <w:rsid w:val="00DB0D23"/>
    <w:rsid w:val="00DB12F8"/>
    <w:rsid w:val="00DB16DC"/>
    <w:rsid w:val="00DB1A21"/>
    <w:rsid w:val="00DB1F21"/>
    <w:rsid w:val="00DB2340"/>
    <w:rsid w:val="00DB2514"/>
    <w:rsid w:val="00DB2919"/>
    <w:rsid w:val="00DB2B78"/>
    <w:rsid w:val="00DB2CB1"/>
    <w:rsid w:val="00DB322E"/>
    <w:rsid w:val="00DB3E60"/>
    <w:rsid w:val="00DB445B"/>
    <w:rsid w:val="00DB52B1"/>
    <w:rsid w:val="00DB536B"/>
    <w:rsid w:val="00DB5610"/>
    <w:rsid w:val="00DB618E"/>
    <w:rsid w:val="00DB643A"/>
    <w:rsid w:val="00DB6862"/>
    <w:rsid w:val="00DB7AB9"/>
    <w:rsid w:val="00DB7C1A"/>
    <w:rsid w:val="00DC083E"/>
    <w:rsid w:val="00DC11D7"/>
    <w:rsid w:val="00DC13D1"/>
    <w:rsid w:val="00DC15B2"/>
    <w:rsid w:val="00DC1A06"/>
    <w:rsid w:val="00DC1DE8"/>
    <w:rsid w:val="00DC2219"/>
    <w:rsid w:val="00DC25B4"/>
    <w:rsid w:val="00DC2B7B"/>
    <w:rsid w:val="00DC3B50"/>
    <w:rsid w:val="00DC447E"/>
    <w:rsid w:val="00DC4841"/>
    <w:rsid w:val="00DC491B"/>
    <w:rsid w:val="00DC4C1B"/>
    <w:rsid w:val="00DC4EFB"/>
    <w:rsid w:val="00DC510A"/>
    <w:rsid w:val="00DC55E7"/>
    <w:rsid w:val="00DC5666"/>
    <w:rsid w:val="00DC574B"/>
    <w:rsid w:val="00DC57B0"/>
    <w:rsid w:val="00DC5ED3"/>
    <w:rsid w:val="00DC5F95"/>
    <w:rsid w:val="00DC61BD"/>
    <w:rsid w:val="00DC69D9"/>
    <w:rsid w:val="00DC6A05"/>
    <w:rsid w:val="00DC6BC0"/>
    <w:rsid w:val="00DC6DE3"/>
    <w:rsid w:val="00DC6F13"/>
    <w:rsid w:val="00DC7177"/>
    <w:rsid w:val="00DC76A6"/>
    <w:rsid w:val="00DC7C0E"/>
    <w:rsid w:val="00DD1950"/>
    <w:rsid w:val="00DD1A09"/>
    <w:rsid w:val="00DD1A3E"/>
    <w:rsid w:val="00DD1F78"/>
    <w:rsid w:val="00DD21CA"/>
    <w:rsid w:val="00DD2988"/>
    <w:rsid w:val="00DD32CF"/>
    <w:rsid w:val="00DD371B"/>
    <w:rsid w:val="00DD3A01"/>
    <w:rsid w:val="00DD42C0"/>
    <w:rsid w:val="00DD46E7"/>
    <w:rsid w:val="00DD477A"/>
    <w:rsid w:val="00DD4A34"/>
    <w:rsid w:val="00DD4AC9"/>
    <w:rsid w:val="00DD5DB3"/>
    <w:rsid w:val="00DD6063"/>
    <w:rsid w:val="00DD6934"/>
    <w:rsid w:val="00DD6DB9"/>
    <w:rsid w:val="00DD6E4F"/>
    <w:rsid w:val="00DD7BA6"/>
    <w:rsid w:val="00DD7D1B"/>
    <w:rsid w:val="00DD7E66"/>
    <w:rsid w:val="00DE014E"/>
    <w:rsid w:val="00DE0D50"/>
    <w:rsid w:val="00DE0E1E"/>
    <w:rsid w:val="00DE1181"/>
    <w:rsid w:val="00DE14F3"/>
    <w:rsid w:val="00DE19F2"/>
    <w:rsid w:val="00DE1BA1"/>
    <w:rsid w:val="00DE251A"/>
    <w:rsid w:val="00DE3150"/>
    <w:rsid w:val="00DE3F7E"/>
    <w:rsid w:val="00DE4598"/>
    <w:rsid w:val="00DE4605"/>
    <w:rsid w:val="00DE4682"/>
    <w:rsid w:val="00DE4A6E"/>
    <w:rsid w:val="00DE4FD1"/>
    <w:rsid w:val="00DE5198"/>
    <w:rsid w:val="00DE594F"/>
    <w:rsid w:val="00DE5B1A"/>
    <w:rsid w:val="00DE5EAD"/>
    <w:rsid w:val="00DE6472"/>
    <w:rsid w:val="00DE6623"/>
    <w:rsid w:val="00DE6648"/>
    <w:rsid w:val="00DE6A5F"/>
    <w:rsid w:val="00DE6C15"/>
    <w:rsid w:val="00DE6E09"/>
    <w:rsid w:val="00DE71DB"/>
    <w:rsid w:val="00DE7492"/>
    <w:rsid w:val="00DE76FC"/>
    <w:rsid w:val="00DE7BAA"/>
    <w:rsid w:val="00DF019E"/>
    <w:rsid w:val="00DF1038"/>
    <w:rsid w:val="00DF1817"/>
    <w:rsid w:val="00DF1981"/>
    <w:rsid w:val="00DF1A33"/>
    <w:rsid w:val="00DF1BF0"/>
    <w:rsid w:val="00DF2864"/>
    <w:rsid w:val="00DF2F38"/>
    <w:rsid w:val="00DF3BB5"/>
    <w:rsid w:val="00DF406C"/>
    <w:rsid w:val="00DF41FB"/>
    <w:rsid w:val="00DF476D"/>
    <w:rsid w:val="00DF49AC"/>
    <w:rsid w:val="00DF4A27"/>
    <w:rsid w:val="00DF4A9D"/>
    <w:rsid w:val="00DF4AD0"/>
    <w:rsid w:val="00DF5B11"/>
    <w:rsid w:val="00DF5BF3"/>
    <w:rsid w:val="00DF73EC"/>
    <w:rsid w:val="00DF778E"/>
    <w:rsid w:val="00E00015"/>
    <w:rsid w:val="00E007F7"/>
    <w:rsid w:val="00E00D23"/>
    <w:rsid w:val="00E00D8B"/>
    <w:rsid w:val="00E00DEF"/>
    <w:rsid w:val="00E015FE"/>
    <w:rsid w:val="00E01723"/>
    <w:rsid w:val="00E0177D"/>
    <w:rsid w:val="00E01984"/>
    <w:rsid w:val="00E02C80"/>
    <w:rsid w:val="00E02E03"/>
    <w:rsid w:val="00E04071"/>
    <w:rsid w:val="00E0439F"/>
    <w:rsid w:val="00E04599"/>
    <w:rsid w:val="00E04BE8"/>
    <w:rsid w:val="00E055B8"/>
    <w:rsid w:val="00E060B2"/>
    <w:rsid w:val="00E06D50"/>
    <w:rsid w:val="00E076AC"/>
    <w:rsid w:val="00E0782E"/>
    <w:rsid w:val="00E07995"/>
    <w:rsid w:val="00E07B30"/>
    <w:rsid w:val="00E07CB3"/>
    <w:rsid w:val="00E07E5F"/>
    <w:rsid w:val="00E116BF"/>
    <w:rsid w:val="00E11C1D"/>
    <w:rsid w:val="00E11CBA"/>
    <w:rsid w:val="00E12033"/>
    <w:rsid w:val="00E121C1"/>
    <w:rsid w:val="00E12C3A"/>
    <w:rsid w:val="00E12E3B"/>
    <w:rsid w:val="00E13185"/>
    <w:rsid w:val="00E131C9"/>
    <w:rsid w:val="00E131DE"/>
    <w:rsid w:val="00E135AB"/>
    <w:rsid w:val="00E13B26"/>
    <w:rsid w:val="00E13E74"/>
    <w:rsid w:val="00E13FB5"/>
    <w:rsid w:val="00E148F7"/>
    <w:rsid w:val="00E14FB4"/>
    <w:rsid w:val="00E15293"/>
    <w:rsid w:val="00E15D29"/>
    <w:rsid w:val="00E15F4E"/>
    <w:rsid w:val="00E16395"/>
    <w:rsid w:val="00E166F3"/>
    <w:rsid w:val="00E16FB8"/>
    <w:rsid w:val="00E17256"/>
    <w:rsid w:val="00E177C1"/>
    <w:rsid w:val="00E17F1B"/>
    <w:rsid w:val="00E20445"/>
    <w:rsid w:val="00E2084C"/>
    <w:rsid w:val="00E21006"/>
    <w:rsid w:val="00E211E8"/>
    <w:rsid w:val="00E212DA"/>
    <w:rsid w:val="00E2173C"/>
    <w:rsid w:val="00E21915"/>
    <w:rsid w:val="00E21A5F"/>
    <w:rsid w:val="00E21CC5"/>
    <w:rsid w:val="00E2255C"/>
    <w:rsid w:val="00E228A3"/>
    <w:rsid w:val="00E23B45"/>
    <w:rsid w:val="00E23C8E"/>
    <w:rsid w:val="00E24282"/>
    <w:rsid w:val="00E24D72"/>
    <w:rsid w:val="00E2559B"/>
    <w:rsid w:val="00E255B3"/>
    <w:rsid w:val="00E255B8"/>
    <w:rsid w:val="00E2574B"/>
    <w:rsid w:val="00E258D9"/>
    <w:rsid w:val="00E258F1"/>
    <w:rsid w:val="00E259F2"/>
    <w:rsid w:val="00E26109"/>
    <w:rsid w:val="00E26204"/>
    <w:rsid w:val="00E268C9"/>
    <w:rsid w:val="00E269C9"/>
    <w:rsid w:val="00E27137"/>
    <w:rsid w:val="00E2742E"/>
    <w:rsid w:val="00E27985"/>
    <w:rsid w:val="00E27B4A"/>
    <w:rsid w:val="00E302A7"/>
    <w:rsid w:val="00E307A9"/>
    <w:rsid w:val="00E30A30"/>
    <w:rsid w:val="00E30B4E"/>
    <w:rsid w:val="00E31A7B"/>
    <w:rsid w:val="00E31BDC"/>
    <w:rsid w:val="00E31D41"/>
    <w:rsid w:val="00E32066"/>
    <w:rsid w:val="00E32204"/>
    <w:rsid w:val="00E32378"/>
    <w:rsid w:val="00E32427"/>
    <w:rsid w:val="00E32512"/>
    <w:rsid w:val="00E32710"/>
    <w:rsid w:val="00E329DA"/>
    <w:rsid w:val="00E32BF2"/>
    <w:rsid w:val="00E330A6"/>
    <w:rsid w:val="00E3338E"/>
    <w:rsid w:val="00E337A3"/>
    <w:rsid w:val="00E344EB"/>
    <w:rsid w:val="00E35131"/>
    <w:rsid w:val="00E35372"/>
    <w:rsid w:val="00E356A9"/>
    <w:rsid w:val="00E358EB"/>
    <w:rsid w:val="00E35D1D"/>
    <w:rsid w:val="00E36020"/>
    <w:rsid w:val="00E36037"/>
    <w:rsid w:val="00E3645D"/>
    <w:rsid w:val="00E3654A"/>
    <w:rsid w:val="00E36555"/>
    <w:rsid w:val="00E36C29"/>
    <w:rsid w:val="00E375C5"/>
    <w:rsid w:val="00E37878"/>
    <w:rsid w:val="00E37E1B"/>
    <w:rsid w:val="00E37EF0"/>
    <w:rsid w:val="00E40072"/>
    <w:rsid w:val="00E411E3"/>
    <w:rsid w:val="00E4127D"/>
    <w:rsid w:val="00E4149D"/>
    <w:rsid w:val="00E416CB"/>
    <w:rsid w:val="00E419B6"/>
    <w:rsid w:val="00E41D5D"/>
    <w:rsid w:val="00E42068"/>
    <w:rsid w:val="00E42E3E"/>
    <w:rsid w:val="00E4337D"/>
    <w:rsid w:val="00E4372D"/>
    <w:rsid w:val="00E43B25"/>
    <w:rsid w:val="00E43C85"/>
    <w:rsid w:val="00E43D65"/>
    <w:rsid w:val="00E43DAF"/>
    <w:rsid w:val="00E43E98"/>
    <w:rsid w:val="00E4491E"/>
    <w:rsid w:val="00E4520C"/>
    <w:rsid w:val="00E456C7"/>
    <w:rsid w:val="00E45874"/>
    <w:rsid w:val="00E4629A"/>
    <w:rsid w:val="00E474D4"/>
    <w:rsid w:val="00E47702"/>
    <w:rsid w:val="00E47B61"/>
    <w:rsid w:val="00E47E48"/>
    <w:rsid w:val="00E47F65"/>
    <w:rsid w:val="00E5058C"/>
    <w:rsid w:val="00E50D0E"/>
    <w:rsid w:val="00E51AA3"/>
    <w:rsid w:val="00E51BA4"/>
    <w:rsid w:val="00E52DD1"/>
    <w:rsid w:val="00E534D0"/>
    <w:rsid w:val="00E53529"/>
    <w:rsid w:val="00E53574"/>
    <w:rsid w:val="00E539BF"/>
    <w:rsid w:val="00E53F86"/>
    <w:rsid w:val="00E542BB"/>
    <w:rsid w:val="00E54384"/>
    <w:rsid w:val="00E54471"/>
    <w:rsid w:val="00E54CCA"/>
    <w:rsid w:val="00E54CCD"/>
    <w:rsid w:val="00E54E58"/>
    <w:rsid w:val="00E54F16"/>
    <w:rsid w:val="00E5516F"/>
    <w:rsid w:val="00E5576A"/>
    <w:rsid w:val="00E557E3"/>
    <w:rsid w:val="00E55A30"/>
    <w:rsid w:val="00E56405"/>
    <w:rsid w:val="00E565B8"/>
    <w:rsid w:val="00E566CD"/>
    <w:rsid w:val="00E5698B"/>
    <w:rsid w:val="00E56D6D"/>
    <w:rsid w:val="00E56E45"/>
    <w:rsid w:val="00E570C0"/>
    <w:rsid w:val="00E57397"/>
    <w:rsid w:val="00E57ACE"/>
    <w:rsid w:val="00E605C2"/>
    <w:rsid w:val="00E60C4D"/>
    <w:rsid w:val="00E60E54"/>
    <w:rsid w:val="00E61856"/>
    <w:rsid w:val="00E61A20"/>
    <w:rsid w:val="00E61ADA"/>
    <w:rsid w:val="00E61E6B"/>
    <w:rsid w:val="00E62AA5"/>
    <w:rsid w:val="00E63441"/>
    <w:rsid w:val="00E63977"/>
    <w:rsid w:val="00E63AB8"/>
    <w:rsid w:val="00E63B94"/>
    <w:rsid w:val="00E64125"/>
    <w:rsid w:val="00E643E6"/>
    <w:rsid w:val="00E64993"/>
    <w:rsid w:val="00E650C4"/>
    <w:rsid w:val="00E66CBD"/>
    <w:rsid w:val="00E706E1"/>
    <w:rsid w:val="00E70C9D"/>
    <w:rsid w:val="00E70F3D"/>
    <w:rsid w:val="00E71145"/>
    <w:rsid w:val="00E71315"/>
    <w:rsid w:val="00E7134B"/>
    <w:rsid w:val="00E717DD"/>
    <w:rsid w:val="00E7198F"/>
    <w:rsid w:val="00E71C6A"/>
    <w:rsid w:val="00E7232F"/>
    <w:rsid w:val="00E7255D"/>
    <w:rsid w:val="00E72717"/>
    <w:rsid w:val="00E72A28"/>
    <w:rsid w:val="00E72D04"/>
    <w:rsid w:val="00E738A3"/>
    <w:rsid w:val="00E7418D"/>
    <w:rsid w:val="00E74FD8"/>
    <w:rsid w:val="00E75519"/>
    <w:rsid w:val="00E75918"/>
    <w:rsid w:val="00E75E93"/>
    <w:rsid w:val="00E761A7"/>
    <w:rsid w:val="00E76A1F"/>
    <w:rsid w:val="00E76BF5"/>
    <w:rsid w:val="00E7715A"/>
    <w:rsid w:val="00E7781E"/>
    <w:rsid w:val="00E77B96"/>
    <w:rsid w:val="00E77ED1"/>
    <w:rsid w:val="00E77F83"/>
    <w:rsid w:val="00E8023D"/>
    <w:rsid w:val="00E8024E"/>
    <w:rsid w:val="00E803D0"/>
    <w:rsid w:val="00E808CB"/>
    <w:rsid w:val="00E80980"/>
    <w:rsid w:val="00E80A1E"/>
    <w:rsid w:val="00E80DC3"/>
    <w:rsid w:val="00E81696"/>
    <w:rsid w:val="00E816E0"/>
    <w:rsid w:val="00E81AE6"/>
    <w:rsid w:val="00E81D91"/>
    <w:rsid w:val="00E81F00"/>
    <w:rsid w:val="00E82D08"/>
    <w:rsid w:val="00E82EEB"/>
    <w:rsid w:val="00E8386B"/>
    <w:rsid w:val="00E8392F"/>
    <w:rsid w:val="00E83A99"/>
    <w:rsid w:val="00E8443C"/>
    <w:rsid w:val="00E84EC1"/>
    <w:rsid w:val="00E84FDB"/>
    <w:rsid w:val="00E85027"/>
    <w:rsid w:val="00E8545D"/>
    <w:rsid w:val="00E85606"/>
    <w:rsid w:val="00E85832"/>
    <w:rsid w:val="00E85991"/>
    <w:rsid w:val="00E85FD6"/>
    <w:rsid w:val="00E864A4"/>
    <w:rsid w:val="00E86A75"/>
    <w:rsid w:val="00E873CA"/>
    <w:rsid w:val="00E87BF4"/>
    <w:rsid w:val="00E900E5"/>
    <w:rsid w:val="00E90F4F"/>
    <w:rsid w:val="00E912D6"/>
    <w:rsid w:val="00E91594"/>
    <w:rsid w:val="00E91604"/>
    <w:rsid w:val="00E91A06"/>
    <w:rsid w:val="00E91F21"/>
    <w:rsid w:val="00E9202F"/>
    <w:rsid w:val="00E92690"/>
    <w:rsid w:val="00E92C98"/>
    <w:rsid w:val="00E92FE5"/>
    <w:rsid w:val="00E932D3"/>
    <w:rsid w:val="00E93ADD"/>
    <w:rsid w:val="00E94023"/>
    <w:rsid w:val="00E942C3"/>
    <w:rsid w:val="00E9434B"/>
    <w:rsid w:val="00E94C29"/>
    <w:rsid w:val="00E9554F"/>
    <w:rsid w:val="00E95F47"/>
    <w:rsid w:val="00E96950"/>
    <w:rsid w:val="00E96C07"/>
    <w:rsid w:val="00E96E0E"/>
    <w:rsid w:val="00E97322"/>
    <w:rsid w:val="00E97749"/>
    <w:rsid w:val="00E978CA"/>
    <w:rsid w:val="00E97923"/>
    <w:rsid w:val="00E97ABE"/>
    <w:rsid w:val="00E97C74"/>
    <w:rsid w:val="00E97D2F"/>
    <w:rsid w:val="00E97EB8"/>
    <w:rsid w:val="00E97F1F"/>
    <w:rsid w:val="00EA04CB"/>
    <w:rsid w:val="00EA065D"/>
    <w:rsid w:val="00EA07CE"/>
    <w:rsid w:val="00EA128E"/>
    <w:rsid w:val="00EA195F"/>
    <w:rsid w:val="00EA1CCB"/>
    <w:rsid w:val="00EA1FD0"/>
    <w:rsid w:val="00EA20FA"/>
    <w:rsid w:val="00EA210C"/>
    <w:rsid w:val="00EA244A"/>
    <w:rsid w:val="00EA2960"/>
    <w:rsid w:val="00EA2E47"/>
    <w:rsid w:val="00EA4726"/>
    <w:rsid w:val="00EA4BE8"/>
    <w:rsid w:val="00EA512A"/>
    <w:rsid w:val="00EA512B"/>
    <w:rsid w:val="00EA51FB"/>
    <w:rsid w:val="00EA54EF"/>
    <w:rsid w:val="00EA5523"/>
    <w:rsid w:val="00EA70AA"/>
    <w:rsid w:val="00EA7327"/>
    <w:rsid w:val="00EA7506"/>
    <w:rsid w:val="00EA78A4"/>
    <w:rsid w:val="00EA78D3"/>
    <w:rsid w:val="00EA79EB"/>
    <w:rsid w:val="00EB05E2"/>
    <w:rsid w:val="00EB1296"/>
    <w:rsid w:val="00EB14E7"/>
    <w:rsid w:val="00EB1A1C"/>
    <w:rsid w:val="00EB2919"/>
    <w:rsid w:val="00EB38E1"/>
    <w:rsid w:val="00EB3EDA"/>
    <w:rsid w:val="00EB400F"/>
    <w:rsid w:val="00EB40C6"/>
    <w:rsid w:val="00EB41CE"/>
    <w:rsid w:val="00EB440A"/>
    <w:rsid w:val="00EB46AB"/>
    <w:rsid w:val="00EB46AE"/>
    <w:rsid w:val="00EB5CDE"/>
    <w:rsid w:val="00EB5D63"/>
    <w:rsid w:val="00EB6367"/>
    <w:rsid w:val="00EB6673"/>
    <w:rsid w:val="00EB66D9"/>
    <w:rsid w:val="00EB6770"/>
    <w:rsid w:val="00EB6B00"/>
    <w:rsid w:val="00EB6B22"/>
    <w:rsid w:val="00EB6D9D"/>
    <w:rsid w:val="00EB7028"/>
    <w:rsid w:val="00EB7B1C"/>
    <w:rsid w:val="00EB7B8B"/>
    <w:rsid w:val="00EB7FE4"/>
    <w:rsid w:val="00EC016A"/>
    <w:rsid w:val="00EC0456"/>
    <w:rsid w:val="00EC0D50"/>
    <w:rsid w:val="00EC0EF3"/>
    <w:rsid w:val="00EC110F"/>
    <w:rsid w:val="00EC205D"/>
    <w:rsid w:val="00EC245B"/>
    <w:rsid w:val="00EC319E"/>
    <w:rsid w:val="00EC3659"/>
    <w:rsid w:val="00EC38DD"/>
    <w:rsid w:val="00EC3979"/>
    <w:rsid w:val="00EC3C31"/>
    <w:rsid w:val="00EC4179"/>
    <w:rsid w:val="00EC41EB"/>
    <w:rsid w:val="00EC426A"/>
    <w:rsid w:val="00EC46A1"/>
    <w:rsid w:val="00EC46A3"/>
    <w:rsid w:val="00EC4A65"/>
    <w:rsid w:val="00EC4DBB"/>
    <w:rsid w:val="00EC5795"/>
    <w:rsid w:val="00EC59EE"/>
    <w:rsid w:val="00EC5C5F"/>
    <w:rsid w:val="00EC63E4"/>
    <w:rsid w:val="00EC63F5"/>
    <w:rsid w:val="00EC6A38"/>
    <w:rsid w:val="00EC6AF9"/>
    <w:rsid w:val="00EC7059"/>
    <w:rsid w:val="00EC710A"/>
    <w:rsid w:val="00EC771F"/>
    <w:rsid w:val="00EC7B0C"/>
    <w:rsid w:val="00ED05C1"/>
    <w:rsid w:val="00ED05E2"/>
    <w:rsid w:val="00ED0C12"/>
    <w:rsid w:val="00ED0D3B"/>
    <w:rsid w:val="00ED1640"/>
    <w:rsid w:val="00ED1D58"/>
    <w:rsid w:val="00ED2051"/>
    <w:rsid w:val="00ED31C4"/>
    <w:rsid w:val="00ED32B1"/>
    <w:rsid w:val="00ED35C0"/>
    <w:rsid w:val="00ED40F0"/>
    <w:rsid w:val="00ED45CB"/>
    <w:rsid w:val="00ED45DE"/>
    <w:rsid w:val="00ED4A59"/>
    <w:rsid w:val="00ED4AE3"/>
    <w:rsid w:val="00ED538C"/>
    <w:rsid w:val="00ED5DA4"/>
    <w:rsid w:val="00ED632D"/>
    <w:rsid w:val="00ED634A"/>
    <w:rsid w:val="00ED653B"/>
    <w:rsid w:val="00ED65FE"/>
    <w:rsid w:val="00ED67C7"/>
    <w:rsid w:val="00ED7143"/>
    <w:rsid w:val="00ED7AEA"/>
    <w:rsid w:val="00ED7C36"/>
    <w:rsid w:val="00ED7F77"/>
    <w:rsid w:val="00EE0A18"/>
    <w:rsid w:val="00EE0AEB"/>
    <w:rsid w:val="00EE1380"/>
    <w:rsid w:val="00EE1386"/>
    <w:rsid w:val="00EE299E"/>
    <w:rsid w:val="00EE30F0"/>
    <w:rsid w:val="00EE342E"/>
    <w:rsid w:val="00EE3CB3"/>
    <w:rsid w:val="00EE3D9C"/>
    <w:rsid w:val="00EE3F44"/>
    <w:rsid w:val="00EE4294"/>
    <w:rsid w:val="00EE49FB"/>
    <w:rsid w:val="00EE53C1"/>
    <w:rsid w:val="00EE5625"/>
    <w:rsid w:val="00EE5891"/>
    <w:rsid w:val="00EE5968"/>
    <w:rsid w:val="00EE5AE9"/>
    <w:rsid w:val="00EE656B"/>
    <w:rsid w:val="00EE69B8"/>
    <w:rsid w:val="00EE6B4E"/>
    <w:rsid w:val="00EE702B"/>
    <w:rsid w:val="00EE7305"/>
    <w:rsid w:val="00EE7326"/>
    <w:rsid w:val="00EE7CE0"/>
    <w:rsid w:val="00EF01EB"/>
    <w:rsid w:val="00EF0916"/>
    <w:rsid w:val="00EF0BFD"/>
    <w:rsid w:val="00EF0D56"/>
    <w:rsid w:val="00EF0F42"/>
    <w:rsid w:val="00EF153F"/>
    <w:rsid w:val="00EF1907"/>
    <w:rsid w:val="00EF1DC2"/>
    <w:rsid w:val="00EF22FE"/>
    <w:rsid w:val="00EF257A"/>
    <w:rsid w:val="00EF288F"/>
    <w:rsid w:val="00EF2FF6"/>
    <w:rsid w:val="00EF3032"/>
    <w:rsid w:val="00EF3C93"/>
    <w:rsid w:val="00EF3CD5"/>
    <w:rsid w:val="00EF4435"/>
    <w:rsid w:val="00EF44A3"/>
    <w:rsid w:val="00EF494A"/>
    <w:rsid w:val="00EF4AAF"/>
    <w:rsid w:val="00EF5314"/>
    <w:rsid w:val="00EF5373"/>
    <w:rsid w:val="00EF5C53"/>
    <w:rsid w:val="00EF5CA7"/>
    <w:rsid w:val="00EF66C0"/>
    <w:rsid w:val="00EF77B1"/>
    <w:rsid w:val="00F0006B"/>
    <w:rsid w:val="00F0079A"/>
    <w:rsid w:val="00F00DCD"/>
    <w:rsid w:val="00F00EFF"/>
    <w:rsid w:val="00F00FBA"/>
    <w:rsid w:val="00F01381"/>
    <w:rsid w:val="00F01D0D"/>
    <w:rsid w:val="00F01D6B"/>
    <w:rsid w:val="00F01E15"/>
    <w:rsid w:val="00F02277"/>
    <w:rsid w:val="00F02654"/>
    <w:rsid w:val="00F02748"/>
    <w:rsid w:val="00F02988"/>
    <w:rsid w:val="00F03061"/>
    <w:rsid w:val="00F030A9"/>
    <w:rsid w:val="00F03571"/>
    <w:rsid w:val="00F03730"/>
    <w:rsid w:val="00F039C3"/>
    <w:rsid w:val="00F04209"/>
    <w:rsid w:val="00F043F9"/>
    <w:rsid w:val="00F048D0"/>
    <w:rsid w:val="00F04C84"/>
    <w:rsid w:val="00F051C3"/>
    <w:rsid w:val="00F05FB6"/>
    <w:rsid w:val="00F066CD"/>
    <w:rsid w:val="00F06BC4"/>
    <w:rsid w:val="00F06ED0"/>
    <w:rsid w:val="00F0717F"/>
    <w:rsid w:val="00F07A91"/>
    <w:rsid w:val="00F07D67"/>
    <w:rsid w:val="00F07F29"/>
    <w:rsid w:val="00F10289"/>
    <w:rsid w:val="00F103FB"/>
    <w:rsid w:val="00F10A19"/>
    <w:rsid w:val="00F11229"/>
    <w:rsid w:val="00F112A2"/>
    <w:rsid w:val="00F114F7"/>
    <w:rsid w:val="00F11D71"/>
    <w:rsid w:val="00F11DE4"/>
    <w:rsid w:val="00F121FE"/>
    <w:rsid w:val="00F1221F"/>
    <w:rsid w:val="00F12718"/>
    <w:rsid w:val="00F12C7F"/>
    <w:rsid w:val="00F12CA2"/>
    <w:rsid w:val="00F12EBF"/>
    <w:rsid w:val="00F14D7D"/>
    <w:rsid w:val="00F151B7"/>
    <w:rsid w:val="00F154E4"/>
    <w:rsid w:val="00F1571E"/>
    <w:rsid w:val="00F15A94"/>
    <w:rsid w:val="00F16968"/>
    <w:rsid w:val="00F16E24"/>
    <w:rsid w:val="00F20150"/>
    <w:rsid w:val="00F20AAD"/>
    <w:rsid w:val="00F21014"/>
    <w:rsid w:val="00F214B5"/>
    <w:rsid w:val="00F21CC1"/>
    <w:rsid w:val="00F2211F"/>
    <w:rsid w:val="00F2254A"/>
    <w:rsid w:val="00F225B3"/>
    <w:rsid w:val="00F2332D"/>
    <w:rsid w:val="00F2340B"/>
    <w:rsid w:val="00F23B64"/>
    <w:rsid w:val="00F23E61"/>
    <w:rsid w:val="00F23E84"/>
    <w:rsid w:val="00F24055"/>
    <w:rsid w:val="00F24474"/>
    <w:rsid w:val="00F245E6"/>
    <w:rsid w:val="00F24FC3"/>
    <w:rsid w:val="00F255C0"/>
    <w:rsid w:val="00F2586E"/>
    <w:rsid w:val="00F26747"/>
    <w:rsid w:val="00F26E09"/>
    <w:rsid w:val="00F2737C"/>
    <w:rsid w:val="00F27A09"/>
    <w:rsid w:val="00F30782"/>
    <w:rsid w:val="00F30E6B"/>
    <w:rsid w:val="00F3124E"/>
    <w:rsid w:val="00F314EB"/>
    <w:rsid w:val="00F31B22"/>
    <w:rsid w:val="00F31C3E"/>
    <w:rsid w:val="00F3227C"/>
    <w:rsid w:val="00F32D7A"/>
    <w:rsid w:val="00F32F08"/>
    <w:rsid w:val="00F332C4"/>
    <w:rsid w:val="00F33390"/>
    <w:rsid w:val="00F3347E"/>
    <w:rsid w:val="00F334E2"/>
    <w:rsid w:val="00F33723"/>
    <w:rsid w:val="00F33820"/>
    <w:rsid w:val="00F356B3"/>
    <w:rsid w:val="00F35A78"/>
    <w:rsid w:val="00F35F13"/>
    <w:rsid w:val="00F364B3"/>
    <w:rsid w:val="00F36D73"/>
    <w:rsid w:val="00F36F14"/>
    <w:rsid w:val="00F370AA"/>
    <w:rsid w:val="00F373F2"/>
    <w:rsid w:val="00F3768B"/>
    <w:rsid w:val="00F378D0"/>
    <w:rsid w:val="00F37A53"/>
    <w:rsid w:val="00F37E39"/>
    <w:rsid w:val="00F37EFC"/>
    <w:rsid w:val="00F40176"/>
    <w:rsid w:val="00F40BFC"/>
    <w:rsid w:val="00F40C2A"/>
    <w:rsid w:val="00F40DA7"/>
    <w:rsid w:val="00F40EFA"/>
    <w:rsid w:val="00F4172F"/>
    <w:rsid w:val="00F41CE6"/>
    <w:rsid w:val="00F41F2F"/>
    <w:rsid w:val="00F4221A"/>
    <w:rsid w:val="00F426D2"/>
    <w:rsid w:val="00F42758"/>
    <w:rsid w:val="00F427CB"/>
    <w:rsid w:val="00F42989"/>
    <w:rsid w:val="00F42BB6"/>
    <w:rsid w:val="00F42DF8"/>
    <w:rsid w:val="00F42F6C"/>
    <w:rsid w:val="00F43223"/>
    <w:rsid w:val="00F4343E"/>
    <w:rsid w:val="00F4346D"/>
    <w:rsid w:val="00F43611"/>
    <w:rsid w:val="00F43668"/>
    <w:rsid w:val="00F4374D"/>
    <w:rsid w:val="00F43ABE"/>
    <w:rsid w:val="00F43F32"/>
    <w:rsid w:val="00F44A96"/>
    <w:rsid w:val="00F44BBE"/>
    <w:rsid w:val="00F44F33"/>
    <w:rsid w:val="00F450C2"/>
    <w:rsid w:val="00F45287"/>
    <w:rsid w:val="00F452B5"/>
    <w:rsid w:val="00F45412"/>
    <w:rsid w:val="00F456CF"/>
    <w:rsid w:val="00F4578F"/>
    <w:rsid w:val="00F46590"/>
    <w:rsid w:val="00F46835"/>
    <w:rsid w:val="00F46E60"/>
    <w:rsid w:val="00F46EA5"/>
    <w:rsid w:val="00F46F11"/>
    <w:rsid w:val="00F47415"/>
    <w:rsid w:val="00F47611"/>
    <w:rsid w:val="00F47889"/>
    <w:rsid w:val="00F47D18"/>
    <w:rsid w:val="00F47E43"/>
    <w:rsid w:val="00F50093"/>
    <w:rsid w:val="00F505D3"/>
    <w:rsid w:val="00F50A1D"/>
    <w:rsid w:val="00F50B57"/>
    <w:rsid w:val="00F5112C"/>
    <w:rsid w:val="00F511BF"/>
    <w:rsid w:val="00F51332"/>
    <w:rsid w:val="00F51365"/>
    <w:rsid w:val="00F516F4"/>
    <w:rsid w:val="00F51763"/>
    <w:rsid w:val="00F52551"/>
    <w:rsid w:val="00F52725"/>
    <w:rsid w:val="00F52F9C"/>
    <w:rsid w:val="00F5326E"/>
    <w:rsid w:val="00F53B7D"/>
    <w:rsid w:val="00F53C21"/>
    <w:rsid w:val="00F54425"/>
    <w:rsid w:val="00F5458C"/>
    <w:rsid w:val="00F5474A"/>
    <w:rsid w:val="00F54917"/>
    <w:rsid w:val="00F54B40"/>
    <w:rsid w:val="00F54FBD"/>
    <w:rsid w:val="00F5529B"/>
    <w:rsid w:val="00F55318"/>
    <w:rsid w:val="00F55353"/>
    <w:rsid w:val="00F55A9C"/>
    <w:rsid w:val="00F55C9B"/>
    <w:rsid w:val="00F55E8C"/>
    <w:rsid w:val="00F5608F"/>
    <w:rsid w:val="00F560B1"/>
    <w:rsid w:val="00F56922"/>
    <w:rsid w:val="00F56D61"/>
    <w:rsid w:val="00F56DCF"/>
    <w:rsid w:val="00F57100"/>
    <w:rsid w:val="00F57B8E"/>
    <w:rsid w:val="00F602A2"/>
    <w:rsid w:val="00F60808"/>
    <w:rsid w:val="00F608F4"/>
    <w:rsid w:val="00F60AD8"/>
    <w:rsid w:val="00F61133"/>
    <w:rsid w:val="00F6119B"/>
    <w:rsid w:val="00F618FA"/>
    <w:rsid w:val="00F61922"/>
    <w:rsid w:val="00F61B23"/>
    <w:rsid w:val="00F61D17"/>
    <w:rsid w:val="00F627D7"/>
    <w:rsid w:val="00F62CC1"/>
    <w:rsid w:val="00F62FC0"/>
    <w:rsid w:val="00F63A24"/>
    <w:rsid w:val="00F64171"/>
    <w:rsid w:val="00F64239"/>
    <w:rsid w:val="00F645DE"/>
    <w:rsid w:val="00F64C22"/>
    <w:rsid w:val="00F65690"/>
    <w:rsid w:val="00F66B29"/>
    <w:rsid w:val="00F66BCD"/>
    <w:rsid w:val="00F66BE7"/>
    <w:rsid w:val="00F66C0A"/>
    <w:rsid w:val="00F66DA9"/>
    <w:rsid w:val="00F66F3A"/>
    <w:rsid w:val="00F66F3D"/>
    <w:rsid w:val="00F67577"/>
    <w:rsid w:val="00F6790D"/>
    <w:rsid w:val="00F67CCD"/>
    <w:rsid w:val="00F67ECD"/>
    <w:rsid w:val="00F7042B"/>
    <w:rsid w:val="00F70F51"/>
    <w:rsid w:val="00F7103C"/>
    <w:rsid w:val="00F711FB"/>
    <w:rsid w:val="00F71212"/>
    <w:rsid w:val="00F715D5"/>
    <w:rsid w:val="00F717D0"/>
    <w:rsid w:val="00F71A14"/>
    <w:rsid w:val="00F71B45"/>
    <w:rsid w:val="00F71B81"/>
    <w:rsid w:val="00F72141"/>
    <w:rsid w:val="00F726D6"/>
    <w:rsid w:val="00F72AD5"/>
    <w:rsid w:val="00F72BBD"/>
    <w:rsid w:val="00F737E2"/>
    <w:rsid w:val="00F738BA"/>
    <w:rsid w:val="00F73945"/>
    <w:rsid w:val="00F739F5"/>
    <w:rsid w:val="00F73C38"/>
    <w:rsid w:val="00F743B5"/>
    <w:rsid w:val="00F74416"/>
    <w:rsid w:val="00F74C48"/>
    <w:rsid w:val="00F74ECB"/>
    <w:rsid w:val="00F74F10"/>
    <w:rsid w:val="00F75303"/>
    <w:rsid w:val="00F768FC"/>
    <w:rsid w:val="00F769F1"/>
    <w:rsid w:val="00F76C17"/>
    <w:rsid w:val="00F77389"/>
    <w:rsid w:val="00F80211"/>
    <w:rsid w:val="00F8022C"/>
    <w:rsid w:val="00F8067D"/>
    <w:rsid w:val="00F8080B"/>
    <w:rsid w:val="00F80878"/>
    <w:rsid w:val="00F809F9"/>
    <w:rsid w:val="00F80A45"/>
    <w:rsid w:val="00F80FDE"/>
    <w:rsid w:val="00F812F6"/>
    <w:rsid w:val="00F81498"/>
    <w:rsid w:val="00F81715"/>
    <w:rsid w:val="00F81D4F"/>
    <w:rsid w:val="00F821D3"/>
    <w:rsid w:val="00F8257B"/>
    <w:rsid w:val="00F828FA"/>
    <w:rsid w:val="00F82A5A"/>
    <w:rsid w:val="00F82E97"/>
    <w:rsid w:val="00F83687"/>
    <w:rsid w:val="00F83844"/>
    <w:rsid w:val="00F83A3B"/>
    <w:rsid w:val="00F83DD0"/>
    <w:rsid w:val="00F83E9D"/>
    <w:rsid w:val="00F8411C"/>
    <w:rsid w:val="00F846EF"/>
    <w:rsid w:val="00F848B7"/>
    <w:rsid w:val="00F84B6E"/>
    <w:rsid w:val="00F8546A"/>
    <w:rsid w:val="00F85A74"/>
    <w:rsid w:val="00F85AD6"/>
    <w:rsid w:val="00F8688F"/>
    <w:rsid w:val="00F86C3B"/>
    <w:rsid w:val="00F86FF8"/>
    <w:rsid w:val="00F9042C"/>
    <w:rsid w:val="00F90529"/>
    <w:rsid w:val="00F909DE"/>
    <w:rsid w:val="00F90A65"/>
    <w:rsid w:val="00F91279"/>
    <w:rsid w:val="00F913ED"/>
    <w:rsid w:val="00F91764"/>
    <w:rsid w:val="00F91A83"/>
    <w:rsid w:val="00F91D30"/>
    <w:rsid w:val="00F932D9"/>
    <w:rsid w:val="00F93A8E"/>
    <w:rsid w:val="00F94055"/>
    <w:rsid w:val="00F94496"/>
    <w:rsid w:val="00F944CC"/>
    <w:rsid w:val="00F949B1"/>
    <w:rsid w:val="00F95695"/>
    <w:rsid w:val="00F95CD8"/>
    <w:rsid w:val="00F964DF"/>
    <w:rsid w:val="00F9669E"/>
    <w:rsid w:val="00F96735"/>
    <w:rsid w:val="00F96AF3"/>
    <w:rsid w:val="00F96B93"/>
    <w:rsid w:val="00F970AB"/>
    <w:rsid w:val="00F97293"/>
    <w:rsid w:val="00F972F0"/>
    <w:rsid w:val="00F97385"/>
    <w:rsid w:val="00F97416"/>
    <w:rsid w:val="00F97459"/>
    <w:rsid w:val="00F9747E"/>
    <w:rsid w:val="00F9768D"/>
    <w:rsid w:val="00F9774A"/>
    <w:rsid w:val="00F97A5D"/>
    <w:rsid w:val="00F97B7E"/>
    <w:rsid w:val="00FA0118"/>
    <w:rsid w:val="00FA046F"/>
    <w:rsid w:val="00FA05B3"/>
    <w:rsid w:val="00FA0959"/>
    <w:rsid w:val="00FA1118"/>
    <w:rsid w:val="00FA183A"/>
    <w:rsid w:val="00FA4196"/>
    <w:rsid w:val="00FA41DA"/>
    <w:rsid w:val="00FA4783"/>
    <w:rsid w:val="00FA50B4"/>
    <w:rsid w:val="00FA52FF"/>
    <w:rsid w:val="00FA5642"/>
    <w:rsid w:val="00FA589C"/>
    <w:rsid w:val="00FA5991"/>
    <w:rsid w:val="00FA5E11"/>
    <w:rsid w:val="00FA5F75"/>
    <w:rsid w:val="00FA6439"/>
    <w:rsid w:val="00FA6C58"/>
    <w:rsid w:val="00FA7329"/>
    <w:rsid w:val="00FA7346"/>
    <w:rsid w:val="00FA751C"/>
    <w:rsid w:val="00FA78A5"/>
    <w:rsid w:val="00FA79BA"/>
    <w:rsid w:val="00FB05FB"/>
    <w:rsid w:val="00FB0CD6"/>
    <w:rsid w:val="00FB0D2E"/>
    <w:rsid w:val="00FB1ACE"/>
    <w:rsid w:val="00FB2120"/>
    <w:rsid w:val="00FB2382"/>
    <w:rsid w:val="00FB23B4"/>
    <w:rsid w:val="00FB27D7"/>
    <w:rsid w:val="00FB2DDB"/>
    <w:rsid w:val="00FB3C3F"/>
    <w:rsid w:val="00FB3D82"/>
    <w:rsid w:val="00FB3F4B"/>
    <w:rsid w:val="00FB441C"/>
    <w:rsid w:val="00FB5FCB"/>
    <w:rsid w:val="00FB616A"/>
    <w:rsid w:val="00FB6383"/>
    <w:rsid w:val="00FB670F"/>
    <w:rsid w:val="00FB68C6"/>
    <w:rsid w:val="00FB6AA9"/>
    <w:rsid w:val="00FB7018"/>
    <w:rsid w:val="00FB711D"/>
    <w:rsid w:val="00FC01D4"/>
    <w:rsid w:val="00FC1B3A"/>
    <w:rsid w:val="00FC208D"/>
    <w:rsid w:val="00FC20E3"/>
    <w:rsid w:val="00FC25C0"/>
    <w:rsid w:val="00FC2C3A"/>
    <w:rsid w:val="00FC2C47"/>
    <w:rsid w:val="00FC330A"/>
    <w:rsid w:val="00FC3901"/>
    <w:rsid w:val="00FC447A"/>
    <w:rsid w:val="00FC4B0C"/>
    <w:rsid w:val="00FC4BDA"/>
    <w:rsid w:val="00FC53E3"/>
    <w:rsid w:val="00FC557E"/>
    <w:rsid w:val="00FC5ED7"/>
    <w:rsid w:val="00FC5EF7"/>
    <w:rsid w:val="00FC6560"/>
    <w:rsid w:val="00FC6F60"/>
    <w:rsid w:val="00FC70D1"/>
    <w:rsid w:val="00FC7102"/>
    <w:rsid w:val="00FC71E2"/>
    <w:rsid w:val="00FC71EE"/>
    <w:rsid w:val="00FC76BA"/>
    <w:rsid w:val="00FC77E6"/>
    <w:rsid w:val="00FD00DD"/>
    <w:rsid w:val="00FD08E8"/>
    <w:rsid w:val="00FD1DEF"/>
    <w:rsid w:val="00FD1FBC"/>
    <w:rsid w:val="00FD22AA"/>
    <w:rsid w:val="00FD235E"/>
    <w:rsid w:val="00FD2802"/>
    <w:rsid w:val="00FD2EAE"/>
    <w:rsid w:val="00FD3671"/>
    <w:rsid w:val="00FD368E"/>
    <w:rsid w:val="00FD379D"/>
    <w:rsid w:val="00FD38DB"/>
    <w:rsid w:val="00FD3CBC"/>
    <w:rsid w:val="00FD4354"/>
    <w:rsid w:val="00FD47BD"/>
    <w:rsid w:val="00FD57A1"/>
    <w:rsid w:val="00FD5BB0"/>
    <w:rsid w:val="00FD5D3C"/>
    <w:rsid w:val="00FD6B82"/>
    <w:rsid w:val="00FD6DA0"/>
    <w:rsid w:val="00FD748A"/>
    <w:rsid w:val="00FD7626"/>
    <w:rsid w:val="00FD79E0"/>
    <w:rsid w:val="00FD7AA5"/>
    <w:rsid w:val="00FE00C1"/>
    <w:rsid w:val="00FE06F8"/>
    <w:rsid w:val="00FE0C10"/>
    <w:rsid w:val="00FE1090"/>
    <w:rsid w:val="00FE1613"/>
    <w:rsid w:val="00FE2267"/>
    <w:rsid w:val="00FE23E2"/>
    <w:rsid w:val="00FE2B67"/>
    <w:rsid w:val="00FE2BA8"/>
    <w:rsid w:val="00FE2DE4"/>
    <w:rsid w:val="00FE34D5"/>
    <w:rsid w:val="00FE4111"/>
    <w:rsid w:val="00FE45A4"/>
    <w:rsid w:val="00FE46D8"/>
    <w:rsid w:val="00FE485E"/>
    <w:rsid w:val="00FE4979"/>
    <w:rsid w:val="00FE4BDC"/>
    <w:rsid w:val="00FE5667"/>
    <w:rsid w:val="00FE5CCA"/>
    <w:rsid w:val="00FE65DE"/>
    <w:rsid w:val="00FE6BC8"/>
    <w:rsid w:val="00FE784B"/>
    <w:rsid w:val="00FF018D"/>
    <w:rsid w:val="00FF051A"/>
    <w:rsid w:val="00FF10E8"/>
    <w:rsid w:val="00FF1401"/>
    <w:rsid w:val="00FF1788"/>
    <w:rsid w:val="00FF1B18"/>
    <w:rsid w:val="00FF1F1C"/>
    <w:rsid w:val="00FF221F"/>
    <w:rsid w:val="00FF2403"/>
    <w:rsid w:val="00FF25E9"/>
    <w:rsid w:val="00FF264D"/>
    <w:rsid w:val="00FF265F"/>
    <w:rsid w:val="00FF2C32"/>
    <w:rsid w:val="00FF40D4"/>
    <w:rsid w:val="00FF45A8"/>
    <w:rsid w:val="00FF47B3"/>
    <w:rsid w:val="00FF4A2F"/>
    <w:rsid w:val="00FF4A65"/>
    <w:rsid w:val="00FF4D2F"/>
    <w:rsid w:val="00FF4ED5"/>
    <w:rsid w:val="00FF5054"/>
    <w:rsid w:val="00FF53A9"/>
    <w:rsid w:val="00FF5A89"/>
    <w:rsid w:val="00FF6AE3"/>
    <w:rsid w:val="00FF6C40"/>
    <w:rsid w:val="00FF7474"/>
    <w:rsid w:val="00FF7806"/>
    <w:rsid w:val="0A925AC8"/>
    <w:rsid w:val="10FD3FB8"/>
    <w:rsid w:val="1AE17DB4"/>
    <w:rsid w:val="1C3F7281"/>
    <w:rsid w:val="21B075A1"/>
    <w:rsid w:val="2441AB6B"/>
    <w:rsid w:val="26DD4842"/>
    <w:rsid w:val="2B272637"/>
    <w:rsid w:val="2DFCC6C7"/>
    <w:rsid w:val="3FA83EA3"/>
    <w:rsid w:val="501F8677"/>
    <w:rsid w:val="514C89F8"/>
    <w:rsid w:val="576AB269"/>
    <w:rsid w:val="57978496"/>
    <w:rsid w:val="5A3FBA99"/>
    <w:rsid w:val="5FAF2DE5"/>
    <w:rsid w:val="7DCF4C0F"/>
    <w:rsid w:val="7E5600F1"/>
    <w:rsid w:val="7E653189"/>
    <w:rsid w:val="7EE681B8"/>
    <w:rsid w:val="7F4D8A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A6BBE409-8696-4ED2-A50C-6A14657B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D18"/>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0"/>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0"/>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FootnoteText">
    <w:name w:val="footnote text"/>
    <w:basedOn w:val="Normal"/>
    <w:link w:val="FootnoteTextChar"/>
    <w:uiPriority w:val="99"/>
    <w:unhideWhenUsed/>
    <w:rsid w:val="00F46F11"/>
    <w:pPr>
      <w:spacing w:after="0" w:line="240" w:lineRule="auto"/>
    </w:pPr>
    <w:rPr>
      <w:sz w:val="20"/>
      <w:szCs w:val="20"/>
    </w:rPr>
  </w:style>
  <w:style w:type="character" w:customStyle="1" w:styleId="FootnoteTextChar">
    <w:name w:val="Footnote Text Char"/>
    <w:basedOn w:val="DefaultParagraphFont"/>
    <w:link w:val="FootnoteText"/>
    <w:uiPriority w:val="99"/>
    <w:rsid w:val="00F46F11"/>
    <w:rPr>
      <w:rFonts w:ascii="Arial" w:hAnsi="Arial"/>
      <w:sz w:val="20"/>
      <w:szCs w:val="20"/>
    </w:rPr>
  </w:style>
  <w:style w:type="character" w:styleId="FootnoteReference">
    <w:name w:val="footnote reference"/>
    <w:basedOn w:val="DefaultParagraphFont"/>
    <w:uiPriority w:val="99"/>
    <w:semiHidden/>
    <w:unhideWhenUsed/>
    <w:rsid w:val="00F46F11"/>
    <w:rPr>
      <w:vertAlign w:val="superscript"/>
    </w:rPr>
  </w:style>
  <w:style w:type="character" w:styleId="Mention">
    <w:name w:val="Mention"/>
    <w:basedOn w:val="DefaultParagraphFont"/>
    <w:uiPriority w:val="99"/>
    <w:unhideWhenUsed/>
    <w:rsid w:val="00CE1955"/>
    <w:rPr>
      <w:color w:val="2B579A"/>
      <w:shd w:val="clear" w:color="auto" w:fill="E1DFDD"/>
    </w:rPr>
  </w:style>
  <w:style w:type="paragraph" w:styleId="Revision">
    <w:name w:val="Revision"/>
    <w:hidden/>
    <w:uiPriority w:val="99"/>
    <w:semiHidden/>
    <w:rsid w:val="00811ED0"/>
    <w:pPr>
      <w:spacing w:after="0" w:line="240" w:lineRule="auto"/>
    </w:pPr>
    <w:rPr>
      <w:rFonts w:ascii="Arial" w:hAnsi="Arial"/>
    </w:rPr>
  </w:style>
  <w:style w:type="paragraph" w:styleId="EndnoteText">
    <w:name w:val="endnote text"/>
    <w:basedOn w:val="Normal"/>
    <w:link w:val="EndnoteTextChar"/>
    <w:uiPriority w:val="99"/>
    <w:semiHidden/>
    <w:unhideWhenUsed/>
    <w:rsid w:val="004C3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3E30"/>
    <w:rPr>
      <w:rFonts w:ascii="Arial" w:hAnsi="Arial"/>
      <w:sz w:val="20"/>
      <w:szCs w:val="20"/>
    </w:rPr>
  </w:style>
  <w:style w:type="character" w:styleId="EndnoteReference">
    <w:name w:val="endnote reference"/>
    <w:basedOn w:val="DefaultParagraphFont"/>
    <w:uiPriority w:val="99"/>
    <w:semiHidden/>
    <w:unhideWhenUsed/>
    <w:rsid w:val="004C3E30"/>
    <w:rPr>
      <w:vertAlign w:val="superscript"/>
    </w:rPr>
  </w:style>
  <w:style w:type="paragraph" w:styleId="TableofFigures">
    <w:name w:val="table of figures"/>
    <w:basedOn w:val="Normal"/>
    <w:next w:val="Normal"/>
    <w:uiPriority w:val="99"/>
    <w:unhideWhenUsed/>
    <w:rsid w:val="004E79F1"/>
    <w:pPr>
      <w:spacing w:after="0"/>
    </w:pPr>
  </w:style>
  <w:style w:type="character" w:styleId="FollowedHyperlink">
    <w:name w:val="FollowedHyperlink"/>
    <w:basedOn w:val="DefaultParagraphFont"/>
    <w:uiPriority w:val="99"/>
    <w:semiHidden/>
    <w:unhideWhenUsed/>
    <w:rsid w:val="00CB6BFC"/>
    <w:rPr>
      <w:color w:val="4B0885" w:themeColor="followedHyperlink"/>
      <w:u w:val="single"/>
    </w:rPr>
  </w:style>
  <w:style w:type="character" w:customStyle="1" w:styleId="cf01">
    <w:name w:val="cf01"/>
    <w:basedOn w:val="DefaultParagraphFont"/>
    <w:rsid w:val="00282659"/>
    <w:rPr>
      <w:rFonts w:ascii="Segoe UI" w:hAnsi="Segoe UI" w:cs="Segoe UI" w:hint="default"/>
      <w:color w:val="242424"/>
      <w:sz w:val="18"/>
      <w:szCs w:val="18"/>
      <w:shd w:val="clear" w:color="auto" w:fill="FFFFFF"/>
    </w:rPr>
  </w:style>
  <w:style w:type="character" w:styleId="IntenseEmphasis">
    <w:name w:val="Intense Emphasis"/>
    <w:basedOn w:val="DefaultParagraphFont"/>
    <w:uiPriority w:val="21"/>
    <w:rsid w:val="00306890"/>
    <w:rPr>
      <w:i/>
      <w:iCs/>
      <w:color w:val="4E1E92" w:themeColor="accent1" w:themeShade="BF"/>
    </w:rPr>
  </w:style>
  <w:style w:type="paragraph" w:styleId="IntenseQuote">
    <w:name w:val="Intense Quote"/>
    <w:basedOn w:val="Normal"/>
    <w:next w:val="Normal"/>
    <w:link w:val="IntenseQuoteChar"/>
    <w:uiPriority w:val="30"/>
    <w:rsid w:val="00306890"/>
    <w:pPr>
      <w:pBdr>
        <w:top w:val="single" w:sz="4" w:space="10" w:color="4E1E92" w:themeColor="accent1" w:themeShade="BF"/>
        <w:bottom w:val="single" w:sz="4" w:space="10" w:color="4E1E92" w:themeColor="accent1" w:themeShade="BF"/>
      </w:pBdr>
      <w:spacing w:before="360" w:after="360"/>
      <w:ind w:left="864" w:right="864"/>
      <w:jc w:val="center"/>
    </w:pPr>
    <w:rPr>
      <w:i/>
      <w:iCs/>
      <w:color w:val="4E1E92" w:themeColor="accent1" w:themeShade="BF"/>
      <w:kern w:val="2"/>
      <w14:ligatures w14:val="standardContextual"/>
    </w:rPr>
  </w:style>
  <w:style w:type="character" w:customStyle="1" w:styleId="IntenseQuoteChar">
    <w:name w:val="Intense Quote Char"/>
    <w:basedOn w:val="DefaultParagraphFont"/>
    <w:link w:val="IntenseQuote"/>
    <w:uiPriority w:val="30"/>
    <w:rsid w:val="00306890"/>
    <w:rPr>
      <w:rFonts w:ascii="Arial" w:hAnsi="Arial"/>
      <w:i/>
      <w:iCs/>
      <w:color w:val="4E1E92" w:themeColor="accent1" w:themeShade="BF"/>
      <w:kern w:val="2"/>
      <w14:ligatures w14:val="standardContextual"/>
    </w:rPr>
  </w:style>
  <w:style w:type="character" w:styleId="IntenseReference">
    <w:name w:val="Intense Reference"/>
    <w:basedOn w:val="DefaultParagraphFont"/>
    <w:uiPriority w:val="32"/>
    <w:rsid w:val="00306890"/>
    <w:rPr>
      <w:b/>
      <w:bCs/>
      <w:smallCaps/>
      <w:color w:val="4E1E92" w:themeColor="accent1" w:themeShade="BF"/>
      <w:spacing w:val="5"/>
    </w:rPr>
  </w:style>
  <w:style w:type="paragraph" w:styleId="NormalWeb">
    <w:name w:val="Normal (Web)"/>
    <w:basedOn w:val="Normal"/>
    <w:uiPriority w:val="99"/>
    <w:semiHidden/>
    <w:unhideWhenUsed/>
    <w:rsid w:val="00306890"/>
    <w:pPr>
      <w:spacing w:before="100" w:beforeAutospacing="1" w:afterAutospacing="1" w:line="240" w:lineRule="auto"/>
    </w:pPr>
    <w:rPr>
      <w:rFonts w:ascii="Times New Roman" w:eastAsia="Times New Roman" w:hAnsi="Times New Roman" w:cs="Times New Roman"/>
      <w:sz w:val="24"/>
      <w:szCs w:val="24"/>
      <w:lang w:eastAsia="en-AU"/>
    </w:rPr>
  </w:style>
  <w:style w:type="paragraph" w:styleId="HTMLPreformatted">
    <w:name w:val="HTML Preformatted"/>
    <w:basedOn w:val="Normal"/>
    <w:link w:val="HTMLPreformattedChar"/>
    <w:uiPriority w:val="99"/>
    <w:semiHidden/>
    <w:unhideWhenUsed/>
    <w:rsid w:val="00306890"/>
    <w:pPr>
      <w:spacing w:after="0" w:line="240" w:lineRule="auto"/>
    </w:pPr>
    <w:rPr>
      <w:rFonts w:ascii="Consolas" w:hAnsi="Consolas"/>
      <w:kern w:val="2"/>
      <w:sz w:val="20"/>
      <w:szCs w:val="20"/>
      <w14:ligatures w14:val="standardContextual"/>
    </w:rPr>
  </w:style>
  <w:style w:type="character" w:customStyle="1" w:styleId="HTMLPreformattedChar">
    <w:name w:val="HTML Preformatted Char"/>
    <w:basedOn w:val="DefaultParagraphFont"/>
    <w:link w:val="HTMLPreformatted"/>
    <w:uiPriority w:val="99"/>
    <w:semiHidden/>
    <w:rsid w:val="00306890"/>
    <w:rPr>
      <w:rFonts w:ascii="Consolas" w:hAnsi="Consola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4096">
      <w:bodyDiv w:val="1"/>
      <w:marLeft w:val="0"/>
      <w:marRight w:val="0"/>
      <w:marTop w:val="0"/>
      <w:marBottom w:val="0"/>
      <w:divBdr>
        <w:top w:val="none" w:sz="0" w:space="0" w:color="auto"/>
        <w:left w:val="none" w:sz="0" w:space="0" w:color="auto"/>
        <w:bottom w:val="none" w:sz="0" w:space="0" w:color="auto"/>
        <w:right w:val="none" w:sz="0" w:space="0" w:color="auto"/>
      </w:divBdr>
    </w:div>
    <w:div w:id="158351928">
      <w:bodyDiv w:val="1"/>
      <w:marLeft w:val="0"/>
      <w:marRight w:val="0"/>
      <w:marTop w:val="0"/>
      <w:marBottom w:val="0"/>
      <w:divBdr>
        <w:top w:val="none" w:sz="0" w:space="0" w:color="auto"/>
        <w:left w:val="none" w:sz="0" w:space="0" w:color="auto"/>
        <w:bottom w:val="none" w:sz="0" w:space="0" w:color="auto"/>
        <w:right w:val="none" w:sz="0" w:space="0" w:color="auto"/>
      </w:divBdr>
    </w:div>
    <w:div w:id="211507127">
      <w:bodyDiv w:val="1"/>
      <w:marLeft w:val="0"/>
      <w:marRight w:val="0"/>
      <w:marTop w:val="0"/>
      <w:marBottom w:val="0"/>
      <w:divBdr>
        <w:top w:val="none" w:sz="0" w:space="0" w:color="auto"/>
        <w:left w:val="none" w:sz="0" w:space="0" w:color="auto"/>
        <w:bottom w:val="none" w:sz="0" w:space="0" w:color="auto"/>
        <w:right w:val="none" w:sz="0" w:space="0" w:color="auto"/>
      </w:divBdr>
    </w:div>
    <w:div w:id="283658485">
      <w:bodyDiv w:val="1"/>
      <w:marLeft w:val="0"/>
      <w:marRight w:val="0"/>
      <w:marTop w:val="0"/>
      <w:marBottom w:val="0"/>
      <w:divBdr>
        <w:top w:val="none" w:sz="0" w:space="0" w:color="auto"/>
        <w:left w:val="none" w:sz="0" w:space="0" w:color="auto"/>
        <w:bottom w:val="none" w:sz="0" w:space="0" w:color="auto"/>
        <w:right w:val="none" w:sz="0" w:space="0" w:color="auto"/>
      </w:divBdr>
    </w:div>
    <w:div w:id="375860563">
      <w:bodyDiv w:val="1"/>
      <w:marLeft w:val="0"/>
      <w:marRight w:val="0"/>
      <w:marTop w:val="0"/>
      <w:marBottom w:val="0"/>
      <w:divBdr>
        <w:top w:val="none" w:sz="0" w:space="0" w:color="auto"/>
        <w:left w:val="none" w:sz="0" w:space="0" w:color="auto"/>
        <w:bottom w:val="none" w:sz="0" w:space="0" w:color="auto"/>
        <w:right w:val="none" w:sz="0" w:space="0" w:color="auto"/>
      </w:divBdr>
    </w:div>
    <w:div w:id="468666908">
      <w:bodyDiv w:val="1"/>
      <w:marLeft w:val="0"/>
      <w:marRight w:val="0"/>
      <w:marTop w:val="0"/>
      <w:marBottom w:val="0"/>
      <w:divBdr>
        <w:top w:val="none" w:sz="0" w:space="0" w:color="auto"/>
        <w:left w:val="none" w:sz="0" w:space="0" w:color="auto"/>
        <w:bottom w:val="none" w:sz="0" w:space="0" w:color="auto"/>
        <w:right w:val="none" w:sz="0" w:space="0" w:color="auto"/>
      </w:divBdr>
    </w:div>
    <w:div w:id="485782864">
      <w:bodyDiv w:val="1"/>
      <w:marLeft w:val="0"/>
      <w:marRight w:val="0"/>
      <w:marTop w:val="0"/>
      <w:marBottom w:val="0"/>
      <w:divBdr>
        <w:top w:val="none" w:sz="0" w:space="0" w:color="auto"/>
        <w:left w:val="none" w:sz="0" w:space="0" w:color="auto"/>
        <w:bottom w:val="none" w:sz="0" w:space="0" w:color="auto"/>
        <w:right w:val="none" w:sz="0" w:space="0" w:color="auto"/>
      </w:divBdr>
    </w:div>
    <w:div w:id="511144291">
      <w:bodyDiv w:val="1"/>
      <w:marLeft w:val="0"/>
      <w:marRight w:val="0"/>
      <w:marTop w:val="0"/>
      <w:marBottom w:val="0"/>
      <w:divBdr>
        <w:top w:val="none" w:sz="0" w:space="0" w:color="auto"/>
        <w:left w:val="none" w:sz="0" w:space="0" w:color="auto"/>
        <w:bottom w:val="none" w:sz="0" w:space="0" w:color="auto"/>
        <w:right w:val="none" w:sz="0" w:space="0" w:color="auto"/>
      </w:divBdr>
    </w:div>
    <w:div w:id="534580781">
      <w:bodyDiv w:val="1"/>
      <w:marLeft w:val="0"/>
      <w:marRight w:val="0"/>
      <w:marTop w:val="0"/>
      <w:marBottom w:val="0"/>
      <w:divBdr>
        <w:top w:val="none" w:sz="0" w:space="0" w:color="auto"/>
        <w:left w:val="none" w:sz="0" w:space="0" w:color="auto"/>
        <w:bottom w:val="none" w:sz="0" w:space="0" w:color="auto"/>
        <w:right w:val="none" w:sz="0" w:space="0" w:color="auto"/>
      </w:divBdr>
    </w:div>
    <w:div w:id="559445876">
      <w:bodyDiv w:val="1"/>
      <w:marLeft w:val="0"/>
      <w:marRight w:val="0"/>
      <w:marTop w:val="0"/>
      <w:marBottom w:val="0"/>
      <w:divBdr>
        <w:top w:val="none" w:sz="0" w:space="0" w:color="auto"/>
        <w:left w:val="none" w:sz="0" w:space="0" w:color="auto"/>
        <w:bottom w:val="none" w:sz="0" w:space="0" w:color="auto"/>
        <w:right w:val="none" w:sz="0" w:space="0" w:color="auto"/>
      </w:divBdr>
    </w:div>
    <w:div w:id="644090091">
      <w:bodyDiv w:val="1"/>
      <w:marLeft w:val="0"/>
      <w:marRight w:val="0"/>
      <w:marTop w:val="0"/>
      <w:marBottom w:val="0"/>
      <w:divBdr>
        <w:top w:val="none" w:sz="0" w:space="0" w:color="auto"/>
        <w:left w:val="none" w:sz="0" w:space="0" w:color="auto"/>
        <w:bottom w:val="none" w:sz="0" w:space="0" w:color="auto"/>
        <w:right w:val="none" w:sz="0" w:space="0" w:color="auto"/>
      </w:divBdr>
    </w:div>
    <w:div w:id="687679979">
      <w:bodyDiv w:val="1"/>
      <w:marLeft w:val="0"/>
      <w:marRight w:val="0"/>
      <w:marTop w:val="0"/>
      <w:marBottom w:val="0"/>
      <w:divBdr>
        <w:top w:val="none" w:sz="0" w:space="0" w:color="auto"/>
        <w:left w:val="none" w:sz="0" w:space="0" w:color="auto"/>
        <w:bottom w:val="none" w:sz="0" w:space="0" w:color="auto"/>
        <w:right w:val="none" w:sz="0" w:space="0" w:color="auto"/>
      </w:divBdr>
    </w:div>
    <w:div w:id="735324730">
      <w:bodyDiv w:val="1"/>
      <w:marLeft w:val="0"/>
      <w:marRight w:val="0"/>
      <w:marTop w:val="0"/>
      <w:marBottom w:val="0"/>
      <w:divBdr>
        <w:top w:val="none" w:sz="0" w:space="0" w:color="auto"/>
        <w:left w:val="none" w:sz="0" w:space="0" w:color="auto"/>
        <w:bottom w:val="none" w:sz="0" w:space="0" w:color="auto"/>
        <w:right w:val="none" w:sz="0" w:space="0" w:color="auto"/>
      </w:divBdr>
    </w:div>
    <w:div w:id="761295284">
      <w:bodyDiv w:val="1"/>
      <w:marLeft w:val="0"/>
      <w:marRight w:val="0"/>
      <w:marTop w:val="0"/>
      <w:marBottom w:val="0"/>
      <w:divBdr>
        <w:top w:val="none" w:sz="0" w:space="0" w:color="auto"/>
        <w:left w:val="none" w:sz="0" w:space="0" w:color="auto"/>
        <w:bottom w:val="none" w:sz="0" w:space="0" w:color="auto"/>
        <w:right w:val="none" w:sz="0" w:space="0" w:color="auto"/>
      </w:divBdr>
    </w:div>
    <w:div w:id="809059244">
      <w:bodyDiv w:val="1"/>
      <w:marLeft w:val="0"/>
      <w:marRight w:val="0"/>
      <w:marTop w:val="0"/>
      <w:marBottom w:val="0"/>
      <w:divBdr>
        <w:top w:val="none" w:sz="0" w:space="0" w:color="auto"/>
        <w:left w:val="none" w:sz="0" w:space="0" w:color="auto"/>
        <w:bottom w:val="none" w:sz="0" w:space="0" w:color="auto"/>
        <w:right w:val="none" w:sz="0" w:space="0" w:color="auto"/>
      </w:divBdr>
    </w:div>
    <w:div w:id="887649336">
      <w:bodyDiv w:val="1"/>
      <w:marLeft w:val="0"/>
      <w:marRight w:val="0"/>
      <w:marTop w:val="0"/>
      <w:marBottom w:val="0"/>
      <w:divBdr>
        <w:top w:val="none" w:sz="0" w:space="0" w:color="auto"/>
        <w:left w:val="none" w:sz="0" w:space="0" w:color="auto"/>
        <w:bottom w:val="none" w:sz="0" w:space="0" w:color="auto"/>
        <w:right w:val="none" w:sz="0" w:space="0" w:color="auto"/>
      </w:divBdr>
    </w:div>
    <w:div w:id="1136409672">
      <w:bodyDiv w:val="1"/>
      <w:marLeft w:val="0"/>
      <w:marRight w:val="0"/>
      <w:marTop w:val="0"/>
      <w:marBottom w:val="0"/>
      <w:divBdr>
        <w:top w:val="none" w:sz="0" w:space="0" w:color="auto"/>
        <w:left w:val="none" w:sz="0" w:space="0" w:color="auto"/>
        <w:bottom w:val="none" w:sz="0" w:space="0" w:color="auto"/>
        <w:right w:val="none" w:sz="0" w:space="0" w:color="auto"/>
      </w:divBdr>
    </w:div>
    <w:div w:id="1169056623">
      <w:bodyDiv w:val="1"/>
      <w:marLeft w:val="0"/>
      <w:marRight w:val="0"/>
      <w:marTop w:val="0"/>
      <w:marBottom w:val="0"/>
      <w:divBdr>
        <w:top w:val="none" w:sz="0" w:space="0" w:color="auto"/>
        <w:left w:val="none" w:sz="0" w:space="0" w:color="auto"/>
        <w:bottom w:val="none" w:sz="0" w:space="0" w:color="auto"/>
        <w:right w:val="none" w:sz="0" w:space="0" w:color="auto"/>
      </w:divBdr>
    </w:div>
    <w:div w:id="1210921157">
      <w:bodyDiv w:val="1"/>
      <w:marLeft w:val="0"/>
      <w:marRight w:val="0"/>
      <w:marTop w:val="0"/>
      <w:marBottom w:val="0"/>
      <w:divBdr>
        <w:top w:val="none" w:sz="0" w:space="0" w:color="auto"/>
        <w:left w:val="none" w:sz="0" w:space="0" w:color="auto"/>
        <w:bottom w:val="none" w:sz="0" w:space="0" w:color="auto"/>
        <w:right w:val="none" w:sz="0" w:space="0" w:color="auto"/>
      </w:divBdr>
    </w:div>
    <w:div w:id="1295023839">
      <w:bodyDiv w:val="1"/>
      <w:marLeft w:val="0"/>
      <w:marRight w:val="0"/>
      <w:marTop w:val="0"/>
      <w:marBottom w:val="0"/>
      <w:divBdr>
        <w:top w:val="none" w:sz="0" w:space="0" w:color="auto"/>
        <w:left w:val="none" w:sz="0" w:space="0" w:color="auto"/>
        <w:bottom w:val="none" w:sz="0" w:space="0" w:color="auto"/>
        <w:right w:val="none" w:sz="0" w:space="0" w:color="auto"/>
      </w:divBdr>
    </w:div>
    <w:div w:id="1305505371">
      <w:bodyDiv w:val="1"/>
      <w:marLeft w:val="0"/>
      <w:marRight w:val="0"/>
      <w:marTop w:val="0"/>
      <w:marBottom w:val="0"/>
      <w:divBdr>
        <w:top w:val="none" w:sz="0" w:space="0" w:color="auto"/>
        <w:left w:val="none" w:sz="0" w:space="0" w:color="auto"/>
        <w:bottom w:val="none" w:sz="0" w:space="0" w:color="auto"/>
        <w:right w:val="none" w:sz="0" w:space="0" w:color="auto"/>
      </w:divBdr>
    </w:div>
    <w:div w:id="1374159549">
      <w:bodyDiv w:val="1"/>
      <w:marLeft w:val="0"/>
      <w:marRight w:val="0"/>
      <w:marTop w:val="0"/>
      <w:marBottom w:val="0"/>
      <w:divBdr>
        <w:top w:val="none" w:sz="0" w:space="0" w:color="auto"/>
        <w:left w:val="none" w:sz="0" w:space="0" w:color="auto"/>
        <w:bottom w:val="none" w:sz="0" w:space="0" w:color="auto"/>
        <w:right w:val="none" w:sz="0" w:space="0" w:color="auto"/>
      </w:divBdr>
    </w:div>
    <w:div w:id="1400785033">
      <w:bodyDiv w:val="1"/>
      <w:marLeft w:val="0"/>
      <w:marRight w:val="0"/>
      <w:marTop w:val="0"/>
      <w:marBottom w:val="0"/>
      <w:divBdr>
        <w:top w:val="none" w:sz="0" w:space="0" w:color="auto"/>
        <w:left w:val="none" w:sz="0" w:space="0" w:color="auto"/>
        <w:bottom w:val="none" w:sz="0" w:space="0" w:color="auto"/>
        <w:right w:val="none" w:sz="0" w:space="0" w:color="auto"/>
      </w:divBdr>
    </w:div>
    <w:div w:id="1430813234">
      <w:bodyDiv w:val="1"/>
      <w:marLeft w:val="0"/>
      <w:marRight w:val="0"/>
      <w:marTop w:val="0"/>
      <w:marBottom w:val="0"/>
      <w:divBdr>
        <w:top w:val="none" w:sz="0" w:space="0" w:color="auto"/>
        <w:left w:val="none" w:sz="0" w:space="0" w:color="auto"/>
        <w:bottom w:val="none" w:sz="0" w:space="0" w:color="auto"/>
        <w:right w:val="none" w:sz="0" w:space="0" w:color="auto"/>
      </w:divBdr>
    </w:div>
    <w:div w:id="1488521073">
      <w:bodyDiv w:val="1"/>
      <w:marLeft w:val="0"/>
      <w:marRight w:val="0"/>
      <w:marTop w:val="0"/>
      <w:marBottom w:val="0"/>
      <w:divBdr>
        <w:top w:val="none" w:sz="0" w:space="0" w:color="auto"/>
        <w:left w:val="none" w:sz="0" w:space="0" w:color="auto"/>
        <w:bottom w:val="none" w:sz="0" w:space="0" w:color="auto"/>
        <w:right w:val="none" w:sz="0" w:space="0" w:color="auto"/>
      </w:divBdr>
    </w:div>
    <w:div w:id="1701852994">
      <w:bodyDiv w:val="1"/>
      <w:marLeft w:val="0"/>
      <w:marRight w:val="0"/>
      <w:marTop w:val="0"/>
      <w:marBottom w:val="0"/>
      <w:divBdr>
        <w:top w:val="none" w:sz="0" w:space="0" w:color="auto"/>
        <w:left w:val="none" w:sz="0" w:space="0" w:color="auto"/>
        <w:bottom w:val="none" w:sz="0" w:space="0" w:color="auto"/>
        <w:right w:val="none" w:sz="0" w:space="0" w:color="auto"/>
      </w:divBdr>
    </w:div>
    <w:div w:id="1828354428">
      <w:bodyDiv w:val="1"/>
      <w:marLeft w:val="0"/>
      <w:marRight w:val="0"/>
      <w:marTop w:val="0"/>
      <w:marBottom w:val="0"/>
      <w:divBdr>
        <w:top w:val="none" w:sz="0" w:space="0" w:color="auto"/>
        <w:left w:val="none" w:sz="0" w:space="0" w:color="auto"/>
        <w:bottom w:val="none" w:sz="0" w:space="0" w:color="auto"/>
        <w:right w:val="none" w:sz="0" w:space="0" w:color="auto"/>
      </w:divBdr>
    </w:div>
    <w:div w:id="1969701138">
      <w:bodyDiv w:val="1"/>
      <w:marLeft w:val="0"/>
      <w:marRight w:val="0"/>
      <w:marTop w:val="0"/>
      <w:marBottom w:val="0"/>
      <w:divBdr>
        <w:top w:val="none" w:sz="0" w:space="0" w:color="auto"/>
        <w:left w:val="none" w:sz="0" w:space="0" w:color="auto"/>
        <w:bottom w:val="none" w:sz="0" w:space="0" w:color="auto"/>
        <w:right w:val="none" w:sz="0" w:space="0" w:color="auto"/>
      </w:divBdr>
    </w:div>
    <w:div w:id="1977291021">
      <w:bodyDiv w:val="1"/>
      <w:marLeft w:val="0"/>
      <w:marRight w:val="0"/>
      <w:marTop w:val="0"/>
      <w:marBottom w:val="0"/>
      <w:divBdr>
        <w:top w:val="none" w:sz="0" w:space="0" w:color="auto"/>
        <w:left w:val="none" w:sz="0" w:space="0" w:color="auto"/>
        <w:bottom w:val="none" w:sz="0" w:space="0" w:color="auto"/>
        <w:right w:val="none" w:sz="0" w:space="0" w:color="auto"/>
      </w:divBdr>
    </w:div>
    <w:div w:id="2019964712">
      <w:bodyDiv w:val="1"/>
      <w:marLeft w:val="0"/>
      <w:marRight w:val="0"/>
      <w:marTop w:val="0"/>
      <w:marBottom w:val="0"/>
      <w:divBdr>
        <w:top w:val="none" w:sz="0" w:space="0" w:color="auto"/>
        <w:left w:val="none" w:sz="0" w:space="0" w:color="auto"/>
        <w:bottom w:val="none" w:sz="0" w:space="0" w:color="auto"/>
        <w:right w:val="none" w:sz="0" w:space="0" w:color="auto"/>
      </w:divBdr>
    </w:div>
    <w:div w:id="21443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chart" Target="charts/chart7.xml"/><Relationship Id="rId39" Type="http://schemas.openxmlformats.org/officeDocument/2006/relationships/theme" Target="theme/theme1.xml"/><Relationship Id="rId21" Type="http://schemas.openxmlformats.org/officeDocument/2006/relationships/chart" Target="charts/chart2.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chart" Target="charts/chart6.xml"/><Relationship Id="rId33" Type="http://schemas.openxmlformats.org/officeDocument/2006/relationships/hyperlink" Target="https://www.jobsandskills.gov.au/data/occupation-shortages-analysi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hyperlink" Target="mailto:OccupationShortageList@jobsandskills.gov.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chart" Target="charts/chart4.xml"/><Relationship Id="rId28" Type="http://schemas.openxmlformats.org/officeDocument/2006/relationships/image" Target="media/image4.png"/><Relationship Id="rId36"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abs.gov.au/ausstats/abs@.nsf/mf/1270.0.55.0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image" Target="media/image3.png"/><Relationship Id="rId30" Type="http://schemas.openxmlformats.org/officeDocument/2006/relationships/hyperlink" Target="https://www.abs.gov.au/statistics/classifications/anzsco-australian-and-new-zealand-standard-classification-occupations/latest-release"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wgea.gov.au/sites/default/files/documents/Policy-and-strategy-guidance-flexible-working-arrangements.pdf" TargetMode="External"/><Relationship Id="rId1" Type="http://schemas.openxmlformats.org/officeDocument/2006/relationships/hyperlink" Target="https://www.abc.net.au/news/2024-08-20/mapping-australia-s-growing-childcare-divide/10424330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MP.application.enet\50038325\LMAA%20Branch\Workforce%20Analysis\01.%20Skill%20Shortage%20Research\2024-25\06.%20Projects\Occupation%20Shortage%20Report_Quarterly\March%202025\Data\OSR%20-%20Workbook%20March%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363276981741342E-2"/>
          <c:y val="7.2866703358773419E-2"/>
          <c:w val="0.85115622800632817"/>
          <c:h val="0.75144740353395567"/>
        </c:manualLayout>
      </c:layout>
      <c:barChart>
        <c:barDir val="col"/>
        <c:grouping val="clustered"/>
        <c:varyColors val="0"/>
        <c:ser>
          <c:idx val="1"/>
          <c:order val="1"/>
          <c:tx>
            <c:strRef>
              <c:f>'F1- Fill + Apps.'!$C$4</c:f>
              <c:strCache>
                <c:ptCount val="1"/>
                <c:pt idx="0">
                  <c:v>Applicants per vacancy</c:v>
                </c:pt>
              </c:strCache>
            </c:strRef>
          </c:tx>
          <c:spPr>
            <a:solidFill>
              <a:srgbClr val="6929C4"/>
            </a:solidFill>
            <a:ln w="28575">
              <a:solidFill>
                <a:srgbClr val="6929C4"/>
              </a:solid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'F1- Fill + Apps.'!$C$5:$C$13</c:f>
              <c:numCache>
                <c:formatCode>0.0</c:formatCode>
                <c:ptCount val="9"/>
                <c:pt idx="0">
                  <c:v>14.66310461192351</c:v>
                </c:pt>
                <c:pt idx="1">
                  <c:v>15.982801645646456</c:v>
                </c:pt>
                <c:pt idx="2">
                  <c:v>17.007598466364588</c:v>
                </c:pt>
                <c:pt idx="3">
                  <c:v>18.281003937007874</c:v>
                </c:pt>
                <c:pt idx="4">
                  <c:v>21.073929961089494</c:v>
                </c:pt>
                <c:pt idx="5">
                  <c:v>24.163023607026467</c:v>
                </c:pt>
                <c:pt idx="6">
                  <c:v>28.483599532528242</c:v>
                </c:pt>
                <c:pt idx="7">
                  <c:v>29.955078557202921</c:v>
                </c:pt>
                <c:pt idx="8">
                  <c:v>29.341346519589198</c:v>
                </c:pt>
              </c:numCache>
            </c:numRef>
          </c:val>
          <c:extLst>
            <c:ext xmlns:c16="http://schemas.microsoft.com/office/drawing/2014/chart" uri="{C3380CC4-5D6E-409C-BE32-E72D297353CC}">
              <c16:uniqueId val="{00000000-6B92-427A-B602-2304A9F0DBFB}"/>
            </c:ext>
          </c:extLst>
        </c:ser>
        <c:ser>
          <c:idx val="2"/>
          <c:order val="2"/>
          <c:tx>
            <c:strRef>
              <c:f>'F1- Fill + Apps.'!$D$4</c:f>
              <c:strCache>
                <c:ptCount val="1"/>
                <c:pt idx="0">
                  <c:v>Qualified applicants per vacancy</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108000" rIns="36000" anchor="ctr" anchorCtr="1"/>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'F1- Fill + Apps.'!$D$5:$D$13</c:f>
              <c:numCache>
                <c:formatCode>0.0</c:formatCode>
                <c:ptCount val="9"/>
                <c:pt idx="0">
                  <c:v>5.1064189189189193</c:v>
                </c:pt>
                <c:pt idx="1">
                  <c:v>5.5927353172054524</c:v>
                </c:pt>
                <c:pt idx="2">
                  <c:v>5.8268340056775738</c:v>
                </c:pt>
                <c:pt idx="3">
                  <c:v>6.1332317073170728</c:v>
                </c:pt>
                <c:pt idx="4">
                  <c:v>6.910053324968632</c:v>
                </c:pt>
                <c:pt idx="5">
                  <c:v>7.6264059525869525</c:v>
                </c:pt>
                <c:pt idx="6">
                  <c:v>8.6802052159042322</c:v>
                </c:pt>
                <c:pt idx="7">
                  <c:v>9.224857919446503</c:v>
                </c:pt>
                <c:pt idx="8">
                  <c:v>9.3908432488360063</c:v>
                </c:pt>
              </c:numCache>
            </c:numRef>
          </c:val>
          <c:extLst>
            <c:ext xmlns:c16="http://schemas.microsoft.com/office/drawing/2014/chart" uri="{C3380CC4-5D6E-409C-BE32-E72D297353CC}">
              <c16:uniqueId val="{00000001-6B92-427A-B602-2304A9F0DBFB}"/>
            </c:ext>
          </c:extLst>
        </c:ser>
        <c:ser>
          <c:idx val="3"/>
          <c:order val="3"/>
          <c:tx>
            <c:strRef>
              <c:f>'F1- Fill + Apps.'!$E$4</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108000" rIns="36000" anchor="ctr" anchorCtr="1"/>
              <a:lstStyle/>
              <a:p>
                <a:pPr>
                  <a:defRPr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'F1- Fill + Apps.'!$E$5:$E$13</c:f>
              <c:numCache>
                <c:formatCode>0.0</c:formatCode>
                <c:ptCount val="9"/>
                <c:pt idx="0">
                  <c:v>2.4371484814398201</c:v>
                </c:pt>
                <c:pt idx="1">
                  <c:v>2.5912861671275378</c:v>
                </c:pt>
                <c:pt idx="2">
                  <c:v>2.6365284071104913</c:v>
                </c:pt>
                <c:pt idx="3">
                  <c:v>2.6612064116985379</c:v>
                </c:pt>
                <c:pt idx="4">
                  <c:v>2.8367920449632513</c:v>
                </c:pt>
                <c:pt idx="5">
                  <c:v>2.9799697957237106</c:v>
                </c:pt>
                <c:pt idx="6">
                  <c:v>3.2732372419166342</c:v>
                </c:pt>
                <c:pt idx="7">
                  <c:v>3.6186471933318582</c:v>
                </c:pt>
                <c:pt idx="8">
                  <c:v>3.9623430962343096</c:v>
                </c:pt>
              </c:numCache>
            </c:numRef>
          </c:val>
          <c:extLst>
            <c:ext xmlns:c16="http://schemas.microsoft.com/office/drawing/2014/chart" uri="{C3380CC4-5D6E-409C-BE32-E72D297353CC}">
              <c16:uniqueId val="{00000002-6B92-427A-B602-2304A9F0DBFB}"/>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'F1- Fill + Apps.'!$B$4</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dLbl>
              <c:idx val="5"/>
              <c:layout>
                <c:manualLayout>
                  <c:x val="-5.0417899613497422E-2"/>
                  <c:y val="-5.88450927051378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92-427A-B602-2304A9F0DBFB}"/>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'F1- Fill + Apps.'!$A$5:$A$13</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'F1- Fill + Apps.'!$B$5:$B$13</c:f>
              <c:numCache>
                <c:formatCode>0.0%</c:formatCode>
                <c:ptCount val="9"/>
                <c:pt idx="0">
                  <c:v>0.60165916760404947</c:v>
                </c:pt>
                <c:pt idx="1">
                  <c:v>0.61367775005058345</c:v>
                </c:pt>
                <c:pt idx="2">
                  <c:v>0.62063436737539213</c:v>
                </c:pt>
                <c:pt idx="3">
                  <c:v>0.63456130483689543</c:v>
                </c:pt>
                <c:pt idx="4">
                  <c:v>0.6446894365182303</c:v>
                </c:pt>
                <c:pt idx="5">
                  <c:v>0.6607582863047452</c:v>
                </c:pt>
                <c:pt idx="6">
                  <c:v>0.68056096610829764</c:v>
                </c:pt>
                <c:pt idx="7">
                  <c:v>0.68562366305229772</c:v>
                </c:pt>
                <c:pt idx="8">
                  <c:v>0.69661468238874091</c:v>
                </c:pt>
              </c:numCache>
            </c:numRef>
          </c:val>
          <c:smooth val="0"/>
          <c:extLst>
            <c:ext xmlns:c16="http://schemas.microsoft.com/office/drawing/2014/chart" uri="{C3380CC4-5D6E-409C-BE32-E72D297353CC}">
              <c16:uniqueId val="{00000004-6B92-427A-B602-2304A9F0DBFB}"/>
            </c:ext>
          </c:extLst>
        </c:ser>
        <c:dLbls>
          <c:showLegendKey val="0"/>
          <c:showVal val="0"/>
          <c:showCatName val="0"/>
          <c:showSerName val="0"/>
          <c:showPercent val="0"/>
          <c:showBubbleSize val="0"/>
        </c:dLbls>
        <c:marker val="1"/>
        <c:smooth val="0"/>
        <c:axId val="685136015"/>
        <c:axId val="685136975"/>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574724895"/>
        <c:crosses val="autoZero"/>
        <c:auto val="0"/>
        <c:lblAlgn val="ctr"/>
        <c:lblOffset val="100"/>
        <c:tickLblSkip val="1"/>
        <c:noMultiLvlLbl val="0"/>
      </c:catAx>
      <c:valAx>
        <c:axId val="574724895"/>
        <c:scaling>
          <c:orientation val="minMax"/>
          <c:max val="50"/>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sz="800" b="0" i="0" u="none" strike="noStrike" kern="1200" baseline="0">
                <a:solidFill>
                  <a:schemeClr val="bg1"/>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layout>
        <c:manualLayout>
          <c:xMode val="edge"/>
          <c:yMode val="edge"/>
          <c:x val="5.7036151591788452E-2"/>
          <c:y val="0.90508782871876736"/>
          <c:w val="0.8931122490109219"/>
          <c:h val="8.757061126752346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5055328001689E-2"/>
          <c:y val="4.7017428260797946E-2"/>
          <c:w val="0.85115622800632817"/>
          <c:h val="0.75144740353395567"/>
        </c:manualLayout>
      </c:layout>
      <c:barChart>
        <c:barDir val="col"/>
        <c:grouping val="clustered"/>
        <c:varyColors val="0"/>
        <c:ser>
          <c:idx val="1"/>
          <c:order val="1"/>
          <c:tx>
            <c:strRef>
              <c:f>'F3- M. Fill + Apps.'!$C$3</c:f>
              <c:strCache>
                <c:ptCount val="1"/>
                <c:pt idx="0">
                  <c:v>Applicants per vacancy</c:v>
                </c:pt>
              </c:strCache>
            </c:strRef>
          </c:tx>
          <c:spPr>
            <a:solidFill>
              <a:srgbClr val="6929C4"/>
            </a:solidFill>
            <a:ln w="28575">
              <a:solidFill>
                <a:srgbClr val="6929C4"/>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'F3- M. Fill + Apps.'!$C$4:$C$12</c:f>
              <c:numCache>
                <c:formatCode>0.0</c:formatCode>
                <c:ptCount val="9"/>
                <c:pt idx="0">
                  <c:v>16.41449105309475</c:v>
                </c:pt>
                <c:pt idx="1">
                  <c:v>18.205113473139903</c:v>
                </c:pt>
                <c:pt idx="2">
                  <c:v>19.954587109255677</c:v>
                </c:pt>
                <c:pt idx="3">
                  <c:v>21.416246267888397</c:v>
                </c:pt>
                <c:pt idx="4">
                  <c:v>24.409119431081365</c:v>
                </c:pt>
                <c:pt idx="5">
                  <c:v>28.162181055574973</c:v>
                </c:pt>
                <c:pt idx="6">
                  <c:v>32.994354747657219</c:v>
                </c:pt>
                <c:pt idx="7">
                  <c:v>34.907751441383731</c:v>
                </c:pt>
                <c:pt idx="8">
                  <c:v>34.892832918833371</c:v>
                </c:pt>
              </c:numCache>
            </c:numRef>
          </c:val>
          <c:extLst>
            <c:ext xmlns:c16="http://schemas.microsoft.com/office/drawing/2014/chart" uri="{C3380CC4-5D6E-409C-BE32-E72D297353CC}">
              <c16:uniqueId val="{00000000-90AA-4158-8121-6C271A934319}"/>
            </c:ext>
          </c:extLst>
        </c:ser>
        <c:ser>
          <c:idx val="2"/>
          <c:order val="2"/>
          <c:tx>
            <c:strRef>
              <c:f>'F3- M. Fill + Apps.'!$D$3</c:f>
              <c:strCache>
                <c:ptCount val="1"/>
                <c:pt idx="0">
                  <c:v>Qualified applicants per vacancy</c:v>
                </c:pt>
              </c:strCache>
            </c:strRef>
          </c:tx>
          <c:spPr>
            <a:solidFill>
              <a:srgbClr val="009D9A"/>
            </a:solidFill>
            <a:ln w="28575">
              <a:solidFill>
                <a:srgbClr val="009D9A"/>
              </a:solid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'F3- M. Fill + Apps.'!$D$4:$D$12</c:f>
              <c:numCache>
                <c:formatCode>0.0</c:formatCode>
                <c:ptCount val="9"/>
                <c:pt idx="0">
                  <c:v>5.7816080196399344</c:v>
                </c:pt>
                <c:pt idx="1">
                  <c:v>6.4471114727420664</c:v>
                </c:pt>
                <c:pt idx="2">
                  <c:v>6.9587211212088036</c:v>
                </c:pt>
                <c:pt idx="3">
                  <c:v>7.3271597967250139</c:v>
                </c:pt>
                <c:pt idx="4">
                  <c:v>8.0690766751093719</c:v>
                </c:pt>
                <c:pt idx="5">
                  <c:v>9.0034659820282421</c:v>
                </c:pt>
                <c:pt idx="6">
                  <c:v>10.217063042657607</c:v>
                </c:pt>
                <c:pt idx="7">
                  <c:v>10.871751684311839</c:v>
                </c:pt>
                <c:pt idx="8">
                  <c:v>11.323212663812118</c:v>
                </c:pt>
              </c:numCache>
            </c:numRef>
          </c:val>
          <c:extLst>
            <c:ext xmlns:c16="http://schemas.microsoft.com/office/drawing/2014/chart" uri="{C3380CC4-5D6E-409C-BE32-E72D297353CC}">
              <c16:uniqueId val="{00000001-90AA-4158-8121-6C271A934319}"/>
            </c:ext>
          </c:extLst>
        </c:ser>
        <c:ser>
          <c:idx val="3"/>
          <c:order val="3"/>
          <c:tx>
            <c:strRef>
              <c:f>'F3- M. Fill + Apps.'!$E$3</c:f>
              <c:strCache>
                <c:ptCount val="1"/>
                <c:pt idx="0">
                  <c:v>Suitable applicants per vacancy</c:v>
                </c:pt>
              </c:strCache>
            </c:strRef>
          </c:tx>
          <c:spPr>
            <a:solidFill>
              <a:srgbClr val="012749"/>
            </a:solidFill>
            <a:ln w="28575">
              <a:solidFill>
                <a:srgbClr val="012749"/>
              </a:solidFill>
            </a:ln>
            <a:effectLst/>
          </c:spPr>
          <c:invertIfNegative val="0"/>
          <c:dLbls>
            <c:dLbl>
              <c:idx val="0"/>
              <c:spPr>
                <a:noFill/>
                <a:ln w="19050">
                  <a:noFill/>
                </a:ln>
                <a:effectLst/>
              </c:spPr>
              <c:txPr>
                <a:bodyPr rot="0" vert="horz"/>
                <a:lstStyle/>
                <a:p>
                  <a:pPr>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90AA-4158-8121-6C271A934319}"/>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'F3- M. Fill + Apps.'!$E$4:$E$12</c:f>
              <c:numCache>
                <c:formatCode>0.0</c:formatCode>
                <c:ptCount val="9"/>
                <c:pt idx="0">
                  <c:v>2.6330302141390436</c:v>
                </c:pt>
                <c:pt idx="1">
                  <c:v>2.8257205783778607</c:v>
                </c:pt>
                <c:pt idx="2">
                  <c:v>2.9552998676305875</c:v>
                </c:pt>
                <c:pt idx="3">
                  <c:v>3.0096777514671058</c:v>
                </c:pt>
                <c:pt idx="4">
                  <c:v>3.1787282995189292</c:v>
                </c:pt>
                <c:pt idx="5">
                  <c:v>3.3653734125597112</c:v>
                </c:pt>
                <c:pt idx="6">
                  <c:v>3.6324940724850401</c:v>
                </c:pt>
                <c:pt idx="7">
                  <c:v>4.0494341234251552</c:v>
                </c:pt>
                <c:pt idx="8">
                  <c:v>4.4699299118245532</c:v>
                </c:pt>
              </c:numCache>
            </c:numRef>
          </c:val>
          <c:extLst>
            <c:ext xmlns:c16="http://schemas.microsoft.com/office/drawing/2014/chart" uri="{C3380CC4-5D6E-409C-BE32-E72D297353CC}">
              <c16:uniqueId val="{00000003-90AA-4158-8121-6C271A934319}"/>
            </c:ext>
          </c:extLst>
        </c:ser>
        <c:dLbls>
          <c:dLblPos val="outEnd"/>
          <c:showLegendKey val="0"/>
          <c:showVal val="1"/>
          <c:showCatName val="0"/>
          <c:showSerName val="0"/>
          <c:showPercent val="0"/>
          <c:showBubbleSize val="0"/>
        </c:dLbls>
        <c:gapWidth val="110"/>
        <c:overlap val="-20"/>
        <c:axId val="574728255"/>
        <c:axId val="574724895"/>
      </c:barChart>
      <c:lineChart>
        <c:grouping val="standard"/>
        <c:varyColors val="0"/>
        <c:ser>
          <c:idx val="0"/>
          <c:order val="0"/>
          <c:tx>
            <c:strRef>
              <c:f>'F3- M. Fill + Apps.'!$B$3</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'F3- M. Fill + Apps.'!$B$4:$B$12</c:f>
              <c:numCache>
                <c:formatCode>0.0%</c:formatCode>
                <c:ptCount val="9"/>
                <c:pt idx="0">
                  <c:v>0.60643394934976047</c:v>
                </c:pt>
                <c:pt idx="1">
                  <c:v>0.62663985444795556</c:v>
                </c:pt>
                <c:pt idx="2">
                  <c:v>0.64270440891966196</c:v>
                </c:pt>
                <c:pt idx="3">
                  <c:v>0.65623391331205605</c:v>
                </c:pt>
                <c:pt idx="4">
                  <c:v>0.66293662413720977</c:v>
                </c:pt>
                <c:pt idx="5">
                  <c:v>0.67971571711522782</c:v>
                </c:pt>
                <c:pt idx="6">
                  <c:v>0.69730156938015131</c:v>
                </c:pt>
                <c:pt idx="7">
                  <c:v>0.70040572282724745</c:v>
                </c:pt>
                <c:pt idx="8">
                  <c:v>0.71602984399728686</c:v>
                </c:pt>
              </c:numCache>
            </c:numRef>
          </c:val>
          <c:smooth val="0"/>
          <c:extLst>
            <c:ext xmlns:c16="http://schemas.microsoft.com/office/drawing/2014/chart" uri="{C3380CC4-5D6E-409C-BE32-E72D297353CC}">
              <c16:uniqueId val="{00000004-90AA-4158-8121-6C271A934319}"/>
            </c:ext>
          </c:extLst>
        </c:ser>
        <c:dLbls>
          <c:showLegendKey val="0"/>
          <c:showVal val="1"/>
          <c:showCatName val="0"/>
          <c:showSerName val="0"/>
          <c:showPercent val="0"/>
          <c:showBubbleSize val="0"/>
        </c:dLbls>
        <c:marker val="1"/>
        <c:smooth val="0"/>
        <c:axId val="685181119"/>
        <c:axId val="685184959"/>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alpha val="98000"/>
              </a:schemeClr>
            </a:solidFill>
            <a:round/>
          </a:ln>
          <a:effectLst/>
        </c:spPr>
        <c:txPr>
          <a:bodyPr rot="-60000000" vert="horz"/>
          <a:lstStyle/>
          <a:p>
            <a:pPr>
              <a:defRPr/>
            </a:pPr>
            <a:endParaRPr lang="en-US"/>
          </a:p>
        </c:txPr>
        <c:crossAx val="574724895"/>
        <c:crosses val="autoZero"/>
        <c:auto val="0"/>
        <c:lblAlgn val="ctr"/>
        <c:lblOffset val="100"/>
        <c:tickLblSkip val="1"/>
        <c:noMultiLvlLbl val="0"/>
      </c:catAx>
      <c:valAx>
        <c:axId val="574724895"/>
        <c:scaling>
          <c:orientation val="minMax"/>
          <c:max val="50"/>
          <c:min val="0"/>
        </c:scaling>
        <c:delete val="0"/>
        <c:axPos val="l"/>
        <c:numFmt formatCode="0" sourceLinked="0"/>
        <c:majorTickMark val="out"/>
        <c:minorTickMark val="none"/>
        <c:tickLblPos val="none"/>
        <c:spPr>
          <a:noFill/>
          <a:ln>
            <a:solidFill>
              <a:schemeClr val="bg1">
                <a:alpha val="99000"/>
              </a:schemeClr>
            </a:solidFill>
          </a:ln>
          <a:effectLst/>
        </c:spPr>
        <c:txPr>
          <a:bodyPr rot="-60000000" vert="horz"/>
          <a:lstStyle/>
          <a:p>
            <a:pPr>
              <a:defRPr/>
            </a:pPr>
            <a:endParaRPr lang="en-US"/>
          </a:p>
        </c:txPr>
        <c:crossAx val="574728255"/>
        <c:crosses val="autoZero"/>
        <c:crossBetween val="between"/>
      </c:valAx>
      <c:valAx>
        <c:axId val="685184959"/>
        <c:scaling>
          <c:orientation val="minMax"/>
          <c:min val="0"/>
        </c:scaling>
        <c:delete val="0"/>
        <c:axPos val="r"/>
        <c:numFmt formatCode="0%" sourceLinked="0"/>
        <c:majorTickMark val="out"/>
        <c:minorTickMark val="none"/>
        <c:tickLblPos val="none"/>
        <c:spPr>
          <a:noFill/>
          <a:ln>
            <a:solidFill>
              <a:schemeClr val="bg1">
                <a:alpha val="89000"/>
              </a:schemeClr>
            </a:solidFill>
          </a:ln>
          <a:effectLst/>
        </c:spPr>
        <c:txPr>
          <a:bodyPr rot="-60000000" vert="horz"/>
          <a:lstStyle/>
          <a:p>
            <a:pPr>
              <a:defRPr/>
            </a:pPr>
            <a:endParaRPr lang="en-US"/>
          </a:p>
        </c:txPr>
        <c:crossAx val="685181119"/>
        <c:crosses val="max"/>
        <c:crossBetween val="between"/>
      </c:valAx>
      <c:dateAx>
        <c:axId val="685181119"/>
        <c:scaling>
          <c:orientation val="minMax"/>
        </c:scaling>
        <c:delete val="1"/>
        <c:axPos val="b"/>
        <c:numFmt formatCode="mmm\-yy" sourceLinked="1"/>
        <c:majorTickMark val="out"/>
        <c:minorTickMark val="none"/>
        <c:tickLblPos val="nextTo"/>
        <c:crossAx val="685184959"/>
        <c:crosses val="autoZero"/>
        <c:auto val="1"/>
        <c:lblOffset val="100"/>
        <c:baseTimeUnit val="months"/>
        <c:majorUnit val="1"/>
        <c:minorUnit val="1"/>
      </c:dateAx>
      <c:spPr>
        <a:noFill/>
        <a:ln>
          <a:noFill/>
        </a:ln>
        <a:effectLst/>
      </c:spPr>
    </c:plotArea>
    <c:legend>
      <c:legendPos val="b"/>
      <c:layout>
        <c:manualLayout>
          <c:xMode val="edge"/>
          <c:yMode val="edge"/>
          <c:x val="6.2148238918194813E-2"/>
          <c:y val="0.86254986327545879"/>
          <c:w val="0.86629532343345361"/>
          <c:h val="0.10297890308251952"/>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771063820877911E-2"/>
          <c:y val="5.6011211687267262E-2"/>
          <c:w val="0.85115622800632817"/>
          <c:h val="0.75144740353395567"/>
        </c:manualLayout>
      </c:layout>
      <c:barChart>
        <c:barDir val="col"/>
        <c:grouping val="clustered"/>
        <c:varyColors val="0"/>
        <c:ser>
          <c:idx val="1"/>
          <c:order val="1"/>
          <c:tx>
            <c:strRef>
              <c:f>'F4- R. Fill + Apps'!$C$3</c:f>
              <c:strCache>
                <c:ptCount val="1"/>
                <c:pt idx="0">
                  <c:v>Applicants per vacancy</c:v>
                </c:pt>
              </c:strCache>
            </c:strRef>
          </c:tx>
          <c:spPr>
            <a:solidFill>
              <a:srgbClr val="6929C4"/>
            </a:solidFill>
            <a:ln w="28575">
              <a:solidFill>
                <a:srgbClr val="6929C4"/>
              </a:solid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'F4- R. Fill + Apps'!$C$4:$C$12</c:f>
              <c:numCache>
                <c:formatCode>0.0</c:formatCode>
                <c:ptCount val="9"/>
                <c:pt idx="0">
                  <c:v>9.7967613236329498</c:v>
                </c:pt>
                <c:pt idx="1">
                  <c:v>10.277932661376797</c:v>
                </c:pt>
                <c:pt idx="2">
                  <c:v>10.380224909823891</c:v>
                </c:pt>
                <c:pt idx="3">
                  <c:v>11.103528417494189</c:v>
                </c:pt>
                <c:pt idx="4">
                  <c:v>12.823352003446789</c:v>
                </c:pt>
                <c:pt idx="5">
                  <c:v>14.694294435313454</c:v>
                </c:pt>
                <c:pt idx="6">
                  <c:v>17.426422190879173</c:v>
                </c:pt>
                <c:pt idx="7">
                  <c:v>18.073369565217391</c:v>
                </c:pt>
                <c:pt idx="8">
                  <c:v>17.554151624548737</c:v>
                </c:pt>
              </c:numCache>
            </c:numRef>
          </c:val>
          <c:extLst>
            <c:ext xmlns:c16="http://schemas.microsoft.com/office/drawing/2014/chart" uri="{C3380CC4-5D6E-409C-BE32-E72D297353CC}">
              <c16:uniqueId val="{00000000-CA51-477D-9B30-058F3000770E}"/>
            </c:ext>
          </c:extLst>
        </c:ser>
        <c:ser>
          <c:idx val="2"/>
          <c:order val="2"/>
          <c:tx>
            <c:strRef>
              <c:f>'F4- R. Fill + Apps'!$D$3</c:f>
              <c:strCache>
                <c:ptCount val="1"/>
                <c:pt idx="0">
                  <c:v>Qualified applicants per vacancy</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72000" tIns="19050" rIns="381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'F4- R. Fill + Apps'!$D$4:$D$12</c:f>
              <c:numCache>
                <c:formatCode>0.0</c:formatCode>
                <c:ptCount val="9"/>
                <c:pt idx="0">
                  <c:v>3.2599657617999509</c:v>
                </c:pt>
                <c:pt idx="1">
                  <c:v>3.4389201349831273</c:v>
                </c:pt>
                <c:pt idx="2">
                  <c:v>3.3044951434379941</c:v>
                </c:pt>
                <c:pt idx="3">
                  <c:v>3.5575839531214783</c:v>
                </c:pt>
                <c:pt idx="4">
                  <c:v>4.2105020727775218</c:v>
                </c:pt>
                <c:pt idx="5">
                  <c:v>4.5765267655189747</c:v>
                </c:pt>
                <c:pt idx="6">
                  <c:v>5.2790639154504282</c:v>
                </c:pt>
                <c:pt idx="7">
                  <c:v>5.4879131721756291</c:v>
                </c:pt>
                <c:pt idx="8">
                  <c:v>5.524177467597208</c:v>
                </c:pt>
              </c:numCache>
            </c:numRef>
          </c:val>
          <c:extLst>
            <c:ext xmlns:c16="http://schemas.microsoft.com/office/drawing/2014/chart" uri="{C3380CC4-5D6E-409C-BE32-E72D297353CC}">
              <c16:uniqueId val="{00000001-CA51-477D-9B30-058F3000770E}"/>
            </c:ext>
          </c:extLst>
        </c:ser>
        <c:ser>
          <c:idx val="3"/>
          <c:order val="3"/>
          <c:tx>
            <c:strRef>
              <c:f>'F4- R. Fill + Apps'!$E$3</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72000" tIns="19050" rIns="381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'F4- R. Fill + Apps'!$E$4:$E$12</c:f>
              <c:numCache>
                <c:formatCode>0.0</c:formatCode>
                <c:ptCount val="9"/>
                <c:pt idx="0">
                  <c:v>1.8669326449190331</c:v>
                </c:pt>
                <c:pt idx="1">
                  <c:v>1.9631138751876474</c:v>
                </c:pt>
                <c:pt idx="2">
                  <c:v>1.916613621896881</c:v>
                </c:pt>
                <c:pt idx="3">
                  <c:v>1.8573843228396365</c:v>
                </c:pt>
                <c:pt idx="4">
                  <c:v>1.9829814735028004</c:v>
                </c:pt>
                <c:pt idx="5">
                  <c:v>2.0643343507865697</c:v>
                </c:pt>
                <c:pt idx="6">
                  <c:v>2.3591913493182886</c:v>
                </c:pt>
                <c:pt idx="7">
                  <c:v>2.5536684782608696</c:v>
                </c:pt>
                <c:pt idx="8">
                  <c:v>2.8467960288808665</c:v>
                </c:pt>
              </c:numCache>
            </c:numRef>
          </c:val>
          <c:extLst>
            <c:ext xmlns:c16="http://schemas.microsoft.com/office/drawing/2014/chart" uri="{C3380CC4-5D6E-409C-BE32-E72D297353CC}">
              <c16:uniqueId val="{00000002-CA51-477D-9B30-058F3000770E}"/>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'F4- R.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'F4- R. Fill + Apps'!$B$4:$B$12</c:f>
              <c:numCache>
                <c:formatCode>0.0%</c:formatCode>
                <c:ptCount val="9"/>
                <c:pt idx="0">
                  <c:v>0.58084956582961744</c:v>
                </c:pt>
                <c:pt idx="1">
                  <c:v>0.57924083208235044</c:v>
                </c:pt>
                <c:pt idx="2">
                  <c:v>0.58094631869297686</c:v>
                </c:pt>
                <c:pt idx="3">
                  <c:v>0.58863300232410731</c:v>
                </c:pt>
                <c:pt idx="4">
                  <c:v>0.59737182249030585</c:v>
                </c:pt>
                <c:pt idx="5">
                  <c:v>0.61141112937309228</c:v>
                </c:pt>
                <c:pt idx="6">
                  <c:v>0.62858486130700519</c:v>
                </c:pt>
                <c:pt idx="7">
                  <c:v>0.63043478260869568</c:v>
                </c:pt>
                <c:pt idx="8">
                  <c:v>0.64305054151624552</c:v>
                </c:pt>
              </c:numCache>
            </c:numRef>
          </c:val>
          <c:smooth val="0"/>
          <c:extLst>
            <c:ext xmlns:c16="http://schemas.microsoft.com/office/drawing/2014/chart" uri="{C3380CC4-5D6E-409C-BE32-E72D297353CC}">
              <c16:uniqueId val="{00000005-CA51-477D-9B30-058F3000770E}"/>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'F4- R.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'F4- R. Fill + Apps'!$A$4:$A$12</c15:sqref>
                        </c15:formulaRef>
                      </c:ext>
                    </c:extLst>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extLst>
                      <c:ext uri="{02D57815-91ED-43cb-92C2-25804820EDAC}">
                        <c15:formulaRef>
                          <c15:sqref>'F4- R. Fill + Apps'!$F$4:$F$12</c15:sqref>
                        </c15:formulaRef>
                      </c:ext>
                    </c:extLst>
                    <c:numCache>
                      <c:formatCode>0.0%</c:formatCode>
                      <c:ptCount val="9"/>
                      <c:pt idx="0">
                        <c:v>0.42731525993443908</c:v>
                      </c:pt>
                      <c:pt idx="1">
                        <c:v>0.42914816333840822</c:v>
                      </c:pt>
                      <c:pt idx="2">
                        <c:v>0.41999805153206016</c:v>
                      </c:pt>
                      <c:pt idx="3">
                        <c:v>0.47790850551539643</c:v>
                      </c:pt>
                      <c:pt idx="4">
                        <c:v>0.52903918838479602</c:v>
                      </c:pt>
                      <c:pt idx="5">
                        <c:v>0.54892990764526295</c:v>
                      </c:pt>
                      <c:pt idx="6">
                        <c:v>0.55310422697979511</c:v>
                      </c:pt>
                      <c:pt idx="7">
                        <c:v>0.53467403762722199</c:v>
                      </c:pt>
                      <c:pt idx="8">
                        <c:v>0.48466608004917944</c:v>
                      </c:pt>
                    </c:numCache>
                  </c:numRef>
                </c:val>
                <c:smooth val="0"/>
                <c:extLst>
                  <c:ext xmlns:c16="http://schemas.microsoft.com/office/drawing/2014/chart" uri="{C3380CC4-5D6E-409C-BE32-E72D297353CC}">
                    <c16:uniqueId val="{00000006-CA51-477D-9B30-058F3000770E}"/>
                  </c:ext>
                </c:extLst>
              </c15:ser>
            </c15:filteredLineSeries>
          </c:ext>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30"/>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8"/>
          <c:min val="0"/>
        </c:scaling>
        <c:delete val="0"/>
        <c:axPos val="r"/>
        <c:numFmt formatCode="0%" sourceLinked="0"/>
        <c:majorTickMark val="out"/>
        <c:minorTickMark val="none"/>
        <c:tickLblPos val="none"/>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1" i="0" u="none" strike="noStrike" kern="1200" spc="0" baseline="0">
                <a:solidFill>
                  <a:schemeClr val="tx1"/>
                </a:solidFill>
                <a:latin typeface="Arial" panose="020B0604020202020204" pitchFamily="34" charset="0"/>
                <a:ea typeface="+mn-ea"/>
                <a:cs typeface="Arial" panose="020B0604020202020204" pitchFamily="34" charset="0"/>
              </a:defRPr>
            </a:pPr>
            <a:r>
              <a:rPr lang="en-AU" sz="900" b="1">
                <a:latin typeface="Arial" panose="020B0604020202020204" pitchFamily="34" charset="0"/>
                <a:cs typeface="Arial" panose="020B0604020202020204" pitchFamily="34" charset="0"/>
              </a:rPr>
              <a:t>Skill Level 1</a:t>
            </a:r>
          </a:p>
        </c:rich>
      </c:tx>
      <c:layout>
        <c:manualLayout>
          <c:xMode val="edge"/>
          <c:yMode val="edge"/>
          <c:x val="0.42831260871916826"/>
          <c:y val="1.6277807921866522E-2"/>
        </c:manualLayout>
      </c:layout>
      <c:overlay val="0"/>
      <c:spPr>
        <a:noFill/>
        <a:ln>
          <a:noFill/>
        </a:ln>
        <a:effectLst/>
      </c:spPr>
    </c:title>
    <c:autoTitleDeleted val="0"/>
    <c:plotArea>
      <c:layout>
        <c:manualLayout>
          <c:layoutTarget val="inner"/>
          <c:xMode val="edge"/>
          <c:yMode val="edge"/>
          <c:x val="0.10783521625014265"/>
          <c:y val="0.12514612581256879"/>
          <c:w val="0.80312313134771185"/>
          <c:h val="0.61476202367667376"/>
        </c:manualLayout>
      </c:layout>
      <c:barChart>
        <c:barDir val="col"/>
        <c:grouping val="clustered"/>
        <c:varyColors val="0"/>
        <c:ser>
          <c:idx val="1"/>
          <c:order val="1"/>
          <c:tx>
            <c:strRef>
              <c:f>'F5- Sk. Fill + Apps'!$C$3</c:f>
              <c:strCache>
                <c:ptCount val="1"/>
                <c:pt idx="0">
                  <c:v>Applicants per Vacancy </c:v>
                </c:pt>
              </c:strCache>
            </c:strRef>
          </c:tx>
          <c:spPr>
            <a:solidFill>
              <a:srgbClr val="6929C4"/>
            </a:solidFill>
            <a:ln w="28575">
              <a:solidFill>
                <a:srgbClr val="6929C4"/>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Apps'!$C$4:$C$12</c:f>
              <c:numCache>
                <c:formatCode>0.0</c:formatCode>
                <c:ptCount val="9"/>
                <c:pt idx="0">
                  <c:v>16.718251735134121</c:v>
                </c:pt>
                <c:pt idx="1">
                  <c:v>18.530522230063514</c:v>
                </c:pt>
                <c:pt idx="2">
                  <c:v>19.428338171262698</c:v>
                </c:pt>
                <c:pt idx="3">
                  <c:v>20.754176610978519</c:v>
                </c:pt>
                <c:pt idx="4">
                  <c:v>23.144454799627212</c:v>
                </c:pt>
                <c:pt idx="5">
                  <c:v>26.928397070789259</c:v>
                </c:pt>
                <c:pt idx="6">
                  <c:v>31.024588538568313</c:v>
                </c:pt>
                <c:pt idx="7">
                  <c:v>32.265815656091611</c:v>
                </c:pt>
                <c:pt idx="8">
                  <c:v>30.907749766573296</c:v>
                </c:pt>
              </c:numCache>
            </c:numRef>
          </c:val>
          <c:extLst>
            <c:ext xmlns:c16="http://schemas.microsoft.com/office/drawing/2014/chart" uri="{C3380CC4-5D6E-409C-BE32-E72D297353CC}">
              <c16:uniqueId val="{00000000-54F0-4CE3-A343-B08207D75BB6}"/>
            </c:ext>
          </c:extLst>
        </c:ser>
        <c:ser>
          <c:idx val="2"/>
          <c:order val="2"/>
          <c:tx>
            <c:strRef>
              <c:f>'F5- Sk. Fill + Apps'!$D$3</c:f>
              <c:strCache>
                <c:ptCount val="1"/>
                <c:pt idx="0">
                  <c:v>Qualified applicants per vacancy </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108000" tIns="19050" rIns="36000" bIns="19050" anchor="ctr" anchorCtr="0">
                <a:spAutoFit/>
              </a:bodyPr>
              <a:lstStyle/>
              <a:p>
                <a:pPr algn="ct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Apps'!$D$4:$D$12</c:f>
              <c:numCache>
                <c:formatCode>0.0</c:formatCode>
                <c:ptCount val="9"/>
                <c:pt idx="0">
                  <c:v>6.7569457936662136</c:v>
                </c:pt>
                <c:pt idx="1">
                  <c:v>7.6439060205580027</c:v>
                </c:pt>
                <c:pt idx="2">
                  <c:v>7.8388814913448739</c:v>
                </c:pt>
                <c:pt idx="3">
                  <c:v>8.2558139534883725</c:v>
                </c:pt>
                <c:pt idx="4">
                  <c:v>9.0835473039699774</c:v>
                </c:pt>
                <c:pt idx="5">
                  <c:v>10.087359792924936</c:v>
                </c:pt>
                <c:pt idx="6">
                  <c:v>11.41000211014982</c:v>
                </c:pt>
                <c:pt idx="7">
                  <c:v>11.88557516737675</c:v>
                </c:pt>
                <c:pt idx="8">
                  <c:v>11.988786952089704</c:v>
                </c:pt>
              </c:numCache>
            </c:numRef>
          </c:val>
          <c:extLst>
            <c:ext xmlns:c16="http://schemas.microsoft.com/office/drawing/2014/chart" uri="{C3380CC4-5D6E-409C-BE32-E72D297353CC}">
              <c16:uniqueId val="{00000001-54F0-4CE3-A343-B08207D75BB6}"/>
            </c:ext>
          </c:extLst>
        </c:ser>
        <c:ser>
          <c:idx val="3"/>
          <c:order val="3"/>
          <c:tx>
            <c:strRef>
              <c:f>'F5- Sk. Fill + Apps'!$E$3</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108000" tIns="19050" rIns="360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Apps'!$E$4:$E$12</c:f>
              <c:numCache>
                <c:formatCode>0.0</c:formatCode>
                <c:ptCount val="9"/>
                <c:pt idx="0">
                  <c:v>2.6666666666666665</c:v>
                </c:pt>
                <c:pt idx="1">
                  <c:v>2.8246294989414253</c:v>
                </c:pt>
                <c:pt idx="2">
                  <c:v>2.7971698113207548</c:v>
                </c:pt>
                <c:pt idx="3">
                  <c:v>2.8099871488892969</c:v>
                </c:pt>
                <c:pt idx="4">
                  <c:v>2.8533084808946878</c:v>
                </c:pt>
                <c:pt idx="5">
                  <c:v>2.9989829129373473</c:v>
                </c:pt>
                <c:pt idx="6">
                  <c:v>3.3450327186198692</c:v>
                </c:pt>
                <c:pt idx="7">
                  <c:v>3.6861272761404167</c:v>
                </c:pt>
                <c:pt idx="8">
                  <c:v>3.9796451914098974</c:v>
                </c:pt>
              </c:numCache>
            </c:numRef>
          </c:val>
          <c:extLst>
            <c:ext xmlns:c16="http://schemas.microsoft.com/office/drawing/2014/chart" uri="{C3380CC4-5D6E-409C-BE32-E72D297353CC}">
              <c16:uniqueId val="{00000002-54F0-4CE3-A343-B08207D75BB6}"/>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'F5- Sk.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numRef>
              <c:f>'F5- Sk. Fill + Apps'!$A$4:$A$12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Apps'!$B$4:$B$12</c:f>
              <c:numCache>
                <c:formatCode>0.0%</c:formatCode>
                <c:ptCount val="9"/>
                <c:pt idx="0">
                  <c:v>0.6280247608328644</c:v>
                </c:pt>
                <c:pt idx="1">
                  <c:v>0.63814396612561752</c:v>
                </c:pt>
                <c:pt idx="2">
                  <c:v>0.64296081277213357</c:v>
                </c:pt>
                <c:pt idx="3">
                  <c:v>0.65063337617036898</c:v>
                </c:pt>
                <c:pt idx="4">
                  <c:v>0.6594594594594595</c:v>
                </c:pt>
                <c:pt idx="5">
                  <c:v>0.67270138323840523</c:v>
                </c:pt>
                <c:pt idx="6">
                  <c:v>0.69720404521118384</c:v>
                </c:pt>
                <c:pt idx="7">
                  <c:v>0.70902947249859205</c:v>
                </c:pt>
                <c:pt idx="8">
                  <c:v>0.71988795518207283</c:v>
                </c:pt>
              </c:numCache>
            </c:numRef>
          </c:val>
          <c:smooth val="0"/>
          <c:extLst>
            <c:ext xmlns:c16="http://schemas.microsoft.com/office/drawing/2014/chart" uri="{C3380CC4-5D6E-409C-BE32-E72D297353CC}">
              <c16:uniqueId val="{00000003-54F0-4CE3-A343-B08207D75BB6}"/>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Apps'!$A$4:$A$12</c15:sqref>
                        </c15:formulaRef>
                      </c:ext>
                    </c:extLst>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extLst>
                      <c:ext uri="{02D57815-91ED-43cb-92C2-25804820EDAC}">
                        <c15:formulaRef>
                          <c15:sqref>'F5- Sk. Fill + Apps'!$F$4:$F$12</c15:sqref>
                        </c15:formulaRef>
                      </c:ext>
                    </c:extLst>
                    <c:numCache>
                      <c:formatCode>0.0%</c:formatCode>
                      <c:ptCount val="9"/>
                      <c:pt idx="0">
                        <c:v>0.60534437479632719</c:v>
                      </c:pt>
                      <c:pt idx="1">
                        <c:v>0.63047302107787706</c:v>
                      </c:pt>
                      <c:pt idx="2">
                        <c:v>0.64316722807849724</c:v>
                      </c:pt>
                      <c:pt idx="3">
                        <c:v>0.6596353594303106</c:v>
                      </c:pt>
                      <c:pt idx="4">
                        <c:v>0.68588169517786901</c:v>
                      </c:pt>
                      <c:pt idx="5">
                        <c:v>0.7026989247433435</c:v>
                      </c:pt>
                      <c:pt idx="6">
                        <c:v>0.70683329535546013</c:v>
                      </c:pt>
                      <c:pt idx="7">
                        <c:v>0.68986546934152471</c:v>
                      </c:pt>
                      <c:pt idx="8">
                        <c:v>0.66805272232181712</c:v>
                      </c:pt>
                    </c:numCache>
                  </c:numRef>
                </c:val>
                <c:smooth val="0"/>
                <c:extLst>
                  <c:ext xmlns:c16="http://schemas.microsoft.com/office/drawing/2014/chart" uri="{C3380CC4-5D6E-409C-BE32-E72D297353CC}">
                    <c16:uniqueId val="{00000004-54F0-4CE3-A343-B08207D75BB6}"/>
                  </c:ext>
                </c:extLst>
              </c15:ser>
            </c15:filteredLineSeries>
          </c:ext>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50"/>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extTo"/>
        <c:spPr>
          <a:noFill/>
          <a:ln w="6350" cap="flat" cmpd="sng" algn="ctr">
            <a:solidFill>
              <a:schemeClr val="bg1"/>
            </a:solidFill>
            <a:prstDash val="solid"/>
            <a:miter lim="800000"/>
          </a:ln>
          <a:effectLst/>
        </c:spPr>
        <c:txPr>
          <a:bodyPr rot="-60000000" spcFirstLastPara="1" vertOverflow="ellipsis" vert="horz" wrap="square" anchor="ctr" anchorCtr="1"/>
          <a:lstStyle/>
          <a:p>
            <a:pPr>
              <a:defRPr>
                <a:solidFill>
                  <a:schemeClr val="bg1"/>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layout>
        <c:manualLayout>
          <c:xMode val="edge"/>
          <c:yMode val="edge"/>
          <c:x val="5.2159029644892885E-2"/>
          <c:y val="0.83944967731362619"/>
          <c:w val="0.88017119397855015"/>
          <c:h val="0.15063951991134905"/>
        </c:manualLayout>
      </c:layout>
      <c:overlay val="0"/>
      <c:txPr>
        <a:bodyPr/>
        <a:lstStyle/>
        <a:p>
          <a:pPr>
            <a:defRPr sz="800"/>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1" i="0" u="none" strike="noStrike" kern="1200" spc="0" baseline="0">
                <a:solidFill>
                  <a:schemeClr val="tx1"/>
                </a:solidFill>
                <a:latin typeface="Arial" panose="020B0604020202020204" pitchFamily="34" charset="0"/>
                <a:ea typeface="+mn-ea"/>
                <a:cs typeface="Arial" panose="020B0604020202020204" pitchFamily="34" charset="0"/>
              </a:defRPr>
            </a:pPr>
            <a:r>
              <a:rPr lang="en-AU" sz="900" b="1">
                <a:latin typeface="Arial" panose="020B0604020202020204" pitchFamily="34" charset="0"/>
                <a:cs typeface="Arial" panose="020B0604020202020204" pitchFamily="34" charset="0"/>
              </a:rPr>
              <a:t>Skill Level</a:t>
            </a:r>
            <a:r>
              <a:rPr lang="en-AU" sz="900" b="1" baseline="0">
                <a:latin typeface="Arial" panose="020B0604020202020204" pitchFamily="34" charset="0"/>
                <a:cs typeface="Arial" panose="020B0604020202020204" pitchFamily="34" charset="0"/>
              </a:rPr>
              <a:t> 2</a:t>
            </a:r>
            <a:endParaRPr lang="en-AU" sz="900" b="1">
              <a:latin typeface="Arial" panose="020B0604020202020204" pitchFamily="34" charset="0"/>
              <a:cs typeface="Arial" panose="020B0604020202020204" pitchFamily="34" charset="0"/>
            </a:endParaRPr>
          </a:p>
        </c:rich>
      </c:tx>
      <c:overlay val="0"/>
      <c:spPr>
        <a:noFill/>
        <a:ln>
          <a:noFill/>
        </a:ln>
        <a:effectLst/>
      </c:spPr>
    </c:title>
    <c:autoTitleDeleted val="0"/>
    <c:plotArea>
      <c:layout>
        <c:manualLayout>
          <c:layoutTarget val="inner"/>
          <c:xMode val="edge"/>
          <c:yMode val="edge"/>
          <c:x val="7.3156714129545108E-2"/>
          <c:y val="0.21136550604173121"/>
          <c:w val="0.85115622800632817"/>
          <c:h val="0.64554792252053972"/>
        </c:manualLayout>
      </c:layout>
      <c:barChart>
        <c:barDir val="col"/>
        <c:grouping val="clustered"/>
        <c:varyColors val="0"/>
        <c:ser>
          <c:idx val="1"/>
          <c:order val="1"/>
          <c:tx>
            <c:strRef>
              <c:f>'F5- Sk. Fill + Apps'!$L$3</c:f>
              <c:strCache>
                <c:ptCount val="1"/>
                <c:pt idx="0">
                  <c:v>Applicants per Vacancy </c:v>
                </c:pt>
              </c:strCache>
            </c:strRef>
          </c:tx>
          <c:spPr>
            <a:solidFill>
              <a:srgbClr val="6929C4"/>
            </a:solidFill>
            <a:ln w="28575">
              <a:solidFill>
                <a:srgbClr val="6929C4"/>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Apps'!$L$4:$L$12</c:f>
              <c:numCache>
                <c:formatCode>0.0</c:formatCode>
                <c:ptCount val="9"/>
                <c:pt idx="0">
                  <c:v>17.873508353221958</c:v>
                </c:pt>
                <c:pt idx="1">
                  <c:v>19.657006748709804</c:v>
                </c:pt>
                <c:pt idx="2">
                  <c:v>20.16809116809117</c:v>
                </c:pt>
                <c:pt idx="3">
                  <c:v>22.064822460776217</c:v>
                </c:pt>
                <c:pt idx="4">
                  <c:v>24.782942430703624</c:v>
                </c:pt>
                <c:pt idx="5">
                  <c:v>27.311267605633802</c:v>
                </c:pt>
                <c:pt idx="6">
                  <c:v>33.01658986175115</c:v>
                </c:pt>
                <c:pt idx="7">
                  <c:v>34.804527644754025</c:v>
                </c:pt>
                <c:pt idx="8">
                  <c:v>33.866962305986696</c:v>
                </c:pt>
              </c:numCache>
            </c:numRef>
          </c:val>
          <c:extLst>
            <c:ext xmlns:c16="http://schemas.microsoft.com/office/drawing/2014/chart" uri="{C3380CC4-5D6E-409C-BE32-E72D297353CC}">
              <c16:uniqueId val="{00000000-1EC9-4634-B8FB-8C483F8B503E}"/>
            </c:ext>
          </c:extLst>
        </c:ser>
        <c:ser>
          <c:idx val="2"/>
          <c:order val="2"/>
          <c:tx>
            <c:strRef>
              <c:f>'F5- Sk. Fill + Apps'!$M$3</c:f>
              <c:strCache>
                <c:ptCount val="1"/>
                <c:pt idx="0">
                  <c:v>Qualified applicants per vacancy </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108000" tIns="19050" rIns="360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Apps'!$M$4:$M$12</c:f>
              <c:numCache>
                <c:formatCode>0.0</c:formatCode>
                <c:ptCount val="9"/>
                <c:pt idx="0">
                  <c:v>5.5996614473127382</c:v>
                </c:pt>
                <c:pt idx="1">
                  <c:v>5.9355961705831159</c:v>
                </c:pt>
                <c:pt idx="2">
                  <c:v>6.046342571558383</c:v>
                </c:pt>
                <c:pt idx="3">
                  <c:v>6.437178888369921</c:v>
                </c:pt>
                <c:pt idx="4">
                  <c:v>7.2081120231772093</c:v>
                </c:pt>
                <c:pt idx="5">
                  <c:v>7.6257278983589201</c:v>
                </c:pt>
                <c:pt idx="6">
                  <c:v>9.4253535882661073</c:v>
                </c:pt>
                <c:pt idx="7">
                  <c:v>10.153885743695316</c:v>
                </c:pt>
                <c:pt idx="8">
                  <c:v>10.383957219251338</c:v>
                </c:pt>
              </c:numCache>
            </c:numRef>
          </c:val>
          <c:extLst>
            <c:ext xmlns:c16="http://schemas.microsoft.com/office/drawing/2014/chart" uri="{C3380CC4-5D6E-409C-BE32-E72D297353CC}">
              <c16:uniqueId val="{00000001-1EC9-4634-B8FB-8C483F8B503E}"/>
            </c:ext>
          </c:extLst>
        </c:ser>
        <c:ser>
          <c:idx val="3"/>
          <c:order val="3"/>
          <c:tx>
            <c:strRef>
              <c:f>'F5- Sk. Fill + Apps'!$N$3</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108000" tIns="19050" rIns="360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Apps'!$N$4:$N$12</c:f>
              <c:numCache>
                <c:formatCode>0.0</c:formatCode>
                <c:ptCount val="9"/>
                <c:pt idx="0">
                  <c:v>2.8166268894192523</c:v>
                </c:pt>
                <c:pt idx="1">
                  <c:v>3.0464470027788804</c:v>
                </c:pt>
                <c:pt idx="2">
                  <c:v>3.0659340659340661</c:v>
                </c:pt>
                <c:pt idx="3">
                  <c:v>3.1445086705202314</c:v>
                </c:pt>
                <c:pt idx="4">
                  <c:v>3.2695095948827291</c:v>
                </c:pt>
                <c:pt idx="5">
                  <c:v>3.3615023474178405</c:v>
                </c:pt>
                <c:pt idx="6">
                  <c:v>3.7626728110599079</c:v>
                </c:pt>
                <c:pt idx="7">
                  <c:v>3.9986939486286461</c:v>
                </c:pt>
                <c:pt idx="8">
                  <c:v>4.5552106430155215</c:v>
                </c:pt>
              </c:numCache>
            </c:numRef>
          </c:val>
          <c:extLst>
            <c:ext xmlns:c16="http://schemas.microsoft.com/office/drawing/2014/chart" uri="{C3380CC4-5D6E-409C-BE32-E72D297353CC}">
              <c16:uniqueId val="{00000002-1EC9-4634-B8FB-8C483F8B503E}"/>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'F5- Sk. Fill + Apps'!$K$3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Apps'!$K$4:$K$12</c:f>
              <c:numCache>
                <c:formatCode>0.0%</c:formatCode>
                <c:ptCount val="9"/>
                <c:pt idx="0">
                  <c:v>0.67700875099443114</c:v>
                </c:pt>
                <c:pt idx="1">
                  <c:v>0.69829297340214369</c:v>
                </c:pt>
                <c:pt idx="2">
                  <c:v>0.70899470899470896</c:v>
                </c:pt>
                <c:pt idx="3">
                  <c:v>0.72460776218001655</c:v>
                </c:pt>
                <c:pt idx="4">
                  <c:v>0.73347547974413652</c:v>
                </c:pt>
                <c:pt idx="5">
                  <c:v>0.73521126760563382</c:v>
                </c:pt>
                <c:pt idx="6">
                  <c:v>0.74976958525345627</c:v>
                </c:pt>
                <c:pt idx="7">
                  <c:v>0.74836743578580756</c:v>
                </c:pt>
                <c:pt idx="8">
                  <c:v>0.74146341463414633</c:v>
                </c:pt>
              </c:numCache>
            </c:numRef>
          </c:val>
          <c:smooth val="0"/>
          <c:extLst>
            <c:ext xmlns:c16="http://schemas.microsoft.com/office/drawing/2014/chart" uri="{C3380CC4-5D6E-409C-BE32-E72D297353CC}">
              <c16:uniqueId val="{00000003-1EC9-4634-B8FB-8C483F8B503E}"/>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Apps'!$O$3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Apps'!$J$4:$J$12</c15:sqref>
                        </c15:formulaRef>
                      </c:ext>
                    </c:extLst>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extLst>
                      <c:ext uri="{02D57815-91ED-43cb-92C2-25804820EDAC}">
                        <c15:formulaRef>
                          <c15:sqref>'F5- Sk. Fill + Apps'!$O$4:$O$12</c15:sqref>
                        </c15:formulaRef>
                      </c:ext>
                    </c:extLst>
                    <c:numCache>
                      <c:formatCode>0.0%</c:formatCode>
                      <c:ptCount val="9"/>
                      <c:pt idx="0">
                        <c:v>0.49700050334811874</c:v>
                      </c:pt>
                      <c:pt idx="1">
                        <c:v>0.48674961786027371</c:v>
                      </c:pt>
                      <c:pt idx="2">
                        <c:v>0.49292749630892096</c:v>
                      </c:pt>
                      <c:pt idx="3">
                        <c:v>0.51150826704514474</c:v>
                      </c:pt>
                      <c:pt idx="4">
                        <c:v>0.54641248854487334</c:v>
                      </c:pt>
                      <c:pt idx="5">
                        <c:v>0.55918931383045467</c:v>
                      </c:pt>
                      <c:pt idx="6">
                        <c:v>0.60079239724818745</c:v>
                      </c:pt>
                      <c:pt idx="7">
                        <c:v>0.60619076779434033</c:v>
                      </c:pt>
                      <c:pt idx="8">
                        <c:v>0.56132228332274048</c:v>
                      </c:pt>
                    </c:numCache>
                  </c:numRef>
                </c:val>
                <c:smooth val="0"/>
                <c:extLst>
                  <c:ext xmlns:c16="http://schemas.microsoft.com/office/drawing/2014/chart" uri="{C3380CC4-5D6E-409C-BE32-E72D297353CC}">
                    <c16:uniqueId val="{00000004-1EC9-4634-B8FB-8C483F8B503E}"/>
                  </c:ext>
                </c:extLst>
              </c15:ser>
            </c15:filteredLineSeries>
          </c:ext>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50"/>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8"/>
          <c:min val="0"/>
        </c:scaling>
        <c:delete val="0"/>
        <c:axPos val="r"/>
        <c:numFmt formatCode="0%" sourceLinked="0"/>
        <c:majorTickMark val="out"/>
        <c:minorTickMark val="none"/>
        <c:tickLblPos val="nextTo"/>
        <c:spPr>
          <a:noFill/>
          <a:ln w="6350" cap="flat" cmpd="sng" algn="ctr">
            <a:noFill/>
            <a:prstDash val="solid"/>
            <a:miter lim="800000"/>
          </a:ln>
          <a:effectLst/>
        </c:spPr>
        <c:txPr>
          <a:bodyPr rot="-60000000" spcFirstLastPara="1" vertOverflow="ellipsis" vert="horz" wrap="square" anchor="ctr" anchorCtr="1"/>
          <a:lstStyle/>
          <a:p>
            <a:pPr>
              <a:defRPr>
                <a:solidFill>
                  <a:schemeClr val="bg1"/>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900" b="1">
                <a:latin typeface="Arial" panose="020B0604020202020204" pitchFamily="34" charset="0"/>
                <a:cs typeface="Arial" panose="020B0604020202020204" pitchFamily="34" charset="0"/>
              </a:rPr>
              <a:t>Skill Level 3</a:t>
            </a:r>
          </a:p>
        </c:rich>
      </c:tx>
      <c:layout>
        <c:manualLayout>
          <c:xMode val="edge"/>
          <c:yMode val="edge"/>
          <c:x val="0.4362618228006232"/>
          <c:y val="2.1709633649932156E-2"/>
        </c:manualLayout>
      </c:layout>
      <c:overlay val="0"/>
      <c:spPr>
        <a:noFill/>
        <a:ln>
          <a:noFill/>
        </a:ln>
        <a:effectLst/>
      </c:spPr>
    </c:title>
    <c:autoTitleDeleted val="0"/>
    <c:plotArea>
      <c:layout>
        <c:manualLayout>
          <c:layoutTarget val="inner"/>
          <c:xMode val="edge"/>
          <c:yMode val="edge"/>
          <c:x val="6.4770917139071835E-2"/>
          <c:y val="9.3396724323977803E-2"/>
          <c:w val="0.85115622800632817"/>
          <c:h val="0.71302684857744203"/>
        </c:manualLayout>
      </c:layout>
      <c:barChart>
        <c:barDir val="col"/>
        <c:grouping val="clustered"/>
        <c:varyColors val="0"/>
        <c:ser>
          <c:idx val="1"/>
          <c:order val="1"/>
          <c:tx>
            <c:strRef>
              <c:f>'F5- Sk. Fill + Apps'!$V$3</c:f>
              <c:strCache>
                <c:ptCount val="1"/>
                <c:pt idx="0">
                  <c:v>Applicants per Vacancy </c:v>
                </c:pt>
              </c:strCache>
            </c:strRef>
          </c:tx>
          <c:spPr>
            <a:solidFill>
              <a:srgbClr val="6929C4"/>
            </a:solidFill>
            <a:ln w="28575">
              <a:solidFill>
                <a:srgbClr val="6929C4"/>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Apps'!$V$4:$V$12</c:f>
              <c:numCache>
                <c:formatCode>0.0</c:formatCode>
                <c:ptCount val="9"/>
                <c:pt idx="0">
                  <c:v>8.6147361848267252</c:v>
                </c:pt>
                <c:pt idx="1">
                  <c:v>9.1816071946620248</c:v>
                </c:pt>
                <c:pt idx="2">
                  <c:v>9.9662818955042525</c:v>
                </c:pt>
                <c:pt idx="3">
                  <c:v>10.670112496199453</c:v>
                </c:pt>
                <c:pt idx="4">
                  <c:v>12.656500308071472</c:v>
                </c:pt>
                <c:pt idx="5">
                  <c:v>13.996487530734106</c:v>
                </c:pt>
                <c:pt idx="6">
                  <c:v>16.729914529914531</c:v>
                </c:pt>
                <c:pt idx="7">
                  <c:v>17.504871259568546</c:v>
                </c:pt>
                <c:pt idx="8">
                  <c:v>17.568292682926828</c:v>
                </c:pt>
              </c:numCache>
            </c:numRef>
          </c:val>
          <c:extLst>
            <c:ext xmlns:c16="http://schemas.microsoft.com/office/drawing/2014/chart" uri="{C3380CC4-5D6E-409C-BE32-E72D297353CC}">
              <c16:uniqueId val="{00000000-5F11-4611-A077-7A2F24FDE1B3}"/>
            </c:ext>
          </c:extLst>
        </c:ser>
        <c:ser>
          <c:idx val="2"/>
          <c:order val="2"/>
          <c:tx>
            <c:strRef>
              <c:f>'F5- Sk. Fill + Apps'!$W$3</c:f>
              <c:strCache>
                <c:ptCount val="1"/>
                <c:pt idx="0">
                  <c:v>Qualified applicants per vacancy </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72000" tIns="19050" rIns="381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Apps'!$W$4:$W$12</c:f>
              <c:numCache>
                <c:formatCode>0.0</c:formatCode>
                <c:ptCount val="9"/>
                <c:pt idx="0">
                  <c:v>2.4935773924213231</c:v>
                </c:pt>
                <c:pt idx="1">
                  <c:v>2.6173546248870143</c:v>
                </c:pt>
                <c:pt idx="2">
                  <c:v>2.631946649730073</c:v>
                </c:pt>
                <c:pt idx="3">
                  <c:v>2.7697749196141479</c:v>
                </c:pt>
                <c:pt idx="4">
                  <c:v>3.1330935251798562</c:v>
                </c:pt>
                <c:pt idx="5">
                  <c:v>3.3171460590212924</c:v>
                </c:pt>
                <c:pt idx="6">
                  <c:v>4.0128865979381443</c:v>
                </c:pt>
                <c:pt idx="7">
                  <c:v>4.4771192798199548</c:v>
                </c:pt>
                <c:pt idx="8">
                  <c:v>4.7156732891832229</c:v>
                </c:pt>
              </c:numCache>
            </c:numRef>
          </c:val>
          <c:extLst>
            <c:ext xmlns:c16="http://schemas.microsoft.com/office/drawing/2014/chart" uri="{C3380CC4-5D6E-409C-BE32-E72D297353CC}">
              <c16:uniqueId val="{00000001-5F11-4611-A077-7A2F24FDE1B3}"/>
            </c:ext>
          </c:extLst>
        </c:ser>
        <c:ser>
          <c:idx val="3"/>
          <c:order val="3"/>
          <c:tx>
            <c:strRef>
              <c:f>'F5- Sk. Fill + Apps'!$X$3</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108000" tIns="19050" rIns="36000" bIns="19050" anchor="ctr" anchorCtr="1">
                <a:spAutoFit/>
              </a:bodyPr>
              <a:lstStyle/>
              <a:p>
                <a:pPr>
                  <a:defRPr lang="en-US"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Apps'!$X$4:$X$12</c:f>
              <c:numCache>
                <c:formatCode>0.0</c:formatCode>
                <c:ptCount val="9"/>
                <c:pt idx="0">
                  <c:v>1.3808929128941618</c:v>
                </c:pt>
                <c:pt idx="1">
                  <c:v>1.4456048738033072</c:v>
                </c:pt>
                <c:pt idx="2">
                  <c:v>1.5258201701093561</c:v>
                </c:pt>
                <c:pt idx="3">
                  <c:v>1.5335968379446641</c:v>
                </c:pt>
                <c:pt idx="4">
                  <c:v>1.737215033887862</c:v>
                </c:pt>
                <c:pt idx="5">
                  <c:v>1.8640674394099053</c:v>
                </c:pt>
                <c:pt idx="6">
                  <c:v>2.0246153846153847</c:v>
                </c:pt>
                <c:pt idx="7">
                  <c:v>2.1287404314544189</c:v>
                </c:pt>
                <c:pt idx="8">
                  <c:v>2.2195121951219514</c:v>
                </c:pt>
              </c:numCache>
            </c:numRef>
          </c:val>
          <c:extLst>
            <c:ext xmlns:c16="http://schemas.microsoft.com/office/drawing/2014/chart" uri="{C3380CC4-5D6E-409C-BE32-E72D297353CC}">
              <c16:uniqueId val="{00000002-5F11-4611-A077-7A2F24FDE1B3}"/>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'F5- Sk. Fill + Apps'!$U$3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Apps'!$U$4:$U$12</c:f>
              <c:numCache>
                <c:formatCode>0.0%</c:formatCode>
                <c:ptCount val="9"/>
                <c:pt idx="0">
                  <c:v>0.44864189822041833</c:v>
                </c:pt>
                <c:pt idx="1">
                  <c:v>0.46098056280823907</c:v>
                </c:pt>
                <c:pt idx="2">
                  <c:v>0.47144592952612396</c:v>
                </c:pt>
                <c:pt idx="3">
                  <c:v>0.4828215262997872</c:v>
                </c:pt>
                <c:pt idx="4">
                  <c:v>0.49753542821934688</c:v>
                </c:pt>
                <c:pt idx="5">
                  <c:v>0.51879171057253248</c:v>
                </c:pt>
                <c:pt idx="6">
                  <c:v>0.5394871794871795</c:v>
                </c:pt>
                <c:pt idx="7">
                  <c:v>0.55010438413361173</c:v>
                </c:pt>
                <c:pt idx="8">
                  <c:v>0.55487804878048785</c:v>
                </c:pt>
              </c:numCache>
            </c:numRef>
          </c:val>
          <c:smooth val="0"/>
          <c:extLst>
            <c:ext xmlns:c16="http://schemas.microsoft.com/office/drawing/2014/chart" uri="{C3380CC4-5D6E-409C-BE32-E72D297353CC}">
              <c16:uniqueId val="{00000003-5F11-4611-A077-7A2F24FDE1B3}"/>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Apps'!$Y$3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Apps'!$T$4:$T$12</c15:sqref>
                        </c15:formulaRef>
                      </c:ext>
                    </c:extLst>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extLst>
                      <c:ext uri="{02D57815-91ED-43cb-92C2-25804820EDAC}">
                        <c15:formulaRef>
                          <c15:sqref>'F5- Sk. Fill + Apps'!$Y$4:$Y$12</c15:sqref>
                        </c15:formulaRef>
                      </c:ext>
                    </c:extLst>
                    <c:numCache>
                      <c:formatCode>0.0%</c:formatCode>
                      <c:ptCount val="9"/>
                      <c:pt idx="0">
                        <c:v>0.44622015057921183</c:v>
                      </c:pt>
                      <c:pt idx="1">
                        <c:v>0.44768475006870312</c:v>
                      </c:pt>
                      <c:pt idx="2">
                        <c:v>0.42026933932500454</c:v>
                      </c:pt>
                      <c:pt idx="3">
                        <c:v>0.44630994125749879</c:v>
                      </c:pt>
                      <c:pt idx="4">
                        <c:v>0.44552723373039538</c:v>
                      </c:pt>
                      <c:pt idx="5">
                        <c:v>0.43805084061933375</c:v>
                      </c:pt>
                      <c:pt idx="6">
                        <c:v>0.49547156761029587</c:v>
                      </c:pt>
                      <c:pt idx="7">
                        <c:v>0.52452898875188669</c:v>
                      </c:pt>
                      <c:pt idx="8">
                        <c:v>0.52933291621091472</c:v>
                      </c:pt>
                    </c:numCache>
                  </c:numRef>
                </c:val>
                <c:smooth val="0"/>
                <c:extLst>
                  <c:ext xmlns:c16="http://schemas.microsoft.com/office/drawing/2014/chart" uri="{C3380CC4-5D6E-409C-BE32-E72D297353CC}">
                    <c16:uniqueId val="{00000004-5F11-4611-A077-7A2F24FDE1B3}"/>
                  </c:ext>
                </c:extLst>
              </c15:ser>
            </c15:filteredLineSeries>
          </c:ext>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35"/>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75000000000000011"/>
          <c:min val="0"/>
        </c:scaling>
        <c:delete val="0"/>
        <c:axPos val="r"/>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1" i="0" u="none" strike="noStrike" kern="1200" spc="0" baseline="0">
                <a:solidFill>
                  <a:schemeClr val="tx1"/>
                </a:solidFill>
                <a:latin typeface="Arial" panose="020B0604020202020204" pitchFamily="34" charset="0"/>
                <a:ea typeface="+mn-ea"/>
                <a:cs typeface="Arial" panose="020B0604020202020204" pitchFamily="34" charset="0"/>
              </a:defRPr>
            </a:pPr>
            <a:r>
              <a:rPr lang="en-AU" sz="900" b="1"/>
              <a:t>Skill Level 4</a:t>
            </a:r>
          </a:p>
        </c:rich>
      </c:tx>
      <c:layout>
        <c:manualLayout>
          <c:xMode val="edge"/>
          <c:yMode val="edge"/>
          <c:x val="0.43404600183895692"/>
          <c:y val="1.9821605550049554E-2"/>
        </c:manualLayout>
      </c:layout>
      <c:overlay val="0"/>
      <c:spPr>
        <a:noFill/>
        <a:ln>
          <a:noFill/>
        </a:ln>
        <a:effectLst/>
      </c:spPr>
    </c:title>
    <c:autoTitleDeleted val="0"/>
    <c:plotArea>
      <c:layout>
        <c:manualLayout>
          <c:layoutTarget val="inner"/>
          <c:xMode val="edge"/>
          <c:yMode val="edge"/>
          <c:x val="8.645113252798832E-2"/>
          <c:y val="0.20066215087831563"/>
          <c:w val="0.85115622800632817"/>
          <c:h val="0.54332035304308468"/>
        </c:manualLayout>
      </c:layout>
      <c:barChart>
        <c:barDir val="col"/>
        <c:grouping val="clustered"/>
        <c:varyColors val="0"/>
        <c:ser>
          <c:idx val="1"/>
          <c:order val="1"/>
          <c:tx>
            <c:strRef>
              <c:f>'F5- Sk. Fill + Apps'!$AF$3</c:f>
              <c:strCache>
                <c:ptCount val="1"/>
                <c:pt idx="0">
                  <c:v>Applicants per Vacancy </c:v>
                </c:pt>
              </c:strCache>
            </c:strRef>
          </c:tx>
          <c:spPr>
            <a:solidFill>
              <a:srgbClr val="6929C4"/>
            </a:solidFill>
            <a:ln w="19050">
              <a:solidFill>
                <a:srgbClr val="6929C4"/>
              </a:solidFill>
            </a:ln>
            <a:effectLst/>
          </c:spPr>
          <c:invertIfNegative val="0"/>
          <c:dPt>
            <c:idx val="8"/>
            <c:invertIfNegative val="0"/>
            <c:bubble3D val="0"/>
            <c:spPr>
              <a:solidFill>
                <a:srgbClr val="6929C4"/>
              </a:solidFill>
              <a:ln w="28575">
                <a:solidFill>
                  <a:srgbClr val="6929C4"/>
                </a:solidFill>
              </a:ln>
              <a:effectLst/>
            </c:spPr>
            <c:extLst>
              <c:ext xmlns:c16="http://schemas.microsoft.com/office/drawing/2014/chart" uri="{C3380CC4-5D6E-409C-BE32-E72D297353CC}">
                <c16:uniqueId val="{00000004-54F9-43AE-A73E-3537D7F1DE46}"/>
              </c:ext>
            </c:extLst>
          </c:dPt>
          <c:dLbls>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Apps'!$AF$4:$AF$12</c:f>
              <c:numCache>
                <c:formatCode>0.0</c:formatCode>
                <c:ptCount val="9"/>
                <c:pt idx="0">
                  <c:v>14.772984886649875</c:v>
                </c:pt>
                <c:pt idx="1">
                  <c:v>15.90479173191356</c:v>
                </c:pt>
                <c:pt idx="2">
                  <c:v>17.680285343709468</c:v>
                </c:pt>
                <c:pt idx="3">
                  <c:v>19.063600782778867</c:v>
                </c:pt>
                <c:pt idx="4">
                  <c:v>23.647159479808352</c:v>
                </c:pt>
                <c:pt idx="5">
                  <c:v>27.379464285714285</c:v>
                </c:pt>
                <c:pt idx="6">
                  <c:v>32.83314794215795</c:v>
                </c:pt>
                <c:pt idx="7">
                  <c:v>33.987577639751549</c:v>
                </c:pt>
                <c:pt idx="8">
                  <c:v>32.714471544715444</c:v>
                </c:pt>
              </c:numCache>
            </c:numRef>
          </c:val>
          <c:extLst>
            <c:ext xmlns:c16="http://schemas.microsoft.com/office/drawing/2014/chart" uri="{C3380CC4-5D6E-409C-BE32-E72D297353CC}">
              <c16:uniqueId val="{00000000-54F9-43AE-A73E-3537D7F1DE46}"/>
            </c:ext>
          </c:extLst>
        </c:ser>
        <c:ser>
          <c:idx val="2"/>
          <c:order val="2"/>
          <c:tx>
            <c:strRef>
              <c:f>'F5- Sk. Fill + Apps'!$AG$3</c:f>
              <c:strCache>
                <c:ptCount val="1"/>
                <c:pt idx="0">
                  <c:v>Qualified applicants per vacancy </c:v>
                </c:pt>
              </c:strCache>
            </c:strRef>
          </c:tx>
          <c:spPr>
            <a:solidFill>
              <a:srgbClr val="009D9A"/>
            </a:solidFill>
            <a:ln w="28575">
              <a:solidFill>
                <a:srgbClr val="009D9A"/>
              </a:solidFill>
            </a:ln>
            <a:effectLst/>
          </c:spPr>
          <c:invertIfNegative val="0"/>
          <c:dLbls>
            <c:spPr>
              <a:noFill/>
              <a:ln>
                <a:noFill/>
              </a:ln>
              <a:effectLst/>
            </c:spPr>
            <c:txPr>
              <a:bodyPr rot="0" spcFirstLastPara="1" vertOverflow="ellipsis" vert="horz" wrap="square" lIns="72000" rIns="36000"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Apps'!$AG$4:$AG$12</c:f>
              <c:numCache>
                <c:formatCode>0.0</c:formatCode>
                <c:ptCount val="9"/>
                <c:pt idx="0">
                  <c:v>4.5969251336898393</c:v>
                </c:pt>
                <c:pt idx="1">
                  <c:v>4.8846675712347354</c:v>
                </c:pt>
                <c:pt idx="2">
                  <c:v>5.4670744872256209</c:v>
                </c:pt>
                <c:pt idx="3">
                  <c:v>5.7113325950535252</c:v>
                </c:pt>
                <c:pt idx="4">
                  <c:v>6.8820312499999998</c:v>
                </c:pt>
                <c:pt idx="5">
                  <c:v>7.6808149405772497</c:v>
                </c:pt>
                <c:pt idx="6">
                  <c:v>7.9583869583869582</c:v>
                </c:pt>
                <c:pt idx="7">
                  <c:v>8.3557433730311175</c:v>
                </c:pt>
                <c:pt idx="8">
                  <c:v>7.8229085222830337</c:v>
                </c:pt>
              </c:numCache>
            </c:numRef>
          </c:val>
          <c:extLst>
            <c:ext xmlns:c16="http://schemas.microsoft.com/office/drawing/2014/chart" uri="{C3380CC4-5D6E-409C-BE32-E72D297353CC}">
              <c16:uniqueId val="{00000001-54F9-43AE-A73E-3537D7F1DE46}"/>
            </c:ext>
          </c:extLst>
        </c:ser>
        <c:ser>
          <c:idx val="3"/>
          <c:order val="3"/>
          <c:tx>
            <c:strRef>
              <c:f>'F5- Sk. Fill + Apps'!$AH$3</c:f>
              <c:strCache>
                <c:ptCount val="1"/>
                <c:pt idx="0">
                  <c:v>Suitable applicants per vacancy</c:v>
                </c:pt>
              </c:strCache>
            </c:strRef>
          </c:tx>
          <c:spPr>
            <a:solidFill>
              <a:srgbClr val="012749"/>
            </a:solidFill>
            <a:ln w="28575">
              <a:solidFill>
                <a:srgbClr val="012749"/>
              </a:solidFill>
            </a:ln>
            <a:effectLst/>
          </c:spPr>
          <c:invertIfNegative val="0"/>
          <c:dLbls>
            <c:spPr>
              <a:noFill/>
              <a:ln>
                <a:noFill/>
              </a:ln>
              <a:effectLst/>
            </c:spPr>
            <c:txPr>
              <a:bodyPr rot="0" spcFirstLastPara="1" vertOverflow="ellipsis" vert="horz" wrap="square" lIns="108000" rIns="36000"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Apps'!$AH$4:$AH$12</c:f>
              <c:numCache>
                <c:formatCode>0.0</c:formatCode>
                <c:ptCount val="9"/>
                <c:pt idx="0">
                  <c:v>2.8167506297229221</c:v>
                </c:pt>
                <c:pt idx="1">
                  <c:v>3.0548073911681803</c:v>
                </c:pt>
                <c:pt idx="2">
                  <c:v>3.1929312581063556</c:v>
                </c:pt>
                <c:pt idx="3">
                  <c:v>3.2247227658186564</c:v>
                </c:pt>
                <c:pt idx="4">
                  <c:v>3.6806981519507187</c:v>
                </c:pt>
                <c:pt idx="5">
                  <c:v>3.8247767857142856</c:v>
                </c:pt>
                <c:pt idx="6">
                  <c:v>4.0993696700037079</c:v>
                </c:pt>
                <c:pt idx="7">
                  <c:v>4.6155606407322658</c:v>
                </c:pt>
                <c:pt idx="8">
                  <c:v>4.8917073170731706</c:v>
                </c:pt>
              </c:numCache>
            </c:numRef>
          </c:val>
          <c:extLst>
            <c:ext xmlns:c16="http://schemas.microsoft.com/office/drawing/2014/chart" uri="{C3380CC4-5D6E-409C-BE32-E72D297353CC}">
              <c16:uniqueId val="{00000002-54F9-43AE-A73E-3537D7F1DE46}"/>
            </c:ext>
          </c:extLst>
        </c:ser>
        <c:dLbls>
          <c:showLegendKey val="0"/>
          <c:showVal val="0"/>
          <c:showCatName val="0"/>
          <c:showSerName val="0"/>
          <c:showPercent val="0"/>
          <c:showBubbleSize val="0"/>
        </c:dLbls>
        <c:gapWidth val="110"/>
        <c:overlap val="-20"/>
        <c:axId val="574728255"/>
        <c:axId val="574724895"/>
      </c:barChart>
      <c:lineChart>
        <c:grouping val="standard"/>
        <c:varyColors val="0"/>
        <c:ser>
          <c:idx val="0"/>
          <c:order val="0"/>
          <c:tx>
            <c:strRef>
              <c:f>'F5- Sk. Fill + Apps'!$AE$3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44986</c:v>
                </c:pt>
                <c:pt idx="1">
                  <c:v>45078</c:v>
                </c:pt>
                <c:pt idx="2">
                  <c:v>45170</c:v>
                </c:pt>
                <c:pt idx="3">
                  <c:v>45261</c:v>
                </c:pt>
                <c:pt idx="4">
                  <c:v>45352</c:v>
                </c:pt>
                <c:pt idx="5">
                  <c:v>45444</c:v>
                </c:pt>
                <c:pt idx="6">
                  <c:v>45536</c:v>
                </c:pt>
                <c:pt idx="7">
                  <c:v>45627</c:v>
                </c:pt>
                <c:pt idx="8">
                  <c:v>45717</c:v>
                </c:pt>
              </c:numCache>
            </c:numRef>
          </c:cat>
          <c:val>
            <c:numRef>
              <c:f>'F5- Sk. Fill + Apps'!$AE$4:$AE$12</c:f>
              <c:numCache>
                <c:formatCode>0.0%</c:formatCode>
                <c:ptCount val="9"/>
                <c:pt idx="0">
                  <c:v>0.6520780856423174</c:v>
                </c:pt>
                <c:pt idx="1">
                  <c:v>0.66833698715941126</c:v>
                </c:pt>
                <c:pt idx="2">
                  <c:v>0.66958495460440981</c:v>
                </c:pt>
                <c:pt idx="3">
                  <c:v>0.69765166340508811</c:v>
                </c:pt>
                <c:pt idx="4">
                  <c:v>0.70978781656399725</c:v>
                </c:pt>
                <c:pt idx="5">
                  <c:v>0.73028273809523814</c:v>
                </c:pt>
                <c:pt idx="6">
                  <c:v>0.74675565443084913</c:v>
                </c:pt>
                <c:pt idx="7">
                  <c:v>0.7250735534488395</c:v>
                </c:pt>
                <c:pt idx="8">
                  <c:v>0.73658536585365852</c:v>
                </c:pt>
              </c:numCache>
            </c:numRef>
          </c:val>
          <c:smooth val="0"/>
          <c:extLst>
            <c:ext xmlns:c16="http://schemas.microsoft.com/office/drawing/2014/chart" uri="{C3380CC4-5D6E-409C-BE32-E72D297353CC}">
              <c16:uniqueId val="{00000003-54F9-43AE-A73E-3537D7F1DE46}"/>
            </c:ext>
          </c:extLst>
        </c:ser>
        <c:dLbls>
          <c:showLegendKey val="0"/>
          <c:showVal val="0"/>
          <c:showCatName val="0"/>
          <c:showSerName val="0"/>
          <c:showPercent val="0"/>
          <c:showBubbleSize val="0"/>
        </c:dLbls>
        <c:marker val="1"/>
        <c:smooth val="0"/>
        <c:axId val="685136015"/>
        <c:axId val="685136975"/>
        <c:extLst/>
      </c:lineChart>
      <c:catAx>
        <c:axId val="574728255"/>
        <c:scaling>
          <c:orientation val="minMax"/>
        </c:scaling>
        <c:delete val="0"/>
        <c:axPos val="b"/>
        <c:numFmt formatCode="mmm\-yy" sourceLinked="1"/>
        <c:majorTickMark val="out"/>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5"/>
          <c:min val="0"/>
        </c:scaling>
        <c:delete val="0"/>
        <c:axPos val="l"/>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ax val="0.75000000000000011"/>
          <c:min val="0"/>
        </c:scaling>
        <c:delete val="0"/>
        <c:axPos val="r"/>
        <c:numFmt formatCode="0%" sourceLinked="0"/>
        <c:majorTickMark val="out"/>
        <c:minorTickMark val="none"/>
        <c:tickLblPos val="nextTo"/>
        <c:spPr>
          <a:noFill/>
          <a:ln>
            <a:solidFill>
              <a:schemeClr val="bg1"/>
            </a:solidFill>
          </a:ln>
          <a:effectLst/>
        </c:spPr>
        <c:txPr>
          <a:bodyPr rot="-60000000" spcFirstLastPara="1" vertOverflow="ellipsis" vert="horz" wrap="square" anchor="ctr" anchorCtr="1"/>
          <a:lstStyle/>
          <a:p>
            <a:pPr>
              <a:defRPr lang="en-US"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DCCB8B2DB41E4E24859718452A2D296E"/>
        <w:category>
          <w:name w:val="General"/>
          <w:gallery w:val="placeholder"/>
        </w:category>
        <w:types>
          <w:type w:val="bbPlcHdr"/>
        </w:types>
        <w:behaviors>
          <w:behavior w:val="content"/>
        </w:behaviors>
        <w:guid w:val="{59C4E82C-0E57-445B-A65B-16ACD7F7EC9D}"/>
      </w:docPartPr>
      <w:docPartBody>
        <w:p w:rsidR="00E72DC0" w:rsidRDefault="006E1376">
          <w:pPr>
            <w:pStyle w:val="DCCB8B2DB41E4E24859718452A2D296E"/>
          </w:pPr>
          <w:r w:rsidRPr="00322167">
            <w:rPr>
              <w:rStyle w:val="PlaceholderText"/>
            </w:rPr>
            <w:t>[Title]</w:t>
          </w:r>
        </w:p>
      </w:docPartBody>
    </w:docPart>
    <w:docPart>
      <w:docPartPr>
        <w:name w:val="3A932F9A517D4C7BB173860681B27748"/>
        <w:category>
          <w:name w:val="General"/>
          <w:gallery w:val="placeholder"/>
        </w:category>
        <w:types>
          <w:type w:val="bbPlcHdr"/>
        </w:types>
        <w:behaviors>
          <w:behavior w:val="content"/>
        </w:behaviors>
        <w:guid w:val="{268C4F55-6C92-401E-BB54-A8D764F2FDCF}"/>
      </w:docPartPr>
      <w:docPartBody>
        <w:p w:rsidR="000C0D89" w:rsidRDefault="00D579E7">
          <w:pPr>
            <w:pStyle w:val="3A932F9A517D4C7BB173860681B27748"/>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126E5"/>
    <w:rsid w:val="0001316F"/>
    <w:rsid w:val="00020EFF"/>
    <w:rsid w:val="0002773E"/>
    <w:rsid w:val="00037393"/>
    <w:rsid w:val="00064992"/>
    <w:rsid w:val="00064A58"/>
    <w:rsid w:val="00075FC6"/>
    <w:rsid w:val="000C0D89"/>
    <w:rsid w:val="000E1E11"/>
    <w:rsid w:val="000E634C"/>
    <w:rsid w:val="00135D3E"/>
    <w:rsid w:val="001409B7"/>
    <w:rsid w:val="00155591"/>
    <w:rsid w:val="001578A2"/>
    <w:rsid w:val="00162C60"/>
    <w:rsid w:val="00177FB1"/>
    <w:rsid w:val="001A238C"/>
    <w:rsid w:val="001A7B78"/>
    <w:rsid w:val="001C4D90"/>
    <w:rsid w:val="001F1E91"/>
    <w:rsid w:val="00202751"/>
    <w:rsid w:val="00230730"/>
    <w:rsid w:val="0024288A"/>
    <w:rsid w:val="00260DA6"/>
    <w:rsid w:val="00283119"/>
    <w:rsid w:val="00292537"/>
    <w:rsid w:val="00295138"/>
    <w:rsid w:val="002A4C13"/>
    <w:rsid w:val="002A6306"/>
    <w:rsid w:val="002E45A7"/>
    <w:rsid w:val="002F0B55"/>
    <w:rsid w:val="0031341D"/>
    <w:rsid w:val="003200B8"/>
    <w:rsid w:val="00321D3B"/>
    <w:rsid w:val="0035795A"/>
    <w:rsid w:val="003966E5"/>
    <w:rsid w:val="003B1014"/>
    <w:rsid w:val="003B596D"/>
    <w:rsid w:val="003D467B"/>
    <w:rsid w:val="003E12D0"/>
    <w:rsid w:val="003F0185"/>
    <w:rsid w:val="003F4617"/>
    <w:rsid w:val="00411C9E"/>
    <w:rsid w:val="0041601D"/>
    <w:rsid w:val="0046659B"/>
    <w:rsid w:val="00475DED"/>
    <w:rsid w:val="00486CDE"/>
    <w:rsid w:val="004A105D"/>
    <w:rsid w:val="0052427A"/>
    <w:rsid w:val="005245F4"/>
    <w:rsid w:val="005411D9"/>
    <w:rsid w:val="005468C5"/>
    <w:rsid w:val="0055657B"/>
    <w:rsid w:val="0059012F"/>
    <w:rsid w:val="005961D5"/>
    <w:rsid w:val="005A0A6C"/>
    <w:rsid w:val="005A0B81"/>
    <w:rsid w:val="005F4164"/>
    <w:rsid w:val="00601D14"/>
    <w:rsid w:val="00632713"/>
    <w:rsid w:val="00634874"/>
    <w:rsid w:val="00643628"/>
    <w:rsid w:val="00651CFE"/>
    <w:rsid w:val="006548B4"/>
    <w:rsid w:val="0066452D"/>
    <w:rsid w:val="0068179C"/>
    <w:rsid w:val="00691D84"/>
    <w:rsid w:val="006A73DC"/>
    <w:rsid w:val="006C58D2"/>
    <w:rsid w:val="006C7B8B"/>
    <w:rsid w:val="006D23EF"/>
    <w:rsid w:val="006D4B7F"/>
    <w:rsid w:val="006E1376"/>
    <w:rsid w:val="00700ED4"/>
    <w:rsid w:val="007A0445"/>
    <w:rsid w:val="007A5FFD"/>
    <w:rsid w:val="007B10D4"/>
    <w:rsid w:val="0083557A"/>
    <w:rsid w:val="0085582D"/>
    <w:rsid w:val="008910D3"/>
    <w:rsid w:val="00895574"/>
    <w:rsid w:val="008973B0"/>
    <w:rsid w:val="008B40D8"/>
    <w:rsid w:val="008B581B"/>
    <w:rsid w:val="008E2443"/>
    <w:rsid w:val="008E3B5F"/>
    <w:rsid w:val="00920579"/>
    <w:rsid w:val="00927131"/>
    <w:rsid w:val="00930265"/>
    <w:rsid w:val="00957FBD"/>
    <w:rsid w:val="00962DDF"/>
    <w:rsid w:val="00975C74"/>
    <w:rsid w:val="009778E4"/>
    <w:rsid w:val="00987848"/>
    <w:rsid w:val="009943F1"/>
    <w:rsid w:val="009A5E4B"/>
    <w:rsid w:val="009A7C44"/>
    <w:rsid w:val="009B1AB9"/>
    <w:rsid w:val="009D7739"/>
    <w:rsid w:val="009E4936"/>
    <w:rsid w:val="009E57D8"/>
    <w:rsid w:val="00A13C27"/>
    <w:rsid w:val="00A1708B"/>
    <w:rsid w:val="00A63D0A"/>
    <w:rsid w:val="00AB1186"/>
    <w:rsid w:val="00AB1EE0"/>
    <w:rsid w:val="00AF4D20"/>
    <w:rsid w:val="00AF73AF"/>
    <w:rsid w:val="00B309F1"/>
    <w:rsid w:val="00B432B7"/>
    <w:rsid w:val="00B819BE"/>
    <w:rsid w:val="00B94220"/>
    <w:rsid w:val="00BA15D3"/>
    <w:rsid w:val="00BA21A0"/>
    <w:rsid w:val="00BB1457"/>
    <w:rsid w:val="00BD09F1"/>
    <w:rsid w:val="00BD386E"/>
    <w:rsid w:val="00C03EA1"/>
    <w:rsid w:val="00C139B2"/>
    <w:rsid w:val="00C337DD"/>
    <w:rsid w:val="00C355BD"/>
    <w:rsid w:val="00CB0C7E"/>
    <w:rsid w:val="00CB1EBA"/>
    <w:rsid w:val="00CE7AD6"/>
    <w:rsid w:val="00D07DE1"/>
    <w:rsid w:val="00D369CF"/>
    <w:rsid w:val="00D552DA"/>
    <w:rsid w:val="00D579E7"/>
    <w:rsid w:val="00D80F44"/>
    <w:rsid w:val="00DC2024"/>
    <w:rsid w:val="00DE014E"/>
    <w:rsid w:val="00DE19F2"/>
    <w:rsid w:val="00DE422A"/>
    <w:rsid w:val="00E6337C"/>
    <w:rsid w:val="00E72DC0"/>
    <w:rsid w:val="00E962D2"/>
    <w:rsid w:val="00EA637B"/>
    <w:rsid w:val="00EB7028"/>
    <w:rsid w:val="00ED0C12"/>
    <w:rsid w:val="00EF6149"/>
    <w:rsid w:val="00F03035"/>
    <w:rsid w:val="00F06074"/>
    <w:rsid w:val="00F24FED"/>
    <w:rsid w:val="00F32AA2"/>
    <w:rsid w:val="00F378D0"/>
    <w:rsid w:val="00F5347D"/>
    <w:rsid w:val="00F55C9B"/>
    <w:rsid w:val="00F63FEA"/>
    <w:rsid w:val="00FA0118"/>
    <w:rsid w:val="00FA02B1"/>
    <w:rsid w:val="00FB11DA"/>
    <w:rsid w:val="00FB2DDB"/>
    <w:rsid w:val="00FC029A"/>
    <w:rsid w:val="00FC330A"/>
    <w:rsid w:val="00FE48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B709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DC0"/>
    <w:rPr>
      <w:color w:val="808080"/>
    </w:rPr>
  </w:style>
  <w:style w:type="paragraph" w:customStyle="1" w:styleId="DCCB8B2DB41E4E24859718452A2D296E">
    <w:name w:val="DCCB8B2DB41E4E24859718452A2D296E"/>
    <w:pPr>
      <w:spacing w:line="278" w:lineRule="auto"/>
    </w:pPr>
    <w:rPr>
      <w:sz w:val="24"/>
      <w:szCs w:val="24"/>
    </w:rPr>
  </w:style>
  <w:style w:type="paragraph" w:customStyle="1" w:styleId="3A932F9A517D4C7BB173860681B27748">
    <w:name w:val="3A932F9A517D4C7BB173860681B2774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46c79d-bae1-4214-a8f2-95f62bc64ea6" xsi:nil="true"/>
    <lcf76f155ced4ddcb4097134ff3c332f xmlns="88bdf61f-9621-4102-acf0-32ab8de1ada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735C-6BF0-4867-BBB9-827392963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3.xml><?xml version="1.0" encoding="utf-8"?>
<ds:datastoreItem xmlns:ds="http://schemas.openxmlformats.org/officeDocument/2006/customXml" ds:itemID="{44083749-92F8-4312-917A-7ED321D5BB6C}">
  <ds:schemaRefs>
    <ds:schemaRef ds:uri="http://schemas.microsoft.com/office/2006/documentManagement/types"/>
    <ds:schemaRef ds:uri="88bdf61f-9621-4102-acf0-32ab8de1ada4"/>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2346c79d-bae1-4214-a8f2-95f62bc64ea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4489</Words>
  <Characters>25592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Occupation Shortage Report</vt:lpstr>
    </vt:vector>
  </TitlesOfParts>
  <Company>JSA</Company>
  <LinksUpToDate>false</LinksUpToDate>
  <CharactersWithSpaces>30021</CharactersWithSpaces>
  <SharedDoc>false</SharedDoc>
  <HLinks>
    <vt:vector size="126" baseType="variant">
      <vt:variant>
        <vt:i4>2752555</vt:i4>
      </vt:variant>
      <vt:variant>
        <vt:i4>198</vt:i4>
      </vt:variant>
      <vt:variant>
        <vt:i4>0</vt:i4>
      </vt:variant>
      <vt:variant>
        <vt:i4>5</vt:i4>
      </vt:variant>
      <vt:variant>
        <vt:lpwstr>https://www.jobsandskills.gov.au/data/occupation-shortages-analysis</vt:lpwstr>
      </vt:variant>
      <vt:variant>
        <vt:lpwstr>occupationshortage-1</vt:lpwstr>
      </vt:variant>
      <vt:variant>
        <vt:i4>4915248</vt:i4>
      </vt:variant>
      <vt:variant>
        <vt:i4>195</vt:i4>
      </vt:variant>
      <vt:variant>
        <vt:i4>0</vt:i4>
      </vt:variant>
      <vt:variant>
        <vt:i4>5</vt:i4>
      </vt:variant>
      <vt:variant>
        <vt:lpwstr>mailto:OccupationShortageList@jobsandskills.gov.au</vt:lpwstr>
      </vt:variant>
      <vt:variant>
        <vt:lpwstr/>
      </vt:variant>
      <vt:variant>
        <vt:i4>8126492</vt:i4>
      </vt:variant>
      <vt:variant>
        <vt:i4>192</vt:i4>
      </vt:variant>
      <vt:variant>
        <vt:i4>0</vt:i4>
      </vt:variant>
      <vt:variant>
        <vt:i4>5</vt:i4>
      </vt:variant>
      <vt:variant>
        <vt:lpwstr>https://www.abs.gov.au/ausstats/abs@.nsf/mf/1270.0.55.001</vt:lpwstr>
      </vt:variant>
      <vt:variant>
        <vt:lpwstr/>
      </vt:variant>
      <vt:variant>
        <vt:i4>4063289</vt:i4>
      </vt:variant>
      <vt:variant>
        <vt:i4>189</vt:i4>
      </vt:variant>
      <vt:variant>
        <vt:i4>0</vt:i4>
      </vt:variant>
      <vt:variant>
        <vt:i4>5</vt:i4>
      </vt:variant>
      <vt:variant>
        <vt:lpwstr>https://www.abs.gov.au/statistics/classifications/anzsco-australian-and-new-zealand-standard-classification-occupations/latest-release</vt:lpwstr>
      </vt:variant>
      <vt:variant>
        <vt:lpwstr/>
      </vt:variant>
      <vt:variant>
        <vt:i4>6946934</vt:i4>
      </vt:variant>
      <vt:variant>
        <vt:i4>87</vt:i4>
      </vt:variant>
      <vt:variant>
        <vt:i4>0</vt:i4>
      </vt:variant>
      <vt:variant>
        <vt:i4>5</vt:i4>
      </vt:variant>
      <vt:variant>
        <vt:lpwstr/>
      </vt:variant>
      <vt:variant>
        <vt:lpwstr>_Explanatory_Notes</vt:lpwstr>
      </vt:variant>
      <vt:variant>
        <vt:i4>1245235</vt:i4>
      </vt:variant>
      <vt:variant>
        <vt:i4>80</vt:i4>
      </vt:variant>
      <vt:variant>
        <vt:i4>0</vt:i4>
      </vt:variant>
      <vt:variant>
        <vt:i4>5</vt:i4>
      </vt:variant>
      <vt:variant>
        <vt:lpwstr/>
      </vt:variant>
      <vt:variant>
        <vt:lpwstr>_Toc199398269</vt:lpwstr>
      </vt:variant>
      <vt:variant>
        <vt:i4>1245235</vt:i4>
      </vt:variant>
      <vt:variant>
        <vt:i4>74</vt:i4>
      </vt:variant>
      <vt:variant>
        <vt:i4>0</vt:i4>
      </vt:variant>
      <vt:variant>
        <vt:i4>5</vt:i4>
      </vt:variant>
      <vt:variant>
        <vt:lpwstr/>
      </vt:variant>
      <vt:variant>
        <vt:lpwstr>_Toc199398268</vt:lpwstr>
      </vt:variant>
      <vt:variant>
        <vt:i4>1245235</vt:i4>
      </vt:variant>
      <vt:variant>
        <vt:i4>68</vt:i4>
      </vt:variant>
      <vt:variant>
        <vt:i4>0</vt:i4>
      </vt:variant>
      <vt:variant>
        <vt:i4>5</vt:i4>
      </vt:variant>
      <vt:variant>
        <vt:lpwstr/>
      </vt:variant>
      <vt:variant>
        <vt:lpwstr>_Toc199398267</vt:lpwstr>
      </vt:variant>
      <vt:variant>
        <vt:i4>1245235</vt:i4>
      </vt:variant>
      <vt:variant>
        <vt:i4>62</vt:i4>
      </vt:variant>
      <vt:variant>
        <vt:i4>0</vt:i4>
      </vt:variant>
      <vt:variant>
        <vt:i4>5</vt:i4>
      </vt:variant>
      <vt:variant>
        <vt:lpwstr/>
      </vt:variant>
      <vt:variant>
        <vt:lpwstr>_Toc199398266</vt:lpwstr>
      </vt:variant>
      <vt:variant>
        <vt:i4>1245235</vt:i4>
      </vt:variant>
      <vt:variant>
        <vt:i4>56</vt:i4>
      </vt:variant>
      <vt:variant>
        <vt:i4>0</vt:i4>
      </vt:variant>
      <vt:variant>
        <vt:i4>5</vt:i4>
      </vt:variant>
      <vt:variant>
        <vt:lpwstr/>
      </vt:variant>
      <vt:variant>
        <vt:lpwstr>_Toc199398265</vt:lpwstr>
      </vt:variant>
      <vt:variant>
        <vt:i4>1245235</vt:i4>
      </vt:variant>
      <vt:variant>
        <vt:i4>50</vt:i4>
      </vt:variant>
      <vt:variant>
        <vt:i4>0</vt:i4>
      </vt:variant>
      <vt:variant>
        <vt:i4>5</vt:i4>
      </vt:variant>
      <vt:variant>
        <vt:lpwstr/>
      </vt:variant>
      <vt:variant>
        <vt:lpwstr>_Toc199398264</vt:lpwstr>
      </vt:variant>
      <vt:variant>
        <vt:i4>1245235</vt:i4>
      </vt:variant>
      <vt:variant>
        <vt:i4>44</vt:i4>
      </vt:variant>
      <vt:variant>
        <vt:i4>0</vt:i4>
      </vt:variant>
      <vt:variant>
        <vt:i4>5</vt:i4>
      </vt:variant>
      <vt:variant>
        <vt:lpwstr/>
      </vt:variant>
      <vt:variant>
        <vt:lpwstr>_Toc199398263</vt:lpwstr>
      </vt:variant>
      <vt:variant>
        <vt:i4>1245235</vt:i4>
      </vt:variant>
      <vt:variant>
        <vt:i4>38</vt:i4>
      </vt:variant>
      <vt:variant>
        <vt:i4>0</vt:i4>
      </vt:variant>
      <vt:variant>
        <vt:i4>5</vt:i4>
      </vt:variant>
      <vt:variant>
        <vt:lpwstr/>
      </vt:variant>
      <vt:variant>
        <vt:lpwstr>_Toc199398262</vt:lpwstr>
      </vt:variant>
      <vt:variant>
        <vt:i4>1245235</vt:i4>
      </vt:variant>
      <vt:variant>
        <vt:i4>32</vt:i4>
      </vt:variant>
      <vt:variant>
        <vt:i4>0</vt:i4>
      </vt:variant>
      <vt:variant>
        <vt:i4>5</vt:i4>
      </vt:variant>
      <vt:variant>
        <vt:lpwstr/>
      </vt:variant>
      <vt:variant>
        <vt:lpwstr>_Toc199398261</vt:lpwstr>
      </vt:variant>
      <vt:variant>
        <vt:i4>1245235</vt:i4>
      </vt:variant>
      <vt:variant>
        <vt:i4>26</vt:i4>
      </vt:variant>
      <vt:variant>
        <vt:i4>0</vt:i4>
      </vt:variant>
      <vt:variant>
        <vt:i4>5</vt:i4>
      </vt:variant>
      <vt:variant>
        <vt:lpwstr/>
      </vt:variant>
      <vt:variant>
        <vt:lpwstr>_Toc199398260</vt:lpwstr>
      </vt:variant>
      <vt:variant>
        <vt:i4>1048627</vt:i4>
      </vt:variant>
      <vt:variant>
        <vt:i4>20</vt:i4>
      </vt:variant>
      <vt:variant>
        <vt:i4>0</vt:i4>
      </vt:variant>
      <vt:variant>
        <vt:i4>5</vt:i4>
      </vt:variant>
      <vt:variant>
        <vt:lpwstr/>
      </vt:variant>
      <vt:variant>
        <vt:lpwstr>_Toc199398259</vt:lpwstr>
      </vt:variant>
      <vt:variant>
        <vt:i4>1048627</vt:i4>
      </vt:variant>
      <vt:variant>
        <vt:i4>14</vt:i4>
      </vt:variant>
      <vt:variant>
        <vt:i4>0</vt:i4>
      </vt:variant>
      <vt:variant>
        <vt:i4>5</vt:i4>
      </vt:variant>
      <vt:variant>
        <vt:lpwstr/>
      </vt:variant>
      <vt:variant>
        <vt:lpwstr>_Toc199398258</vt:lpwstr>
      </vt:variant>
      <vt:variant>
        <vt:i4>1048627</vt:i4>
      </vt:variant>
      <vt:variant>
        <vt:i4>8</vt:i4>
      </vt:variant>
      <vt:variant>
        <vt:i4>0</vt:i4>
      </vt:variant>
      <vt:variant>
        <vt:i4>5</vt:i4>
      </vt:variant>
      <vt:variant>
        <vt:lpwstr/>
      </vt:variant>
      <vt:variant>
        <vt:lpwstr>_Toc199398257</vt:lpwstr>
      </vt:variant>
      <vt:variant>
        <vt:i4>1048627</vt:i4>
      </vt:variant>
      <vt:variant>
        <vt:i4>2</vt:i4>
      </vt:variant>
      <vt:variant>
        <vt:i4>0</vt:i4>
      </vt:variant>
      <vt:variant>
        <vt:i4>5</vt:i4>
      </vt:variant>
      <vt:variant>
        <vt:lpwstr/>
      </vt:variant>
      <vt:variant>
        <vt:lpwstr>_Toc199398256</vt:lpwstr>
      </vt:variant>
      <vt:variant>
        <vt:i4>5439571</vt:i4>
      </vt:variant>
      <vt:variant>
        <vt:i4>3</vt:i4>
      </vt:variant>
      <vt:variant>
        <vt:i4>0</vt:i4>
      </vt:variant>
      <vt:variant>
        <vt:i4>5</vt:i4>
      </vt:variant>
      <vt:variant>
        <vt:lpwstr>https://www.wgea.gov.au/sites/default/files/documents/Policy-and-strategy-guidance-flexible-working-arrangements.pdf</vt:lpwstr>
      </vt:variant>
      <vt:variant>
        <vt:lpwstr/>
      </vt:variant>
      <vt:variant>
        <vt:i4>1835082</vt:i4>
      </vt:variant>
      <vt:variant>
        <vt:i4>0</vt:i4>
      </vt:variant>
      <vt:variant>
        <vt:i4>0</vt:i4>
      </vt:variant>
      <vt:variant>
        <vt:i4>5</vt:i4>
      </vt:variant>
      <vt:variant>
        <vt:lpwstr>https://www.abc.net.au/news/2024-08-20/mapping-australia-s-growing-childcare-divide/104243302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 Shortage Report</dc:title>
  <dc:subject>Report</dc:subject>
  <dc:creator>JSA</dc:creator>
  <cp:keywords>JSA report template</cp:keywords>
  <dc:description>Use this template to create a JSA report</dc:description>
  <cp:lastModifiedBy>RAHMAN,Rayeed</cp:lastModifiedBy>
  <cp:revision>6</cp:revision>
  <cp:lastPrinted>2024-11-25T09:40:00Z</cp:lastPrinted>
  <dcterms:created xsi:type="dcterms:W3CDTF">2025-05-30T01:07:00Z</dcterms:created>
  <dcterms:modified xsi:type="dcterms:W3CDTF">2025-05-30T04:59:00Z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0x010100F794EC4C31997F4DAF6EF5F96F729AC4</vt:lpwstr>
  </property>
  <property fmtid="{D5CDD505-2E9C-101B-9397-08002B2CF9AE}" pid="10" name="MediaServiceImageTags">
    <vt:lpwstr/>
  </property>
</Properties>
</file>