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F29C" w14:textId="09EABDE3" w:rsidR="00A67B12" w:rsidRDefault="00A67B12" w:rsidP="00A67B12">
      <w:pPr>
        <w:pStyle w:val="BodyText"/>
      </w:pPr>
    </w:p>
    <w:p w14:paraId="6829EC7E" w14:textId="35C0AF4D" w:rsidR="006F0209" w:rsidRDefault="004A5B52" w:rsidP="004A1C83">
      <w:pPr>
        <w:pStyle w:val="Title"/>
      </w:pPr>
      <w:bookmarkStart w:id="0" w:name="_Toc176263235"/>
      <w:r>
        <w:t>O</w:t>
      </w:r>
      <w:bookmarkEnd w:id="0"/>
      <w:r>
        <w:t>pportunity</w:t>
      </w:r>
      <w:r w:rsidR="00CB748F">
        <w:t xml:space="preserve"> and Productivity: Towards a Tertiary Harmonisation </w:t>
      </w:r>
      <w:r w:rsidR="00505A83">
        <w:t>Roadmap</w:t>
      </w:r>
      <w:r w:rsidR="003C164B">
        <w:t xml:space="preserve"> </w:t>
      </w:r>
    </w:p>
    <w:p w14:paraId="2B629CB4" w14:textId="4E52F9E7" w:rsidR="00C850C5" w:rsidRPr="00C850C5" w:rsidRDefault="004A1C83" w:rsidP="00C850C5">
      <w:pPr>
        <w:pStyle w:val="Heading1"/>
      </w:pPr>
      <w:r>
        <w:t>What is tertiary harmonisation?</w:t>
      </w:r>
    </w:p>
    <w:p w14:paraId="02147DBE" w14:textId="170E8705" w:rsidR="00B9391F" w:rsidRDefault="00032355" w:rsidP="008D7069">
      <w:pPr>
        <w:pStyle w:val="BodyText"/>
      </w:pPr>
      <w:r w:rsidRPr="00032355">
        <w:t xml:space="preserve">Tertiary harmonisation is the strategic alignment of the Higher Education and </w:t>
      </w:r>
      <w:r w:rsidR="000F28B8">
        <w:t>V</w:t>
      </w:r>
      <w:r w:rsidRPr="00032355">
        <w:t xml:space="preserve">ocational </w:t>
      </w:r>
      <w:r w:rsidR="000F28B8">
        <w:t>E</w:t>
      </w:r>
      <w:r w:rsidRPr="00032355">
        <w:t xml:space="preserve">ducation and </w:t>
      </w:r>
      <w:r w:rsidR="000F28B8">
        <w:t>T</w:t>
      </w:r>
      <w:r w:rsidRPr="00032355">
        <w:t xml:space="preserve">raining (VET) sectors. It involves the effective coordination and cooperation of key system actors, to enable learners to obtain the combination of knowledge, skills and their application </w:t>
      </w:r>
      <w:r w:rsidR="00DD2E29">
        <w:t>that they need</w:t>
      </w:r>
      <w:r w:rsidRPr="00032355">
        <w:t xml:space="preserve"> to be successful in a changing labour market.</w:t>
      </w:r>
    </w:p>
    <w:p w14:paraId="7E458155" w14:textId="52077D73" w:rsidR="00B9391F" w:rsidRPr="00C850C5" w:rsidRDefault="00B9391F" w:rsidP="00B9391F">
      <w:pPr>
        <w:pStyle w:val="Heading1"/>
      </w:pPr>
      <w:r>
        <w:t xml:space="preserve">What </w:t>
      </w:r>
      <w:r w:rsidR="00817586">
        <w:t>it isn't</w:t>
      </w:r>
    </w:p>
    <w:p w14:paraId="5DE048B4" w14:textId="0BDEFA3E" w:rsidR="00B9391F" w:rsidRDefault="00FC77B5" w:rsidP="008D7069">
      <w:pPr>
        <w:pStyle w:val="BodyText"/>
      </w:pPr>
      <w:r w:rsidRPr="00FC77B5">
        <w:t xml:space="preserve">Tertiary harmonisation is not about </w:t>
      </w:r>
      <w:r w:rsidR="00482E91">
        <w:t xml:space="preserve">merging </w:t>
      </w:r>
      <w:r w:rsidRPr="00FC77B5">
        <w:t xml:space="preserve">VET and Higher Education. Each </w:t>
      </w:r>
      <w:r w:rsidR="00BF1898">
        <w:t>will</w:t>
      </w:r>
      <w:r w:rsidRPr="00FC77B5">
        <w:t xml:space="preserve"> remain a distinctive sector</w:t>
      </w:r>
      <w:r w:rsidR="0063406D">
        <w:t>, sustaining</w:t>
      </w:r>
      <w:r w:rsidRPr="00FC77B5">
        <w:t xml:space="preserve"> important </w:t>
      </w:r>
      <w:r w:rsidR="00C66B68">
        <w:t>differences</w:t>
      </w:r>
      <w:r w:rsidRPr="00FC77B5">
        <w:t xml:space="preserve"> in mission and approaches to learning.</w:t>
      </w:r>
    </w:p>
    <w:p w14:paraId="5F809C73" w14:textId="46F4AD3A" w:rsidR="006671D4" w:rsidRPr="006671D4" w:rsidRDefault="006671D4" w:rsidP="006671D4">
      <w:pPr>
        <w:pStyle w:val="Heading1"/>
      </w:pPr>
      <w:r>
        <w:t xml:space="preserve">The </w:t>
      </w:r>
      <w:r w:rsidR="00505E80">
        <w:t xml:space="preserve">high-level </w:t>
      </w:r>
      <w:r>
        <w:t>case for harmonis</w:t>
      </w:r>
      <w:r w:rsidR="0066187F">
        <w:t xml:space="preserve">ing </w:t>
      </w:r>
      <w:r>
        <w:t>VET and Higher Education</w:t>
      </w:r>
    </w:p>
    <w:p w14:paraId="19FEC03E" w14:textId="279010B8" w:rsidR="005947CD" w:rsidRDefault="00954CC2" w:rsidP="005947CD">
      <w:pPr>
        <w:pStyle w:val="BodyText"/>
      </w:pPr>
      <w:r>
        <w:t>Tertiary harmonisation</w:t>
      </w:r>
      <w:r w:rsidR="0013657C">
        <w:t xml:space="preserve"> will</w:t>
      </w:r>
      <w:r w:rsidR="00C81640">
        <w:t xml:space="preserve"> </w:t>
      </w:r>
      <w:r w:rsidR="00C81640" w:rsidRPr="00A94DA2">
        <w:t>correct for distortions in incentives for students</w:t>
      </w:r>
      <w:r w:rsidR="00C81640">
        <w:t>,</w:t>
      </w:r>
      <w:r w:rsidR="0013657C">
        <w:t xml:space="preserve"> </w:t>
      </w:r>
      <w:r w:rsidR="000D3DE8" w:rsidRPr="00D3210D">
        <w:t>promote equitable access to universal high quality tertiary education</w:t>
      </w:r>
      <w:r w:rsidR="000D3DE8">
        <w:t xml:space="preserve">, </w:t>
      </w:r>
      <w:r w:rsidR="00C81640">
        <w:t xml:space="preserve">and </w:t>
      </w:r>
      <w:r w:rsidR="0013657C">
        <w:t xml:space="preserve">better enable students to </w:t>
      </w:r>
      <w:r w:rsidR="000D3DE8">
        <w:t xml:space="preserve">navigate </w:t>
      </w:r>
      <w:r w:rsidR="00142ADD">
        <w:t xml:space="preserve">the </w:t>
      </w:r>
      <w:r w:rsidR="00AA6892">
        <w:t xml:space="preserve">tertiary education </w:t>
      </w:r>
      <w:r w:rsidR="00142ADD">
        <w:t>system</w:t>
      </w:r>
      <w:r w:rsidR="001818EA">
        <w:t>. This enables learners</w:t>
      </w:r>
      <w:r w:rsidR="000D3DE8">
        <w:t xml:space="preserve"> to </w:t>
      </w:r>
      <w:r w:rsidR="000D3DE8" w:rsidRPr="00BF15FF">
        <w:t xml:space="preserve">obtain the </w:t>
      </w:r>
      <w:r w:rsidR="00AC33FF">
        <w:t xml:space="preserve">combinations of </w:t>
      </w:r>
      <w:r w:rsidR="000D3DE8" w:rsidRPr="00BF15FF">
        <w:t>knowledge, skills and capabilities they need to successfully participate in the</w:t>
      </w:r>
      <w:r w:rsidR="005618E9">
        <w:t xml:space="preserve"> changing</w:t>
      </w:r>
      <w:r w:rsidR="000D3DE8" w:rsidRPr="00BF15FF">
        <w:t xml:space="preserve"> labour market.</w:t>
      </w:r>
      <w:r w:rsidR="00C81640">
        <w:t xml:space="preserve"> </w:t>
      </w:r>
      <w:r w:rsidR="005E7853">
        <w:t xml:space="preserve">Tertiary harmonisation </w:t>
      </w:r>
      <w:r w:rsidR="00C81640">
        <w:t xml:space="preserve">will encourage VET and higher education providers to </w:t>
      </w:r>
      <w:r w:rsidR="00C81640" w:rsidRPr="004D12FE">
        <w:t>collaborate in the provision of well-designed education and training programs to secure the development of the knowledge, skills and capabilities needed for the Australia economy</w:t>
      </w:r>
      <w:r w:rsidR="00677AF7">
        <w:t>.</w:t>
      </w:r>
    </w:p>
    <w:p w14:paraId="4F0E261A" w14:textId="10F9914A" w:rsidR="00D63712" w:rsidRPr="00D63712" w:rsidRDefault="00D63712" w:rsidP="00D63712">
      <w:pPr>
        <w:pStyle w:val="Heading1"/>
      </w:pPr>
      <w:r>
        <w:t xml:space="preserve">Tertiary </w:t>
      </w:r>
      <w:r w:rsidR="001B37D9">
        <w:t>harmonisation - who, what and why?</w:t>
      </w:r>
    </w:p>
    <w:p w14:paraId="5E3A723C" w14:textId="7177D670" w:rsidR="00A651BF" w:rsidRDefault="008A6FBF" w:rsidP="008D7069">
      <w:pPr>
        <w:pStyle w:val="BodyText"/>
      </w:pPr>
      <w:r w:rsidRPr="008A6FBF">
        <w:t xml:space="preserve">Realising the benefits of tertiary harmonisation requires critical stakeholders to come together, complemented by an appropriate system </w:t>
      </w:r>
      <w:r w:rsidR="00FA402B" w:rsidRPr="008A6FBF">
        <w:t>architecture</w:t>
      </w:r>
      <w:r w:rsidR="00FA402B">
        <w:t>.</w:t>
      </w:r>
      <w:r w:rsidR="00FA402B" w:rsidRPr="00741277">
        <w:t xml:space="preserve"> System</w:t>
      </w:r>
      <w:r w:rsidR="00741277" w:rsidRPr="00741277">
        <w:t xml:space="preserve"> actors comprise VET and higher education providers, students, business, employers, unions and both state and commonwealth governments. </w:t>
      </w:r>
    </w:p>
    <w:p w14:paraId="2C0FA8AA" w14:textId="04B8F62D" w:rsidR="00FE05BC" w:rsidRPr="00FE05BC" w:rsidRDefault="00741277" w:rsidP="00FE05BC">
      <w:pPr>
        <w:pStyle w:val="BodyText"/>
      </w:pPr>
      <w:r w:rsidRPr="00741277">
        <w:t xml:space="preserve">Students </w:t>
      </w:r>
      <w:r w:rsidR="00F846CF">
        <w:t>are</w:t>
      </w:r>
      <w:r w:rsidRPr="00741277">
        <w:t xml:space="preserve"> the fundamental actor in this system, with conditions such as culture, legislation, funding and regulation all playing a role in how the system operates.</w:t>
      </w:r>
      <w:r w:rsidR="00FA402B">
        <w:t xml:space="preserve"> </w:t>
      </w:r>
      <w:r w:rsidRPr="00741277">
        <w:t xml:space="preserve">The architecture supporting the tertiary system, such as the </w:t>
      </w:r>
      <w:r w:rsidR="00F214F9">
        <w:t>Australian Qualifications Framework</w:t>
      </w:r>
      <w:r w:rsidR="00777561">
        <w:t xml:space="preserve"> (AQF) </w:t>
      </w:r>
      <w:r w:rsidRPr="00741277">
        <w:t>and th</w:t>
      </w:r>
      <w:r w:rsidR="00A74718">
        <w:t xml:space="preserve">e </w:t>
      </w:r>
      <w:r w:rsidRPr="00741277">
        <w:t>National Skills Taxonomy</w:t>
      </w:r>
      <w:r w:rsidR="00A74718">
        <w:t xml:space="preserve"> (NST) </w:t>
      </w:r>
      <w:r w:rsidRPr="00741277">
        <w:t xml:space="preserve">needs to be designed in a way that supports system connectiveness and strategic alignment. </w:t>
      </w:r>
    </w:p>
    <w:p w14:paraId="36778C3D" w14:textId="31DF8440" w:rsidR="00B05D35" w:rsidRPr="00B05D35" w:rsidRDefault="00F5694C" w:rsidP="00C9369F">
      <w:pPr>
        <w:pStyle w:val="Heading1"/>
      </w:pPr>
      <w:r>
        <w:lastRenderedPageBreak/>
        <w:t xml:space="preserve">The 3 pillars and 12 </w:t>
      </w:r>
      <w:r w:rsidR="002B3C4A">
        <w:t>e</w:t>
      </w:r>
      <w:r w:rsidR="002B0ED9">
        <w:t xml:space="preserve">lements of </w:t>
      </w:r>
      <w:r w:rsidR="002B3C4A">
        <w:t>tertiary harmonisation</w:t>
      </w:r>
    </w:p>
    <w:p w14:paraId="3B3BF468" w14:textId="093CA8E1" w:rsidR="00F92A80" w:rsidRDefault="00056C79" w:rsidP="00F94A95">
      <w:pPr>
        <w:pStyle w:val="BodyText"/>
        <w:rPr>
          <w:lang w:eastAsia="en-AU"/>
        </w:rPr>
      </w:pPr>
      <w:r w:rsidRPr="00056C79">
        <w:rPr>
          <w:noProof/>
        </w:rPr>
        <w:drawing>
          <wp:anchor distT="0" distB="0" distL="114300" distR="114300" simplePos="0" relativeHeight="251659264" behindDoc="0" locked="0" layoutInCell="1" allowOverlap="1" wp14:anchorId="02CB61A6" wp14:editId="6600E785">
            <wp:simplePos x="0" y="0"/>
            <wp:positionH relativeFrom="column">
              <wp:posOffset>363465</wp:posOffset>
            </wp:positionH>
            <wp:positionV relativeFrom="paragraph">
              <wp:posOffset>202442</wp:posOffset>
            </wp:positionV>
            <wp:extent cx="4857297" cy="2553215"/>
            <wp:effectExtent l="0" t="0" r="635" b="0"/>
            <wp:wrapNone/>
            <wp:docPr id="5653212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2128" name="Graphic 5653212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297" cy="255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2F4D7" w14:textId="77777777" w:rsidR="00F94A95" w:rsidRDefault="00F94A95" w:rsidP="00F94A95">
      <w:pPr>
        <w:pStyle w:val="BodyText"/>
        <w:rPr>
          <w:rStyle w:val="Characterbold"/>
        </w:rPr>
      </w:pPr>
      <w:bookmarkStart w:id="1" w:name="_Toc190165119"/>
    </w:p>
    <w:p w14:paraId="4763CE72" w14:textId="77777777" w:rsidR="00F94A95" w:rsidRDefault="00F94A95" w:rsidP="00F94A95">
      <w:pPr>
        <w:pStyle w:val="BodyText"/>
        <w:rPr>
          <w:rStyle w:val="Characterbold"/>
        </w:rPr>
      </w:pPr>
    </w:p>
    <w:p w14:paraId="5DD7EDEF" w14:textId="77777777" w:rsidR="00F94A95" w:rsidRDefault="00F94A95" w:rsidP="00F94A95">
      <w:pPr>
        <w:pStyle w:val="BodyText"/>
        <w:rPr>
          <w:rStyle w:val="Characterbold"/>
        </w:rPr>
      </w:pPr>
    </w:p>
    <w:p w14:paraId="75A8BAA6" w14:textId="77777777" w:rsidR="00F94A95" w:rsidRDefault="00F94A95" w:rsidP="00F94A95">
      <w:pPr>
        <w:pStyle w:val="BodyText"/>
        <w:rPr>
          <w:rStyle w:val="Characterbold"/>
        </w:rPr>
      </w:pPr>
    </w:p>
    <w:p w14:paraId="4EB28533" w14:textId="77777777" w:rsidR="00F94A95" w:rsidRDefault="00F94A95" w:rsidP="00F94A95">
      <w:pPr>
        <w:pStyle w:val="BodyText"/>
        <w:rPr>
          <w:rStyle w:val="Characterbold"/>
        </w:rPr>
      </w:pPr>
    </w:p>
    <w:p w14:paraId="4D87FBBA" w14:textId="77777777" w:rsidR="00F94A95" w:rsidRDefault="00F94A95" w:rsidP="00F94A95">
      <w:pPr>
        <w:pStyle w:val="BodyText"/>
        <w:rPr>
          <w:rStyle w:val="Characterbold"/>
        </w:rPr>
      </w:pPr>
    </w:p>
    <w:p w14:paraId="0BF28705" w14:textId="77777777" w:rsidR="00F94A95" w:rsidRDefault="00F94A95" w:rsidP="00F94A95">
      <w:pPr>
        <w:pStyle w:val="BodyText"/>
        <w:rPr>
          <w:rStyle w:val="Characterbold"/>
        </w:rPr>
      </w:pPr>
    </w:p>
    <w:p w14:paraId="17BC028E" w14:textId="77777777" w:rsidR="00F94A95" w:rsidRDefault="00F94A95" w:rsidP="00F94A95">
      <w:pPr>
        <w:pStyle w:val="BodyText"/>
        <w:rPr>
          <w:rStyle w:val="Characterbold"/>
        </w:rPr>
      </w:pPr>
    </w:p>
    <w:p w14:paraId="362A71BF" w14:textId="77777777" w:rsidR="00633B3C" w:rsidRDefault="00633B3C" w:rsidP="00F94A95">
      <w:pPr>
        <w:pStyle w:val="BodyText"/>
        <w:rPr>
          <w:rStyle w:val="Characterbold"/>
        </w:rPr>
      </w:pPr>
    </w:p>
    <w:p w14:paraId="73F9C7DB" w14:textId="77777777" w:rsidR="00F94A95" w:rsidRDefault="00F94A95" w:rsidP="00F94A95">
      <w:pPr>
        <w:pStyle w:val="BodyText"/>
        <w:rPr>
          <w:rStyle w:val="Characterbold"/>
        </w:rPr>
      </w:pPr>
    </w:p>
    <w:p w14:paraId="5B07FAA6" w14:textId="22BAD13D" w:rsidR="00EB072E" w:rsidRPr="00EB072E" w:rsidRDefault="00EB072E" w:rsidP="00EB072E">
      <w:pPr>
        <w:pStyle w:val="Heading2"/>
      </w:pPr>
      <w:r w:rsidRPr="00DD6E31">
        <w:rPr>
          <w:rStyle w:val="Characterbold"/>
        </w:rPr>
        <w:t>Pillar 1: Key players: roles and relationship</w:t>
      </w:r>
      <w:r w:rsidRPr="00EB072E">
        <w:rPr>
          <w:rStyle w:val="Characterbold"/>
        </w:rPr>
        <w:t>s</w:t>
      </w:r>
    </w:p>
    <w:p w14:paraId="5C27AB8A" w14:textId="6074A063" w:rsidR="00EB072E" w:rsidRDefault="00EB072E" w:rsidP="00EB072E">
      <w:pPr>
        <w:pStyle w:val="BodyText"/>
      </w:pPr>
      <w:r w:rsidRPr="00DD6E31">
        <w:t>A roadmap to tertiary harmonisation will require co-operation among diverse system actors. This includes relationships between state and territory governments and the Australian Government, providers, employers, unions and licensing and accreditation authorities.</w:t>
      </w:r>
    </w:p>
    <w:p w14:paraId="78ECB08F" w14:textId="52B89A77" w:rsidR="00EB072E" w:rsidRPr="00EB072E" w:rsidRDefault="00EB072E" w:rsidP="00EB072E">
      <w:pPr>
        <w:pStyle w:val="Heading2"/>
      </w:pPr>
      <w:r w:rsidRPr="008D6EE5">
        <w:rPr>
          <w:rStyle w:val="Characterbold"/>
        </w:rPr>
        <w:t>Pillar 2: Knowledge, skills and qualifications: architecture and perceptions</w:t>
      </w:r>
    </w:p>
    <w:p w14:paraId="2B3E5F94" w14:textId="380F2580" w:rsidR="00EB072E" w:rsidRPr="00774F1D" w:rsidRDefault="00EB072E" w:rsidP="00EB072E">
      <w:pPr>
        <w:pStyle w:val="BodyText"/>
      </w:pPr>
      <w:r w:rsidRPr="00774F1D">
        <w:t>Tertiary harmonisation involves developing a common language that will facilitate innovation in qualification design, expand career opportunities that draw on combinations of skill and knowledge levels and that better support industries, especially those in transition.</w:t>
      </w:r>
    </w:p>
    <w:p w14:paraId="12E56D89" w14:textId="04B79294" w:rsidR="00EB072E" w:rsidRPr="00D4522E" w:rsidRDefault="00EB072E" w:rsidP="00EB072E">
      <w:pPr>
        <w:pStyle w:val="Heading2"/>
        <w:rPr>
          <w:rStyle w:val="Characterbold"/>
        </w:rPr>
      </w:pPr>
      <w:r w:rsidRPr="00D4522E">
        <w:rPr>
          <w:rStyle w:val="Characterbold"/>
        </w:rPr>
        <w:t>Pillar 3: Legislative, regulatory, financial and data architecture</w:t>
      </w:r>
    </w:p>
    <w:p w14:paraId="0A703B28" w14:textId="7E46DA90" w:rsidR="00EB072E" w:rsidRDefault="008E2A15" w:rsidP="00EB072E">
      <w:pPr>
        <w:pStyle w:val="BodyText"/>
      </w:pPr>
      <w:r>
        <w:t>L</w:t>
      </w:r>
      <w:r w:rsidR="00EB072E" w:rsidRPr="00D4522E">
        <w:t xml:space="preserve">egislative, regulatory </w:t>
      </w:r>
      <w:r w:rsidR="00D56489" w:rsidRPr="00D56489">
        <w:t xml:space="preserve">and </w:t>
      </w:r>
      <w:r w:rsidR="00EB072E" w:rsidRPr="00D4522E">
        <w:t xml:space="preserve">funding arrangements </w:t>
      </w:r>
      <w:r>
        <w:t>will need to be reformed to</w:t>
      </w:r>
      <w:r w:rsidR="00EB072E" w:rsidRPr="00D4522E">
        <w:t xml:space="preserve"> put VET and Higher Education on a level playing field and incentivise harmonisation.</w:t>
      </w:r>
    </w:p>
    <w:p w14:paraId="712FB81A" w14:textId="44AC5261" w:rsidR="006B1A1C" w:rsidRPr="006B1A1C" w:rsidRDefault="006B1A1C" w:rsidP="006B1A1C">
      <w:pPr>
        <w:rPr>
          <w:lang w:eastAsia="en-AU"/>
        </w:rPr>
      </w:pPr>
    </w:p>
    <w:p w14:paraId="3441A2A9" w14:textId="375D2A88" w:rsidR="000800D3" w:rsidRDefault="006B1A1C" w:rsidP="00EB072E">
      <w:pPr>
        <w:pStyle w:val="BodyText"/>
      </w:pPr>
      <w:r w:rsidRPr="006B1A1C">
        <w:drawing>
          <wp:anchor distT="0" distB="0" distL="114300" distR="114300" simplePos="0" relativeHeight="251660288" behindDoc="1" locked="0" layoutInCell="1" allowOverlap="1" wp14:anchorId="6C7C21F5" wp14:editId="37108BF2">
            <wp:simplePos x="0" y="0"/>
            <wp:positionH relativeFrom="column">
              <wp:posOffset>3639185</wp:posOffset>
            </wp:positionH>
            <wp:positionV relativeFrom="paragraph">
              <wp:posOffset>312858</wp:posOffset>
            </wp:positionV>
            <wp:extent cx="2160000" cy="2160000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458987884" name="Picture 2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87884" name="Picture 2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72F8D" w14:textId="6E150491" w:rsidR="00E65A3F" w:rsidRPr="00E65A3F" w:rsidRDefault="007B5859" w:rsidP="00E65A3F">
      <w:pPr>
        <w:pStyle w:val="Heading1"/>
      </w:pPr>
      <w:r>
        <w:t>R</w:t>
      </w:r>
      <w:r w:rsidR="00E65A3F" w:rsidRPr="00E65A3F">
        <w:t>ecommendations</w:t>
      </w:r>
      <w:bookmarkEnd w:id="1"/>
    </w:p>
    <w:p w14:paraId="063A9505" w14:textId="5129CC88" w:rsidR="000800D3" w:rsidRDefault="00F80896" w:rsidP="0079238C">
      <w:r>
        <w:t>The</w:t>
      </w:r>
      <w:r w:rsidR="006D10BF">
        <w:t xml:space="preserve">re are 19 recommendations </w:t>
      </w:r>
      <w:r w:rsidR="00BD5A5B">
        <w:t xml:space="preserve">across </w:t>
      </w:r>
      <w:r w:rsidR="00557E6D">
        <w:t>3 categories</w:t>
      </w:r>
      <w:r w:rsidR="00A1257D">
        <w:t xml:space="preserve"> </w:t>
      </w:r>
    </w:p>
    <w:p w14:paraId="3B85E482" w14:textId="7D514E97" w:rsidR="000800D3" w:rsidRDefault="00AD3A6F" w:rsidP="0079238C">
      <w:r>
        <w:t>including</w:t>
      </w:r>
      <w:r w:rsidR="000800D3">
        <w:t xml:space="preserve"> roadmap development, and potential </w:t>
      </w:r>
    </w:p>
    <w:p w14:paraId="3E10FC78" w14:textId="68F97CEA" w:rsidR="000800D3" w:rsidRDefault="000800D3" w:rsidP="0079238C">
      <w:r>
        <w:t xml:space="preserve">early </w:t>
      </w:r>
      <w:r w:rsidR="00AD3A6F">
        <w:t>to</w:t>
      </w:r>
      <w:r>
        <w:t xml:space="preserve"> mid-term priorities, </w:t>
      </w:r>
      <w:r w:rsidR="00557E6D">
        <w:t>support</w:t>
      </w:r>
      <w:r>
        <w:t>ing</w:t>
      </w:r>
      <w:r w:rsidR="00557E6D">
        <w:t xml:space="preserve"> the </w:t>
      </w:r>
    </w:p>
    <w:p w14:paraId="4F8AB0F0" w14:textId="5B8826ED" w:rsidR="000800D3" w:rsidRDefault="006D10BF" w:rsidP="0079238C">
      <w:r>
        <w:t>creat</w:t>
      </w:r>
      <w:r w:rsidR="00557E6D">
        <w:t>ion of</w:t>
      </w:r>
      <w:r>
        <w:t xml:space="preserve"> a sustainable pathway</w:t>
      </w:r>
      <w:r w:rsidR="00F80896">
        <w:t xml:space="preserve"> </w:t>
      </w:r>
      <w:r w:rsidR="00EC19A3">
        <w:t xml:space="preserve">forward </w:t>
      </w:r>
    </w:p>
    <w:p w14:paraId="0B165F2F" w14:textId="37DB0ED9" w:rsidR="000B0BD8" w:rsidRDefault="00BD5A5B" w:rsidP="0079238C">
      <w:r>
        <w:t>in collaboration with key stakeholders</w:t>
      </w:r>
    </w:p>
    <w:p w14:paraId="3F5A4BA1" w14:textId="3B885E13" w:rsidR="000B0BD8" w:rsidRDefault="000B0BD8" w:rsidP="0079238C"/>
    <w:p w14:paraId="31B416F3" w14:textId="37021DF2" w:rsidR="000800D3" w:rsidRDefault="0079238C" w:rsidP="000800D3">
      <w:r w:rsidRPr="0079238C">
        <w:t xml:space="preserve">For </w:t>
      </w:r>
      <w:r w:rsidR="00AD3A6F">
        <w:t>access to the full report</w:t>
      </w:r>
      <w:r w:rsidRPr="0079238C">
        <w:t>, see the QR code</w:t>
      </w:r>
      <w:r w:rsidR="000800D3">
        <w:t>,</w:t>
      </w:r>
    </w:p>
    <w:p w14:paraId="3D2EF03D" w14:textId="77777777" w:rsidR="000800D3" w:rsidRDefault="000800D3" w:rsidP="000800D3">
      <w:r>
        <w:t>or please contact</w:t>
      </w:r>
    </w:p>
    <w:p w14:paraId="0A6C42C7" w14:textId="66477DE1" w:rsidR="00F92A80" w:rsidRPr="00FA15F3" w:rsidRDefault="000800D3" w:rsidP="000800D3">
      <w:pPr>
        <w:rPr>
          <w:rStyle w:val="Characteritalic"/>
          <w:lang w:eastAsia="en-AU"/>
        </w:rPr>
      </w:pPr>
      <w:hyperlink r:id="rId11" w:history="1">
        <w:r w:rsidRPr="00766CC6">
          <w:rPr>
            <w:rStyle w:val="Hyperlink"/>
          </w:rPr>
          <w:t>TertiaryHarmonisation@jobsandskills.gov.au</w:t>
        </w:r>
      </w:hyperlink>
    </w:p>
    <w:sectPr w:rsidR="00F92A80" w:rsidRPr="00FA15F3" w:rsidSect="00E70FCA">
      <w:headerReference w:type="first" r:id="rId12"/>
      <w:pgSz w:w="11907" w:h="16839" w:code="9"/>
      <w:pgMar w:top="1270" w:right="1440" w:bottom="1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7F12" w14:textId="77777777" w:rsidR="00721EF6" w:rsidRDefault="00721EF6" w:rsidP="00E12845">
      <w:pPr>
        <w:spacing w:before="0" w:after="0"/>
      </w:pPr>
      <w:r>
        <w:separator/>
      </w:r>
    </w:p>
  </w:endnote>
  <w:endnote w:type="continuationSeparator" w:id="0">
    <w:p w14:paraId="6D884D43" w14:textId="77777777" w:rsidR="00721EF6" w:rsidRDefault="00721EF6" w:rsidP="00E12845">
      <w:pPr>
        <w:spacing w:before="0" w:after="0"/>
      </w:pPr>
      <w:r>
        <w:continuationSeparator/>
      </w:r>
    </w:p>
  </w:endnote>
  <w:endnote w:type="continuationNotice" w:id="1">
    <w:p w14:paraId="6EB201A8" w14:textId="77777777" w:rsidR="00721EF6" w:rsidRDefault="00721E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589A" w14:textId="77777777" w:rsidR="00721EF6" w:rsidRDefault="00721EF6" w:rsidP="00E12845">
      <w:pPr>
        <w:spacing w:before="0" w:after="0"/>
      </w:pPr>
      <w:r>
        <w:separator/>
      </w:r>
    </w:p>
  </w:footnote>
  <w:footnote w:type="continuationSeparator" w:id="0">
    <w:p w14:paraId="421A8C50" w14:textId="77777777" w:rsidR="00721EF6" w:rsidRDefault="00721EF6" w:rsidP="00E12845">
      <w:pPr>
        <w:spacing w:before="0" w:after="0"/>
      </w:pPr>
      <w:r>
        <w:continuationSeparator/>
      </w:r>
    </w:p>
  </w:footnote>
  <w:footnote w:type="continuationNotice" w:id="1">
    <w:p w14:paraId="1701FB88" w14:textId="77777777" w:rsidR="00721EF6" w:rsidRDefault="00721E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3020" w14:textId="77777777" w:rsidR="00E70FCA" w:rsidRDefault="00E70FCA" w:rsidP="00E70F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7D852" wp14:editId="7A92885E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50596" cy="1624330"/>
          <wp:effectExtent l="0" t="0" r="0" b="0"/>
          <wp:wrapNone/>
          <wp:docPr id="61820109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84876" name="Graphic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96" cy="162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71159" w14:textId="77777777" w:rsidR="00E70FCA" w:rsidRDefault="00E70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99"/>
    <w:multiLevelType w:val="multilevel"/>
    <w:tmpl w:val="0D96AACA"/>
    <w:numStyleLink w:val="AppendixHeadingmaster"/>
  </w:abstractNum>
  <w:abstractNum w:abstractNumId="1" w15:restartNumberingAfterBreak="0">
    <w:nsid w:val="045550B2"/>
    <w:multiLevelType w:val="multilevel"/>
    <w:tmpl w:val="9F703E2E"/>
    <w:numStyleLink w:val="ListBulletmaster"/>
  </w:abstractNum>
  <w:abstractNum w:abstractNumId="2" w15:restartNumberingAfterBreak="0">
    <w:nsid w:val="084F7801"/>
    <w:multiLevelType w:val="multilevel"/>
    <w:tmpl w:val="EAA2F742"/>
    <w:numStyleLink w:val="TableListNumbermaster"/>
  </w:abstractNum>
  <w:abstractNum w:abstractNumId="3" w15:restartNumberingAfterBreak="0">
    <w:nsid w:val="0F167765"/>
    <w:multiLevelType w:val="multilevel"/>
    <w:tmpl w:val="0D96AACA"/>
    <w:styleLink w:val="AppendixHeadingmaster"/>
    <w:lvl w:ilvl="0">
      <w:start w:val="1"/>
      <w:numFmt w:val="upperLetter"/>
      <w:lvlText w:val="Appendix %1"/>
      <w:lvlJc w:val="left"/>
      <w:pPr>
        <w:ind w:left="2268" w:hanging="2268"/>
      </w:pPr>
      <w:rPr>
        <w:rFonts w:ascii="Arial Bold" w:hAnsi="Arial Bold" w:hint="default"/>
        <w:b/>
        <w:i w:val="0"/>
        <w:color w:val="4B0985"/>
        <w:sz w:val="56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2E010B"/>
    <w:multiLevelType w:val="multilevel"/>
    <w:tmpl w:val="0D96AACA"/>
    <w:numStyleLink w:val="AppendixHeadingmaster"/>
  </w:abstractNum>
  <w:abstractNum w:abstractNumId="5" w15:restartNumberingAfterBreak="0">
    <w:nsid w:val="14913431"/>
    <w:multiLevelType w:val="multilevel"/>
    <w:tmpl w:val="28F46D40"/>
    <w:numStyleLink w:val="ListNumbermaster"/>
  </w:abstractNum>
  <w:abstractNum w:abstractNumId="6" w15:restartNumberingAfterBreak="0">
    <w:nsid w:val="17A434C9"/>
    <w:multiLevelType w:val="multilevel"/>
    <w:tmpl w:val="113457F2"/>
    <w:numStyleLink w:val="Headingsmaster"/>
  </w:abstractNum>
  <w:abstractNum w:abstractNumId="7" w15:restartNumberingAfterBreak="0">
    <w:nsid w:val="1A753D77"/>
    <w:multiLevelType w:val="multilevel"/>
    <w:tmpl w:val="113457F2"/>
    <w:styleLink w:val="Headingsmaster"/>
    <w:lvl w:ilvl="0">
      <w:start w:val="1"/>
      <w:numFmt w:val="decimal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10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B76778"/>
    <w:multiLevelType w:val="multilevel"/>
    <w:tmpl w:val="56043EA4"/>
    <w:numStyleLink w:val="TableListBulletmaster"/>
  </w:abstractNum>
  <w:abstractNum w:abstractNumId="9" w15:restartNumberingAfterBreak="0">
    <w:nsid w:val="1E1304D0"/>
    <w:multiLevelType w:val="multilevel"/>
    <w:tmpl w:val="56043EA4"/>
    <w:numStyleLink w:val="TableListBulletmaster"/>
  </w:abstractNum>
  <w:abstractNum w:abstractNumId="10" w15:restartNumberingAfterBreak="0">
    <w:nsid w:val="1F082FEE"/>
    <w:multiLevelType w:val="multilevel"/>
    <w:tmpl w:val="EAA2F742"/>
    <w:styleLink w:val="TableListNumbermast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695D78"/>
    <w:multiLevelType w:val="multilevel"/>
    <w:tmpl w:val="EAA2F742"/>
    <w:numStyleLink w:val="TableListNumbermaster"/>
  </w:abstractNum>
  <w:abstractNum w:abstractNumId="12" w15:restartNumberingAfterBreak="0">
    <w:nsid w:val="242839DB"/>
    <w:multiLevelType w:val="multilevel"/>
    <w:tmpl w:val="A1224394"/>
    <w:styleLink w:val="ListLegalmaster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14" w:hanging="35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ind w:left="1435" w:hanging="721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0E4DE9"/>
    <w:multiLevelType w:val="multilevel"/>
    <w:tmpl w:val="56043EA4"/>
    <w:numStyleLink w:val="TableListBulletmaster"/>
  </w:abstractNum>
  <w:abstractNum w:abstractNumId="14" w15:restartNumberingAfterBreak="0">
    <w:nsid w:val="2D9328E2"/>
    <w:multiLevelType w:val="multilevel"/>
    <w:tmpl w:val="28F46D40"/>
    <w:styleLink w:val="ListNumbermaste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C415FF"/>
    <w:multiLevelType w:val="multilevel"/>
    <w:tmpl w:val="113457F2"/>
    <w:numStyleLink w:val="Headingsmaster"/>
  </w:abstractNum>
  <w:abstractNum w:abstractNumId="16" w15:restartNumberingAfterBreak="0">
    <w:nsid w:val="311066B6"/>
    <w:multiLevelType w:val="multilevel"/>
    <w:tmpl w:val="113457F2"/>
    <w:numStyleLink w:val="Headingsmaster"/>
  </w:abstractNum>
  <w:abstractNum w:abstractNumId="17" w15:restartNumberingAfterBreak="0">
    <w:nsid w:val="34666B61"/>
    <w:multiLevelType w:val="multilevel"/>
    <w:tmpl w:val="113457F2"/>
    <w:numStyleLink w:val="Headingsmaster"/>
  </w:abstractNum>
  <w:abstractNum w:abstractNumId="18" w15:restartNumberingAfterBreak="0">
    <w:nsid w:val="36B75813"/>
    <w:multiLevelType w:val="multilevel"/>
    <w:tmpl w:val="0D96AACA"/>
    <w:numStyleLink w:val="AppendixHeadingmaster"/>
  </w:abstractNum>
  <w:abstractNum w:abstractNumId="19" w15:restartNumberingAfterBreak="0">
    <w:nsid w:val="3C9723CF"/>
    <w:multiLevelType w:val="multilevel"/>
    <w:tmpl w:val="56043EA4"/>
    <w:numStyleLink w:val="TableListBulletmaster"/>
  </w:abstractNum>
  <w:abstractNum w:abstractNumId="20" w15:restartNumberingAfterBreak="0">
    <w:nsid w:val="3C9F68FB"/>
    <w:multiLevelType w:val="multilevel"/>
    <w:tmpl w:val="113457F2"/>
    <w:numStyleLink w:val="Headingsmaster"/>
  </w:abstractNum>
  <w:abstractNum w:abstractNumId="21" w15:restartNumberingAfterBreak="0">
    <w:nsid w:val="42DF339D"/>
    <w:multiLevelType w:val="multilevel"/>
    <w:tmpl w:val="E3909E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4D764C"/>
    <w:multiLevelType w:val="multilevel"/>
    <w:tmpl w:val="EAA2F742"/>
    <w:numStyleLink w:val="TableListNumbermaster"/>
  </w:abstractNum>
  <w:abstractNum w:abstractNumId="24" w15:restartNumberingAfterBreak="0">
    <w:nsid w:val="49366321"/>
    <w:multiLevelType w:val="hybridMultilevel"/>
    <w:tmpl w:val="71C879FA"/>
    <w:lvl w:ilvl="0" w:tplc="F7F4F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A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E07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B4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C3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0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184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9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ED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910100"/>
    <w:multiLevelType w:val="multilevel"/>
    <w:tmpl w:val="113457F2"/>
    <w:numStyleLink w:val="Headingsmaster"/>
  </w:abstractNum>
  <w:abstractNum w:abstractNumId="26" w15:restartNumberingAfterBreak="0">
    <w:nsid w:val="567172F3"/>
    <w:multiLevelType w:val="hybridMultilevel"/>
    <w:tmpl w:val="40429B40"/>
    <w:lvl w:ilvl="0" w:tplc="7F205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82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EF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84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AD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3C4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6A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8E3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ED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7A51FC2"/>
    <w:multiLevelType w:val="multilevel"/>
    <w:tmpl w:val="56043EA4"/>
    <w:styleLink w:val="TableListBulletmaster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047795"/>
    <w:multiLevelType w:val="multilevel"/>
    <w:tmpl w:val="B4C8D01E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32D74CC"/>
    <w:multiLevelType w:val="multilevel"/>
    <w:tmpl w:val="0D96AACA"/>
    <w:numStyleLink w:val="AppendixHeadingmaster"/>
  </w:abstractNum>
  <w:abstractNum w:abstractNumId="30" w15:restartNumberingAfterBreak="0">
    <w:nsid w:val="648E6CBA"/>
    <w:multiLevelType w:val="multilevel"/>
    <w:tmpl w:val="9F703E2E"/>
    <w:styleLink w:val="ListBulletmaster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■"/>
      <w:lvlJc w:val="left"/>
      <w:pPr>
        <w:ind w:left="1072" w:hanging="358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659CA"/>
    <w:multiLevelType w:val="multilevel"/>
    <w:tmpl w:val="9F703E2E"/>
    <w:numStyleLink w:val="ListBulletmaster"/>
  </w:abstractNum>
  <w:abstractNum w:abstractNumId="32" w15:restartNumberingAfterBreak="0">
    <w:nsid w:val="6B4C12B8"/>
    <w:multiLevelType w:val="multilevel"/>
    <w:tmpl w:val="113457F2"/>
    <w:numStyleLink w:val="Headingsmaster"/>
  </w:abstractNum>
  <w:abstractNum w:abstractNumId="33" w15:restartNumberingAfterBreak="0">
    <w:nsid w:val="6C3F031A"/>
    <w:multiLevelType w:val="multilevel"/>
    <w:tmpl w:val="A1224394"/>
    <w:numStyleLink w:val="ListLegalmaster"/>
  </w:abstractNum>
  <w:abstractNum w:abstractNumId="34" w15:restartNumberingAfterBreak="0">
    <w:nsid w:val="79F8707D"/>
    <w:multiLevelType w:val="multilevel"/>
    <w:tmpl w:val="A1224394"/>
    <w:numStyleLink w:val="ListLegalmaster"/>
  </w:abstractNum>
  <w:abstractNum w:abstractNumId="35" w15:restartNumberingAfterBreak="0">
    <w:nsid w:val="7D6D1012"/>
    <w:multiLevelType w:val="multilevel"/>
    <w:tmpl w:val="EAA2F742"/>
    <w:numStyleLink w:val="TableListNumbermaster"/>
  </w:abstractNum>
  <w:abstractNum w:abstractNumId="36" w15:restartNumberingAfterBreak="0">
    <w:nsid w:val="7D881735"/>
    <w:multiLevelType w:val="multilevel"/>
    <w:tmpl w:val="113457F2"/>
    <w:numStyleLink w:val="Headingsmaster"/>
  </w:abstractNum>
  <w:num w:numId="1" w16cid:durableId="328336156">
    <w:abstractNumId w:val="3"/>
  </w:num>
  <w:num w:numId="2" w16cid:durableId="1950045772">
    <w:abstractNumId w:val="28"/>
  </w:num>
  <w:num w:numId="3" w16cid:durableId="290287643">
    <w:abstractNumId w:val="7"/>
  </w:num>
  <w:num w:numId="4" w16cid:durableId="1869679674">
    <w:abstractNumId w:val="30"/>
  </w:num>
  <w:num w:numId="5" w16cid:durableId="2032871560">
    <w:abstractNumId w:val="14"/>
  </w:num>
  <w:num w:numId="6" w16cid:durableId="310910324">
    <w:abstractNumId w:val="27"/>
  </w:num>
  <w:num w:numId="7" w16cid:durableId="753476416">
    <w:abstractNumId w:val="10"/>
  </w:num>
  <w:num w:numId="8" w16cid:durableId="1722048815">
    <w:abstractNumId w:val="2"/>
  </w:num>
  <w:num w:numId="9" w16cid:durableId="1790736337">
    <w:abstractNumId w:val="22"/>
  </w:num>
  <w:num w:numId="10" w16cid:durableId="1926304350">
    <w:abstractNumId w:val="5"/>
  </w:num>
  <w:num w:numId="11" w16cid:durableId="874537139">
    <w:abstractNumId w:val="31"/>
  </w:num>
  <w:num w:numId="12" w16cid:durableId="759377971">
    <w:abstractNumId w:val="8"/>
  </w:num>
  <w:num w:numId="13" w16cid:durableId="107823657">
    <w:abstractNumId w:val="12"/>
  </w:num>
  <w:num w:numId="14" w16cid:durableId="1930505832">
    <w:abstractNumId w:val="34"/>
  </w:num>
  <w:num w:numId="15" w16cid:durableId="1858039008">
    <w:abstractNumId w:val="32"/>
  </w:num>
  <w:num w:numId="16" w16cid:durableId="1409770210">
    <w:abstractNumId w:val="29"/>
  </w:num>
  <w:num w:numId="17" w16cid:durableId="95685893">
    <w:abstractNumId w:val="33"/>
  </w:num>
  <w:num w:numId="18" w16cid:durableId="770515265">
    <w:abstractNumId w:val="12"/>
  </w:num>
  <w:num w:numId="19" w16cid:durableId="713041904">
    <w:abstractNumId w:val="33"/>
  </w:num>
  <w:num w:numId="20" w16cid:durableId="2057582421">
    <w:abstractNumId w:val="33"/>
  </w:num>
  <w:num w:numId="21" w16cid:durableId="2062821214">
    <w:abstractNumId w:val="25"/>
  </w:num>
  <w:num w:numId="22" w16cid:durableId="618410884">
    <w:abstractNumId w:val="36"/>
  </w:num>
  <w:num w:numId="23" w16cid:durableId="1320232845">
    <w:abstractNumId w:val="1"/>
  </w:num>
  <w:num w:numId="24" w16cid:durableId="1249077048">
    <w:abstractNumId w:val="9"/>
  </w:num>
  <w:num w:numId="25" w16cid:durableId="1552837590">
    <w:abstractNumId w:val="19"/>
  </w:num>
  <w:num w:numId="26" w16cid:durableId="734856478">
    <w:abstractNumId w:val="35"/>
  </w:num>
  <w:num w:numId="27" w16cid:durableId="1136530311">
    <w:abstractNumId w:val="23"/>
  </w:num>
  <w:num w:numId="28" w16cid:durableId="1221482542">
    <w:abstractNumId w:val="13"/>
  </w:num>
  <w:num w:numId="29" w16cid:durableId="2087678997">
    <w:abstractNumId w:val="11"/>
  </w:num>
  <w:num w:numId="30" w16cid:durableId="963854149">
    <w:abstractNumId w:val="0"/>
  </w:num>
  <w:num w:numId="31" w16cid:durableId="2035225280">
    <w:abstractNumId w:val="4"/>
  </w:num>
  <w:num w:numId="32" w16cid:durableId="1742405919">
    <w:abstractNumId w:val="18"/>
    <w:lvlOverride w:ilvl="0">
      <w:lvl w:ilvl="0">
        <w:start w:val="1"/>
        <w:numFmt w:val="upperLetter"/>
        <w:lvlText w:val="Appendix %1"/>
        <w:lvlJc w:val="left"/>
        <w:pPr>
          <w:ind w:left="2268" w:hanging="2268"/>
        </w:pPr>
      </w:lvl>
    </w:lvlOverride>
  </w:num>
  <w:num w:numId="33" w16cid:durableId="411391810">
    <w:abstractNumId w:val="20"/>
  </w:num>
  <w:num w:numId="34" w16cid:durableId="1442914095">
    <w:abstractNumId w:val="6"/>
  </w:num>
  <w:num w:numId="35" w16cid:durableId="691956747">
    <w:abstractNumId w:val="17"/>
  </w:num>
  <w:num w:numId="36" w16cid:durableId="1156337329">
    <w:abstractNumId w:val="15"/>
  </w:num>
  <w:num w:numId="37" w16cid:durableId="1349261214">
    <w:abstractNumId w:val="16"/>
  </w:num>
  <w:num w:numId="38" w16cid:durableId="634800952">
    <w:abstractNumId w:val="1"/>
  </w:num>
  <w:num w:numId="39" w16cid:durableId="1148206685">
    <w:abstractNumId w:val="24"/>
  </w:num>
  <w:num w:numId="40" w16cid:durableId="1415084551">
    <w:abstractNumId w:val="26"/>
  </w:num>
  <w:num w:numId="41" w16cid:durableId="138551892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E3sTSzMDEyMjCyMDZU0lEKTi0uzszPAykwrgUA5MdhVywAAAA="/>
  </w:docVars>
  <w:rsids>
    <w:rsidRoot w:val="00627B5E"/>
    <w:rsid w:val="00004687"/>
    <w:rsid w:val="00005ECE"/>
    <w:rsid w:val="00010BC1"/>
    <w:rsid w:val="00011665"/>
    <w:rsid w:val="0001365E"/>
    <w:rsid w:val="00013BAD"/>
    <w:rsid w:val="000215EC"/>
    <w:rsid w:val="00021F69"/>
    <w:rsid w:val="000246A1"/>
    <w:rsid w:val="0002738A"/>
    <w:rsid w:val="00032355"/>
    <w:rsid w:val="00035001"/>
    <w:rsid w:val="000362A7"/>
    <w:rsid w:val="00036C72"/>
    <w:rsid w:val="000419F4"/>
    <w:rsid w:val="00041B44"/>
    <w:rsid w:val="0004413E"/>
    <w:rsid w:val="000447B0"/>
    <w:rsid w:val="0004497B"/>
    <w:rsid w:val="00051941"/>
    <w:rsid w:val="0005595A"/>
    <w:rsid w:val="00056C79"/>
    <w:rsid w:val="00063B52"/>
    <w:rsid w:val="00066B58"/>
    <w:rsid w:val="00067B57"/>
    <w:rsid w:val="0007146B"/>
    <w:rsid w:val="000758B0"/>
    <w:rsid w:val="0007652A"/>
    <w:rsid w:val="000800D3"/>
    <w:rsid w:val="000803B6"/>
    <w:rsid w:val="0008202E"/>
    <w:rsid w:val="000828E6"/>
    <w:rsid w:val="00086F82"/>
    <w:rsid w:val="00093021"/>
    <w:rsid w:val="0009644B"/>
    <w:rsid w:val="000A0D88"/>
    <w:rsid w:val="000A2103"/>
    <w:rsid w:val="000A4D2F"/>
    <w:rsid w:val="000A53F7"/>
    <w:rsid w:val="000B0BD8"/>
    <w:rsid w:val="000B4AFA"/>
    <w:rsid w:val="000C3E1F"/>
    <w:rsid w:val="000C629D"/>
    <w:rsid w:val="000D02FA"/>
    <w:rsid w:val="000D1BA4"/>
    <w:rsid w:val="000D3DE8"/>
    <w:rsid w:val="000D481C"/>
    <w:rsid w:val="000E0E1C"/>
    <w:rsid w:val="000E5BFF"/>
    <w:rsid w:val="000E7F11"/>
    <w:rsid w:val="000F28B8"/>
    <w:rsid w:val="000F41A2"/>
    <w:rsid w:val="000F51FF"/>
    <w:rsid w:val="000F5CD2"/>
    <w:rsid w:val="00104750"/>
    <w:rsid w:val="001057A3"/>
    <w:rsid w:val="001134AC"/>
    <w:rsid w:val="00114589"/>
    <w:rsid w:val="0011547D"/>
    <w:rsid w:val="0011731A"/>
    <w:rsid w:val="00121950"/>
    <w:rsid w:val="00125215"/>
    <w:rsid w:val="00127F9F"/>
    <w:rsid w:val="00131C8E"/>
    <w:rsid w:val="001336B4"/>
    <w:rsid w:val="001346AE"/>
    <w:rsid w:val="0013657C"/>
    <w:rsid w:val="00137E20"/>
    <w:rsid w:val="00141CE3"/>
    <w:rsid w:val="00142ADD"/>
    <w:rsid w:val="00142B48"/>
    <w:rsid w:val="001444B2"/>
    <w:rsid w:val="0015193C"/>
    <w:rsid w:val="00152B4B"/>
    <w:rsid w:val="0016129F"/>
    <w:rsid w:val="001646CD"/>
    <w:rsid w:val="00172538"/>
    <w:rsid w:val="0018143A"/>
    <w:rsid w:val="001818EA"/>
    <w:rsid w:val="00186429"/>
    <w:rsid w:val="001873F9"/>
    <w:rsid w:val="001915B7"/>
    <w:rsid w:val="00194138"/>
    <w:rsid w:val="001A0E25"/>
    <w:rsid w:val="001A59D8"/>
    <w:rsid w:val="001A7CE3"/>
    <w:rsid w:val="001A7E36"/>
    <w:rsid w:val="001B20D5"/>
    <w:rsid w:val="001B37D9"/>
    <w:rsid w:val="001B40A8"/>
    <w:rsid w:val="001B57EE"/>
    <w:rsid w:val="001B730A"/>
    <w:rsid w:val="001C022B"/>
    <w:rsid w:val="001C1CF7"/>
    <w:rsid w:val="001C4183"/>
    <w:rsid w:val="001C570B"/>
    <w:rsid w:val="001D1E20"/>
    <w:rsid w:val="001D2149"/>
    <w:rsid w:val="001D3034"/>
    <w:rsid w:val="001D3B76"/>
    <w:rsid w:val="001D450D"/>
    <w:rsid w:val="001D519D"/>
    <w:rsid w:val="001E40BD"/>
    <w:rsid w:val="001E6449"/>
    <w:rsid w:val="001F00AA"/>
    <w:rsid w:val="001F33DE"/>
    <w:rsid w:val="001F60C9"/>
    <w:rsid w:val="001F6ACD"/>
    <w:rsid w:val="00200E7E"/>
    <w:rsid w:val="0020139C"/>
    <w:rsid w:val="00203BC1"/>
    <w:rsid w:val="00210B75"/>
    <w:rsid w:val="00211826"/>
    <w:rsid w:val="002145C0"/>
    <w:rsid w:val="002148F8"/>
    <w:rsid w:val="002253E8"/>
    <w:rsid w:val="0023233A"/>
    <w:rsid w:val="00237387"/>
    <w:rsid w:val="0023754A"/>
    <w:rsid w:val="002375BF"/>
    <w:rsid w:val="00241524"/>
    <w:rsid w:val="002452F8"/>
    <w:rsid w:val="00245602"/>
    <w:rsid w:val="00255132"/>
    <w:rsid w:val="00255C68"/>
    <w:rsid w:val="00270C82"/>
    <w:rsid w:val="002739A1"/>
    <w:rsid w:val="0027650A"/>
    <w:rsid w:val="00281D65"/>
    <w:rsid w:val="0028539D"/>
    <w:rsid w:val="00285AEE"/>
    <w:rsid w:val="00287ED1"/>
    <w:rsid w:val="0029121E"/>
    <w:rsid w:val="00291313"/>
    <w:rsid w:val="002A13A9"/>
    <w:rsid w:val="002A1456"/>
    <w:rsid w:val="002A50F4"/>
    <w:rsid w:val="002A51E7"/>
    <w:rsid w:val="002B0ED9"/>
    <w:rsid w:val="002B3BCD"/>
    <w:rsid w:val="002B3C4A"/>
    <w:rsid w:val="002C2E70"/>
    <w:rsid w:val="002C32A6"/>
    <w:rsid w:val="002C345C"/>
    <w:rsid w:val="002D368A"/>
    <w:rsid w:val="002E3943"/>
    <w:rsid w:val="002E5BAA"/>
    <w:rsid w:val="002F48F5"/>
    <w:rsid w:val="002F70AA"/>
    <w:rsid w:val="0030050F"/>
    <w:rsid w:val="00300713"/>
    <w:rsid w:val="00304381"/>
    <w:rsid w:val="0030592C"/>
    <w:rsid w:val="00307477"/>
    <w:rsid w:val="0030776B"/>
    <w:rsid w:val="00310D6B"/>
    <w:rsid w:val="00313FD6"/>
    <w:rsid w:val="00323771"/>
    <w:rsid w:val="003254F1"/>
    <w:rsid w:val="003275E9"/>
    <w:rsid w:val="0033735C"/>
    <w:rsid w:val="0034367C"/>
    <w:rsid w:val="0034618C"/>
    <w:rsid w:val="0035172A"/>
    <w:rsid w:val="003531B8"/>
    <w:rsid w:val="00355334"/>
    <w:rsid w:val="00355C06"/>
    <w:rsid w:val="00357970"/>
    <w:rsid w:val="003606DA"/>
    <w:rsid w:val="00364F62"/>
    <w:rsid w:val="00366AD5"/>
    <w:rsid w:val="00372AA9"/>
    <w:rsid w:val="00376759"/>
    <w:rsid w:val="00376A50"/>
    <w:rsid w:val="003814F1"/>
    <w:rsid w:val="0038175C"/>
    <w:rsid w:val="00384297"/>
    <w:rsid w:val="00384DA2"/>
    <w:rsid w:val="00387BCB"/>
    <w:rsid w:val="0039061B"/>
    <w:rsid w:val="003918A1"/>
    <w:rsid w:val="003921D7"/>
    <w:rsid w:val="00396898"/>
    <w:rsid w:val="003A78C0"/>
    <w:rsid w:val="003A7FC3"/>
    <w:rsid w:val="003B4E58"/>
    <w:rsid w:val="003C164B"/>
    <w:rsid w:val="003C655D"/>
    <w:rsid w:val="003C7246"/>
    <w:rsid w:val="003D0806"/>
    <w:rsid w:val="003D153D"/>
    <w:rsid w:val="003D2B56"/>
    <w:rsid w:val="003D2E4E"/>
    <w:rsid w:val="003D5739"/>
    <w:rsid w:val="003D6088"/>
    <w:rsid w:val="003D6336"/>
    <w:rsid w:val="003D6B5E"/>
    <w:rsid w:val="003D75B9"/>
    <w:rsid w:val="003E40DF"/>
    <w:rsid w:val="003E45D7"/>
    <w:rsid w:val="003E6856"/>
    <w:rsid w:val="003F0B9B"/>
    <w:rsid w:val="003F212D"/>
    <w:rsid w:val="003F3496"/>
    <w:rsid w:val="003F56F4"/>
    <w:rsid w:val="00402E7E"/>
    <w:rsid w:val="00406006"/>
    <w:rsid w:val="00410BC2"/>
    <w:rsid w:val="00417A45"/>
    <w:rsid w:val="00426834"/>
    <w:rsid w:val="00431990"/>
    <w:rsid w:val="00434ACE"/>
    <w:rsid w:val="00440AFB"/>
    <w:rsid w:val="00447FC7"/>
    <w:rsid w:val="00452A9D"/>
    <w:rsid w:val="00454B02"/>
    <w:rsid w:val="00465CC8"/>
    <w:rsid w:val="00470C78"/>
    <w:rsid w:val="004714FB"/>
    <w:rsid w:val="00475689"/>
    <w:rsid w:val="004757DA"/>
    <w:rsid w:val="00476E21"/>
    <w:rsid w:val="00480C5C"/>
    <w:rsid w:val="004819B0"/>
    <w:rsid w:val="00482E91"/>
    <w:rsid w:val="00483653"/>
    <w:rsid w:val="00483D19"/>
    <w:rsid w:val="00486277"/>
    <w:rsid w:val="00492EC1"/>
    <w:rsid w:val="0049342C"/>
    <w:rsid w:val="0049778A"/>
    <w:rsid w:val="004A1C83"/>
    <w:rsid w:val="004A37CA"/>
    <w:rsid w:val="004A5B52"/>
    <w:rsid w:val="004A5C0C"/>
    <w:rsid w:val="004A69CF"/>
    <w:rsid w:val="004A7695"/>
    <w:rsid w:val="004B2435"/>
    <w:rsid w:val="004B487F"/>
    <w:rsid w:val="004C0798"/>
    <w:rsid w:val="004C2D7F"/>
    <w:rsid w:val="004C7100"/>
    <w:rsid w:val="004C7276"/>
    <w:rsid w:val="004D12FE"/>
    <w:rsid w:val="004D3CB9"/>
    <w:rsid w:val="004D5684"/>
    <w:rsid w:val="004D59A6"/>
    <w:rsid w:val="004D67B6"/>
    <w:rsid w:val="004E0D0F"/>
    <w:rsid w:val="004E15F8"/>
    <w:rsid w:val="004E5A05"/>
    <w:rsid w:val="004F006C"/>
    <w:rsid w:val="004F2A8D"/>
    <w:rsid w:val="004F566B"/>
    <w:rsid w:val="005002B4"/>
    <w:rsid w:val="005012B2"/>
    <w:rsid w:val="00503675"/>
    <w:rsid w:val="00503734"/>
    <w:rsid w:val="00505A83"/>
    <w:rsid w:val="00505E80"/>
    <w:rsid w:val="005069A8"/>
    <w:rsid w:val="00506B40"/>
    <w:rsid w:val="00507735"/>
    <w:rsid w:val="00510C91"/>
    <w:rsid w:val="00517725"/>
    <w:rsid w:val="00517B67"/>
    <w:rsid w:val="00531BFC"/>
    <w:rsid w:val="0054188B"/>
    <w:rsid w:val="0054454E"/>
    <w:rsid w:val="00544654"/>
    <w:rsid w:val="00544EC5"/>
    <w:rsid w:val="00547911"/>
    <w:rsid w:val="005517D1"/>
    <w:rsid w:val="00553049"/>
    <w:rsid w:val="00557E6D"/>
    <w:rsid w:val="005600E1"/>
    <w:rsid w:val="00560435"/>
    <w:rsid w:val="00561238"/>
    <w:rsid w:val="005618E9"/>
    <w:rsid w:val="00565188"/>
    <w:rsid w:val="005705D3"/>
    <w:rsid w:val="00575DC6"/>
    <w:rsid w:val="00576BAF"/>
    <w:rsid w:val="005773AC"/>
    <w:rsid w:val="00580E27"/>
    <w:rsid w:val="00592C0C"/>
    <w:rsid w:val="00592F02"/>
    <w:rsid w:val="005947CD"/>
    <w:rsid w:val="00594AA3"/>
    <w:rsid w:val="005A6ACA"/>
    <w:rsid w:val="005A6EB7"/>
    <w:rsid w:val="005B058C"/>
    <w:rsid w:val="005B1F4C"/>
    <w:rsid w:val="005B6A04"/>
    <w:rsid w:val="005C22B8"/>
    <w:rsid w:val="005C23ED"/>
    <w:rsid w:val="005C5A54"/>
    <w:rsid w:val="005D67AA"/>
    <w:rsid w:val="005D70A0"/>
    <w:rsid w:val="005E1955"/>
    <w:rsid w:val="005E26EF"/>
    <w:rsid w:val="005E678E"/>
    <w:rsid w:val="005E7853"/>
    <w:rsid w:val="00600004"/>
    <w:rsid w:val="00601531"/>
    <w:rsid w:val="0061480F"/>
    <w:rsid w:val="00621712"/>
    <w:rsid w:val="00625C63"/>
    <w:rsid w:val="00627B5E"/>
    <w:rsid w:val="00630026"/>
    <w:rsid w:val="006314BA"/>
    <w:rsid w:val="00631A6E"/>
    <w:rsid w:val="006328AE"/>
    <w:rsid w:val="00633B3C"/>
    <w:rsid w:val="0063406D"/>
    <w:rsid w:val="00640F8F"/>
    <w:rsid w:val="0064527F"/>
    <w:rsid w:val="00661163"/>
    <w:rsid w:val="00661775"/>
    <w:rsid w:val="0066187F"/>
    <w:rsid w:val="00663D22"/>
    <w:rsid w:val="00666CDC"/>
    <w:rsid w:val="006671D4"/>
    <w:rsid w:val="00670134"/>
    <w:rsid w:val="006722C0"/>
    <w:rsid w:val="006727D5"/>
    <w:rsid w:val="00677AF7"/>
    <w:rsid w:val="00680400"/>
    <w:rsid w:val="006819D3"/>
    <w:rsid w:val="0068423D"/>
    <w:rsid w:val="00686262"/>
    <w:rsid w:val="00686C5F"/>
    <w:rsid w:val="0069066D"/>
    <w:rsid w:val="00690B2A"/>
    <w:rsid w:val="00693222"/>
    <w:rsid w:val="00693AE5"/>
    <w:rsid w:val="00695CEC"/>
    <w:rsid w:val="006A199A"/>
    <w:rsid w:val="006A338E"/>
    <w:rsid w:val="006A376D"/>
    <w:rsid w:val="006A6B48"/>
    <w:rsid w:val="006B1A1C"/>
    <w:rsid w:val="006B36DF"/>
    <w:rsid w:val="006C554D"/>
    <w:rsid w:val="006C77BB"/>
    <w:rsid w:val="006D10BF"/>
    <w:rsid w:val="006D26D8"/>
    <w:rsid w:val="006D2DCB"/>
    <w:rsid w:val="006D2EB5"/>
    <w:rsid w:val="006D4D79"/>
    <w:rsid w:val="006E4F12"/>
    <w:rsid w:val="006F0209"/>
    <w:rsid w:val="006F0B5C"/>
    <w:rsid w:val="006F1828"/>
    <w:rsid w:val="00700249"/>
    <w:rsid w:val="007039E7"/>
    <w:rsid w:val="00706A82"/>
    <w:rsid w:val="00706D2D"/>
    <w:rsid w:val="0071233B"/>
    <w:rsid w:val="00712463"/>
    <w:rsid w:val="00713506"/>
    <w:rsid w:val="0071565F"/>
    <w:rsid w:val="00721EF6"/>
    <w:rsid w:val="007247AF"/>
    <w:rsid w:val="00732448"/>
    <w:rsid w:val="00735B41"/>
    <w:rsid w:val="007406B8"/>
    <w:rsid w:val="007410A8"/>
    <w:rsid w:val="00741277"/>
    <w:rsid w:val="00741FFC"/>
    <w:rsid w:val="007433EF"/>
    <w:rsid w:val="00750F61"/>
    <w:rsid w:val="0075216C"/>
    <w:rsid w:val="0076068C"/>
    <w:rsid w:val="00762038"/>
    <w:rsid w:val="007643E6"/>
    <w:rsid w:val="00774C30"/>
    <w:rsid w:val="00774F1D"/>
    <w:rsid w:val="007757B3"/>
    <w:rsid w:val="00777561"/>
    <w:rsid w:val="00780C24"/>
    <w:rsid w:val="00783BA9"/>
    <w:rsid w:val="00783D7E"/>
    <w:rsid w:val="00785AB3"/>
    <w:rsid w:val="007860EA"/>
    <w:rsid w:val="007874B0"/>
    <w:rsid w:val="007921B4"/>
    <w:rsid w:val="0079238C"/>
    <w:rsid w:val="007937D8"/>
    <w:rsid w:val="00794B98"/>
    <w:rsid w:val="007961E3"/>
    <w:rsid w:val="00797E08"/>
    <w:rsid w:val="00797EA1"/>
    <w:rsid w:val="007A11E9"/>
    <w:rsid w:val="007A171C"/>
    <w:rsid w:val="007B29E6"/>
    <w:rsid w:val="007B5859"/>
    <w:rsid w:val="007C1A44"/>
    <w:rsid w:val="007C7033"/>
    <w:rsid w:val="007C7814"/>
    <w:rsid w:val="007D191E"/>
    <w:rsid w:val="007D31D3"/>
    <w:rsid w:val="007D3C4D"/>
    <w:rsid w:val="007D7357"/>
    <w:rsid w:val="007E0A08"/>
    <w:rsid w:val="007E24AE"/>
    <w:rsid w:val="007F2B51"/>
    <w:rsid w:val="007F368D"/>
    <w:rsid w:val="00801470"/>
    <w:rsid w:val="008053EC"/>
    <w:rsid w:val="00813600"/>
    <w:rsid w:val="00815A12"/>
    <w:rsid w:val="00815CDA"/>
    <w:rsid w:val="00817586"/>
    <w:rsid w:val="0082152E"/>
    <w:rsid w:val="00823B38"/>
    <w:rsid w:val="00832AA6"/>
    <w:rsid w:val="008331A3"/>
    <w:rsid w:val="00835A0D"/>
    <w:rsid w:val="008364A9"/>
    <w:rsid w:val="00836EBC"/>
    <w:rsid w:val="00845058"/>
    <w:rsid w:val="008473DA"/>
    <w:rsid w:val="00852E09"/>
    <w:rsid w:val="008639BF"/>
    <w:rsid w:val="00872E07"/>
    <w:rsid w:val="00874319"/>
    <w:rsid w:val="008917F1"/>
    <w:rsid w:val="00891E50"/>
    <w:rsid w:val="008935C6"/>
    <w:rsid w:val="008A19E4"/>
    <w:rsid w:val="008A22BF"/>
    <w:rsid w:val="008A3725"/>
    <w:rsid w:val="008A6FBF"/>
    <w:rsid w:val="008B1366"/>
    <w:rsid w:val="008B1660"/>
    <w:rsid w:val="008B3D48"/>
    <w:rsid w:val="008D23D2"/>
    <w:rsid w:val="008D39A5"/>
    <w:rsid w:val="008D51D3"/>
    <w:rsid w:val="008D6EE5"/>
    <w:rsid w:val="008D7069"/>
    <w:rsid w:val="008E0213"/>
    <w:rsid w:val="008E138E"/>
    <w:rsid w:val="008E2371"/>
    <w:rsid w:val="008E275C"/>
    <w:rsid w:val="008E2A15"/>
    <w:rsid w:val="008E67C3"/>
    <w:rsid w:val="008E73AE"/>
    <w:rsid w:val="008E7816"/>
    <w:rsid w:val="008E7862"/>
    <w:rsid w:val="008F28BA"/>
    <w:rsid w:val="008F37F0"/>
    <w:rsid w:val="008F39AB"/>
    <w:rsid w:val="00900491"/>
    <w:rsid w:val="009017A6"/>
    <w:rsid w:val="00902D27"/>
    <w:rsid w:val="009050BA"/>
    <w:rsid w:val="00906797"/>
    <w:rsid w:val="00906B40"/>
    <w:rsid w:val="009076EA"/>
    <w:rsid w:val="0091150E"/>
    <w:rsid w:val="009144E2"/>
    <w:rsid w:val="009150CB"/>
    <w:rsid w:val="00916BED"/>
    <w:rsid w:val="00924A82"/>
    <w:rsid w:val="00925D48"/>
    <w:rsid w:val="009279DF"/>
    <w:rsid w:val="009309EE"/>
    <w:rsid w:val="00933166"/>
    <w:rsid w:val="00936AE6"/>
    <w:rsid w:val="00937AD1"/>
    <w:rsid w:val="00943508"/>
    <w:rsid w:val="00950815"/>
    <w:rsid w:val="009508E1"/>
    <w:rsid w:val="00954CC2"/>
    <w:rsid w:val="009574A1"/>
    <w:rsid w:val="00961F6D"/>
    <w:rsid w:val="0096427B"/>
    <w:rsid w:val="0097077B"/>
    <w:rsid w:val="00970D7D"/>
    <w:rsid w:val="009711C9"/>
    <w:rsid w:val="0097434C"/>
    <w:rsid w:val="00984C13"/>
    <w:rsid w:val="0098508D"/>
    <w:rsid w:val="00986689"/>
    <w:rsid w:val="009917F3"/>
    <w:rsid w:val="009922A3"/>
    <w:rsid w:val="0099297A"/>
    <w:rsid w:val="009A2DF7"/>
    <w:rsid w:val="009A40A1"/>
    <w:rsid w:val="009A4CDD"/>
    <w:rsid w:val="009A60CA"/>
    <w:rsid w:val="009A755C"/>
    <w:rsid w:val="009B2E1B"/>
    <w:rsid w:val="009B3208"/>
    <w:rsid w:val="009B7F28"/>
    <w:rsid w:val="009C1BC5"/>
    <w:rsid w:val="009C3CE4"/>
    <w:rsid w:val="009D0209"/>
    <w:rsid w:val="009D0DDF"/>
    <w:rsid w:val="009D7CB5"/>
    <w:rsid w:val="009E2A90"/>
    <w:rsid w:val="009E4639"/>
    <w:rsid w:val="009E5F15"/>
    <w:rsid w:val="009E61A1"/>
    <w:rsid w:val="009F0467"/>
    <w:rsid w:val="009F06E1"/>
    <w:rsid w:val="009F076D"/>
    <w:rsid w:val="009F53CE"/>
    <w:rsid w:val="009F6BB7"/>
    <w:rsid w:val="009F6F10"/>
    <w:rsid w:val="009F7976"/>
    <w:rsid w:val="00A01E23"/>
    <w:rsid w:val="00A024F5"/>
    <w:rsid w:val="00A02A87"/>
    <w:rsid w:val="00A1257D"/>
    <w:rsid w:val="00A1478F"/>
    <w:rsid w:val="00A16764"/>
    <w:rsid w:val="00A20C8E"/>
    <w:rsid w:val="00A23E03"/>
    <w:rsid w:val="00A27E5C"/>
    <w:rsid w:val="00A32249"/>
    <w:rsid w:val="00A40992"/>
    <w:rsid w:val="00A47B9F"/>
    <w:rsid w:val="00A50DD0"/>
    <w:rsid w:val="00A540C3"/>
    <w:rsid w:val="00A605EB"/>
    <w:rsid w:val="00A6175B"/>
    <w:rsid w:val="00A62250"/>
    <w:rsid w:val="00A651BF"/>
    <w:rsid w:val="00A67B12"/>
    <w:rsid w:val="00A70B32"/>
    <w:rsid w:val="00A729B1"/>
    <w:rsid w:val="00A74718"/>
    <w:rsid w:val="00A82296"/>
    <w:rsid w:val="00A82806"/>
    <w:rsid w:val="00A947D2"/>
    <w:rsid w:val="00A94B39"/>
    <w:rsid w:val="00A94DA2"/>
    <w:rsid w:val="00AA360C"/>
    <w:rsid w:val="00AA53FD"/>
    <w:rsid w:val="00AA620F"/>
    <w:rsid w:val="00AA6892"/>
    <w:rsid w:val="00AA6CDE"/>
    <w:rsid w:val="00AB2AE4"/>
    <w:rsid w:val="00AC0C77"/>
    <w:rsid w:val="00AC33C3"/>
    <w:rsid w:val="00AC33FF"/>
    <w:rsid w:val="00AD1B3E"/>
    <w:rsid w:val="00AD3A6F"/>
    <w:rsid w:val="00AD7068"/>
    <w:rsid w:val="00AD78FD"/>
    <w:rsid w:val="00AE0185"/>
    <w:rsid w:val="00AE375D"/>
    <w:rsid w:val="00AE4FAC"/>
    <w:rsid w:val="00AE79AF"/>
    <w:rsid w:val="00AF6F1B"/>
    <w:rsid w:val="00B011E1"/>
    <w:rsid w:val="00B05D35"/>
    <w:rsid w:val="00B10041"/>
    <w:rsid w:val="00B11DB6"/>
    <w:rsid w:val="00B151F9"/>
    <w:rsid w:val="00B174AE"/>
    <w:rsid w:val="00B214CA"/>
    <w:rsid w:val="00B23167"/>
    <w:rsid w:val="00B25644"/>
    <w:rsid w:val="00B303BE"/>
    <w:rsid w:val="00B37957"/>
    <w:rsid w:val="00B42B34"/>
    <w:rsid w:val="00B4491F"/>
    <w:rsid w:val="00B53908"/>
    <w:rsid w:val="00B64E63"/>
    <w:rsid w:val="00B708B8"/>
    <w:rsid w:val="00B74938"/>
    <w:rsid w:val="00B76792"/>
    <w:rsid w:val="00B84C63"/>
    <w:rsid w:val="00B85E05"/>
    <w:rsid w:val="00B87AAB"/>
    <w:rsid w:val="00B908E3"/>
    <w:rsid w:val="00B9391F"/>
    <w:rsid w:val="00B9706F"/>
    <w:rsid w:val="00BA1933"/>
    <w:rsid w:val="00BA26C8"/>
    <w:rsid w:val="00BA4D1C"/>
    <w:rsid w:val="00BA65E5"/>
    <w:rsid w:val="00BB1771"/>
    <w:rsid w:val="00BB23E1"/>
    <w:rsid w:val="00BB3A57"/>
    <w:rsid w:val="00BB71FF"/>
    <w:rsid w:val="00BB7F56"/>
    <w:rsid w:val="00BC1110"/>
    <w:rsid w:val="00BC1B34"/>
    <w:rsid w:val="00BC2D2C"/>
    <w:rsid w:val="00BC62A0"/>
    <w:rsid w:val="00BD5A5B"/>
    <w:rsid w:val="00BE4760"/>
    <w:rsid w:val="00BE590F"/>
    <w:rsid w:val="00BF0E94"/>
    <w:rsid w:val="00BF15FF"/>
    <w:rsid w:val="00BF1898"/>
    <w:rsid w:val="00C01091"/>
    <w:rsid w:val="00C04227"/>
    <w:rsid w:val="00C04F08"/>
    <w:rsid w:val="00C06D06"/>
    <w:rsid w:val="00C06FD8"/>
    <w:rsid w:val="00C0785E"/>
    <w:rsid w:val="00C10933"/>
    <w:rsid w:val="00C15D5E"/>
    <w:rsid w:val="00C172F8"/>
    <w:rsid w:val="00C21263"/>
    <w:rsid w:val="00C22F2A"/>
    <w:rsid w:val="00C364DA"/>
    <w:rsid w:val="00C41409"/>
    <w:rsid w:val="00C422EA"/>
    <w:rsid w:val="00C4441F"/>
    <w:rsid w:val="00C44AF1"/>
    <w:rsid w:val="00C55472"/>
    <w:rsid w:val="00C57B63"/>
    <w:rsid w:val="00C61CCE"/>
    <w:rsid w:val="00C635E7"/>
    <w:rsid w:val="00C637AE"/>
    <w:rsid w:val="00C66B68"/>
    <w:rsid w:val="00C703EE"/>
    <w:rsid w:val="00C7129E"/>
    <w:rsid w:val="00C75FD3"/>
    <w:rsid w:val="00C76581"/>
    <w:rsid w:val="00C81640"/>
    <w:rsid w:val="00C82DCB"/>
    <w:rsid w:val="00C850C5"/>
    <w:rsid w:val="00C93617"/>
    <w:rsid w:val="00C9369F"/>
    <w:rsid w:val="00C948E5"/>
    <w:rsid w:val="00C972AA"/>
    <w:rsid w:val="00CA2EAA"/>
    <w:rsid w:val="00CA539A"/>
    <w:rsid w:val="00CA65C4"/>
    <w:rsid w:val="00CA7879"/>
    <w:rsid w:val="00CB1682"/>
    <w:rsid w:val="00CB577E"/>
    <w:rsid w:val="00CB7322"/>
    <w:rsid w:val="00CB748F"/>
    <w:rsid w:val="00CB764A"/>
    <w:rsid w:val="00CC5000"/>
    <w:rsid w:val="00CC559C"/>
    <w:rsid w:val="00CC55E4"/>
    <w:rsid w:val="00CC6102"/>
    <w:rsid w:val="00CC6CBC"/>
    <w:rsid w:val="00CD3BD3"/>
    <w:rsid w:val="00CE146C"/>
    <w:rsid w:val="00CE49B6"/>
    <w:rsid w:val="00CE5125"/>
    <w:rsid w:val="00CF07AC"/>
    <w:rsid w:val="00CF1A90"/>
    <w:rsid w:val="00CF2438"/>
    <w:rsid w:val="00CF6974"/>
    <w:rsid w:val="00CF7AFE"/>
    <w:rsid w:val="00D01FC0"/>
    <w:rsid w:val="00D061BF"/>
    <w:rsid w:val="00D064E2"/>
    <w:rsid w:val="00D079E7"/>
    <w:rsid w:val="00D12C08"/>
    <w:rsid w:val="00D220D1"/>
    <w:rsid w:val="00D266A2"/>
    <w:rsid w:val="00D270D7"/>
    <w:rsid w:val="00D27C0C"/>
    <w:rsid w:val="00D30491"/>
    <w:rsid w:val="00D3210D"/>
    <w:rsid w:val="00D32F3C"/>
    <w:rsid w:val="00D33BDF"/>
    <w:rsid w:val="00D362DD"/>
    <w:rsid w:val="00D372DC"/>
    <w:rsid w:val="00D37869"/>
    <w:rsid w:val="00D4522E"/>
    <w:rsid w:val="00D45E2F"/>
    <w:rsid w:val="00D521F4"/>
    <w:rsid w:val="00D523CD"/>
    <w:rsid w:val="00D56489"/>
    <w:rsid w:val="00D63712"/>
    <w:rsid w:val="00D6372D"/>
    <w:rsid w:val="00D63BF7"/>
    <w:rsid w:val="00D67A46"/>
    <w:rsid w:val="00D819BE"/>
    <w:rsid w:val="00D9037A"/>
    <w:rsid w:val="00D92686"/>
    <w:rsid w:val="00D9562F"/>
    <w:rsid w:val="00D967D0"/>
    <w:rsid w:val="00D9787C"/>
    <w:rsid w:val="00DA0936"/>
    <w:rsid w:val="00DA0B45"/>
    <w:rsid w:val="00DA41AA"/>
    <w:rsid w:val="00DA5238"/>
    <w:rsid w:val="00DB587F"/>
    <w:rsid w:val="00DC034D"/>
    <w:rsid w:val="00DC12AD"/>
    <w:rsid w:val="00DC5162"/>
    <w:rsid w:val="00DC6B18"/>
    <w:rsid w:val="00DC6D89"/>
    <w:rsid w:val="00DC78CA"/>
    <w:rsid w:val="00DD0378"/>
    <w:rsid w:val="00DD2E29"/>
    <w:rsid w:val="00DD34CE"/>
    <w:rsid w:val="00DD35E1"/>
    <w:rsid w:val="00DD6E31"/>
    <w:rsid w:val="00DE3514"/>
    <w:rsid w:val="00DF1D80"/>
    <w:rsid w:val="00DF465E"/>
    <w:rsid w:val="00DF4B2F"/>
    <w:rsid w:val="00E03B0F"/>
    <w:rsid w:val="00E12845"/>
    <w:rsid w:val="00E1428C"/>
    <w:rsid w:val="00E16C87"/>
    <w:rsid w:val="00E236EE"/>
    <w:rsid w:val="00E23A3D"/>
    <w:rsid w:val="00E23C2C"/>
    <w:rsid w:val="00E24AAC"/>
    <w:rsid w:val="00E2606C"/>
    <w:rsid w:val="00E26406"/>
    <w:rsid w:val="00E306A7"/>
    <w:rsid w:val="00E357CE"/>
    <w:rsid w:val="00E41E09"/>
    <w:rsid w:val="00E443F7"/>
    <w:rsid w:val="00E45514"/>
    <w:rsid w:val="00E46BF8"/>
    <w:rsid w:val="00E52870"/>
    <w:rsid w:val="00E57245"/>
    <w:rsid w:val="00E60832"/>
    <w:rsid w:val="00E60C9B"/>
    <w:rsid w:val="00E63761"/>
    <w:rsid w:val="00E65A3F"/>
    <w:rsid w:val="00E65BED"/>
    <w:rsid w:val="00E70B1C"/>
    <w:rsid w:val="00E70FCA"/>
    <w:rsid w:val="00E74956"/>
    <w:rsid w:val="00E76E6D"/>
    <w:rsid w:val="00E77B5D"/>
    <w:rsid w:val="00E80AFF"/>
    <w:rsid w:val="00E8176A"/>
    <w:rsid w:val="00E83196"/>
    <w:rsid w:val="00E83454"/>
    <w:rsid w:val="00E85CF8"/>
    <w:rsid w:val="00E8714C"/>
    <w:rsid w:val="00E87EF2"/>
    <w:rsid w:val="00E91ED5"/>
    <w:rsid w:val="00E940B8"/>
    <w:rsid w:val="00EB072E"/>
    <w:rsid w:val="00EB2373"/>
    <w:rsid w:val="00EC19A3"/>
    <w:rsid w:val="00ED2C01"/>
    <w:rsid w:val="00EE0363"/>
    <w:rsid w:val="00EE2558"/>
    <w:rsid w:val="00EF7107"/>
    <w:rsid w:val="00F15017"/>
    <w:rsid w:val="00F214F9"/>
    <w:rsid w:val="00F23E37"/>
    <w:rsid w:val="00F2689D"/>
    <w:rsid w:val="00F26D75"/>
    <w:rsid w:val="00F32810"/>
    <w:rsid w:val="00F32C4F"/>
    <w:rsid w:val="00F4121F"/>
    <w:rsid w:val="00F47E8F"/>
    <w:rsid w:val="00F51436"/>
    <w:rsid w:val="00F53107"/>
    <w:rsid w:val="00F54897"/>
    <w:rsid w:val="00F55EA1"/>
    <w:rsid w:val="00F5694C"/>
    <w:rsid w:val="00F80896"/>
    <w:rsid w:val="00F84576"/>
    <w:rsid w:val="00F846CF"/>
    <w:rsid w:val="00F90A08"/>
    <w:rsid w:val="00F92A80"/>
    <w:rsid w:val="00F93306"/>
    <w:rsid w:val="00F94A95"/>
    <w:rsid w:val="00FA10C4"/>
    <w:rsid w:val="00FA15F3"/>
    <w:rsid w:val="00FA1A59"/>
    <w:rsid w:val="00FA1DEB"/>
    <w:rsid w:val="00FA402B"/>
    <w:rsid w:val="00FB015F"/>
    <w:rsid w:val="00FB30F4"/>
    <w:rsid w:val="00FB4E9E"/>
    <w:rsid w:val="00FB6136"/>
    <w:rsid w:val="00FC1FB8"/>
    <w:rsid w:val="00FC443E"/>
    <w:rsid w:val="00FC4611"/>
    <w:rsid w:val="00FC4E57"/>
    <w:rsid w:val="00FC556D"/>
    <w:rsid w:val="00FC6D64"/>
    <w:rsid w:val="00FC728C"/>
    <w:rsid w:val="00FC77B5"/>
    <w:rsid w:val="00FD38FF"/>
    <w:rsid w:val="00FD3EE1"/>
    <w:rsid w:val="00FD6818"/>
    <w:rsid w:val="00FE05BC"/>
    <w:rsid w:val="00FE11A4"/>
    <w:rsid w:val="00FE2E1A"/>
    <w:rsid w:val="00FE73EA"/>
    <w:rsid w:val="00FF3392"/>
    <w:rsid w:val="00FF3F97"/>
    <w:rsid w:val="00FF498C"/>
    <w:rsid w:val="00FF559C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4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 w:qFormat="1"/>
    <w:lsdException w:name="heading 2" w:locked="0" w:uiPriority="4" w:qFormat="1"/>
    <w:lsdException w:name="heading 3" w:locked="0" w:uiPriority="4" w:qFormat="1"/>
    <w:lsdException w:name="heading 4" w:locked="0" w:uiPriority="4" w:qFormat="1"/>
    <w:lsdException w:name="heading 5" w:locked="0" w:uiPriority="4" w:qFormat="1"/>
    <w:lsdException w:name="heading 6" w:locked="0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locked="0" w:semiHidden="1"/>
    <w:lsdException w:name="footnote text" w:locked="0" w:semiHidden="1"/>
    <w:lsdException w:name="annotation text" w:locked="0" w:semiHidden="1"/>
    <w:lsdException w:name="header" w:locked="0" w:uiPriority="29" w:unhideWhenUsed="1"/>
    <w:lsdException w:name="footer" w:locked="0" w:unhideWhenUsed="1"/>
    <w:lsdException w:name="index heading" w:locked="0" w:semiHidden="1"/>
    <w:lsdException w:name="caption" w:locked="0" w:uiPriority="22" w:unhideWhenUsed="1"/>
    <w:lsdException w:name="table of figures" w:locked="0" w:unhideWhenUsed="1"/>
    <w:lsdException w:name="envelope address" w:locked="0" w:semiHidden="1"/>
    <w:lsdException w:name="envelope return" w:locked="0" w:semiHidden="1"/>
    <w:lsdException w:name="footnote reference" w:locked="0" w:semiHidden="1"/>
    <w:lsdException w:name="annotation reference" w:locked="0" w:semiHidden="1"/>
    <w:lsdException w:name="line number" w:locked="0" w:semiHidden="1"/>
    <w:lsdException w:name="page number" w:locked="0" w:unhideWhenUsed="1"/>
    <w:lsdException w:name="endnote reference" w:locked="0" w:semiHidden="1"/>
    <w:lsdException w:name="endnote text" w:locked="0" w:semiHidden="1"/>
    <w:lsdException w:name="table of authorities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4" w:unhideWhenUsed="1" w:qFormat="1"/>
    <w:lsdException w:name="List Number" w:locked="0" w:semiHidden="1" w:uiPriority="5" w:unhideWhenUsed="1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 w:uiPriority="4" w:unhideWhenUsed="1" w:qFormat="1"/>
    <w:lsdException w:name="List Bullet 3" w:locked="0" w:semiHidden="1" w:uiPriority="4" w:unhideWhenUsed="1" w:qFormat="1"/>
    <w:lsdException w:name="List Bullet 4" w:locked="0" w:semiHidden="1"/>
    <w:lsdException w:name="List Bullet 5" w:locked="0" w:semiHidden="1"/>
    <w:lsdException w:name="List Number 2" w:locked="0" w:semiHidden="1" w:uiPriority="5" w:unhideWhenUsed="1" w:qFormat="1"/>
    <w:lsdException w:name="List Number 3" w:locked="0" w:semiHidden="1" w:uiPriority="5" w:unhideWhenUsed="1" w:qFormat="1"/>
    <w:lsdException w:name="List Number 4" w:locked="0" w:semiHidden="1"/>
    <w:lsdException w:name="List Number 5" w:locked="0" w:semiHidden="1"/>
    <w:lsdException w:name="Title" w:locked="0" w:uiPriority="24"/>
    <w:lsdException w:name="Closing" w:locked="0" w:semiHidden="1"/>
    <w:lsdException w:name="Signature" w:locked="0" w:semiHidden="1" w:uiPriority="23"/>
    <w:lsdException w:name="Default Paragraph Font" w:locked="0" w:semiHidden="1" w:uiPriority="1" w:unhideWhenUsed="1"/>
    <w:lsdException w:name="Body Text" w:locked="0" w:uiPriority="0" w:unhideWhenUsed="1" w:qFormat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24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nhideWhenUsed="1" w:qFormat="1"/>
    <w:lsdException w:name="FollowedHyperlink" w:locked="0" w:semiHidden="1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semiHidden="1" w:unhideWhenUsed="1"/>
    <w:lsdException w:name="annotation subject" w:locked="0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9" w:qFormat="1"/>
    <w:lsdException w:name="Intense Quote" w:locked="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locked="0" w:semiHidden="1" w:qFormat="1"/>
    <w:lsdException w:name="Intense Reference" w:locked="0" w:semiHidden="1" w:qFormat="1"/>
    <w:lsdException w:name="Book Title" w:locked="0" w:semiHidden="1" w:qFormat="1"/>
    <w:lsdException w:name="Bibliography" w:locked="0" w:semiHidden="1"/>
    <w:lsdException w:name="TOC Heading" w:locked="0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 w:unhideWhenUsed="1"/>
    <w:lsdException w:name="Smart Link" w:locked="0" w:semiHidden="1"/>
  </w:latentStyles>
  <w:style w:type="paragraph" w:default="1" w:styleId="Normal">
    <w:name w:val="Normal"/>
    <w:semiHidden/>
    <w:qFormat/>
    <w:rsid w:val="007937D8"/>
    <w:pPr>
      <w:spacing w:before="40" w:after="40" w:line="240" w:lineRule="auto"/>
    </w:pPr>
    <w:rPr>
      <w:rFonts w:ascii="Arial" w:hAnsi="Arial"/>
      <w:sz w:val="22"/>
      <w:lang w:val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64F62"/>
    <w:pPr>
      <w:keepNext/>
      <w:spacing w:before="240" w:after="0"/>
      <w:outlineLvl w:val="0"/>
    </w:pPr>
    <w:rPr>
      <w:rFonts w:eastAsia="Times New Roman" w:cs="Arial"/>
      <w:b/>
      <w:bCs/>
      <w:color w:val="012749"/>
      <w:sz w:val="32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364F62"/>
    <w:pPr>
      <w:numPr>
        <w:ilvl w:val="1"/>
      </w:numPr>
      <w:tabs>
        <w:tab w:val="clear" w:pos="357"/>
        <w:tab w:val="clear" w:pos="714"/>
        <w:tab w:val="clear" w:pos="1429"/>
      </w:tabs>
      <w:outlineLvl w:val="1"/>
    </w:pPr>
    <w:rPr>
      <w:bCs w:val="0"/>
      <w:iCs/>
      <w:color w:val="4B0885"/>
      <w:sz w:val="26"/>
      <w:szCs w:val="28"/>
    </w:rPr>
  </w:style>
  <w:style w:type="paragraph" w:styleId="Heading3">
    <w:name w:val="heading 3"/>
    <w:basedOn w:val="Heading1"/>
    <w:next w:val="BodyText"/>
    <w:link w:val="Heading3Char"/>
    <w:uiPriority w:val="9"/>
    <w:qFormat/>
    <w:rsid w:val="00364F62"/>
    <w:pPr>
      <w:numPr>
        <w:ilvl w:val="2"/>
      </w:numPr>
      <w:tabs>
        <w:tab w:val="clear" w:pos="357"/>
        <w:tab w:val="clear" w:pos="714"/>
        <w:tab w:val="clear" w:pos="1429"/>
      </w:tabs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BodyText"/>
    <w:link w:val="Heading4Char"/>
    <w:uiPriority w:val="9"/>
    <w:qFormat/>
    <w:rsid w:val="00364F62"/>
    <w:pPr>
      <w:numPr>
        <w:ilvl w:val="3"/>
      </w:numPr>
      <w:tabs>
        <w:tab w:val="clear" w:pos="357"/>
        <w:tab w:val="clear" w:pos="714"/>
        <w:tab w:val="clear" w:pos="1429"/>
      </w:tabs>
      <w:outlineLvl w:val="3"/>
    </w:pPr>
    <w:rPr>
      <w:b w:val="0"/>
      <w:bCs w:val="0"/>
      <w:color w:val="4B0885"/>
      <w:sz w:val="22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25D48"/>
    <w:pPr>
      <w:tabs>
        <w:tab w:val="left" w:pos="1072"/>
      </w:tabs>
      <w:spacing w:before="240" w:after="0" w:line="276" w:lineRule="auto"/>
      <w:outlineLvl w:val="4"/>
    </w:pPr>
    <w:rPr>
      <w:rFonts w:eastAsia="Times New Roman" w:cs="Times New Roman"/>
      <w:bCs/>
      <w:iCs/>
      <w:color w:val="4B0885"/>
      <w:lang w:val="en-GB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C7246"/>
    <w:pPr>
      <w:keepNext/>
      <w:keepLines/>
      <w:spacing w:before="240" w:after="0" w:line="276" w:lineRule="auto"/>
      <w:outlineLvl w:val="5"/>
    </w:pPr>
    <w:rPr>
      <w:rFonts w:eastAsiaTheme="majorEastAsia" w:cstheme="majorBidi"/>
      <w:color w:val="4B0885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03"/>
    <w:rPr>
      <w:rFonts w:ascii="Tahoma" w:hAnsi="Tahoma" w:cs="Tahoma"/>
      <w:sz w:val="16"/>
      <w:szCs w:val="16"/>
      <w:lang w:val="en-AU"/>
    </w:rPr>
  </w:style>
  <w:style w:type="paragraph" w:styleId="ListBullet">
    <w:name w:val="List Bullet"/>
    <w:basedOn w:val="Normal"/>
    <w:uiPriority w:val="4"/>
    <w:qFormat/>
    <w:rsid w:val="005002B4"/>
    <w:pPr>
      <w:tabs>
        <w:tab w:val="num" w:pos="360"/>
      </w:tabs>
      <w:spacing w:before="120" w:after="120" w:line="276" w:lineRule="auto"/>
      <w:ind w:left="360" w:hanging="360"/>
    </w:pPr>
    <w:rPr>
      <w:rFonts w:eastAsia="Times New Roman" w:cs="Times New Roman"/>
      <w:szCs w:val="24"/>
      <w:lang w:eastAsia="en-GB"/>
    </w:rPr>
  </w:style>
  <w:style w:type="numbering" w:customStyle="1" w:styleId="ListBulletmaster">
    <w:name w:val="List Bullet (master)"/>
    <w:rsid w:val="006E4F12"/>
    <w:pPr>
      <w:numPr>
        <w:numId w:val="4"/>
      </w:numPr>
    </w:pPr>
  </w:style>
  <w:style w:type="paragraph" w:styleId="ListBullet2">
    <w:name w:val="List Bullet 2"/>
    <w:basedOn w:val="Normal"/>
    <w:uiPriority w:val="4"/>
    <w:qFormat/>
    <w:rsid w:val="005002B4"/>
    <w:pPr>
      <w:spacing w:before="120" w:after="120" w:line="276" w:lineRule="auto"/>
      <w:ind w:left="714" w:hanging="357"/>
    </w:pPr>
    <w:rPr>
      <w:rFonts w:eastAsia="Times New Roman" w:cs="Times New Roman"/>
      <w:szCs w:val="24"/>
      <w:lang w:eastAsia="en-GB"/>
    </w:rPr>
  </w:style>
  <w:style w:type="paragraph" w:styleId="ListBullet3">
    <w:name w:val="List Bullet 3"/>
    <w:basedOn w:val="Normal"/>
    <w:uiPriority w:val="4"/>
    <w:qFormat/>
    <w:rsid w:val="005002B4"/>
    <w:pPr>
      <w:spacing w:before="120" w:after="120" w:line="276" w:lineRule="auto"/>
      <w:ind w:left="1072" w:hanging="358"/>
    </w:pPr>
    <w:rPr>
      <w:rFonts w:eastAsia="Times New Roman" w:cs="Times New Roman"/>
      <w:szCs w:val="24"/>
      <w:lang w:eastAsia="en-GB"/>
    </w:rPr>
  </w:style>
  <w:style w:type="numbering" w:customStyle="1" w:styleId="ListNumbermaster">
    <w:name w:val="List Number (master)"/>
    <w:rsid w:val="000419F4"/>
    <w:pPr>
      <w:numPr>
        <w:numId w:val="5"/>
      </w:numPr>
    </w:pPr>
  </w:style>
  <w:style w:type="paragraph" w:styleId="ListNumber2">
    <w:name w:val="List Number 2"/>
    <w:basedOn w:val="Normal"/>
    <w:uiPriority w:val="5"/>
    <w:qFormat/>
    <w:rsid w:val="005002B4"/>
    <w:pPr>
      <w:numPr>
        <w:ilvl w:val="1"/>
        <w:numId w:val="10"/>
      </w:numPr>
      <w:spacing w:before="120" w:after="120" w:line="276" w:lineRule="auto"/>
      <w:ind w:left="714" w:hanging="357"/>
    </w:pPr>
    <w:rPr>
      <w:rFonts w:eastAsia="Times New Roman" w:cs="Times New Roman"/>
      <w:szCs w:val="24"/>
      <w:lang w:eastAsia="en-GB"/>
    </w:rPr>
  </w:style>
  <w:style w:type="paragraph" w:styleId="ListNumber3">
    <w:name w:val="List Number 3"/>
    <w:basedOn w:val="Normal"/>
    <w:uiPriority w:val="5"/>
    <w:qFormat/>
    <w:rsid w:val="005002B4"/>
    <w:pPr>
      <w:numPr>
        <w:ilvl w:val="2"/>
        <w:numId w:val="10"/>
      </w:numPr>
      <w:spacing w:before="120" w:after="120" w:line="276" w:lineRule="auto"/>
      <w:ind w:left="1077" w:hanging="357"/>
    </w:pPr>
    <w:rPr>
      <w:rFonts w:eastAsia="Times New Roman" w:cs="Times New Roman"/>
      <w:szCs w:val="24"/>
      <w:lang w:eastAsia="en-GB"/>
    </w:rPr>
  </w:style>
  <w:style w:type="paragraph" w:styleId="ListNumber">
    <w:name w:val="List Number"/>
    <w:basedOn w:val="Normal"/>
    <w:uiPriority w:val="5"/>
    <w:qFormat/>
    <w:rsid w:val="005002B4"/>
    <w:pPr>
      <w:numPr>
        <w:numId w:val="10"/>
      </w:numPr>
      <w:spacing w:before="120" w:after="120" w:line="276" w:lineRule="auto"/>
      <w:ind w:left="357" w:hanging="357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link w:val="NoSpacingChar"/>
    <w:uiPriority w:val="1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szCs w:val="24"/>
      <w:lang w:val="en-AU" w:eastAsia="en-GB"/>
    </w:rPr>
  </w:style>
  <w:style w:type="paragraph" w:customStyle="1" w:styleId="TableHeading1">
    <w:name w:val="Table Heading 1"/>
    <w:basedOn w:val="Normal"/>
    <w:uiPriority w:val="13"/>
    <w:qFormat/>
    <w:rsid w:val="0082152E"/>
    <w:pPr>
      <w:spacing w:before="80" w:after="80"/>
    </w:pPr>
    <w:rPr>
      <w:rFonts w:eastAsia="Times New Roman" w:cs="Times New Roman"/>
      <w:bCs/>
      <w:sz w:val="20"/>
      <w:szCs w:val="24"/>
      <w:lang w:eastAsia="en-GB"/>
    </w:rPr>
  </w:style>
  <w:style w:type="paragraph" w:customStyle="1" w:styleId="TableListBullet">
    <w:name w:val="Table List Bullet"/>
    <w:basedOn w:val="Normal"/>
    <w:uiPriority w:val="15"/>
    <w:qFormat/>
    <w:rsid w:val="0082152E"/>
    <w:pPr>
      <w:spacing w:before="80" w:after="80"/>
      <w:ind w:left="284" w:hanging="284"/>
    </w:pPr>
    <w:rPr>
      <w:rFonts w:eastAsia="Times New Roman" w:cs="Times New Roman"/>
      <w:bCs/>
      <w:sz w:val="20"/>
      <w:szCs w:val="24"/>
      <w:lang w:eastAsia="en-GB"/>
    </w:rPr>
  </w:style>
  <w:style w:type="numbering" w:customStyle="1" w:styleId="TableListBulletmaster">
    <w:name w:val="Table List Bullet (master)"/>
    <w:rsid w:val="00CF6974"/>
    <w:pPr>
      <w:numPr>
        <w:numId w:val="6"/>
      </w:numPr>
    </w:pPr>
  </w:style>
  <w:style w:type="paragraph" w:customStyle="1" w:styleId="TableListBullet2">
    <w:name w:val="Table List Bullet 2"/>
    <w:basedOn w:val="TableListBullet"/>
    <w:uiPriority w:val="15"/>
    <w:qFormat/>
    <w:rsid w:val="00544654"/>
    <w:pPr>
      <w:ind w:left="567" w:hanging="283"/>
    </w:pPr>
  </w:style>
  <w:style w:type="paragraph" w:customStyle="1" w:styleId="TableListNumber">
    <w:name w:val="Table List Number"/>
    <w:basedOn w:val="Normal"/>
    <w:uiPriority w:val="15"/>
    <w:qFormat/>
    <w:rsid w:val="0082152E"/>
    <w:pPr>
      <w:spacing w:before="80" w:after="80"/>
      <w:ind w:left="284" w:hanging="284"/>
    </w:pPr>
    <w:rPr>
      <w:rFonts w:eastAsia="Times New Roman" w:cs="Times New Roman"/>
      <w:bCs/>
      <w:sz w:val="20"/>
      <w:szCs w:val="24"/>
      <w:lang w:eastAsia="en-GB"/>
    </w:rPr>
  </w:style>
  <w:style w:type="numbering" w:customStyle="1" w:styleId="TableListNumbermaster">
    <w:name w:val="Table List Number (master)"/>
    <w:rsid w:val="00CF6974"/>
    <w:pPr>
      <w:numPr>
        <w:numId w:val="7"/>
      </w:numPr>
    </w:pPr>
  </w:style>
  <w:style w:type="paragraph" w:customStyle="1" w:styleId="TableListNumber2">
    <w:name w:val="Table List Number 2"/>
    <w:basedOn w:val="TableListNumber"/>
    <w:uiPriority w:val="15"/>
    <w:qFormat/>
    <w:rsid w:val="0082152E"/>
    <w:pPr>
      <w:ind w:left="567" w:hanging="283"/>
    </w:pPr>
  </w:style>
  <w:style w:type="paragraph" w:customStyle="1" w:styleId="TableBodyText">
    <w:name w:val="Table Body Text"/>
    <w:basedOn w:val="Normal"/>
    <w:uiPriority w:val="14"/>
    <w:qFormat/>
    <w:rsid w:val="0082152E"/>
    <w:pPr>
      <w:spacing w:before="80" w:after="80"/>
    </w:pPr>
    <w:rPr>
      <w:rFonts w:eastAsia="Times New Roman" w:cs="Times New Roman"/>
      <w:bCs/>
      <w:sz w:val="20"/>
      <w:szCs w:val="24"/>
      <w:lang w:eastAsia="en-GB"/>
    </w:rPr>
  </w:style>
  <w:style w:type="paragraph" w:customStyle="1" w:styleId="TableBodyTextsmall">
    <w:name w:val="Table Body Text (small)"/>
    <w:basedOn w:val="TableBodyText"/>
    <w:uiPriority w:val="16"/>
    <w:semiHidden/>
    <w:qFormat/>
    <w:rsid w:val="00544654"/>
    <w:pPr>
      <w:spacing w:before="20" w:after="20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4F62"/>
    <w:rPr>
      <w:rFonts w:ascii="Arial" w:eastAsia="Times New Roman" w:hAnsi="Arial" w:cs="Arial"/>
      <w:b/>
      <w:bCs/>
      <w:color w:val="012749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64F62"/>
    <w:rPr>
      <w:rFonts w:ascii="Arial" w:eastAsia="Times New Roman" w:hAnsi="Arial" w:cs="Arial"/>
      <w:b/>
      <w:iCs/>
      <w:color w:val="4B0885"/>
      <w:sz w:val="26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64F62"/>
    <w:rPr>
      <w:rFonts w:ascii="Arial" w:eastAsia="Times New Roman" w:hAnsi="Arial" w:cs="Arial"/>
      <w:b/>
      <w:color w:val="012749"/>
      <w:sz w:val="22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64F62"/>
    <w:rPr>
      <w:rFonts w:ascii="Arial" w:eastAsia="Times New Roman" w:hAnsi="Arial" w:cs="Arial"/>
      <w:color w:val="4B0885"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E03"/>
    <w:rPr>
      <w:rFonts w:ascii="Arial" w:eastAsia="Times New Roman" w:hAnsi="Arial" w:cs="Times New Roman"/>
      <w:bCs/>
      <w:iCs/>
      <w:color w:val="4B0885"/>
      <w:sz w:val="22"/>
      <w:lang w:val="en-GB" w:eastAsia="en-AU"/>
    </w:rPr>
  </w:style>
  <w:style w:type="paragraph" w:customStyle="1" w:styleId="AppendixHeading1">
    <w:name w:val="Appendix Heading 1"/>
    <w:basedOn w:val="Heading1"/>
    <w:next w:val="BodyText"/>
    <w:uiPriority w:val="11"/>
    <w:semiHidden/>
    <w:qFormat/>
    <w:rsid w:val="009279DF"/>
    <w:pPr>
      <w:keepNext w:val="0"/>
      <w:tabs>
        <w:tab w:val="left" w:pos="2268"/>
      </w:tabs>
      <w:suppressAutoHyphens/>
      <w:spacing w:after="800"/>
      <w:ind w:left="2268" w:hanging="2268"/>
    </w:pPr>
    <w:rPr>
      <w:szCs w:val="30"/>
    </w:rPr>
  </w:style>
  <w:style w:type="numbering" w:customStyle="1" w:styleId="AppendixHeadingmaster">
    <w:name w:val="Appendix Heading (master)"/>
    <w:uiPriority w:val="99"/>
    <w:rsid w:val="004A69CF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E77B5D"/>
    <w:pPr>
      <w:tabs>
        <w:tab w:val="left" w:pos="357"/>
        <w:tab w:val="left" w:pos="714"/>
        <w:tab w:val="left" w:pos="1072"/>
        <w:tab w:val="left" w:pos="1429"/>
      </w:tabs>
      <w:spacing w:before="120"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E77B5D"/>
    <w:rPr>
      <w:rFonts w:ascii="Arial" w:hAnsi="Arial"/>
      <w:sz w:val="22"/>
      <w:lang w:val="en-AU"/>
    </w:rPr>
  </w:style>
  <w:style w:type="paragraph" w:customStyle="1" w:styleId="AppendixHeading2">
    <w:name w:val="Appendix Heading 2"/>
    <w:basedOn w:val="AppendixHeading1"/>
    <w:next w:val="BodyText"/>
    <w:uiPriority w:val="11"/>
    <w:semiHidden/>
    <w:qFormat/>
    <w:rsid w:val="00281D65"/>
    <w:pPr>
      <w:keepNext/>
      <w:spacing w:after="120"/>
      <w:ind w:left="1021" w:hanging="1021"/>
    </w:pPr>
    <w:rPr>
      <w:sz w:val="28"/>
    </w:rPr>
  </w:style>
  <w:style w:type="paragraph" w:customStyle="1" w:styleId="AppendixHeading3">
    <w:name w:val="Appendix Heading 3"/>
    <w:basedOn w:val="Heading1"/>
    <w:next w:val="BodyText"/>
    <w:uiPriority w:val="11"/>
    <w:semiHidden/>
    <w:rsid w:val="000419F4"/>
    <w:pPr>
      <w:suppressAutoHyphens/>
      <w:spacing w:after="120" w:line="312" w:lineRule="auto"/>
    </w:pPr>
    <w:rPr>
      <w:b w:val="0"/>
      <w:color w:val="0C9FCD"/>
      <w:sz w:val="26"/>
      <w:szCs w:val="30"/>
    </w:rPr>
  </w:style>
  <w:style w:type="paragraph" w:customStyle="1" w:styleId="Heading1unnumbered">
    <w:name w:val="Heading 1 (unnumbered)"/>
    <w:basedOn w:val="Heading1"/>
    <w:next w:val="BodyText"/>
    <w:uiPriority w:val="10"/>
    <w:semiHidden/>
    <w:rsid w:val="00127F9F"/>
  </w:style>
  <w:style w:type="numbering" w:customStyle="1" w:styleId="Headingsmaster">
    <w:name w:val="Headings (master)"/>
    <w:uiPriority w:val="99"/>
    <w:rsid w:val="00E26406"/>
    <w:pPr>
      <w:numPr>
        <w:numId w:val="3"/>
      </w:numPr>
    </w:pPr>
  </w:style>
  <w:style w:type="paragraph" w:customStyle="1" w:styleId="Image">
    <w:name w:val="Image"/>
    <w:basedOn w:val="Normal"/>
    <w:next w:val="BodyText"/>
    <w:uiPriority w:val="19"/>
    <w:qFormat/>
    <w:rsid w:val="00891E50"/>
    <w:pPr>
      <w:spacing w:before="120" w:after="120" w:line="276" w:lineRule="auto"/>
    </w:pPr>
    <w:rPr>
      <w:rFonts w:eastAsia="Times New Roman" w:cs="Times New Roman"/>
      <w:szCs w:val="24"/>
      <w:lang w:eastAsia="en-AU"/>
    </w:rPr>
  </w:style>
  <w:style w:type="paragraph" w:customStyle="1" w:styleId="InstructionalText">
    <w:name w:val="Instructional Text"/>
    <w:basedOn w:val="Normal"/>
    <w:uiPriority w:val="40"/>
    <w:semiHidden/>
    <w:rsid w:val="000419F4"/>
    <w:pPr>
      <w:spacing w:after="80" w:line="288" w:lineRule="auto"/>
    </w:pPr>
    <w:rPr>
      <w:rFonts w:eastAsia="Times New Roman" w:cs="Times New Roman"/>
      <w:vanish/>
      <w:color w:val="FF0000"/>
      <w:sz w:val="16"/>
      <w:szCs w:val="24"/>
      <w:lang w:eastAsia="en-GB"/>
    </w:rPr>
  </w:style>
  <w:style w:type="paragraph" w:customStyle="1" w:styleId="Source">
    <w:name w:val="Source"/>
    <w:basedOn w:val="TableBodyText"/>
    <w:next w:val="BodyText"/>
    <w:uiPriority w:val="17"/>
    <w:qFormat/>
    <w:rsid w:val="002B3BCD"/>
    <w:pPr>
      <w:spacing w:line="200" w:lineRule="atLeast"/>
    </w:pPr>
    <w:rPr>
      <w:sz w:val="17"/>
    </w:rPr>
  </w:style>
  <w:style w:type="paragraph" w:customStyle="1" w:styleId="TableBodyTextright">
    <w:name w:val="Table Body Text (right)"/>
    <w:basedOn w:val="TableBodyText"/>
    <w:uiPriority w:val="14"/>
    <w:qFormat/>
    <w:rsid w:val="0082152E"/>
    <w:pPr>
      <w:jc w:val="right"/>
    </w:pPr>
  </w:style>
  <w:style w:type="table" w:styleId="TableGrid">
    <w:name w:val="Table Grid"/>
    <w:basedOn w:val="TableNormal"/>
    <w:uiPriority w:val="59"/>
    <w:locked/>
    <w:rsid w:val="00D32F3C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qFormat/>
    <w:rsid w:val="001D2149"/>
    <w:pPr>
      <w:spacing w:before="120" w:after="120" w:line="23" w:lineRule="atLeast"/>
      <w:ind w:left="714" w:right="714"/>
      <w:jc w:val="center"/>
    </w:pPr>
    <w:rPr>
      <w:i/>
      <w:iCs/>
      <w:color w:val="0F2532"/>
    </w:rPr>
  </w:style>
  <w:style w:type="character" w:customStyle="1" w:styleId="QuoteChar">
    <w:name w:val="Quote Char"/>
    <w:basedOn w:val="DefaultParagraphFont"/>
    <w:link w:val="Quote"/>
    <w:uiPriority w:val="18"/>
    <w:rsid w:val="001D2149"/>
    <w:rPr>
      <w:rFonts w:ascii="Arial" w:hAnsi="Arial"/>
      <w:i/>
      <w:iCs/>
      <w:color w:val="0F2532"/>
      <w:sz w:val="22"/>
      <w:lang w:val="en-AU"/>
    </w:rPr>
  </w:style>
  <w:style w:type="paragraph" w:styleId="Header">
    <w:name w:val="header"/>
    <w:basedOn w:val="Normal"/>
    <w:link w:val="HeaderChar"/>
    <w:uiPriority w:val="24"/>
    <w:rsid w:val="004714FB"/>
    <w:pPr>
      <w:tabs>
        <w:tab w:val="right" w:pos="0"/>
        <w:tab w:val="center" w:pos="4680"/>
        <w:tab w:val="right" w:pos="9360"/>
      </w:tabs>
      <w:spacing w:line="276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4"/>
    <w:semiHidden/>
    <w:rsid w:val="003F3496"/>
    <w:rPr>
      <w:rFonts w:ascii="Arial" w:hAnsi="Arial"/>
      <w:sz w:val="16"/>
      <w:lang w:val="en-AU"/>
    </w:rPr>
  </w:style>
  <w:style w:type="paragraph" w:styleId="Footer">
    <w:name w:val="footer"/>
    <w:basedOn w:val="Normal"/>
    <w:link w:val="FooterChar"/>
    <w:uiPriority w:val="24"/>
    <w:semiHidden/>
    <w:rsid w:val="004714FB"/>
    <w:pPr>
      <w:tabs>
        <w:tab w:val="right" w:pos="14629"/>
      </w:tabs>
      <w:spacing w:line="276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4"/>
    <w:semiHidden/>
    <w:rsid w:val="003F3496"/>
    <w:rPr>
      <w:rFonts w:ascii="Arial" w:hAnsi="Arial"/>
      <w:sz w:val="16"/>
      <w:lang w:val="en-AU"/>
    </w:rPr>
  </w:style>
  <w:style w:type="character" w:styleId="PageNumber">
    <w:name w:val="page number"/>
    <w:basedOn w:val="DefaultParagraphFont"/>
    <w:uiPriority w:val="24"/>
    <w:semiHidden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BodyText"/>
    <w:link w:val="TitleChar"/>
    <w:uiPriority w:val="24"/>
    <w:rsid w:val="00E70FCA"/>
    <w:pPr>
      <w:spacing w:before="1280" w:after="240" w:line="276" w:lineRule="auto"/>
    </w:pPr>
    <w:rPr>
      <w:rFonts w:eastAsiaTheme="majorEastAsia" w:cs="Arial"/>
      <w:b/>
      <w:color w:val="4B088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E70FCA"/>
    <w:rPr>
      <w:rFonts w:ascii="Arial" w:eastAsiaTheme="majorEastAsia" w:hAnsi="Arial" w:cs="Arial"/>
      <w:b/>
      <w:color w:val="4B0885"/>
      <w:kern w:val="28"/>
      <w:sz w:val="56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4"/>
    <w:rsid w:val="00C850C5"/>
    <w:pPr>
      <w:numPr>
        <w:ilvl w:val="1"/>
      </w:numPr>
      <w:spacing w:before="480" w:after="240" w:line="276" w:lineRule="auto"/>
    </w:pPr>
    <w:rPr>
      <w:rFonts w:eastAsiaTheme="majorEastAsia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rsid w:val="00C850C5"/>
    <w:rPr>
      <w:rFonts w:ascii="Arial" w:eastAsiaTheme="majorEastAsia" w:hAnsi="Arial" w:cstheme="majorBidi"/>
      <w:b/>
      <w:iCs/>
      <w:color w:val="000000" w:themeColor="text1"/>
      <w:sz w:val="40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24"/>
    <w:semiHidden/>
    <w:rsid w:val="00F55EA1"/>
    <w:pPr>
      <w:keepLines/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0F5CD2"/>
    <w:pPr>
      <w:tabs>
        <w:tab w:val="left" w:pos="440"/>
        <w:tab w:val="right" w:leader="dot" w:pos="9017"/>
      </w:tabs>
      <w:spacing w:after="100" w:line="276" w:lineRule="auto"/>
      <w:ind w:right="851"/>
    </w:pPr>
    <w:rPr>
      <w:b/>
      <w:color w:val="4B0985"/>
    </w:rPr>
  </w:style>
  <w:style w:type="paragraph" w:styleId="TOC2">
    <w:name w:val="toc 2"/>
    <w:basedOn w:val="Normal"/>
    <w:next w:val="Normal"/>
    <w:autoRedefine/>
    <w:uiPriority w:val="39"/>
    <w:semiHidden/>
    <w:rsid w:val="008364A9"/>
    <w:pPr>
      <w:tabs>
        <w:tab w:val="right" w:leader="dot" w:pos="9017"/>
      </w:tabs>
      <w:spacing w:after="100" w:line="276" w:lineRule="auto"/>
      <w:ind w:left="357" w:right="851"/>
    </w:pPr>
    <w:rPr>
      <w:b/>
    </w:rPr>
  </w:style>
  <w:style w:type="character" w:styleId="Hyperlink">
    <w:name w:val="Hyperlink"/>
    <w:basedOn w:val="DefaultParagraphFont"/>
    <w:uiPriority w:val="99"/>
    <w:semiHidden/>
    <w:qFormat/>
    <w:rsid w:val="003E6856"/>
    <w:rPr>
      <w:color w:val="215E9E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8364A9"/>
    <w:pPr>
      <w:tabs>
        <w:tab w:val="right" w:leader="dot" w:pos="9017"/>
      </w:tabs>
      <w:spacing w:after="100" w:line="276" w:lineRule="auto"/>
      <w:ind w:left="714" w:right="851"/>
    </w:pPr>
  </w:style>
  <w:style w:type="paragraph" w:styleId="Caption">
    <w:name w:val="caption"/>
    <w:basedOn w:val="Normal"/>
    <w:next w:val="BodyText"/>
    <w:uiPriority w:val="22"/>
    <w:rsid w:val="00783BA9"/>
    <w:pPr>
      <w:spacing w:before="120" w:line="276" w:lineRule="auto"/>
    </w:pPr>
    <w:rPr>
      <w:b/>
      <w:bCs/>
      <w:color w:val="012749"/>
      <w:sz w:val="18"/>
      <w:szCs w:val="18"/>
    </w:rPr>
  </w:style>
  <w:style w:type="paragraph" w:customStyle="1" w:styleId="Footerlandscape">
    <w:name w:val="Footer (landscape)"/>
    <w:basedOn w:val="Footer"/>
    <w:uiPriority w:val="24"/>
    <w:semiHidden/>
    <w:rsid w:val="008331A3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4"/>
    <w:semiHidden/>
    <w:rsid w:val="005012B2"/>
    <w:pPr>
      <w:tabs>
        <w:tab w:val="clear" w:pos="9360"/>
        <w:tab w:val="right" w:pos="13608"/>
      </w:tabs>
    </w:pPr>
  </w:style>
  <w:style w:type="paragraph" w:customStyle="1" w:styleId="ListLegal">
    <w:name w:val="List Legal"/>
    <w:basedOn w:val="ListNumber"/>
    <w:uiPriority w:val="8"/>
    <w:semiHidden/>
    <w:qFormat/>
    <w:rsid w:val="00291313"/>
    <w:pPr>
      <w:numPr>
        <w:numId w:val="0"/>
      </w:numPr>
      <w:ind w:left="357" w:hanging="357"/>
    </w:pPr>
  </w:style>
  <w:style w:type="numbering" w:customStyle="1" w:styleId="ListLegalmaster">
    <w:name w:val="List Legal (master)"/>
    <w:uiPriority w:val="99"/>
    <w:rsid w:val="00291313"/>
    <w:pPr>
      <w:numPr>
        <w:numId w:val="13"/>
      </w:numPr>
    </w:pPr>
  </w:style>
  <w:style w:type="paragraph" w:customStyle="1" w:styleId="ListLegal2">
    <w:name w:val="List Legal 2"/>
    <w:basedOn w:val="ListNumber2"/>
    <w:uiPriority w:val="8"/>
    <w:semiHidden/>
    <w:qFormat/>
    <w:rsid w:val="00291313"/>
    <w:pPr>
      <w:numPr>
        <w:ilvl w:val="0"/>
        <w:numId w:val="0"/>
      </w:numPr>
      <w:tabs>
        <w:tab w:val="num" w:pos="720"/>
        <w:tab w:val="left" w:pos="1077"/>
      </w:tabs>
      <w:ind w:left="714" w:hanging="357"/>
    </w:pPr>
  </w:style>
  <w:style w:type="paragraph" w:customStyle="1" w:styleId="ListLegal3">
    <w:name w:val="List Legal 3"/>
    <w:basedOn w:val="ListLegal2"/>
    <w:uiPriority w:val="8"/>
    <w:semiHidden/>
    <w:qFormat/>
    <w:rsid w:val="00291313"/>
    <w:pPr>
      <w:tabs>
        <w:tab w:val="clear" w:pos="720"/>
        <w:tab w:val="clear" w:pos="1077"/>
        <w:tab w:val="left" w:pos="1435"/>
      </w:tabs>
      <w:ind w:left="1435" w:hanging="721"/>
    </w:pPr>
  </w:style>
  <w:style w:type="paragraph" w:customStyle="1" w:styleId="DocumentDetails">
    <w:name w:val="Document Details"/>
    <w:basedOn w:val="Normal"/>
    <w:next w:val="BodyText"/>
    <w:uiPriority w:val="24"/>
    <w:semiHidden/>
    <w:rsid w:val="005E26EF"/>
    <w:pPr>
      <w:spacing w:before="480" w:after="240" w:line="276" w:lineRule="auto"/>
    </w:pPr>
    <w:rPr>
      <w:rFonts w:ascii="Arial Bold" w:hAnsi="Arial Bold"/>
      <w:b/>
      <w:color w:val="FFFFFF" w:themeColor="background1"/>
      <w:spacing w:val="-10"/>
      <w:sz w:val="28"/>
    </w:rPr>
  </w:style>
  <w:style w:type="paragraph" w:customStyle="1" w:styleId="SingleSpace">
    <w:name w:val="Single Space"/>
    <w:basedOn w:val="BodyText"/>
    <w:uiPriority w:val="21"/>
    <w:semiHidden/>
    <w:rsid w:val="00891E50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39"/>
    <w:semiHidden/>
    <w:rsid w:val="00891E50"/>
    <w:pPr>
      <w:spacing w:after="100" w:line="276" w:lineRule="auto"/>
      <w:ind w:right="851"/>
    </w:pPr>
  </w:style>
  <w:style w:type="paragraph" w:customStyle="1" w:styleId="BodyTextindent">
    <w:name w:val="Body Text (indent)"/>
    <w:basedOn w:val="BodyText"/>
    <w:semiHidden/>
    <w:qFormat/>
    <w:rsid w:val="00010BC1"/>
    <w:pPr>
      <w:ind w:left="357"/>
    </w:pPr>
  </w:style>
  <w:style w:type="paragraph" w:customStyle="1" w:styleId="BodyTextindent2">
    <w:name w:val="Body Text (indent 2)"/>
    <w:basedOn w:val="BodyText"/>
    <w:uiPriority w:val="1"/>
    <w:semiHidden/>
    <w:qFormat/>
    <w:rsid w:val="001C4183"/>
    <w:pPr>
      <w:ind w:left="714"/>
    </w:pPr>
  </w:style>
  <w:style w:type="paragraph" w:customStyle="1" w:styleId="BodyTextindent3">
    <w:name w:val="Body Text (indent 3)"/>
    <w:basedOn w:val="BodyText"/>
    <w:uiPriority w:val="1"/>
    <w:semiHidden/>
    <w:qFormat/>
    <w:rsid w:val="001C4183"/>
    <w:pPr>
      <w:ind w:left="1077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paragraph" w:customStyle="1" w:styleId="EndNoteBibliography">
    <w:name w:val="EndNote Bibliography"/>
    <w:basedOn w:val="BodyText"/>
    <w:link w:val="EndNoteBibliographyChar"/>
    <w:uiPriority w:val="23"/>
    <w:semiHidden/>
    <w:rsid w:val="00402E7E"/>
    <w:pPr>
      <w:ind w:left="720" w:hanging="720"/>
    </w:pPr>
    <w:rPr>
      <w:rFonts w:cs="Calibri"/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3"/>
    <w:semiHidden/>
    <w:rsid w:val="009E61A1"/>
    <w:rPr>
      <w:rFonts w:ascii="Arial" w:hAnsi="Arial" w:cs="Calibri"/>
      <w:noProof/>
      <w:sz w:val="22"/>
      <w:szCs w:val="22"/>
      <w:lang w:val="en-AU"/>
    </w:rPr>
  </w:style>
  <w:style w:type="paragraph" w:customStyle="1" w:styleId="EndNoteBibliographyTitle">
    <w:name w:val="EndNote Bibliography Title"/>
    <w:basedOn w:val="Heading1"/>
    <w:next w:val="EndNoteBibliography"/>
    <w:link w:val="EndNoteBibliographyTitleChar4"/>
    <w:uiPriority w:val="23"/>
    <w:semiHidden/>
    <w:rsid w:val="00402E7E"/>
    <w:pPr>
      <w:spacing w:before="120" w:after="120"/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3"/>
    <w:semiHidden/>
    <w:rsid w:val="009E61A1"/>
    <w:rPr>
      <w:rFonts w:ascii="Arial" w:eastAsia="Times New Roman" w:hAnsi="Arial" w:cs="Calibri"/>
      <w:bCs/>
      <w:i/>
      <w:noProof/>
      <w:sz w:val="22"/>
      <w:szCs w:val="32"/>
      <w:lang w:val="en-AU" w:eastAsia="en-AU"/>
    </w:rPr>
  </w:style>
  <w:style w:type="character" w:styleId="PlaceholderText">
    <w:name w:val="Placeholder Text"/>
    <w:basedOn w:val="DefaultParagraphFont"/>
    <w:uiPriority w:val="99"/>
    <w:rsid w:val="00706D2D"/>
    <w:rPr>
      <w:color w:val="C00000"/>
    </w:rPr>
  </w:style>
  <w:style w:type="paragraph" w:styleId="TOC4">
    <w:name w:val="toc 4"/>
    <w:basedOn w:val="TOC1"/>
    <w:next w:val="Normal"/>
    <w:autoRedefine/>
    <w:uiPriority w:val="39"/>
    <w:semiHidden/>
    <w:rsid w:val="00D92686"/>
    <w:pPr>
      <w:tabs>
        <w:tab w:val="left" w:pos="1418"/>
      </w:tabs>
    </w:pPr>
    <w:rPr>
      <w:noProof/>
    </w:rPr>
  </w:style>
  <w:style w:type="paragraph" w:customStyle="1" w:styleId="BodyTextindent4">
    <w:name w:val="Body Text (indent 4)"/>
    <w:basedOn w:val="BodyText"/>
    <w:uiPriority w:val="1"/>
    <w:semiHidden/>
    <w:qFormat/>
    <w:rsid w:val="00291313"/>
    <w:pPr>
      <w:ind w:left="1435"/>
    </w:pPr>
  </w:style>
  <w:style w:type="paragraph" w:styleId="FootnoteText">
    <w:name w:val="footnote text"/>
    <w:basedOn w:val="Normal"/>
    <w:link w:val="FootnoteTextChar"/>
    <w:uiPriority w:val="99"/>
    <w:semiHidden/>
    <w:rsid w:val="00E23C2C"/>
    <w:pPr>
      <w:spacing w:before="0" w:after="80"/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E03"/>
    <w:rPr>
      <w:rFonts w:ascii="Arial" w:hAnsi="Arial"/>
      <w:sz w:val="18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0004"/>
    <w:rPr>
      <w:vertAlign w:val="superscript"/>
    </w:rPr>
  </w:style>
  <w:style w:type="table" w:customStyle="1" w:styleId="CustomTableoption1">
    <w:name w:val="Custom Table (option 1)"/>
    <w:basedOn w:val="TableNormal"/>
    <w:uiPriority w:val="99"/>
    <w:rsid w:val="001646CD"/>
    <w:pPr>
      <w:spacing w:after="0" w:line="240" w:lineRule="auto"/>
    </w:pPr>
    <w:rPr>
      <w:rFonts w:ascii="Arial" w:hAnsi="Arial"/>
      <w:sz w:val="22"/>
    </w:rPr>
    <w:tblPr>
      <w:tblStyleRowBandSize w:val="1"/>
      <w:tblStyleColBandSize w:val="1"/>
      <w:tblBorders>
        <w:bottom w:val="single" w:sz="4" w:space="0" w:color="2F005F"/>
      </w:tblBorders>
    </w:tblPr>
    <w:trPr>
      <w:cantSplit/>
    </w:trPr>
    <w:tblStylePr w:type="firstRow">
      <w:rPr>
        <w:b w:val="0"/>
        <w:color w:val="FFFFFF" w:themeColor="background1"/>
      </w:rPr>
      <w:tblPr/>
      <w:tcPr>
        <w:shd w:val="clear" w:color="auto" w:fill="2F005F"/>
      </w:tcPr>
    </w:tblStylePr>
    <w:tblStylePr w:type="lastRow">
      <w:rPr>
        <w:b/>
      </w:rPr>
      <w:tblPr/>
      <w:tcPr>
        <w:shd w:val="clear" w:color="auto" w:fill="4B0985"/>
      </w:tcPr>
    </w:tblStylePr>
    <w:tblStylePr w:type="firstCol">
      <w:rPr>
        <w:b w:val="0"/>
        <w:color w:val="FFFFFF" w:themeColor="background1"/>
      </w:rPr>
      <w:tblPr/>
      <w:tcPr>
        <w:shd w:val="clear" w:color="auto" w:fill="2F005F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ustomTableoption2">
    <w:name w:val="Custom Table (option 2)"/>
    <w:basedOn w:val="TableNormal"/>
    <w:uiPriority w:val="99"/>
    <w:rsid w:val="001646CD"/>
    <w:pPr>
      <w:spacing w:after="0" w:line="240" w:lineRule="auto"/>
    </w:pPr>
    <w:rPr>
      <w:rFonts w:ascii="Arial" w:hAnsi="Arial"/>
      <w:sz w:val="22"/>
    </w:rPr>
    <w:tblPr>
      <w:tblStyleRowBandSize w:val="1"/>
      <w:tblStyleColBandSize w:val="1"/>
      <w:tblBorders>
        <w:bottom w:val="single" w:sz="4" w:space="0" w:color="012749"/>
      </w:tblBorders>
    </w:tblPr>
    <w:trPr>
      <w:cantSplit/>
    </w:trPr>
    <w:tblStylePr w:type="firstRow">
      <w:rPr>
        <w:b w:val="0"/>
        <w:color w:val="FFFFFF" w:themeColor="background1"/>
      </w:rPr>
      <w:tblPr/>
      <w:tcPr>
        <w:shd w:val="clear" w:color="auto" w:fill="012749"/>
      </w:tcPr>
    </w:tblStylePr>
    <w:tblStylePr w:type="lastRow">
      <w:rPr>
        <w:b/>
      </w:rPr>
      <w:tblPr/>
      <w:tcPr>
        <w:shd w:val="clear" w:color="auto" w:fill="4B0985"/>
      </w:tcPr>
    </w:tblStylePr>
    <w:tblStylePr w:type="firstCol">
      <w:rPr>
        <w:b w:val="0"/>
        <w:color w:val="auto"/>
      </w:rPr>
      <w:tblPr/>
      <w:tcPr>
        <w:shd w:val="clear" w:color="auto" w:fill="012749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LargeSpace">
    <w:name w:val="Large Space"/>
    <w:basedOn w:val="SingleSpace"/>
    <w:uiPriority w:val="21"/>
    <w:semiHidden/>
    <w:rsid w:val="00A1478F"/>
    <w:pPr>
      <w:spacing w:after="6000"/>
    </w:pPr>
    <w:rPr>
      <w:sz w:val="96"/>
    </w:rPr>
  </w:style>
  <w:style w:type="table" w:customStyle="1" w:styleId="CustomTableplaceholder">
    <w:name w:val="Custom Table (placeholder)"/>
    <w:basedOn w:val="TableNormal"/>
    <w:uiPriority w:val="99"/>
    <w:rsid w:val="007C1A44"/>
    <w:pPr>
      <w:spacing w:after="0" w:line="240" w:lineRule="auto"/>
    </w:pPr>
    <w:rPr>
      <w:rFonts w:ascii="Arial" w:hAnsi="Arial"/>
    </w:rPr>
    <w:tblPr/>
  </w:style>
  <w:style w:type="paragraph" w:styleId="Signature">
    <w:name w:val="Signature"/>
    <w:basedOn w:val="Normal"/>
    <w:link w:val="SignatureChar"/>
    <w:uiPriority w:val="23"/>
    <w:semiHidden/>
    <w:rsid w:val="009E61A1"/>
    <w:pPr>
      <w:spacing w:before="360" w:after="360"/>
    </w:pPr>
    <w:rPr>
      <w:rFonts w:ascii="Segoe Script" w:hAnsi="Segoe Script"/>
      <w:color w:val="548DD4" w:themeColor="text2" w:themeTint="99"/>
      <w:sz w:val="24"/>
    </w:rPr>
  </w:style>
  <w:style w:type="character" w:customStyle="1" w:styleId="SignatureChar">
    <w:name w:val="Signature Char"/>
    <w:basedOn w:val="DefaultParagraphFont"/>
    <w:link w:val="Signature"/>
    <w:uiPriority w:val="23"/>
    <w:semiHidden/>
    <w:rsid w:val="009E61A1"/>
    <w:rPr>
      <w:rFonts w:ascii="Segoe Script" w:hAnsi="Segoe Script"/>
      <w:color w:val="548DD4" w:themeColor="text2" w:themeTint="99"/>
      <w:sz w:val="24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544EC5"/>
    <w:rPr>
      <w:rFonts w:ascii="Arial" w:eastAsia="Times New Roman" w:hAnsi="Arial" w:cs="Times New Roman"/>
      <w:sz w:val="2"/>
      <w:szCs w:val="24"/>
      <w:lang w:val="en-AU" w:eastAsia="en-GB"/>
    </w:rPr>
  </w:style>
  <w:style w:type="character" w:customStyle="1" w:styleId="Characterbolditalic">
    <w:name w:val="Character (bold italic)"/>
    <w:basedOn w:val="DefaultParagraphFont"/>
    <w:uiPriority w:val="2"/>
    <w:qFormat/>
    <w:rsid w:val="00137E20"/>
    <w:rPr>
      <w:b/>
      <w:i/>
    </w:rPr>
  </w:style>
  <w:style w:type="table" w:styleId="PlainTable4">
    <w:name w:val="Plain Table 4"/>
    <w:basedOn w:val="TableNormal"/>
    <w:uiPriority w:val="44"/>
    <w:locked/>
    <w:rsid w:val="00F23E37"/>
    <w:pPr>
      <w:spacing w:after="0" w:line="240" w:lineRule="auto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rsid w:val="00E41E09"/>
    <w:rPr>
      <w:color w:val="605E5C"/>
      <w:shd w:val="clear" w:color="auto" w:fill="E1DFDD"/>
    </w:rPr>
  </w:style>
  <w:style w:type="table" w:customStyle="1" w:styleId="CustomTablestandard">
    <w:name w:val="Custom Table (standard)"/>
    <w:basedOn w:val="TableNormal"/>
    <w:uiPriority w:val="99"/>
    <w:locked/>
    <w:rsid w:val="00DD34CE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cantSplit/>
    </w:trPr>
    <w:tblStylePr w:type="firstRow">
      <w:rPr>
        <w:rFonts w:ascii="Arial" w:hAnsi="Arial"/>
        <w:b w:val="0"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CustomTablebasic">
    <w:name w:val="Custom Table (basic)"/>
    <w:basedOn w:val="TableNormal"/>
    <w:uiPriority w:val="99"/>
    <w:rsid w:val="007A171C"/>
    <w:pPr>
      <w:spacing w:after="0" w:line="240" w:lineRule="auto"/>
    </w:pPr>
    <w:rPr>
      <w:rFonts w:ascii="Arial" w:hAnsi="Arial"/>
      <w:sz w:val="22"/>
    </w:rPr>
    <w:tblPr>
      <w:tblStyleRowBandSize w:val="1"/>
      <w:tblBorders>
        <w:bottom w:val="single" w:sz="4" w:space="0" w:color="2F005F"/>
      </w:tblBorders>
    </w:tblPr>
    <w:tblStylePr w:type="firstRow">
      <w:tblPr/>
      <w:tcPr>
        <w:tcBorders>
          <w:bottom w:val="nil"/>
        </w:tcBorders>
        <w:shd w:val="clear" w:color="auto" w:fill="2F005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ustomTablepulloutbox">
    <w:name w:val="Custom Table (pullout box)"/>
    <w:basedOn w:val="TableNormal"/>
    <w:uiPriority w:val="99"/>
    <w:rsid w:val="00AC33C3"/>
    <w:pPr>
      <w:spacing w:after="0" w:line="240" w:lineRule="auto"/>
    </w:pPr>
    <w:tblPr>
      <w:tblBorders>
        <w:left w:val="single" w:sz="24" w:space="0" w:color="4B0885"/>
      </w:tblBorders>
    </w:tblPr>
    <w:tcPr>
      <w:shd w:val="clear" w:color="auto" w:fill="F2F2F2" w:themeFill="background1" w:themeFillShade="F2"/>
      <w:tcMar>
        <w:top w:w="227" w:type="dxa"/>
        <w:left w:w="227" w:type="dxa"/>
        <w:bottom w:w="227" w:type="dxa"/>
        <w:right w:w="227" w:type="dxa"/>
      </w:tcMar>
    </w:tcPr>
  </w:style>
  <w:style w:type="table" w:customStyle="1" w:styleId="CustomTablekeythemes">
    <w:name w:val="Custom Table (key themes)"/>
    <w:basedOn w:val="TableNormal"/>
    <w:uiPriority w:val="99"/>
    <w:rsid w:val="006819D3"/>
    <w:pPr>
      <w:spacing w:after="0" w:line="240" w:lineRule="auto"/>
    </w:pPr>
    <w:tblPr>
      <w:tblBorders>
        <w:top w:val="double" w:sz="12" w:space="0" w:color="D9D9D9" w:themeColor="background1" w:themeShade="D9"/>
        <w:bottom w:val="double" w:sz="12" w:space="0" w:color="D9D9D9" w:themeColor="background1" w:themeShade="D9"/>
      </w:tblBorders>
    </w:tblPr>
    <w:tcPr>
      <w:shd w:val="clear" w:color="auto" w:fill="D9D9D9" w:themeFill="background1" w:themeFillShade="D9"/>
      <w:tcMar>
        <w:top w:w="227" w:type="dxa"/>
        <w:left w:w="227" w:type="dxa"/>
        <w:bottom w:w="227" w:type="dxa"/>
        <w:right w:w="227" w:type="dxa"/>
      </w:tcMar>
    </w:tcPr>
  </w:style>
  <w:style w:type="paragraph" w:customStyle="1" w:styleId="TableHeading1centre">
    <w:name w:val="Table Heading 1 (centre)"/>
    <w:basedOn w:val="TableHeading1"/>
    <w:uiPriority w:val="13"/>
    <w:qFormat/>
    <w:rsid w:val="005D70A0"/>
    <w:pPr>
      <w:jc w:val="center"/>
    </w:pPr>
    <w:rPr>
      <w:color w:val="FFFFFF" w:themeColor="background1"/>
    </w:rPr>
  </w:style>
  <w:style w:type="paragraph" w:customStyle="1" w:styleId="TableHeading1right">
    <w:name w:val="Table Heading 1 (right)"/>
    <w:basedOn w:val="TableHeading1"/>
    <w:uiPriority w:val="13"/>
    <w:qFormat/>
    <w:rsid w:val="005D70A0"/>
    <w:pPr>
      <w:jc w:val="right"/>
    </w:pPr>
    <w:rPr>
      <w:color w:val="FFFFFF" w:themeColor="background1"/>
    </w:rPr>
  </w:style>
  <w:style w:type="paragraph" w:customStyle="1" w:styleId="TableBodyTextcentre">
    <w:name w:val="Table Body Text (centre)"/>
    <w:basedOn w:val="TableBodyText"/>
    <w:uiPriority w:val="14"/>
    <w:qFormat/>
    <w:rsid w:val="005D70A0"/>
    <w:pPr>
      <w:jc w:val="center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2E"/>
    <w:rPr>
      <w:rFonts w:ascii="Arial" w:eastAsiaTheme="majorEastAsia" w:hAnsi="Arial" w:cstheme="majorBidi"/>
      <w:color w:val="4B0885"/>
      <w:sz w:val="19"/>
      <w:lang w:val="en-AU"/>
    </w:rPr>
  </w:style>
  <w:style w:type="paragraph" w:customStyle="1" w:styleId="Quotelarge">
    <w:name w:val="Quote (large)"/>
    <w:basedOn w:val="Quote"/>
    <w:uiPriority w:val="18"/>
    <w:qFormat/>
    <w:rsid w:val="00B74938"/>
    <w:rPr>
      <w:color w:val="4B0885"/>
      <w:sz w:val="28"/>
    </w:rPr>
  </w:style>
  <w:style w:type="paragraph" w:customStyle="1" w:styleId="BoxHeading">
    <w:name w:val="Box Heading"/>
    <w:basedOn w:val="BodyText"/>
    <w:uiPriority w:val="16"/>
    <w:qFormat/>
    <w:rsid w:val="00F4121F"/>
    <w:pPr>
      <w:keepNext/>
    </w:pPr>
    <w:rPr>
      <w:color w:val="012749"/>
      <w:sz w:val="23"/>
      <w:lang w:eastAsia="en-GB"/>
    </w:rPr>
  </w:style>
  <w:style w:type="table" w:customStyle="1" w:styleId="CustomTablepulloutbox2">
    <w:name w:val="Custom Table (pullout box 2)"/>
    <w:basedOn w:val="CustomTablepulloutbox"/>
    <w:uiPriority w:val="99"/>
    <w:rsid w:val="00F4121F"/>
    <w:tblPr/>
    <w:tcPr>
      <w:shd w:val="clear" w:color="auto" w:fill="E0D1F5"/>
    </w:tcPr>
  </w:style>
  <w:style w:type="character" w:styleId="CommentReference">
    <w:name w:val="annotation reference"/>
    <w:basedOn w:val="DefaultParagraphFont"/>
    <w:uiPriority w:val="99"/>
    <w:semiHidden/>
    <w:rsid w:val="00815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5C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DA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5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DA"/>
    <w:rPr>
      <w:rFonts w:ascii="Arial" w:hAnsi="Arial"/>
      <w:b/>
      <w:bCs/>
      <w:lang w:val="en-AU"/>
    </w:rPr>
  </w:style>
  <w:style w:type="character" w:styleId="Mention">
    <w:name w:val="Mention"/>
    <w:basedOn w:val="DefaultParagraphFont"/>
    <w:uiPriority w:val="99"/>
    <w:semiHidden/>
    <w:rsid w:val="0097434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46CF"/>
    <w:pPr>
      <w:spacing w:after="0" w:line="240" w:lineRule="auto"/>
    </w:pPr>
    <w:rPr>
      <w:rFonts w:ascii="Arial" w:hAnsi="Arial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tiaryHarmonisation@jobsandskills.gov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4F5A-3C7F-42D8-939D-C2DE9E74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Links>
    <vt:vector size="12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mailto:TertiaryHarmonisation@jobsandskills.gov.au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mailto:Hayden.Cochrane@jobsandskills.gov.au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2025-02-21T02:41:00Z</dcterms:created>
  <dcterms:modified xsi:type="dcterms:W3CDTF">2025-02-21T19:00:00Z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2025-02-21T02:48:38Z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2a6ff2ac-1b4f-4198-9c5c-be2ac5c9a16d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