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6.xml" ContentType="application/vnd.openxmlformats-officedocument.drawingml.chart+xml"/>
  <Override PartName="/word/charts/chart7.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D3274E" w14:textId="5CB1F2F1" w:rsidR="00EE49FB" w:rsidRDefault="00DA716A" w:rsidP="006C282B">
      <w:pPr>
        <w:sectPr w:rsidR="00EE49FB" w:rsidSect="00306C0E">
          <w:headerReference w:type="default" r:id="rId11"/>
          <w:footerReference w:type="default" r:id="rId12"/>
          <w:headerReference w:type="first" r:id="rId13"/>
          <w:footerReference w:type="first" r:id="rId14"/>
          <w:type w:val="continuous"/>
          <w:pgSz w:w="11906" w:h="16838"/>
          <w:pgMar w:top="1134" w:right="1440" w:bottom="1134" w:left="1440" w:header="0" w:footer="539" w:gutter="0"/>
          <w:pgNumType w:start="0"/>
          <w:cols w:space="708"/>
          <w:titlePg/>
          <w:docGrid w:linePitch="360"/>
        </w:sectPr>
      </w:pPr>
      <w:bookmarkStart w:id="0" w:name="_Toc118443202"/>
      <w:bookmarkStart w:id="1" w:name="_Toc119418020"/>
      <w:r w:rsidRPr="00B14995">
        <w:rPr>
          <w:rFonts w:eastAsia="Arial" w:cs="Arial"/>
          <w:noProof/>
          <w:color w:val="000000"/>
        </w:rPr>
        <w:drawing>
          <wp:anchor distT="0" distB="0" distL="114300" distR="114300" simplePos="0" relativeHeight="251658240" behindDoc="1" locked="0" layoutInCell="1" allowOverlap="1" wp14:anchorId="4173E3A4" wp14:editId="34AA90B2">
            <wp:simplePos x="0" y="0"/>
            <wp:positionH relativeFrom="page">
              <wp:posOffset>-14135</wp:posOffset>
            </wp:positionH>
            <wp:positionV relativeFrom="page">
              <wp:align>top</wp:align>
            </wp:positionV>
            <wp:extent cx="7559675" cy="10688955"/>
            <wp:effectExtent l="0" t="0" r="3175" b="0"/>
            <wp:wrapNone/>
            <wp:docPr id="911560792" name="Picture 9115607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560792" name="Picture 911560792">
                      <a:extLst>
                        <a:ext uri="{C183D7F6-B498-43B3-948B-1728B52AA6E4}">
                          <adec:decorative xmlns:adec="http://schemas.microsoft.com/office/drawing/2017/decorative" val="1"/>
                        </a:ext>
                      </a:extLst>
                    </pic:cNvPr>
                    <pic:cNvPicPr/>
                  </pic:nvPicPr>
                  <pic:blipFill>
                    <a:blip r:embed="rId15">
                      <a:extLst>
                        <a:ext uri="{28A0092B-C50C-407E-A947-70E740481C1C}">
                          <a14:useLocalDpi xmlns:a14="http://schemas.microsoft.com/office/drawing/2010/main" val="0"/>
                        </a:ext>
                      </a:extLst>
                    </a:blip>
                    <a:stretch>
                      <a:fillRect/>
                    </a:stretch>
                  </pic:blipFill>
                  <pic:spPr>
                    <a:xfrm>
                      <a:off x="0" y="0"/>
                      <a:ext cx="7559675" cy="10688955"/>
                    </a:xfrm>
                    <a:prstGeom prst="rect">
                      <a:avLst/>
                    </a:prstGeom>
                  </pic:spPr>
                </pic:pic>
              </a:graphicData>
            </a:graphic>
            <wp14:sizeRelH relativeFrom="margin">
              <wp14:pctWidth>0</wp14:pctWidth>
            </wp14:sizeRelH>
            <wp14:sizeRelV relativeFrom="margin">
              <wp14:pctHeight>0</wp14:pctHeight>
            </wp14:sizeRelV>
          </wp:anchor>
        </w:drawing>
      </w:r>
      <w:r w:rsidRPr="00B14995">
        <w:rPr>
          <w:rFonts w:eastAsia="Arial" w:cs="Arial"/>
          <w:noProof/>
          <w:color w:val="000000"/>
        </w:rPr>
        <w:drawing>
          <wp:inline distT="0" distB="0" distL="0" distR="0" wp14:anchorId="31C1FF4A" wp14:editId="7A6B7765">
            <wp:extent cx="3524334" cy="762842"/>
            <wp:effectExtent l="0" t="0" r="0" b="0"/>
            <wp:docPr id="717505474" name="Picture 7175054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505474" name="Picture 717505474">
                      <a:extLst>
                        <a:ext uri="{C183D7F6-B498-43B3-948B-1728B52AA6E4}">
                          <adec:decorative xmlns:adec="http://schemas.microsoft.com/office/drawing/2017/decorative" val="1"/>
                        </a:ext>
                      </a:extLst>
                    </pic:cNvPr>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3524334" cy="762842"/>
                    </a:xfrm>
                    <a:prstGeom prst="rect">
                      <a:avLst/>
                    </a:prstGeom>
                  </pic:spPr>
                </pic:pic>
              </a:graphicData>
            </a:graphic>
          </wp:inline>
        </w:drawing>
      </w:r>
    </w:p>
    <w:p w14:paraId="4BCC52F1" w14:textId="68BF19C9" w:rsidR="003E0B70" w:rsidRPr="00B11937" w:rsidRDefault="003E0B70" w:rsidP="00B11937"/>
    <w:p w14:paraId="65CE7F50" w14:textId="2DFF4CA8" w:rsidR="004F2369" w:rsidRPr="00DA716A" w:rsidRDefault="008D494A" w:rsidP="00233A75">
      <w:pPr>
        <w:pStyle w:val="Title"/>
        <w:rPr>
          <w:rFonts w:ascii="Arial" w:hAnsi="Arial" w:cs="Arial"/>
          <w:color w:val="auto"/>
        </w:rPr>
      </w:pPr>
      <w:sdt>
        <w:sdtPr>
          <w:rPr>
            <w:rFonts w:ascii="Arial" w:hAnsi="Arial" w:cs="Arial"/>
            <w:color w:val="auto"/>
          </w:rPr>
          <w:alias w:val="Title"/>
          <w:tag w:val=""/>
          <w:id w:val="1539707718"/>
          <w:placeholder>
            <w:docPart w:val="62C445EDE30F41718968622BBF37206F"/>
          </w:placeholder>
          <w:dataBinding w:prefixMappings="xmlns:ns0='http://purl.org/dc/elements/1.1/' xmlns:ns1='http://schemas.openxmlformats.org/package/2006/metadata/core-properties' " w:xpath="/ns1:coreProperties[1]/ns0:title[1]" w:storeItemID="{6C3C8BC8-F283-45AE-878A-BAB7291924A1}"/>
          <w:text/>
        </w:sdtPr>
        <w:sdtEndPr/>
        <w:sdtContent>
          <w:r w:rsidR="00DA716A">
            <w:rPr>
              <w:rFonts w:ascii="Arial" w:hAnsi="Arial" w:cs="Arial"/>
              <w:color w:val="auto"/>
            </w:rPr>
            <w:t>International Labour Market Update</w:t>
          </w:r>
        </w:sdtContent>
      </w:sdt>
    </w:p>
    <w:p w14:paraId="3DF70E82" w14:textId="576A8D8E" w:rsidR="004F2369" w:rsidRPr="00DA716A" w:rsidRDefault="004F2369" w:rsidP="00233A75">
      <w:pPr>
        <w:pStyle w:val="Subtitle"/>
        <w:rPr>
          <w:rFonts w:ascii="Arial" w:hAnsi="Arial" w:cs="Arial"/>
          <w:color w:val="auto"/>
        </w:rPr>
      </w:pPr>
    </w:p>
    <w:p w14:paraId="0E1E3234" w14:textId="41821642" w:rsidR="004B1735" w:rsidRDefault="006609B0" w:rsidP="004B1735">
      <w:pPr>
        <w:spacing w:before="460"/>
      </w:pPr>
      <w:r>
        <w:rPr>
          <w:b/>
          <w:bCs/>
          <w:spacing w:val="-10"/>
          <w:sz w:val="28"/>
          <w:szCs w:val="28"/>
        </w:rPr>
        <w:t xml:space="preserve">November </w:t>
      </w:r>
      <w:r w:rsidR="004F2369" w:rsidRPr="00DA716A">
        <w:rPr>
          <w:b/>
          <w:bCs/>
          <w:spacing w:val="-10"/>
          <w:sz w:val="28"/>
          <w:szCs w:val="28"/>
        </w:rPr>
        <w:t>202</w:t>
      </w:r>
      <w:r w:rsidR="00475029" w:rsidRPr="00DA716A">
        <w:rPr>
          <w:b/>
          <w:bCs/>
          <w:spacing w:val="-10"/>
          <w:sz w:val="28"/>
          <w:szCs w:val="28"/>
        </w:rPr>
        <w:t>4</w:t>
      </w:r>
      <w:r w:rsidR="004F2369" w:rsidRPr="00DA716A">
        <w:br w:type="page"/>
      </w:r>
    </w:p>
    <w:sdt>
      <w:sdtPr>
        <w:rPr>
          <w:rFonts w:eastAsiaTheme="minorHAnsi" w:cstheme="minorBidi"/>
          <w:b w:val="0"/>
          <w:color w:val="auto"/>
          <w:sz w:val="22"/>
          <w:szCs w:val="22"/>
          <w:lang w:val="en-AU"/>
        </w:rPr>
        <w:id w:val="1228276096"/>
        <w:docPartObj>
          <w:docPartGallery w:val="Table of Contents"/>
          <w:docPartUnique/>
        </w:docPartObj>
      </w:sdtPr>
      <w:sdtEndPr>
        <w:rPr>
          <w:bCs/>
          <w:noProof/>
        </w:rPr>
      </w:sdtEndPr>
      <w:sdtContent>
        <w:p w14:paraId="3778BFF8" w14:textId="7D619B9C" w:rsidR="004B1735" w:rsidRDefault="004B1735">
          <w:pPr>
            <w:pStyle w:val="TOCHeading"/>
          </w:pPr>
          <w:r>
            <w:t>Contents</w:t>
          </w:r>
        </w:p>
        <w:p w14:paraId="13F154D6" w14:textId="79B20021" w:rsidR="00B804F6" w:rsidRDefault="004B1735">
          <w:pPr>
            <w:pStyle w:val="TOC2"/>
            <w:tabs>
              <w:tab w:val="right" w:leader="dot" w:pos="9016"/>
            </w:tabs>
            <w:rPr>
              <w:rFonts w:asciiTheme="minorHAnsi" w:eastAsiaTheme="minorEastAsia" w:hAnsiTheme="minorHAnsi"/>
              <w:noProof/>
              <w:kern w:val="2"/>
              <w:sz w:val="24"/>
              <w:szCs w:val="24"/>
              <w:lang w:eastAsia="en-AU"/>
              <w14:ligatures w14:val="standardContextual"/>
            </w:rPr>
          </w:pPr>
          <w:r>
            <w:fldChar w:fldCharType="begin"/>
          </w:r>
          <w:r>
            <w:instrText xml:space="preserve"> TOC \o "1-3" \h \z \u </w:instrText>
          </w:r>
          <w:r>
            <w:fldChar w:fldCharType="separate"/>
          </w:r>
          <w:hyperlink w:anchor="_Toc182298921" w:history="1">
            <w:r w:rsidR="00B804F6" w:rsidRPr="006A2E46">
              <w:rPr>
                <w:rStyle w:val="Hyperlink"/>
                <w:noProof/>
              </w:rPr>
              <w:t>International labour market</w:t>
            </w:r>
            <w:r w:rsidR="00B804F6">
              <w:rPr>
                <w:noProof/>
                <w:webHidden/>
              </w:rPr>
              <w:tab/>
            </w:r>
            <w:r w:rsidR="00B804F6">
              <w:rPr>
                <w:noProof/>
                <w:webHidden/>
              </w:rPr>
              <w:fldChar w:fldCharType="begin"/>
            </w:r>
            <w:r w:rsidR="00B804F6">
              <w:rPr>
                <w:noProof/>
                <w:webHidden/>
              </w:rPr>
              <w:instrText xml:space="preserve"> PAGEREF _Toc182298921 \h </w:instrText>
            </w:r>
            <w:r w:rsidR="00B804F6">
              <w:rPr>
                <w:noProof/>
                <w:webHidden/>
              </w:rPr>
            </w:r>
            <w:r w:rsidR="00B804F6">
              <w:rPr>
                <w:noProof/>
                <w:webHidden/>
              </w:rPr>
              <w:fldChar w:fldCharType="separate"/>
            </w:r>
            <w:r w:rsidR="00007B09">
              <w:rPr>
                <w:noProof/>
                <w:webHidden/>
              </w:rPr>
              <w:t>2</w:t>
            </w:r>
            <w:r w:rsidR="00B804F6">
              <w:rPr>
                <w:noProof/>
                <w:webHidden/>
              </w:rPr>
              <w:fldChar w:fldCharType="end"/>
            </w:r>
          </w:hyperlink>
        </w:p>
        <w:p w14:paraId="2C506458" w14:textId="5B64BEA4" w:rsidR="00B804F6" w:rsidRDefault="008D494A">
          <w:pPr>
            <w:pStyle w:val="TOC3"/>
            <w:rPr>
              <w:rFonts w:asciiTheme="minorHAnsi" w:eastAsiaTheme="minorEastAsia" w:hAnsiTheme="minorHAnsi"/>
              <w:noProof/>
              <w:kern w:val="2"/>
              <w:sz w:val="24"/>
              <w:szCs w:val="24"/>
              <w:lang w:eastAsia="en-AU"/>
              <w14:ligatures w14:val="standardContextual"/>
            </w:rPr>
          </w:pPr>
          <w:hyperlink w:anchor="_Toc182298922" w:history="1">
            <w:r w:rsidR="00B804F6" w:rsidRPr="006A2E46">
              <w:rPr>
                <w:rStyle w:val="Hyperlink"/>
                <w:noProof/>
              </w:rPr>
              <w:t>Skill shortages and labour market comparison</w:t>
            </w:r>
            <w:r w:rsidR="00B804F6">
              <w:rPr>
                <w:noProof/>
                <w:webHidden/>
              </w:rPr>
              <w:tab/>
            </w:r>
            <w:r w:rsidR="00B804F6">
              <w:rPr>
                <w:noProof/>
                <w:webHidden/>
              </w:rPr>
              <w:fldChar w:fldCharType="begin"/>
            </w:r>
            <w:r w:rsidR="00B804F6">
              <w:rPr>
                <w:noProof/>
                <w:webHidden/>
              </w:rPr>
              <w:instrText xml:space="preserve"> PAGEREF _Toc182298922 \h </w:instrText>
            </w:r>
            <w:r w:rsidR="00B804F6">
              <w:rPr>
                <w:noProof/>
                <w:webHidden/>
              </w:rPr>
            </w:r>
            <w:r w:rsidR="00B804F6">
              <w:rPr>
                <w:noProof/>
                <w:webHidden/>
              </w:rPr>
              <w:fldChar w:fldCharType="separate"/>
            </w:r>
            <w:r w:rsidR="00007B09">
              <w:rPr>
                <w:noProof/>
                <w:webHidden/>
              </w:rPr>
              <w:t>2</w:t>
            </w:r>
            <w:r w:rsidR="00B804F6">
              <w:rPr>
                <w:noProof/>
                <w:webHidden/>
              </w:rPr>
              <w:fldChar w:fldCharType="end"/>
            </w:r>
          </w:hyperlink>
        </w:p>
        <w:p w14:paraId="23264C34" w14:textId="6CFA423E" w:rsidR="00B804F6" w:rsidRDefault="008D494A">
          <w:pPr>
            <w:pStyle w:val="TOC3"/>
            <w:rPr>
              <w:rFonts w:asciiTheme="minorHAnsi" w:eastAsiaTheme="minorEastAsia" w:hAnsiTheme="minorHAnsi"/>
              <w:noProof/>
              <w:kern w:val="2"/>
              <w:sz w:val="24"/>
              <w:szCs w:val="24"/>
              <w:lang w:eastAsia="en-AU"/>
              <w14:ligatures w14:val="standardContextual"/>
            </w:rPr>
          </w:pPr>
          <w:hyperlink w:anchor="_Toc182298923" w:history="1">
            <w:r w:rsidR="00B804F6" w:rsidRPr="006A2E46">
              <w:rPr>
                <w:rStyle w:val="Hyperlink"/>
                <w:noProof/>
              </w:rPr>
              <w:t>International labour market outcomes for Indigenous People</w:t>
            </w:r>
            <w:r w:rsidR="00B804F6">
              <w:rPr>
                <w:noProof/>
                <w:webHidden/>
              </w:rPr>
              <w:tab/>
            </w:r>
            <w:r w:rsidR="00B804F6">
              <w:rPr>
                <w:noProof/>
                <w:webHidden/>
              </w:rPr>
              <w:fldChar w:fldCharType="begin"/>
            </w:r>
            <w:r w:rsidR="00B804F6">
              <w:rPr>
                <w:noProof/>
                <w:webHidden/>
              </w:rPr>
              <w:instrText xml:space="preserve"> PAGEREF _Toc182298923 \h </w:instrText>
            </w:r>
            <w:r w:rsidR="00B804F6">
              <w:rPr>
                <w:noProof/>
                <w:webHidden/>
              </w:rPr>
            </w:r>
            <w:r w:rsidR="00B804F6">
              <w:rPr>
                <w:noProof/>
                <w:webHidden/>
              </w:rPr>
              <w:fldChar w:fldCharType="separate"/>
            </w:r>
            <w:r w:rsidR="00007B09">
              <w:rPr>
                <w:noProof/>
                <w:webHidden/>
              </w:rPr>
              <w:t>4</w:t>
            </w:r>
            <w:r w:rsidR="00B804F6">
              <w:rPr>
                <w:noProof/>
                <w:webHidden/>
              </w:rPr>
              <w:fldChar w:fldCharType="end"/>
            </w:r>
          </w:hyperlink>
        </w:p>
        <w:p w14:paraId="0F461E44" w14:textId="5269E5D5" w:rsidR="00B804F6" w:rsidRDefault="008D494A">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182298924" w:history="1">
            <w:r w:rsidR="00B804F6" w:rsidRPr="006A2E46">
              <w:rPr>
                <w:rStyle w:val="Hyperlink"/>
                <w:noProof/>
              </w:rPr>
              <w:t>Economic outlook</w:t>
            </w:r>
            <w:r w:rsidR="00B804F6">
              <w:rPr>
                <w:noProof/>
                <w:webHidden/>
              </w:rPr>
              <w:tab/>
            </w:r>
            <w:r w:rsidR="00B804F6">
              <w:rPr>
                <w:noProof/>
                <w:webHidden/>
              </w:rPr>
              <w:fldChar w:fldCharType="begin"/>
            </w:r>
            <w:r w:rsidR="00B804F6">
              <w:rPr>
                <w:noProof/>
                <w:webHidden/>
              </w:rPr>
              <w:instrText xml:space="preserve"> PAGEREF _Toc182298924 \h </w:instrText>
            </w:r>
            <w:r w:rsidR="00B804F6">
              <w:rPr>
                <w:noProof/>
                <w:webHidden/>
              </w:rPr>
            </w:r>
            <w:r w:rsidR="00B804F6">
              <w:rPr>
                <w:noProof/>
                <w:webHidden/>
              </w:rPr>
              <w:fldChar w:fldCharType="separate"/>
            </w:r>
            <w:r w:rsidR="00007B09">
              <w:rPr>
                <w:noProof/>
                <w:webHidden/>
              </w:rPr>
              <w:t>5</w:t>
            </w:r>
            <w:r w:rsidR="00B804F6">
              <w:rPr>
                <w:noProof/>
                <w:webHidden/>
              </w:rPr>
              <w:fldChar w:fldCharType="end"/>
            </w:r>
          </w:hyperlink>
        </w:p>
        <w:p w14:paraId="1003D319" w14:textId="613F0C50" w:rsidR="00B804F6" w:rsidRDefault="008D494A">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182298925" w:history="1">
            <w:r w:rsidR="00B804F6" w:rsidRPr="006A2E46">
              <w:rPr>
                <w:rStyle w:val="Hyperlink"/>
                <w:rFonts w:cs="Arial"/>
                <w:noProof/>
              </w:rPr>
              <w:t>Unemployment</w:t>
            </w:r>
            <w:r w:rsidR="00B804F6">
              <w:rPr>
                <w:noProof/>
                <w:webHidden/>
              </w:rPr>
              <w:tab/>
            </w:r>
            <w:r w:rsidR="00B804F6">
              <w:rPr>
                <w:noProof/>
                <w:webHidden/>
              </w:rPr>
              <w:fldChar w:fldCharType="begin"/>
            </w:r>
            <w:r w:rsidR="00B804F6">
              <w:rPr>
                <w:noProof/>
                <w:webHidden/>
              </w:rPr>
              <w:instrText xml:space="preserve"> PAGEREF _Toc182298925 \h </w:instrText>
            </w:r>
            <w:r w:rsidR="00B804F6">
              <w:rPr>
                <w:noProof/>
                <w:webHidden/>
              </w:rPr>
            </w:r>
            <w:r w:rsidR="00B804F6">
              <w:rPr>
                <w:noProof/>
                <w:webHidden/>
              </w:rPr>
              <w:fldChar w:fldCharType="separate"/>
            </w:r>
            <w:r w:rsidR="00007B09">
              <w:rPr>
                <w:noProof/>
                <w:webHidden/>
              </w:rPr>
              <w:t>6</w:t>
            </w:r>
            <w:r w:rsidR="00B804F6">
              <w:rPr>
                <w:noProof/>
                <w:webHidden/>
              </w:rPr>
              <w:fldChar w:fldCharType="end"/>
            </w:r>
          </w:hyperlink>
        </w:p>
        <w:p w14:paraId="7DC628FD" w14:textId="7D63F8F1" w:rsidR="00B804F6" w:rsidRDefault="008D494A">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182298926" w:history="1">
            <w:r w:rsidR="00B804F6" w:rsidRPr="006A2E46">
              <w:rPr>
                <w:rStyle w:val="Hyperlink"/>
                <w:noProof/>
              </w:rPr>
              <w:t>Labour force participation</w:t>
            </w:r>
            <w:r w:rsidR="00B804F6">
              <w:rPr>
                <w:noProof/>
                <w:webHidden/>
              </w:rPr>
              <w:tab/>
            </w:r>
            <w:r w:rsidR="00B804F6">
              <w:rPr>
                <w:noProof/>
                <w:webHidden/>
              </w:rPr>
              <w:fldChar w:fldCharType="begin"/>
            </w:r>
            <w:r w:rsidR="00B804F6">
              <w:rPr>
                <w:noProof/>
                <w:webHidden/>
              </w:rPr>
              <w:instrText xml:space="preserve"> PAGEREF _Toc182298926 \h </w:instrText>
            </w:r>
            <w:r w:rsidR="00B804F6">
              <w:rPr>
                <w:noProof/>
                <w:webHidden/>
              </w:rPr>
            </w:r>
            <w:r w:rsidR="00B804F6">
              <w:rPr>
                <w:noProof/>
                <w:webHidden/>
              </w:rPr>
              <w:fldChar w:fldCharType="separate"/>
            </w:r>
            <w:r w:rsidR="00007B09">
              <w:rPr>
                <w:noProof/>
                <w:webHidden/>
              </w:rPr>
              <w:t>9</w:t>
            </w:r>
            <w:r w:rsidR="00B804F6">
              <w:rPr>
                <w:noProof/>
                <w:webHidden/>
              </w:rPr>
              <w:fldChar w:fldCharType="end"/>
            </w:r>
          </w:hyperlink>
        </w:p>
        <w:p w14:paraId="361F79FB" w14:textId="0CBD4347" w:rsidR="00B804F6" w:rsidRDefault="008D494A">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182298927" w:history="1">
            <w:r w:rsidR="00B804F6" w:rsidRPr="006A2E46">
              <w:rPr>
                <w:rStyle w:val="Hyperlink"/>
                <w:noProof/>
              </w:rPr>
              <w:t>Job vacancies</w:t>
            </w:r>
            <w:r w:rsidR="00B804F6">
              <w:rPr>
                <w:noProof/>
                <w:webHidden/>
              </w:rPr>
              <w:tab/>
            </w:r>
            <w:r w:rsidR="00B804F6">
              <w:rPr>
                <w:noProof/>
                <w:webHidden/>
              </w:rPr>
              <w:fldChar w:fldCharType="begin"/>
            </w:r>
            <w:r w:rsidR="00B804F6">
              <w:rPr>
                <w:noProof/>
                <w:webHidden/>
              </w:rPr>
              <w:instrText xml:space="preserve"> PAGEREF _Toc182298927 \h </w:instrText>
            </w:r>
            <w:r w:rsidR="00B804F6">
              <w:rPr>
                <w:noProof/>
                <w:webHidden/>
              </w:rPr>
            </w:r>
            <w:r w:rsidR="00B804F6">
              <w:rPr>
                <w:noProof/>
                <w:webHidden/>
              </w:rPr>
              <w:fldChar w:fldCharType="separate"/>
            </w:r>
            <w:r w:rsidR="00007B09">
              <w:rPr>
                <w:noProof/>
                <w:webHidden/>
              </w:rPr>
              <w:t>10</w:t>
            </w:r>
            <w:r w:rsidR="00B804F6">
              <w:rPr>
                <w:noProof/>
                <w:webHidden/>
              </w:rPr>
              <w:fldChar w:fldCharType="end"/>
            </w:r>
          </w:hyperlink>
        </w:p>
        <w:p w14:paraId="709766A0" w14:textId="24A5BB0C" w:rsidR="00B804F6" w:rsidRDefault="008D494A">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182298928" w:history="1">
            <w:r w:rsidR="00B804F6" w:rsidRPr="006A2E46">
              <w:rPr>
                <w:rStyle w:val="Hyperlink"/>
                <w:noProof/>
              </w:rPr>
              <w:t>Employee earnings</w:t>
            </w:r>
            <w:r w:rsidR="00B804F6">
              <w:rPr>
                <w:noProof/>
                <w:webHidden/>
              </w:rPr>
              <w:tab/>
            </w:r>
            <w:r w:rsidR="00B804F6">
              <w:rPr>
                <w:noProof/>
                <w:webHidden/>
              </w:rPr>
              <w:fldChar w:fldCharType="begin"/>
            </w:r>
            <w:r w:rsidR="00B804F6">
              <w:rPr>
                <w:noProof/>
                <w:webHidden/>
              </w:rPr>
              <w:instrText xml:space="preserve"> PAGEREF _Toc182298928 \h </w:instrText>
            </w:r>
            <w:r w:rsidR="00B804F6">
              <w:rPr>
                <w:noProof/>
                <w:webHidden/>
              </w:rPr>
            </w:r>
            <w:r w:rsidR="00B804F6">
              <w:rPr>
                <w:noProof/>
                <w:webHidden/>
              </w:rPr>
              <w:fldChar w:fldCharType="separate"/>
            </w:r>
            <w:r w:rsidR="00007B09">
              <w:rPr>
                <w:noProof/>
                <w:webHidden/>
              </w:rPr>
              <w:t>11</w:t>
            </w:r>
            <w:r w:rsidR="00B804F6">
              <w:rPr>
                <w:noProof/>
                <w:webHidden/>
              </w:rPr>
              <w:fldChar w:fldCharType="end"/>
            </w:r>
          </w:hyperlink>
        </w:p>
        <w:p w14:paraId="7B48FD29" w14:textId="3E6E02E9" w:rsidR="00B804F6" w:rsidRDefault="008D494A">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182298929" w:history="1">
            <w:r w:rsidR="00B804F6" w:rsidRPr="006A2E46">
              <w:rPr>
                <w:rStyle w:val="Hyperlink"/>
                <w:noProof/>
              </w:rPr>
              <w:t>Productivity</w:t>
            </w:r>
            <w:r w:rsidR="00B804F6">
              <w:rPr>
                <w:noProof/>
                <w:webHidden/>
              </w:rPr>
              <w:tab/>
            </w:r>
            <w:r w:rsidR="00B804F6">
              <w:rPr>
                <w:noProof/>
                <w:webHidden/>
              </w:rPr>
              <w:fldChar w:fldCharType="begin"/>
            </w:r>
            <w:r w:rsidR="00B804F6">
              <w:rPr>
                <w:noProof/>
                <w:webHidden/>
              </w:rPr>
              <w:instrText xml:space="preserve"> PAGEREF _Toc182298929 \h </w:instrText>
            </w:r>
            <w:r w:rsidR="00B804F6">
              <w:rPr>
                <w:noProof/>
                <w:webHidden/>
              </w:rPr>
            </w:r>
            <w:r w:rsidR="00B804F6">
              <w:rPr>
                <w:noProof/>
                <w:webHidden/>
              </w:rPr>
              <w:fldChar w:fldCharType="separate"/>
            </w:r>
            <w:r w:rsidR="00007B09">
              <w:rPr>
                <w:noProof/>
                <w:webHidden/>
              </w:rPr>
              <w:t>12</w:t>
            </w:r>
            <w:r w:rsidR="00B804F6">
              <w:rPr>
                <w:noProof/>
                <w:webHidden/>
              </w:rPr>
              <w:fldChar w:fldCharType="end"/>
            </w:r>
          </w:hyperlink>
        </w:p>
        <w:p w14:paraId="2E696716" w14:textId="3A25039C" w:rsidR="004B1735" w:rsidRDefault="004B1735">
          <w:r>
            <w:rPr>
              <w:b/>
              <w:bCs/>
              <w:noProof/>
            </w:rPr>
            <w:fldChar w:fldCharType="end"/>
          </w:r>
        </w:p>
      </w:sdtContent>
    </w:sdt>
    <w:p w14:paraId="4BED0948" w14:textId="533407DB" w:rsidR="002329FC" w:rsidRDefault="002329FC" w:rsidP="005D3F92">
      <w:pPr>
        <w:spacing w:after="160" w:line="259" w:lineRule="auto"/>
      </w:pPr>
    </w:p>
    <w:p w14:paraId="48725944" w14:textId="7935A5B8" w:rsidR="002329FC" w:rsidRDefault="002329FC">
      <w:pPr>
        <w:spacing w:after="160" w:line="259" w:lineRule="auto"/>
        <w:rPr>
          <w:rFonts w:eastAsiaTheme="majorEastAsia" w:cstheme="majorBidi"/>
          <w:b/>
          <w:sz w:val="32"/>
          <w:szCs w:val="26"/>
        </w:rPr>
      </w:pPr>
      <w:r>
        <w:br w:type="page"/>
      </w:r>
    </w:p>
    <w:p w14:paraId="10F0B00C" w14:textId="7D7AD913" w:rsidR="0088237E" w:rsidRDefault="00DA716A" w:rsidP="00B24F56">
      <w:pPr>
        <w:pStyle w:val="Heading2"/>
        <w:spacing w:after="120"/>
      </w:pPr>
      <w:bookmarkStart w:id="2" w:name="_Toc174354584"/>
      <w:bookmarkStart w:id="3" w:name="_Toc174354695"/>
      <w:bookmarkStart w:id="4" w:name="_Toc174354786"/>
      <w:bookmarkStart w:id="5" w:name="_Toc174354862"/>
      <w:bookmarkStart w:id="6" w:name="_Toc174354930"/>
      <w:bookmarkStart w:id="7" w:name="_Toc174955497"/>
      <w:bookmarkStart w:id="8" w:name="_Toc182298921"/>
      <w:r>
        <w:lastRenderedPageBreak/>
        <w:t>International labour market</w:t>
      </w:r>
      <w:bookmarkEnd w:id="2"/>
      <w:bookmarkEnd w:id="3"/>
      <w:bookmarkEnd w:id="4"/>
      <w:bookmarkEnd w:id="5"/>
      <w:bookmarkEnd w:id="6"/>
      <w:bookmarkEnd w:id="7"/>
      <w:bookmarkEnd w:id="8"/>
    </w:p>
    <w:p w14:paraId="3E6B85FB" w14:textId="6C88A906" w:rsidR="008F221B" w:rsidRDefault="008F221B" w:rsidP="00425BF1">
      <w:pPr>
        <w:spacing w:line="276" w:lineRule="auto"/>
      </w:pPr>
      <w:r>
        <w:t>The</w:t>
      </w:r>
      <w:r w:rsidR="00526556">
        <w:t xml:space="preserve"> Organisation for Economic Co-operation and Development (OECD) </w:t>
      </w:r>
      <w:r w:rsidR="00E02B69" w:rsidRPr="00E02B69">
        <w:t>found global labour markets</w:t>
      </w:r>
      <w:r w:rsidR="0092609A">
        <w:t xml:space="preserve"> </w:t>
      </w:r>
      <w:r w:rsidR="00270986">
        <w:t xml:space="preserve">eased </w:t>
      </w:r>
      <w:r w:rsidR="00277989">
        <w:t>and labour market supply increased</w:t>
      </w:r>
      <w:r w:rsidR="00E13A65">
        <w:t xml:space="preserve"> throughout 2024</w:t>
      </w:r>
      <w:r w:rsidR="00277989">
        <w:t>.</w:t>
      </w:r>
      <w:r w:rsidR="00A20928">
        <w:rPr>
          <w:rStyle w:val="FootnoteReference"/>
        </w:rPr>
        <w:footnoteReference w:id="2"/>
      </w:r>
      <w:r w:rsidR="00277989">
        <w:t xml:space="preserve"> </w:t>
      </w:r>
      <w:r w:rsidR="000C241D">
        <w:t xml:space="preserve">The </w:t>
      </w:r>
      <w:r w:rsidR="00DC50AA" w:rsidRPr="00DC50AA">
        <w:t xml:space="preserve">OECD </w:t>
      </w:r>
      <w:r w:rsidR="002F67E9">
        <w:t xml:space="preserve">reported that </w:t>
      </w:r>
      <w:r w:rsidR="00DC50AA" w:rsidRPr="00DC50AA">
        <w:t xml:space="preserve">employment and labour force participation rates </w:t>
      </w:r>
      <w:r w:rsidR="004765EB">
        <w:t>remained</w:t>
      </w:r>
      <w:r w:rsidR="00C440B4">
        <w:t xml:space="preserve"> at</w:t>
      </w:r>
      <w:r w:rsidR="002B70FF">
        <w:t xml:space="preserve"> record</w:t>
      </w:r>
      <w:r w:rsidR="00DC50AA" w:rsidRPr="00DC50AA">
        <w:t xml:space="preserve"> </w:t>
      </w:r>
      <w:r w:rsidR="00C440B4">
        <w:t>high</w:t>
      </w:r>
      <w:r w:rsidR="002B70FF">
        <w:t>s</w:t>
      </w:r>
      <w:r w:rsidR="00831F75">
        <w:t xml:space="preserve"> of</w:t>
      </w:r>
      <w:r w:rsidR="00DC50AA" w:rsidRPr="00DC50AA">
        <w:t xml:space="preserve"> 70.2% and 74</w:t>
      </w:r>
      <w:r w:rsidR="00B148F8">
        <w:t>.0</w:t>
      </w:r>
      <w:r w:rsidR="00DC50AA" w:rsidRPr="00DC50AA">
        <w:t xml:space="preserve">% in the </w:t>
      </w:r>
      <w:r w:rsidR="009C5124">
        <w:t>June</w:t>
      </w:r>
      <w:r w:rsidR="00DC50AA" w:rsidRPr="00DC50AA">
        <w:t xml:space="preserve"> quarter 2024</w:t>
      </w:r>
      <w:r w:rsidR="00DC50AA">
        <w:t>.</w:t>
      </w:r>
      <w:r w:rsidR="00A20928">
        <w:rPr>
          <w:rStyle w:val="FootnoteReference"/>
        </w:rPr>
        <w:footnoteReference w:id="3"/>
      </w:r>
    </w:p>
    <w:p w14:paraId="066D2AD5" w14:textId="5078198D" w:rsidR="00467FA6" w:rsidRPr="00853637" w:rsidRDefault="00BE347C" w:rsidP="00425BF1">
      <w:pPr>
        <w:spacing w:line="276" w:lineRule="auto"/>
      </w:pPr>
      <w:r>
        <w:t>J</w:t>
      </w:r>
      <w:r w:rsidR="005E7C8F">
        <w:t>ob vacancies</w:t>
      </w:r>
      <w:r w:rsidR="00AA3B0C">
        <w:t xml:space="preserve"> across</w:t>
      </w:r>
      <w:r w:rsidR="005E7C8F">
        <w:t xml:space="preserve"> </w:t>
      </w:r>
      <w:r>
        <w:t xml:space="preserve">the </w:t>
      </w:r>
      <w:r w:rsidR="00F44C1C">
        <w:t xml:space="preserve">OECD </w:t>
      </w:r>
      <w:r w:rsidR="009F540B">
        <w:t xml:space="preserve">steadily declined </w:t>
      </w:r>
      <w:r w:rsidR="00550AD4">
        <w:t>to pre</w:t>
      </w:r>
      <w:r w:rsidR="00433246">
        <w:t>-</w:t>
      </w:r>
      <w:r w:rsidR="00CA5D95">
        <w:t xml:space="preserve">COVID-19 </w:t>
      </w:r>
      <w:r w:rsidR="00433246">
        <w:t xml:space="preserve">pandemic </w:t>
      </w:r>
      <w:r w:rsidR="005B14C9">
        <w:t>levels</w:t>
      </w:r>
      <w:r w:rsidR="00E00DA9">
        <w:t xml:space="preserve">. </w:t>
      </w:r>
      <w:r w:rsidR="008B40C4">
        <w:t>In the first half of 2024, e</w:t>
      </w:r>
      <w:r w:rsidR="00E00DA9">
        <w:t xml:space="preserve">mployment growth </w:t>
      </w:r>
      <w:r w:rsidR="00163E4A">
        <w:t>slowed</w:t>
      </w:r>
      <w:r w:rsidR="00884E35">
        <w:t xml:space="preserve"> </w:t>
      </w:r>
      <w:r w:rsidR="00965651">
        <w:t>for</w:t>
      </w:r>
      <w:r w:rsidR="005326E1">
        <w:t xml:space="preserve"> many economies including </w:t>
      </w:r>
      <w:r w:rsidR="00884E35">
        <w:t xml:space="preserve">Japan, </w:t>
      </w:r>
      <w:r w:rsidR="009F4D89">
        <w:t xml:space="preserve">the Republic of </w:t>
      </w:r>
      <w:r w:rsidR="00884E35">
        <w:t>Korea</w:t>
      </w:r>
      <w:r w:rsidR="00E74127">
        <w:t xml:space="preserve"> </w:t>
      </w:r>
      <w:r w:rsidR="009F4D89">
        <w:t>(Korea)</w:t>
      </w:r>
      <w:r w:rsidR="0002034B">
        <w:t>, Mexico, Türkiye, South Africa</w:t>
      </w:r>
      <w:r w:rsidR="00E74127">
        <w:t xml:space="preserve"> and</w:t>
      </w:r>
      <w:r w:rsidR="00772BAE">
        <w:t xml:space="preserve"> the United States of America</w:t>
      </w:r>
      <w:r w:rsidR="00884E35">
        <w:t xml:space="preserve"> </w:t>
      </w:r>
      <w:r w:rsidR="00772BAE">
        <w:t>(</w:t>
      </w:r>
      <w:r w:rsidR="008A4109">
        <w:t>USA</w:t>
      </w:r>
      <w:r w:rsidR="00772BAE">
        <w:t>)</w:t>
      </w:r>
      <w:r w:rsidR="00396DED">
        <w:t>.</w:t>
      </w:r>
      <w:r w:rsidR="0077092E">
        <w:rPr>
          <w:rStyle w:val="FootnoteReference"/>
        </w:rPr>
        <w:footnoteReference w:id="4"/>
      </w:r>
    </w:p>
    <w:p w14:paraId="5E1A23CC" w14:textId="662B50BA" w:rsidR="001A22A8" w:rsidRPr="00A070B7" w:rsidRDefault="00DA716A" w:rsidP="00B24F56">
      <w:pPr>
        <w:pStyle w:val="Heading3"/>
        <w:spacing w:after="120"/>
      </w:pPr>
      <w:bookmarkStart w:id="11" w:name="_Toc174354585"/>
      <w:bookmarkStart w:id="12" w:name="_Toc174354696"/>
      <w:bookmarkStart w:id="13" w:name="_Toc174354787"/>
      <w:bookmarkStart w:id="14" w:name="_Toc174354863"/>
      <w:bookmarkStart w:id="15" w:name="_Toc174354931"/>
      <w:bookmarkStart w:id="16" w:name="_Toc147406531"/>
      <w:bookmarkStart w:id="17" w:name="_Toc174955498"/>
      <w:bookmarkStart w:id="18" w:name="_Toc182298922"/>
      <w:r>
        <w:t xml:space="preserve">Skill </w:t>
      </w:r>
      <w:r w:rsidRPr="00221644">
        <w:t>shortages</w:t>
      </w:r>
      <w:r>
        <w:t xml:space="preserve"> and labour market comparison</w:t>
      </w:r>
      <w:bookmarkEnd w:id="11"/>
      <w:bookmarkEnd w:id="12"/>
      <w:bookmarkEnd w:id="13"/>
      <w:bookmarkEnd w:id="14"/>
      <w:bookmarkEnd w:id="15"/>
      <w:bookmarkEnd w:id="16"/>
      <w:bookmarkEnd w:id="17"/>
      <w:bookmarkEnd w:id="18"/>
    </w:p>
    <w:p w14:paraId="0696532D" w14:textId="7710AF4C" w:rsidR="000C7FA5" w:rsidRDefault="00CA55C4" w:rsidP="00425BF1">
      <w:pPr>
        <w:spacing w:line="276" w:lineRule="auto"/>
      </w:pPr>
      <w:r>
        <w:t xml:space="preserve">In </w:t>
      </w:r>
      <w:r w:rsidR="00695782">
        <w:t xml:space="preserve">October </w:t>
      </w:r>
      <w:r>
        <w:t>2024, t</w:t>
      </w:r>
      <w:r w:rsidR="00C303DE">
        <w:t>he</w:t>
      </w:r>
      <w:r w:rsidR="00C3005F">
        <w:t xml:space="preserve"> unemployment rate in the</w:t>
      </w:r>
      <w:r w:rsidR="00313BDC">
        <w:t xml:space="preserve"> </w:t>
      </w:r>
      <w:r w:rsidR="00D52BD9">
        <w:t xml:space="preserve">USA </w:t>
      </w:r>
      <w:r w:rsidR="00EB0653">
        <w:t>remained unchanged</w:t>
      </w:r>
      <w:r w:rsidR="00D52BD9">
        <w:t xml:space="preserve"> </w:t>
      </w:r>
      <w:r w:rsidR="0020315C">
        <w:t>at</w:t>
      </w:r>
      <w:r w:rsidR="00EB0653">
        <w:t xml:space="preserve"> 4.1%</w:t>
      </w:r>
      <w:r w:rsidR="00650B41">
        <w:t xml:space="preserve">. </w:t>
      </w:r>
      <w:r w:rsidR="009D71E5">
        <w:t>Job gains occurred in the</w:t>
      </w:r>
      <w:r w:rsidR="00387E70">
        <w:t xml:space="preserve"> healthcare and government</w:t>
      </w:r>
      <w:r w:rsidR="009D71E5">
        <w:t xml:space="preserve"> sectors</w:t>
      </w:r>
      <w:r w:rsidR="008B5D7E">
        <w:t xml:space="preserve">. </w:t>
      </w:r>
      <w:r w:rsidR="00DE39B9">
        <w:t xml:space="preserve">A news release from the US Bureau of Labor Statistics </w:t>
      </w:r>
      <w:r w:rsidR="00965651">
        <w:t xml:space="preserve">(BLS) </w:t>
      </w:r>
      <w:r w:rsidR="00DE39B9">
        <w:t>noted that e</w:t>
      </w:r>
      <w:r w:rsidR="009F7DC3">
        <w:t xml:space="preserve">mployment in the manufacturing sector </w:t>
      </w:r>
      <w:r w:rsidR="000421C3">
        <w:t>declined as a result of strike activity</w:t>
      </w:r>
      <w:r w:rsidR="0045374E">
        <w:t>.</w:t>
      </w:r>
      <w:r w:rsidR="0045374E">
        <w:rPr>
          <w:rStyle w:val="FootnoteReference"/>
          <w:rFonts w:cs="Arial"/>
        </w:rPr>
        <w:footnoteReference w:id="5"/>
      </w:r>
      <w:r w:rsidR="000C7FA5">
        <w:t xml:space="preserve"> </w:t>
      </w:r>
      <w:r w:rsidR="007B0457">
        <w:t>Fo</w:t>
      </w:r>
      <w:r w:rsidR="0076579D">
        <w:t>ur</w:t>
      </w:r>
      <w:r w:rsidR="009358E1">
        <w:t xml:space="preserve"> federal government departments</w:t>
      </w:r>
      <w:r w:rsidR="00633F2E" w:rsidRPr="00633F2E">
        <w:t xml:space="preserve"> </w:t>
      </w:r>
      <w:r w:rsidR="00633F2E">
        <w:t xml:space="preserve">signed a memorandum of understanding </w:t>
      </w:r>
      <w:r w:rsidR="007B0457">
        <w:t xml:space="preserve">in August 2024 </w:t>
      </w:r>
      <w:r w:rsidR="00633F2E">
        <w:t xml:space="preserve">to enhance </w:t>
      </w:r>
      <w:r w:rsidR="00486B13">
        <w:t xml:space="preserve">the government’s ability to </w:t>
      </w:r>
      <w:r w:rsidR="00486B13" w:rsidRPr="00A97A33">
        <w:t>investigate the impact of mergers and acquisitions on labour markets</w:t>
      </w:r>
      <w:r w:rsidR="00486B13">
        <w:t>.</w:t>
      </w:r>
      <w:r w:rsidR="003704F6">
        <w:rPr>
          <w:rStyle w:val="FootnoteReference"/>
          <w:rFonts w:cs="Arial"/>
        </w:rPr>
        <w:footnoteReference w:id="6"/>
      </w:r>
      <w:r w:rsidR="003704F6">
        <w:rPr>
          <w:vertAlign w:val="superscript"/>
        </w:rPr>
        <w:t>,</w:t>
      </w:r>
      <w:r w:rsidR="003704F6">
        <w:rPr>
          <w:rStyle w:val="FootnoteReference"/>
          <w:rFonts w:cs="Arial"/>
        </w:rPr>
        <w:footnoteReference w:id="7"/>
      </w:r>
      <w:r w:rsidR="00486B13">
        <w:t xml:space="preserve"> The USA Federal Trade Commission suggested </w:t>
      </w:r>
      <w:r w:rsidR="00CA459D">
        <w:t xml:space="preserve">this may </w:t>
      </w:r>
      <w:r w:rsidR="00486B13">
        <w:t xml:space="preserve">increase labour market competition </w:t>
      </w:r>
      <w:r w:rsidR="00CA459D">
        <w:t>and</w:t>
      </w:r>
      <w:r w:rsidR="00486B13">
        <w:t xml:space="preserve"> result in better wages, working conditions and </w:t>
      </w:r>
      <w:r w:rsidR="004E3133">
        <w:t xml:space="preserve">employment </w:t>
      </w:r>
      <w:r w:rsidR="00486B13">
        <w:t>opportunities.</w:t>
      </w:r>
      <w:r w:rsidR="00486B13">
        <w:rPr>
          <w:rStyle w:val="FootnoteReference"/>
          <w:rFonts w:cs="Arial"/>
        </w:rPr>
        <w:footnoteReference w:id="8"/>
      </w:r>
    </w:p>
    <w:p w14:paraId="7B5F9A78" w14:textId="4373E030" w:rsidR="00ED021B" w:rsidRDefault="00793A82" w:rsidP="00425BF1">
      <w:pPr>
        <w:spacing w:line="276" w:lineRule="auto"/>
      </w:pPr>
      <w:r>
        <w:t xml:space="preserve">In </w:t>
      </w:r>
      <w:r w:rsidR="009D2F01">
        <w:t>Canada</w:t>
      </w:r>
      <w:r w:rsidR="00EB3EF5">
        <w:t>,</w:t>
      </w:r>
      <w:r>
        <w:t xml:space="preserve"> </w:t>
      </w:r>
      <w:r w:rsidR="00EB3EF5" w:rsidRPr="00793A82">
        <w:t>the</w:t>
      </w:r>
      <w:r w:rsidR="00EB3EF5" w:rsidRPr="00F23B65">
        <w:t xml:space="preserve"> unemployment rate fell </w:t>
      </w:r>
      <w:r w:rsidR="009E2B34">
        <w:t xml:space="preserve">by </w:t>
      </w:r>
      <w:r w:rsidR="00EB3EF5" w:rsidRPr="00F23B65">
        <w:t>0.1 percentage points</w:t>
      </w:r>
      <w:r w:rsidR="00EB3EF5">
        <w:t xml:space="preserve"> (pp)</w:t>
      </w:r>
      <w:r w:rsidR="00EB3EF5" w:rsidRPr="00F23B65">
        <w:t xml:space="preserve"> to 6.5%</w:t>
      </w:r>
      <w:r w:rsidR="00EB3EF5">
        <w:t xml:space="preserve"> and </w:t>
      </w:r>
      <w:r>
        <w:t>e</w:t>
      </w:r>
      <w:r w:rsidRPr="00793A82">
        <w:t>mployment rose by 47,000</w:t>
      </w:r>
      <w:r w:rsidR="00B53CDC" w:rsidRPr="00793A82">
        <w:t xml:space="preserve"> </w:t>
      </w:r>
      <w:r w:rsidR="00BF6E58">
        <w:t xml:space="preserve">workers </w:t>
      </w:r>
      <w:r w:rsidR="00AA3B0C">
        <w:t xml:space="preserve">over the month to </w:t>
      </w:r>
      <w:r w:rsidR="00B53CDC" w:rsidRPr="00793A82">
        <w:t>September</w:t>
      </w:r>
      <w:r w:rsidR="00EB3EF5">
        <w:t xml:space="preserve"> 2024. </w:t>
      </w:r>
      <w:r w:rsidR="00ED021B">
        <w:t>Statistics Canada found employment increased the most in the</w:t>
      </w:r>
      <w:r w:rsidR="00535ACA">
        <w:t xml:space="preserve"> </w:t>
      </w:r>
      <w:r w:rsidR="00535ACA" w:rsidRPr="00535ACA">
        <w:t>information, culture and recreatio</w:t>
      </w:r>
      <w:r w:rsidR="00535ACA">
        <w:t>n</w:t>
      </w:r>
      <w:r w:rsidR="00535ACA" w:rsidRPr="00535ACA">
        <w:t>, wholesale and retail trade and professional, scientific and technical services</w:t>
      </w:r>
      <w:r w:rsidR="00535ACA">
        <w:t xml:space="preserve"> sectors</w:t>
      </w:r>
      <w:r w:rsidR="00E73731">
        <w:t>.</w:t>
      </w:r>
      <w:r w:rsidR="00747F7B">
        <w:rPr>
          <w:rStyle w:val="FootnoteReference"/>
          <w:rFonts w:cs="Arial"/>
        </w:rPr>
        <w:footnoteReference w:id="9"/>
      </w:r>
      <w:r w:rsidR="00E73731" w:rsidRPr="00E73731">
        <w:t xml:space="preserve"> </w:t>
      </w:r>
      <w:r w:rsidR="00FD1228">
        <w:t xml:space="preserve">Job vacancies </w:t>
      </w:r>
      <w:r w:rsidR="0061331A" w:rsidRPr="0061331A">
        <w:t xml:space="preserve">in the June quarter 2024 </w:t>
      </w:r>
      <w:r w:rsidR="00751F20">
        <w:t xml:space="preserve">declined </w:t>
      </w:r>
      <w:r w:rsidR="0061331A" w:rsidRPr="0061331A">
        <w:t>by 9.2</w:t>
      </w:r>
      <w:r w:rsidR="00D06D4A">
        <w:t>%</w:t>
      </w:r>
      <w:r w:rsidR="0061331A" w:rsidRPr="0061331A">
        <w:t xml:space="preserve"> marking</w:t>
      </w:r>
      <w:r w:rsidR="00751F20">
        <w:t xml:space="preserve"> the eighth consecutive </w:t>
      </w:r>
      <w:r w:rsidR="0061331A" w:rsidRPr="0061331A">
        <w:t>decrease.</w:t>
      </w:r>
      <w:r w:rsidR="0061331A" w:rsidRPr="00F27BBB">
        <w:t xml:space="preserve"> </w:t>
      </w:r>
      <w:r w:rsidR="0061331A">
        <w:t>T</w:t>
      </w:r>
      <w:r w:rsidR="00E73731" w:rsidRPr="00F27BBB">
        <w:t xml:space="preserve">he </w:t>
      </w:r>
      <w:r w:rsidR="00842C45">
        <w:t xml:space="preserve">labour market continued to ease as the </w:t>
      </w:r>
      <w:r w:rsidR="00F27BBB" w:rsidRPr="00F27BBB">
        <w:t xml:space="preserve">unemployment-to-job vacancy ratio </w:t>
      </w:r>
      <w:r w:rsidR="008D2F90">
        <w:t xml:space="preserve">has </w:t>
      </w:r>
      <w:r w:rsidR="00F27BBB" w:rsidRPr="00F27BBB">
        <w:t>trended up</w:t>
      </w:r>
      <w:r w:rsidR="00842C45">
        <w:t>wards</w:t>
      </w:r>
      <w:r w:rsidR="00F27BBB" w:rsidRPr="00F27BBB">
        <w:t xml:space="preserve"> since </w:t>
      </w:r>
      <w:r w:rsidR="00842C45">
        <w:t xml:space="preserve">the </w:t>
      </w:r>
      <w:r w:rsidR="00F27BBB">
        <w:t xml:space="preserve">September quarter </w:t>
      </w:r>
      <w:r w:rsidR="00F27BBB" w:rsidRPr="00F27BBB">
        <w:t>2022</w:t>
      </w:r>
      <w:r w:rsidR="00650DFA">
        <w:t>.</w:t>
      </w:r>
      <w:r w:rsidR="00650DFA">
        <w:rPr>
          <w:rStyle w:val="FootnoteReference"/>
          <w:rFonts w:cs="Arial"/>
        </w:rPr>
        <w:footnoteReference w:id="10"/>
      </w:r>
    </w:p>
    <w:p w14:paraId="74A82A77" w14:textId="6A7F08C6" w:rsidR="009339EF" w:rsidRDefault="002A473E" w:rsidP="00425BF1">
      <w:pPr>
        <w:spacing w:line="276" w:lineRule="auto"/>
      </w:pPr>
      <w:r>
        <w:t xml:space="preserve">According to the British Chamber of Commerce, </w:t>
      </w:r>
      <w:r w:rsidR="008A6F31">
        <w:t xml:space="preserve">the labour market </w:t>
      </w:r>
      <w:r w:rsidR="00D17FE8">
        <w:t>in the United Kingdom (UK)</w:t>
      </w:r>
      <w:r w:rsidR="008A6F31">
        <w:t xml:space="preserve"> </w:t>
      </w:r>
      <w:r w:rsidR="00082F97">
        <w:t>softened</w:t>
      </w:r>
      <w:r w:rsidR="00F754E9">
        <w:t xml:space="preserve"> as </w:t>
      </w:r>
      <w:r w:rsidR="002760D2">
        <w:t>vacancies fell and the pace of wage rises slowe</w:t>
      </w:r>
      <w:r w:rsidR="00851608">
        <w:t>d</w:t>
      </w:r>
      <w:r w:rsidR="008A6F31">
        <w:t>.</w:t>
      </w:r>
      <w:r w:rsidR="00DB582E">
        <w:rPr>
          <w:rStyle w:val="FootnoteReference"/>
        </w:rPr>
        <w:footnoteReference w:id="11"/>
      </w:r>
      <w:r w:rsidR="008A6F31">
        <w:t xml:space="preserve"> </w:t>
      </w:r>
      <w:r w:rsidR="002760D2">
        <w:t>Over the September quarter 2024, vacancies fell for the 27</w:t>
      </w:r>
      <w:r w:rsidR="002760D2" w:rsidRPr="00C805EA">
        <w:rPr>
          <w:vertAlign w:val="superscript"/>
        </w:rPr>
        <w:t>th</w:t>
      </w:r>
      <w:r w:rsidR="002760D2">
        <w:t xml:space="preserve"> consecutive period to 841,000 but remained above pre-pandemic levels.</w:t>
      </w:r>
      <w:r w:rsidR="002760D2">
        <w:rPr>
          <w:rStyle w:val="FootnoteReference"/>
        </w:rPr>
        <w:footnoteReference w:id="12"/>
      </w:r>
      <w:r w:rsidR="002760D2">
        <w:t xml:space="preserve"> </w:t>
      </w:r>
      <w:r w:rsidR="005A2FC9">
        <w:t xml:space="preserve">A survey of </w:t>
      </w:r>
      <w:r w:rsidR="00ED2431">
        <w:t xml:space="preserve">5,100 firms showed 56.0% of respondents </w:t>
      </w:r>
      <w:r w:rsidR="00F61F22">
        <w:t xml:space="preserve">attempted recruitment in the </w:t>
      </w:r>
      <w:r w:rsidR="00FF1C65">
        <w:t>June</w:t>
      </w:r>
      <w:r w:rsidR="00F61F22">
        <w:t xml:space="preserve"> quarter</w:t>
      </w:r>
      <w:r w:rsidR="000D213E">
        <w:t xml:space="preserve"> </w:t>
      </w:r>
      <w:r w:rsidR="00FF1C65">
        <w:t>2024</w:t>
      </w:r>
      <w:r w:rsidR="000D213E">
        <w:t xml:space="preserve"> which is the lowest </w:t>
      </w:r>
      <w:r w:rsidR="00D82066">
        <w:t>rate</w:t>
      </w:r>
      <w:r w:rsidR="000D213E">
        <w:t xml:space="preserve"> </w:t>
      </w:r>
      <w:r w:rsidR="00420F63">
        <w:t>in 3 years</w:t>
      </w:r>
      <w:r w:rsidR="00CB49A0">
        <w:t>.</w:t>
      </w:r>
      <w:r w:rsidR="00CB49A0">
        <w:rPr>
          <w:rStyle w:val="FootnoteReference"/>
        </w:rPr>
        <w:footnoteReference w:id="13"/>
      </w:r>
      <w:r w:rsidR="00CB49A0">
        <w:t xml:space="preserve"> </w:t>
      </w:r>
      <w:r w:rsidR="00143336">
        <w:t>T</w:t>
      </w:r>
      <w:r w:rsidR="00F01C06">
        <w:t xml:space="preserve">he UK House of Commons </w:t>
      </w:r>
      <w:r w:rsidR="00143336">
        <w:t>suggests</w:t>
      </w:r>
      <w:r w:rsidR="00852E62">
        <w:t xml:space="preserve"> </w:t>
      </w:r>
      <w:r w:rsidR="006B6D1F">
        <w:t xml:space="preserve">the employment gap between men and women </w:t>
      </w:r>
      <w:r w:rsidR="00DC65D5">
        <w:t>continue</w:t>
      </w:r>
      <w:r w:rsidR="00484624">
        <w:t>d</w:t>
      </w:r>
      <w:r w:rsidR="00DC65D5">
        <w:t xml:space="preserve"> to close</w:t>
      </w:r>
      <w:r w:rsidR="00BD75AA">
        <w:t xml:space="preserve">. In August 2024, the employment rate was 72.3% </w:t>
      </w:r>
      <w:r w:rsidR="00962873">
        <w:t xml:space="preserve">for females </w:t>
      </w:r>
      <w:r w:rsidR="00BD75AA">
        <w:t xml:space="preserve">and </w:t>
      </w:r>
      <w:r w:rsidR="00962873">
        <w:t>77.8% for males.</w:t>
      </w:r>
      <w:r w:rsidR="00962873">
        <w:rPr>
          <w:rStyle w:val="FootnoteReference"/>
        </w:rPr>
        <w:footnoteReference w:id="14"/>
      </w:r>
    </w:p>
    <w:p w14:paraId="74D42B0E" w14:textId="3A93C463" w:rsidR="004D4BA7" w:rsidRDefault="00536299" w:rsidP="00425BF1">
      <w:pPr>
        <w:spacing w:line="276" w:lineRule="auto"/>
      </w:pPr>
      <w:r>
        <w:lastRenderedPageBreak/>
        <w:t>T</w:t>
      </w:r>
      <w:r w:rsidR="004D4BA7">
        <w:t xml:space="preserve">he unemployment rate remined at record lows of 6.0% in </w:t>
      </w:r>
      <w:r w:rsidR="004D4BA7" w:rsidRPr="000B2412">
        <w:t>the European Union (EU)</w:t>
      </w:r>
      <w:r w:rsidR="004D4BA7">
        <w:t xml:space="preserve"> and 6.4% in the </w:t>
      </w:r>
      <w:r w:rsidR="000C00D3">
        <w:t>E</w:t>
      </w:r>
      <w:r w:rsidR="004D4BA7">
        <w:t xml:space="preserve">uro </w:t>
      </w:r>
      <w:r w:rsidR="000C00D3">
        <w:t>A</w:t>
      </w:r>
      <w:r w:rsidR="004D4BA7">
        <w:t>rea</w:t>
      </w:r>
      <w:r w:rsidR="00AA3B0C">
        <w:rPr>
          <w:rStyle w:val="FootnoteReference"/>
        </w:rPr>
        <w:footnoteReference w:id="15"/>
      </w:r>
      <w:r w:rsidR="004D4BA7">
        <w:t xml:space="preserve"> in July 2024.</w:t>
      </w:r>
      <w:r w:rsidR="004D4BA7">
        <w:rPr>
          <w:rStyle w:val="FootnoteReference"/>
        </w:rPr>
        <w:footnoteReference w:id="16"/>
      </w:r>
      <w:r w:rsidR="004D4BA7">
        <w:t xml:space="preserve"> </w:t>
      </w:r>
      <w:r w:rsidR="004D4BA7" w:rsidRPr="000B2412">
        <w:t xml:space="preserve">The European Commission reported </w:t>
      </w:r>
      <w:r w:rsidR="004D4BA7">
        <w:t>labour market slack</w:t>
      </w:r>
      <w:r w:rsidR="004D4BA7">
        <w:rPr>
          <w:rStyle w:val="FootnoteReference"/>
        </w:rPr>
        <w:footnoteReference w:id="17"/>
      </w:r>
      <w:r w:rsidR="004D4BA7">
        <w:t xml:space="preserve"> </w:t>
      </w:r>
      <w:r w:rsidR="00851608">
        <w:t xml:space="preserve">in the EU </w:t>
      </w:r>
      <w:r w:rsidR="004D4BA7">
        <w:t>was 11.0% in the June quarter 2024.</w:t>
      </w:r>
      <w:r w:rsidR="004D4BA7">
        <w:rPr>
          <w:rStyle w:val="FootnoteReference"/>
        </w:rPr>
        <w:footnoteReference w:id="18"/>
      </w:r>
      <w:r w:rsidR="004D4BA7">
        <w:t xml:space="preserve"> The steady decline from 19.5% in 2014 indicates stronger matching of skills.</w:t>
      </w:r>
      <w:r w:rsidR="004D4BA7">
        <w:rPr>
          <w:rStyle w:val="FootnoteReference"/>
        </w:rPr>
        <w:footnoteReference w:id="19"/>
      </w:r>
      <w:r w:rsidR="004D4BA7">
        <w:t xml:space="preserve"> </w:t>
      </w:r>
      <w:r w:rsidR="0061331A" w:rsidRPr="0061331A">
        <w:t xml:space="preserve">Between the March and June quarter 2024, </w:t>
      </w:r>
      <w:r w:rsidR="004D4BA7">
        <w:t>4.5 million workers who were not in the labour force transitioned into employment.</w:t>
      </w:r>
      <w:r w:rsidR="005474C8">
        <w:t xml:space="preserve"> </w:t>
      </w:r>
      <w:r w:rsidR="00A060A3">
        <w:t>T</w:t>
      </w:r>
      <w:r w:rsidR="003E4AF2" w:rsidRPr="003E4AF2">
        <w:t>he Netherlands, Denmark, Cyprus and Estonia</w:t>
      </w:r>
      <w:r w:rsidR="00D1014F">
        <w:t xml:space="preserve"> experienced the </w:t>
      </w:r>
      <w:r w:rsidR="00A060A3">
        <w:t>largest inflows into employment</w:t>
      </w:r>
      <w:r w:rsidR="00A060A3" w:rsidRPr="00A060A3">
        <w:t xml:space="preserve"> </w:t>
      </w:r>
      <w:r w:rsidR="00A060A3">
        <w:t>over 2022 to 2023.</w:t>
      </w:r>
      <w:r w:rsidR="004D4BA7">
        <w:rPr>
          <w:rStyle w:val="FootnoteReference"/>
        </w:rPr>
        <w:footnoteReference w:id="20"/>
      </w:r>
    </w:p>
    <w:p w14:paraId="43EBD2F9" w14:textId="5CAC74E5" w:rsidR="000902AE" w:rsidRPr="00A56FF1" w:rsidRDefault="008E12FE" w:rsidP="00425BF1">
      <w:pPr>
        <w:spacing w:line="276" w:lineRule="auto"/>
      </w:pPr>
      <w:r>
        <w:t>In New Zealand (NZ), f</w:t>
      </w:r>
      <w:r w:rsidR="008265BA">
        <w:t>illed jobs decreased by 0.9</w:t>
      </w:r>
      <w:r w:rsidR="00D06D4A">
        <w:t>%</w:t>
      </w:r>
      <w:r w:rsidR="003A38EE">
        <w:t xml:space="preserve"> </w:t>
      </w:r>
      <w:r w:rsidR="00851608">
        <w:t xml:space="preserve">over the </w:t>
      </w:r>
      <w:r w:rsidR="008265BA">
        <w:t>year to September 2024</w:t>
      </w:r>
      <w:r w:rsidR="00505785">
        <w:t xml:space="preserve">. </w:t>
      </w:r>
      <w:r w:rsidR="003D5E5D">
        <w:t xml:space="preserve">The largest falls </w:t>
      </w:r>
      <w:r w:rsidR="00ED5614">
        <w:t xml:space="preserve">were in </w:t>
      </w:r>
      <w:r w:rsidR="009847E8">
        <w:t xml:space="preserve">the </w:t>
      </w:r>
      <w:r w:rsidR="00ED5614">
        <w:t>construction, administrative and support services</w:t>
      </w:r>
      <w:r w:rsidR="0085419A">
        <w:t xml:space="preserve">, </w:t>
      </w:r>
      <w:r w:rsidR="009847E8" w:rsidRPr="009847E8">
        <w:t>accommodation and food services</w:t>
      </w:r>
      <w:r w:rsidR="009847E8">
        <w:t xml:space="preserve"> and manufacturing sectors.</w:t>
      </w:r>
      <w:r w:rsidR="009847E8">
        <w:rPr>
          <w:rStyle w:val="FootnoteReference"/>
        </w:rPr>
        <w:footnoteReference w:id="21"/>
      </w:r>
      <w:r w:rsidR="009847E8">
        <w:t xml:space="preserve"> </w:t>
      </w:r>
      <w:r w:rsidR="0061492F">
        <w:t>Stat</w:t>
      </w:r>
      <w:r w:rsidR="00BF0C34">
        <w:t>istics</w:t>
      </w:r>
      <w:r w:rsidR="00A20367">
        <w:t xml:space="preserve"> NZ </w:t>
      </w:r>
      <w:r w:rsidR="00DE39B9">
        <w:t xml:space="preserve">reported that </w:t>
      </w:r>
      <w:r w:rsidR="00653456">
        <w:t>over the 3 months to July 2024,</w:t>
      </w:r>
      <w:r w:rsidR="00A20367">
        <w:t xml:space="preserve"> f</w:t>
      </w:r>
      <w:r w:rsidR="00F34CDE" w:rsidRPr="00F34CDE">
        <w:t>illed jobs</w:t>
      </w:r>
      <w:r w:rsidR="00A45ACE">
        <w:t xml:space="preserve"> declined</w:t>
      </w:r>
      <w:r w:rsidR="00A20367">
        <w:t xml:space="preserve"> the most</w:t>
      </w:r>
      <w:r w:rsidR="00A45ACE">
        <w:t xml:space="preserve"> </w:t>
      </w:r>
      <w:r w:rsidR="00530AE2">
        <w:t>for</w:t>
      </w:r>
      <w:r w:rsidR="00A45ACE" w:rsidRPr="00F34CDE">
        <w:t xml:space="preserve"> </w:t>
      </w:r>
      <w:r w:rsidR="00F34CDE" w:rsidRPr="00F34CDE">
        <w:t>15 to 24-</w:t>
      </w:r>
      <w:r w:rsidR="00B7755C">
        <w:t xml:space="preserve">year-olds </w:t>
      </w:r>
      <w:r w:rsidR="00530AE2">
        <w:t>followed by</w:t>
      </w:r>
      <w:r w:rsidR="00F34CDE" w:rsidRPr="00F34CDE">
        <w:t xml:space="preserve"> 25 to 34-year-olds.</w:t>
      </w:r>
      <w:r w:rsidR="00A56FF1">
        <w:rPr>
          <w:rStyle w:val="FootnoteReference"/>
        </w:rPr>
        <w:footnoteReference w:id="22"/>
      </w:r>
      <w:r w:rsidR="006B6589">
        <w:t xml:space="preserve"> </w:t>
      </w:r>
      <w:r w:rsidR="00011108" w:rsidRPr="00A439F8">
        <w:t xml:space="preserve">In August 2024, </w:t>
      </w:r>
      <w:r w:rsidR="00DE23B6" w:rsidRPr="00A439F8">
        <w:t xml:space="preserve">the NZ government announced a new </w:t>
      </w:r>
      <w:r w:rsidR="00683ADA" w:rsidRPr="00A439F8">
        <w:t xml:space="preserve">subcategory of the Specific Purpose Work Visa </w:t>
      </w:r>
      <w:r w:rsidR="00DE39B9">
        <w:t>for</w:t>
      </w:r>
      <w:r w:rsidR="00683ADA" w:rsidRPr="00A439F8">
        <w:t xml:space="preserve"> employers in industries with seasonal peaks.</w:t>
      </w:r>
      <w:r w:rsidR="00784C5A" w:rsidRPr="00A439F8">
        <w:rPr>
          <w:rStyle w:val="FootnoteReference"/>
        </w:rPr>
        <w:footnoteReference w:id="23"/>
      </w:r>
    </w:p>
    <w:p w14:paraId="171A2153" w14:textId="41DD313E" w:rsidR="002315AB" w:rsidRPr="002315AB" w:rsidRDefault="004868E9" w:rsidP="00425BF1">
      <w:pPr>
        <w:spacing w:line="276" w:lineRule="auto"/>
      </w:pPr>
      <w:r>
        <w:t xml:space="preserve">The labour market in Japan </w:t>
      </w:r>
      <w:r w:rsidR="00505C83">
        <w:t xml:space="preserve">continued to tighten </w:t>
      </w:r>
      <w:r>
        <w:t>as the vacancy-to-unemployed ratio was 1</w:t>
      </w:r>
      <w:r w:rsidR="002760D2">
        <w:t>.</w:t>
      </w:r>
      <w:r>
        <w:t>2</w:t>
      </w:r>
      <w:r w:rsidR="006C5E2D">
        <w:t>4</w:t>
      </w:r>
      <w:r>
        <w:t xml:space="preserve"> in</w:t>
      </w:r>
      <w:r w:rsidR="00505C83">
        <w:t xml:space="preserve"> </w:t>
      </w:r>
      <w:r w:rsidR="006C5E2D">
        <w:t>September</w:t>
      </w:r>
      <w:r w:rsidR="00F22D59">
        <w:t xml:space="preserve"> 2024</w:t>
      </w:r>
      <w:r>
        <w:t xml:space="preserve">, </w:t>
      </w:r>
      <w:r w:rsidR="006C5E2D">
        <w:t xml:space="preserve">up </w:t>
      </w:r>
      <w:r>
        <w:t>0.0</w:t>
      </w:r>
      <w:r w:rsidR="006C5E2D">
        <w:t>1</w:t>
      </w:r>
      <w:r>
        <w:t xml:space="preserve"> from </w:t>
      </w:r>
      <w:r w:rsidR="006C5E2D">
        <w:t>August</w:t>
      </w:r>
      <w:r w:rsidR="00402E08">
        <w:t>.</w:t>
      </w:r>
      <w:r w:rsidR="00402E08" w:rsidRPr="00F032DD">
        <w:rPr>
          <w:vertAlign w:val="superscript"/>
        </w:rPr>
        <w:footnoteReference w:id="24"/>
      </w:r>
      <w:r w:rsidR="00402E08" w:rsidRPr="00F032DD">
        <w:rPr>
          <w:vertAlign w:val="superscript"/>
        </w:rPr>
        <w:t xml:space="preserve"> </w:t>
      </w:r>
      <w:r w:rsidR="00B77F9B">
        <w:t>The u</w:t>
      </w:r>
      <w:r w:rsidR="00B77F9B" w:rsidRPr="00B77F9B">
        <w:t>nemployment rate fell to 2.4</w:t>
      </w:r>
      <w:r w:rsidR="00F22D59">
        <w:t>%</w:t>
      </w:r>
      <w:r w:rsidR="00B77F9B" w:rsidRPr="00B77F9B">
        <w:t xml:space="preserve"> </w:t>
      </w:r>
      <w:r w:rsidR="00F22D59" w:rsidRPr="00B77F9B">
        <w:t xml:space="preserve">in September </w:t>
      </w:r>
      <w:r w:rsidR="00B77F9B" w:rsidRPr="00B77F9B">
        <w:t xml:space="preserve">improving for the second </w:t>
      </w:r>
      <w:r w:rsidR="00470692">
        <w:t>consecutive</w:t>
      </w:r>
      <w:r w:rsidR="00B77F9B" w:rsidRPr="00B77F9B">
        <w:t xml:space="preserve"> month</w:t>
      </w:r>
      <w:r w:rsidR="00F22D59">
        <w:t>.</w:t>
      </w:r>
      <w:r w:rsidR="00D41401" w:rsidRPr="006D743D">
        <w:rPr>
          <w:vertAlign w:val="superscript"/>
        </w:rPr>
        <w:footnoteReference w:id="25"/>
      </w:r>
      <w:r w:rsidR="00D41401" w:rsidRPr="006D743D">
        <w:rPr>
          <w:vertAlign w:val="superscript"/>
        </w:rPr>
        <w:t xml:space="preserve"> </w:t>
      </w:r>
      <w:r w:rsidR="00585518">
        <w:t>R</w:t>
      </w:r>
      <w:r w:rsidR="00585518" w:rsidRPr="00585518">
        <w:t>eal wages</w:t>
      </w:r>
      <w:r w:rsidR="00585518">
        <w:t xml:space="preserve"> </w:t>
      </w:r>
      <w:r w:rsidR="00585518" w:rsidRPr="00585518">
        <w:t>increased by 1.1</w:t>
      </w:r>
      <w:r w:rsidR="00D06D4A">
        <w:t>%</w:t>
      </w:r>
      <w:r w:rsidR="003A38EE">
        <w:t xml:space="preserve"> </w:t>
      </w:r>
      <w:r w:rsidR="007C245A">
        <w:t>over the year to July 2024</w:t>
      </w:r>
      <w:r w:rsidR="00585518" w:rsidRPr="00585518">
        <w:t xml:space="preserve"> turning positive for the first time in 27 months.</w:t>
      </w:r>
      <w:r w:rsidR="00F23003" w:rsidRPr="00463CD4">
        <w:rPr>
          <w:vertAlign w:val="superscript"/>
        </w:rPr>
        <w:footnoteReference w:id="26"/>
      </w:r>
    </w:p>
    <w:p w14:paraId="4D66D3A0" w14:textId="3E4B8B78" w:rsidR="007B2656" w:rsidRDefault="002B77CF" w:rsidP="00425BF1">
      <w:pPr>
        <w:spacing w:line="276" w:lineRule="auto"/>
      </w:pPr>
      <w:r>
        <w:t>E</w:t>
      </w:r>
      <w:r w:rsidR="00E0272C">
        <w:t>mployment</w:t>
      </w:r>
      <w:r>
        <w:t xml:space="preserve"> in </w:t>
      </w:r>
      <w:r w:rsidR="00E0272C">
        <w:t>Korea rose by 0.5</w:t>
      </w:r>
      <w:r w:rsidR="00D06D4A">
        <w:t>%</w:t>
      </w:r>
      <w:r w:rsidR="003A38EE">
        <w:t xml:space="preserve"> </w:t>
      </w:r>
      <w:r w:rsidR="00C81A22">
        <w:t xml:space="preserve">to </w:t>
      </w:r>
      <w:r w:rsidR="0027018F">
        <w:t>28</w:t>
      </w:r>
      <w:r w:rsidR="00256947">
        <w:t>.8 million</w:t>
      </w:r>
      <w:r w:rsidR="000B346C">
        <w:t xml:space="preserve"> </w:t>
      </w:r>
      <w:r w:rsidR="00EC13E0">
        <w:t>workers</w:t>
      </w:r>
      <w:r w:rsidR="000B346C">
        <w:t xml:space="preserve"> </w:t>
      </w:r>
      <w:r w:rsidR="00EC13E0">
        <w:t>over</w:t>
      </w:r>
      <w:r w:rsidR="00EF3E97">
        <w:t xml:space="preserve"> the </w:t>
      </w:r>
      <w:r w:rsidR="00E0272C">
        <w:t>year to September 2024</w:t>
      </w:r>
      <w:r w:rsidR="001E465D">
        <w:t>.</w:t>
      </w:r>
      <w:r w:rsidR="00D53C78">
        <w:rPr>
          <w:rStyle w:val="FootnoteReference"/>
        </w:rPr>
        <w:footnoteReference w:id="27"/>
      </w:r>
      <w:r w:rsidR="00C83966">
        <w:t xml:space="preserve"> </w:t>
      </w:r>
      <w:r w:rsidR="005D001F">
        <w:t xml:space="preserve">Employment </w:t>
      </w:r>
      <w:r w:rsidR="00F2797F">
        <w:t>rose</w:t>
      </w:r>
      <w:r w:rsidR="005D001F">
        <w:t xml:space="preserve"> the most in the </w:t>
      </w:r>
      <w:r w:rsidR="005D001F" w:rsidRPr="005D001F">
        <w:t>information and communications</w:t>
      </w:r>
      <w:r w:rsidR="005D001F">
        <w:t xml:space="preserve">, </w:t>
      </w:r>
      <w:r w:rsidR="005D001F" w:rsidRPr="005D001F">
        <w:t>professional, scientific, and technical services and transportation and warehousing</w:t>
      </w:r>
      <w:r w:rsidR="005D001F">
        <w:t xml:space="preserve"> </w:t>
      </w:r>
      <w:r w:rsidR="00F2797F">
        <w:t>sectors.</w:t>
      </w:r>
      <w:r w:rsidR="005D001F">
        <w:rPr>
          <w:rStyle w:val="FootnoteReference"/>
          <w:rFonts w:cs="Arial"/>
        </w:rPr>
        <w:footnoteReference w:id="28"/>
      </w:r>
      <w:r w:rsidR="005D001F">
        <w:t xml:space="preserve"> </w:t>
      </w:r>
      <w:r w:rsidR="00FB0B6E" w:rsidRPr="00FB0B6E">
        <w:t xml:space="preserve">In 2023, Korea recorded international net migration </w:t>
      </w:r>
      <w:r w:rsidR="00C35A9D">
        <w:t xml:space="preserve">growth </w:t>
      </w:r>
      <w:r w:rsidR="00FB0B6E" w:rsidRPr="00FB0B6E">
        <w:t>of 121</w:t>
      </w:r>
      <w:r w:rsidR="00FB0B6E">
        <w:t xml:space="preserve">,000 </w:t>
      </w:r>
      <w:r w:rsidR="00FB0B6E" w:rsidRPr="00FB0B6E">
        <w:t>persons</w:t>
      </w:r>
      <w:r w:rsidR="00A017D1">
        <w:t>,</w:t>
      </w:r>
      <w:r w:rsidR="00AD60C3">
        <w:t xml:space="preserve"> </w:t>
      </w:r>
      <w:r w:rsidR="00851608">
        <w:t>an increase of</w:t>
      </w:r>
      <w:r w:rsidR="00AD60C3">
        <w:t xml:space="preserve"> </w:t>
      </w:r>
      <w:r w:rsidR="00457D78">
        <w:t xml:space="preserve">33,000 persons </w:t>
      </w:r>
      <w:r w:rsidR="008203F7">
        <w:t>from 2022.</w:t>
      </w:r>
      <w:r w:rsidR="0093750F">
        <w:t xml:space="preserve"> </w:t>
      </w:r>
      <w:r w:rsidR="00230AB3">
        <w:t>Employment (36</w:t>
      </w:r>
      <w:r w:rsidR="00752890">
        <w:t>.1%)</w:t>
      </w:r>
      <w:r w:rsidR="00F13106">
        <w:t>, short-term stay (21.0%)</w:t>
      </w:r>
      <w:r w:rsidR="00752890">
        <w:t xml:space="preserve"> and </w:t>
      </w:r>
      <w:r w:rsidR="00091FEE">
        <w:t xml:space="preserve">study and general trainees (17.3%) </w:t>
      </w:r>
      <w:r w:rsidR="0031726F">
        <w:t>were the top 3 reasons for i</w:t>
      </w:r>
      <w:r w:rsidR="00691DF8">
        <w:t xml:space="preserve">ncoming </w:t>
      </w:r>
      <w:r w:rsidR="00C058D0">
        <w:t xml:space="preserve">temporary </w:t>
      </w:r>
      <w:r w:rsidR="00691DF8">
        <w:t>migration</w:t>
      </w:r>
      <w:r w:rsidR="0031726F">
        <w:t>.</w:t>
      </w:r>
      <w:r w:rsidR="00EF1B9A">
        <w:rPr>
          <w:rStyle w:val="FootnoteReference"/>
        </w:rPr>
        <w:footnoteReference w:id="29"/>
      </w:r>
    </w:p>
    <w:p w14:paraId="720D394D" w14:textId="77777777" w:rsidR="00873290" w:rsidRDefault="00873290">
      <w:pPr>
        <w:spacing w:after="160" w:line="259" w:lineRule="auto"/>
      </w:pPr>
      <w:bookmarkStart w:id="21" w:name="_Toc182298923"/>
      <w:r>
        <w:br w:type="page"/>
      </w:r>
    </w:p>
    <w:p w14:paraId="41BC09B3" w14:textId="77B190CE" w:rsidR="009402B3" w:rsidRDefault="009402B3" w:rsidP="006609B0">
      <w:pPr>
        <w:spacing w:after="240"/>
        <w:rPr>
          <w:rFonts w:eastAsiaTheme="majorEastAsia" w:cstheme="majorBidi"/>
          <w:b/>
          <w:color w:val="4B0885" w:themeColor="text2"/>
          <w:sz w:val="26"/>
          <w:szCs w:val="24"/>
        </w:rPr>
      </w:pPr>
      <w:r w:rsidRPr="00D85D42">
        <w:rPr>
          <w:rStyle w:val="Heading3Char"/>
        </w:rPr>
        <w:lastRenderedPageBreak/>
        <w:t xml:space="preserve">International </w:t>
      </w:r>
      <w:r w:rsidR="00505ECC">
        <w:rPr>
          <w:rStyle w:val="Heading3Char"/>
        </w:rPr>
        <w:t>l</w:t>
      </w:r>
      <w:r w:rsidRPr="00D85D42">
        <w:rPr>
          <w:rStyle w:val="Heading3Char"/>
        </w:rPr>
        <w:t xml:space="preserve">abour </w:t>
      </w:r>
      <w:r w:rsidR="00505ECC">
        <w:rPr>
          <w:rStyle w:val="Heading3Char"/>
        </w:rPr>
        <w:t>m</w:t>
      </w:r>
      <w:r w:rsidRPr="00D85D42">
        <w:rPr>
          <w:rStyle w:val="Heading3Char"/>
        </w:rPr>
        <w:t xml:space="preserve">arket </w:t>
      </w:r>
      <w:r w:rsidR="00505ECC">
        <w:rPr>
          <w:rStyle w:val="Heading3Char"/>
        </w:rPr>
        <w:t>o</w:t>
      </w:r>
      <w:r w:rsidRPr="00D85D42">
        <w:rPr>
          <w:rStyle w:val="Heading3Char"/>
        </w:rPr>
        <w:t>utcomes for Indigenous People</w:t>
      </w:r>
      <w:bookmarkEnd w:id="21"/>
      <w:r w:rsidR="00163D42">
        <w:rPr>
          <w:rStyle w:val="FootnoteReference"/>
          <w:rFonts w:eastAsiaTheme="majorEastAsia" w:cstheme="majorBidi"/>
          <w:b/>
          <w:color w:val="4B0885" w:themeColor="text2"/>
          <w:sz w:val="26"/>
          <w:szCs w:val="24"/>
        </w:rPr>
        <w:footnoteReference w:id="30"/>
      </w:r>
    </w:p>
    <w:p w14:paraId="2F261C7F" w14:textId="64783722" w:rsidR="00D4664D" w:rsidRDefault="005E747C" w:rsidP="00425BF1">
      <w:pPr>
        <w:spacing w:line="276" w:lineRule="auto"/>
      </w:pPr>
      <w:r>
        <w:t>Jobs and Skills Australia</w:t>
      </w:r>
      <w:r w:rsidR="00EF6FAD">
        <w:t xml:space="preserve"> (JSA)</w:t>
      </w:r>
      <w:r>
        <w:t xml:space="preserve"> </w:t>
      </w:r>
      <w:r w:rsidR="003204B3">
        <w:t xml:space="preserve">analysis </w:t>
      </w:r>
      <w:r w:rsidR="005871BE">
        <w:t xml:space="preserve">of </w:t>
      </w:r>
      <w:r w:rsidR="00DE39B9">
        <w:t xml:space="preserve">labour market </w:t>
      </w:r>
      <w:r w:rsidR="006D57D0">
        <w:t>data</w:t>
      </w:r>
      <w:r w:rsidR="00DE39B9">
        <w:t xml:space="preserve"> for </w:t>
      </w:r>
      <w:r w:rsidR="005871BE">
        <w:t xml:space="preserve">Australia, Canada, NZ and the USA </w:t>
      </w:r>
      <w:r w:rsidR="008B5ECC">
        <w:t>indicate</w:t>
      </w:r>
      <w:r w:rsidR="005871BE">
        <w:t>d</w:t>
      </w:r>
      <w:r w:rsidR="008B5ECC">
        <w:t xml:space="preserve"> </w:t>
      </w:r>
      <w:r w:rsidR="004D0777">
        <w:t xml:space="preserve">Indigenous </w:t>
      </w:r>
      <w:r w:rsidR="000476D6">
        <w:t>population</w:t>
      </w:r>
      <w:r w:rsidR="00F90D7A">
        <w:t>s</w:t>
      </w:r>
      <w:r w:rsidR="004D0777">
        <w:t xml:space="preserve"> </w:t>
      </w:r>
      <w:r w:rsidR="00CB0155" w:rsidRPr="00CB0155">
        <w:t>performed worse in the labour market compared</w:t>
      </w:r>
      <w:r w:rsidR="00CB0155">
        <w:t xml:space="preserve"> to</w:t>
      </w:r>
      <w:r w:rsidR="00B65791">
        <w:t xml:space="preserve"> </w:t>
      </w:r>
      <w:r w:rsidR="0071117B">
        <w:t>total</w:t>
      </w:r>
      <w:r w:rsidR="00DA76AB">
        <w:t xml:space="preserve"> population</w:t>
      </w:r>
      <w:r w:rsidR="000B7076">
        <w:t>s</w:t>
      </w:r>
      <w:r w:rsidR="00DA76AB">
        <w:t xml:space="preserve">. </w:t>
      </w:r>
      <w:r w:rsidR="00503A3A">
        <w:t>From 2011 to 202</w:t>
      </w:r>
      <w:r w:rsidR="00AC6AA1">
        <w:t>4</w:t>
      </w:r>
      <w:r w:rsidR="00A60979">
        <w:t xml:space="preserve"> (or latest available data)</w:t>
      </w:r>
      <w:r w:rsidR="00B535D6">
        <w:t>, labour market outcomes improved</w:t>
      </w:r>
      <w:r w:rsidR="008915A9">
        <w:t xml:space="preserve"> for </w:t>
      </w:r>
      <w:r w:rsidR="00CA5D95">
        <w:t>all four countries across</w:t>
      </w:r>
      <w:r w:rsidR="008915A9">
        <w:t xml:space="preserve"> both </w:t>
      </w:r>
      <w:r w:rsidR="00CA5D95">
        <w:t>population</w:t>
      </w:r>
      <w:r w:rsidR="008915A9">
        <w:t xml:space="preserve"> groups</w:t>
      </w:r>
      <w:r w:rsidR="00B768F2">
        <w:t>, especially post</w:t>
      </w:r>
      <w:r w:rsidR="00700CE8">
        <w:t>-</w:t>
      </w:r>
      <w:r w:rsidR="00B768F2">
        <w:t>pandemic.</w:t>
      </w:r>
    </w:p>
    <w:p w14:paraId="537F86E6" w14:textId="4E0824E4" w:rsidR="00232F9F" w:rsidRDefault="00CA5D95" w:rsidP="00425BF1">
      <w:pPr>
        <w:spacing w:line="276" w:lineRule="auto"/>
      </w:pPr>
      <w:r>
        <w:t xml:space="preserve">The </w:t>
      </w:r>
      <w:r w:rsidR="00BD6914">
        <w:t xml:space="preserve">Australian Indigenous </w:t>
      </w:r>
      <w:r>
        <w:t>population</w:t>
      </w:r>
      <w:r w:rsidR="00BD6914">
        <w:t xml:space="preserve"> </w:t>
      </w:r>
      <w:r w:rsidR="00A677F9">
        <w:t xml:space="preserve">experienced the </w:t>
      </w:r>
      <w:r w:rsidR="00B768F2">
        <w:t>weakest</w:t>
      </w:r>
      <w:r w:rsidR="00A677F9">
        <w:t xml:space="preserve"> labour market outcomes</w:t>
      </w:r>
      <w:r w:rsidR="006B3949">
        <w:t xml:space="preserve">. </w:t>
      </w:r>
      <w:r w:rsidR="00A677F9">
        <w:t>The u</w:t>
      </w:r>
      <w:r w:rsidR="00D4664D" w:rsidRPr="00D4664D">
        <w:t xml:space="preserve">nemployment </w:t>
      </w:r>
      <w:r w:rsidR="00A677F9">
        <w:t>rate</w:t>
      </w:r>
      <w:r w:rsidR="00D4664D" w:rsidRPr="00D4664D">
        <w:t xml:space="preserve"> </w:t>
      </w:r>
      <w:r w:rsidR="006B3949">
        <w:t xml:space="preserve">(Figure 1) </w:t>
      </w:r>
      <w:r w:rsidR="00D4664D" w:rsidRPr="00D4664D">
        <w:t xml:space="preserve">was higher </w:t>
      </w:r>
      <w:r w:rsidR="00EF6FAD">
        <w:t xml:space="preserve">compared to </w:t>
      </w:r>
      <w:r w:rsidR="00851608">
        <w:t xml:space="preserve">other </w:t>
      </w:r>
      <w:r w:rsidR="00D4664D" w:rsidRPr="00D4664D">
        <w:t>countries and the total Australian population</w:t>
      </w:r>
      <w:r w:rsidR="00CB0155">
        <w:t>.</w:t>
      </w:r>
      <w:r w:rsidR="00E138BE">
        <w:t xml:space="preserve"> The Australian </w:t>
      </w:r>
      <w:r w:rsidR="009E3BEB">
        <w:t>Institute</w:t>
      </w:r>
      <w:r w:rsidR="00E138BE">
        <w:t xml:space="preserve"> </w:t>
      </w:r>
      <w:r w:rsidR="009E3BEB">
        <w:t>of Health and Welfare attribute</w:t>
      </w:r>
      <w:r w:rsidR="00EC1AE4">
        <w:t>s</w:t>
      </w:r>
      <w:r w:rsidR="009E3BEB">
        <w:t xml:space="preserve"> </w:t>
      </w:r>
      <w:r w:rsidR="00A45B3C">
        <w:t>this</w:t>
      </w:r>
      <w:r w:rsidR="009E3BEB">
        <w:t xml:space="preserve"> to a </w:t>
      </w:r>
      <w:r w:rsidR="009E3BEB" w:rsidRPr="009E3BEB">
        <w:t>lack</w:t>
      </w:r>
      <w:r w:rsidR="00EC1AE4">
        <w:t xml:space="preserve"> of</w:t>
      </w:r>
      <w:r w:rsidR="009E3BEB" w:rsidRPr="009E3BEB">
        <w:t xml:space="preserve"> access to quality training and supportive workplaces, inconsistent mentoring as job seekers</w:t>
      </w:r>
      <w:r w:rsidR="00EC1AE4">
        <w:t xml:space="preserve"> and </w:t>
      </w:r>
      <w:r w:rsidR="009E3BEB" w:rsidRPr="009E3BEB">
        <w:t>fewer long-term job opportunities.</w:t>
      </w:r>
      <w:r w:rsidR="009E3BEB" w:rsidRPr="009E3BEB">
        <w:rPr>
          <w:vertAlign w:val="superscript"/>
        </w:rPr>
        <w:footnoteReference w:id="31"/>
      </w:r>
    </w:p>
    <w:p w14:paraId="7BB76C47" w14:textId="3912A35D" w:rsidR="009339EF" w:rsidRDefault="005815F6" w:rsidP="00425BF1">
      <w:pPr>
        <w:spacing w:line="276" w:lineRule="auto"/>
      </w:pPr>
      <w:r w:rsidRPr="005815F6">
        <w:t>Canada’s Indigenous unemployment rate fell from 13.9% in 2020 to 8.0% in 2022. Among Indigenous groups, the Métis had the highest employment rate, followed by off-reserve Status First Nations, Inuit and on-reserve Status First Nations</w:t>
      </w:r>
      <w:r w:rsidR="00DC046D">
        <w:t xml:space="preserve"> in 2021</w:t>
      </w:r>
      <w:r w:rsidRPr="005815F6">
        <w:t>.</w:t>
      </w:r>
      <w:r w:rsidRPr="005815F6">
        <w:rPr>
          <w:vertAlign w:val="superscript"/>
        </w:rPr>
        <w:footnoteReference w:id="32"/>
      </w:r>
    </w:p>
    <w:p w14:paraId="5109FE27" w14:textId="43C3FF9B" w:rsidR="00EC1AE4" w:rsidRPr="00A402A3" w:rsidRDefault="00EC1AE4" w:rsidP="00425BF1">
      <w:pPr>
        <w:spacing w:line="276" w:lineRule="auto"/>
      </w:pPr>
      <w:r w:rsidRPr="00A402A3">
        <w:t>The</w:t>
      </w:r>
      <w:r>
        <w:t xml:space="preserve"> Indigenous </w:t>
      </w:r>
      <w:r w:rsidRPr="00A402A3">
        <w:t xml:space="preserve">Māori </w:t>
      </w:r>
      <w:r w:rsidR="001B36BD">
        <w:t xml:space="preserve">population </w:t>
      </w:r>
      <w:r>
        <w:t xml:space="preserve">of NZ </w:t>
      </w:r>
      <w:r w:rsidR="00CE044B">
        <w:t>experienced</w:t>
      </w:r>
      <w:r w:rsidRPr="00A402A3">
        <w:t xml:space="preserve"> the strongest labour market outcomes. </w:t>
      </w:r>
      <w:r>
        <w:t>In</w:t>
      </w:r>
      <w:r w:rsidRPr="00A402A3">
        <w:t xml:space="preserve"> 2023, </w:t>
      </w:r>
      <w:r w:rsidR="00BA71F9">
        <w:t xml:space="preserve">the </w:t>
      </w:r>
      <w:r w:rsidR="00BA71F9" w:rsidRPr="00A402A3">
        <w:t xml:space="preserve">Māori </w:t>
      </w:r>
      <w:r w:rsidR="00BA71F9">
        <w:t>population</w:t>
      </w:r>
      <w:r w:rsidRPr="00A402A3">
        <w:t xml:space="preserve"> </w:t>
      </w:r>
      <w:r w:rsidR="0021564B">
        <w:t>maintained</w:t>
      </w:r>
      <w:r w:rsidRPr="00A402A3">
        <w:t xml:space="preserve"> a high </w:t>
      </w:r>
      <w:r w:rsidR="00ED109F">
        <w:t>labour force participation</w:t>
      </w:r>
      <w:r w:rsidRPr="00A402A3">
        <w:t xml:space="preserve"> rate of 70.3% compared to the total NZ population of 71.6%.</w:t>
      </w:r>
      <w:r w:rsidR="00170D6C">
        <w:rPr>
          <w:rStyle w:val="FootnoteReference"/>
        </w:rPr>
        <w:footnoteReference w:id="33"/>
      </w:r>
      <w:r w:rsidR="00704E88">
        <w:t xml:space="preserve"> </w:t>
      </w:r>
      <w:r w:rsidR="002F07EB">
        <w:t>Additionally, t</w:t>
      </w:r>
      <w:r w:rsidR="002F07EB" w:rsidRPr="002F07EB">
        <w:t xml:space="preserve">he Māori </w:t>
      </w:r>
      <w:r w:rsidR="0005754B">
        <w:t>population</w:t>
      </w:r>
      <w:r w:rsidR="002F07EB" w:rsidRPr="002F07EB">
        <w:t xml:space="preserve"> represented 19.6% of the </w:t>
      </w:r>
      <w:r w:rsidR="0005754B">
        <w:t>total</w:t>
      </w:r>
      <w:r w:rsidR="002F07EB" w:rsidRPr="002F07EB">
        <w:t xml:space="preserve"> population</w:t>
      </w:r>
      <w:r w:rsidR="0030350B">
        <w:t xml:space="preserve"> which likely</w:t>
      </w:r>
      <w:r w:rsidR="0087448D">
        <w:t xml:space="preserve"> attribut</w:t>
      </w:r>
      <w:r w:rsidR="0030350B">
        <w:t>e</w:t>
      </w:r>
      <w:r w:rsidR="0005754B">
        <w:t>d</w:t>
      </w:r>
      <w:r w:rsidR="0087448D">
        <w:t xml:space="preserve"> </w:t>
      </w:r>
      <w:r w:rsidR="00B907DD">
        <w:t xml:space="preserve">to </w:t>
      </w:r>
      <w:r w:rsidR="00111241">
        <w:t>stronger</w:t>
      </w:r>
      <w:r w:rsidR="00B76D5E">
        <w:t xml:space="preserve"> outcomes</w:t>
      </w:r>
      <w:r w:rsidR="00111241">
        <w:t>.</w:t>
      </w:r>
      <w:r w:rsidR="007A6BC6">
        <w:rPr>
          <w:rStyle w:val="FootnoteReference"/>
        </w:rPr>
        <w:footnoteReference w:id="34"/>
      </w:r>
    </w:p>
    <w:p w14:paraId="051DAD66" w14:textId="6F6B224A" w:rsidR="005E747C" w:rsidRDefault="00232F9F" w:rsidP="005E747C">
      <w:pPr>
        <w:spacing w:line="276" w:lineRule="auto"/>
      </w:pPr>
      <w:r w:rsidRPr="00A402A3">
        <w:t xml:space="preserve">According to the USA </w:t>
      </w:r>
      <w:r w:rsidR="005F16AA">
        <w:t>BLS</w:t>
      </w:r>
      <w:r w:rsidRPr="00A402A3">
        <w:t xml:space="preserve">, </w:t>
      </w:r>
      <w:r w:rsidR="00BF1B9E">
        <w:t xml:space="preserve">in 2022 </w:t>
      </w:r>
      <w:r w:rsidRPr="00A402A3">
        <w:t xml:space="preserve">the unemployment rate for </w:t>
      </w:r>
      <w:r w:rsidRPr="00232F9F">
        <w:t>American Indians and Alaska Natives</w:t>
      </w:r>
      <w:r w:rsidRPr="00A402A3">
        <w:t xml:space="preserve"> was 6.2%</w:t>
      </w:r>
      <w:r w:rsidR="00CE044B">
        <w:t xml:space="preserve"> compared to</w:t>
      </w:r>
      <w:r w:rsidRPr="00A402A3">
        <w:t xml:space="preserve"> the total population average </w:t>
      </w:r>
      <w:r w:rsidR="00CE044B">
        <w:t>of</w:t>
      </w:r>
      <w:r w:rsidRPr="00A402A3">
        <w:t xml:space="preserve"> 3.6%.</w:t>
      </w:r>
      <w:r w:rsidRPr="00A402A3">
        <w:rPr>
          <w:vertAlign w:val="superscript"/>
        </w:rPr>
        <w:footnoteReference w:id="35"/>
      </w:r>
    </w:p>
    <w:p w14:paraId="57893FB7" w14:textId="04F2D43C" w:rsidR="00AB4046" w:rsidRPr="002B7933" w:rsidRDefault="00442F15" w:rsidP="000A7059">
      <w:pPr>
        <w:spacing w:after="0" w:line="276" w:lineRule="auto"/>
        <w:rPr>
          <w:rFonts w:asciiTheme="majorHAnsi" w:eastAsia="Arial Nova" w:hAnsiTheme="majorHAnsi" w:cstheme="majorHAnsi"/>
          <w:b/>
          <w:sz w:val="20"/>
          <w:szCs w:val="20"/>
        </w:rPr>
      </w:pPr>
      <w:r w:rsidRPr="00B804F6">
        <w:rPr>
          <w:rFonts w:asciiTheme="majorHAnsi" w:eastAsia="Arial Nova" w:hAnsiTheme="majorHAnsi" w:cstheme="majorHAnsi"/>
          <w:b/>
          <w:sz w:val="18"/>
          <w:szCs w:val="18"/>
        </w:rPr>
        <w:t xml:space="preserve">Figure </w:t>
      </w:r>
      <w:r w:rsidR="00AA6BA3" w:rsidRPr="00B804F6">
        <w:rPr>
          <w:rFonts w:asciiTheme="majorHAnsi" w:eastAsia="Arial Nova" w:hAnsiTheme="majorHAnsi" w:cstheme="majorHAnsi"/>
          <w:b/>
          <w:sz w:val="18"/>
          <w:szCs w:val="18"/>
        </w:rPr>
        <w:t>1</w:t>
      </w:r>
      <w:r w:rsidRPr="00B804F6">
        <w:rPr>
          <w:rFonts w:asciiTheme="majorHAnsi" w:eastAsia="Arial Nova" w:hAnsiTheme="majorHAnsi" w:cstheme="majorHAnsi"/>
          <w:b/>
          <w:sz w:val="18"/>
          <w:szCs w:val="18"/>
        </w:rPr>
        <w:t>: Indigenous unemployment rate (%) to the national unemployment rate for selected countries, 2011 to 202</w:t>
      </w:r>
      <w:r w:rsidR="00AC6AA1" w:rsidRPr="00B804F6">
        <w:rPr>
          <w:rFonts w:asciiTheme="majorHAnsi" w:eastAsia="Arial Nova" w:hAnsiTheme="majorHAnsi" w:cstheme="majorHAnsi"/>
          <w:b/>
          <w:sz w:val="18"/>
          <w:szCs w:val="18"/>
        </w:rPr>
        <w:t>4</w:t>
      </w:r>
      <w:r w:rsidR="005E747C">
        <w:rPr>
          <w:rFonts w:asciiTheme="majorHAnsi" w:eastAsia="Arial Nova" w:hAnsiTheme="majorHAnsi" w:cstheme="majorHAnsi"/>
          <w:b/>
          <w:sz w:val="20"/>
          <w:szCs w:val="20"/>
        </w:rPr>
        <w:br/>
      </w:r>
      <w:r w:rsidR="000A7059" w:rsidRPr="000A7059">
        <w:rPr>
          <w:noProof/>
          <w:shd w:val="clear" w:color="auto" w:fill="000000" w:themeFill="text1"/>
        </w:rPr>
        <w:drawing>
          <wp:inline distT="0" distB="0" distL="0" distR="0" wp14:anchorId="72C4C215" wp14:editId="2625EA9C">
            <wp:extent cx="5835650" cy="3180522"/>
            <wp:effectExtent l="0" t="0" r="0" b="1270"/>
            <wp:docPr id="1051800486" name="Chart 1" descr="Figure 1: Indigenous unemployment rate (%) to national unemployment rate for Australia, Canada, New Zealand and the United States of America. Data from 2011 to 2024. ">
              <a:extLst xmlns:a="http://schemas.openxmlformats.org/drawingml/2006/main">
                <a:ext uri="{FF2B5EF4-FFF2-40B4-BE49-F238E27FC236}">
                  <a16:creationId xmlns:a16="http://schemas.microsoft.com/office/drawing/2014/main" id="{DC88ADAE-9C93-4C0A-AC34-15BDF3FBF9A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2AA913D" w14:textId="487A3A11" w:rsidR="00DA716A" w:rsidRDefault="00DA716A" w:rsidP="00CD1668">
      <w:pPr>
        <w:pStyle w:val="Heading2"/>
      </w:pPr>
      <w:bookmarkStart w:id="22" w:name="_Toc174354587"/>
      <w:bookmarkStart w:id="23" w:name="_Toc174354698"/>
      <w:bookmarkStart w:id="24" w:name="_Toc174354789"/>
      <w:bookmarkStart w:id="25" w:name="_Toc174354866"/>
      <w:bookmarkStart w:id="26" w:name="_Toc174354934"/>
      <w:bookmarkStart w:id="27" w:name="_Toc174955501"/>
      <w:bookmarkStart w:id="28" w:name="_Toc182298924"/>
      <w:r>
        <w:lastRenderedPageBreak/>
        <w:t xml:space="preserve">Economic </w:t>
      </w:r>
      <w:r w:rsidR="009F0609">
        <w:t>o</w:t>
      </w:r>
      <w:r w:rsidRPr="00CD1668">
        <w:t>utlook</w:t>
      </w:r>
      <w:bookmarkEnd w:id="22"/>
      <w:bookmarkEnd w:id="23"/>
      <w:bookmarkEnd w:id="24"/>
      <w:bookmarkEnd w:id="25"/>
      <w:bookmarkEnd w:id="26"/>
      <w:bookmarkEnd w:id="27"/>
      <w:bookmarkEnd w:id="28"/>
    </w:p>
    <w:p w14:paraId="503DB40B" w14:textId="12679949" w:rsidR="008128ED" w:rsidRDefault="000C5BD0" w:rsidP="006609B0">
      <w:r>
        <w:t>According to t</w:t>
      </w:r>
      <w:r w:rsidR="008128ED">
        <w:t>he United Nations (UN)</w:t>
      </w:r>
      <w:r>
        <w:t xml:space="preserve">, </w:t>
      </w:r>
      <w:r w:rsidR="00A361EA">
        <w:t>global</w:t>
      </w:r>
      <w:r>
        <w:t xml:space="preserve"> </w:t>
      </w:r>
      <w:r w:rsidR="008128ED">
        <w:t xml:space="preserve">economic growth remained stable </w:t>
      </w:r>
      <w:r w:rsidR="0075193B">
        <w:t xml:space="preserve">in 2024 </w:t>
      </w:r>
      <w:r w:rsidR="00A361EA">
        <w:t>due to</w:t>
      </w:r>
      <w:r w:rsidR="008128ED">
        <w:t xml:space="preserve"> high levels of employment and </w:t>
      </w:r>
      <w:r w:rsidR="00FE468B">
        <w:t>a rise in</w:t>
      </w:r>
      <w:r w:rsidR="008128ED">
        <w:t xml:space="preserve"> real wages in several </w:t>
      </w:r>
      <w:r w:rsidR="006B4864">
        <w:t xml:space="preserve">emerging </w:t>
      </w:r>
      <w:r w:rsidR="008128ED">
        <w:t xml:space="preserve">and </w:t>
      </w:r>
      <w:r w:rsidR="009109F3">
        <w:t>advanced</w:t>
      </w:r>
      <w:r w:rsidR="008128ED">
        <w:t xml:space="preserve"> economies.</w:t>
      </w:r>
      <w:r w:rsidR="0075193B">
        <w:rPr>
          <w:rStyle w:val="FootnoteReference"/>
        </w:rPr>
        <w:footnoteReference w:id="36"/>
      </w:r>
      <w:r w:rsidR="008128ED">
        <w:t xml:space="preserve"> </w:t>
      </w:r>
      <w:r w:rsidR="007C68E0">
        <w:t>Further, t</w:t>
      </w:r>
      <w:r>
        <w:t>he OECD suggests</w:t>
      </w:r>
      <w:r w:rsidR="0075193B">
        <w:t xml:space="preserve"> economic growth was robust in 2024 for advanced economies including the USA, Canada, Spain and the UK.</w:t>
      </w:r>
      <w:r w:rsidR="0075193B">
        <w:rPr>
          <w:rStyle w:val="FootnoteReference"/>
        </w:rPr>
        <w:footnoteReference w:id="37"/>
      </w:r>
    </w:p>
    <w:p w14:paraId="37196FC6" w14:textId="73324452" w:rsidR="001D139E" w:rsidRDefault="00F73706" w:rsidP="006609B0">
      <w:r>
        <w:t>The</w:t>
      </w:r>
      <w:r w:rsidR="008128ED">
        <w:t xml:space="preserve"> </w:t>
      </w:r>
      <w:r w:rsidR="00404229">
        <w:t>International Monetary Fund (</w:t>
      </w:r>
      <w:r w:rsidR="008128ED">
        <w:t>IMF</w:t>
      </w:r>
      <w:r w:rsidR="00404229">
        <w:t>)</w:t>
      </w:r>
      <w:r w:rsidR="008128ED">
        <w:t xml:space="preserve"> and </w:t>
      </w:r>
      <w:r w:rsidR="0075193B">
        <w:t xml:space="preserve">the </w:t>
      </w:r>
      <w:r w:rsidR="008128ED">
        <w:t>OECD expect global GDP growth to stabilise at 3.2% in 2024 and 2025 as a result of disinflation</w:t>
      </w:r>
      <w:r w:rsidR="009D6CFA">
        <w:rPr>
          <w:rStyle w:val="FootnoteReference"/>
        </w:rPr>
        <w:footnoteReference w:id="38"/>
      </w:r>
      <w:r w:rsidR="008128ED">
        <w:t xml:space="preserve">, </w:t>
      </w:r>
      <w:r w:rsidR="002C554F">
        <w:t>an improvement in</w:t>
      </w:r>
      <w:r w:rsidR="008128ED">
        <w:t xml:space="preserve"> real incomes and less restrictive monetary policy in many economies.</w:t>
      </w:r>
      <w:r w:rsidR="0075193B">
        <w:rPr>
          <w:rStyle w:val="FootnoteReference"/>
        </w:rPr>
        <w:footnoteReference w:id="39"/>
      </w:r>
      <w:r w:rsidR="008128ED">
        <w:t xml:space="preserve"> T</w:t>
      </w:r>
      <w:r w:rsidR="00727C7A">
        <w:t xml:space="preserve">he </w:t>
      </w:r>
      <w:r w:rsidR="008128ED">
        <w:t>UN</w:t>
      </w:r>
      <w:r w:rsidR="00727C7A">
        <w:t xml:space="preserve"> forecasts </w:t>
      </w:r>
      <w:r w:rsidR="008128ED">
        <w:t>global</w:t>
      </w:r>
      <w:r w:rsidR="00727C7A">
        <w:t xml:space="preserve"> </w:t>
      </w:r>
      <w:r w:rsidR="0073725C">
        <w:t xml:space="preserve">GDP </w:t>
      </w:r>
      <w:r w:rsidR="00727C7A">
        <w:t xml:space="preserve">growth </w:t>
      </w:r>
      <w:r w:rsidR="00346D8F">
        <w:t>will</w:t>
      </w:r>
      <w:r w:rsidR="00727C7A">
        <w:t xml:space="preserve"> remain at 2.7% in 2024 and 2025. </w:t>
      </w:r>
      <w:r w:rsidR="00377B92">
        <w:t>The</w:t>
      </w:r>
      <w:r w:rsidR="00727C7A">
        <w:t xml:space="preserve"> upward revision </w:t>
      </w:r>
      <w:r w:rsidR="0075193B">
        <w:t>from</w:t>
      </w:r>
      <w:r w:rsidR="00727C7A">
        <w:t xml:space="preserve"> the January forecast </w:t>
      </w:r>
      <w:r w:rsidR="001C7D63">
        <w:t>of</w:t>
      </w:r>
      <w:r w:rsidR="00727C7A">
        <w:t xml:space="preserve"> 0.3pp </w:t>
      </w:r>
      <w:r w:rsidR="00377B92">
        <w:t>i</w:t>
      </w:r>
      <w:r w:rsidR="00727C7A">
        <w:t>s a result of better-than-expected economic performance in the USA, Brazil, India and the UK.</w:t>
      </w:r>
      <w:r w:rsidR="008128ED">
        <w:t xml:space="preserve"> </w:t>
      </w:r>
      <w:r w:rsidR="00F66221">
        <w:t>A</w:t>
      </w:r>
      <w:r w:rsidR="008128ED">
        <w:t xml:space="preserve"> </w:t>
      </w:r>
      <w:r w:rsidR="001267BC">
        <w:t>possible</w:t>
      </w:r>
      <w:r w:rsidR="008128ED">
        <w:t xml:space="preserve"> slowdown in </w:t>
      </w:r>
      <w:r w:rsidR="005353A6">
        <w:t>2025 for</w:t>
      </w:r>
      <w:r w:rsidR="008128ED">
        <w:t xml:space="preserve"> the USA and China </w:t>
      </w:r>
      <w:r w:rsidR="00EA4ADD">
        <w:t xml:space="preserve">is forecast to be </w:t>
      </w:r>
      <w:r w:rsidR="008128ED">
        <w:t xml:space="preserve">offset by </w:t>
      </w:r>
      <w:r w:rsidR="006D7F8B">
        <w:t>increased</w:t>
      </w:r>
      <w:r w:rsidR="008128ED">
        <w:t xml:space="preserve"> growth in Canada, Japan and Europe.</w:t>
      </w:r>
      <w:r w:rsidR="0037203B">
        <w:rPr>
          <w:rStyle w:val="FootnoteReference"/>
        </w:rPr>
        <w:footnoteReference w:id="40"/>
      </w:r>
    </w:p>
    <w:p w14:paraId="064E5F35" w14:textId="008B0DE8" w:rsidR="00727C7A" w:rsidRDefault="00727C7A" w:rsidP="006609B0">
      <w:r>
        <w:t>The IMF suggests persistent structural issues such as population ageing and weak productivity growth are holding back potential economic growth in many economies.</w:t>
      </w:r>
      <w:r w:rsidR="0037203B">
        <w:rPr>
          <w:rStyle w:val="FootnoteReference"/>
        </w:rPr>
        <w:footnoteReference w:id="41"/>
      </w:r>
      <w:r>
        <w:t xml:space="preserve"> </w:t>
      </w:r>
      <w:r w:rsidR="004B0987">
        <w:t xml:space="preserve">The OECD also notes global growth could </w:t>
      </w:r>
      <w:r w:rsidR="004B0987" w:rsidRPr="000A7059">
        <w:t xml:space="preserve">slow </w:t>
      </w:r>
      <w:r w:rsidR="004B0987">
        <w:t>more-than-expected as labour markets cool.</w:t>
      </w:r>
      <w:r w:rsidR="004B0987">
        <w:rPr>
          <w:rStyle w:val="FootnoteReference"/>
        </w:rPr>
        <w:footnoteReference w:id="42"/>
      </w:r>
    </w:p>
    <w:p w14:paraId="42A0142E" w14:textId="3B27774C" w:rsidR="00B6398F" w:rsidRDefault="00B6398F" w:rsidP="0012185E">
      <w:pPr>
        <w:pStyle w:val="Heading4"/>
        <w:rPr>
          <w:color w:val="auto"/>
          <w:sz w:val="20"/>
          <w:szCs w:val="20"/>
        </w:rPr>
      </w:pPr>
      <w:bookmarkStart w:id="29" w:name="_Toc174955502"/>
      <w:r w:rsidRPr="000A69D8">
        <w:rPr>
          <w:color w:val="auto"/>
          <w:sz w:val="20"/>
          <w:szCs w:val="20"/>
        </w:rPr>
        <w:t xml:space="preserve">Figure 2: GDP growth (%) in selected countries, </w:t>
      </w:r>
      <w:bookmarkEnd w:id="29"/>
      <w:r w:rsidR="000A69D8" w:rsidRPr="000A69D8">
        <w:rPr>
          <w:color w:val="auto"/>
          <w:sz w:val="20"/>
          <w:szCs w:val="20"/>
        </w:rPr>
        <w:t>March quarter 2020 to September Quarter 2024</w:t>
      </w:r>
    </w:p>
    <w:p w14:paraId="1D9E747D" w14:textId="0E046162" w:rsidR="001D139E" w:rsidRPr="000A69D8" w:rsidRDefault="000A69D8" w:rsidP="00710488">
      <w:pPr>
        <w:spacing w:after="0"/>
      </w:pPr>
      <w:r>
        <w:rPr>
          <w:noProof/>
        </w:rPr>
        <w:drawing>
          <wp:inline distT="0" distB="0" distL="0" distR="0" wp14:anchorId="4ECF416A" wp14:editId="2A2E24BC">
            <wp:extent cx="5661965" cy="4016045"/>
            <wp:effectExtent l="0" t="0" r="0" b="3810"/>
            <wp:docPr id="2143918853" name="Chart 1" descr="Figure 2: GDP Growth (%) in Australia, China, New Zealand, the United Kingdom, the United States of America and the Euro Area, March quarter 2020 to September quarter 2024. &#10;">
              <a:extLst xmlns:a="http://schemas.openxmlformats.org/drawingml/2006/main">
                <a:ext uri="{FF2B5EF4-FFF2-40B4-BE49-F238E27FC236}">
                  <a16:creationId xmlns:a16="http://schemas.microsoft.com/office/drawing/2014/main" id="{FB171740-A49B-4B60-88C6-4D0B185C1B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39C5707" w14:textId="5E46C272" w:rsidR="00873290" w:rsidRDefault="000B5F98" w:rsidP="00710488">
      <w:pPr>
        <w:spacing w:after="0"/>
        <w:jc w:val="right"/>
        <w:rPr>
          <w:rFonts w:cs="Arial"/>
          <w:i/>
          <w:sz w:val="16"/>
          <w:szCs w:val="16"/>
        </w:rPr>
      </w:pPr>
      <w:r w:rsidRPr="00B14995">
        <w:rPr>
          <w:rFonts w:cs="Arial"/>
          <w:i/>
          <w:sz w:val="16"/>
          <w:szCs w:val="16"/>
        </w:rPr>
        <w:t xml:space="preserve">Source: </w:t>
      </w:r>
      <w:r>
        <w:rPr>
          <w:rFonts w:cs="Arial"/>
          <w:i/>
          <w:sz w:val="16"/>
          <w:szCs w:val="16"/>
        </w:rPr>
        <w:t>LSEG Datastream</w:t>
      </w:r>
    </w:p>
    <w:p w14:paraId="5B9E75B1" w14:textId="77777777" w:rsidR="00873290" w:rsidRDefault="00873290">
      <w:pPr>
        <w:spacing w:after="160" w:line="259" w:lineRule="auto"/>
        <w:rPr>
          <w:rFonts w:cs="Arial"/>
          <w:i/>
          <w:sz w:val="16"/>
          <w:szCs w:val="16"/>
        </w:rPr>
      </w:pPr>
      <w:r>
        <w:rPr>
          <w:rFonts w:cs="Arial"/>
          <w:i/>
          <w:sz w:val="16"/>
          <w:szCs w:val="16"/>
        </w:rPr>
        <w:br w:type="page"/>
      </w:r>
    </w:p>
    <w:p w14:paraId="6C0D88D2" w14:textId="77777777" w:rsidR="007401CC" w:rsidRPr="00C5468C" w:rsidRDefault="007401CC" w:rsidP="00710488">
      <w:pPr>
        <w:spacing w:after="0"/>
        <w:jc w:val="right"/>
        <w:rPr>
          <w:rFonts w:cs="Arial"/>
          <w:i/>
        </w:rPr>
      </w:pPr>
    </w:p>
    <w:p w14:paraId="6D62882F" w14:textId="6A73F3CD" w:rsidR="00030A77" w:rsidRDefault="003118F4" w:rsidP="008E001C">
      <w:r w:rsidRPr="003118F4">
        <w:t>Figure 2 shows</w:t>
      </w:r>
      <w:r w:rsidR="00B46E65">
        <w:t xml:space="preserve"> Austr</w:t>
      </w:r>
      <w:r w:rsidR="00765B8F">
        <w:t xml:space="preserve">alia, NZ and the Euro Area </w:t>
      </w:r>
      <w:r w:rsidR="00137C75">
        <w:t>experienced</w:t>
      </w:r>
      <w:r w:rsidR="00765B8F">
        <w:t xml:space="preserve"> </w:t>
      </w:r>
      <w:r w:rsidR="000D4E87">
        <w:t xml:space="preserve">low </w:t>
      </w:r>
      <w:r w:rsidR="00765B8F">
        <w:t>GDP growth</w:t>
      </w:r>
      <w:r w:rsidR="00180395">
        <w:t xml:space="preserve"> in 2024</w:t>
      </w:r>
      <w:r w:rsidR="00765B8F">
        <w:t xml:space="preserve">. </w:t>
      </w:r>
      <w:r w:rsidR="00180395">
        <w:t xml:space="preserve">Growth in the USA and </w:t>
      </w:r>
      <w:r w:rsidR="00210874">
        <w:t>m</w:t>
      </w:r>
      <w:r w:rsidR="00180395">
        <w:t xml:space="preserve">ainland China remained positive </w:t>
      </w:r>
      <w:r w:rsidR="00263675">
        <w:t>but is be</w:t>
      </w:r>
      <w:r w:rsidR="00AF1265">
        <w:t xml:space="preserve">ginning </w:t>
      </w:r>
      <w:r w:rsidR="00EF6FAD">
        <w:t xml:space="preserve">to </w:t>
      </w:r>
      <w:r w:rsidR="00AF1265">
        <w:t xml:space="preserve">moderate </w:t>
      </w:r>
      <w:r w:rsidR="00180395">
        <w:t xml:space="preserve">for the September quarter </w:t>
      </w:r>
      <w:r w:rsidR="00B33C53">
        <w:t>2024</w:t>
      </w:r>
      <w:r w:rsidR="00180395">
        <w:t xml:space="preserve">. </w:t>
      </w:r>
      <w:r w:rsidR="00D748CE">
        <w:t>T</w:t>
      </w:r>
      <w:r w:rsidR="00271990">
        <w:t xml:space="preserve">he UK </w:t>
      </w:r>
      <w:r w:rsidR="002E594D">
        <w:t>recovered</w:t>
      </w:r>
      <w:r w:rsidR="00B46E65">
        <w:t xml:space="preserve"> from</w:t>
      </w:r>
      <w:r w:rsidR="00BE1667">
        <w:t xml:space="preserve"> a period of </w:t>
      </w:r>
      <w:r w:rsidR="00B46E65">
        <w:t>negative GDP growth</w:t>
      </w:r>
      <w:r w:rsidR="00D748CE">
        <w:t xml:space="preserve"> in 2024</w:t>
      </w:r>
      <w:r w:rsidR="00B46E65">
        <w:t xml:space="preserve">. </w:t>
      </w:r>
      <w:r w:rsidR="00030A77">
        <w:t xml:space="preserve">The OECD </w:t>
      </w:r>
      <w:r w:rsidR="00C16546">
        <w:t xml:space="preserve">attributes </w:t>
      </w:r>
      <w:r w:rsidR="00030A77">
        <w:t xml:space="preserve"> </w:t>
      </w:r>
      <w:r w:rsidR="00271990">
        <w:t>this</w:t>
      </w:r>
      <w:r w:rsidR="008E62A7">
        <w:t xml:space="preserve"> to </w:t>
      </w:r>
      <w:r w:rsidR="00853D5C">
        <w:t>real wage growth</w:t>
      </w:r>
      <w:r w:rsidR="00946680">
        <w:t xml:space="preserve"> </w:t>
      </w:r>
      <w:r w:rsidR="001E3AB0">
        <w:t>supporting</w:t>
      </w:r>
      <w:r w:rsidR="00946680">
        <w:t xml:space="preserve"> increased private consumption.</w:t>
      </w:r>
      <w:r w:rsidR="001E3AB0">
        <w:rPr>
          <w:rStyle w:val="FootnoteReference"/>
        </w:rPr>
        <w:footnoteReference w:id="43"/>
      </w:r>
    </w:p>
    <w:p w14:paraId="1E50B628" w14:textId="07FB0A04" w:rsidR="009320D3" w:rsidRDefault="009320D3" w:rsidP="0012185E">
      <w:pPr>
        <w:pStyle w:val="Heading4"/>
        <w:rPr>
          <w:color w:val="auto"/>
          <w:sz w:val="20"/>
          <w:szCs w:val="20"/>
        </w:rPr>
      </w:pPr>
      <w:bookmarkStart w:id="30" w:name="_Toc174955503"/>
      <w:r w:rsidRPr="009F7F65">
        <w:rPr>
          <w:color w:val="auto"/>
          <w:sz w:val="20"/>
          <w:szCs w:val="20"/>
        </w:rPr>
        <w:t xml:space="preserve">Figure 3: Annual growth in GDP per capita (%) in selected countries, </w:t>
      </w:r>
      <w:bookmarkEnd w:id="30"/>
      <w:r w:rsidR="009F7F65" w:rsidRPr="009F7F65">
        <w:rPr>
          <w:color w:val="auto"/>
          <w:sz w:val="20"/>
          <w:szCs w:val="20"/>
        </w:rPr>
        <w:t>March quarter 2020 to September quarter 2024</w:t>
      </w:r>
    </w:p>
    <w:p w14:paraId="574CEEF4" w14:textId="087B07A6" w:rsidR="00381EB0" w:rsidRPr="009F7F65" w:rsidRDefault="009F7F65" w:rsidP="00710488">
      <w:pPr>
        <w:spacing w:after="0"/>
      </w:pPr>
      <w:r>
        <w:rPr>
          <w:noProof/>
        </w:rPr>
        <w:drawing>
          <wp:inline distT="0" distB="0" distL="0" distR="0" wp14:anchorId="0AA18C4B" wp14:editId="256E4CD2">
            <wp:extent cx="5654650" cy="4030675"/>
            <wp:effectExtent l="0" t="0" r="3810" b="8255"/>
            <wp:docPr id="1563482946" name="Chart 1" descr="Figure 3: Annual Growth in GDP per capita (%) in Australia, New Zealand, the United Kingdom, the United States of America, China, Europe, Canada and Japan, March quarter 2020 to September quarter 2024. ">
              <a:extLst xmlns:a="http://schemas.openxmlformats.org/drawingml/2006/main">
                <a:ext uri="{FF2B5EF4-FFF2-40B4-BE49-F238E27FC236}">
                  <a16:creationId xmlns:a16="http://schemas.microsoft.com/office/drawing/2014/main" id="{3CA15AB0-84EB-4A88-B409-02AD4F48EF7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5E6BD40" w14:textId="7FF28DAA" w:rsidR="006C2753" w:rsidRPr="000B5F98" w:rsidRDefault="000B5F98" w:rsidP="00710488">
      <w:pPr>
        <w:spacing w:after="0"/>
        <w:jc w:val="right"/>
        <w:rPr>
          <w:rFonts w:cs="Arial"/>
          <w:i/>
        </w:rPr>
      </w:pPr>
      <w:r w:rsidRPr="00B14995">
        <w:rPr>
          <w:rFonts w:cs="Arial"/>
          <w:i/>
          <w:sz w:val="16"/>
          <w:szCs w:val="16"/>
        </w:rPr>
        <w:t xml:space="preserve">Source: </w:t>
      </w:r>
      <w:r>
        <w:rPr>
          <w:rFonts w:cs="Arial"/>
          <w:i/>
          <w:sz w:val="16"/>
          <w:szCs w:val="16"/>
        </w:rPr>
        <w:t>LSEG Datastream</w:t>
      </w:r>
    </w:p>
    <w:p w14:paraId="202A6B92" w14:textId="60D25CBA" w:rsidR="008E001C" w:rsidRDefault="00DB1271" w:rsidP="006609B0">
      <w:pPr>
        <w:rPr>
          <w:rFonts w:cs="Arial"/>
        </w:rPr>
      </w:pPr>
      <w:r w:rsidRPr="00BC674B">
        <w:rPr>
          <w:rFonts w:cs="Arial"/>
        </w:rPr>
        <w:t xml:space="preserve">Figure 3 shows </w:t>
      </w:r>
      <w:r w:rsidR="00B33C53">
        <w:rPr>
          <w:rFonts w:cs="Arial"/>
        </w:rPr>
        <w:t>GDP per capita growth</w:t>
      </w:r>
      <w:r w:rsidR="009F4745">
        <w:rPr>
          <w:rFonts w:cs="Arial"/>
        </w:rPr>
        <w:t xml:space="preserve"> </w:t>
      </w:r>
      <w:r w:rsidR="00946E3B">
        <w:rPr>
          <w:rFonts w:cs="Arial"/>
        </w:rPr>
        <w:t>in the September quarter 2024</w:t>
      </w:r>
      <w:r w:rsidR="00A67B5F">
        <w:rPr>
          <w:rFonts w:cs="Arial"/>
        </w:rPr>
        <w:t xml:space="preserve"> </w:t>
      </w:r>
      <w:r w:rsidR="009F4745">
        <w:rPr>
          <w:rFonts w:cs="Arial"/>
        </w:rPr>
        <w:t xml:space="preserve">remained negative in Australia, NZ and Canada </w:t>
      </w:r>
      <w:r w:rsidR="00013846">
        <w:rPr>
          <w:rFonts w:cs="Arial"/>
        </w:rPr>
        <w:t xml:space="preserve">but </w:t>
      </w:r>
      <w:r w:rsidR="00BD218E">
        <w:rPr>
          <w:rFonts w:cs="Arial"/>
        </w:rPr>
        <w:t xml:space="preserve">became </w:t>
      </w:r>
      <w:r w:rsidR="00013846">
        <w:rPr>
          <w:rFonts w:cs="Arial"/>
        </w:rPr>
        <w:t xml:space="preserve">positive for Japan. GDP per capita growth in the UK </w:t>
      </w:r>
      <w:r w:rsidR="00E230DD">
        <w:rPr>
          <w:rFonts w:cs="Arial"/>
        </w:rPr>
        <w:t>rose</w:t>
      </w:r>
      <w:r w:rsidR="00013846">
        <w:rPr>
          <w:rFonts w:cs="Arial"/>
        </w:rPr>
        <w:t xml:space="preserve"> from 3.0% to 5.2% in the September quarter</w:t>
      </w:r>
      <w:r w:rsidR="008A29E2">
        <w:rPr>
          <w:rFonts w:cs="Arial"/>
        </w:rPr>
        <w:t xml:space="preserve"> 2024</w:t>
      </w:r>
      <w:r w:rsidR="00013846">
        <w:rPr>
          <w:rFonts w:cs="Arial"/>
        </w:rPr>
        <w:t>.</w:t>
      </w:r>
    </w:p>
    <w:p w14:paraId="2E4A2B8D" w14:textId="2B703780" w:rsidR="008128ED" w:rsidRDefault="008128ED" w:rsidP="006609B0">
      <w:pPr>
        <w:rPr>
          <w:rFonts w:cs="Arial"/>
        </w:rPr>
      </w:pPr>
      <w:r>
        <w:rPr>
          <w:rFonts w:cs="Arial"/>
        </w:rPr>
        <w:t>The IMF projects global GDP per capita</w:t>
      </w:r>
      <w:r w:rsidR="00A1244D">
        <w:rPr>
          <w:rFonts w:cs="Arial"/>
        </w:rPr>
        <w:t xml:space="preserve"> </w:t>
      </w:r>
      <w:r w:rsidR="00633F1C">
        <w:rPr>
          <w:rFonts w:cs="Arial"/>
        </w:rPr>
        <w:t>will</w:t>
      </w:r>
      <w:r>
        <w:rPr>
          <w:rFonts w:cs="Arial"/>
        </w:rPr>
        <w:t xml:space="preserve"> rise by 2.7</w:t>
      </w:r>
      <w:r w:rsidR="00D06D4A">
        <w:rPr>
          <w:rFonts w:cs="Arial"/>
        </w:rPr>
        <w:t>%</w:t>
      </w:r>
      <w:r>
        <w:rPr>
          <w:rFonts w:cs="Arial"/>
        </w:rPr>
        <w:t xml:space="preserve"> in 2024 and 2.3</w:t>
      </w:r>
      <w:r w:rsidR="00D06D4A">
        <w:rPr>
          <w:rFonts w:cs="Arial"/>
        </w:rPr>
        <w:t>%</w:t>
      </w:r>
      <w:r>
        <w:rPr>
          <w:rFonts w:cs="Arial"/>
        </w:rPr>
        <w:t xml:space="preserve"> in 2025. For advanced economies it is expected rise by 1.3</w:t>
      </w:r>
      <w:r w:rsidR="00D06D4A">
        <w:rPr>
          <w:rFonts w:cs="Arial"/>
        </w:rPr>
        <w:t>%</w:t>
      </w:r>
      <w:r>
        <w:rPr>
          <w:rFonts w:cs="Arial"/>
        </w:rPr>
        <w:t xml:space="preserve"> in 2024 and 1.5</w:t>
      </w:r>
      <w:r w:rsidR="00D06D4A">
        <w:rPr>
          <w:rFonts w:cs="Arial"/>
        </w:rPr>
        <w:t>%</w:t>
      </w:r>
      <w:r>
        <w:rPr>
          <w:rFonts w:cs="Arial"/>
        </w:rPr>
        <w:t xml:space="preserve"> in 2025. Germany and Canada are expected to experience falls in GDP per capita </w:t>
      </w:r>
      <w:r w:rsidR="00BB1241">
        <w:rPr>
          <w:rFonts w:cs="Arial"/>
        </w:rPr>
        <w:t>of</w:t>
      </w:r>
      <w:r>
        <w:rPr>
          <w:rFonts w:cs="Arial"/>
        </w:rPr>
        <w:t xml:space="preserve"> </w:t>
      </w:r>
      <w:r w:rsidR="00EC0AD9">
        <w:rPr>
          <w:rFonts w:cs="Arial"/>
        </w:rPr>
        <w:t>-</w:t>
      </w:r>
      <w:r w:rsidR="008A3EED">
        <w:rPr>
          <w:rFonts w:cs="Arial"/>
        </w:rPr>
        <w:t>0.4</w:t>
      </w:r>
      <w:r w:rsidR="00D06D4A">
        <w:rPr>
          <w:rFonts w:cs="Arial"/>
        </w:rPr>
        <w:t>%</w:t>
      </w:r>
      <w:r w:rsidR="00BC5795">
        <w:rPr>
          <w:rFonts w:cs="Arial"/>
        </w:rPr>
        <w:t xml:space="preserve"> and </w:t>
      </w:r>
      <w:r w:rsidR="00EC0AD9">
        <w:rPr>
          <w:rFonts w:cs="Arial"/>
        </w:rPr>
        <w:t>-</w:t>
      </w:r>
      <w:r w:rsidR="00BC5795">
        <w:rPr>
          <w:rFonts w:cs="Arial"/>
        </w:rPr>
        <w:t>1.5</w:t>
      </w:r>
      <w:r w:rsidR="00D06D4A">
        <w:rPr>
          <w:rFonts w:cs="Arial"/>
        </w:rPr>
        <w:t>%</w:t>
      </w:r>
      <w:r w:rsidR="005E70AD">
        <w:rPr>
          <w:rFonts w:cs="Arial"/>
        </w:rPr>
        <w:t xml:space="preserve"> in 2024</w:t>
      </w:r>
      <w:r>
        <w:rPr>
          <w:rFonts w:cs="Arial"/>
        </w:rPr>
        <w:t>.</w:t>
      </w:r>
      <w:r w:rsidR="0037203B">
        <w:rPr>
          <w:rStyle w:val="FootnoteReference"/>
          <w:rFonts w:cs="Arial"/>
        </w:rPr>
        <w:footnoteReference w:id="44"/>
      </w:r>
    </w:p>
    <w:p w14:paraId="03E57F9B" w14:textId="77777777" w:rsidR="00A15244" w:rsidRPr="00B14995" w:rsidRDefault="00A15244" w:rsidP="00A15244">
      <w:pPr>
        <w:pStyle w:val="Heading2"/>
        <w:rPr>
          <w:rFonts w:cs="Arial"/>
        </w:rPr>
      </w:pPr>
      <w:bookmarkStart w:id="31" w:name="_Toc174354588"/>
      <w:bookmarkStart w:id="32" w:name="_Toc174354699"/>
      <w:bookmarkStart w:id="33" w:name="_Toc174354790"/>
      <w:bookmarkStart w:id="34" w:name="_Toc174354867"/>
      <w:bookmarkStart w:id="35" w:name="_Toc174354935"/>
      <w:bookmarkStart w:id="36" w:name="_Toc174955504"/>
      <w:bookmarkStart w:id="37" w:name="_Toc182298925"/>
      <w:r w:rsidRPr="00B14995">
        <w:rPr>
          <w:rFonts w:cs="Arial"/>
        </w:rPr>
        <w:t>Unemployment</w:t>
      </w:r>
      <w:bookmarkEnd w:id="31"/>
      <w:bookmarkEnd w:id="32"/>
      <w:bookmarkEnd w:id="33"/>
      <w:bookmarkEnd w:id="34"/>
      <w:bookmarkEnd w:id="35"/>
      <w:bookmarkEnd w:id="36"/>
      <w:bookmarkEnd w:id="37"/>
    </w:p>
    <w:p w14:paraId="59021B42" w14:textId="0B0DE2E6" w:rsidR="00AB4046" w:rsidRDefault="00AD046F" w:rsidP="006609B0">
      <w:pPr>
        <w:rPr>
          <w:rFonts w:cs="Arial"/>
        </w:rPr>
      </w:pPr>
      <w:r>
        <w:rPr>
          <w:rFonts w:cs="Arial"/>
        </w:rPr>
        <w:t xml:space="preserve">In </w:t>
      </w:r>
      <w:r w:rsidR="00EC6EBA">
        <w:rPr>
          <w:rFonts w:cs="Arial"/>
        </w:rPr>
        <w:t>August</w:t>
      </w:r>
      <w:r>
        <w:rPr>
          <w:rFonts w:cs="Arial"/>
        </w:rPr>
        <w:t xml:space="preserve"> 2024, the </w:t>
      </w:r>
      <w:r w:rsidR="00B85634">
        <w:rPr>
          <w:rFonts w:cs="Arial"/>
        </w:rPr>
        <w:t xml:space="preserve">OECD </w:t>
      </w:r>
      <w:r>
        <w:rPr>
          <w:rFonts w:cs="Arial"/>
        </w:rPr>
        <w:t xml:space="preserve">unemployment rate </w:t>
      </w:r>
      <w:r w:rsidR="00F64B95">
        <w:rPr>
          <w:rFonts w:cs="Arial"/>
        </w:rPr>
        <w:t>held</w:t>
      </w:r>
      <w:r>
        <w:rPr>
          <w:rFonts w:cs="Arial"/>
        </w:rPr>
        <w:t xml:space="preserve"> steady at 4.9%</w:t>
      </w:r>
      <w:r w:rsidR="00654B84">
        <w:rPr>
          <w:rFonts w:cs="Arial"/>
        </w:rPr>
        <w:t xml:space="preserve"> </w:t>
      </w:r>
      <w:r w:rsidR="00C61F6F">
        <w:rPr>
          <w:rFonts w:cs="Arial"/>
        </w:rPr>
        <w:t>having been</w:t>
      </w:r>
      <w:r w:rsidR="002A2256">
        <w:rPr>
          <w:rFonts w:cs="Arial"/>
        </w:rPr>
        <w:t xml:space="preserve"> at</w:t>
      </w:r>
      <w:r w:rsidR="00BE1F2D">
        <w:rPr>
          <w:rFonts w:cs="Arial"/>
        </w:rPr>
        <w:t xml:space="preserve"> </w:t>
      </w:r>
      <w:r w:rsidR="00654B84">
        <w:rPr>
          <w:rFonts w:cs="Arial"/>
        </w:rPr>
        <w:t xml:space="preserve">5.0% </w:t>
      </w:r>
      <w:r w:rsidR="002A2256">
        <w:rPr>
          <w:rFonts w:cs="Arial"/>
        </w:rPr>
        <w:t>or below</w:t>
      </w:r>
      <w:r w:rsidR="00654B84">
        <w:rPr>
          <w:rFonts w:cs="Arial"/>
        </w:rPr>
        <w:t xml:space="preserve"> since April 2022.</w:t>
      </w:r>
      <w:r w:rsidR="003B46BD">
        <w:rPr>
          <w:rStyle w:val="FootnoteReference"/>
          <w:rFonts w:cs="Arial"/>
        </w:rPr>
        <w:footnoteReference w:id="45"/>
      </w:r>
      <w:r w:rsidR="00654B84">
        <w:rPr>
          <w:rFonts w:cs="Arial"/>
        </w:rPr>
        <w:t xml:space="preserve"> </w:t>
      </w:r>
      <w:r w:rsidR="00EC6EBA">
        <w:rPr>
          <w:rFonts w:cs="Arial"/>
        </w:rPr>
        <w:t xml:space="preserve">In the </w:t>
      </w:r>
      <w:r w:rsidR="008B1688">
        <w:rPr>
          <w:rFonts w:cs="Arial"/>
        </w:rPr>
        <w:t>June</w:t>
      </w:r>
      <w:r w:rsidR="00EC6EBA">
        <w:rPr>
          <w:rFonts w:cs="Arial"/>
        </w:rPr>
        <w:t xml:space="preserve"> quarter 2024, </w:t>
      </w:r>
      <w:r w:rsidR="00FE39CF">
        <w:rPr>
          <w:rFonts w:cs="Arial"/>
        </w:rPr>
        <w:t>u</w:t>
      </w:r>
      <w:r w:rsidR="004E0405">
        <w:rPr>
          <w:rFonts w:cs="Arial"/>
        </w:rPr>
        <w:t xml:space="preserve">nemployment rates rose in Canada, the USA, Korea and Japan. </w:t>
      </w:r>
      <w:r w:rsidR="00A7325C">
        <w:rPr>
          <w:rFonts w:cs="Arial"/>
        </w:rPr>
        <w:t xml:space="preserve">The </w:t>
      </w:r>
      <w:r w:rsidR="00E060E6">
        <w:rPr>
          <w:rFonts w:cs="Arial"/>
        </w:rPr>
        <w:t xml:space="preserve">IMF forecasts </w:t>
      </w:r>
      <w:r w:rsidR="00F11070">
        <w:rPr>
          <w:rFonts w:cs="Arial"/>
        </w:rPr>
        <w:t xml:space="preserve">the unemployment rate </w:t>
      </w:r>
      <w:r w:rsidR="00B85634">
        <w:rPr>
          <w:rFonts w:cs="Arial"/>
        </w:rPr>
        <w:t>for</w:t>
      </w:r>
      <w:r w:rsidR="00F11070">
        <w:rPr>
          <w:rFonts w:cs="Arial"/>
        </w:rPr>
        <w:t xml:space="preserve"> advanced economi</w:t>
      </w:r>
      <w:r w:rsidR="0007277C">
        <w:rPr>
          <w:rFonts w:cs="Arial"/>
        </w:rPr>
        <w:t>es</w:t>
      </w:r>
      <w:r w:rsidR="00585A03">
        <w:rPr>
          <w:rFonts w:cs="Arial"/>
        </w:rPr>
        <w:t xml:space="preserve"> to be 4.6% in 2024 and 4.7% in 2025</w:t>
      </w:r>
      <w:r w:rsidR="002163BD">
        <w:rPr>
          <w:rFonts w:cs="Arial"/>
        </w:rPr>
        <w:t xml:space="preserve"> with increases </w:t>
      </w:r>
      <w:r w:rsidR="00543EAA">
        <w:rPr>
          <w:rFonts w:cs="Arial"/>
        </w:rPr>
        <w:t>anticipated</w:t>
      </w:r>
      <w:r w:rsidR="002163BD">
        <w:rPr>
          <w:rFonts w:cs="Arial"/>
        </w:rPr>
        <w:t xml:space="preserve"> </w:t>
      </w:r>
      <w:r w:rsidR="00C374AE">
        <w:rPr>
          <w:rFonts w:cs="Arial"/>
        </w:rPr>
        <w:t xml:space="preserve">for </w:t>
      </w:r>
      <w:r w:rsidR="00C8390D">
        <w:rPr>
          <w:rFonts w:cs="Arial"/>
        </w:rPr>
        <w:t>Australia</w:t>
      </w:r>
      <w:r w:rsidR="00FF11F1">
        <w:rPr>
          <w:rFonts w:cs="Arial"/>
        </w:rPr>
        <w:t>, the USA</w:t>
      </w:r>
      <w:r w:rsidR="001F4276">
        <w:rPr>
          <w:rFonts w:cs="Arial"/>
        </w:rPr>
        <w:t xml:space="preserve"> and Japan</w:t>
      </w:r>
      <w:r w:rsidR="002163BD">
        <w:rPr>
          <w:rFonts w:cs="Arial"/>
        </w:rPr>
        <w:t>.</w:t>
      </w:r>
      <w:r w:rsidR="001F4276">
        <w:rPr>
          <w:rFonts w:cs="Arial"/>
        </w:rPr>
        <w:t xml:space="preserve"> </w:t>
      </w:r>
      <w:r w:rsidR="00186526">
        <w:rPr>
          <w:rFonts w:cs="Arial"/>
        </w:rPr>
        <w:t>The</w:t>
      </w:r>
      <w:r w:rsidR="001F4276">
        <w:rPr>
          <w:rFonts w:cs="Arial"/>
        </w:rPr>
        <w:t xml:space="preserve"> unemployment rate </w:t>
      </w:r>
      <w:r w:rsidR="00186526">
        <w:rPr>
          <w:rFonts w:cs="Arial"/>
        </w:rPr>
        <w:t>is expected to fall</w:t>
      </w:r>
      <w:r w:rsidR="001F4276">
        <w:rPr>
          <w:rFonts w:cs="Arial"/>
        </w:rPr>
        <w:t xml:space="preserve"> in </w:t>
      </w:r>
      <w:r w:rsidR="00E74846">
        <w:rPr>
          <w:rFonts w:cs="Arial"/>
        </w:rPr>
        <w:t>the Euro Area</w:t>
      </w:r>
      <w:r w:rsidR="009F37C2">
        <w:rPr>
          <w:rFonts w:cs="Arial"/>
        </w:rPr>
        <w:t xml:space="preserve"> </w:t>
      </w:r>
      <w:r w:rsidR="009D30AF">
        <w:rPr>
          <w:rFonts w:cs="Arial"/>
        </w:rPr>
        <w:t>and</w:t>
      </w:r>
      <w:r w:rsidR="009F37C2">
        <w:rPr>
          <w:rFonts w:cs="Arial"/>
        </w:rPr>
        <w:t xml:space="preserve"> remain unchanged in Canada, the UK and NZ.</w:t>
      </w:r>
      <w:r w:rsidR="003B46BD">
        <w:rPr>
          <w:rStyle w:val="FootnoteReference"/>
          <w:rFonts w:cs="Arial"/>
        </w:rPr>
        <w:footnoteReference w:id="46"/>
      </w:r>
    </w:p>
    <w:p w14:paraId="5D5E385C" w14:textId="1620EDAE" w:rsidR="006C5E06" w:rsidRDefault="006C5E06" w:rsidP="0012185E">
      <w:pPr>
        <w:pStyle w:val="Heading4"/>
        <w:rPr>
          <w:color w:val="auto"/>
          <w:sz w:val="20"/>
          <w:szCs w:val="20"/>
        </w:rPr>
      </w:pPr>
      <w:bookmarkStart w:id="38" w:name="_Toc174955505"/>
      <w:r w:rsidRPr="009B0E59">
        <w:rPr>
          <w:color w:val="auto"/>
          <w:sz w:val="20"/>
          <w:szCs w:val="20"/>
        </w:rPr>
        <w:lastRenderedPageBreak/>
        <w:t xml:space="preserve">Figure 4: Unemployment rates (%) for selected countries, </w:t>
      </w:r>
      <w:r w:rsidR="009B0E59" w:rsidRPr="009B0E59">
        <w:rPr>
          <w:color w:val="auto"/>
          <w:sz w:val="20"/>
          <w:szCs w:val="20"/>
        </w:rPr>
        <w:t xml:space="preserve">September </w:t>
      </w:r>
      <w:r w:rsidRPr="009B0E59">
        <w:rPr>
          <w:color w:val="auto"/>
          <w:sz w:val="20"/>
          <w:szCs w:val="20"/>
        </w:rPr>
        <w:t xml:space="preserve">quarter 2014 to </w:t>
      </w:r>
      <w:r w:rsidR="009B0E59" w:rsidRPr="009B0E59">
        <w:rPr>
          <w:color w:val="auto"/>
          <w:sz w:val="20"/>
          <w:szCs w:val="20"/>
        </w:rPr>
        <w:t xml:space="preserve">September </w:t>
      </w:r>
      <w:r w:rsidRPr="009B0E59">
        <w:rPr>
          <w:color w:val="auto"/>
          <w:sz w:val="20"/>
          <w:szCs w:val="20"/>
        </w:rPr>
        <w:t>quarter 2024</w:t>
      </w:r>
      <w:bookmarkEnd w:id="38"/>
    </w:p>
    <w:p w14:paraId="3B4CAC88" w14:textId="16BF772D" w:rsidR="00922367" w:rsidRPr="009B0E59" w:rsidRDefault="002C32FB" w:rsidP="00710488">
      <w:pPr>
        <w:spacing w:after="0"/>
      </w:pPr>
      <w:r>
        <w:rPr>
          <w:noProof/>
        </w:rPr>
        <w:drawing>
          <wp:inline distT="0" distB="0" distL="0" distR="0" wp14:anchorId="4A4BA9AD" wp14:editId="6185E0DD">
            <wp:extent cx="5731510" cy="4040221"/>
            <wp:effectExtent l="0" t="0" r="2540" b="0"/>
            <wp:docPr id="268086881" name="Chart 1" descr="Figure 4: Unemployment rates (%) for Australia, New Zealand, Canada, France, Germany, Italy, Japan, the United Kingdom and the United States of America, September quarter 2014 to September quarter 2024">
              <a:extLst xmlns:a="http://schemas.openxmlformats.org/drawingml/2006/main">
                <a:ext uri="{FF2B5EF4-FFF2-40B4-BE49-F238E27FC236}">
                  <a16:creationId xmlns:a16="http://schemas.microsoft.com/office/drawing/2014/main" id="{CEFA59C9-91F9-F5FF-D80A-073B942D54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731A3FA" w14:textId="77777777" w:rsidR="000B5F98" w:rsidRDefault="000B5F98" w:rsidP="00710488">
      <w:pPr>
        <w:spacing w:after="0"/>
        <w:jc w:val="right"/>
        <w:rPr>
          <w:rFonts w:cs="Arial"/>
          <w:i/>
          <w:sz w:val="16"/>
          <w:szCs w:val="16"/>
        </w:rPr>
      </w:pPr>
      <w:r w:rsidRPr="00B14995">
        <w:rPr>
          <w:rFonts w:cs="Arial"/>
          <w:i/>
          <w:sz w:val="16"/>
          <w:szCs w:val="16"/>
        </w:rPr>
        <w:t xml:space="preserve">Source: </w:t>
      </w:r>
      <w:r>
        <w:rPr>
          <w:rFonts w:cs="Arial"/>
          <w:i/>
          <w:sz w:val="16"/>
          <w:szCs w:val="16"/>
        </w:rPr>
        <w:t>LSEG Datastream</w:t>
      </w:r>
    </w:p>
    <w:p w14:paraId="229D8638" w14:textId="1AA3C472" w:rsidR="00E914AA" w:rsidRPr="00E914AA" w:rsidRDefault="00E914AA" w:rsidP="00E914AA">
      <w:pPr>
        <w:rPr>
          <w:rFonts w:cs="Arial"/>
        </w:rPr>
      </w:pPr>
      <w:r>
        <w:rPr>
          <w:rFonts w:cs="Arial"/>
        </w:rPr>
        <w:t xml:space="preserve">Figure 4 shows unemployment rates rose for all </w:t>
      </w:r>
      <w:r w:rsidR="00294878">
        <w:rPr>
          <w:rFonts w:cs="Arial"/>
        </w:rPr>
        <w:t>economies</w:t>
      </w:r>
      <w:r>
        <w:rPr>
          <w:rFonts w:cs="Arial"/>
        </w:rPr>
        <w:t xml:space="preserve"> apart from France and Italy in the first </w:t>
      </w:r>
      <w:r w:rsidR="00C31BC0">
        <w:rPr>
          <w:rFonts w:cs="Arial"/>
        </w:rPr>
        <w:t>3</w:t>
      </w:r>
      <w:r>
        <w:rPr>
          <w:rFonts w:cs="Arial"/>
        </w:rPr>
        <w:t xml:space="preserve"> quarters of 2024.</w:t>
      </w:r>
    </w:p>
    <w:p w14:paraId="27784B45" w14:textId="3989E29B" w:rsidR="00B74D70" w:rsidRDefault="00B74D70" w:rsidP="0012185E">
      <w:pPr>
        <w:pStyle w:val="Heading4"/>
        <w:rPr>
          <w:color w:val="auto"/>
          <w:sz w:val="20"/>
          <w:szCs w:val="20"/>
        </w:rPr>
      </w:pPr>
      <w:bookmarkStart w:id="39" w:name="_Toc174955506"/>
      <w:r w:rsidRPr="009E0C93">
        <w:rPr>
          <w:color w:val="auto"/>
          <w:sz w:val="20"/>
          <w:szCs w:val="20"/>
        </w:rPr>
        <w:t xml:space="preserve">Figure 5: Changes in unemployment rates for OECD countries (percentage points), </w:t>
      </w:r>
      <w:r w:rsidR="009E0C93" w:rsidRPr="009E0C93">
        <w:rPr>
          <w:color w:val="auto"/>
          <w:sz w:val="20"/>
          <w:szCs w:val="20"/>
        </w:rPr>
        <w:t xml:space="preserve">August </w:t>
      </w:r>
      <w:r w:rsidRPr="009E0C93">
        <w:rPr>
          <w:color w:val="auto"/>
          <w:sz w:val="20"/>
          <w:szCs w:val="20"/>
        </w:rPr>
        <w:t>202</w:t>
      </w:r>
      <w:r w:rsidR="00E00096" w:rsidRPr="009E0C93">
        <w:rPr>
          <w:color w:val="auto"/>
          <w:sz w:val="20"/>
          <w:szCs w:val="20"/>
        </w:rPr>
        <w:t>3</w:t>
      </w:r>
      <w:r w:rsidRPr="009E0C93">
        <w:rPr>
          <w:color w:val="auto"/>
          <w:sz w:val="20"/>
          <w:szCs w:val="20"/>
        </w:rPr>
        <w:t xml:space="preserve"> to </w:t>
      </w:r>
      <w:r w:rsidR="009E0C93" w:rsidRPr="009E0C93">
        <w:rPr>
          <w:color w:val="auto"/>
          <w:sz w:val="20"/>
          <w:szCs w:val="20"/>
        </w:rPr>
        <w:t>August</w:t>
      </w:r>
      <w:r w:rsidR="00E00096" w:rsidRPr="009E0C93">
        <w:rPr>
          <w:color w:val="auto"/>
          <w:sz w:val="20"/>
          <w:szCs w:val="20"/>
        </w:rPr>
        <w:t xml:space="preserve"> </w:t>
      </w:r>
      <w:r w:rsidRPr="009E0C93">
        <w:rPr>
          <w:color w:val="auto"/>
          <w:sz w:val="20"/>
          <w:szCs w:val="20"/>
        </w:rPr>
        <w:t>202</w:t>
      </w:r>
      <w:r w:rsidR="00E00096" w:rsidRPr="009E0C93">
        <w:rPr>
          <w:color w:val="auto"/>
          <w:sz w:val="20"/>
          <w:szCs w:val="20"/>
        </w:rPr>
        <w:t>4</w:t>
      </w:r>
      <w:bookmarkEnd w:id="39"/>
    </w:p>
    <w:p w14:paraId="31921E66" w14:textId="03145645" w:rsidR="003A491C" w:rsidRPr="009E0C93" w:rsidRDefault="00EB2F06" w:rsidP="000A7059">
      <w:pPr>
        <w:spacing w:after="0"/>
      </w:pPr>
      <w:r>
        <w:rPr>
          <w:noProof/>
        </w:rPr>
        <w:drawing>
          <wp:inline distT="0" distB="0" distL="0" distR="0" wp14:anchorId="7B32ACE4" wp14:editId="47923A73">
            <wp:extent cx="5778230" cy="3469532"/>
            <wp:effectExtent l="0" t="0" r="0" b="0"/>
            <wp:docPr id="558113043" name="Chart 1" descr="Figure 5: Changes in Unemployment rates (percentage points) for OECD Countries, August 2023 to August 2024&#10;Greece: -2.3pp.&#10;Italy: -1.5pp.&#10;Türkiye: -0.7pp.&#10;Spain: -0.7pp.&#10;Israel: -0.6pp.&#10;Estonia: -0.2pp.&#10;Slovak Republic: -0.2pp.&#10;Japan: -0.1pp.&#10;Korea: -0.1pp.&#10;Chile: -0.1pp.&#10;Portugal: 0pp.&#10;Mexico: 0.1pp.&#10;Belgium: 0.1pp.&#10;Netherlands: 0.1pp.&#10;Denmark: 0.2pp.&#10;Sweden: 0.2pp.&#10;Czech Republic: 0.2pp.&#10;Germany: 0.3pp.&#10;Iceland: 0.3pp.&#10;Colombia: 0.4pp.&#10;United Staes: 0.4pp.&#10;Lithuania: 0.4pp.&#10;Australia: 0.5pp.&#10;Switzerland: 0.5pp.&#10;Luxembourg: 0.5pp.&#10;Hungary: 0.5pp.&#10;United Kingdom: 0.6pp.&#10;New Zealand: 0.9pp.&#10;Canada: 1.1pp">
              <a:extLst xmlns:a="http://schemas.openxmlformats.org/drawingml/2006/main">
                <a:ext uri="{FF2B5EF4-FFF2-40B4-BE49-F238E27FC236}">
                  <a16:creationId xmlns:a16="http://schemas.microsoft.com/office/drawing/2014/main" id="{0DBFAA19-BF90-46A9-ACB1-FECB8BD6BA2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7CE149B" w14:textId="021504D7" w:rsidR="000B5F98" w:rsidRPr="000B5F98" w:rsidRDefault="000B5F98" w:rsidP="006B4864">
      <w:pPr>
        <w:spacing w:after="0"/>
        <w:jc w:val="right"/>
        <w:rPr>
          <w:rFonts w:cs="Arial"/>
          <w:i/>
        </w:rPr>
      </w:pPr>
      <w:r w:rsidRPr="00B14995">
        <w:rPr>
          <w:rFonts w:cs="Arial"/>
          <w:i/>
          <w:sz w:val="16"/>
          <w:szCs w:val="16"/>
        </w:rPr>
        <w:t xml:space="preserve">Source: </w:t>
      </w:r>
      <w:r>
        <w:rPr>
          <w:rFonts w:cs="Arial"/>
          <w:i/>
          <w:sz w:val="16"/>
          <w:szCs w:val="16"/>
        </w:rPr>
        <w:t>LSEG Datastream</w:t>
      </w:r>
    </w:p>
    <w:p w14:paraId="015799D6" w14:textId="458507BD" w:rsidR="006609B0" w:rsidRPr="00CC72E8" w:rsidRDefault="00176B79" w:rsidP="006609B0">
      <w:pPr>
        <w:rPr>
          <w:rFonts w:cs="Arial"/>
        </w:rPr>
      </w:pPr>
      <w:r w:rsidRPr="00B14995">
        <w:rPr>
          <w:rFonts w:cs="Arial"/>
        </w:rPr>
        <w:lastRenderedPageBreak/>
        <w:t xml:space="preserve">Figure 5 </w:t>
      </w:r>
      <w:r w:rsidR="00085DC1">
        <w:rPr>
          <w:rFonts w:cs="Arial"/>
        </w:rPr>
        <w:t>shows</w:t>
      </w:r>
      <w:r w:rsidR="00C53C91">
        <w:rPr>
          <w:rFonts w:cs="Arial"/>
        </w:rPr>
        <w:t xml:space="preserve"> </w:t>
      </w:r>
      <w:r w:rsidR="000D14BB" w:rsidRPr="00B14995">
        <w:rPr>
          <w:rFonts w:cs="Arial"/>
        </w:rPr>
        <w:t xml:space="preserve">the rise in </w:t>
      </w:r>
      <w:r w:rsidR="00252A02">
        <w:rPr>
          <w:rFonts w:cs="Arial"/>
        </w:rPr>
        <w:t xml:space="preserve">Australia’s </w:t>
      </w:r>
      <w:r w:rsidR="00142F30">
        <w:rPr>
          <w:rFonts w:cs="Arial"/>
        </w:rPr>
        <w:t>u</w:t>
      </w:r>
      <w:r w:rsidR="00252A02">
        <w:rPr>
          <w:rFonts w:cs="Arial"/>
        </w:rPr>
        <w:t xml:space="preserve">nemployment </w:t>
      </w:r>
      <w:r w:rsidR="00142F30">
        <w:rPr>
          <w:rFonts w:cs="Arial"/>
        </w:rPr>
        <w:t>r</w:t>
      </w:r>
      <w:r w:rsidR="00252A02">
        <w:rPr>
          <w:rFonts w:cs="Arial"/>
        </w:rPr>
        <w:t xml:space="preserve">ate </w:t>
      </w:r>
      <w:r w:rsidR="000A7059">
        <w:rPr>
          <w:rFonts w:cs="Arial"/>
        </w:rPr>
        <w:t>over</w:t>
      </w:r>
      <w:r w:rsidR="00252A02">
        <w:rPr>
          <w:rFonts w:cs="Arial"/>
        </w:rPr>
        <w:t xml:space="preserve"> the year to August 2024 </w:t>
      </w:r>
      <w:r w:rsidR="000D14BB" w:rsidRPr="00B14995">
        <w:rPr>
          <w:rFonts w:cs="Arial"/>
        </w:rPr>
        <w:t xml:space="preserve">(latest comparable data) was </w:t>
      </w:r>
      <w:r w:rsidR="000D14BB">
        <w:rPr>
          <w:rFonts w:cs="Arial"/>
        </w:rPr>
        <w:t>in the top third of</w:t>
      </w:r>
      <w:r w:rsidR="001952F5">
        <w:rPr>
          <w:rFonts w:cs="Arial"/>
        </w:rPr>
        <w:t xml:space="preserve"> OECD </w:t>
      </w:r>
      <w:r w:rsidR="000D14BB" w:rsidRPr="00B14995">
        <w:rPr>
          <w:rFonts w:cs="Arial"/>
        </w:rPr>
        <w:t>countries</w:t>
      </w:r>
      <w:r w:rsidR="001952F5">
        <w:rPr>
          <w:rFonts w:cs="Arial"/>
        </w:rPr>
        <w:t xml:space="preserve">. </w:t>
      </w:r>
      <w:r w:rsidR="006B4864">
        <w:rPr>
          <w:rFonts w:cs="Arial"/>
        </w:rPr>
        <w:t xml:space="preserve">The highest increases in the unemployment rate over the year to August 2024 were seen in </w:t>
      </w:r>
      <w:r w:rsidR="00C72C1E">
        <w:rPr>
          <w:rFonts w:cs="Arial"/>
        </w:rPr>
        <w:t>NZ</w:t>
      </w:r>
      <w:r w:rsidR="008843B1">
        <w:rPr>
          <w:rFonts w:cs="Arial"/>
        </w:rPr>
        <w:t>, Canada</w:t>
      </w:r>
      <w:r w:rsidR="00C72C1E">
        <w:rPr>
          <w:rFonts w:cs="Arial"/>
        </w:rPr>
        <w:t xml:space="preserve"> and</w:t>
      </w:r>
      <w:r w:rsidR="001952F5">
        <w:rPr>
          <w:rFonts w:cs="Arial"/>
        </w:rPr>
        <w:t xml:space="preserve"> the UK</w:t>
      </w:r>
      <w:r w:rsidR="006B4864">
        <w:rPr>
          <w:rFonts w:cs="Arial"/>
        </w:rPr>
        <w:t>.</w:t>
      </w:r>
    </w:p>
    <w:p w14:paraId="0A3D6A5C" w14:textId="5681DACB" w:rsidR="007F7476" w:rsidRPr="00CC72E8" w:rsidRDefault="007C1021" w:rsidP="00EA0502">
      <w:pPr>
        <w:rPr>
          <w:rFonts w:cs="Arial"/>
        </w:rPr>
      </w:pPr>
      <w:r>
        <w:rPr>
          <w:rFonts w:cs="Arial"/>
        </w:rPr>
        <w:t>The OECD y</w:t>
      </w:r>
      <w:r w:rsidR="00F21B6C">
        <w:rPr>
          <w:rFonts w:cs="Arial"/>
        </w:rPr>
        <w:t xml:space="preserve">outh unemployment </w:t>
      </w:r>
      <w:r>
        <w:rPr>
          <w:rFonts w:cs="Arial"/>
        </w:rPr>
        <w:t xml:space="preserve">rate </w:t>
      </w:r>
      <w:r w:rsidR="002A1C2E">
        <w:rPr>
          <w:rFonts w:cs="Arial"/>
        </w:rPr>
        <w:t>increased</w:t>
      </w:r>
      <w:r w:rsidR="00F21B6C">
        <w:rPr>
          <w:rFonts w:cs="Arial"/>
        </w:rPr>
        <w:t xml:space="preserve"> </w:t>
      </w:r>
      <w:r w:rsidR="00D56695">
        <w:rPr>
          <w:rFonts w:cs="Arial"/>
        </w:rPr>
        <w:t>in</w:t>
      </w:r>
      <w:r w:rsidR="00F21B6C">
        <w:rPr>
          <w:rFonts w:cs="Arial"/>
        </w:rPr>
        <w:t xml:space="preserve"> August to 11.4%</w:t>
      </w:r>
      <w:r w:rsidR="00F50B31">
        <w:rPr>
          <w:rFonts w:cs="Arial"/>
        </w:rPr>
        <w:t>, a 0.2pp rise from July 2024</w:t>
      </w:r>
      <w:r w:rsidR="00F21B6C">
        <w:rPr>
          <w:rFonts w:cs="Arial"/>
        </w:rPr>
        <w:t xml:space="preserve">. </w:t>
      </w:r>
      <w:r w:rsidR="004E45E7">
        <w:rPr>
          <w:rFonts w:cs="Arial"/>
        </w:rPr>
        <w:t>Increases exceeded 1.0pp in Austria and Lithuania.</w:t>
      </w:r>
      <w:r w:rsidR="00D264C9">
        <w:rPr>
          <w:rStyle w:val="FootnoteReference"/>
          <w:rFonts w:cs="Arial"/>
        </w:rPr>
        <w:footnoteReference w:id="47"/>
      </w:r>
      <w:r w:rsidR="004E45E7">
        <w:rPr>
          <w:rFonts w:cs="Arial"/>
        </w:rPr>
        <w:t xml:space="preserve"> </w:t>
      </w:r>
      <w:r w:rsidR="000D0E3D">
        <w:rPr>
          <w:rFonts w:cs="Arial"/>
        </w:rPr>
        <w:t>According</w:t>
      </w:r>
      <w:r w:rsidR="00B37504">
        <w:rPr>
          <w:rFonts w:cs="Arial"/>
        </w:rPr>
        <w:t xml:space="preserve"> to the International Labour Organization (ILO</w:t>
      </w:r>
      <w:r w:rsidR="000315DB">
        <w:rPr>
          <w:rFonts w:cs="Arial"/>
        </w:rPr>
        <w:t>)</w:t>
      </w:r>
      <w:r w:rsidR="0016375F">
        <w:rPr>
          <w:rFonts w:cs="Arial"/>
        </w:rPr>
        <w:t>,</w:t>
      </w:r>
      <w:r w:rsidR="000315DB">
        <w:rPr>
          <w:rFonts w:cs="Arial"/>
        </w:rPr>
        <w:t xml:space="preserve"> the </w:t>
      </w:r>
      <w:r w:rsidR="00EB7E9C">
        <w:rPr>
          <w:rFonts w:cs="Arial"/>
        </w:rPr>
        <w:t>rate</w:t>
      </w:r>
      <w:r w:rsidR="000315DB">
        <w:rPr>
          <w:rFonts w:cs="Arial"/>
        </w:rPr>
        <w:t xml:space="preserve"> of young people not in employment, education or training (NEET)</w:t>
      </w:r>
      <w:r w:rsidR="00B37504">
        <w:rPr>
          <w:rFonts w:cs="Arial"/>
        </w:rPr>
        <w:t xml:space="preserve"> </w:t>
      </w:r>
      <w:r w:rsidR="004B1F73">
        <w:rPr>
          <w:rFonts w:cs="Arial"/>
        </w:rPr>
        <w:t>saw a small decline</w:t>
      </w:r>
      <w:r w:rsidR="00ED4999">
        <w:rPr>
          <w:rFonts w:cs="Arial"/>
        </w:rPr>
        <w:t xml:space="preserve"> from 21.3% </w:t>
      </w:r>
      <w:r w:rsidR="00602791">
        <w:rPr>
          <w:rFonts w:cs="Arial"/>
        </w:rPr>
        <w:t xml:space="preserve">in 2015 </w:t>
      </w:r>
      <w:r w:rsidR="00ED4999">
        <w:rPr>
          <w:rFonts w:cs="Arial"/>
        </w:rPr>
        <w:t xml:space="preserve">to 20.4% in 2024. </w:t>
      </w:r>
      <w:r w:rsidR="00602791">
        <w:rPr>
          <w:rFonts w:cs="Arial"/>
        </w:rPr>
        <w:t>A</w:t>
      </w:r>
      <w:r w:rsidR="000D0E3D">
        <w:rPr>
          <w:rFonts w:cs="Arial"/>
        </w:rPr>
        <w:t xml:space="preserve">lthough the global rate declined, the total number of </w:t>
      </w:r>
      <w:r w:rsidR="00C52EF2">
        <w:rPr>
          <w:rFonts w:cs="Arial"/>
        </w:rPr>
        <w:t xml:space="preserve">youth NEET </w:t>
      </w:r>
      <w:r w:rsidR="00EB7E9C">
        <w:rPr>
          <w:rFonts w:cs="Arial"/>
        </w:rPr>
        <w:t xml:space="preserve">remained stagnant and is projected to increase </w:t>
      </w:r>
      <w:r w:rsidR="00841586">
        <w:rPr>
          <w:rFonts w:cs="Arial"/>
        </w:rPr>
        <w:t>over</w:t>
      </w:r>
      <w:r w:rsidR="00EB7E9C">
        <w:rPr>
          <w:rFonts w:cs="Arial"/>
        </w:rPr>
        <w:t xml:space="preserve"> </w:t>
      </w:r>
      <w:r w:rsidR="00F66075">
        <w:rPr>
          <w:rFonts w:cs="Arial"/>
        </w:rPr>
        <w:t>the</w:t>
      </w:r>
      <w:r w:rsidR="00EB7E9C">
        <w:rPr>
          <w:rFonts w:cs="Arial"/>
        </w:rPr>
        <w:t xml:space="preserve"> </w:t>
      </w:r>
      <w:r w:rsidR="00105D29">
        <w:rPr>
          <w:rFonts w:cs="Arial"/>
        </w:rPr>
        <w:t>next two</w:t>
      </w:r>
      <w:r w:rsidR="00EB7E9C">
        <w:rPr>
          <w:rFonts w:cs="Arial"/>
        </w:rPr>
        <w:t xml:space="preserve"> years.</w:t>
      </w:r>
      <w:r w:rsidR="0010717A">
        <w:rPr>
          <w:rStyle w:val="FootnoteReference"/>
          <w:rFonts w:cs="Arial"/>
        </w:rPr>
        <w:footnoteReference w:id="48"/>
      </w:r>
    </w:p>
    <w:p w14:paraId="01243615" w14:textId="0BF4731B" w:rsidR="00A175FB" w:rsidRDefault="00A175FB" w:rsidP="00EA0502">
      <w:pPr>
        <w:rPr>
          <w:rStyle w:val="Heading4Char"/>
          <w:color w:val="auto"/>
          <w:sz w:val="20"/>
          <w:szCs w:val="20"/>
        </w:rPr>
      </w:pPr>
      <w:bookmarkStart w:id="40" w:name="_Toc174354868"/>
      <w:bookmarkStart w:id="41" w:name="_Toc174354936"/>
      <w:bookmarkStart w:id="42" w:name="_Toc174955507"/>
      <w:r w:rsidRPr="00E8295E">
        <w:rPr>
          <w:rStyle w:val="Heading4Char"/>
          <w:color w:val="auto"/>
          <w:sz w:val="20"/>
          <w:szCs w:val="20"/>
        </w:rPr>
        <w:t xml:space="preserve">Figure </w:t>
      </w:r>
      <w:r w:rsidR="00760373" w:rsidRPr="00E8295E">
        <w:rPr>
          <w:rStyle w:val="Heading4Char"/>
          <w:color w:val="auto"/>
          <w:sz w:val="20"/>
          <w:szCs w:val="20"/>
        </w:rPr>
        <w:t>6</w:t>
      </w:r>
      <w:r w:rsidRPr="00E8295E">
        <w:rPr>
          <w:rStyle w:val="Heading4Char"/>
          <w:color w:val="auto"/>
          <w:sz w:val="20"/>
          <w:szCs w:val="20"/>
        </w:rPr>
        <w:t xml:space="preserve">: Youth unemployment rates for selected countries (%), </w:t>
      </w:r>
      <w:r w:rsidR="00E8295E" w:rsidRPr="00E8295E">
        <w:rPr>
          <w:rStyle w:val="Heading4Char"/>
          <w:color w:val="auto"/>
          <w:sz w:val="20"/>
          <w:szCs w:val="20"/>
        </w:rPr>
        <w:t>September</w:t>
      </w:r>
      <w:r w:rsidRPr="00E8295E">
        <w:rPr>
          <w:rStyle w:val="Heading4Char"/>
          <w:color w:val="auto"/>
          <w:sz w:val="20"/>
          <w:szCs w:val="20"/>
        </w:rPr>
        <w:t xml:space="preserve"> </w:t>
      </w:r>
      <w:r w:rsidR="00E84F87" w:rsidRPr="00E8295E">
        <w:rPr>
          <w:rStyle w:val="Heading4Char"/>
          <w:color w:val="auto"/>
          <w:sz w:val="20"/>
          <w:szCs w:val="20"/>
        </w:rPr>
        <w:t xml:space="preserve">quarter </w:t>
      </w:r>
      <w:r w:rsidRPr="00E8295E">
        <w:rPr>
          <w:rStyle w:val="Heading4Char"/>
          <w:color w:val="auto"/>
          <w:sz w:val="20"/>
          <w:szCs w:val="20"/>
        </w:rPr>
        <w:t xml:space="preserve">2014 to </w:t>
      </w:r>
      <w:r w:rsidR="00E8295E" w:rsidRPr="00E8295E">
        <w:rPr>
          <w:rStyle w:val="Heading4Char"/>
          <w:color w:val="auto"/>
          <w:sz w:val="20"/>
          <w:szCs w:val="20"/>
        </w:rPr>
        <w:t>September</w:t>
      </w:r>
      <w:r w:rsidRPr="00E8295E">
        <w:rPr>
          <w:rStyle w:val="Heading4Char"/>
          <w:color w:val="auto"/>
          <w:sz w:val="20"/>
          <w:szCs w:val="20"/>
        </w:rPr>
        <w:t xml:space="preserve"> </w:t>
      </w:r>
      <w:r w:rsidR="00E84F87" w:rsidRPr="00E8295E">
        <w:rPr>
          <w:rStyle w:val="Heading4Char"/>
          <w:color w:val="auto"/>
          <w:sz w:val="20"/>
          <w:szCs w:val="20"/>
        </w:rPr>
        <w:t xml:space="preserve">quarter </w:t>
      </w:r>
      <w:r w:rsidRPr="00E8295E">
        <w:rPr>
          <w:rStyle w:val="Heading4Char"/>
          <w:color w:val="auto"/>
          <w:sz w:val="20"/>
          <w:szCs w:val="20"/>
        </w:rPr>
        <w:t>2024</w:t>
      </w:r>
      <w:bookmarkEnd w:id="40"/>
      <w:bookmarkEnd w:id="41"/>
      <w:bookmarkEnd w:id="42"/>
    </w:p>
    <w:p w14:paraId="45045D89" w14:textId="62ADD631" w:rsidR="00C57454" w:rsidRPr="00E8295E" w:rsidRDefault="00E8295E" w:rsidP="00E27AFE">
      <w:pPr>
        <w:spacing w:after="0"/>
        <w:rPr>
          <w:rFonts w:cs="Arial"/>
          <w:b/>
          <w:sz w:val="20"/>
          <w:szCs w:val="20"/>
        </w:rPr>
      </w:pPr>
      <w:r>
        <w:rPr>
          <w:noProof/>
        </w:rPr>
        <w:drawing>
          <wp:inline distT="0" distB="0" distL="0" distR="0" wp14:anchorId="59698153" wp14:editId="1C63425B">
            <wp:extent cx="5830214" cy="3884371"/>
            <wp:effectExtent l="0" t="0" r="0" b="1905"/>
            <wp:docPr id="1175765632" name="Chart 1" descr="Figure 6 : Youth unemployment rates (%) for Australia, the United States of America, Germany, France, Italy, Austria and the Euro Area, September quarter 2014 to September quarter 2024. ">
              <a:extLst xmlns:a="http://schemas.openxmlformats.org/drawingml/2006/main">
                <a:ext uri="{FF2B5EF4-FFF2-40B4-BE49-F238E27FC236}">
                  <a16:creationId xmlns:a16="http://schemas.microsoft.com/office/drawing/2014/main" id="{BBC58192-2371-CD4F-CDB7-09BB587141D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EAE2602" w14:textId="7D9759A8" w:rsidR="00D94B04" w:rsidRPr="000B5F98" w:rsidRDefault="000B5F98" w:rsidP="00E27AFE">
      <w:pPr>
        <w:spacing w:after="0"/>
        <w:jc w:val="right"/>
        <w:rPr>
          <w:rFonts w:cs="Arial"/>
          <w:i/>
        </w:rPr>
      </w:pPr>
      <w:r w:rsidRPr="00B14995">
        <w:rPr>
          <w:rFonts w:cs="Arial"/>
          <w:i/>
          <w:sz w:val="16"/>
          <w:szCs w:val="16"/>
        </w:rPr>
        <w:t xml:space="preserve">Source: </w:t>
      </w:r>
      <w:r>
        <w:rPr>
          <w:rFonts w:cs="Arial"/>
          <w:i/>
          <w:sz w:val="16"/>
          <w:szCs w:val="16"/>
        </w:rPr>
        <w:t>LSEG Datastream</w:t>
      </w:r>
    </w:p>
    <w:p w14:paraId="37640042" w14:textId="2EC64A47" w:rsidR="006906BA" w:rsidRDefault="00D94B04" w:rsidP="00D94B04">
      <w:pPr>
        <w:rPr>
          <w:rFonts w:cs="Arial"/>
        </w:rPr>
      </w:pPr>
      <w:r w:rsidRPr="00D94B04">
        <w:rPr>
          <w:rFonts w:cs="Arial"/>
        </w:rPr>
        <w:t xml:space="preserve">Figure </w:t>
      </w:r>
      <w:r w:rsidR="00760373">
        <w:rPr>
          <w:rFonts w:cs="Arial"/>
        </w:rPr>
        <w:t>6</w:t>
      </w:r>
      <w:r w:rsidRPr="00D94B04">
        <w:rPr>
          <w:rFonts w:cs="Arial"/>
        </w:rPr>
        <w:t xml:space="preserve"> shows </w:t>
      </w:r>
      <w:r w:rsidR="0063658C">
        <w:rPr>
          <w:rFonts w:cs="Arial"/>
        </w:rPr>
        <w:t xml:space="preserve">youth unemployment in Austria increased </w:t>
      </w:r>
      <w:r w:rsidR="0059437E">
        <w:rPr>
          <w:rFonts w:cs="Arial"/>
        </w:rPr>
        <w:t xml:space="preserve">significantly from </w:t>
      </w:r>
      <w:r w:rsidR="00CC317B">
        <w:rPr>
          <w:rFonts w:cs="Arial"/>
        </w:rPr>
        <w:t xml:space="preserve">9.6% in June 2024 to 13.1% in August 2024. </w:t>
      </w:r>
      <w:r w:rsidR="00A77290">
        <w:rPr>
          <w:rFonts w:cs="Arial"/>
        </w:rPr>
        <w:t xml:space="preserve">The greatest declines </w:t>
      </w:r>
      <w:r w:rsidR="00637F11">
        <w:rPr>
          <w:rFonts w:cs="Arial"/>
        </w:rPr>
        <w:t xml:space="preserve">were in Australia, </w:t>
      </w:r>
      <w:r w:rsidR="0050345B">
        <w:rPr>
          <w:rFonts w:cs="Arial"/>
        </w:rPr>
        <w:t>Italy and the USA for the September quarter 2024.</w:t>
      </w:r>
    </w:p>
    <w:p w14:paraId="7066AEF3" w14:textId="77777777" w:rsidR="00992E76" w:rsidRPr="002F67E9" w:rsidRDefault="00992E76">
      <w:pPr>
        <w:spacing w:after="160" w:line="259" w:lineRule="auto"/>
        <w:rPr>
          <w:rFonts w:cs="Arial"/>
        </w:rPr>
      </w:pPr>
      <w:bookmarkStart w:id="43" w:name="_Toc174354589"/>
      <w:bookmarkStart w:id="44" w:name="_Toc174354700"/>
      <w:bookmarkStart w:id="45" w:name="_Toc174354791"/>
      <w:bookmarkStart w:id="46" w:name="_Toc174354869"/>
      <w:bookmarkStart w:id="47" w:name="_Toc174354937"/>
      <w:bookmarkStart w:id="48" w:name="_Toc174955508"/>
      <w:r w:rsidRPr="002F67E9">
        <w:rPr>
          <w:rFonts w:cs="Arial"/>
        </w:rPr>
        <w:br w:type="page"/>
      </w:r>
    </w:p>
    <w:p w14:paraId="4D747058" w14:textId="24551DD8" w:rsidR="00D94B04" w:rsidRDefault="008D05BA" w:rsidP="008D05BA">
      <w:pPr>
        <w:pStyle w:val="Heading2"/>
      </w:pPr>
      <w:bookmarkStart w:id="49" w:name="_Toc182298926"/>
      <w:r>
        <w:lastRenderedPageBreak/>
        <w:t>Labour force participation</w:t>
      </w:r>
      <w:bookmarkEnd w:id="43"/>
      <w:bookmarkEnd w:id="44"/>
      <w:bookmarkEnd w:id="45"/>
      <w:bookmarkEnd w:id="46"/>
      <w:bookmarkEnd w:id="47"/>
      <w:bookmarkEnd w:id="48"/>
      <w:bookmarkEnd w:id="49"/>
    </w:p>
    <w:p w14:paraId="40BC0A7D" w14:textId="604AFC6E" w:rsidR="00730EA4" w:rsidRPr="0000215C" w:rsidRDefault="003F412E" w:rsidP="006609B0">
      <w:r>
        <w:t xml:space="preserve">Labour markets across the </w:t>
      </w:r>
      <w:r w:rsidR="00630908">
        <w:t xml:space="preserve">OECD eased </w:t>
      </w:r>
      <w:r w:rsidR="006063E1">
        <w:t>in 2024</w:t>
      </w:r>
      <w:r w:rsidR="00630908">
        <w:t xml:space="preserve"> as strong migration flows </w:t>
      </w:r>
      <w:r w:rsidR="00A95B0A">
        <w:t>contributed</w:t>
      </w:r>
      <w:r w:rsidR="00630908">
        <w:t xml:space="preserve"> to </w:t>
      </w:r>
      <w:r w:rsidR="00A95B0A">
        <w:t>a</w:t>
      </w:r>
      <w:r w:rsidR="00D107A3">
        <w:t xml:space="preserve"> </w:t>
      </w:r>
      <w:r w:rsidR="004B044A">
        <w:t>rise in</w:t>
      </w:r>
      <w:r w:rsidR="00630908">
        <w:t xml:space="preserve"> labour supply. </w:t>
      </w:r>
      <w:r w:rsidR="006D51ED">
        <w:t>Since the start of 2023 i</w:t>
      </w:r>
      <w:r w:rsidR="00630908">
        <w:t xml:space="preserve">ncreases in foreign-born workers accounted for the majority of labour force growth in Australia, Canada, the USA and many European </w:t>
      </w:r>
      <w:r w:rsidR="006B4864">
        <w:t>economies</w:t>
      </w:r>
      <w:r w:rsidR="00630908">
        <w:t>.</w:t>
      </w:r>
      <w:r w:rsidR="00D264C9">
        <w:rPr>
          <w:rStyle w:val="FootnoteReference"/>
        </w:rPr>
        <w:footnoteReference w:id="49"/>
      </w:r>
      <w:r w:rsidR="00630908">
        <w:t xml:space="preserve"> </w:t>
      </w:r>
      <w:r w:rsidR="00DC49DE">
        <w:t xml:space="preserve">In the </w:t>
      </w:r>
      <w:r w:rsidR="006D51ED">
        <w:t>June</w:t>
      </w:r>
      <w:r w:rsidR="00DC49DE">
        <w:t xml:space="preserve"> quarter 2024, the OECD labour force participation rate reached its highest level of 74.0%</w:t>
      </w:r>
      <w:r w:rsidR="00D23E57">
        <w:t xml:space="preserve"> with record highs of 67.1% for women and 81.0% for men.</w:t>
      </w:r>
      <w:r w:rsidR="0082633F" w:rsidRPr="00EA4BB0">
        <w:rPr>
          <w:rStyle w:val="FootnoteReference"/>
        </w:rPr>
        <w:footnoteReference w:id="50"/>
      </w:r>
    </w:p>
    <w:p w14:paraId="6F665162" w14:textId="4F11287C" w:rsidR="00B35FA3" w:rsidRDefault="00D328E6" w:rsidP="006609B0">
      <w:r>
        <w:t>Canada’s labour</w:t>
      </w:r>
      <w:r w:rsidR="005149C8">
        <w:t xml:space="preserve"> force participation </w:t>
      </w:r>
      <w:r>
        <w:t>rate</w:t>
      </w:r>
      <w:r w:rsidR="005149C8">
        <w:t xml:space="preserve"> fell 0.2</w:t>
      </w:r>
      <w:r w:rsidR="00945128">
        <w:t>pp</w:t>
      </w:r>
      <w:r w:rsidR="005149C8">
        <w:t xml:space="preserve"> to 64.9% in September 2024</w:t>
      </w:r>
      <w:r w:rsidR="00E50082">
        <w:t xml:space="preserve"> which is</w:t>
      </w:r>
      <w:r w:rsidR="005149C8">
        <w:t xml:space="preserve"> the third decline in </w:t>
      </w:r>
      <w:r w:rsidR="009D23D0">
        <w:t>4</w:t>
      </w:r>
      <w:r w:rsidR="005149C8">
        <w:t xml:space="preserve"> months. Statistics Canada notes this was driven by a decrease in </w:t>
      </w:r>
      <w:r w:rsidR="00945D2A">
        <w:t>youth labour force participation</w:t>
      </w:r>
      <w:r w:rsidR="008D5072">
        <w:t>.</w:t>
      </w:r>
      <w:r w:rsidR="0026118A">
        <w:rPr>
          <w:rStyle w:val="FootnoteReference"/>
        </w:rPr>
        <w:footnoteReference w:id="51"/>
      </w:r>
    </w:p>
    <w:p w14:paraId="640FA431" w14:textId="5F6275C5" w:rsidR="008D05BA" w:rsidRPr="00EE4149" w:rsidRDefault="00080CC3" w:rsidP="0012185E">
      <w:pPr>
        <w:pStyle w:val="Heading4"/>
        <w:rPr>
          <w:color w:val="auto"/>
          <w:sz w:val="20"/>
          <w:szCs w:val="20"/>
        </w:rPr>
      </w:pPr>
      <w:bookmarkStart w:id="50" w:name="_Toc174955509"/>
      <w:r w:rsidRPr="00CB43D6">
        <w:rPr>
          <w:color w:val="auto"/>
          <w:sz w:val="20"/>
          <w:szCs w:val="20"/>
        </w:rPr>
        <w:t xml:space="preserve">Figure </w:t>
      </w:r>
      <w:r w:rsidR="00760373" w:rsidRPr="00CB43D6">
        <w:rPr>
          <w:color w:val="auto"/>
          <w:sz w:val="20"/>
          <w:szCs w:val="20"/>
        </w:rPr>
        <w:t>7</w:t>
      </w:r>
      <w:r w:rsidRPr="00CB43D6">
        <w:rPr>
          <w:color w:val="auto"/>
          <w:sz w:val="20"/>
          <w:szCs w:val="20"/>
        </w:rPr>
        <w:t xml:space="preserve">: Labour force participation rates (%) for selected countries, </w:t>
      </w:r>
      <w:r w:rsidR="00092F48" w:rsidRPr="00CB43D6">
        <w:rPr>
          <w:color w:val="auto"/>
          <w:sz w:val="20"/>
          <w:szCs w:val="20"/>
        </w:rPr>
        <w:t>August</w:t>
      </w:r>
      <w:r w:rsidRPr="00CB43D6">
        <w:rPr>
          <w:color w:val="auto"/>
          <w:sz w:val="20"/>
          <w:szCs w:val="20"/>
        </w:rPr>
        <w:t xml:space="preserve"> 2024</w:t>
      </w:r>
      <w:bookmarkEnd w:id="50"/>
    </w:p>
    <w:p w14:paraId="6964D304" w14:textId="36336740" w:rsidR="008D05BA" w:rsidRDefault="00CB43D6" w:rsidP="00CB43D6">
      <w:pPr>
        <w:spacing w:after="0"/>
      </w:pPr>
      <w:r>
        <w:rPr>
          <w:noProof/>
        </w:rPr>
        <w:drawing>
          <wp:inline distT="0" distB="0" distL="0" distR="0" wp14:anchorId="6D0CCA2E" wp14:editId="1B86ABAA">
            <wp:extent cx="5731510" cy="3223260"/>
            <wp:effectExtent l="0" t="0" r="2540" b="0"/>
            <wp:docPr id="755088438" name="Chart 1" descr="Figure 7: Labour Force Participation Rate (%), August 2024.  &#10;Australia: 67.11%. &#10;United States: 62.8%. &#10;Canada: 65.1%. &#10;New Zealand: 71.2%. &#10;Japan: 63.6%. ">
              <a:extLst xmlns:a="http://schemas.openxmlformats.org/drawingml/2006/main">
                <a:ext uri="{FF2B5EF4-FFF2-40B4-BE49-F238E27FC236}">
                  <a16:creationId xmlns:a16="http://schemas.microsoft.com/office/drawing/2014/main" id="{94B93607-9AD3-BD89-AEA9-60E362D8970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8D90561" w14:textId="77777777" w:rsidR="00E70EE5" w:rsidRPr="00593C70" w:rsidRDefault="00E70EE5" w:rsidP="00CB43D6">
      <w:pPr>
        <w:spacing w:after="0"/>
        <w:jc w:val="right"/>
        <w:rPr>
          <w:rFonts w:cs="Arial"/>
          <w:i/>
        </w:rPr>
      </w:pPr>
      <w:r w:rsidRPr="00B14995">
        <w:rPr>
          <w:rFonts w:cs="Arial"/>
          <w:i/>
          <w:sz w:val="16"/>
          <w:szCs w:val="16"/>
        </w:rPr>
        <w:t xml:space="preserve">Source: </w:t>
      </w:r>
      <w:r>
        <w:rPr>
          <w:rFonts w:cs="Arial"/>
          <w:i/>
          <w:sz w:val="16"/>
          <w:szCs w:val="16"/>
        </w:rPr>
        <w:t>LSEG Datastream</w:t>
      </w:r>
    </w:p>
    <w:p w14:paraId="49191B34" w14:textId="4BAD9803" w:rsidR="008C3216" w:rsidRPr="00F44625" w:rsidRDefault="00992E76">
      <w:pPr>
        <w:spacing w:after="160" w:line="259" w:lineRule="auto"/>
        <w:rPr>
          <w:rFonts w:eastAsiaTheme="majorEastAsia" w:cstheme="majorBidi"/>
          <w:bCs/>
        </w:rPr>
      </w:pPr>
      <w:r>
        <w:t xml:space="preserve">Figure 7 shows </w:t>
      </w:r>
      <w:r w:rsidR="00D71C82">
        <w:t xml:space="preserve">NZ </w:t>
      </w:r>
      <w:r w:rsidR="002306E7">
        <w:t>had</w:t>
      </w:r>
      <w:r w:rsidR="009E1423">
        <w:t xml:space="preserve"> the</w:t>
      </w:r>
      <w:r w:rsidR="00D71C82">
        <w:t xml:space="preserve"> highest labour force participation rate </w:t>
      </w:r>
      <w:r w:rsidR="00FD12FA">
        <w:t xml:space="preserve">of 71.2% </w:t>
      </w:r>
      <w:r w:rsidR="00A25AEE">
        <w:t>in August 2024</w:t>
      </w:r>
      <w:r w:rsidR="00F2411D">
        <w:t xml:space="preserve"> despite</w:t>
      </w:r>
      <w:r w:rsidR="00177FFD">
        <w:t xml:space="preserve"> a decrease </w:t>
      </w:r>
      <w:r w:rsidR="000800D1">
        <w:t xml:space="preserve">of </w:t>
      </w:r>
      <w:r w:rsidR="00092F48">
        <w:t xml:space="preserve">0.5pp </w:t>
      </w:r>
      <w:r w:rsidR="00197293">
        <w:t>from</w:t>
      </w:r>
      <w:r w:rsidR="00092F48">
        <w:t xml:space="preserve"> May 2024</w:t>
      </w:r>
      <w:r w:rsidR="00D71C82">
        <w:t xml:space="preserve">. </w:t>
      </w:r>
      <w:r w:rsidR="0039582B">
        <w:t>Increases</w:t>
      </w:r>
      <w:r w:rsidR="00035B84">
        <w:t xml:space="preserve"> in the labour force participation </w:t>
      </w:r>
      <w:r w:rsidR="00FD12FA">
        <w:t xml:space="preserve">rate </w:t>
      </w:r>
      <w:r w:rsidR="00035B84">
        <w:t>occurred</w:t>
      </w:r>
      <w:r w:rsidR="00377B7D">
        <w:t xml:space="preserve"> </w:t>
      </w:r>
      <w:r w:rsidR="00035B84">
        <w:t xml:space="preserve">for </w:t>
      </w:r>
      <w:r w:rsidR="008C3858">
        <w:t>Australia,</w:t>
      </w:r>
      <w:r w:rsidR="00035B84">
        <w:t xml:space="preserve"> Japan and the USA</w:t>
      </w:r>
      <w:r w:rsidR="00A25AEE">
        <w:t xml:space="preserve"> between May and August 2024</w:t>
      </w:r>
      <w:r w:rsidR="00035B84">
        <w:t>.</w:t>
      </w:r>
      <w:r w:rsidR="008C3216">
        <w:br w:type="page"/>
      </w:r>
    </w:p>
    <w:p w14:paraId="0CBB0CE0" w14:textId="253A4FEE" w:rsidR="008D05BA" w:rsidRDefault="008D05BA" w:rsidP="008D05BA">
      <w:pPr>
        <w:pStyle w:val="Heading2"/>
      </w:pPr>
      <w:bookmarkStart w:id="51" w:name="_Toc174354590"/>
      <w:bookmarkStart w:id="52" w:name="_Toc174354701"/>
      <w:bookmarkStart w:id="53" w:name="_Toc174354792"/>
      <w:bookmarkStart w:id="54" w:name="_Toc174354870"/>
      <w:bookmarkStart w:id="55" w:name="_Toc174354938"/>
      <w:bookmarkStart w:id="56" w:name="_Toc174955510"/>
      <w:bookmarkStart w:id="57" w:name="_Toc182298927"/>
      <w:r>
        <w:lastRenderedPageBreak/>
        <w:t>Job vacancies</w:t>
      </w:r>
      <w:bookmarkEnd w:id="51"/>
      <w:bookmarkEnd w:id="52"/>
      <w:bookmarkEnd w:id="53"/>
      <w:bookmarkEnd w:id="54"/>
      <w:bookmarkEnd w:id="55"/>
      <w:bookmarkEnd w:id="56"/>
      <w:bookmarkEnd w:id="57"/>
    </w:p>
    <w:p w14:paraId="40DA45F1" w14:textId="5DAD9509" w:rsidR="00403562" w:rsidRDefault="00403562" w:rsidP="005F5E63">
      <w:r>
        <w:t xml:space="preserve">Figure 8 shows indexed job vacancies </w:t>
      </w:r>
      <w:r w:rsidR="00FB6924">
        <w:t>declined</w:t>
      </w:r>
      <w:r>
        <w:t xml:space="preserve"> in most economies throughout 2024. Japan</w:t>
      </w:r>
      <w:r w:rsidR="00833782">
        <w:t xml:space="preserve"> and </w:t>
      </w:r>
      <w:r>
        <w:t>the UK were close to reaching pre-pandemic levels of indexed job vacancies</w:t>
      </w:r>
      <w:r w:rsidR="004C47D0">
        <w:t xml:space="preserve"> in the September quarter 2024</w:t>
      </w:r>
      <w:r>
        <w:t>. Australi</w:t>
      </w:r>
      <w:r w:rsidR="005E0312">
        <w:t>a’</w:t>
      </w:r>
      <w:r w:rsidR="00BA687F">
        <w:t>s indexed vacancies continued to decline but remain above other economies</w:t>
      </w:r>
      <w:r w:rsidR="00486246">
        <w:t>.</w:t>
      </w:r>
    </w:p>
    <w:p w14:paraId="036FECE7" w14:textId="6E881E0B" w:rsidR="00194440" w:rsidRPr="005F5E63" w:rsidRDefault="00194440" w:rsidP="005F5E63">
      <w:r>
        <w:t>The USA B</w:t>
      </w:r>
      <w:r w:rsidR="00EF0253">
        <w:t>LS</w:t>
      </w:r>
      <w:r>
        <w:t xml:space="preserve"> note</w:t>
      </w:r>
      <w:r w:rsidR="00EF0253">
        <w:t>d</w:t>
      </w:r>
      <w:r>
        <w:t xml:space="preserve"> the number of job </w:t>
      </w:r>
      <w:r w:rsidR="00981087">
        <w:t>vacancies</w:t>
      </w:r>
      <w:r>
        <w:t xml:space="preserve"> in the USA </w:t>
      </w:r>
      <w:r w:rsidR="00762892">
        <w:t>slightly</w:t>
      </w:r>
      <w:r>
        <w:t xml:space="preserve"> changed over the month to September 2024 at 7.4 million</w:t>
      </w:r>
      <w:r w:rsidR="00430364">
        <w:t>,</w:t>
      </w:r>
      <w:r w:rsidR="0090148C">
        <w:t xml:space="preserve"> </w:t>
      </w:r>
      <w:r w:rsidR="005B7A95">
        <w:t>with a decrease of</w:t>
      </w:r>
      <w:r>
        <w:t xml:space="preserve"> 1.9 million over the year to September 2024.</w:t>
      </w:r>
      <w:r>
        <w:rPr>
          <w:rStyle w:val="FootnoteReference"/>
        </w:rPr>
        <w:footnoteReference w:id="52"/>
      </w:r>
      <w:r>
        <w:t xml:space="preserve"> In NZ, online job advertisements fell by 31.4</w:t>
      </w:r>
      <w:r w:rsidR="00624B15">
        <w:t>%</w:t>
      </w:r>
      <w:r w:rsidR="003A38EE">
        <w:t xml:space="preserve"> </w:t>
      </w:r>
      <w:r>
        <w:t>over the year to the September quarter 2024. This was the eighth consecutive annual decrease since the December quarter</w:t>
      </w:r>
      <w:r w:rsidR="004D1F97">
        <w:t xml:space="preserve"> 2022</w:t>
      </w:r>
      <w:r>
        <w:t>.</w:t>
      </w:r>
      <w:r>
        <w:rPr>
          <w:rStyle w:val="FootnoteReference"/>
        </w:rPr>
        <w:footnoteReference w:id="53"/>
      </w:r>
      <w:r>
        <w:t xml:space="preserve"> The job vacancy rate in the </w:t>
      </w:r>
      <w:r w:rsidR="00A87364">
        <w:t>E</w:t>
      </w:r>
      <w:r>
        <w:t xml:space="preserve">uro </w:t>
      </w:r>
      <w:r w:rsidR="00A87364">
        <w:t>A</w:t>
      </w:r>
      <w:r>
        <w:t>rea was 2.6% in the June quarter 2024, down from 2.9% in the March quarter 2024. The largest decreases were recorded in Germany (-1.0pp), Austria (-0.9pp) and Sweden (-0.8pp).</w:t>
      </w:r>
      <w:r>
        <w:rPr>
          <w:rStyle w:val="FootnoteReference"/>
        </w:rPr>
        <w:footnoteReference w:id="54"/>
      </w:r>
    </w:p>
    <w:p w14:paraId="05C21680" w14:textId="3F510DE2" w:rsidR="008D05BA" w:rsidRDefault="00087EBD" w:rsidP="0012185E">
      <w:pPr>
        <w:pStyle w:val="Heading4"/>
        <w:rPr>
          <w:color w:val="auto"/>
          <w:sz w:val="20"/>
          <w:szCs w:val="20"/>
        </w:rPr>
      </w:pPr>
      <w:bookmarkStart w:id="58" w:name="_Toc174955511"/>
      <w:r w:rsidRPr="00AC3FC5">
        <w:rPr>
          <w:color w:val="auto"/>
          <w:sz w:val="20"/>
          <w:szCs w:val="20"/>
        </w:rPr>
        <w:t xml:space="preserve">Figure </w:t>
      </w:r>
      <w:r w:rsidR="00760373" w:rsidRPr="00AC3FC5">
        <w:rPr>
          <w:color w:val="auto"/>
          <w:sz w:val="20"/>
          <w:szCs w:val="20"/>
        </w:rPr>
        <w:t>8</w:t>
      </w:r>
      <w:r w:rsidRPr="00AC3FC5">
        <w:rPr>
          <w:color w:val="auto"/>
          <w:sz w:val="20"/>
          <w:szCs w:val="20"/>
        </w:rPr>
        <w:t xml:space="preserve">: Indexed job vacancies for selected countries, </w:t>
      </w:r>
      <w:r w:rsidR="00AC3FC5" w:rsidRPr="00AC3FC5">
        <w:rPr>
          <w:color w:val="auto"/>
          <w:sz w:val="20"/>
          <w:szCs w:val="20"/>
        </w:rPr>
        <w:t>September</w:t>
      </w:r>
      <w:r w:rsidRPr="00AC3FC5">
        <w:rPr>
          <w:color w:val="auto"/>
          <w:sz w:val="20"/>
          <w:szCs w:val="20"/>
        </w:rPr>
        <w:t xml:space="preserve"> quarter 2014 to </w:t>
      </w:r>
      <w:r w:rsidR="00AC3FC5" w:rsidRPr="00AC3FC5">
        <w:rPr>
          <w:color w:val="auto"/>
          <w:sz w:val="20"/>
          <w:szCs w:val="20"/>
        </w:rPr>
        <w:t>September</w:t>
      </w:r>
      <w:r w:rsidRPr="00AC3FC5">
        <w:rPr>
          <w:color w:val="auto"/>
          <w:sz w:val="20"/>
          <w:szCs w:val="20"/>
        </w:rPr>
        <w:t xml:space="preserve"> quarter 2024, indexed to </w:t>
      </w:r>
      <w:r w:rsidR="00AC3FC5">
        <w:rPr>
          <w:color w:val="auto"/>
          <w:sz w:val="20"/>
          <w:szCs w:val="20"/>
        </w:rPr>
        <w:t xml:space="preserve">September </w:t>
      </w:r>
      <w:r w:rsidRPr="00AC3FC5">
        <w:rPr>
          <w:color w:val="auto"/>
          <w:sz w:val="20"/>
          <w:szCs w:val="20"/>
        </w:rPr>
        <w:t>quarter 2014</w:t>
      </w:r>
      <w:bookmarkEnd w:id="58"/>
    </w:p>
    <w:p w14:paraId="2BB5F21F" w14:textId="1E2E04DE" w:rsidR="004C11BA" w:rsidRDefault="000229E3" w:rsidP="00E27AFE">
      <w:pPr>
        <w:spacing w:after="0"/>
      </w:pPr>
      <w:r>
        <w:rPr>
          <w:noProof/>
        </w:rPr>
        <w:drawing>
          <wp:inline distT="0" distB="0" distL="0" distR="0" wp14:anchorId="1C56EF81" wp14:editId="66EECE91">
            <wp:extent cx="5616054" cy="4087505"/>
            <wp:effectExtent l="0" t="0" r="3810" b="8255"/>
            <wp:docPr id="1942053162" name="Chart 1" descr="Figure 8: Indexed Job vacancies for Australia, the United Kingdom, the United States of America, France, Germany, Japan and New Zealand, September quarter 2014 to September quarter 2024. Indexed to September quarter 2024.&#10;">
              <a:extLst xmlns:a="http://schemas.openxmlformats.org/drawingml/2006/main">
                <a:ext uri="{FF2B5EF4-FFF2-40B4-BE49-F238E27FC236}">
                  <a16:creationId xmlns:a16="http://schemas.microsoft.com/office/drawing/2014/main" id="{77A04FBD-E954-47D8-8A8D-F3C3A5047AE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3B7AFBA7" w14:textId="77777777" w:rsidR="00363253" w:rsidRPr="00593C70" w:rsidRDefault="00363253" w:rsidP="00E27AFE">
      <w:pPr>
        <w:spacing w:after="0"/>
        <w:jc w:val="right"/>
        <w:rPr>
          <w:rFonts w:cs="Arial"/>
          <w:i/>
        </w:rPr>
      </w:pPr>
      <w:r w:rsidRPr="00B14995">
        <w:rPr>
          <w:rFonts w:cs="Arial"/>
          <w:i/>
          <w:sz w:val="16"/>
          <w:szCs w:val="16"/>
        </w:rPr>
        <w:t xml:space="preserve">Source: </w:t>
      </w:r>
      <w:r>
        <w:rPr>
          <w:rFonts w:cs="Arial"/>
          <w:i/>
          <w:sz w:val="16"/>
          <w:szCs w:val="16"/>
        </w:rPr>
        <w:t>LSEG Datastream</w:t>
      </w:r>
    </w:p>
    <w:p w14:paraId="44E8F177" w14:textId="34832B46" w:rsidR="00984089" w:rsidRPr="002F67E9" w:rsidRDefault="00984089">
      <w:pPr>
        <w:spacing w:after="160" w:line="259" w:lineRule="auto"/>
      </w:pPr>
      <w:r>
        <w:br w:type="page"/>
      </w:r>
    </w:p>
    <w:p w14:paraId="4BBFE2DF" w14:textId="14D4DB2C" w:rsidR="008D05BA" w:rsidRDefault="008D05BA" w:rsidP="008D05BA">
      <w:pPr>
        <w:pStyle w:val="Heading2"/>
      </w:pPr>
      <w:bookmarkStart w:id="59" w:name="_Toc174354591"/>
      <w:bookmarkStart w:id="60" w:name="_Toc174354702"/>
      <w:bookmarkStart w:id="61" w:name="_Toc174354793"/>
      <w:bookmarkStart w:id="62" w:name="_Toc174354871"/>
      <w:bookmarkStart w:id="63" w:name="_Toc174354939"/>
      <w:bookmarkStart w:id="64" w:name="_Toc174955512"/>
      <w:bookmarkStart w:id="65" w:name="_Toc182298928"/>
      <w:r>
        <w:lastRenderedPageBreak/>
        <w:t>Employee earnings</w:t>
      </w:r>
      <w:bookmarkEnd w:id="59"/>
      <w:bookmarkEnd w:id="60"/>
      <w:bookmarkEnd w:id="61"/>
      <w:bookmarkEnd w:id="62"/>
      <w:bookmarkEnd w:id="63"/>
      <w:bookmarkEnd w:id="64"/>
      <w:bookmarkEnd w:id="65"/>
    </w:p>
    <w:p w14:paraId="39916B76" w14:textId="5E7289A5" w:rsidR="00F2615A" w:rsidRPr="00441EFF" w:rsidRDefault="00F86D3E" w:rsidP="006609B0">
      <w:r>
        <w:t xml:space="preserve">Nominal wage growth was high across OECD </w:t>
      </w:r>
      <w:r w:rsidR="008D570F">
        <w:t>economies</w:t>
      </w:r>
      <w:r>
        <w:t xml:space="preserve"> in the </w:t>
      </w:r>
      <w:r w:rsidR="00640172">
        <w:t>June</w:t>
      </w:r>
      <w:r>
        <w:t xml:space="preserve"> quarter 2024, particularly in Germany and the UK.</w:t>
      </w:r>
      <w:r w:rsidR="00A923F2">
        <w:rPr>
          <w:rStyle w:val="FootnoteReference"/>
        </w:rPr>
        <w:footnoteReference w:id="55"/>
      </w:r>
      <w:r>
        <w:t xml:space="preserve"> </w:t>
      </w:r>
      <w:r w:rsidR="008128C4">
        <w:t>T</w:t>
      </w:r>
      <w:r w:rsidR="00112A6A">
        <w:t xml:space="preserve">he </w:t>
      </w:r>
      <w:r w:rsidR="002B3404">
        <w:t>IMF expect</w:t>
      </w:r>
      <w:r w:rsidR="00A923F2">
        <w:t>s</w:t>
      </w:r>
      <w:r w:rsidR="002B3404">
        <w:t xml:space="preserve"> </w:t>
      </w:r>
      <w:r w:rsidR="00BA525C">
        <w:t xml:space="preserve">wage growth </w:t>
      </w:r>
      <w:r w:rsidR="000F2EC0">
        <w:t>will</w:t>
      </w:r>
      <w:r w:rsidR="00BA525C">
        <w:t xml:space="preserve"> moderate in</w:t>
      </w:r>
      <w:r w:rsidR="00FB14EB">
        <w:t xml:space="preserve"> 2025 </w:t>
      </w:r>
      <w:r w:rsidR="00583F06">
        <w:t>for</w:t>
      </w:r>
      <w:r w:rsidR="00BA525C">
        <w:t xml:space="preserve"> advanced economies if there are no disruptions to labour supply.</w:t>
      </w:r>
      <w:r w:rsidR="00A923F2">
        <w:rPr>
          <w:rStyle w:val="FootnoteReference"/>
        </w:rPr>
        <w:footnoteReference w:id="56"/>
      </w:r>
    </w:p>
    <w:p w14:paraId="5239B3EA" w14:textId="6B176A76" w:rsidR="00BE0888" w:rsidRPr="0035066D" w:rsidRDefault="009D09CA" w:rsidP="006609B0">
      <w:r>
        <w:t>In Japan, t</w:t>
      </w:r>
      <w:r w:rsidR="00CB284A">
        <w:t>he total amount of cash earnings (including base salary and bonuses) per worker increased by 4.5</w:t>
      </w:r>
      <w:r w:rsidR="00624B15">
        <w:t>%</w:t>
      </w:r>
      <w:r w:rsidR="003A38EE">
        <w:t xml:space="preserve"> </w:t>
      </w:r>
      <w:r w:rsidR="001576EA">
        <w:t>over the year</w:t>
      </w:r>
      <w:r w:rsidR="00CB284A">
        <w:t xml:space="preserve"> to July 2024, marking the highest growth rate in 27 years</w:t>
      </w:r>
      <w:r w:rsidR="008E2864">
        <w:t>.</w:t>
      </w:r>
      <w:r w:rsidR="00AC672B">
        <w:rPr>
          <w:rStyle w:val="FootnoteReference"/>
        </w:rPr>
        <w:footnoteReference w:id="57"/>
      </w:r>
      <w:r w:rsidR="008E2864">
        <w:t xml:space="preserve"> </w:t>
      </w:r>
      <w:r w:rsidR="003249A2">
        <w:t xml:space="preserve">In </w:t>
      </w:r>
      <w:r w:rsidR="00265D2B">
        <w:t>the same month</w:t>
      </w:r>
      <w:r w:rsidR="003249A2">
        <w:t xml:space="preserve">, </w:t>
      </w:r>
      <w:r w:rsidR="00074214">
        <w:t>Japan</w:t>
      </w:r>
      <w:r w:rsidR="003F2BF8">
        <w:t>’s</w:t>
      </w:r>
      <w:r w:rsidR="000C5261">
        <w:t xml:space="preserve"> </w:t>
      </w:r>
      <w:r w:rsidR="00DB5ED5">
        <w:t xml:space="preserve">Central Minimum Wage </w:t>
      </w:r>
      <w:r w:rsidR="009664C1">
        <w:t>Council agreed to</w:t>
      </w:r>
      <w:r w:rsidR="00BE4F9A">
        <w:t xml:space="preserve"> </w:t>
      </w:r>
      <w:r w:rsidR="00AC5661">
        <w:t xml:space="preserve">the largest </w:t>
      </w:r>
      <w:r w:rsidR="000265B0">
        <w:t xml:space="preserve">historical </w:t>
      </w:r>
      <w:r w:rsidR="00AC5661">
        <w:t xml:space="preserve">rise </w:t>
      </w:r>
      <w:r w:rsidR="00007C7E">
        <w:t xml:space="preserve">in the minimum wage of </w:t>
      </w:r>
      <w:r w:rsidR="00E7414C" w:rsidRPr="00E7414C">
        <w:t>¥</w:t>
      </w:r>
      <w:r w:rsidR="00007C7E">
        <w:t>1054</w:t>
      </w:r>
      <w:r w:rsidR="00E7414C">
        <w:t xml:space="preserve"> </w:t>
      </w:r>
      <w:r w:rsidR="00007C7E">
        <w:t>per hour.</w:t>
      </w:r>
      <w:r w:rsidR="00A923F2">
        <w:rPr>
          <w:rStyle w:val="FootnoteReference"/>
        </w:rPr>
        <w:footnoteReference w:id="58"/>
      </w:r>
      <w:r w:rsidR="00BA114B">
        <w:t xml:space="preserve"> </w:t>
      </w:r>
      <w:r w:rsidR="00BE0888" w:rsidRPr="006C5166">
        <w:t xml:space="preserve">In the UK, strong nominal wage growth from the second half of 2023 </w:t>
      </w:r>
      <w:r w:rsidR="00270AD4" w:rsidRPr="006C5166">
        <w:t>caused real hourly wages to increase by 3.1</w:t>
      </w:r>
      <w:r w:rsidR="00624B15">
        <w:t>%</w:t>
      </w:r>
      <w:r w:rsidR="003A38EE" w:rsidRPr="006C5166">
        <w:t xml:space="preserve"> </w:t>
      </w:r>
      <w:r w:rsidR="00270AD4" w:rsidRPr="006C5166">
        <w:t xml:space="preserve">between the </w:t>
      </w:r>
      <w:r w:rsidR="00CA3E42">
        <w:t>December</w:t>
      </w:r>
      <w:r w:rsidR="00270AD4" w:rsidRPr="006C5166">
        <w:t xml:space="preserve"> quarter 2019 and </w:t>
      </w:r>
      <w:r w:rsidR="00CA3E42">
        <w:t>March</w:t>
      </w:r>
      <w:r w:rsidR="00270AD4" w:rsidRPr="006C5166">
        <w:t xml:space="preserve"> quarter 2024.</w:t>
      </w:r>
      <w:r w:rsidR="00A923F2" w:rsidRPr="006C5166">
        <w:rPr>
          <w:rStyle w:val="FootnoteReference"/>
        </w:rPr>
        <w:footnoteReference w:id="59"/>
      </w:r>
    </w:p>
    <w:p w14:paraId="04102861" w14:textId="73B3C68F" w:rsidR="008D05BA" w:rsidRDefault="00441EFF" w:rsidP="0012185E">
      <w:pPr>
        <w:pStyle w:val="Heading4"/>
        <w:rPr>
          <w:color w:val="auto"/>
          <w:sz w:val="20"/>
          <w:szCs w:val="20"/>
        </w:rPr>
      </w:pPr>
      <w:bookmarkStart w:id="66" w:name="_Toc174955513"/>
      <w:r w:rsidRPr="00F06C9F">
        <w:rPr>
          <w:color w:val="auto"/>
          <w:sz w:val="20"/>
          <w:szCs w:val="20"/>
        </w:rPr>
        <w:t xml:space="preserve">Figure </w:t>
      </w:r>
      <w:r w:rsidR="00760373" w:rsidRPr="00F06C9F">
        <w:rPr>
          <w:color w:val="auto"/>
          <w:sz w:val="20"/>
          <w:szCs w:val="20"/>
        </w:rPr>
        <w:t>9</w:t>
      </w:r>
      <w:r w:rsidRPr="00F06C9F">
        <w:rPr>
          <w:color w:val="auto"/>
          <w:sz w:val="20"/>
          <w:szCs w:val="20"/>
        </w:rPr>
        <w:t xml:space="preserve">: Nominal earnings growth for selected countries (yearly percentage change), </w:t>
      </w:r>
      <w:r w:rsidR="00F06C9F" w:rsidRPr="00F06C9F">
        <w:rPr>
          <w:color w:val="auto"/>
          <w:sz w:val="20"/>
          <w:szCs w:val="20"/>
        </w:rPr>
        <w:t>September</w:t>
      </w:r>
      <w:r w:rsidRPr="00F06C9F">
        <w:rPr>
          <w:color w:val="auto"/>
          <w:sz w:val="20"/>
          <w:szCs w:val="20"/>
        </w:rPr>
        <w:t xml:space="preserve"> quarter 201</w:t>
      </w:r>
      <w:r w:rsidR="00F06C9F" w:rsidRPr="00F06C9F">
        <w:rPr>
          <w:color w:val="auto"/>
          <w:sz w:val="20"/>
          <w:szCs w:val="20"/>
        </w:rPr>
        <w:t>9</w:t>
      </w:r>
      <w:r w:rsidRPr="00F06C9F">
        <w:rPr>
          <w:color w:val="auto"/>
          <w:sz w:val="20"/>
          <w:szCs w:val="20"/>
        </w:rPr>
        <w:t xml:space="preserve"> to </w:t>
      </w:r>
      <w:r w:rsidR="00F06C9F" w:rsidRPr="00F06C9F">
        <w:rPr>
          <w:color w:val="auto"/>
          <w:sz w:val="20"/>
          <w:szCs w:val="20"/>
        </w:rPr>
        <w:t>September</w:t>
      </w:r>
      <w:r w:rsidRPr="00F06C9F">
        <w:rPr>
          <w:color w:val="auto"/>
          <w:sz w:val="20"/>
          <w:szCs w:val="20"/>
        </w:rPr>
        <w:t xml:space="preserve"> quarter 2024</w:t>
      </w:r>
      <w:bookmarkEnd w:id="66"/>
    </w:p>
    <w:p w14:paraId="748E5943" w14:textId="14440AB6" w:rsidR="008D05BA" w:rsidRDefault="00A94801" w:rsidP="00E27AFE">
      <w:pPr>
        <w:spacing w:after="0"/>
      </w:pPr>
      <w:r>
        <w:rPr>
          <w:noProof/>
        </w:rPr>
        <w:drawing>
          <wp:inline distT="0" distB="0" distL="0" distR="0" wp14:anchorId="115B9F45" wp14:editId="13F7BA1D">
            <wp:extent cx="5722776" cy="3707363"/>
            <wp:effectExtent l="0" t="0" r="0" b="7620"/>
            <wp:docPr id="1097032562" name="Chart 1" descr="Figure 9: Nominal earnings growth (yearly percentage change) for Australia, New Zealand, Canada, the United Kingdom, Japan and the United States of America, September quarter 2019 to September quarter 2024.">
              <a:extLst xmlns:a="http://schemas.openxmlformats.org/drawingml/2006/main">
                <a:ext uri="{FF2B5EF4-FFF2-40B4-BE49-F238E27FC236}">
                  <a16:creationId xmlns:a16="http://schemas.microsoft.com/office/drawing/2014/main" id="{170D7CFD-7F11-858F-EC6C-EF42BBD452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E7D045A" w14:textId="77777777" w:rsidR="00B33485" w:rsidRDefault="00363253" w:rsidP="00E27AFE">
      <w:pPr>
        <w:spacing w:after="0"/>
        <w:jc w:val="right"/>
        <w:rPr>
          <w:rFonts w:cs="Arial"/>
          <w:i/>
          <w:sz w:val="16"/>
          <w:szCs w:val="16"/>
        </w:rPr>
      </w:pPr>
      <w:r w:rsidRPr="00B14995">
        <w:rPr>
          <w:rFonts w:cs="Arial"/>
          <w:i/>
          <w:sz w:val="16"/>
          <w:szCs w:val="16"/>
        </w:rPr>
        <w:t xml:space="preserve">Source: </w:t>
      </w:r>
      <w:r>
        <w:rPr>
          <w:rFonts w:cs="Arial"/>
          <w:i/>
          <w:sz w:val="16"/>
          <w:szCs w:val="16"/>
        </w:rPr>
        <w:t>LSEG Datastream</w:t>
      </w:r>
    </w:p>
    <w:p w14:paraId="646C2DF4" w14:textId="40D782E7" w:rsidR="00984089" w:rsidRPr="000F720D" w:rsidRDefault="00B33485" w:rsidP="00B33485">
      <w:pPr>
        <w:spacing w:after="0"/>
        <w:rPr>
          <w:rFonts w:cs="Arial"/>
          <w:i/>
        </w:rPr>
      </w:pPr>
      <w:r>
        <w:t xml:space="preserve">Figure 9 shows Australia experienced the highest </w:t>
      </w:r>
      <w:r w:rsidR="00921CD0">
        <w:t>earnings</w:t>
      </w:r>
      <w:r>
        <w:t xml:space="preserve"> growth in the June quarter 2024. </w:t>
      </w:r>
      <w:r w:rsidR="001F7116">
        <w:t xml:space="preserve">In the UK, earnings growth </w:t>
      </w:r>
      <w:r w:rsidR="0035066D">
        <w:t xml:space="preserve">in the September quarter </w:t>
      </w:r>
      <w:r w:rsidR="00614A71">
        <w:t xml:space="preserve">2024 </w:t>
      </w:r>
      <w:r w:rsidR="0035066D">
        <w:t>wa</w:t>
      </w:r>
      <w:r w:rsidR="0016643A">
        <w:t>s</w:t>
      </w:r>
      <w:r w:rsidR="0035066D">
        <w:t xml:space="preserve"> not as strong as the </w:t>
      </w:r>
      <w:r w:rsidR="00606D25">
        <w:t xml:space="preserve">first half of </w:t>
      </w:r>
      <w:r w:rsidR="0012188E">
        <w:t>the year</w:t>
      </w:r>
      <w:r w:rsidR="0035066D">
        <w:t>.</w:t>
      </w:r>
      <w:r>
        <w:t xml:space="preserve"> </w:t>
      </w:r>
      <w:r w:rsidR="001F7116">
        <w:t xml:space="preserve">Earnings growth in Japan </w:t>
      </w:r>
      <w:r>
        <w:t>increase</w:t>
      </w:r>
      <w:r w:rsidR="0097210F">
        <w:t>d</w:t>
      </w:r>
      <w:r>
        <w:t xml:space="preserve"> significantly in the first half of 2024 </w:t>
      </w:r>
      <w:r w:rsidR="001F7116">
        <w:t xml:space="preserve">and </w:t>
      </w:r>
      <w:r w:rsidR="008C60FD" w:rsidRPr="00F77CF4">
        <w:t xml:space="preserve">was </w:t>
      </w:r>
      <w:r w:rsidR="006724B3" w:rsidRPr="00F77CF4">
        <w:t>broadly</w:t>
      </w:r>
      <w:r w:rsidR="008C60FD" w:rsidRPr="00F77CF4">
        <w:t xml:space="preserve"> unchanged</w:t>
      </w:r>
      <w:r>
        <w:t xml:space="preserve"> in NZ and the USA. Real wages</w:t>
      </w:r>
      <w:r w:rsidR="0097210F">
        <w:t xml:space="preserve"> </w:t>
      </w:r>
      <w:r>
        <w:t>rose in the USA over 2024 as inflation declined faster than nominal wage growth.</w:t>
      </w:r>
      <w:r>
        <w:rPr>
          <w:rStyle w:val="FootnoteReference"/>
        </w:rPr>
        <w:footnoteReference w:id="60"/>
      </w:r>
      <w:r>
        <w:t xml:space="preserve"> </w:t>
      </w:r>
      <w:r w:rsidR="00DF4B98">
        <w:t xml:space="preserve">Earnings growth increased in Canada throughout 2024 </w:t>
      </w:r>
      <w:r w:rsidR="00D93BF8">
        <w:t>due to</w:t>
      </w:r>
      <w:r w:rsidRPr="00DF4B98">
        <w:t xml:space="preserve"> increases in </w:t>
      </w:r>
      <w:r w:rsidR="00DF4B98">
        <w:t xml:space="preserve">both </w:t>
      </w:r>
      <w:r w:rsidRPr="00DF4B98">
        <w:t>wages and hours worked.</w:t>
      </w:r>
      <w:r w:rsidRPr="00DF4B98">
        <w:rPr>
          <w:rStyle w:val="FootnoteReference"/>
        </w:rPr>
        <w:footnoteReference w:id="61"/>
      </w:r>
      <w:r w:rsidR="00984089" w:rsidRPr="00AB4046">
        <w:br w:type="page"/>
      </w:r>
    </w:p>
    <w:p w14:paraId="5FDFAFF7" w14:textId="37842AD6" w:rsidR="008D05BA" w:rsidRDefault="008D05BA" w:rsidP="008D05BA">
      <w:pPr>
        <w:pStyle w:val="Heading2"/>
      </w:pPr>
      <w:bookmarkStart w:id="67" w:name="_Toc174354592"/>
      <w:bookmarkStart w:id="68" w:name="_Toc174354703"/>
      <w:bookmarkStart w:id="69" w:name="_Toc174354794"/>
      <w:bookmarkStart w:id="70" w:name="_Toc174354872"/>
      <w:bookmarkStart w:id="71" w:name="_Toc174354940"/>
      <w:bookmarkStart w:id="72" w:name="_Toc174955514"/>
      <w:bookmarkStart w:id="73" w:name="_Toc182298929"/>
      <w:r>
        <w:lastRenderedPageBreak/>
        <w:t>Productivity</w:t>
      </w:r>
      <w:bookmarkEnd w:id="67"/>
      <w:bookmarkEnd w:id="68"/>
      <w:bookmarkEnd w:id="69"/>
      <w:bookmarkEnd w:id="70"/>
      <w:bookmarkEnd w:id="71"/>
      <w:bookmarkEnd w:id="72"/>
      <w:bookmarkEnd w:id="73"/>
    </w:p>
    <w:p w14:paraId="3CA309E3" w14:textId="06BD4E1F" w:rsidR="00D06D4A" w:rsidRDefault="00D06D4A" w:rsidP="00D06D4A">
      <w:r>
        <w:t>Figure</w:t>
      </w:r>
      <w:r w:rsidR="00C25928">
        <w:t xml:space="preserve"> </w:t>
      </w:r>
      <w:r>
        <w:t xml:space="preserve">10 shows productivity growth remained negative for Australia, NZ and Canada in 2024. In the UK, productivity growth became positive in the March quarter 2024 at 1.1%. The IMF suggested in their 2024 October Economic Outlook that investment in public and digital infrastructure </w:t>
      </w:r>
      <w:r w:rsidR="00C16546">
        <w:t xml:space="preserve">may </w:t>
      </w:r>
      <w:r>
        <w:t>boost productivity.</w:t>
      </w:r>
      <w:r>
        <w:rPr>
          <w:rStyle w:val="FootnoteReference"/>
        </w:rPr>
        <w:footnoteReference w:id="62"/>
      </w:r>
    </w:p>
    <w:p w14:paraId="59892926" w14:textId="75D68840" w:rsidR="0003367D" w:rsidRDefault="0003367D" w:rsidP="006609B0">
      <w:r>
        <w:t>In</w:t>
      </w:r>
      <w:r w:rsidR="006C4FDD">
        <w:t xml:space="preserve"> Canada, </w:t>
      </w:r>
      <w:r w:rsidR="00E7418F">
        <w:t>the</w:t>
      </w:r>
      <w:r w:rsidR="006C4FDD">
        <w:t xml:space="preserve"> decline in business productivity in the </w:t>
      </w:r>
      <w:r w:rsidR="00CD0AF0">
        <w:t>June</w:t>
      </w:r>
      <w:r w:rsidR="006C4FDD">
        <w:t xml:space="preserve"> quarter 2024 was attributed to service-producing businesses, notably the information and cultural</w:t>
      </w:r>
      <w:r w:rsidR="0087786F">
        <w:t xml:space="preserve"> industries, real estate and professional services sectors.</w:t>
      </w:r>
      <w:r w:rsidR="00550EC5">
        <w:rPr>
          <w:rStyle w:val="FootnoteReference"/>
        </w:rPr>
        <w:footnoteReference w:id="63"/>
      </w:r>
    </w:p>
    <w:p w14:paraId="75DF784B" w14:textId="2B4D7291" w:rsidR="0087786F" w:rsidRDefault="0087786F" w:rsidP="006609B0">
      <w:r>
        <w:t>The OECD suggests weak business investment since the Global Financial Crisis contributed to low productivity growth</w:t>
      </w:r>
      <w:r w:rsidR="00EF6FAD">
        <w:t xml:space="preserve"> in the UK</w:t>
      </w:r>
      <w:r>
        <w:t xml:space="preserve">. </w:t>
      </w:r>
      <w:r w:rsidR="00C16546">
        <w:t>While b</w:t>
      </w:r>
      <w:r w:rsidR="00E9053B">
        <w:t>usiness investment picked up in 2023</w:t>
      </w:r>
      <w:r w:rsidR="00C16546">
        <w:t>,</w:t>
      </w:r>
      <w:r w:rsidR="00E438AD">
        <w:t xml:space="preserve"> the UK</w:t>
      </w:r>
      <w:r w:rsidR="0017447B">
        <w:t xml:space="preserve"> </w:t>
      </w:r>
      <w:r w:rsidR="00FF0655">
        <w:t>lags behind</w:t>
      </w:r>
      <w:r w:rsidR="0017447B">
        <w:t xml:space="preserve"> </w:t>
      </w:r>
      <w:r w:rsidR="008A1E7D" w:rsidRPr="008A1E7D">
        <w:t>other advanced economies</w:t>
      </w:r>
      <w:r w:rsidR="006F34B0">
        <w:t xml:space="preserve"> </w:t>
      </w:r>
      <w:r w:rsidR="0017447B">
        <w:t xml:space="preserve">in </w:t>
      </w:r>
      <w:r w:rsidR="006F34B0">
        <w:t>investment of</w:t>
      </w:r>
      <w:r w:rsidR="0017447B">
        <w:t xml:space="preserve"> physical capital</w:t>
      </w:r>
      <w:r w:rsidR="001602AE">
        <w:t>,</w:t>
      </w:r>
      <w:r w:rsidR="0017447B">
        <w:t xml:space="preserve"> innovation </w:t>
      </w:r>
      <w:r w:rsidR="00B01495">
        <w:t>and</w:t>
      </w:r>
      <w:r w:rsidR="0017447B">
        <w:t xml:space="preserve"> new processes that would boost productivity.</w:t>
      </w:r>
      <w:r w:rsidR="00550EC5">
        <w:rPr>
          <w:rStyle w:val="FootnoteReference"/>
        </w:rPr>
        <w:footnoteReference w:id="64"/>
      </w:r>
    </w:p>
    <w:p w14:paraId="52102D6E" w14:textId="6FAAC3F6" w:rsidR="007F3616" w:rsidRDefault="00F75FF4" w:rsidP="0012185E">
      <w:pPr>
        <w:pStyle w:val="Heading4"/>
        <w:rPr>
          <w:color w:val="auto"/>
          <w:sz w:val="20"/>
          <w:szCs w:val="20"/>
        </w:rPr>
      </w:pPr>
      <w:bookmarkStart w:id="74" w:name="_Toc174955515"/>
      <w:r w:rsidRPr="000016FF">
        <w:rPr>
          <w:color w:val="auto"/>
          <w:sz w:val="20"/>
          <w:szCs w:val="20"/>
        </w:rPr>
        <w:t xml:space="preserve">Figure </w:t>
      </w:r>
      <w:r w:rsidR="00760373" w:rsidRPr="000016FF">
        <w:rPr>
          <w:bCs w:val="0"/>
          <w:color w:val="auto"/>
          <w:sz w:val="20"/>
          <w:szCs w:val="20"/>
        </w:rPr>
        <w:t>10</w:t>
      </w:r>
      <w:r w:rsidRPr="000016FF">
        <w:rPr>
          <w:color w:val="auto"/>
          <w:sz w:val="20"/>
          <w:szCs w:val="20"/>
        </w:rPr>
        <w:t xml:space="preserve">: Productivity growth for selected countries (yearly change in output per worker), </w:t>
      </w:r>
      <w:r w:rsidR="000016FF" w:rsidRPr="000016FF">
        <w:rPr>
          <w:color w:val="auto"/>
          <w:sz w:val="20"/>
          <w:szCs w:val="20"/>
        </w:rPr>
        <w:t>September</w:t>
      </w:r>
      <w:r w:rsidR="006042FD" w:rsidRPr="000016FF">
        <w:rPr>
          <w:color w:val="auto"/>
          <w:sz w:val="20"/>
          <w:szCs w:val="20"/>
        </w:rPr>
        <w:t xml:space="preserve"> </w:t>
      </w:r>
      <w:r w:rsidRPr="000016FF">
        <w:rPr>
          <w:color w:val="auto"/>
          <w:sz w:val="20"/>
          <w:szCs w:val="20"/>
        </w:rPr>
        <w:t>quarter 201</w:t>
      </w:r>
      <w:r w:rsidR="00404D13" w:rsidRPr="000016FF">
        <w:rPr>
          <w:color w:val="auto"/>
          <w:sz w:val="20"/>
          <w:szCs w:val="20"/>
        </w:rPr>
        <w:t xml:space="preserve">9 </w:t>
      </w:r>
      <w:r w:rsidRPr="000016FF">
        <w:rPr>
          <w:color w:val="auto"/>
          <w:sz w:val="20"/>
          <w:szCs w:val="20"/>
        </w:rPr>
        <w:t xml:space="preserve">to </w:t>
      </w:r>
      <w:r w:rsidR="000016FF" w:rsidRPr="000016FF">
        <w:rPr>
          <w:color w:val="auto"/>
          <w:sz w:val="20"/>
          <w:szCs w:val="20"/>
        </w:rPr>
        <w:t>September</w:t>
      </w:r>
      <w:r w:rsidR="00404D13" w:rsidRPr="000016FF">
        <w:rPr>
          <w:color w:val="auto"/>
          <w:sz w:val="20"/>
          <w:szCs w:val="20"/>
        </w:rPr>
        <w:t xml:space="preserve"> quarter 2024</w:t>
      </w:r>
      <w:bookmarkEnd w:id="74"/>
    </w:p>
    <w:p w14:paraId="2AB09080" w14:textId="557FAA7F" w:rsidR="007F3616" w:rsidRDefault="000016FF" w:rsidP="000A7059">
      <w:pPr>
        <w:spacing w:after="0"/>
      </w:pPr>
      <w:r>
        <w:rPr>
          <w:noProof/>
        </w:rPr>
        <w:drawing>
          <wp:inline distT="0" distB="0" distL="0" distR="0" wp14:anchorId="73B3D3F7" wp14:editId="56D2BE86">
            <wp:extent cx="5764378" cy="3942892"/>
            <wp:effectExtent l="0" t="0" r="8255" b="635"/>
            <wp:docPr id="937713127" name="Chart 1" descr="Figure 10: Productivity growth (yearly change in output per worker) for Australia, New Zealand, the United Kingdom and Canada, September quarter 2019 to September quarter 2024">
              <a:extLst xmlns:a="http://schemas.openxmlformats.org/drawingml/2006/main">
                <a:ext uri="{FF2B5EF4-FFF2-40B4-BE49-F238E27FC236}">
                  <a16:creationId xmlns:a16="http://schemas.microsoft.com/office/drawing/2014/main" id="{5D2AA4C8-FCD8-9483-0FDF-C636A99E2A1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5B0F05F3" w14:textId="77777777" w:rsidR="00363253" w:rsidRPr="00593C70" w:rsidRDefault="00363253" w:rsidP="000A7059">
      <w:pPr>
        <w:spacing w:after="0"/>
        <w:jc w:val="right"/>
        <w:rPr>
          <w:rFonts w:cs="Arial"/>
          <w:i/>
        </w:rPr>
      </w:pPr>
      <w:r w:rsidRPr="00B14995">
        <w:rPr>
          <w:rFonts w:cs="Arial"/>
          <w:i/>
          <w:sz w:val="16"/>
          <w:szCs w:val="16"/>
        </w:rPr>
        <w:t xml:space="preserve">Source: </w:t>
      </w:r>
      <w:r>
        <w:rPr>
          <w:rFonts w:cs="Arial"/>
          <w:i/>
          <w:sz w:val="16"/>
          <w:szCs w:val="16"/>
        </w:rPr>
        <w:t>LSEG Datastream</w:t>
      </w:r>
    </w:p>
    <w:p w14:paraId="1C72EDBA" w14:textId="31A5FDC8" w:rsidR="00986576" w:rsidRDefault="00986576">
      <w:pPr>
        <w:spacing w:after="160" w:line="259" w:lineRule="auto"/>
      </w:pPr>
      <w:r>
        <w:br w:type="page"/>
      </w:r>
    </w:p>
    <w:p w14:paraId="01B07E94" w14:textId="75B94EFC" w:rsidR="00340CA6" w:rsidRPr="002C652A" w:rsidRDefault="000241F5" w:rsidP="00424F0B">
      <w:pPr>
        <w:spacing w:before="240" w:after="0"/>
      </w:pPr>
      <w:r>
        <w:lastRenderedPageBreak/>
        <w:t xml:space="preserve">The OECD notes labour productivity growth </w:t>
      </w:r>
      <w:r w:rsidR="00E8028D">
        <w:t xml:space="preserve">in 2024 </w:t>
      </w:r>
      <w:r>
        <w:t xml:space="preserve">was </w:t>
      </w:r>
      <w:r w:rsidR="002323B4">
        <w:t>particularly</w:t>
      </w:r>
      <w:r>
        <w:t xml:space="preserve"> slow in the Euro</w:t>
      </w:r>
      <w:r w:rsidR="00A32442">
        <w:t xml:space="preserve"> Area but strong in the USA.</w:t>
      </w:r>
      <w:r w:rsidR="009819C1">
        <w:rPr>
          <w:rStyle w:val="FootnoteReference"/>
        </w:rPr>
        <w:footnoteReference w:id="65"/>
      </w:r>
      <w:r w:rsidR="00A32442">
        <w:t xml:space="preserve"> </w:t>
      </w:r>
      <w:r w:rsidR="006846F0">
        <w:t>Figure 11 shows the USA is the only economy with indexed labour productivity growth above the 1</w:t>
      </w:r>
      <w:r w:rsidR="0087297E">
        <w:t>.0</w:t>
      </w:r>
      <w:r w:rsidR="006846F0">
        <w:t xml:space="preserve">% growth per annum trendline. </w:t>
      </w:r>
      <w:r w:rsidR="00E8028D">
        <w:t xml:space="preserve">OECD labour productivity </w:t>
      </w:r>
      <w:r w:rsidR="00B32CA3">
        <w:t xml:space="preserve">growth </w:t>
      </w:r>
      <w:r w:rsidR="00E8028D">
        <w:t xml:space="preserve">forecasts for 2025 </w:t>
      </w:r>
      <w:r w:rsidR="007D51A1">
        <w:t>show</w:t>
      </w:r>
      <w:r w:rsidR="00E8028D">
        <w:t xml:space="preserve"> </w:t>
      </w:r>
      <w:r w:rsidR="00B32CA3">
        <w:t>increases</w:t>
      </w:r>
      <w:r w:rsidR="00C50C99">
        <w:t xml:space="preserve"> in </w:t>
      </w:r>
      <w:r w:rsidR="00BC746E">
        <w:t>all economies</w:t>
      </w:r>
      <w:r w:rsidR="00372D15">
        <w:t xml:space="preserve"> </w:t>
      </w:r>
      <w:r w:rsidR="00BC499F">
        <w:t>particu</w:t>
      </w:r>
      <w:r w:rsidR="00586B54">
        <w:t>larly Australia</w:t>
      </w:r>
      <w:r w:rsidR="00466D39">
        <w:t>, Japan</w:t>
      </w:r>
      <w:r w:rsidR="00586B54">
        <w:t xml:space="preserve"> and the USA</w:t>
      </w:r>
      <w:r w:rsidR="002F67E9">
        <w:t>.</w:t>
      </w:r>
    </w:p>
    <w:p w14:paraId="2ACE4544" w14:textId="5530E197" w:rsidR="00424F0B" w:rsidRPr="002C652A" w:rsidRDefault="00424F0B" w:rsidP="00116C89">
      <w:pPr>
        <w:spacing w:before="240"/>
      </w:pPr>
      <w:r>
        <w:t xml:space="preserve">The IMF suggests labour supply and productivity can be improved amid aging populations if governments implement policies aimed at </w:t>
      </w:r>
      <w:r w:rsidR="00EB28BB">
        <w:t>boosting human capital. This includ</w:t>
      </w:r>
      <w:r w:rsidR="00202319">
        <w:t>es</w:t>
      </w:r>
      <w:r w:rsidR="00BA4F58">
        <w:t xml:space="preserve"> introducing</w:t>
      </w:r>
      <w:r w:rsidR="00EB28BB">
        <w:t xml:space="preserve"> policies for</w:t>
      </w:r>
      <w:r>
        <w:t xml:space="preserve"> better migrant integration</w:t>
      </w:r>
      <w:r w:rsidR="00EB28BB">
        <w:t>, expanding health care coverage</w:t>
      </w:r>
      <w:r w:rsidR="00B06D83">
        <w:t xml:space="preserve"> and </w:t>
      </w:r>
      <w:r w:rsidR="00EB28BB">
        <w:t>increas</w:t>
      </w:r>
      <w:r w:rsidR="00B06D83">
        <w:t>ing</w:t>
      </w:r>
      <w:r w:rsidR="00EB28BB">
        <w:t xml:space="preserve"> access to early childhood and higher education.</w:t>
      </w:r>
      <w:r w:rsidR="009819C1">
        <w:rPr>
          <w:rStyle w:val="FootnoteReference"/>
        </w:rPr>
        <w:footnoteReference w:id="66"/>
      </w:r>
    </w:p>
    <w:p w14:paraId="1F8EAFFA" w14:textId="321442B5" w:rsidR="00477375" w:rsidRDefault="00766CAB" w:rsidP="0012185E">
      <w:pPr>
        <w:rPr>
          <w:rStyle w:val="Heading4Char"/>
          <w:color w:val="auto"/>
          <w:sz w:val="20"/>
          <w:szCs w:val="20"/>
        </w:rPr>
      </w:pPr>
      <w:bookmarkStart w:id="75" w:name="_Toc174955516"/>
      <w:r w:rsidRPr="003B4932">
        <w:rPr>
          <w:rStyle w:val="Heading4Char"/>
          <w:color w:val="auto"/>
          <w:sz w:val="20"/>
          <w:szCs w:val="20"/>
        </w:rPr>
        <w:t>Figure 1</w:t>
      </w:r>
      <w:r w:rsidR="00760373" w:rsidRPr="003B4932">
        <w:rPr>
          <w:rStyle w:val="Heading4Char"/>
          <w:color w:val="auto"/>
          <w:sz w:val="20"/>
          <w:szCs w:val="20"/>
        </w:rPr>
        <w:t>1</w:t>
      </w:r>
      <w:r w:rsidRPr="003B4932">
        <w:rPr>
          <w:rStyle w:val="Heading4Char"/>
          <w:color w:val="auto"/>
          <w:sz w:val="20"/>
          <w:szCs w:val="20"/>
        </w:rPr>
        <w:t>: Indexed labour productivity growth for selected countries, 2007 to 202</w:t>
      </w:r>
      <w:bookmarkEnd w:id="75"/>
      <w:r w:rsidR="003B4932" w:rsidRPr="003B4932">
        <w:rPr>
          <w:rStyle w:val="Heading4Char"/>
          <w:color w:val="auto"/>
          <w:sz w:val="20"/>
          <w:szCs w:val="20"/>
        </w:rPr>
        <w:t>5</w:t>
      </w:r>
      <w:r w:rsidRPr="003B4932">
        <w:rPr>
          <w:rStyle w:val="FootnoteReference"/>
          <w:b/>
          <w:bCs/>
          <w:sz w:val="20"/>
          <w:szCs w:val="20"/>
        </w:rPr>
        <w:footnoteReference w:id="67"/>
      </w:r>
    </w:p>
    <w:p w14:paraId="0ADF609B" w14:textId="3AB0A446" w:rsidR="007F3616" w:rsidRPr="003B4932" w:rsidRDefault="003B4932" w:rsidP="000A7059">
      <w:pPr>
        <w:spacing w:after="0"/>
        <w:rPr>
          <w:rFonts w:cs="Arial"/>
          <w:b/>
          <w:bCs/>
          <w:sz w:val="20"/>
          <w:szCs w:val="20"/>
        </w:rPr>
      </w:pPr>
      <w:r>
        <w:rPr>
          <w:noProof/>
        </w:rPr>
        <w:drawing>
          <wp:inline distT="0" distB="0" distL="0" distR="0" wp14:anchorId="192F4BEB" wp14:editId="32F2AD6A">
            <wp:extent cx="5800299" cy="3957851"/>
            <wp:effectExtent l="0" t="0" r="0" b="5080"/>
            <wp:docPr id="1262838765" name="Chart 1" descr="Figure 11: Indexed Labour Productivity Growth for Australia, New Zealand, the United States of America, the United Kingdom, Canada, Japan and OECD countries, 2007 to 2025 (including a forecast for 2024 and 2025). Indexed to January 2007. Figure includes a 1% growth per annum line. ">
              <a:extLst xmlns:a="http://schemas.openxmlformats.org/drawingml/2006/main">
                <a:ext uri="{FF2B5EF4-FFF2-40B4-BE49-F238E27FC236}">
                  <a16:creationId xmlns:a16="http://schemas.microsoft.com/office/drawing/2014/main" id="{3310D55A-B049-A2ED-FB01-91A68701CBA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56B6B0C8" w14:textId="77777777" w:rsidR="00363253" w:rsidRDefault="00363253" w:rsidP="000A7059">
      <w:pPr>
        <w:spacing w:after="0"/>
        <w:jc w:val="right"/>
        <w:rPr>
          <w:rFonts w:cs="Arial"/>
          <w:i/>
          <w:sz w:val="16"/>
          <w:szCs w:val="16"/>
        </w:rPr>
      </w:pPr>
      <w:r w:rsidRPr="00B14995">
        <w:rPr>
          <w:rFonts w:cs="Arial"/>
          <w:i/>
          <w:sz w:val="16"/>
          <w:szCs w:val="16"/>
        </w:rPr>
        <w:t xml:space="preserve">Source: </w:t>
      </w:r>
      <w:r>
        <w:rPr>
          <w:rFonts w:cs="Arial"/>
          <w:i/>
          <w:sz w:val="16"/>
          <w:szCs w:val="16"/>
        </w:rPr>
        <w:t>LSEG Datastream</w:t>
      </w:r>
      <w:bookmarkEnd w:id="0"/>
      <w:bookmarkEnd w:id="1"/>
    </w:p>
    <w:p w14:paraId="683BD1A1" w14:textId="55ED0B04" w:rsidR="00682856" w:rsidRPr="000A7059" w:rsidRDefault="00682856" w:rsidP="000A7059">
      <w:pPr>
        <w:tabs>
          <w:tab w:val="left" w:pos="6237"/>
        </w:tabs>
        <w:rPr>
          <w:rFonts w:cs="Arial"/>
        </w:rPr>
      </w:pPr>
    </w:p>
    <w:sectPr w:rsidR="00682856" w:rsidRPr="000A7059" w:rsidSect="00D238E3">
      <w:headerReference w:type="default" r:id="rId29"/>
      <w:headerReference w:type="first" r:id="rId30"/>
      <w:footerReference w:type="first" r:id="rId31"/>
      <w:type w:val="continuous"/>
      <w:pgSz w:w="11906" w:h="16838"/>
      <w:pgMar w:top="1276" w:right="1440" w:bottom="1134" w:left="1440" w:header="0" w:footer="53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E9919B" w14:textId="77777777" w:rsidR="00452B91" w:rsidRDefault="00452B91" w:rsidP="008C0056">
      <w:r>
        <w:separator/>
      </w:r>
    </w:p>
  </w:endnote>
  <w:endnote w:type="continuationSeparator" w:id="0">
    <w:p w14:paraId="45EC8AA3" w14:textId="77777777" w:rsidR="00452B91" w:rsidRDefault="00452B91" w:rsidP="008C0056">
      <w:r>
        <w:continuationSeparator/>
      </w:r>
    </w:p>
  </w:endnote>
  <w:endnote w:type="continuationNotice" w:id="1">
    <w:p w14:paraId="7EC98F3D" w14:textId="77777777" w:rsidR="00452B91" w:rsidRDefault="00452B91" w:rsidP="008C00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77053515"/>
      <w:docPartObj>
        <w:docPartGallery w:val="Page Numbers (Bottom of Page)"/>
        <w:docPartUnique/>
      </w:docPartObj>
    </w:sdtPr>
    <w:sdtEndPr>
      <w:rPr>
        <w:noProof/>
      </w:rPr>
    </w:sdtEndPr>
    <w:sdtContent>
      <w:p w14:paraId="1DE9E510" w14:textId="689C6040" w:rsidR="003708C1" w:rsidRPr="00991526" w:rsidRDefault="00051CBE" w:rsidP="00991526">
        <w:pPr>
          <w:pStyle w:val="Footer"/>
        </w:pPr>
        <w:r w:rsidRPr="00991526">
          <w:t xml:space="preserve">Jobs and Skills Australia – </w:t>
        </w:r>
        <w:sdt>
          <w:sdtPr>
            <w:alias w:val="Title"/>
            <w:tag w:val=""/>
            <w:id w:val="-1056470111"/>
            <w:placeholder>
              <w:docPart w:val="E4DB317D2DA340B1AF9BACDEE3AB05B6"/>
            </w:placeholder>
            <w:dataBinding w:prefixMappings="xmlns:ns0='http://purl.org/dc/elements/1.1/' xmlns:ns1='http://schemas.openxmlformats.org/package/2006/metadata/core-properties' " w:xpath="/ns1:coreProperties[1]/ns0:title[1]" w:storeItemID="{6C3C8BC8-F283-45AE-878A-BAB7291924A1}"/>
            <w:text/>
          </w:sdtPr>
          <w:sdtEndPr/>
          <w:sdtContent>
            <w:r w:rsidR="00DA716A">
              <w:t>International Labour Market Update</w:t>
            </w:r>
          </w:sdtContent>
        </w:sdt>
        <w:r w:rsidR="00991526">
          <w:tab/>
        </w:r>
        <w:r w:rsidR="00BE2AB7" w:rsidRPr="00991526">
          <w:fldChar w:fldCharType="begin"/>
        </w:r>
        <w:r w:rsidR="00BE2AB7" w:rsidRPr="00991526">
          <w:instrText xml:space="preserve"> PAGE   \* MERGEFORMAT </w:instrText>
        </w:r>
        <w:r w:rsidR="00BE2AB7" w:rsidRPr="00991526">
          <w:fldChar w:fldCharType="separate"/>
        </w:r>
        <w:r w:rsidR="00BE2AB7" w:rsidRPr="00991526">
          <w:rPr>
            <w:noProof/>
          </w:rPr>
          <w:t>2</w:t>
        </w:r>
        <w:r w:rsidR="00BE2AB7" w:rsidRPr="00991526">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576AB269" w14:paraId="20DF6BD7" w14:textId="77777777" w:rsidTr="576AB269">
      <w:trPr>
        <w:trHeight w:val="300"/>
      </w:trPr>
      <w:tc>
        <w:tcPr>
          <w:tcW w:w="3005" w:type="dxa"/>
        </w:tcPr>
        <w:p w14:paraId="023A381E" w14:textId="2E603919" w:rsidR="576AB269" w:rsidRDefault="576AB269" w:rsidP="576AB269">
          <w:pPr>
            <w:pStyle w:val="Header"/>
            <w:ind w:left="-115"/>
          </w:pPr>
        </w:p>
      </w:tc>
      <w:tc>
        <w:tcPr>
          <w:tcW w:w="3005" w:type="dxa"/>
        </w:tcPr>
        <w:p w14:paraId="4AB0E096" w14:textId="1E1D98F6" w:rsidR="576AB269" w:rsidRDefault="576AB269" w:rsidP="576AB269">
          <w:pPr>
            <w:pStyle w:val="Header"/>
            <w:jc w:val="center"/>
          </w:pPr>
        </w:p>
      </w:tc>
      <w:tc>
        <w:tcPr>
          <w:tcW w:w="3005" w:type="dxa"/>
        </w:tcPr>
        <w:p w14:paraId="2548FA19" w14:textId="4BA48CB4" w:rsidR="576AB269" w:rsidRDefault="576AB269" w:rsidP="576AB269">
          <w:pPr>
            <w:pStyle w:val="Header"/>
            <w:ind w:right="-115"/>
            <w:jc w:val="right"/>
          </w:pPr>
        </w:p>
      </w:tc>
    </w:tr>
  </w:tbl>
  <w:p w14:paraId="486D0428" w14:textId="4AFBFF1C" w:rsidR="576AB269" w:rsidRDefault="576AB269" w:rsidP="576AB2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576AB269" w14:paraId="3F5213CB" w14:textId="77777777" w:rsidTr="576AB269">
      <w:trPr>
        <w:trHeight w:val="300"/>
      </w:trPr>
      <w:tc>
        <w:tcPr>
          <w:tcW w:w="3005" w:type="dxa"/>
        </w:tcPr>
        <w:p w14:paraId="2C9F4CE5" w14:textId="62444DE3" w:rsidR="576AB269" w:rsidRDefault="576AB269" w:rsidP="576AB269">
          <w:pPr>
            <w:pStyle w:val="Header"/>
            <w:ind w:left="-115"/>
          </w:pPr>
        </w:p>
      </w:tc>
      <w:tc>
        <w:tcPr>
          <w:tcW w:w="3005" w:type="dxa"/>
        </w:tcPr>
        <w:p w14:paraId="1A847802" w14:textId="6513400F" w:rsidR="576AB269" w:rsidRDefault="576AB269" w:rsidP="576AB269">
          <w:pPr>
            <w:pStyle w:val="Header"/>
            <w:jc w:val="center"/>
          </w:pPr>
        </w:p>
      </w:tc>
      <w:tc>
        <w:tcPr>
          <w:tcW w:w="3005" w:type="dxa"/>
        </w:tcPr>
        <w:p w14:paraId="270D7629" w14:textId="6637942F" w:rsidR="576AB269" w:rsidRDefault="576AB269" w:rsidP="576AB269">
          <w:pPr>
            <w:pStyle w:val="Header"/>
            <w:ind w:right="-115"/>
            <w:jc w:val="right"/>
          </w:pPr>
        </w:p>
      </w:tc>
    </w:tr>
  </w:tbl>
  <w:p w14:paraId="111650F1" w14:textId="3D663947" w:rsidR="576AB269" w:rsidRDefault="576AB269" w:rsidP="576AB2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E6B89D" w14:textId="77777777" w:rsidR="00452B91" w:rsidRDefault="00452B91" w:rsidP="008C0056">
      <w:r>
        <w:separator/>
      </w:r>
    </w:p>
  </w:footnote>
  <w:footnote w:type="continuationSeparator" w:id="0">
    <w:p w14:paraId="3CE6B19F" w14:textId="77777777" w:rsidR="00452B91" w:rsidRDefault="00452B91" w:rsidP="008C0056">
      <w:r>
        <w:continuationSeparator/>
      </w:r>
    </w:p>
  </w:footnote>
  <w:footnote w:type="continuationNotice" w:id="1">
    <w:p w14:paraId="1BCA2269" w14:textId="77777777" w:rsidR="00452B91" w:rsidRDefault="00452B91" w:rsidP="008C0056"/>
  </w:footnote>
  <w:footnote w:id="2">
    <w:p w14:paraId="474F3162" w14:textId="1570EACA" w:rsidR="00A20928" w:rsidRPr="00F270C2" w:rsidRDefault="00A20928">
      <w:pPr>
        <w:pStyle w:val="FootnoteText"/>
        <w:rPr>
          <w:sz w:val="16"/>
          <w:szCs w:val="16"/>
        </w:rPr>
      </w:pPr>
      <w:r w:rsidRPr="00F270C2">
        <w:rPr>
          <w:rStyle w:val="FootnoteReference"/>
          <w:sz w:val="16"/>
          <w:szCs w:val="16"/>
        </w:rPr>
        <w:footnoteRef/>
      </w:r>
      <w:r w:rsidRPr="00F270C2">
        <w:rPr>
          <w:sz w:val="16"/>
          <w:szCs w:val="16"/>
        </w:rPr>
        <w:t xml:space="preserve"> </w:t>
      </w:r>
      <w:r w:rsidR="00586F1D" w:rsidRPr="00F270C2">
        <w:rPr>
          <w:sz w:val="16"/>
          <w:szCs w:val="16"/>
        </w:rPr>
        <w:t xml:space="preserve">OECD - </w:t>
      </w:r>
      <w:hyperlink r:id="rId1" w:history="1">
        <w:r w:rsidR="00586F1D" w:rsidRPr="00F270C2">
          <w:rPr>
            <w:rStyle w:val="Hyperlink"/>
            <w:sz w:val="16"/>
            <w:szCs w:val="16"/>
          </w:rPr>
          <w:t>OECD Economic Outlook, Interim Report September 2024</w:t>
        </w:r>
      </w:hyperlink>
      <w:r w:rsidR="00586F1D" w:rsidRPr="00F270C2">
        <w:rPr>
          <w:sz w:val="16"/>
          <w:szCs w:val="16"/>
        </w:rPr>
        <w:t xml:space="preserve"> – 25 September 2024</w:t>
      </w:r>
    </w:p>
  </w:footnote>
  <w:footnote w:id="3">
    <w:p w14:paraId="37575382" w14:textId="6EEF340B" w:rsidR="00A20928" w:rsidRPr="00F270C2" w:rsidRDefault="00A20928">
      <w:pPr>
        <w:pStyle w:val="FootnoteText"/>
        <w:rPr>
          <w:sz w:val="16"/>
          <w:szCs w:val="16"/>
        </w:rPr>
      </w:pPr>
      <w:r w:rsidRPr="00F270C2">
        <w:rPr>
          <w:rStyle w:val="FootnoteReference"/>
          <w:sz w:val="16"/>
          <w:szCs w:val="16"/>
        </w:rPr>
        <w:footnoteRef/>
      </w:r>
      <w:r w:rsidRPr="00F270C2">
        <w:rPr>
          <w:sz w:val="16"/>
          <w:szCs w:val="16"/>
        </w:rPr>
        <w:t xml:space="preserve"> </w:t>
      </w:r>
      <w:r w:rsidR="00086F17" w:rsidRPr="00F270C2">
        <w:rPr>
          <w:sz w:val="16"/>
          <w:szCs w:val="16"/>
        </w:rPr>
        <w:t xml:space="preserve">OECD </w:t>
      </w:r>
      <w:r w:rsidR="00BC3A1B" w:rsidRPr="00F270C2">
        <w:rPr>
          <w:sz w:val="16"/>
          <w:szCs w:val="16"/>
        </w:rPr>
        <w:t xml:space="preserve">– </w:t>
      </w:r>
      <w:hyperlink r:id="rId2" w:anchor=":~:text=OECD%20employment%20and%20labour%20force,since%202005%20and%202008%20respectively.%22" w:history="1">
        <w:r w:rsidR="00BC3A1B" w:rsidRPr="00F270C2">
          <w:rPr>
            <w:rStyle w:val="Hyperlink"/>
            <w:sz w:val="16"/>
            <w:szCs w:val="16"/>
          </w:rPr>
          <w:t>OECD L</w:t>
        </w:r>
        <w:r w:rsidR="00086F17" w:rsidRPr="00F270C2">
          <w:rPr>
            <w:rStyle w:val="Hyperlink"/>
            <w:sz w:val="16"/>
            <w:szCs w:val="16"/>
          </w:rPr>
          <w:t xml:space="preserve">abour </w:t>
        </w:r>
        <w:bookmarkStart w:id="9" w:name="_Hlt181780501"/>
        <w:bookmarkStart w:id="10" w:name="_Hlt181780502"/>
        <w:r w:rsidR="00086F17" w:rsidRPr="00F270C2">
          <w:rPr>
            <w:rStyle w:val="Hyperlink"/>
            <w:sz w:val="16"/>
            <w:szCs w:val="16"/>
          </w:rPr>
          <w:t>M</w:t>
        </w:r>
        <w:bookmarkEnd w:id="9"/>
        <w:bookmarkEnd w:id="10"/>
        <w:r w:rsidR="00086F17" w:rsidRPr="00F270C2">
          <w:rPr>
            <w:rStyle w:val="Hyperlink"/>
            <w:sz w:val="16"/>
            <w:szCs w:val="16"/>
          </w:rPr>
          <w:t>arket situation</w:t>
        </w:r>
        <w:r w:rsidR="00F6171A" w:rsidRPr="00F270C2">
          <w:rPr>
            <w:rStyle w:val="Hyperlink"/>
            <w:sz w:val="16"/>
            <w:szCs w:val="16"/>
          </w:rPr>
          <w:t xml:space="preserve">, </w:t>
        </w:r>
        <w:r w:rsidR="00F514EA" w:rsidRPr="00F270C2">
          <w:rPr>
            <w:rStyle w:val="Hyperlink"/>
            <w:sz w:val="16"/>
            <w:szCs w:val="16"/>
          </w:rPr>
          <w:t>OECD employment and labour force participation rates stable at record highs in the second quarter of 2024</w:t>
        </w:r>
      </w:hyperlink>
      <w:r w:rsidR="00F514EA" w:rsidRPr="00F270C2">
        <w:rPr>
          <w:sz w:val="16"/>
          <w:szCs w:val="16"/>
        </w:rPr>
        <w:t xml:space="preserve"> – 15 October 2024</w:t>
      </w:r>
    </w:p>
  </w:footnote>
  <w:footnote w:id="4">
    <w:p w14:paraId="12744612" w14:textId="6372904C" w:rsidR="0077092E" w:rsidRPr="00F270C2" w:rsidRDefault="0077092E">
      <w:pPr>
        <w:pStyle w:val="FootnoteText"/>
        <w:rPr>
          <w:sz w:val="16"/>
          <w:szCs w:val="16"/>
        </w:rPr>
      </w:pPr>
      <w:r w:rsidRPr="00F270C2">
        <w:rPr>
          <w:rStyle w:val="FootnoteReference"/>
          <w:sz w:val="16"/>
          <w:szCs w:val="16"/>
        </w:rPr>
        <w:footnoteRef/>
      </w:r>
      <w:r w:rsidRPr="00F270C2">
        <w:rPr>
          <w:sz w:val="16"/>
          <w:szCs w:val="16"/>
        </w:rPr>
        <w:t xml:space="preserve"> OECD - </w:t>
      </w:r>
      <w:hyperlink r:id="rId3" w:history="1">
        <w:r w:rsidRPr="00F270C2">
          <w:rPr>
            <w:rStyle w:val="Hyperlink"/>
            <w:sz w:val="16"/>
            <w:szCs w:val="16"/>
          </w:rPr>
          <w:t>OECD Economic Outlook, Interim Report September 2024</w:t>
        </w:r>
      </w:hyperlink>
      <w:r w:rsidRPr="00F270C2">
        <w:rPr>
          <w:sz w:val="16"/>
          <w:szCs w:val="16"/>
        </w:rPr>
        <w:t xml:space="preserve"> – 25 September 2024</w:t>
      </w:r>
    </w:p>
  </w:footnote>
  <w:footnote w:id="5">
    <w:p w14:paraId="6A38BD38" w14:textId="488286D8" w:rsidR="0045374E" w:rsidRPr="00F270C2" w:rsidRDefault="0045374E">
      <w:pPr>
        <w:pStyle w:val="FootnoteText"/>
        <w:rPr>
          <w:sz w:val="16"/>
          <w:szCs w:val="16"/>
        </w:rPr>
      </w:pPr>
      <w:r w:rsidRPr="00F270C2">
        <w:rPr>
          <w:rStyle w:val="FootnoteReference"/>
          <w:sz w:val="16"/>
          <w:szCs w:val="16"/>
        </w:rPr>
        <w:footnoteRef/>
      </w:r>
      <w:r w:rsidRPr="00F270C2">
        <w:rPr>
          <w:sz w:val="16"/>
          <w:szCs w:val="16"/>
        </w:rPr>
        <w:t xml:space="preserve"> </w:t>
      </w:r>
      <w:r w:rsidR="00E40FB2" w:rsidRPr="00F270C2">
        <w:rPr>
          <w:sz w:val="16"/>
          <w:szCs w:val="16"/>
        </w:rPr>
        <w:t xml:space="preserve">U.S </w:t>
      </w:r>
      <w:r w:rsidR="00965651">
        <w:rPr>
          <w:sz w:val="16"/>
          <w:szCs w:val="16"/>
        </w:rPr>
        <w:t>BLS</w:t>
      </w:r>
      <w:r w:rsidR="00E40FB2" w:rsidRPr="00F270C2">
        <w:rPr>
          <w:sz w:val="16"/>
          <w:szCs w:val="16"/>
        </w:rPr>
        <w:t xml:space="preserve"> – </w:t>
      </w:r>
      <w:hyperlink r:id="rId4" w:history="1">
        <w:r w:rsidR="009D71E5" w:rsidRPr="00F270C2">
          <w:rPr>
            <w:rStyle w:val="Hyperlink"/>
            <w:sz w:val="16"/>
            <w:szCs w:val="16"/>
          </w:rPr>
          <w:t>The Employment Situation - October 2024</w:t>
        </w:r>
      </w:hyperlink>
      <w:r w:rsidR="004B361A" w:rsidRPr="00F270C2">
        <w:rPr>
          <w:sz w:val="16"/>
          <w:szCs w:val="16"/>
        </w:rPr>
        <w:t xml:space="preserve"> – </w:t>
      </w:r>
      <w:r w:rsidR="009D71E5" w:rsidRPr="00F270C2">
        <w:rPr>
          <w:sz w:val="16"/>
          <w:szCs w:val="16"/>
        </w:rPr>
        <w:t xml:space="preserve">1 November </w:t>
      </w:r>
      <w:r w:rsidR="004B361A" w:rsidRPr="00F270C2">
        <w:rPr>
          <w:sz w:val="16"/>
          <w:szCs w:val="16"/>
        </w:rPr>
        <w:t xml:space="preserve">2024 </w:t>
      </w:r>
    </w:p>
  </w:footnote>
  <w:footnote w:id="6">
    <w:p w14:paraId="180B2AFC" w14:textId="77777777" w:rsidR="003704F6" w:rsidRPr="00F270C2" w:rsidRDefault="003704F6" w:rsidP="003704F6">
      <w:pPr>
        <w:pStyle w:val="FootnoteText"/>
        <w:rPr>
          <w:sz w:val="16"/>
          <w:szCs w:val="16"/>
        </w:rPr>
      </w:pPr>
      <w:r w:rsidRPr="00F270C2">
        <w:rPr>
          <w:rStyle w:val="FootnoteReference"/>
          <w:sz w:val="16"/>
          <w:szCs w:val="16"/>
        </w:rPr>
        <w:footnoteRef/>
      </w:r>
      <w:r w:rsidRPr="00F270C2">
        <w:rPr>
          <w:sz w:val="16"/>
          <w:szCs w:val="16"/>
        </w:rPr>
        <w:t xml:space="preserve"> The USA Federal Trade Commission (FTC), the Department of Justice Antitrust Division, the Department of Labor and National Labor Relations Board.</w:t>
      </w:r>
    </w:p>
  </w:footnote>
  <w:footnote w:id="7">
    <w:p w14:paraId="4604D5CE" w14:textId="77777777" w:rsidR="003704F6" w:rsidRPr="00F270C2" w:rsidRDefault="003704F6" w:rsidP="003704F6">
      <w:pPr>
        <w:pStyle w:val="FootnoteText"/>
        <w:rPr>
          <w:sz w:val="16"/>
          <w:szCs w:val="16"/>
        </w:rPr>
      </w:pPr>
      <w:r w:rsidRPr="00F270C2">
        <w:rPr>
          <w:rStyle w:val="FootnoteReference"/>
          <w:sz w:val="16"/>
          <w:szCs w:val="16"/>
        </w:rPr>
        <w:footnoteRef/>
      </w:r>
      <w:r w:rsidRPr="00F270C2">
        <w:rPr>
          <w:sz w:val="16"/>
          <w:szCs w:val="16"/>
        </w:rPr>
        <w:t xml:space="preserve"> A memorandum of understanding (MOU) is an agreement between two or more parties/institutions. MOUs are not legally binding but serve to document each collaborator’s expectations or intentions.</w:t>
      </w:r>
    </w:p>
  </w:footnote>
  <w:footnote w:id="8">
    <w:p w14:paraId="0CE6C645" w14:textId="2E2222CB" w:rsidR="00486B13" w:rsidRPr="00F270C2" w:rsidRDefault="00486B13" w:rsidP="00486B13">
      <w:pPr>
        <w:pStyle w:val="FootnoteText"/>
        <w:rPr>
          <w:sz w:val="16"/>
          <w:szCs w:val="16"/>
        </w:rPr>
      </w:pPr>
      <w:r w:rsidRPr="00F270C2">
        <w:rPr>
          <w:rStyle w:val="FootnoteReference"/>
          <w:sz w:val="16"/>
          <w:szCs w:val="16"/>
        </w:rPr>
        <w:footnoteRef/>
      </w:r>
      <w:r w:rsidRPr="00F270C2">
        <w:rPr>
          <w:sz w:val="16"/>
          <w:szCs w:val="16"/>
        </w:rPr>
        <w:t xml:space="preserve"> FTC </w:t>
      </w:r>
      <w:r w:rsidR="00196B20" w:rsidRPr="000A7059">
        <w:rPr>
          <w:sz w:val="16"/>
          <w:szCs w:val="16"/>
        </w:rPr>
        <w:t xml:space="preserve">- </w:t>
      </w:r>
      <w:hyperlink r:id="rId5" w:history="1">
        <w:r w:rsidR="00447876" w:rsidRPr="00F270C2">
          <w:rPr>
            <w:rStyle w:val="Hyperlink"/>
            <w:sz w:val="16"/>
            <w:szCs w:val="16"/>
          </w:rPr>
          <w:t>FTC, DOJ Partner with Labor Agencies to Enhance Antitrust Review of Labor Issues in Merger Investigations (ftc.gov)</w:t>
        </w:r>
      </w:hyperlink>
      <w:r w:rsidR="00447876" w:rsidRPr="00F270C2">
        <w:rPr>
          <w:sz w:val="16"/>
          <w:szCs w:val="16"/>
        </w:rPr>
        <w:t xml:space="preserve"> – 28 August 2024</w:t>
      </w:r>
    </w:p>
  </w:footnote>
  <w:footnote w:id="9">
    <w:p w14:paraId="15DD6A73" w14:textId="519A2EED" w:rsidR="00747F7B" w:rsidRPr="00F270C2" w:rsidRDefault="00747F7B">
      <w:pPr>
        <w:pStyle w:val="FootnoteText"/>
        <w:rPr>
          <w:sz w:val="16"/>
          <w:szCs w:val="16"/>
        </w:rPr>
      </w:pPr>
      <w:r w:rsidRPr="00F270C2">
        <w:rPr>
          <w:rStyle w:val="FootnoteReference"/>
          <w:sz w:val="16"/>
          <w:szCs w:val="16"/>
        </w:rPr>
        <w:footnoteRef/>
      </w:r>
      <w:r w:rsidRPr="00F270C2">
        <w:rPr>
          <w:sz w:val="16"/>
          <w:szCs w:val="16"/>
        </w:rPr>
        <w:t xml:space="preserve"> </w:t>
      </w:r>
      <w:r w:rsidR="00F47303" w:rsidRPr="00F270C2">
        <w:rPr>
          <w:sz w:val="16"/>
          <w:szCs w:val="16"/>
        </w:rPr>
        <w:t xml:space="preserve">Statistics Canada – </w:t>
      </w:r>
      <w:hyperlink r:id="rId6" w:history="1">
        <w:r w:rsidR="00F47303" w:rsidRPr="00F270C2">
          <w:rPr>
            <w:rStyle w:val="Hyperlink"/>
            <w:sz w:val="16"/>
            <w:szCs w:val="16"/>
          </w:rPr>
          <w:t>The Daily</w:t>
        </w:r>
        <w:r w:rsidR="00FC3497" w:rsidRPr="00F270C2">
          <w:rPr>
            <w:rStyle w:val="Hyperlink"/>
            <w:sz w:val="16"/>
            <w:szCs w:val="16"/>
          </w:rPr>
          <w:t xml:space="preserve">: </w:t>
        </w:r>
        <w:r w:rsidR="00F47303" w:rsidRPr="00F270C2">
          <w:rPr>
            <w:rStyle w:val="Hyperlink"/>
            <w:sz w:val="16"/>
            <w:szCs w:val="16"/>
          </w:rPr>
          <w:t>Labour Force Survey, September 2024</w:t>
        </w:r>
      </w:hyperlink>
      <w:r w:rsidR="00F47303" w:rsidRPr="00F270C2">
        <w:rPr>
          <w:sz w:val="16"/>
          <w:szCs w:val="16"/>
        </w:rPr>
        <w:t xml:space="preserve"> – 10 October 2024</w:t>
      </w:r>
    </w:p>
  </w:footnote>
  <w:footnote w:id="10">
    <w:p w14:paraId="2FB5E8F2" w14:textId="63637B09" w:rsidR="00650DFA" w:rsidRPr="00F270C2" w:rsidRDefault="00650DFA">
      <w:pPr>
        <w:pStyle w:val="FootnoteText"/>
        <w:rPr>
          <w:sz w:val="16"/>
          <w:szCs w:val="16"/>
        </w:rPr>
      </w:pPr>
      <w:r w:rsidRPr="00F270C2">
        <w:rPr>
          <w:rStyle w:val="FootnoteReference"/>
          <w:sz w:val="16"/>
          <w:szCs w:val="16"/>
        </w:rPr>
        <w:footnoteRef/>
      </w:r>
      <w:r w:rsidR="00122432" w:rsidRPr="00F270C2">
        <w:rPr>
          <w:sz w:val="16"/>
          <w:szCs w:val="16"/>
        </w:rPr>
        <w:t xml:space="preserve"> Statistics Canada – </w:t>
      </w:r>
      <w:hyperlink r:id="rId7" w:history="1">
        <w:r w:rsidR="00122432" w:rsidRPr="00F270C2">
          <w:rPr>
            <w:rStyle w:val="Hyperlink"/>
            <w:sz w:val="16"/>
            <w:szCs w:val="16"/>
          </w:rPr>
          <w:t>The Daily</w:t>
        </w:r>
        <w:r w:rsidR="00FC3497" w:rsidRPr="00F270C2">
          <w:rPr>
            <w:rStyle w:val="Hyperlink"/>
            <w:sz w:val="16"/>
            <w:szCs w:val="16"/>
          </w:rPr>
          <w:t xml:space="preserve">: </w:t>
        </w:r>
        <w:r w:rsidR="004D3244" w:rsidRPr="00F270C2">
          <w:rPr>
            <w:rStyle w:val="Hyperlink"/>
            <w:sz w:val="16"/>
            <w:szCs w:val="16"/>
          </w:rPr>
          <w:t>Job vacancies, second quarter 2024</w:t>
        </w:r>
      </w:hyperlink>
      <w:r w:rsidR="00122432" w:rsidRPr="00F270C2">
        <w:rPr>
          <w:sz w:val="16"/>
          <w:szCs w:val="16"/>
        </w:rPr>
        <w:t xml:space="preserve"> – 1</w:t>
      </w:r>
      <w:r w:rsidR="004D3244" w:rsidRPr="00F270C2">
        <w:rPr>
          <w:sz w:val="16"/>
          <w:szCs w:val="16"/>
        </w:rPr>
        <w:t xml:space="preserve">7 September </w:t>
      </w:r>
      <w:r w:rsidR="00122432" w:rsidRPr="00F270C2">
        <w:rPr>
          <w:sz w:val="16"/>
          <w:szCs w:val="16"/>
        </w:rPr>
        <w:t>2024</w:t>
      </w:r>
    </w:p>
  </w:footnote>
  <w:footnote w:id="11">
    <w:p w14:paraId="5CD13842" w14:textId="7A73FCB4" w:rsidR="00DB582E" w:rsidRPr="00F270C2" w:rsidRDefault="00DB582E">
      <w:pPr>
        <w:pStyle w:val="FootnoteText"/>
        <w:rPr>
          <w:sz w:val="16"/>
          <w:szCs w:val="16"/>
        </w:rPr>
      </w:pPr>
      <w:r w:rsidRPr="00F270C2">
        <w:rPr>
          <w:rStyle w:val="FootnoteReference"/>
          <w:sz w:val="16"/>
          <w:szCs w:val="16"/>
        </w:rPr>
        <w:footnoteRef/>
      </w:r>
      <w:r w:rsidRPr="00F270C2">
        <w:rPr>
          <w:sz w:val="16"/>
          <w:szCs w:val="16"/>
        </w:rPr>
        <w:t xml:space="preserve"> </w:t>
      </w:r>
      <w:r w:rsidR="00952261" w:rsidRPr="00F270C2">
        <w:rPr>
          <w:sz w:val="16"/>
          <w:szCs w:val="16"/>
        </w:rPr>
        <w:t xml:space="preserve">British Chamber of Commerce - </w:t>
      </w:r>
      <w:hyperlink r:id="rId8" w:history="1">
        <w:r w:rsidR="00B61908" w:rsidRPr="00F270C2">
          <w:rPr>
            <w:rStyle w:val="Hyperlink"/>
            <w:sz w:val="16"/>
            <w:szCs w:val="16"/>
          </w:rPr>
          <w:t>Labour Market Remains In Flux</w:t>
        </w:r>
      </w:hyperlink>
      <w:r w:rsidR="00332DB4" w:rsidRPr="00F270C2">
        <w:rPr>
          <w:sz w:val="16"/>
          <w:szCs w:val="16"/>
        </w:rPr>
        <w:t xml:space="preserve"> </w:t>
      </w:r>
      <w:r w:rsidR="00F97538" w:rsidRPr="00F270C2">
        <w:rPr>
          <w:sz w:val="16"/>
          <w:szCs w:val="16"/>
        </w:rPr>
        <w:t>–</w:t>
      </w:r>
      <w:r w:rsidR="00332DB4" w:rsidRPr="00F270C2">
        <w:rPr>
          <w:sz w:val="16"/>
          <w:szCs w:val="16"/>
        </w:rPr>
        <w:t xml:space="preserve"> </w:t>
      </w:r>
      <w:r w:rsidR="00F97538" w:rsidRPr="00F270C2">
        <w:rPr>
          <w:sz w:val="16"/>
          <w:szCs w:val="16"/>
        </w:rPr>
        <w:t>17 October 2024</w:t>
      </w:r>
    </w:p>
  </w:footnote>
  <w:footnote w:id="12">
    <w:p w14:paraId="268076B0" w14:textId="77777777" w:rsidR="002760D2" w:rsidRPr="00F270C2" w:rsidRDefault="002760D2" w:rsidP="002760D2">
      <w:pPr>
        <w:pStyle w:val="FootnoteText"/>
        <w:rPr>
          <w:sz w:val="16"/>
          <w:szCs w:val="16"/>
        </w:rPr>
      </w:pPr>
      <w:r w:rsidRPr="00F270C2">
        <w:rPr>
          <w:rStyle w:val="FootnoteReference"/>
          <w:sz w:val="16"/>
          <w:szCs w:val="16"/>
        </w:rPr>
        <w:footnoteRef/>
      </w:r>
      <w:r w:rsidRPr="00F270C2">
        <w:rPr>
          <w:sz w:val="16"/>
          <w:szCs w:val="16"/>
        </w:rPr>
        <w:t xml:space="preserve"> UK Office for National Statistics –</w:t>
      </w:r>
      <w:hyperlink r:id="rId9" w:history="1">
        <w:r w:rsidRPr="00F270C2">
          <w:rPr>
            <w:rStyle w:val="Hyperlink"/>
            <w:sz w:val="16"/>
            <w:szCs w:val="16"/>
          </w:rPr>
          <w:t xml:space="preserve"> Labour market overview, October 2024</w:t>
        </w:r>
      </w:hyperlink>
      <w:r w:rsidRPr="00F270C2">
        <w:rPr>
          <w:sz w:val="16"/>
          <w:szCs w:val="16"/>
        </w:rPr>
        <w:t xml:space="preserve"> – 15 October 2024</w:t>
      </w:r>
    </w:p>
  </w:footnote>
  <w:footnote w:id="13">
    <w:p w14:paraId="1D81B9D1" w14:textId="3348981F" w:rsidR="00CB49A0" w:rsidRPr="00F270C2" w:rsidRDefault="00CB49A0">
      <w:pPr>
        <w:pStyle w:val="FootnoteText"/>
        <w:rPr>
          <w:sz w:val="16"/>
          <w:szCs w:val="16"/>
        </w:rPr>
      </w:pPr>
      <w:r w:rsidRPr="00F270C2">
        <w:rPr>
          <w:rStyle w:val="FootnoteReference"/>
          <w:sz w:val="16"/>
          <w:szCs w:val="16"/>
        </w:rPr>
        <w:footnoteRef/>
      </w:r>
      <w:r w:rsidRPr="00F270C2">
        <w:rPr>
          <w:sz w:val="16"/>
          <w:szCs w:val="16"/>
        </w:rPr>
        <w:t xml:space="preserve"> </w:t>
      </w:r>
      <w:r w:rsidR="0016511E" w:rsidRPr="00F270C2">
        <w:rPr>
          <w:sz w:val="16"/>
          <w:szCs w:val="16"/>
        </w:rPr>
        <w:t xml:space="preserve">British Chamber of Commerce - </w:t>
      </w:r>
      <w:hyperlink r:id="rId10" w:history="1">
        <w:r w:rsidR="004C1EB8" w:rsidRPr="00F270C2">
          <w:rPr>
            <w:rStyle w:val="Hyperlink"/>
            <w:sz w:val="16"/>
            <w:szCs w:val="16"/>
          </w:rPr>
          <w:t>Quar</w:t>
        </w:r>
        <w:bookmarkStart w:id="19" w:name="_Hlt181280868"/>
        <w:bookmarkStart w:id="20" w:name="_Hlt181280869"/>
        <w:r w:rsidR="004C1EB8" w:rsidRPr="00F270C2">
          <w:rPr>
            <w:rStyle w:val="Hyperlink"/>
            <w:sz w:val="16"/>
            <w:szCs w:val="16"/>
          </w:rPr>
          <w:t>t</w:t>
        </w:r>
        <w:bookmarkEnd w:id="19"/>
        <w:bookmarkEnd w:id="20"/>
        <w:r w:rsidR="004C1EB8" w:rsidRPr="00F270C2">
          <w:rPr>
            <w:rStyle w:val="Hyperlink"/>
            <w:sz w:val="16"/>
            <w:szCs w:val="16"/>
          </w:rPr>
          <w:t>erly Recruitment Outlook: Fewer Firms Recruiting</w:t>
        </w:r>
      </w:hyperlink>
      <w:r w:rsidR="0016511E" w:rsidRPr="00F270C2">
        <w:rPr>
          <w:sz w:val="16"/>
          <w:szCs w:val="16"/>
        </w:rPr>
        <w:t xml:space="preserve"> – 1</w:t>
      </w:r>
      <w:r w:rsidR="004C1EB8" w:rsidRPr="00F270C2">
        <w:rPr>
          <w:sz w:val="16"/>
          <w:szCs w:val="16"/>
        </w:rPr>
        <w:t xml:space="preserve">3 </w:t>
      </w:r>
      <w:r w:rsidR="0016511E" w:rsidRPr="00F270C2">
        <w:rPr>
          <w:sz w:val="16"/>
          <w:szCs w:val="16"/>
        </w:rPr>
        <w:t>October 2024</w:t>
      </w:r>
    </w:p>
  </w:footnote>
  <w:footnote w:id="14">
    <w:p w14:paraId="155A267A" w14:textId="45CE422F" w:rsidR="00962873" w:rsidRPr="00F270C2" w:rsidRDefault="00962873">
      <w:pPr>
        <w:pStyle w:val="FootnoteText"/>
        <w:rPr>
          <w:sz w:val="16"/>
          <w:szCs w:val="16"/>
        </w:rPr>
      </w:pPr>
      <w:r w:rsidRPr="00F270C2">
        <w:rPr>
          <w:rStyle w:val="FootnoteReference"/>
          <w:sz w:val="16"/>
          <w:szCs w:val="16"/>
        </w:rPr>
        <w:footnoteRef/>
      </w:r>
      <w:r w:rsidRPr="00F270C2">
        <w:rPr>
          <w:sz w:val="16"/>
          <w:szCs w:val="16"/>
        </w:rPr>
        <w:t xml:space="preserve"> </w:t>
      </w:r>
      <w:r w:rsidR="00F94FB8" w:rsidRPr="00F270C2">
        <w:rPr>
          <w:sz w:val="16"/>
          <w:szCs w:val="16"/>
        </w:rPr>
        <w:t>UK House of Commons</w:t>
      </w:r>
      <w:r w:rsidR="00D10EF3" w:rsidRPr="00F270C2">
        <w:rPr>
          <w:sz w:val="16"/>
          <w:szCs w:val="16"/>
        </w:rPr>
        <w:t xml:space="preserve"> Library</w:t>
      </w:r>
      <w:r w:rsidR="00F94FB8" w:rsidRPr="00F270C2">
        <w:rPr>
          <w:sz w:val="16"/>
          <w:szCs w:val="16"/>
        </w:rPr>
        <w:t xml:space="preserve"> </w:t>
      </w:r>
      <w:r w:rsidR="00933A38" w:rsidRPr="00F270C2">
        <w:rPr>
          <w:sz w:val="16"/>
          <w:szCs w:val="16"/>
        </w:rPr>
        <w:t>–</w:t>
      </w:r>
      <w:r w:rsidR="00F94FB8" w:rsidRPr="00F270C2">
        <w:rPr>
          <w:sz w:val="16"/>
          <w:szCs w:val="16"/>
        </w:rPr>
        <w:t xml:space="preserve"> </w:t>
      </w:r>
      <w:hyperlink r:id="rId11" w:history="1">
        <w:r w:rsidR="00BD5E2E" w:rsidRPr="00F270C2">
          <w:rPr>
            <w:rStyle w:val="Hyperlink"/>
            <w:sz w:val="16"/>
            <w:szCs w:val="16"/>
          </w:rPr>
          <w:t>UK</w:t>
        </w:r>
        <w:r w:rsidR="00933A38" w:rsidRPr="00F270C2">
          <w:rPr>
            <w:rStyle w:val="Hyperlink"/>
            <w:sz w:val="16"/>
            <w:szCs w:val="16"/>
          </w:rPr>
          <w:t xml:space="preserve"> L</w:t>
        </w:r>
        <w:r w:rsidR="00BD5E2E" w:rsidRPr="00F270C2">
          <w:rPr>
            <w:rStyle w:val="Hyperlink"/>
            <w:sz w:val="16"/>
            <w:szCs w:val="16"/>
          </w:rPr>
          <w:t xml:space="preserve">abour </w:t>
        </w:r>
        <w:r w:rsidR="00933A38" w:rsidRPr="00F270C2">
          <w:rPr>
            <w:rStyle w:val="Hyperlink"/>
            <w:sz w:val="16"/>
            <w:szCs w:val="16"/>
          </w:rPr>
          <w:t>M</w:t>
        </w:r>
        <w:r w:rsidR="00BD5E2E" w:rsidRPr="00F270C2">
          <w:rPr>
            <w:rStyle w:val="Hyperlink"/>
            <w:sz w:val="16"/>
            <w:szCs w:val="16"/>
          </w:rPr>
          <w:t xml:space="preserve">arket </w:t>
        </w:r>
        <w:r w:rsidR="00933A38" w:rsidRPr="00F270C2">
          <w:rPr>
            <w:rStyle w:val="Hyperlink"/>
            <w:sz w:val="16"/>
            <w:szCs w:val="16"/>
          </w:rPr>
          <w:t>S</w:t>
        </w:r>
        <w:r w:rsidR="00BD5E2E" w:rsidRPr="00F270C2">
          <w:rPr>
            <w:rStyle w:val="Hyperlink"/>
            <w:sz w:val="16"/>
            <w:szCs w:val="16"/>
          </w:rPr>
          <w:t>tatistics</w:t>
        </w:r>
        <w:r w:rsidR="00933A38" w:rsidRPr="00F270C2">
          <w:rPr>
            <w:rStyle w:val="Hyperlink"/>
            <w:sz w:val="16"/>
            <w:szCs w:val="16"/>
          </w:rPr>
          <w:t>, Research Briefing</w:t>
        </w:r>
      </w:hyperlink>
      <w:r w:rsidR="00D10EF3" w:rsidRPr="00F270C2">
        <w:rPr>
          <w:sz w:val="16"/>
          <w:szCs w:val="16"/>
        </w:rPr>
        <w:t xml:space="preserve"> - 15 October 2024</w:t>
      </w:r>
    </w:p>
  </w:footnote>
  <w:footnote w:id="15">
    <w:p w14:paraId="51E1E18E" w14:textId="079718F2" w:rsidR="00AA3B0C" w:rsidRPr="00B804F6" w:rsidRDefault="00AA3B0C">
      <w:pPr>
        <w:pStyle w:val="FootnoteText"/>
        <w:rPr>
          <w:sz w:val="16"/>
          <w:szCs w:val="16"/>
        </w:rPr>
      </w:pPr>
      <w:r w:rsidRPr="00B804F6">
        <w:rPr>
          <w:rStyle w:val="FootnoteReference"/>
          <w:sz w:val="16"/>
          <w:szCs w:val="16"/>
        </w:rPr>
        <w:footnoteRef/>
      </w:r>
      <w:r w:rsidRPr="00B804F6">
        <w:rPr>
          <w:sz w:val="16"/>
          <w:szCs w:val="16"/>
        </w:rPr>
        <w:t xml:space="preserve"> The Euro Area includes EU member states who have adopted the Euro as their currency. This includes Austria, Belgium, Croatia, Cyprus, Estonia, Finland, France, Germany, Greece, Ireland, Italy, Latvia, Lithuania, Luxembourg, Malta, the Netherlands, Portugal, Slovakia, Slovenia and Spain.</w:t>
      </w:r>
    </w:p>
  </w:footnote>
  <w:footnote w:id="16">
    <w:p w14:paraId="65C799FD" w14:textId="4F646135" w:rsidR="004D4BA7" w:rsidRPr="00FD0E50" w:rsidRDefault="004D4BA7" w:rsidP="004D4BA7">
      <w:pPr>
        <w:pStyle w:val="FootnoteText"/>
        <w:rPr>
          <w:sz w:val="16"/>
          <w:szCs w:val="16"/>
        </w:rPr>
      </w:pPr>
      <w:r w:rsidRPr="00F270C2">
        <w:rPr>
          <w:rStyle w:val="FootnoteReference"/>
          <w:sz w:val="16"/>
          <w:szCs w:val="16"/>
        </w:rPr>
        <w:footnoteRef/>
      </w:r>
      <w:r w:rsidRPr="00F270C2">
        <w:rPr>
          <w:sz w:val="16"/>
          <w:szCs w:val="16"/>
        </w:rPr>
        <w:t xml:space="preserve"> </w:t>
      </w:r>
      <w:r w:rsidR="002864B3" w:rsidRPr="00F270C2">
        <w:rPr>
          <w:sz w:val="16"/>
          <w:szCs w:val="16"/>
        </w:rPr>
        <w:t xml:space="preserve">OECD - </w:t>
      </w:r>
      <w:hyperlink r:id="rId12" w:history="1">
        <w:r w:rsidR="002864B3" w:rsidRPr="00F270C2">
          <w:rPr>
            <w:rStyle w:val="Hyperlink"/>
            <w:sz w:val="16"/>
            <w:szCs w:val="16"/>
          </w:rPr>
          <w:t>Unemployment, OECD unemployment rate stable at 5.0% in July 2024</w:t>
        </w:r>
      </w:hyperlink>
      <w:r w:rsidR="002864B3" w:rsidRPr="00F270C2">
        <w:rPr>
          <w:sz w:val="16"/>
          <w:szCs w:val="16"/>
        </w:rPr>
        <w:t xml:space="preserve"> – 11 September 2024</w:t>
      </w:r>
    </w:p>
  </w:footnote>
  <w:footnote w:id="17">
    <w:p w14:paraId="356B76DF" w14:textId="1DB6AC3D" w:rsidR="004D4BA7" w:rsidRPr="00F270C2" w:rsidRDefault="004D4BA7" w:rsidP="004D4BA7">
      <w:pPr>
        <w:pStyle w:val="FootnoteText"/>
        <w:rPr>
          <w:sz w:val="16"/>
          <w:szCs w:val="16"/>
        </w:rPr>
      </w:pPr>
      <w:r w:rsidRPr="00F270C2">
        <w:rPr>
          <w:rStyle w:val="FootnoteReference"/>
          <w:sz w:val="16"/>
          <w:szCs w:val="16"/>
        </w:rPr>
        <w:footnoteRef/>
      </w:r>
      <w:r w:rsidRPr="00F270C2">
        <w:rPr>
          <w:sz w:val="16"/>
          <w:szCs w:val="16"/>
        </w:rPr>
        <w:t xml:space="preserve"> Labour market slack is the shortfall between the volume of work desired by workers and the actual volume of work available</w:t>
      </w:r>
      <w:r w:rsidR="00B41C6A" w:rsidRPr="00F270C2">
        <w:rPr>
          <w:sz w:val="16"/>
          <w:szCs w:val="16"/>
        </w:rPr>
        <w:t>.</w:t>
      </w:r>
    </w:p>
  </w:footnote>
  <w:footnote w:id="18">
    <w:p w14:paraId="76BC1B6E" w14:textId="39C7FEDA" w:rsidR="004D4BA7" w:rsidRPr="00F270C2" w:rsidRDefault="004D4BA7" w:rsidP="004D4BA7">
      <w:pPr>
        <w:pStyle w:val="FootnoteText"/>
        <w:rPr>
          <w:sz w:val="16"/>
          <w:szCs w:val="16"/>
        </w:rPr>
      </w:pPr>
      <w:r w:rsidRPr="00F270C2">
        <w:rPr>
          <w:rStyle w:val="FootnoteReference"/>
          <w:sz w:val="16"/>
          <w:szCs w:val="16"/>
        </w:rPr>
        <w:footnoteRef/>
      </w:r>
      <w:r w:rsidRPr="00F270C2">
        <w:rPr>
          <w:sz w:val="16"/>
          <w:szCs w:val="16"/>
        </w:rPr>
        <w:t xml:space="preserve"> </w:t>
      </w:r>
      <w:r w:rsidR="00C37AD2" w:rsidRPr="00F270C2">
        <w:rPr>
          <w:sz w:val="16"/>
          <w:szCs w:val="16"/>
        </w:rPr>
        <w:t xml:space="preserve">European Commission – </w:t>
      </w:r>
      <w:hyperlink r:id="rId13" w:anchor="Employment_rate_up_and_labour_market_slack_down_in_the_EU" w:history="1">
        <w:r w:rsidR="00CE6550" w:rsidRPr="00F270C2">
          <w:rPr>
            <w:rStyle w:val="Hyperlink"/>
            <w:sz w:val="16"/>
            <w:szCs w:val="16"/>
          </w:rPr>
          <w:t>EU labour market, quarterly statistics</w:t>
        </w:r>
      </w:hyperlink>
      <w:r w:rsidR="00C37AD2" w:rsidRPr="00F270C2">
        <w:rPr>
          <w:sz w:val="16"/>
          <w:szCs w:val="16"/>
        </w:rPr>
        <w:t xml:space="preserve"> – </w:t>
      </w:r>
      <w:r w:rsidR="008852DD" w:rsidRPr="00F270C2">
        <w:rPr>
          <w:sz w:val="16"/>
          <w:szCs w:val="16"/>
        </w:rPr>
        <w:t>13 September 2024</w:t>
      </w:r>
    </w:p>
  </w:footnote>
  <w:footnote w:id="19">
    <w:p w14:paraId="297543AC" w14:textId="2B1761C8" w:rsidR="004D4BA7" w:rsidRPr="00F270C2" w:rsidRDefault="004D4BA7" w:rsidP="004D4BA7">
      <w:pPr>
        <w:pStyle w:val="FootnoteText"/>
        <w:rPr>
          <w:sz w:val="16"/>
          <w:szCs w:val="16"/>
        </w:rPr>
      </w:pPr>
      <w:r w:rsidRPr="00F270C2">
        <w:rPr>
          <w:rStyle w:val="FootnoteReference"/>
          <w:sz w:val="16"/>
          <w:szCs w:val="16"/>
        </w:rPr>
        <w:footnoteRef/>
      </w:r>
      <w:r w:rsidR="00C647BC" w:rsidRPr="00F270C2">
        <w:rPr>
          <w:sz w:val="16"/>
          <w:szCs w:val="16"/>
        </w:rPr>
        <w:t xml:space="preserve"> European Commission – </w:t>
      </w:r>
      <w:hyperlink r:id="rId14" w:history="1">
        <w:r w:rsidR="003C690F" w:rsidRPr="00F270C2">
          <w:rPr>
            <w:rStyle w:val="Hyperlink"/>
            <w:sz w:val="16"/>
            <w:szCs w:val="16"/>
          </w:rPr>
          <w:t>Labour market slack by sex and age</w:t>
        </w:r>
        <w:r w:rsidR="00F270C2">
          <w:rPr>
            <w:rStyle w:val="Hyperlink"/>
            <w:sz w:val="16"/>
            <w:szCs w:val="16"/>
          </w:rPr>
          <w:t>,</w:t>
        </w:r>
        <w:r w:rsidR="003C690F" w:rsidRPr="00F270C2">
          <w:rPr>
            <w:rStyle w:val="Hyperlink"/>
            <w:sz w:val="16"/>
            <w:szCs w:val="16"/>
          </w:rPr>
          <w:t xml:space="preserve"> annual data</w:t>
        </w:r>
      </w:hyperlink>
      <w:r w:rsidR="00C647BC" w:rsidRPr="00F270C2">
        <w:rPr>
          <w:sz w:val="16"/>
          <w:szCs w:val="16"/>
        </w:rPr>
        <w:t xml:space="preserve"> – </w:t>
      </w:r>
      <w:r w:rsidR="003C690F" w:rsidRPr="00F270C2">
        <w:rPr>
          <w:sz w:val="16"/>
          <w:szCs w:val="16"/>
        </w:rPr>
        <w:t>13 September 2024</w:t>
      </w:r>
    </w:p>
  </w:footnote>
  <w:footnote w:id="20">
    <w:p w14:paraId="12B1E8F1" w14:textId="4AC6F8D6" w:rsidR="004D4BA7" w:rsidRPr="00F270C2" w:rsidRDefault="004D4BA7" w:rsidP="004D4BA7">
      <w:pPr>
        <w:pStyle w:val="FootnoteText"/>
        <w:rPr>
          <w:sz w:val="16"/>
          <w:szCs w:val="16"/>
        </w:rPr>
      </w:pPr>
      <w:r w:rsidRPr="00F270C2">
        <w:rPr>
          <w:rStyle w:val="FootnoteReference"/>
          <w:sz w:val="16"/>
          <w:szCs w:val="16"/>
        </w:rPr>
        <w:footnoteRef/>
      </w:r>
      <w:r w:rsidRPr="00F270C2">
        <w:rPr>
          <w:sz w:val="16"/>
          <w:szCs w:val="16"/>
        </w:rPr>
        <w:t xml:space="preserve"> </w:t>
      </w:r>
      <w:r w:rsidR="00E627D6" w:rsidRPr="00F270C2">
        <w:rPr>
          <w:sz w:val="16"/>
          <w:szCs w:val="16"/>
        </w:rPr>
        <w:t xml:space="preserve">European Commission – </w:t>
      </w:r>
      <w:hyperlink r:id="rId15" w:anchor="Quarterly_changes" w:history="1">
        <w:r w:rsidR="00F4083B" w:rsidRPr="00F270C2">
          <w:rPr>
            <w:rStyle w:val="Hyperlink"/>
            <w:sz w:val="16"/>
            <w:szCs w:val="16"/>
          </w:rPr>
          <w:t>Labour market flow statistics in the EU</w:t>
        </w:r>
      </w:hyperlink>
      <w:r w:rsidR="00E627D6" w:rsidRPr="00F270C2">
        <w:rPr>
          <w:sz w:val="16"/>
          <w:szCs w:val="16"/>
        </w:rPr>
        <w:t xml:space="preserve"> – </w:t>
      </w:r>
      <w:r w:rsidR="002F1D21" w:rsidRPr="00F270C2">
        <w:rPr>
          <w:sz w:val="16"/>
          <w:szCs w:val="16"/>
        </w:rPr>
        <w:t>13 September 2024</w:t>
      </w:r>
    </w:p>
  </w:footnote>
  <w:footnote w:id="21">
    <w:p w14:paraId="6C80FC21" w14:textId="4E4502C2" w:rsidR="009847E8" w:rsidRPr="00F270C2" w:rsidRDefault="009847E8">
      <w:pPr>
        <w:pStyle w:val="FootnoteText"/>
        <w:rPr>
          <w:sz w:val="16"/>
          <w:szCs w:val="16"/>
        </w:rPr>
      </w:pPr>
      <w:r w:rsidRPr="00F270C2">
        <w:rPr>
          <w:rStyle w:val="FootnoteReference"/>
          <w:sz w:val="16"/>
          <w:szCs w:val="16"/>
        </w:rPr>
        <w:footnoteRef/>
      </w:r>
      <w:r w:rsidRPr="00F270C2">
        <w:rPr>
          <w:sz w:val="16"/>
          <w:szCs w:val="16"/>
        </w:rPr>
        <w:t xml:space="preserve"> </w:t>
      </w:r>
      <w:r w:rsidR="001E1377" w:rsidRPr="00F270C2">
        <w:rPr>
          <w:sz w:val="16"/>
          <w:szCs w:val="16"/>
        </w:rPr>
        <w:t xml:space="preserve">Stats NZ – </w:t>
      </w:r>
      <w:hyperlink r:id="rId16" w:history="1">
        <w:r w:rsidR="001E1377" w:rsidRPr="00F270C2">
          <w:rPr>
            <w:rStyle w:val="Hyperlink"/>
            <w:sz w:val="16"/>
            <w:szCs w:val="16"/>
          </w:rPr>
          <w:t>Employment indicators: September 2024</w:t>
        </w:r>
      </w:hyperlink>
      <w:r w:rsidR="001E1377" w:rsidRPr="00F270C2">
        <w:rPr>
          <w:sz w:val="16"/>
          <w:szCs w:val="16"/>
        </w:rPr>
        <w:t xml:space="preserve"> – 29 October 2024</w:t>
      </w:r>
    </w:p>
  </w:footnote>
  <w:footnote w:id="22">
    <w:p w14:paraId="1F2BC6C3" w14:textId="15CDD111" w:rsidR="00A56FF1" w:rsidRPr="00F270C2" w:rsidRDefault="00A56FF1">
      <w:pPr>
        <w:pStyle w:val="FootnoteText"/>
        <w:rPr>
          <w:sz w:val="16"/>
          <w:szCs w:val="16"/>
        </w:rPr>
      </w:pPr>
      <w:r w:rsidRPr="00F270C2">
        <w:rPr>
          <w:rStyle w:val="FootnoteReference"/>
          <w:sz w:val="16"/>
          <w:szCs w:val="16"/>
        </w:rPr>
        <w:footnoteRef/>
      </w:r>
      <w:r w:rsidR="001874F4" w:rsidRPr="00F270C2">
        <w:rPr>
          <w:sz w:val="16"/>
          <w:szCs w:val="16"/>
        </w:rPr>
        <w:t xml:space="preserve"> Stats NZ – </w:t>
      </w:r>
      <w:hyperlink r:id="rId17" w:history="1">
        <w:r w:rsidR="00527CE7" w:rsidRPr="00F270C2">
          <w:rPr>
            <w:rStyle w:val="Hyperlink"/>
            <w:sz w:val="16"/>
            <w:szCs w:val="16"/>
          </w:rPr>
          <w:t>Filled jobs fall across all age groups</w:t>
        </w:r>
      </w:hyperlink>
      <w:r w:rsidR="001874F4" w:rsidRPr="00F270C2">
        <w:rPr>
          <w:sz w:val="16"/>
          <w:szCs w:val="16"/>
        </w:rPr>
        <w:t xml:space="preserve"> – 2</w:t>
      </w:r>
      <w:r w:rsidR="00FD0E50" w:rsidRPr="00F270C2">
        <w:rPr>
          <w:sz w:val="16"/>
          <w:szCs w:val="16"/>
        </w:rPr>
        <w:t>8</w:t>
      </w:r>
      <w:r w:rsidR="001874F4" w:rsidRPr="00F270C2">
        <w:rPr>
          <w:sz w:val="16"/>
          <w:szCs w:val="16"/>
        </w:rPr>
        <w:t xml:space="preserve"> </w:t>
      </w:r>
      <w:r w:rsidR="00FD0E50" w:rsidRPr="00F270C2">
        <w:rPr>
          <w:sz w:val="16"/>
          <w:szCs w:val="16"/>
        </w:rPr>
        <w:t xml:space="preserve">August </w:t>
      </w:r>
      <w:r w:rsidR="001874F4" w:rsidRPr="00F270C2">
        <w:rPr>
          <w:sz w:val="16"/>
          <w:szCs w:val="16"/>
        </w:rPr>
        <w:t>2024</w:t>
      </w:r>
    </w:p>
  </w:footnote>
  <w:footnote w:id="23">
    <w:p w14:paraId="1D1DF65F" w14:textId="13DA4348" w:rsidR="00784C5A" w:rsidRPr="00F270C2" w:rsidRDefault="00784C5A">
      <w:pPr>
        <w:pStyle w:val="FootnoteText"/>
        <w:rPr>
          <w:sz w:val="16"/>
          <w:szCs w:val="16"/>
        </w:rPr>
      </w:pPr>
      <w:r w:rsidRPr="00F270C2">
        <w:rPr>
          <w:rStyle w:val="FootnoteReference"/>
          <w:sz w:val="16"/>
          <w:szCs w:val="16"/>
        </w:rPr>
        <w:footnoteRef/>
      </w:r>
      <w:r w:rsidRPr="00F270C2">
        <w:rPr>
          <w:sz w:val="16"/>
          <w:szCs w:val="16"/>
        </w:rPr>
        <w:t xml:space="preserve"> </w:t>
      </w:r>
      <w:r w:rsidR="0060000B" w:rsidRPr="00F270C2">
        <w:rPr>
          <w:sz w:val="16"/>
          <w:szCs w:val="16"/>
        </w:rPr>
        <w:t>NZ Immigration</w:t>
      </w:r>
      <w:r w:rsidR="00A5317B" w:rsidRPr="00F270C2">
        <w:rPr>
          <w:sz w:val="16"/>
          <w:szCs w:val="16"/>
        </w:rPr>
        <w:t xml:space="preserve"> </w:t>
      </w:r>
      <w:r w:rsidR="00F83EF3" w:rsidRPr="00F270C2">
        <w:rPr>
          <w:sz w:val="16"/>
          <w:szCs w:val="16"/>
        </w:rPr>
        <w:t>–</w:t>
      </w:r>
      <w:r w:rsidR="00A5317B" w:rsidRPr="00F270C2">
        <w:rPr>
          <w:sz w:val="16"/>
          <w:szCs w:val="16"/>
        </w:rPr>
        <w:t xml:space="preserve"> </w:t>
      </w:r>
      <w:hyperlink r:id="rId18" w:history="1">
        <w:r w:rsidR="00F83EF3" w:rsidRPr="00F270C2">
          <w:rPr>
            <w:rStyle w:val="Hyperlink"/>
            <w:sz w:val="16"/>
            <w:szCs w:val="16"/>
          </w:rPr>
          <w:t>News Centre: New temporary visa option for some seasonal workers</w:t>
        </w:r>
      </w:hyperlink>
      <w:r w:rsidR="00F83EF3" w:rsidRPr="00F270C2">
        <w:rPr>
          <w:sz w:val="16"/>
          <w:szCs w:val="16"/>
        </w:rPr>
        <w:t xml:space="preserve"> – 15 August 2024</w:t>
      </w:r>
    </w:p>
  </w:footnote>
  <w:footnote w:id="24">
    <w:p w14:paraId="5528AECF" w14:textId="43ECA1F6" w:rsidR="00402E08" w:rsidRPr="00F270C2" w:rsidRDefault="00402E08" w:rsidP="00402E08">
      <w:pPr>
        <w:pStyle w:val="FootnoteText"/>
        <w:rPr>
          <w:sz w:val="16"/>
          <w:szCs w:val="16"/>
        </w:rPr>
      </w:pPr>
      <w:r w:rsidRPr="00F270C2">
        <w:rPr>
          <w:rStyle w:val="FootnoteReference"/>
          <w:sz w:val="16"/>
          <w:szCs w:val="16"/>
        </w:rPr>
        <w:footnoteRef/>
      </w:r>
      <w:r w:rsidRPr="00F270C2">
        <w:rPr>
          <w:sz w:val="16"/>
          <w:szCs w:val="16"/>
        </w:rPr>
        <w:t xml:space="preserve"> The vacancy-to-unemployed ratio is defined as the number of job openings relative to job seekers. </w:t>
      </w:r>
      <w:r w:rsidR="002760D2">
        <w:rPr>
          <w:sz w:val="16"/>
          <w:szCs w:val="16"/>
        </w:rPr>
        <w:t>The ratio of 1.24</w:t>
      </w:r>
      <w:r w:rsidRPr="00F270C2">
        <w:rPr>
          <w:sz w:val="16"/>
          <w:szCs w:val="16"/>
        </w:rPr>
        <w:t xml:space="preserve"> implies there were 12</w:t>
      </w:r>
      <w:r w:rsidR="00D94B2E" w:rsidRPr="00F270C2">
        <w:rPr>
          <w:sz w:val="16"/>
          <w:szCs w:val="16"/>
        </w:rPr>
        <w:t>4</w:t>
      </w:r>
      <w:r w:rsidRPr="00F270C2">
        <w:rPr>
          <w:sz w:val="16"/>
          <w:szCs w:val="16"/>
        </w:rPr>
        <w:t xml:space="preserve"> job openings for every 100 job seekers.</w:t>
      </w:r>
    </w:p>
  </w:footnote>
  <w:footnote w:id="25">
    <w:p w14:paraId="0F1EFF22" w14:textId="29C2D1FA" w:rsidR="00D41401" w:rsidRPr="00F270C2" w:rsidRDefault="00D41401">
      <w:pPr>
        <w:pStyle w:val="FootnoteText"/>
        <w:rPr>
          <w:sz w:val="16"/>
          <w:szCs w:val="16"/>
        </w:rPr>
      </w:pPr>
      <w:r w:rsidRPr="00F270C2">
        <w:rPr>
          <w:rStyle w:val="FootnoteReference"/>
          <w:sz w:val="16"/>
          <w:szCs w:val="16"/>
        </w:rPr>
        <w:footnoteRef/>
      </w:r>
      <w:r w:rsidR="004A406C" w:rsidRPr="00F270C2">
        <w:rPr>
          <w:sz w:val="16"/>
          <w:szCs w:val="16"/>
        </w:rPr>
        <w:t xml:space="preserve"> </w:t>
      </w:r>
      <w:r w:rsidR="00B505CC" w:rsidRPr="00F270C2">
        <w:rPr>
          <w:sz w:val="16"/>
          <w:szCs w:val="16"/>
        </w:rPr>
        <w:t>The Mainichi</w:t>
      </w:r>
      <w:r w:rsidR="007A41E5" w:rsidRPr="00F270C2">
        <w:rPr>
          <w:sz w:val="16"/>
          <w:szCs w:val="16"/>
        </w:rPr>
        <w:t xml:space="preserve"> - </w:t>
      </w:r>
      <w:hyperlink r:id="rId19" w:anchor=":~:text=TOKYO%20(Kyodo)%20%2D%2D%20Japan's%20unemployment,recovery%2C%20government%20data%20showed%20Tuesday" w:history="1">
        <w:r w:rsidR="00847794" w:rsidRPr="00F270C2">
          <w:rPr>
            <w:rStyle w:val="Hyperlink"/>
            <w:sz w:val="16"/>
            <w:szCs w:val="16"/>
          </w:rPr>
          <w:t xml:space="preserve">Japan jobless rate falls to 2.4% in </w:t>
        </w:r>
        <w:r w:rsidR="00B7687B" w:rsidRPr="00F270C2">
          <w:rPr>
            <w:rStyle w:val="Hyperlink"/>
            <w:sz w:val="16"/>
            <w:szCs w:val="16"/>
          </w:rPr>
          <w:t xml:space="preserve">September </w:t>
        </w:r>
        <w:r w:rsidR="00847794" w:rsidRPr="00F270C2">
          <w:rPr>
            <w:rStyle w:val="Hyperlink"/>
            <w:sz w:val="16"/>
            <w:szCs w:val="16"/>
          </w:rPr>
          <w:t>as fewer workers dismissed</w:t>
        </w:r>
      </w:hyperlink>
      <w:r w:rsidR="00847794" w:rsidRPr="00F270C2">
        <w:rPr>
          <w:sz w:val="16"/>
          <w:szCs w:val="16"/>
        </w:rPr>
        <w:t xml:space="preserve"> </w:t>
      </w:r>
      <w:r w:rsidR="006E4211" w:rsidRPr="00F270C2">
        <w:rPr>
          <w:sz w:val="16"/>
          <w:szCs w:val="16"/>
        </w:rPr>
        <w:t>–</w:t>
      </w:r>
      <w:r w:rsidR="00847794" w:rsidRPr="00F270C2">
        <w:rPr>
          <w:sz w:val="16"/>
          <w:szCs w:val="16"/>
        </w:rPr>
        <w:t xml:space="preserve"> </w:t>
      </w:r>
      <w:r w:rsidR="006E4211" w:rsidRPr="00F270C2">
        <w:rPr>
          <w:sz w:val="16"/>
          <w:szCs w:val="16"/>
        </w:rPr>
        <w:t>29 October 2024</w:t>
      </w:r>
      <w:r w:rsidR="00847794" w:rsidRPr="00F270C2">
        <w:rPr>
          <w:sz w:val="16"/>
          <w:szCs w:val="16"/>
        </w:rPr>
        <w:t xml:space="preserve"> </w:t>
      </w:r>
    </w:p>
  </w:footnote>
  <w:footnote w:id="26">
    <w:p w14:paraId="43DEB1B3" w14:textId="31FE3019" w:rsidR="00F23003" w:rsidRPr="00F270C2" w:rsidRDefault="00F23003">
      <w:pPr>
        <w:pStyle w:val="FootnoteText"/>
        <w:rPr>
          <w:sz w:val="16"/>
          <w:szCs w:val="16"/>
        </w:rPr>
      </w:pPr>
      <w:r w:rsidRPr="00F270C2">
        <w:rPr>
          <w:rStyle w:val="FootnoteReference"/>
          <w:sz w:val="16"/>
          <w:szCs w:val="16"/>
        </w:rPr>
        <w:footnoteRef/>
      </w:r>
      <w:r w:rsidRPr="00F270C2">
        <w:rPr>
          <w:sz w:val="16"/>
          <w:szCs w:val="16"/>
        </w:rPr>
        <w:t xml:space="preserve"> </w:t>
      </w:r>
      <w:r w:rsidR="00DA7A83" w:rsidRPr="00F270C2">
        <w:rPr>
          <w:sz w:val="16"/>
          <w:szCs w:val="16"/>
        </w:rPr>
        <w:t xml:space="preserve">Japan International Labour Foundation – </w:t>
      </w:r>
      <w:hyperlink r:id="rId20" w:history="1">
        <w:r w:rsidR="00DA7A83" w:rsidRPr="00F270C2">
          <w:rPr>
            <w:rStyle w:val="Hyperlink"/>
            <w:sz w:val="16"/>
            <w:szCs w:val="16"/>
          </w:rPr>
          <w:t>Economic and Labour Situation in Japan, September 2024</w:t>
        </w:r>
      </w:hyperlink>
      <w:r w:rsidR="00DA7A83" w:rsidRPr="00F270C2">
        <w:rPr>
          <w:sz w:val="16"/>
          <w:szCs w:val="16"/>
        </w:rPr>
        <w:t xml:space="preserve"> – 17 September 2024</w:t>
      </w:r>
    </w:p>
  </w:footnote>
  <w:footnote w:id="27">
    <w:p w14:paraId="6CB7CA74" w14:textId="7F880579" w:rsidR="00D53C78" w:rsidRPr="00F270C2" w:rsidRDefault="00D53C78">
      <w:pPr>
        <w:pStyle w:val="FootnoteText"/>
        <w:rPr>
          <w:sz w:val="16"/>
          <w:szCs w:val="16"/>
        </w:rPr>
      </w:pPr>
      <w:r w:rsidRPr="00F270C2">
        <w:rPr>
          <w:rStyle w:val="FootnoteReference"/>
          <w:sz w:val="16"/>
          <w:szCs w:val="16"/>
        </w:rPr>
        <w:footnoteRef/>
      </w:r>
      <w:r w:rsidRPr="00F270C2">
        <w:rPr>
          <w:sz w:val="16"/>
          <w:szCs w:val="16"/>
        </w:rPr>
        <w:t xml:space="preserve"> </w:t>
      </w:r>
      <w:r w:rsidR="009D4E22" w:rsidRPr="00F270C2">
        <w:rPr>
          <w:sz w:val="16"/>
          <w:szCs w:val="16"/>
        </w:rPr>
        <w:t xml:space="preserve">Statistics Korea - </w:t>
      </w:r>
      <w:hyperlink r:id="rId21" w:history="1">
        <w:r w:rsidR="00824361" w:rsidRPr="00F270C2">
          <w:rPr>
            <w:rStyle w:val="Hyperlink"/>
            <w:sz w:val="16"/>
            <w:szCs w:val="16"/>
          </w:rPr>
          <w:t>Economically Active Population Survey in September 2024</w:t>
        </w:r>
      </w:hyperlink>
      <w:r w:rsidR="00824361" w:rsidRPr="00F270C2">
        <w:rPr>
          <w:sz w:val="16"/>
          <w:szCs w:val="16"/>
        </w:rPr>
        <w:t xml:space="preserve"> </w:t>
      </w:r>
      <w:r w:rsidR="008004CC" w:rsidRPr="00F270C2">
        <w:rPr>
          <w:sz w:val="16"/>
          <w:szCs w:val="16"/>
        </w:rPr>
        <w:t>–</w:t>
      </w:r>
      <w:r w:rsidR="00824361" w:rsidRPr="00F270C2">
        <w:rPr>
          <w:sz w:val="16"/>
          <w:szCs w:val="16"/>
        </w:rPr>
        <w:t xml:space="preserve"> </w:t>
      </w:r>
      <w:r w:rsidR="008004CC" w:rsidRPr="00F270C2">
        <w:rPr>
          <w:sz w:val="16"/>
          <w:szCs w:val="16"/>
        </w:rPr>
        <w:t>16 October 2024</w:t>
      </w:r>
    </w:p>
  </w:footnote>
  <w:footnote w:id="28">
    <w:p w14:paraId="00489B86" w14:textId="2046DD5C" w:rsidR="005D001F" w:rsidRPr="00F270C2" w:rsidRDefault="005D001F" w:rsidP="005D001F">
      <w:pPr>
        <w:pStyle w:val="FootnoteText"/>
        <w:rPr>
          <w:sz w:val="16"/>
          <w:szCs w:val="16"/>
        </w:rPr>
      </w:pPr>
      <w:r w:rsidRPr="00F270C2">
        <w:rPr>
          <w:rStyle w:val="FootnoteReference"/>
          <w:sz w:val="16"/>
          <w:szCs w:val="16"/>
        </w:rPr>
        <w:footnoteRef/>
      </w:r>
      <w:r w:rsidRPr="00F270C2">
        <w:rPr>
          <w:sz w:val="16"/>
          <w:szCs w:val="16"/>
        </w:rPr>
        <w:t xml:space="preserve"> </w:t>
      </w:r>
      <w:r w:rsidR="008775FF" w:rsidRPr="00F270C2">
        <w:rPr>
          <w:sz w:val="16"/>
          <w:szCs w:val="16"/>
        </w:rPr>
        <w:t xml:space="preserve">HR Asia - </w:t>
      </w:r>
      <w:hyperlink r:id="rId22" w:history="1">
        <w:r w:rsidR="00E27DD2" w:rsidRPr="00F270C2">
          <w:rPr>
            <w:rStyle w:val="Hyperlink"/>
            <w:sz w:val="16"/>
            <w:szCs w:val="16"/>
          </w:rPr>
          <w:t>South Korea records third consecutive month of employment growth in September</w:t>
        </w:r>
      </w:hyperlink>
      <w:r w:rsidR="00E27DD2" w:rsidRPr="00F270C2">
        <w:rPr>
          <w:sz w:val="16"/>
          <w:szCs w:val="16"/>
        </w:rPr>
        <w:t xml:space="preserve"> – 21 October 2024</w:t>
      </w:r>
    </w:p>
  </w:footnote>
  <w:footnote w:id="29">
    <w:p w14:paraId="10E2D934" w14:textId="59A6C333" w:rsidR="00EF1B9A" w:rsidRPr="00F270C2" w:rsidRDefault="00EF1B9A">
      <w:pPr>
        <w:pStyle w:val="FootnoteText"/>
        <w:rPr>
          <w:sz w:val="16"/>
          <w:szCs w:val="16"/>
        </w:rPr>
      </w:pPr>
      <w:r w:rsidRPr="00F270C2">
        <w:rPr>
          <w:rStyle w:val="FootnoteReference"/>
          <w:sz w:val="16"/>
          <w:szCs w:val="16"/>
        </w:rPr>
        <w:footnoteRef/>
      </w:r>
      <w:r w:rsidRPr="00F270C2">
        <w:rPr>
          <w:sz w:val="16"/>
          <w:szCs w:val="16"/>
        </w:rPr>
        <w:t xml:space="preserve"> </w:t>
      </w:r>
      <w:r w:rsidR="00E27DD2" w:rsidRPr="00F270C2">
        <w:rPr>
          <w:sz w:val="16"/>
          <w:szCs w:val="16"/>
        </w:rPr>
        <w:t xml:space="preserve">Statistics Korea - </w:t>
      </w:r>
      <w:hyperlink r:id="rId23" w:history="1">
        <w:r w:rsidR="00FF187C" w:rsidRPr="00F270C2">
          <w:rPr>
            <w:rStyle w:val="Hyperlink"/>
            <w:sz w:val="16"/>
            <w:szCs w:val="16"/>
          </w:rPr>
          <w:t>International Migration Statistics in 2023</w:t>
        </w:r>
      </w:hyperlink>
      <w:r w:rsidR="00091334" w:rsidRPr="00F270C2">
        <w:rPr>
          <w:sz w:val="16"/>
          <w:szCs w:val="16"/>
        </w:rPr>
        <w:t xml:space="preserve"> - </w:t>
      </w:r>
      <w:r w:rsidR="00E27DD2" w:rsidRPr="00F270C2">
        <w:rPr>
          <w:sz w:val="16"/>
          <w:szCs w:val="16"/>
        </w:rPr>
        <w:t>1</w:t>
      </w:r>
      <w:r w:rsidR="00FF187C" w:rsidRPr="00F270C2">
        <w:rPr>
          <w:sz w:val="16"/>
          <w:szCs w:val="16"/>
        </w:rPr>
        <w:t>1</w:t>
      </w:r>
      <w:r w:rsidR="00E27DD2" w:rsidRPr="00F270C2">
        <w:rPr>
          <w:sz w:val="16"/>
          <w:szCs w:val="16"/>
        </w:rPr>
        <w:t xml:space="preserve"> </w:t>
      </w:r>
      <w:r w:rsidR="00FF187C" w:rsidRPr="00F270C2">
        <w:rPr>
          <w:sz w:val="16"/>
          <w:szCs w:val="16"/>
        </w:rPr>
        <w:t xml:space="preserve">July </w:t>
      </w:r>
      <w:r w:rsidR="00E27DD2" w:rsidRPr="00F270C2">
        <w:rPr>
          <w:sz w:val="16"/>
          <w:szCs w:val="16"/>
        </w:rPr>
        <w:t>2024</w:t>
      </w:r>
    </w:p>
  </w:footnote>
  <w:footnote w:id="30">
    <w:p w14:paraId="224D37D2" w14:textId="5E7FCDEF" w:rsidR="00163D42" w:rsidRPr="00425BF1" w:rsidRDefault="00163D42">
      <w:pPr>
        <w:pStyle w:val="FootnoteText"/>
        <w:rPr>
          <w:rFonts w:asciiTheme="majorHAnsi" w:hAnsiTheme="majorHAnsi" w:cstheme="majorHAnsi"/>
          <w:sz w:val="16"/>
          <w:szCs w:val="16"/>
        </w:rPr>
      </w:pPr>
      <w:r w:rsidRPr="00F270C2">
        <w:rPr>
          <w:rStyle w:val="FootnoteReference"/>
          <w:rFonts w:asciiTheme="majorHAnsi" w:hAnsiTheme="majorHAnsi" w:cstheme="majorHAnsi"/>
          <w:sz w:val="16"/>
          <w:szCs w:val="16"/>
        </w:rPr>
        <w:footnoteRef/>
      </w:r>
      <w:r w:rsidRPr="00F270C2">
        <w:rPr>
          <w:rFonts w:asciiTheme="majorHAnsi" w:hAnsiTheme="majorHAnsi" w:cstheme="majorHAnsi"/>
          <w:sz w:val="16"/>
          <w:szCs w:val="16"/>
        </w:rPr>
        <w:t xml:space="preserve"> </w:t>
      </w:r>
      <w:r w:rsidR="00496334" w:rsidRPr="00F270C2">
        <w:rPr>
          <w:rFonts w:asciiTheme="majorHAnsi" w:hAnsiTheme="majorHAnsi" w:cstheme="majorHAnsi"/>
          <w:sz w:val="16"/>
          <w:szCs w:val="16"/>
        </w:rPr>
        <w:t>Internal</w:t>
      </w:r>
      <w:r w:rsidRPr="00F270C2">
        <w:rPr>
          <w:rFonts w:asciiTheme="majorHAnsi" w:hAnsiTheme="majorHAnsi" w:cstheme="majorHAnsi"/>
          <w:sz w:val="16"/>
          <w:szCs w:val="16"/>
        </w:rPr>
        <w:t xml:space="preserve"> </w:t>
      </w:r>
      <w:r w:rsidR="00417CE3" w:rsidRPr="00F270C2">
        <w:rPr>
          <w:rFonts w:asciiTheme="majorHAnsi" w:hAnsiTheme="majorHAnsi" w:cstheme="majorHAnsi"/>
          <w:sz w:val="16"/>
          <w:szCs w:val="16"/>
        </w:rPr>
        <w:t>r</w:t>
      </w:r>
      <w:r w:rsidR="009B76AF" w:rsidRPr="00F270C2">
        <w:rPr>
          <w:rFonts w:asciiTheme="majorHAnsi" w:hAnsiTheme="majorHAnsi" w:cstheme="majorHAnsi"/>
          <w:sz w:val="16"/>
          <w:szCs w:val="16"/>
        </w:rPr>
        <w:t>esearch and analysis conducted by JSA staff</w:t>
      </w:r>
      <w:r w:rsidR="00417CE3" w:rsidRPr="00F270C2">
        <w:rPr>
          <w:rFonts w:asciiTheme="majorHAnsi" w:hAnsiTheme="majorHAnsi" w:cstheme="majorHAnsi"/>
          <w:sz w:val="16"/>
          <w:szCs w:val="16"/>
        </w:rPr>
        <w:t xml:space="preserve"> in 2024</w:t>
      </w:r>
      <w:r w:rsidR="009B76AF" w:rsidRPr="00F270C2">
        <w:rPr>
          <w:rFonts w:asciiTheme="majorHAnsi" w:hAnsiTheme="majorHAnsi" w:cstheme="majorHAnsi"/>
          <w:sz w:val="16"/>
          <w:szCs w:val="16"/>
        </w:rPr>
        <w:t xml:space="preserve">. </w:t>
      </w:r>
      <w:r w:rsidR="00A9524E" w:rsidRPr="00F270C2">
        <w:rPr>
          <w:rFonts w:asciiTheme="majorHAnsi" w:hAnsiTheme="majorHAnsi" w:cstheme="majorHAnsi"/>
          <w:sz w:val="16"/>
          <w:szCs w:val="16"/>
        </w:rPr>
        <w:t xml:space="preserve">Data </w:t>
      </w:r>
      <w:r w:rsidR="004132B8" w:rsidRPr="00F270C2">
        <w:rPr>
          <w:rFonts w:asciiTheme="majorHAnsi" w:hAnsiTheme="majorHAnsi" w:cstheme="majorHAnsi"/>
          <w:sz w:val="16"/>
          <w:szCs w:val="16"/>
        </w:rPr>
        <w:t xml:space="preserve">sources include </w:t>
      </w:r>
      <w:r w:rsidR="002C45C4" w:rsidRPr="00F270C2">
        <w:rPr>
          <w:rFonts w:asciiTheme="majorHAnsi" w:hAnsiTheme="majorHAnsi" w:cstheme="majorHAnsi"/>
          <w:sz w:val="16"/>
          <w:szCs w:val="16"/>
        </w:rPr>
        <w:t xml:space="preserve">the </w:t>
      </w:r>
      <w:r w:rsidR="00586354" w:rsidRPr="00F270C2">
        <w:rPr>
          <w:rFonts w:asciiTheme="majorHAnsi" w:hAnsiTheme="majorHAnsi" w:cstheme="majorHAnsi"/>
          <w:sz w:val="16"/>
          <w:szCs w:val="16"/>
        </w:rPr>
        <w:t>Australian Bureau of Statistics</w:t>
      </w:r>
      <w:r w:rsidR="00610703" w:rsidRPr="00F270C2">
        <w:rPr>
          <w:rFonts w:asciiTheme="majorHAnsi" w:hAnsiTheme="majorHAnsi" w:cstheme="majorHAnsi"/>
          <w:sz w:val="16"/>
          <w:szCs w:val="16"/>
        </w:rPr>
        <w:t>, Statistics Canada, Stats NZ</w:t>
      </w:r>
      <w:r w:rsidR="002C45C4" w:rsidRPr="00F270C2">
        <w:rPr>
          <w:rFonts w:asciiTheme="majorHAnsi" w:hAnsiTheme="majorHAnsi" w:cstheme="majorHAnsi"/>
          <w:sz w:val="16"/>
          <w:szCs w:val="16"/>
        </w:rPr>
        <w:t>,</w:t>
      </w:r>
      <w:r w:rsidR="00610703" w:rsidRPr="00F270C2">
        <w:rPr>
          <w:rFonts w:asciiTheme="majorHAnsi" w:hAnsiTheme="majorHAnsi" w:cstheme="majorHAnsi"/>
          <w:sz w:val="16"/>
          <w:szCs w:val="16"/>
        </w:rPr>
        <w:t xml:space="preserve"> </w:t>
      </w:r>
      <w:r w:rsidR="00BB6F23" w:rsidRPr="00F270C2">
        <w:rPr>
          <w:rFonts w:asciiTheme="majorHAnsi" w:hAnsiTheme="majorHAnsi" w:cstheme="majorHAnsi"/>
          <w:sz w:val="16"/>
          <w:szCs w:val="16"/>
        </w:rPr>
        <w:t xml:space="preserve">USA </w:t>
      </w:r>
      <w:r w:rsidR="00965651">
        <w:rPr>
          <w:rFonts w:asciiTheme="majorHAnsi" w:hAnsiTheme="majorHAnsi" w:cstheme="majorHAnsi"/>
          <w:sz w:val="16"/>
          <w:szCs w:val="16"/>
        </w:rPr>
        <w:t>BLS</w:t>
      </w:r>
      <w:r w:rsidR="00EA0A66" w:rsidRPr="00F270C2">
        <w:rPr>
          <w:rFonts w:asciiTheme="majorHAnsi" w:hAnsiTheme="majorHAnsi" w:cstheme="majorHAnsi"/>
          <w:sz w:val="16"/>
          <w:szCs w:val="16"/>
        </w:rPr>
        <w:t xml:space="preserve"> and other Government </w:t>
      </w:r>
      <w:r w:rsidR="00A34B36" w:rsidRPr="00F270C2">
        <w:rPr>
          <w:rFonts w:asciiTheme="majorHAnsi" w:hAnsiTheme="majorHAnsi" w:cstheme="majorHAnsi"/>
          <w:sz w:val="16"/>
          <w:szCs w:val="16"/>
        </w:rPr>
        <w:t xml:space="preserve">departments and </w:t>
      </w:r>
      <w:r w:rsidR="007621D6" w:rsidRPr="00F270C2">
        <w:rPr>
          <w:rFonts w:asciiTheme="majorHAnsi" w:hAnsiTheme="majorHAnsi" w:cstheme="majorHAnsi"/>
          <w:sz w:val="16"/>
          <w:szCs w:val="16"/>
        </w:rPr>
        <w:t>databases. For</w:t>
      </w:r>
      <w:r w:rsidR="00C0062C" w:rsidRPr="00F270C2">
        <w:rPr>
          <w:rFonts w:asciiTheme="majorHAnsi" w:hAnsiTheme="majorHAnsi" w:cstheme="majorHAnsi"/>
          <w:sz w:val="16"/>
          <w:szCs w:val="16"/>
        </w:rPr>
        <w:t xml:space="preserve"> </w:t>
      </w:r>
      <w:r w:rsidR="007621D6" w:rsidRPr="00F270C2">
        <w:rPr>
          <w:rFonts w:asciiTheme="majorHAnsi" w:hAnsiTheme="majorHAnsi" w:cstheme="majorHAnsi"/>
          <w:sz w:val="16"/>
          <w:szCs w:val="16"/>
        </w:rPr>
        <w:t>queries</w:t>
      </w:r>
      <w:r w:rsidR="00C0062C" w:rsidRPr="00F270C2">
        <w:rPr>
          <w:rFonts w:asciiTheme="majorHAnsi" w:hAnsiTheme="majorHAnsi" w:cstheme="majorHAnsi"/>
          <w:sz w:val="16"/>
          <w:szCs w:val="16"/>
        </w:rPr>
        <w:t xml:space="preserve"> </w:t>
      </w:r>
      <w:r w:rsidR="005B7A95">
        <w:rPr>
          <w:rFonts w:asciiTheme="majorHAnsi" w:hAnsiTheme="majorHAnsi" w:cstheme="majorHAnsi"/>
          <w:sz w:val="16"/>
          <w:szCs w:val="16"/>
        </w:rPr>
        <w:t>on</w:t>
      </w:r>
      <w:r w:rsidR="00C0062C" w:rsidRPr="00F270C2">
        <w:rPr>
          <w:rFonts w:asciiTheme="majorHAnsi" w:hAnsiTheme="majorHAnsi" w:cstheme="majorHAnsi"/>
          <w:sz w:val="16"/>
          <w:szCs w:val="16"/>
        </w:rPr>
        <w:t xml:space="preserve"> data sources, please contact </w:t>
      </w:r>
      <w:hyperlink r:id="rId24" w:history="1">
        <w:r w:rsidR="00C0062C" w:rsidRPr="00F270C2">
          <w:rPr>
            <w:rStyle w:val="Hyperlink"/>
            <w:rFonts w:asciiTheme="majorHAnsi" w:hAnsiTheme="majorHAnsi" w:cstheme="majorHAnsi"/>
            <w:sz w:val="16"/>
            <w:szCs w:val="16"/>
          </w:rPr>
          <w:t>migration@jobsandskills.gov.au</w:t>
        </w:r>
      </w:hyperlink>
    </w:p>
  </w:footnote>
  <w:footnote w:id="31">
    <w:p w14:paraId="557B8C19" w14:textId="3C400022" w:rsidR="009E3BEB" w:rsidRPr="000A7059" w:rsidRDefault="009E3BEB" w:rsidP="009E3BEB">
      <w:pPr>
        <w:pStyle w:val="FootnoteText"/>
        <w:rPr>
          <w:rFonts w:asciiTheme="minorHAnsi" w:hAnsiTheme="minorHAnsi" w:cstheme="minorHAnsi"/>
          <w:sz w:val="16"/>
          <w:szCs w:val="16"/>
        </w:rPr>
      </w:pPr>
      <w:r w:rsidRPr="000A7059">
        <w:rPr>
          <w:rStyle w:val="FootnoteReference"/>
          <w:rFonts w:asciiTheme="minorHAnsi" w:hAnsiTheme="minorHAnsi" w:cstheme="minorHAnsi"/>
          <w:sz w:val="16"/>
          <w:szCs w:val="16"/>
        </w:rPr>
        <w:footnoteRef/>
      </w:r>
      <w:r w:rsidRPr="000A7059">
        <w:rPr>
          <w:rFonts w:asciiTheme="minorHAnsi" w:hAnsiTheme="minorHAnsi" w:cstheme="minorHAnsi"/>
          <w:sz w:val="16"/>
          <w:szCs w:val="16"/>
        </w:rPr>
        <w:t xml:space="preserve"> Australian Institute of Health and Welfare, National Indigenous Australia’s Agency (AIHW) - </w:t>
      </w:r>
      <w:hyperlink r:id="rId25" w:anchor="references" w:history="1">
        <w:r w:rsidRPr="000A7059">
          <w:rPr>
            <w:rStyle w:val="Hyperlink"/>
            <w:rFonts w:asciiTheme="minorHAnsi" w:hAnsiTheme="minorHAnsi" w:cstheme="minorHAnsi"/>
            <w:sz w:val="16"/>
            <w:szCs w:val="16"/>
          </w:rPr>
          <w:t>Aboriginal and Torres Strait Islander Health Performance Framework</w:t>
        </w:r>
      </w:hyperlink>
      <w:r w:rsidRPr="000A7059">
        <w:rPr>
          <w:rFonts w:asciiTheme="minorHAnsi" w:hAnsiTheme="minorHAnsi" w:cstheme="minorHAnsi"/>
          <w:sz w:val="16"/>
          <w:szCs w:val="16"/>
        </w:rPr>
        <w:t>– July 2024</w:t>
      </w:r>
    </w:p>
  </w:footnote>
  <w:footnote w:id="32">
    <w:p w14:paraId="1927A049" w14:textId="10580214" w:rsidR="005815F6" w:rsidRPr="000A7059" w:rsidRDefault="005815F6" w:rsidP="005815F6">
      <w:pPr>
        <w:pStyle w:val="FootnoteText"/>
        <w:rPr>
          <w:rFonts w:asciiTheme="minorHAnsi" w:hAnsiTheme="minorHAnsi" w:cstheme="minorHAnsi"/>
          <w:sz w:val="16"/>
          <w:szCs w:val="16"/>
        </w:rPr>
      </w:pPr>
      <w:r w:rsidRPr="000A7059">
        <w:rPr>
          <w:rStyle w:val="FootnoteReference"/>
          <w:rFonts w:asciiTheme="minorHAnsi" w:hAnsiTheme="minorHAnsi" w:cstheme="minorHAnsi"/>
          <w:sz w:val="16"/>
          <w:szCs w:val="16"/>
        </w:rPr>
        <w:footnoteRef/>
      </w:r>
      <w:r w:rsidRPr="000A7059">
        <w:rPr>
          <w:rFonts w:asciiTheme="minorHAnsi" w:hAnsiTheme="minorHAnsi" w:cstheme="minorHAnsi"/>
          <w:sz w:val="16"/>
          <w:szCs w:val="16"/>
        </w:rPr>
        <w:t xml:space="preserve"> Bank of Canada </w:t>
      </w:r>
      <w:r w:rsidR="00F26A63">
        <w:rPr>
          <w:rFonts w:asciiTheme="minorHAnsi" w:hAnsiTheme="minorHAnsi" w:cstheme="minorHAnsi"/>
          <w:sz w:val="16"/>
          <w:szCs w:val="16"/>
        </w:rPr>
        <w:t>–</w:t>
      </w:r>
      <w:r w:rsidRPr="000A7059">
        <w:rPr>
          <w:rFonts w:asciiTheme="minorHAnsi" w:hAnsiTheme="minorHAnsi" w:cstheme="minorHAnsi"/>
          <w:sz w:val="16"/>
          <w:szCs w:val="16"/>
        </w:rPr>
        <w:t xml:space="preserve"> </w:t>
      </w:r>
      <w:hyperlink r:id="rId26" w:history="1">
        <w:r w:rsidRPr="000A7059">
          <w:rPr>
            <w:rStyle w:val="Hyperlink"/>
            <w:rFonts w:asciiTheme="minorHAnsi" w:hAnsiTheme="minorHAnsi" w:cstheme="minorHAnsi"/>
            <w:sz w:val="16"/>
            <w:szCs w:val="16"/>
          </w:rPr>
          <w:t>An Overview of Indigenous Economies Within Canada</w:t>
        </w:r>
      </w:hyperlink>
      <w:r w:rsidRPr="000A7059">
        <w:rPr>
          <w:rFonts w:asciiTheme="minorHAnsi" w:hAnsiTheme="minorHAnsi" w:cstheme="minorHAnsi"/>
          <w:sz w:val="16"/>
          <w:szCs w:val="16"/>
        </w:rPr>
        <w:t xml:space="preserve"> - 3 July 2024</w:t>
      </w:r>
    </w:p>
  </w:footnote>
  <w:footnote w:id="33">
    <w:p w14:paraId="5E675324" w14:textId="44589AAA" w:rsidR="00170D6C" w:rsidRPr="000A7059" w:rsidRDefault="00170D6C">
      <w:pPr>
        <w:pStyle w:val="FootnoteText"/>
        <w:rPr>
          <w:rFonts w:asciiTheme="minorHAnsi" w:hAnsiTheme="minorHAnsi" w:cstheme="minorHAnsi"/>
          <w:sz w:val="16"/>
          <w:szCs w:val="16"/>
        </w:rPr>
      </w:pPr>
      <w:r w:rsidRPr="000A7059">
        <w:rPr>
          <w:rStyle w:val="FootnoteReference"/>
          <w:rFonts w:asciiTheme="minorHAnsi" w:hAnsiTheme="minorHAnsi" w:cstheme="minorHAnsi"/>
          <w:sz w:val="16"/>
          <w:szCs w:val="16"/>
        </w:rPr>
        <w:footnoteRef/>
      </w:r>
      <w:r w:rsidRPr="000A7059">
        <w:rPr>
          <w:rFonts w:asciiTheme="minorHAnsi" w:hAnsiTheme="minorHAnsi" w:cstheme="minorHAnsi"/>
          <w:sz w:val="16"/>
          <w:szCs w:val="16"/>
        </w:rPr>
        <w:t xml:space="preserve"> </w:t>
      </w:r>
      <w:r w:rsidR="00ED3AB6" w:rsidRPr="000A7059">
        <w:rPr>
          <w:rFonts w:asciiTheme="minorHAnsi" w:hAnsiTheme="minorHAnsi" w:cstheme="minorHAnsi"/>
          <w:sz w:val="16"/>
          <w:szCs w:val="16"/>
        </w:rPr>
        <w:t xml:space="preserve">Figure.nz – </w:t>
      </w:r>
      <w:hyperlink r:id="rId27" w:history="1">
        <w:r w:rsidR="00ED3AB6" w:rsidRPr="000A7059">
          <w:rPr>
            <w:rStyle w:val="Hyperlink"/>
            <w:rFonts w:asciiTheme="minorHAnsi" w:hAnsiTheme="minorHAnsi" w:cstheme="minorHAnsi"/>
            <w:sz w:val="16"/>
            <w:szCs w:val="16"/>
          </w:rPr>
          <w:t>Labour Force Participation rate in New Zealand by ethnic group</w:t>
        </w:r>
      </w:hyperlink>
      <w:r w:rsidR="00ED3AB6" w:rsidRPr="000A7059">
        <w:rPr>
          <w:rFonts w:asciiTheme="minorHAnsi" w:hAnsiTheme="minorHAnsi" w:cstheme="minorHAnsi"/>
          <w:sz w:val="16"/>
          <w:szCs w:val="16"/>
          <w:u w:val="single"/>
        </w:rPr>
        <w:t xml:space="preserve"> </w:t>
      </w:r>
      <w:r w:rsidR="00A46606" w:rsidRPr="000A7059">
        <w:rPr>
          <w:rFonts w:asciiTheme="minorHAnsi" w:hAnsiTheme="minorHAnsi" w:cstheme="minorHAnsi"/>
          <w:sz w:val="16"/>
          <w:szCs w:val="16"/>
        </w:rPr>
        <w:t>and</w:t>
      </w:r>
      <w:r w:rsidR="00ED3AB6" w:rsidRPr="000A7059">
        <w:rPr>
          <w:rFonts w:asciiTheme="minorHAnsi" w:hAnsiTheme="minorHAnsi" w:cstheme="minorHAnsi"/>
          <w:sz w:val="16"/>
          <w:szCs w:val="16"/>
        </w:rPr>
        <w:t xml:space="preserve"> </w:t>
      </w:r>
      <w:hyperlink r:id="rId28" w:history="1">
        <w:r w:rsidR="00A46606" w:rsidRPr="000A7059">
          <w:rPr>
            <w:rStyle w:val="Hyperlink"/>
            <w:rFonts w:asciiTheme="minorHAnsi" w:hAnsiTheme="minorHAnsi" w:cstheme="minorHAnsi"/>
            <w:sz w:val="16"/>
            <w:szCs w:val="16"/>
          </w:rPr>
          <w:t>Labour Force Participation rate in New Zealand by ethnic group</w:t>
        </w:r>
      </w:hyperlink>
      <w:r w:rsidR="00ED3AB6" w:rsidRPr="000A7059">
        <w:rPr>
          <w:rFonts w:asciiTheme="minorHAnsi" w:hAnsiTheme="minorHAnsi" w:cstheme="minorHAnsi"/>
          <w:sz w:val="16"/>
          <w:szCs w:val="16"/>
        </w:rPr>
        <w:t xml:space="preserve"> </w:t>
      </w:r>
      <w:r w:rsidR="00A46606" w:rsidRPr="000A7059">
        <w:rPr>
          <w:rFonts w:asciiTheme="minorHAnsi" w:hAnsiTheme="minorHAnsi" w:cstheme="minorHAnsi"/>
          <w:sz w:val="16"/>
          <w:szCs w:val="16"/>
        </w:rPr>
        <w:t>-</w:t>
      </w:r>
      <w:r w:rsidR="00ED3AB6" w:rsidRPr="000A7059">
        <w:rPr>
          <w:rFonts w:asciiTheme="minorHAnsi" w:hAnsiTheme="minorHAnsi" w:cstheme="minorHAnsi"/>
          <w:sz w:val="16"/>
          <w:szCs w:val="16"/>
        </w:rPr>
        <w:t xml:space="preserve"> 7 February 2024</w:t>
      </w:r>
    </w:p>
  </w:footnote>
  <w:footnote w:id="34">
    <w:p w14:paraId="5102B72C" w14:textId="700073DD" w:rsidR="007A6BC6" w:rsidRPr="000A7059" w:rsidRDefault="007A6BC6" w:rsidP="007A6BC6">
      <w:pPr>
        <w:spacing w:after="0" w:line="240" w:lineRule="auto"/>
        <w:rPr>
          <w:rFonts w:asciiTheme="minorHAnsi" w:eastAsia="Arial Nova" w:hAnsiTheme="minorHAnsi" w:cstheme="minorHAnsi"/>
          <w:sz w:val="16"/>
          <w:szCs w:val="16"/>
        </w:rPr>
      </w:pPr>
      <w:r w:rsidRPr="000A7059">
        <w:rPr>
          <w:rStyle w:val="FootnoteReference"/>
          <w:rFonts w:asciiTheme="minorHAnsi" w:hAnsiTheme="minorHAnsi" w:cstheme="minorHAnsi"/>
          <w:sz w:val="16"/>
          <w:szCs w:val="16"/>
        </w:rPr>
        <w:footnoteRef/>
      </w:r>
      <w:r w:rsidRPr="000A7059">
        <w:rPr>
          <w:rFonts w:asciiTheme="minorHAnsi" w:hAnsiTheme="minorHAnsi" w:cstheme="minorHAnsi"/>
          <w:sz w:val="16"/>
          <w:szCs w:val="16"/>
        </w:rPr>
        <w:t xml:space="preserve"> </w:t>
      </w:r>
      <w:r w:rsidRPr="000A7059">
        <w:rPr>
          <w:rFonts w:asciiTheme="minorHAnsi" w:eastAsia="Arial Nova" w:hAnsiTheme="minorHAnsi" w:cstheme="minorHAnsi"/>
          <w:sz w:val="16"/>
          <w:szCs w:val="16"/>
        </w:rPr>
        <w:t xml:space="preserve">Stats NZ </w:t>
      </w:r>
      <w:r w:rsidR="00F26A63">
        <w:rPr>
          <w:rFonts w:asciiTheme="minorHAnsi" w:eastAsia="Arial Nova" w:hAnsiTheme="minorHAnsi" w:cstheme="minorHAnsi"/>
          <w:sz w:val="16"/>
          <w:szCs w:val="16"/>
        </w:rPr>
        <w:t>–</w:t>
      </w:r>
      <w:r w:rsidRPr="000A7059">
        <w:rPr>
          <w:rFonts w:asciiTheme="minorHAnsi" w:eastAsia="Arial Nova" w:hAnsiTheme="minorHAnsi" w:cstheme="minorHAnsi"/>
          <w:sz w:val="16"/>
          <w:szCs w:val="16"/>
        </w:rPr>
        <w:t xml:space="preserve"> </w:t>
      </w:r>
      <w:hyperlink r:id="rId29" w:history="1">
        <w:r w:rsidRPr="000A7059">
          <w:rPr>
            <w:rStyle w:val="Hyperlink"/>
            <w:rFonts w:asciiTheme="minorHAnsi" w:eastAsia="Arial Nova" w:hAnsiTheme="minorHAnsi" w:cstheme="minorHAnsi"/>
            <w:sz w:val="16"/>
            <w:szCs w:val="16"/>
          </w:rPr>
          <w:t>2023 Census population counts (by ethnic group, age, and Māori descent) and dwelling counts</w:t>
        </w:r>
      </w:hyperlink>
      <w:r w:rsidRPr="000A7059">
        <w:rPr>
          <w:rFonts w:asciiTheme="minorHAnsi" w:eastAsia="Arial Nova" w:hAnsiTheme="minorHAnsi" w:cstheme="minorHAnsi"/>
          <w:sz w:val="16"/>
          <w:szCs w:val="16"/>
        </w:rPr>
        <w:t xml:space="preserve"> – 29 May 2024</w:t>
      </w:r>
    </w:p>
  </w:footnote>
  <w:footnote w:id="35">
    <w:p w14:paraId="5E91D2C2" w14:textId="04F13D82" w:rsidR="00232F9F" w:rsidRPr="00D310C7" w:rsidRDefault="00232F9F" w:rsidP="00232F9F">
      <w:pPr>
        <w:pStyle w:val="FootnoteText"/>
        <w:rPr>
          <w:rFonts w:ascii="Calibri" w:hAnsi="Calibri" w:cs="Calibri"/>
          <w:sz w:val="16"/>
          <w:szCs w:val="16"/>
        </w:rPr>
      </w:pPr>
      <w:r w:rsidRPr="000A7059">
        <w:rPr>
          <w:rStyle w:val="FootnoteReference"/>
          <w:rFonts w:asciiTheme="minorHAnsi" w:hAnsiTheme="minorHAnsi" w:cstheme="minorHAnsi"/>
          <w:sz w:val="16"/>
          <w:szCs w:val="16"/>
        </w:rPr>
        <w:footnoteRef/>
      </w:r>
      <w:r w:rsidRPr="000A7059">
        <w:rPr>
          <w:rFonts w:asciiTheme="minorHAnsi" w:hAnsiTheme="minorHAnsi" w:cstheme="minorHAnsi"/>
          <w:sz w:val="16"/>
          <w:szCs w:val="16"/>
        </w:rPr>
        <w:t xml:space="preserve"> USA </w:t>
      </w:r>
      <w:r w:rsidR="005F16AA" w:rsidRPr="000A7059">
        <w:rPr>
          <w:rFonts w:asciiTheme="minorHAnsi" w:hAnsiTheme="minorHAnsi" w:cstheme="minorHAnsi"/>
          <w:sz w:val="16"/>
          <w:szCs w:val="16"/>
        </w:rPr>
        <w:t>BLS</w:t>
      </w:r>
      <w:r w:rsidRPr="000A7059">
        <w:rPr>
          <w:rFonts w:asciiTheme="minorHAnsi" w:hAnsiTheme="minorHAnsi" w:cstheme="minorHAnsi"/>
          <w:sz w:val="16"/>
          <w:szCs w:val="16"/>
        </w:rPr>
        <w:t xml:space="preserve"> </w:t>
      </w:r>
      <w:r w:rsidR="00F26A63">
        <w:rPr>
          <w:rFonts w:asciiTheme="minorHAnsi" w:hAnsiTheme="minorHAnsi" w:cstheme="minorHAnsi"/>
          <w:sz w:val="16"/>
          <w:szCs w:val="16"/>
        </w:rPr>
        <w:t>–</w:t>
      </w:r>
      <w:r w:rsidRPr="000A7059">
        <w:rPr>
          <w:rFonts w:asciiTheme="minorHAnsi" w:hAnsiTheme="minorHAnsi" w:cstheme="minorHAnsi"/>
          <w:sz w:val="16"/>
          <w:szCs w:val="16"/>
        </w:rPr>
        <w:t xml:space="preserve"> </w:t>
      </w:r>
      <w:hyperlink r:id="rId30" w:history="1">
        <w:r w:rsidRPr="000A7059">
          <w:rPr>
            <w:rStyle w:val="Hyperlink"/>
            <w:rFonts w:asciiTheme="minorHAnsi" w:hAnsiTheme="minorHAnsi" w:cstheme="minorHAnsi"/>
            <w:sz w:val="16"/>
            <w:szCs w:val="16"/>
          </w:rPr>
          <w:t>Labor force characteristics by race and ethnicity</w:t>
        </w:r>
      </w:hyperlink>
      <w:r w:rsidRPr="000A7059">
        <w:rPr>
          <w:rFonts w:asciiTheme="minorHAnsi" w:hAnsiTheme="minorHAnsi" w:cstheme="minorHAnsi"/>
          <w:sz w:val="16"/>
          <w:szCs w:val="16"/>
        </w:rPr>
        <w:t>- November 2022</w:t>
      </w:r>
    </w:p>
  </w:footnote>
  <w:footnote w:id="36">
    <w:p w14:paraId="6604203C" w14:textId="4A26CD63" w:rsidR="0075193B" w:rsidRPr="000A7059" w:rsidRDefault="0075193B">
      <w:pPr>
        <w:pStyle w:val="FootnoteText"/>
        <w:rPr>
          <w:rFonts w:asciiTheme="minorHAnsi" w:hAnsiTheme="minorHAnsi" w:cstheme="minorHAnsi"/>
          <w:sz w:val="16"/>
          <w:szCs w:val="16"/>
        </w:rPr>
      </w:pPr>
      <w:r w:rsidRPr="00F270C2">
        <w:rPr>
          <w:rStyle w:val="FootnoteReference"/>
          <w:rFonts w:asciiTheme="minorHAnsi" w:hAnsiTheme="minorHAnsi" w:cstheme="minorHAnsi"/>
          <w:sz w:val="16"/>
          <w:szCs w:val="16"/>
        </w:rPr>
        <w:footnoteRef/>
      </w:r>
      <w:r w:rsidRPr="00F270C2">
        <w:rPr>
          <w:rFonts w:asciiTheme="minorHAnsi" w:hAnsiTheme="minorHAnsi" w:cstheme="minorHAnsi"/>
          <w:sz w:val="16"/>
          <w:szCs w:val="16"/>
        </w:rPr>
        <w:t xml:space="preserve"> United Nations </w:t>
      </w:r>
      <w:r w:rsidR="00F26A63">
        <w:rPr>
          <w:rFonts w:asciiTheme="minorHAnsi" w:hAnsiTheme="minorHAnsi" w:cstheme="minorHAnsi"/>
          <w:sz w:val="16"/>
          <w:szCs w:val="16"/>
        </w:rPr>
        <w:t>–</w:t>
      </w:r>
      <w:r w:rsidRPr="00F270C2">
        <w:rPr>
          <w:rFonts w:asciiTheme="minorHAnsi" w:hAnsiTheme="minorHAnsi" w:cstheme="minorHAnsi"/>
          <w:sz w:val="16"/>
          <w:szCs w:val="16"/>
        </w:rPr>
        <w:t xml:space="preserve"> </w:t>
      </w:r>
      <w:hyperlink r:id="rId31" w:history="1">
        <w:r w:rsidRPr="00F270C2">
          <w:rPr>
            <w:rStyle w:val="Hyperlink"/>
            <w:rFonts w:asciiTheme="minorHAnsi" w:hAnsiTheme="minorHAnsi" w:cstheme="minorHAnsi"/>
            <w:sz w:val="16"/>
            <w:szCs w:val="16"/>
          </w:rPr>
          <w:t>World Economic Situation and Prospects September 2024 Update</w:t>
        </w:r>
        <w:r w:rsidR="00F270C2" w:rsidRPr="00F270C2">
          <w:rPr>
            <w:rStyle w:val="Hyperlink"/>
            <w:rFonts w:asciiTheme="minorHAnsi" w:hAnsiTheme="minorHAnsi" w:cstheme="minorHAnsi"/>
            <w:sz w:val="16"/>
            <w:szCs w:val="16"/>
          </w:rPr>
          <w:t xml:space="preserve">, </w:t>
        </w:r>
        <w:r w:rsidRPr="00F270C2">
          <w:rPr>
            <w:rStyle w:val="Hyperlink"/>
            <w:rFonts w:asciiTheme="minorHAnsi" w:hAnsiTheme="minorHAnsi" w:cstheme="minorHAnsi"/>
            <w:sz w:val="16"/>
            <w:szCs w:val="16"/>
          </w:rPr>
          <w:t>Department of Economic and Social Affairs</w:t>
        </w:r>
      </w:hyperlink>
      <w:r w:rsidRPr="00F270C2">
        <w:rPr>
          <w:rFonts w:asciiTheme="minorHAnsi" w:hAnsiTheme="minorHAnsi" w:cstheme="minorHAnsi"/>
          <w:sz w:val="16"/>
          <w:szCs w:val="16"/>
        </w:rPr>
        <w:t xml:space="preserve"> – 3 September 2024</w:t>
      </w:r>
    </w:p>
  </w:footnote>
  <w:footnote w:id="37">
    <w:p w14:paraId="37B6A20E" w14:textId="05F0A9EA" w:rsidR="0075193B" w:rsidRPr="00F270C2" w:rsidRDefault="0075193B">
      <w:pPr>
        <w:pStyle w:val="FootnoteText"/>
        <w:rPr>
          <w:sz w:val="16"/>
          <w:szCs w:val="16"/>
        </w:rPr>
      </w:pPr>
      <w:r w:rsidRPr="00F270C2">
        <w:rPr>
          <w:rStyle w:val="FootnoteReference"/>
          <w:sz w:val="16"/>
          <w:szCs w:val="16"/>
        </w:rPr>
        <w:footnoteRef/>
      </w:r>
      <w:r w:rsidRPr="00F270C2">
        <w:rPr>
          <w:sz w:val="16"/>
          <w:szCs w:val="16"/>
        </w:rPr>
        <w:t xml:space="preserve"> OECD </w:t>
      </w:r>
      <w:r w:rsidR="00F26A63">
        <w:rPr>
          <w:sz w:val="16"/>
          <w:szCs w:val="16"/>
        </w:rPr>
        <w:t>–</w:t>
      </w:r>
      <w:r w:rsidRPr="00F270C2">
        <w:rPr>
          <w:sz w:val="16"/>
          <w:szCs w:val="16"/>
        </w:rPr>
        <w:t xml:space="preserve"> </w:t>
      </w:r>
      <w:hyperlink r:id="rId32" w:history="1">
        <w:r w:rsidRPr="00F270C2">
          <w:rPr>
            <w:rStyle w:val="Hyperlink"/>
            <w:sz w:val="16"/>
            <w:szCs w:val="16"/>
          </w:rPr>
          <w:t>OECD Economic Outlook, Interim Report September 2024</w:t>
        </w:r>
      </w:hyperlink>
      <w:r w:rsidRPr="00F270C2">
        <w:rPr>
          <w:sz w:val="16"/>
          <w:szCs w:val="16"/>
        </w:rPr>
        <w:t xml:space="preserve"> – 25 September 2024</w:t>
      </w:r>
    </w:p>
  </w:footnote>
  <w:footnote w:id="38">
    <w:p w14:paraId="419D3450" w14:textId="708861BD" w:rsidR="009D6CFA" w:rsidRDefault="009D6CFA">
      <w:pPr>
        <w:pStyle w:val="FootnoteText"/>
      </w:pPr>
      <w:r w:rsidRPr="00B804F6">
        <w:rPr>
          <w:rStyle w:val="FootnoteReference"/>
          <w:sz w:val="16"/>
          <w:szCs w:val="16"/>
        </w:rPr>
        <w:footnoteRef/>
      </w:r>
      <w:r w:rsidRPr="00B804F6">
        <w:rPr>
          <w:sz w:val="16"/>
          <w:szCs w:val="16"/>
        </w:rPr>
        <w:t xml:space="preserve"> Disinflation</w:t>
      </w:r>
      <w:r w:rsidR="00AA3B0C" w:rsidRPr="00B804F6">
        <w:rPr>
          <w:sz w:val="16"/>
          <w:szCs w:val="16"/>
        </w:rPr>
        <w:t xml:space="preserve"> refers to a decrease in the rate of inflation. </w:t>
      </w:r>
    </w:p>
  </w:footnote>
  <w:footnote w:id="39">
    <w:p w14:paraId="54E355F3" w14:textId="5F0A5D0C" w:rsidR="0075193B" w:rsidRPr="00F270C2" w:rsidRDefault="0075193B">
      <w:pPr>
        <w:pStyle w:val="FootnoteText"/>
        <w:rPr>
          <w:sz w:val="16"/>
          <w:szCs w:val="16"/>
        </w:rPr>
      </w:pPr>
      <w:r w:rsidRPr="00F270C2">
        <w:rPr>
          <w:rStyle w:val="FootnoteReference"/>
          <w:sz w:val="16"/>
          <w:szCs w:val="16"/>
        </w:rPr>
        <w:footnoteRef/>
      </w:r>
      <w:r w:rsidRPr="00F270C2">
        <w:rPr>
          <w:sz w:val="16"/>
          <w:szCs w:val="16"/>
        </w:rPr>
        <w:t xml:space="preserve"> IMF </w:t>
      </w:r>
      <w:r w:rsidR="00F26A63">
        <w:rPr>
          <w:sz w:val="16"/>
          <w:szCs w:val="16"/>
        </w:rPr>
        <w:t>–</w:t>
      </w:r>
      <w:r w:rsidRPr="00F270C2">
        <w:rPr>
          <w:sz w:val="16"/>
          <w:szCs w:val="16"/>
        </w:rPr>
        <w:t xml:space="preserve"> </w:t>
      </w:r>
      <w:hyperlink r:id="rId33" w:history="1">
        <w:r w:rsidR="0037203B" w:rsidRPr="00F270C2">
          <w:rPr>
            <w:rStyle w:val="Hyperlink"/>
            <w:sz w:val="16"/>
            <w:szCs w:val="16"/>
          </w:rPr>
          <w:t>World Economic Outlook, October 2024: Policy Pivot, Rising Threats</w:t>
        </w:r>
      </w:hyperlink>
      <w:r w:rsidR="0037203B" w:rsidRPr="00F270C2">
        <w:rPr>
          <w:sz w:val="16"/>
          <w:szCs w:val="16"/>
        </w:rPr>
        <w:t xml:space="preserve"> – 22 October 2024</w:t>
      </w:r>
    </w:p>
  </w:footnote>
  <w:footnote w:id="40">
    <w:p w14:paraId="09EEBF3C" w14:textId="1FB346FE" w:rsidR="0037203B" w:rsidRPr="00F270C2" w:rsidRDefault="0037203B">
      <w:pPr>
        <w:pStyle w:val="FootnoteText"/>
        <w:rPr>
          <w:sz w:val="16"/>
          <w:szCs w:val="16"/>
        </w:rPr>
      </w:pPr>
      <w:r w:rsidRPr="00F270C2">
        <w:rPr>
          <w:rStyle w:val="FootnoteReference"/>
          <w:sz w:val="16"/>
          <w:szCs w:val="16"/>
        </w:rPr>
        <w:footnoteRef/>
      </w:r>
      <w:r w:rsidRPr="00F270C2">
        <w:rPr>
          <w:sz w:val="16"/>
          <w:szCs w:val="16"/>
        </w:rPr>
        <w:t xml:space="preserve"> UN </w:t>
      </w:r>
      <w:r w:rsidR="00F26A63">
        <w:rPr>
          <w:sz w:val="16"/>
          <w:szCs w:val="16"/>
        </w:rPr>
        <w:t>–</w:t>
      </w:r>
      <w:r w:rsidRPr="00F270C2">
        <w:rPr>
          <w:sz w:val="16"/>
          <w:szCs w:val="16"/>
        </w:rPr>
        <w:t xml:space="preserve"> </w:t>
      </w:r>
      <w:hyperlink r:id="rId34" w:history="1">
        <w:r w:rsidRPr="00F270C2">
          <w:rPr>
            <w:rStyle w:val="Hyperlink"/>
            <w:rFonts w:asciiTheme="minorHAnsi" w:hAnsiTheme="minorHAnsi" w:cstheme="minorHAnsi"/>
            <w:sz w:val="16"/>
            <w:szCs w:val="16"/>
          </w:rPr>
          <w:t>World Economic Situation and Prospects September 2024 Update</w:t>
        </w:r>
        <w:r w:rsidR="00F270C2" w:rsidRPr="00F270C2">
          <w:rPr>
            <w:rStyle w:val="Hyperlink"/>
            <w:rFonts w:asciiTheme="minorHAnsi" w:hAnsiTheme="minorHAnsi" w:cstheme="minorHAnsi"/>
            <w:sz w:val="16"/>
            <w:szCs w:val="16"/>
          </w:rPr>
          <w:t>,</w:t>
        </w:r>
        <w:r w:rsidRPr="00F270C2">
          <w:rPr>
            <w:rStyle w:val="Hyperlink"/>
            <w:rFonts w:asciiTheme="minorHAnsi" w:hAnsiTheme="minorHAnsi" w:cstheme="minorHAnsi"/>
            <w:sz w:val="16"/>
            <w:szCs w:val="16"/>
          </w:rPr>
          <w:t xml:space="preserve"> Department of Economic and Social Affairs</w:t>
        </w:r>
      </w:hyperlink>
      <w:r w:rsidRPr="00F270C2">
        <w:rPr>
          <w:rFonts w:asciiTheme="minorHAnsi" w:hAnsiTheme="minorHAnsi" w:cstheme="minorHAnsi"/>
          <w:sz w:val="16"/>
          <w:szCs w:val="16"/>
        </w:rPr>
        <w:t xml:space="preserve"> – 3 September 2024</w:t>
      </w:r>
    </w:p>
  </w:footnote>
  <w:footnote w:id="41">
    <w:p w14:paraId="5FA015B9" w14:textId="144E2B73" w:rsidR="0037203B" w:rsidRPr="000A7059" w:rsidRDefault="0037203B">
      <w:pPr>
        <w:pStyle w:val="FootnoteText"/>
        <w:rPr>
          <w:sz w:val="16"/>
          <w:szCs w:val="16"/>
        </w:rPr>
      </w:pPr>
      <w:r w:rsidRPr="00F270C2">
        <w:rPr>
          <w:rStyle w:val="FootnoteReference"/>
          <w:sz w:val="16"/>
          <w:szCs w:val="16"/>
        </w:rPr>
        <w:footnoteRef/>
      </w:r>
      <w:r w:rsidRPr="00F270C2">
        <w:rPr>
          <w:sz w:val="16"/>
          <w:szCs w:val="16"/>
        </w:rPr>
        <w:t xml:space="preserve"> IMF </w:t>
      </w:r>
      <w:r w:rsidR="00F26A63">
        <w:rPr>
          <w:sz w:val="16"/>
          <w:szCs w:val="16"/>
        </w:rPr>
        <w:t>–</w:t>
      </w:r>
      <w:r w:rsidRPr="00F270C2">
        <w:rPr>
          <w:sz w:val="16"/>
          <w:szCs w:val="16"/>
        </w:rPr>
        <w:t xml:space="preserve"> </w:t>
      </w:r>
      <w:hyperlink r:id="rId35" w:history="1">
        <w:r w:rsidRPr="00F270C2">
          <w:rPr>
            <w:rStyle w:val="Hyperlink"/>
            <w:sz w:val="16"/>
            <w:szCs w:val="16"/>
          </w:rPr>
          <w:t>World Economic Outlook, October 2024: Policy Pivot, Rising Threats</w:t>
        </w:r>
      </w:hyperlink>
      <w:r w:rsidRPr="00F270C2">
        <w:rPr>
          <w:sz w:val="16"/>
          <w:szCs w:val="16"/>
        </w:rPr>
        <w:t xml:space="preserve"> – 22 October 2024</w:t>
      </w:r>
    </w:p>
  </w:footnote>
  <w:footnote w:id="42">
    <w:p w14:paraId="589FAF1D" w14:textId="2B762677" w:rsidR="004B0987" w:rsidRPr="00F270C2" w:rsidRDefault="004B0987" w:rsidP="004B0987">
      <w:pPr>
        <w:pStyle w:val="FootnoteText"/>
        <w:rPr>
          <w:sz w:val="16"/>
          <w:szCs w:val="16"/>
        </w:rPr>
      </w:pPr>
      <w:r w:rsidRPr="00F270C2">
        <w:rPr>
          <w:rStyle w:val="FootnoteReference"/>
          <w:sz w:val="16"/>
          <w:szCs w:val="16"/>
        </w:rPr>
        <w:footnoteRef/>
      </w:r>
      <w:r w:rsidRPr="00F270C2">
        <w:rPr>
          <w:sz w:val="16"/>
          <w:szCs w:val="16"/>
        </w:rPr>
        <w:t xml:space="preserve"> OECD </w:t>
      </w:r>
      <w:r w:rsidR="00F26A63">
        <w:rPr>
          <w:sz w:val="16"/>
          <w:szCs w:val="16"/>
        </w:rPr>
        <w:t>–</w:t>
      </w:r>
      <w:r w:rsidRPr="00F270C2">
        <w:rPr>
          <w:sz w:val="16"/>
          <w:szCs w:val="16"/>
        </w:rPr>
        <w:t xml:space="preserve"> </w:t>
      </w:r>
      <w:hyperlink r:id="rId36" w:history="1">
        <w:r w:rsidRPr="00F270C2">
          <w:rPr>
            <w:rStyle w:val="Hyperlink"/>
            <w:sz w:val="16"/>
            <w:szCs w:val="16"/>
          </w:rPr>
          <w:t>OECD Economic Outlook, Interim Report September 2024</w:t>
        </w:r>
      </w:hyperlink>
      <w:r w:rsidRPr="00F270C2">
        <w:rPr>
          <w:sz w:val="16"/>
          <w:szCs w:val="16"/>
        </w:rPr>
        <w:t xml:space="preserve"> – 25 September 2024</w:t>
      </w:r>
    </w:p>
  </w:footnote>
  <w:footnote w:id="43">
    <w:p w14:paraId="296C1CCC" w14:textId="6ABB1A18" w:rsidR="001E3AB0" w:rsidRPr="009819C1" w:rsidRDefault="001E3AB0">
      <w:pPr>
        <w:pStyle w:val="FootnoteText"/>
        <w:rPr>
          <w:sz w:val="16"/>
          <w:szCs w:val="16"/>
        </w:rPr>
      </w:pPr>
      <w:r w:rsidRPr="00F270C2">
        <w:rPr>
          <w:rStyle w:val="FootnoteReference"/>
          <w:sz w:val="16"/>
          <w:szCs w:val="16"/>
        </w:rPr>
        <w:footnoteRef/>
      </w:r>
      <w:r w:rsidRPr="00F270C2">
        <w:rPr>
          <w:sz w:val="16"/>
          <w:szCs w:val="16"/>
        </w:rPr>
        <w:t xml:space="preserve"> </w:t>
      </w:r>
      <w:r w:rsidR="009819C1" w:rsidRPr="00F270C2">
        <w:rPr>
          <w:sz w:val="16"/>
          <w:szCs w:val="16"/>
        </w:rPr>
        <w:t xml:space="preserve">OECD </w:t>
      </w:r>
      <w:r w:rsidR="00F26A63">
        <w:rPr>
          <w:sz w:val="16"/>
          <w:szCs w:val="16"/>
        </w:rPr>
        <w:t>–</w:t>
      </w:r>
      <w:r w:rsidR="009819C1" w:rsidRPr="00F270C2">
        <w:rPr>
          <w:sz w:val="16"/>
          <w:szCs w:val="16"/>
        </w:rPr>
        <w:t xml:space="preserve"> </w:t>
      </w:r>
      <w:hyperlink r:id="rId37" w:history="1">
        <w:r w:rsidR="009819C1" w:rsidRPr="00F270C2">
          <w:rPr>
            <w:rStyle w:val="Hyperlink"/>
            <w:sz w:val="16"/>
            <w:szCs w:val="16"/>
          </w:rPr>
          <w:t>OECD Economic Surveys: United Kingdom 2024</w:t>
        </w:r>
      </w:hyperlink>
      <w:r w:rsidR="009819C1" w:rsidRPr="00F270C2">
        <w:rPr>
          <w:sz w:val="16"/>
          <w:szCs w:val="16"/>
        </w:rPr>
        <w:t xml:space="preserve"> – 11 September 2024</w:t>
      </w:r>
    </w:p>
  </w:footnote>
  <w:footnote w:id="44">
    <w:p w14:paraId="512F534F" w14:textId="4835A660" w:rsidR="0037203B" w:rsidRDefault="0037203B">
      <w:pPr>
        <w:pStyle w:val="FootnoteText"/>
      </w:pPr>
      <w:r w:rsidRPr="0037203B">
        <w:rPr>
          <w:rStyle w:val="FootnoteReference"/>
          <w:sz w:val="16"/>
          <w:szCs w:val="16"/>
        </w:rPr>
        <w:footnoteRef/>
      </w:r>
      <w:r w:rsidRPr="0037203B">
        <w:rPr>
          <w:sz w:val="16"/>
          <w:szCs w:val="16"/>
        </w:rPr>
        <w:t xml:space="preserve"> IMF </w:t>
      </w:r>
      <w:r w:rsidR="00F26A63">
        <w:rPr>
          <w:sz w:val="16"/>
          <w:szCs w:val="16"/>
        </w:rPr>
        <w:t>–</w:t>
      </w:r>
      <w:r w:rsidRPr="0037203B">
        <w:rPr>
          <w:sz w:val="16"/>
          <w:szCs w:val="16"/>
        </w:rPr>
        <w:t xml:space="preserve"> </w:t>
      </w:r>
      <w:hyperlink r:id="rId38" w:history="1">
        <w:r w:rsidRPr="0037203B">
          <w:rPr>
            <w:rStyle w:val="Hyperlink"/>
            <w:sz w:val="16"/>
            <w:szCs w:val="16"/>
          </w:rPr>
          <w:t>World Economic Outlook, October 2024: Policy Pivot, Rising Threats</w:t>
        </w:r>
      </w:hyperlink>
      <w:r w:rsidRPr="0037203B">
        <w:rPr>
          <w:sz w:val="16"/>
          <w:szCs w:val="16"/>
        </w:rPr>
        <w:t xml:space="preserve"> – 22 October 2024</w:t>
      </w:r>
    </w:p>
  </w:footnote>
  <w:footnote w:id="45">
    <w:p w14:paraId="6519D568" w14:textId="52324586" w:rsidR="003B46BD" w:rsidRPr="003B46BD" w:rsidRDefault="003B46BD">
      <w:pPr>
        <w:pStyle w:val="FootnoteText"/>
        <w:rPr>
          <w:sz w:val="16"/>
          <w:szCs w:val="16"/>
        </w:rPr>
      </w:pPr>
      <w:r w:rsidRPr="003B46BD">
        <w:rPr>
          <w:rStyle w:val="FootnoteReference"/>
          <w:sz w:val="16"/>
          <w:szCs w:val="16"/>
        </w:rPr>
        <w:footnoteRef/>
      </w:r>
      <w:r w:rsidRPr="003B46BD">
        <w:rPr>
          <w:sz w:val="16"/>
          <w:szCs w:val="16"/>
        </w:rPr>
        <w:t xml:space="preserve"> OECD </w:t>
      </w:r>
      <w:r w:rsidR="00F26A63">
        <w:rPr>
          <w:sz w:val="16"/>
          <w:szCs w:val="16"/>
        </w:rPr>
        <w:t>–</w:t>
      </w:r>
      <w:r w:rsidRPr="003B46BD">
        <w:rPr>
          <w:sz w:val="16"/>
          <w:szCs w:val="16"/>
        </w:rPr>
        <w:t xml:space="preserve"> </w:t>
      </w:r>
      <w:hyperlink r:id="rId39" w:history="1">
        <w:r w:rsidRPr="003B46BD">
          <w:rPr>
            <w:rStyle w:val="Hyperlink"/>
            <w:sz w:val="16"/>
            <w:szCs w:val="16"/>
          </w:rPr>
          <w:t>OECD Economic Outlook, Interim Report September 2024</w:t>
        </w:r>
      </w:hyperlink>
      <w:r w:rsidRPr="003B46BD">
        <w:rPr>
          <w:sz w:val="16"/>
          <w:szCs w:val="16"/>
        </w:rPr>
        <w:t xml:space="preserve"> – 25 September 2024</w:t>
      </w:r>
    </w:p>
  </w:footnote>
  <w:footnote w:id="46">
    <w:p w14:paraId="212F2906" w14:textId="48BA3F06" w:rsidR="003B46BD" w:rsidRDefault="003B46BD">
      <w:pPr>
        <w:pStyle w:val="FootnoteText"/>
      </w:pPr>
      <w:r w:rsidRPr="003B46BD">
        <w:rPr>
          <w:rStyle w:val="FootnoteReference"/>
          <w:sz w:val="16"/>
          <w:szCs w:val="16"/>
        </w:rPr>
        <w:footnoteRef/>
      </w:r>
      <w:r w:rsidRPr="003B46BD">
        <w:rPr>
          <w:sz w:val="16"/>
          <w:szCs w:val="16"/>
        </w:rPr>
        <w:t xml:space="preserve"> IMF </w:t>
      </w:r>
      <w:r w:rsidR="00F26A63">
        <w:rPr>
          <w:sz w:val="16"/>
          <w:szCs w:val="16"/>
        </w:rPr>
        <w:t>–</w:t>
      </w:r>
      <w:r w:rsidRPr="003B46BD">
        <w:rPr>
          <w:sz w:val="16"/>
          <w:szCs w:val="16"/>
        </w:rPr>
        <w:t xml:space="preserve"> </w:t>
      </w:r>
      <w:hyperlink r:id="rId40" w:history="1">
        <w:r w:rsidRPr="003B46BD">
          <w:rPr>
            <w:rStyle w:val="Hyperlink"/>
            <w:sz w:val="16"/>
            <w:szCs w:val="16"/>
          </w:rPr>
          <w:t>World Economic Outlook, October 2024: Policy Pivot, Rising Threats</w:t>
        </w:r>
      </w:hyperlink>
      <w:r w:rsidRPr="003B46BD">
        <w:rPr>
          <w:sz w:val="16"/>
          <w:szCs w:val="16"/>
        </w:rPr>
        <w:t xml:space="preserve"> – 22 October 2024</w:t>
      </w:r>
    </w:p>
  </w:footnote>
  <w:footnote w:id="47">
    <w:p w14:paraId="232248C5" w14:textId="5576EEB0" w:rsidR="00D264C9" w:rsidRPr="00F270C2" w:rsidRDefault="00D264C9">
      <w:pPr>
        <w:pStyle w:val="FootnoteText"/>
        <w:rPr>
          <w:sz w:val="16"/>
          <w:szCs w:val="16"/>
        </w:rPr>
      </w:pPr>
      <w:r w:rsidRPr="00F270C2">
        <w:rPr>
          <w:rStyle w:val="FootnoteReference"/>
          <w:sz w:val="16"/>
          <w:szCs w:val="16"/>
        </w:rPr>
        <w:footnoteRef/>
      </w:r>
      <w:r w:rsidRPr="00F270C2">
        <w:rPr>
          <w:sz w:val="16"/>
          <w:szCs w:val="16"/>
        </w:rPr>
        <w:t xml:space="preserve"> OECD </w:t>
      </w:r>
      <w:r w:rsidR="00F26A63">
        <w:rPr>
          <w:sz w:val="16"/>
          <w:szCs w:val="16"/>
        </w:rPr>
        <w:t>–</w:t>
      </w:r>
      <w:r w:rsidRPr="00F270C2">
        <w:rPr>
          <w:sz w:val="16"/>
          <w:szCs w:val="16"/>
        </w:rPr>
        <w:t xml:space="preserve"> </w:t>
      </w:r>
      <w:hyperlink r:id="rId41" w:history="1">
        <w:r w:rsidRPr="00F270C2">
          <w:rPr>
            <w:rStyle w:val="Hyperlink"/>
            <w:sz w:val="16"/>
            <w:szCs w:val="16"/>
          </w:rPr>
          <w:t>Labour Market Situation , OECD - Updated: October 2024</w:t>
        </w:r>
      </w:hyperlink>
      <w:r w:rsidRPr="00F270C2">
        <w:rPr>
          <w:sz w:val="16"/>
          <w:szCs w:val="16"/>
        </w:rPr>
        <w:t xml:space="preserve"> – 15 October 2024</w:t>
      </w:r>
    </w:p>
  </w:footnote>
  <w:footnote w:id="48">
    <w:p w14:paraId="7B9ED853" w14:textId="40936021" w:rsidR="0010717A" w:rsidRDefault="0010717A">
      <w:pPr>
        <w:pStyle w:val="FootnoteText"/>
      </w:pPr>
      <w:r w:rsidRPr="00F270C2">
        <w:rPr>
          <w:rStyle w:val="FootnoteReference"/>
          <w:sz w:val="16"/>
          <w:szCs w:val="16"/>
        </w:rPr>
        <w:footnoteRef/>
      </w:r>
      <w:r w:rsidRPr="00F270C2">
        <w:rPr>
          <w:sz w:val="16"/>
          <w:szCs w:val="16"/>
        </w:rPr>
        <w:t xml:space="preserve"> </w:t>
      </w:r>
      <w:r w:rsidR="00C94035" w:rsidRPr="00F270C2">
        <w:rPr>
          <w:sz w:val="16"/>
          <w:szCs w:val="16"/>
        </w:rPr>
        <w:t xml:space="preserve">International Labour Organization </w:t>
      </w:r>
      <w:r w:rsidR="00F26A63">
        <w:rPr>
          <w:sz w:val="16"/>
          <w:szCs w:val="16"/>
        </w:rPr>
        <w:t>–</w:t>
      </w:r>
      <w:r w:rsidR="00C94035" w:rsidRPr="00F270C2">
        <w:rPr>
          <w:sz w:val="16"/>
          <w:szCs w:val="16"/>
        </w:rPr>
        <w:t xml:space="preserve"> </w:t>
      </w:r>
      <w:hyperlink r:id="rId42" w:history="1">
        <w:r w:rsidR="00D264C9" w:rsidRPr="00F270C2">
          <w:rPr>
            <w:rStyle w:val="Hyperlink"/>
            <w:sz w:val="16"/>
            <w:szCs w:val="16"/>
          </w:rPr>
          <w:t>World Employment and Social Outlook: September 2024 Update</w:t>
        </w:r>
      </w:hyperlink>
      <w:r w:rsidR="00D264C9" w:rsidRPr="00F270C2">
        <w:rPr>
          <w:sz w:val="16"/>
          <w:szCs w:val="16"/>
        </w:rPr>
        <w:t xml:space="preserve"> – 4 September 2024</w:t>
      </w:r>
    </w:p>
  </w:footnote>
  <w:footnote w:id="49">
    <w:p w14:paraId="4C07BF5E" w14:textId="119C5F9B" w:rsidR="00D264C9" w:rsidRPr="00F270C2" w:rsidRDefault="00D264C9">
      <w:pPr>
        <w:pStyle w:val="FootnoteText"/>
        <w:rPr>
          <w:sz w:val="16"/>
          <w:szCs w:val="16"/>
        </w:rPr>
      </w:pPr>
      <w:r w:rsidRPr="00F270C2">
        <w:rPr>
          <w:rStyle w:val="FootnoteReference"/>
          <w:sz w:val="16"/>
          <w:szCs w:val="16"/>
        </w:rPr>
        <w:footnoteRef/>
      </w:r>
      <w:r w:rsidRPr="00F270C2">
        <w:rPr>
          <w:sz w:val="16"/>
          <w:szCs w:val="16"/>
        </w:rPr>
        <w:t xml:space="preserve"> OECD </w:t>
      </w:r>
      <w:r w:rsidR="00F26A63">
        <w:rPr>
          <w:sz w:val="16"/>
          <w:szCs w:val="16"/>
        </w:rPr>
        <w:t>–</w:t>
      </w:r>
      <w:r w:rsidRPr="00F270C2">
        <w:rPr>
          <w:sz w:val="16"/>
          <w:szCs w:val="16"/>
        </w:rPr>
        <w:t xml:space="preserve"> </w:t>
      </w:r>
      <w:hyperlink r:id="rId43" w:history="1">
        <w:r w:rsidRPr="00F270C2">
          <w:rPr>
            <w:rStyle w:val="Hyperlink"/>
            <w:sz w:val="16"/>
            <w:szCs w:val="16"/>
          </w:rPr>
          <w:t>OECD Economic Outlook, Interim Report September 2024</w:t>
        </w:r>
      </w:hyperlink>
      <w:r w:rsidRPr="00F270C2">
        <w:rPr>
          <w:sz w:val="16"/>
          <w:szCs w:val="16"/>
        </w:rPr>
        <w:t xml:space="preserve"> – 25 September 2024</w:t>
      </w:r>
    </w:p>
  </w:footnote>
  <w:footnote w:id="50">
    <w:p w14:paraId="562E05DB" w14:textId="0EF90FF0" w:rsidR="0082633F" w:rsidRPr="000A7059" w:rsidRDefault="0082633F">
      <w:pPr>
        <w:pStyle w:val="FootnoteText"/>
        <w:rPr>
          <w:sz w:val="16"/>
          <w:szCs w:val="16"/>
        </w:rPr>
      </w:pPr>
      <w:r w:rsidRPr="00F270C2">
        <w:rPr>
          <w:rStyle w:val="FootnoteReference"/>
          <w:sz w:val="16"/>
          <w:szCs w:val="16"/>
        </w:rPr>
        <w:footnoteRef/>
      </w:r>
      <w:r w:rsidRPr="00F270C2">
        <w:rPr>
          <w:sz w:val="16"/>
          <w:szCs w:val="16"/>
        </w:rPr>
        <w:t xml:space="preserve"> </w:t>
      </w:r>
      <w:r w:rsidR="0010717A" w:rsidRPr="00F270C2">
        <w:rPr>
          <w:sz w:val="16"/>
          <w:szCs w:val="16"/>
        </w:rPr>
        <w:t xml:space="preserve">OECD </w:t>
      </w:r>
      <w:r w:rsidR="00F26A63">
        <w:rPr>
          <w:sz w:val="16"/>
          <w:szCs w:val="16"/>
        </w:rPr>
        <w:t>–</w:t>
      </w:r>
      <w:r w:rsidR="0010717A" w:rsidRPr="00F270C2">
        <w:rPr>
          <w:sz w:val="16"/>
          <w:szCs w:val="16"/>
        </w:rPr>
        <w:t xml:space="preserve"> </w:t>
      </w:r>
      <w:hyperlink r:id="rId44" w:history="1">
        <w:r w:rsidR="0010717A" w:rsidRPr="00F270C2">
          <w:rPr>
            <w:rStyle w:val="Hyperlink"/>
            <w:sz w:val="16"/>
            <w:szCs w:val="16"/>
          </w:rPr>
          <w:t>Labour Market Situation</w:t>
        </w:r>
        <w:r w:rsidR="00F270C2" w:rsidRPr="00F270C2">
          <w:rPr>
            <w:rStyle w:val="Hyperlink"/>
            <w:sz w:val="16"/>
            <w:szCs w:val="16"/>
          </w:rPr>
          <w:t xml:space="preserve">, </w:t>
        </w:r>
        <w:r w:rsidR="0010717A" w:rsidRPr="00F270C2">
          <w:rPr>
            <w:rStyle w:val="Hyperlink"/>
            <w:sz w:val="16"/>
            <w:szCs w:val="16"/>
          </w:rPr>
          <w:t>Updated: October 2024</w:t>
        </w:r>
      </w:hyperlink>
      <w:r w:rsidR="0010717A" w:rsidRPr="00F270C2">
        <w:rPr>
          <w:sz w:val="16"/>
          <w:szCs w:val="16"/>
        </w:rPr>
        <w:t xml:space="preserve"> – 15 October 2024</w:t>
      </w:r>
    </w:p>
  </w:footnote>
  <w:footnote w:id="51">
    <w:p w14:paraId="27EDBAE8" w14:textId="3EAE5778" w:rsidR="0026118A" w:rsidRDefault="0026118A">
      <w:pPr>
        <w:pStyle w:val="FootnoteText"/>
      </w:pPr>
      <w:r w:rsidRPr="00F270C2">
        <w:rPr>
          <w:rStyle w:val="FootnoteReference"/>
          <w:sz w:val="16"/>
          <w:szCs w:val="16"/>
        </w:rPr>
        <w:footnoteRef/>
      </w:r>
      <w:r w:rsidRPr="00F270C2">
        <w:rPr>
          <w:sz w:val="16"/>
          <w:szCs w:val="16"/>
        </w:rPr>
        <w:t xml:space="preserve"> Statistics Canada </w:t>
      </w:r>
      <w:r w:rsidR="00F26A63">
        <w:rPr>
          <w:sz w:val="16"/>
          <w:szCs w:val="16"/>
        </w:rPr>
        <w:t>–</w:t>
      </w:r>
      <w:r w:rsidRPr="00F270C2">
        <w:rPr>
          <w:sz w:val="16"/>
          <w:szCs w:val="16"/>
        </w:rPr>
        <w:t xml:space="preserve"> </w:t>
      </w:r>
      <w:hyperlink r:id="rId45" w:history="1">
        <w:r w:rsidRPr="00F270C2">
          <w:rPr>
            <w:rStyle w:val="Hyperlink"/>
            <w:sz w:val="16"/>
            <w:szCs w:val="16"/>
          </w:rPr>
          <w:t>The Daily — Labour Force Survey, September 2024</w:t>
        </w:r>
      </w:hyperlink>
      <w:r w:rsidRPr="00F270C2">
        <w:rPr>
          <w:sz w:val="16"/>
          <w:szCs w:val="16"/>
        </w:rPr>
        <w:t xml:space="preserve"> </w:t>
      </w:r>
      <w:r w:rsidR="00635238" w:rsidRPr="00F270C2">
        <w:rPr>
          <w:sz w:val="16"/>
          <w:szCs w:val="16"/>
        </w:rPr>
        <w:t>– 11 October 2024</w:t>
      </w:r>
    </w:p>
  </w:footnote>
  <w:footnote w:id="52">
    <w:p w14:paraId="5BDC9C11" w14:textId="40E5B042" w:rsidR="00194440" w:rsidRPr="00F270C2" w:rsidRDefault="00194440" w:rsidP="00194440">
      <w:pPr>
        <w:pStyle w:val="FootnoteText"/>
        <w:rPr>
          <w:sz w:val="16"/>
          <w:szCs w:val="16"/>
        </w:rPr>
      </w:pPr>
      <w:r w:rsidRPr="00F270C2">
        <w:rPr>
          <w:rStyle w:val="FootnoteReference"/>
          <w:sz w:val="16"/>
          <w:szCs w:val="16"/>
        </w:rPr>
        <w:footnoteRef/>
      </w:r>
      <w:r w:rsidRPr="00F270C2">
        <w:rPr>
          <w:sz w:val="16"/>
          <w:szCs w:val="16"/>
        </w:rPr>
        <w:t xml:space="preserve"> USA BLS </w:t>
      </w:r>
      <w:r w:rsidR="00F26A63">
        <w:rPr>
          <w:sz w:val="16"/>
          <w:szCs w:val="16"/>
        </w:rPr>
        <w:t>–</w:t>
      </w:r>
      <w:r w:rsidRPr="00F270C2">
        <w:rPr>
          <w:sz w:val="16"/>
          <w:szCs w:val="16"/>
        </w:rPr>
        <w:t xml:space="preserve"> </w:t>
      </w:r>
      <w:hyperlink r:id="rId46" w:history="1">
        <w:r w:rsidRPr="00F270C2">
          <w:rPr>
            <w:rStyle w:val="Hyperlink"/>
            <w:sz w:val="16"/>
            <w:szCs w:val="16"/>
          </w:rPr>
          <w:t>Job Openings and Labor Turnover Summary - 2024 M09 Results</w:t>
        </w:r>
      </w:hyperlink>
      <w:r w:rsidRPr="00F270C2">
        <w:rPr>
          <w:sz w:val="16"/>
          <w:szCs w:val="16"/>
        </w:rPr>
        <w:t xml:space="preserve"> – 29 October 2024</w:t>
      </w:r>
    </w:p>
  </w:footnote>
  <w:footnote w:id="53">
    <w:p w14:paraId="395C0E6B" w14:textId="0AD1A1FC" w:rsidR="00194440" w:rsidRPr="00F270C2" w:rsidRDefault="00194440" w:rsidP="00194440">
      <w:pPr>
        <w:pStyle w:val="FootnoteText"/>
        <w:rPr>
          <w:sz w:val="16"/>
          <w:szCs w:val="16"/>
        </w:rPr>
      </w:pPr>
      <w:r w:rsidRPr="00F270C2">
        <w:rPr>
          <w:rStyle w:val="FootnoteReference"/>
          <w:sz w:val="16"/>
          <w:szCs w:val="16"/>
        </w:rPr>
        <w:footnoteRef/>
      </w:r>
      <w:r w:rsidRPr="00F270C2">
        <w:rPr>
          <w:sz w:val="16"/>
          <w:szCs w:val="16"/>
        </w:rPr>
        <w:t xml:space="preserve"> </w:t>
      </w:r>
      <w:r w:rsidR="009054B5" w:rsidRPr="00F270C2">
        <w:rPr>
          <w:sz w:val="16"/>
          <w:szCs w:val="16"/>
        </w:rPr>
        <w:t xml:space="preserve">NZ Ministry of Business, Innovation and  Employment - </w:t>
      </w:r>
      <w:hyperlink r:id="rId47" w:history="1">
        <w:r w:rsidR="009054B5" w:rsidRPr="00F270C2">
          <w:rPr>
            <w:rStyle w:val="Hyperlink"/>
            <w:sz w:val="16"/>
            <w:szCs w:val="16"/>
          </w:rPr>
          <w:t>Jobs Online Quarterly Report – September quarter 2024</w:t>
        </w:r>
      </w:hyperlink>
      <w:r w:rsidR="009054B5" w:rsidRPr="00F270C2">
        <w:rPr>
          <w:sz w:val="16"/>
          <w:szCs w:val="16"/>
        </w:rPr>
        <w:t xml:space="preserve"> – 1 October 2024</w:t>
      </w:r>
    </w:p>
  </w:footnote>
  <w:footnote w:id="54">
    <w:p w14:paraId="1BA1FB56" w14:textId="3FBE0F9D" w:rsidR="00194440" w:rsidRDefault="00194440" w:rsidP="00194440">
      <w:pPr>
        <w:pStyle w:val="FootnoteText"/>
      </w:pPr>
      <w:r w:rsidRPr="00F270C2">
        <w:rPr>
          <w:rStyle w:val="FootnoteReference"/>
          <w:sz w:val="16"/>
          <w:szCs w:val="16"/>
        </w:rPr>
        <w:footnoteRef/>
      </w:r>
      <w:r w:rsidRPr="00F270C2">
        <w:rPr>
          <w:sz w:val="16"/>
          <w:szCs w:val="16"/>
        </w:rPr>
        <w:t xml:space="preserve"> Eurostat </w:t>
      </w:r>
      <w:r w:rsidR="00F26A63">
        <w:rPr>
          <w:sz w:val="16"/>
          <w:szCs w:val="16"/>
        </w:rPr>
        <w:t>–</w:t>
      </w:r>
      <w:r w:rsidRPr="00F270C2">
        <w:rPr>
          <w:sz w:val="16"/>
          <w:szCs w:val="16"/>
        </w:rPr>
        <w:t xml:space="preserve"> </w:t>
      </w:r>
      <w:hyperlink r:id="rId48" w:history="1">
        <w:r w:rsidRPr="00F270C2">
          <w:rPr>
            <w:rStyle w:val="Hyperlink"/>
            <w:sz w:val="16"/>
            <w:szCs w:val="16"/>
          </w:rPr>
          <w:t>Job vacancy statistics - Statistics Explained</w:t>
        </w:r>
      </w:hyperlink>
      <w:r w:rsidRPr="00F270C2">
        <w:rPr>
          <w:sz w:val="16"/>
          <w:szCs w:val="16"/>
        </w:rPr>
        <w:t xml:space="preserve"> – 13 September 2024</w:t>
      </w:r>
    </w:p>
  </w:footnote>
  <w:footnote w:id="55">
    <w:p w14:paraId="6A3906A4" w14:textId="6D4A03BB" w:rsidR="00A923F2" w:rsidRPr="00F270C2" w:rsidRDefault="00A923F2">
      <w:pPr>
        <w:pStyle w:val="FootnoteText"/>
        <w:rPr>
          <w:sz w:val="16"/>
          <w:szCs w:val="16"/>
        </w:rPr>
      </w:pPr>
      <w:r w:rsidRPr="00F270C2">
        <w:rPr>
          <w:rStyle w:val="FootnoteReference"/>
          <w:sz w:val="16"/>
          <w:szCs w:val="16"/>
        </w:rPr>
        <w:footnoteRef/>
      </w:r>
      <w:r w:rsidRPr="00F270C2">
        <w:rPr>
          <w:sz w:val="16"/>
          <w:szCs w:val="16"/>
        </w:rPr>
        <w:t xml:space="preserve"> OECD </w:t>
      </w:r>
      <w:r w:rsidR="00F26A63">
        <w:rPr>
          <w:sz w:val="16"/>
          <w:szCs w:val="16"/>
        </w:rPr>
        <w:t>–</w:t>
      </w:r>
      <w:r w:rsidRPr="00F270C2">
        <w:rPr>
          <w:sz w:val="16"/>
          <w:szCs w:val="16"/>
        </w:rPr>
        <w:t xml:space="preserve"> </w:t>
      </w:r>
      <w:hyperlink r:id="rId49" w:history="1">
        <w:r w:rsidRPr="00F270C2">
          <w:rPr>
            <w:rStyle w:val="Hyperlink"/>
            <w:sz w:val="16"/>
            <w:szCs w:val="16"/>
          </w:rPr>
          <w:t>OECD Economic Outlook, Interim Report September 2024</w:t>
        </w:r>
      </w:hyperlink>
      <w:r w:rsidRPr="00F270C2">
        <w:rPr>
          <w:sz w:val="16"/>
          <w:szCs w:val="16"/>
        </w:rPr>
        <w:t xml:space="preserve"> – 25 September 2024</w:t>
      </w:r>
    </w:p>
  </w:footnote>
  <w:footnote w:id="56">
    <w:p w14:paraId="0F011DD0" w14:textId="1ECF1D82" w:rsidR="00A923F2" w:rsidRPr="000A7059" w:rsidRDefault="00A923F2">
      <w:pPr>
        <w:pStyle w:val="FootnoteText"/>
        <w:rPr>
          <w:sz w:val="16"/>
          <w:szCs w:val="16"/>
        </w:rPr>
      </w:pPr>
      <w:r w:rsidRPr="00F270C2">
        <w:rPr>
          <w:rStyle w:val="FootnoteReference"/>
          <w:sz w:val="16"/>
          <w:szCs w:val="16"/>
        </w:rPr>
        <w:footnoteRef/>
      </w:r>
      <w:r w:rsidRPr="00F270C2">
        <w:rPr>
          <w:sz w:val="16"/>
          <w:szCs w:val="16"/>
        </w:rPr>
        <w:t xml:space="preserve"> IMF </w:t>
      </w:r>
      <w:r w:rsidR="00F26A63">
        <w:rPr>
          <w:sz w:val="16"/>
          <w:szCs w:val="16"/>
        </w:rPr>
        <w:t>–</w:t>
      </w:r>
      <w:r w:rsidRPr="00F270C2">
        <w:rPr>
          <w:sz w:val="16"/>
          <w:szCs w:val="16"/>
        </w:rPr>
        <w:t xml:space="preserve"> </w:t>
      </w:r>
      <w:hyperlink r:id="rId50" w:history="1">
        <w:r w:rsidRPr="00F270C2">
          <w:rPr>
            <w:rStyle w:val="Hyperlink"/>
            <w:sz w:val="16"/>
            <w:szCs w:val="16"/>
          </w:rPr>
          <w:t>World Economic Outlook, October 2024: Policy Pivot, Rising Threats</w:t>
        </w:r>
      </w:hyperlink>
      <w:r w:rsidRPr="00F270C2">
        <w:rPr>
          <w:sz w:val="16"/>
          <w:szCs w:val="16"/>
        </w:rPr>
        <w:t xml:space="preserve"> – 22 October 2024</w:t>
      </w:r>
    </w:p>
  </w:footnote>
  <w:footnote w:id="57">
    <w:p w14:paraId="02F77574" w14:textId="54F49FDF" w:rsidR="00AC672B" w:rsidRPr="00F270C2" w:rsidRDefault="00AC672B">
      <w:pPr>
        <w:pStyle w:val="FootnoteText"/>
        <w:rPr>
          <w:sz w:val="16"/>
          <w:szCs w:val="16"/>
        </w:rPr>
      </w:pPr>
      <w:r w:rsidRPr="00F270C2">
        <w:rPr>
          <w:rStyle w:val="FootnoteReference"/>
          <w:sz w:val="16"/>
          <w:szCs w:val="16"/>
        </w:rPr>
        <w:footnoteRef/>
      </w:r>
      <w:r w:rsidRPr="00F270C2">
        <w:rPr>
          <w:sz w:val="16"/>
          <w:szCs w:val="16"/>
        </w:rPr>
        <w:t xml:space="preserve"> </w:t>
      </w:r>
      <w:r w:rsidR="00F270C2" w:rsidRPr="00F270C2">
        <w:rPr>
          <w:sz w:val="16"/>
          <w:szCs w:val="16"/>
        </w:rPr>
        <w:t>Japan International Labour Foundation (</w:t>
      </w:r>
      <w:r w:rsidR="009A14E3" w:rsidRPr="00F270C2">
        <w:rPr>
          <w:sz w:val="16"/>
          <w:szCs w:val="16"/>
        </w:rPr>
        <w:t>JILAF</w:t>
      </w:r>
      <w:r w:rsidR="00F270C2" w:rsidRPr="00F270C2">
        <w:rPr>
          <w:sz w:val="16"/>
          <w:szCs w:val="16"/>
        </w:rPr>
        <w:t>)</w:t>
      </w:r>
      <w:r w:rsidR="009A14E3" w:rsidRPr="00F270C2">
        <w:rPr>
          <w:sz w:val="16"/>
          <w:szCs w:val="16"/>
        </w:rPr>
        <w:t xml:space="preserve"> </w:t>
      </w:r>
      <w:r w:rsidR="00E209BD" w:rsidRPr="00F270C2">
        <w:rPr>
          <w:sz w:val="16"/>
          <w:szCs w:val="16"/>
        </w:rPr>
        <w:t>–</w:t>
      </w:r>
      <w:r w:rsidR="009A14E3" w:rsidRPr="00F270C2">
        <w:rPr>
          <w:sz w:val="16"/>
          <w:szCs w:val="16"/>
        </w:rPr>
        <w:t xml:space="preserve"> </w:t>
      </w:r>
      <w:hyperlink r:id="rId51" w:history="1">
        <w:r w:rsidR="009A14E3" w:rsidRPr="00F270C2">
          <w:rPr>
            <w:rStyle w:val="Hyperlink"/>
            <w:sz w:val="16"/>
            <w:szCs w:val="16"/>
          </w:rPr>
          <w:t>Economic</w:t>
        </w:r>
        <w:r w:rsidR="00E209BD" w:rsidRPr="00F270C2">
          <w:rPr>
            <w:rStyle w:val="Hyperlink"/>
            <w:sz w:val="16"/>
            <w:szCs w:val="16"/>
          </w:rPr>
          <w:t>-</w:t>
        </w:r>
        <w:r w:rsidR="009A14E3" w:rsidRPr="00F270C2">
          <w:rPr>
            <w:rStyle w:val="Hyperlink"/>
            <w:sz w:val="16"/>
            <w:szCs w:val="16"/>
          </w:rPr>
          <w:t xml:space="preserve"> and Labour Situation in Japan, September 2024</w:t>
        </w:r>
      </w:hyperlink>
      <w:r w:rsidR="009A14E3" w:rsidRPr="00F270C2">
        <w:rPr>
          <w:sz w:val="16"/>
          <w:szCs w:val="16"/>
        </w:rPr>
        <w:t xml:space="preserve"> – 9 September 2024</w:t>
      </w:r>
    </w:p>
  </w:footnote>
  <w:footnote w:id="58">
    <w:p w14:paraId="457515AF" w14:textId="62725E1E" w:rsidR="00A923F2" w:rsidRPr="00F270C2" w:rsidRDefault="00A923F2">
      <w:pPr>
        <w:pStyle w:val="FootnoteText"/>
        <w:rPr>
          <w:sz w:val="16"/>
          <w:szCs w:val="16"/>
        </w:rPr>
      </w:pPr>
      <w:r w:rsidRPr="00F270C2">
        <w:rPr>
          <w:rStyle w:val="FootnoteReference"/>
          <w:sz w:val="16"/>
          <w:szCs w:val="16"/>
        </w:rPr>
        <w:footnoteRef/>
      </w:r>
      <w:r w:rsidRPr="00F270C2">
        <w:rPr>
          <w:sz w:val="16"/>
          <w:szCs w:val="16"/>
        </w:rPr>
        <w:t xml:space="preserve"> JILAF </w:t>
      </w:r>
      <w:r w:rsidR="00F26A63">
        <w:rPr>
          <w:sz w:val="16"/>
          <w:szCs w:val="16"/>
        </w:rPr>
        <w:t>–</w:t>
      </w:r>
      <w:r w:rsidRPr="00F270C2">
        <w:rPr>
          <w:sz w:val="16"/>
          <w:szCs w:val="16"/>
        </w:rPr>
        <w:t xml:space="preserve"> </w:t>
      </w:r>
      <w:hyperlink r:id="rId52" w:history="1">
        <w:r w:rsidRPr="00F270C2">
          <w:rPr>
            <w:rStyle w:val="Hyperlink"/>
            <w:sz w:val="16"/>
            <w:szCs w:val="16"/>
          </w:rPr>
          <w:t>Sharpest Ever Minimum Wage Rise amid Inflation</w:t>
        </w:r>
      </w:hyperlink>
      <w:r w:rsidRPr="00F270C2">
        <w:rPr>
          <w:sz w:val="16"/>
          <w:szCs w:val="16"/>
        </w:rPr>
        <w:t xml:space="preserve"> </w:t>
      </w:r>
      <w:r w:rsidR="00AC672B" w:rsidRPr="00F270C2">
        <w:rPr>
          <w:sz w:val="16"/>
          <w:szCs w:val="16"/>
        </w:rPr>
        <w:t>– 8 August 2024</w:t>
      </w:r>
    </w:p>
  </w:footnote>
  <w:footnote w:id="59">
    <w:p w14:paraId="4183B43A" w14:textId="45B57813" w:rsidR="00A923F2" w:rsidRPr="000A7059" w:rsidRDefault="00A923F2">
      <w:pPr>
        <w:pStyle w:val="FootnoteText"/>
        <w:rPr>
          <w:sz w:val="16"/>
          <w:szCs w:val="16"/>
        </w:rPr>
      </w:pPr>
      <w:r w:rsidRPr="00F270C2">
        <w:rPr>
          <w:rStyle w:val="FootnoteReference"/>
          <w:sz w:val="16"/>
          <w:szCs w:val="16"/>
        </w:rPr>
        <w:footnoteRef/>
      </w:r>
      <w:r w:rsidRPr="00F270C2">
        <w:rPr>
          <w:sz w:val="16"/>
          <w:szCs w:val="16"/>
        </w:rPr>
        <w:t xml:space="preserve"> </w:t>
      </w:r>
      <w:r w:rsidR="009819C1" w:rsidRPr="00F270C2">
        <w:rPr>
          <w:sz w:val="16"/>
          <w:szCs w:val="16"/>
        </w:rPr>
        <w:t xml:space="preserve">OECD </w:t>
      </w:r>
      <w:r w:rsidR="00F26A63">
        <w:rPr>
          <w:sz w:val="16"/>
          <w:szCs w:val="16"/>
        </w:rPr>
        <w:t>–</w:t>
      </w:r>
      <w:r w:rsidR="009819C1" w:rsidRPr="00F270C2">
        <w:rPr>
          <w:sz w:val="16"/>
          <w:szCs w:val="16"/>
        </w:rPr>
        <w:t xml:space="preserve"> </w:t>
      </w:r>
      <w:hyperlink r:id="rId53" w:history="1">
        <w:r w:rsidR="009819C1" w:rsidRPr="00F270C2">
          <w:rPr>
            <w:rStyle w:val="Hyperlink"/>
            <w:sz w:val="16"/>
            <w:szCs w:val="16"/>
          </w:rPr>
          <w:t>OECD Economic Surveys: United Kingdom 2024</w:t>
        </w:r>
      </w:hyperlink>
      <w:r w:rsidR="009819C1" w:rsidRPr="00F270C2">
        <w:rPr>
          <w:sz w:val="16"/>
          <w:szCs w:val="16"/>
        </w:rPr>
        <w:t xml:space="preserve"> – 11 September 2024</w:t>
      </w:r>
    </w:p>
  </w:footnote>
  <w:footnote w:id="60">
    <w:p w14:paraId="2087EA00" w14:textId="08B3BCE5" w:rsidR="00B33485" w:rsidRPr="00F270C2" w:rsidRDefault="00B33485" w:rsidP="00B33485">
      <w:pPr>
        <w:pStyle w:val="FootnoteText"/>
        <w:rPr>
          <w:sz w:val="16"/>
          <w:szCs w:val="16"/>
        </w:rPr>
      </w:pPr>
      <w:r w:rsidRPr="00F270C2">
        <w:rPr>
          <w:rStyle w:val="FootnoteReference"/>
          <w:sz w:val="16"/>
          <w:szCs w:val="16"/>
        </w:rPr>
        <w:footnoteRef/>
      </w:r>
      <w:r w:rsidRPr="00F270C2">
        <w:rPr>
          <w:sz w:val="16"/>
          <w:szCs w:val="16"/>
        </w:rPr>
        <w:t xml:space="preserve"> UN </w:t>
      </w:r>
      <w:r w:rsidR="00F26A63">
        <w:rPr>
          <w:sz w:val="16"/>
          <w:szCs w:val="16"/>
        </w:rPr>
        <w:t>–</w:t>
      </w:r>
      <w:r w:rsidRPr="00F270C2">
        <w:rPr>
          <w:sz w:val="16"/>
          <w:szCs w:val="16"/>
        </w:rPr>
        <w:t xml:space="preserve"> </w:t>
      </w:r>
      <w:hyperlink r:id="rId54" w:history="1">
        <w:r w:rsidRPr="00F270C2">
          <w:rPr>
            <w:rStyle w:val="Hyperlink"/>
            <w:rFonts w:asciiTheme="minorHAnsi" w:hAnsiTheme="minorHAnsi" w:cstheme="minorHAnsi"/>
            <w:sz w:val="16"/>
            <w:szCs w:val="16"/>
          </w:rPr>
          <w:t>World Economic Situation and Prospects September 2024 Update</w:t>
        </w:r>
        <w:r w:rsidR="00F270C2" w:rsidRPr="00F270C2">
          <w:rPr>
            <w:rStyle w:val="Hyperlink"/>
            <w:rFonts w:asciiTheme="minorHAnsi" w:hAnsiTheme="minorHAnsi" w:cstheme="minorHAnsi"/>
            <w:sz w:val="16"/>
            <w:szCs w:val="16"/>
          </w:rPr>
          <w:t xml:space="preserve">, </w:t>
        </w:r>
        <w:r w:rsidRPr="00F270C2">
          <w:rPr>
            <w:rStyle w:val="Hyperlink"/>
            <w:rFonts w:asciiTheme="minorHAnsi" w:hAnsiTheme="minorHAnsi" w:cstheme="minorHAnsi"/>
            <w:sz w:val="16"/>
            <w:szCs w:val="16"/>
          </w:rPr>
          <w:t>Department of Economic and Social Affairs</w:t>
        </w:r>
      </w:hyperlink>
      <w:r w:rsidRPr="00F270C2">
        <w:rPr>
          <w:rFonts w:asciiTheme="minorHAnsi" w:hAnsiTheme="minorHAnsi" w:cstheme="minorHAnsi"/>
          <w:sz w:val="16"/>
          <w:szCs w:val="16"/>
        </w:rPr>
        <w:t xml:space="preserve"> – 3 September 2024</w:t>
      </w:r>
    </w:p>
  </w:footnote>
  <w:footnote w:id="61">
    <w:p w14:paraId="1928CECE" w14:textId="389DDCA8" w:rsidR="00B33485" w:rsidRDefault="00B33485" w:rsidP="00B33485">
      <w:pPr>
        <w:pStyle w:val="FootnoteText"/>
      </w:pPr>
      <w:r w:rsidRPr="00F270C2">
        <w:rPr>
          <w:rStyle w:val="FootnoteReference"/>
          <w:sz w:val="16"/>
          <w:szCs w:val="16"/>
        </w:rPr>
        <w:footnoteRef/>
      </w:r>
      <w:r w:rsidRPr="00F270C2">
        <w:rPr>
          <w:sz w:val="16"/>
          <w:szCs w:val="16"/>
        </w:rPr>
        <w:t xml:space="preserve"> Statistics Canada </w:t>
      </w:r>
      <w:r w:rsidR="00F26A63">
        <w:rPr>
          <w:sz w:val="16"/>
          <w:szCs w:val="16"/>
        </w:rPr>
        <w:t>–</w:t>
      </w:r>
      <w:r w:rsidRPr="00F270C2">
        <w:rPr>
          <w:sz w:val="16"/>
          <w:szCs w:val="16"/>
        </w:rPr>
        <w:t xml:space="preserve"> </w:t>
      </w:r>
      <w:hyperlink r:id="rId55" w:history="1">
        <w:r w:rsidRPr="00F270C2">
          <w:rPr>
            <w:rStyle w:val="Hyperlink"/>
            <w:sz w:val="16"/>
            <w:szCs w:val="16"/>
          </w:rPr>
          <w:t>The Daily — Payroll employment, earnings and hours, and job vacancies, July 2024</w:t>
        </w:r>
      </w:hyperlink>
      <w:r w:rsidRPr="00F270C2">
        <w:rPr>
          <w:sz w:val="16"/>
          <w:szCs w:val="16"/>
        </w:rPr>
        <w:t xml:space="preserve"> – 26 September 2024</w:t>
      </w:r>
    </w:p>
  </w:footnote>
  <w:footnote w:id="62">
    <w:p w14:paraId="1FC8C3E0" w14:textId="264AFD65" w:rsidR="00D06D4A" w:rsidRPr="009819C1" w:rsidRDefault="00D06D4A" w:rsidP="00D06D4A">
      <w:pPr>
        <w:pStyle w:val="FootnoteText"/>
        <w:rPr>
          <w:sz w:val="16"/>
          <w:szCs w:val="16"/>
        </w:rPr>
      </w:pPr>
      <w:r w:rsidRPr="009819C1">
        <w:rPr>
          <w:rStyle w:val="FootnoteReference"/>
          <w:sz w:val="16"/>
          <w:szCs w:val="16"/>
        </w:rPr>
        <w:footnoteRef/>
      </w:r>
      <w:r w:rsidRPr="009819C1">
        <w:rPr>
          <w:sz w:val="16"/>
          <w:szCs w:val="16"/>
        </w:rPr>
        <w:t xml:space="preserve"> </w:t>
      </w:r>
      <w:r w:rsidRPr="00A923F2">
        <w:rPr>
          <w:sz w:val="16"/>
          <w:szCs w:val="16"/>
        </w:rPr>
        <w:t xml:space="preserve">IMF </w:t>
      </w:r>
      <w:r w:rsidR="00F26A63">
        <w:rPr>
          <w:sz w:val="16"/>
          <w:szCs w:val="16"/>
        </w:rPr>
        <w:t>–</w:t>
      </w:r>
      <w:r w:rsidRPr="00A923F2">
        <w:rPr>
          <w:sz w:val="16"/>
          <w:szCs w:val="16"/>
        </w:rPr>
        <w:t xml:space="preserve"> </w:t>
      </w:r>
      <w:hyperlink r:id="rId56" w:history="1">
        <w:r w:rsidRPr="00A923F2">
          <w:rPr>
            <w:rStyle w:val="Hyperlink"/>
            <w:sz w:val="16"/>
            <w:szCs w:val="16"/>
          </w:rPr>
          <w:t>World Economic Outlook, October 2024: Policy Pivot, Rising Threats</w:t>
        </w:r>
      </w:hyperlink>
      <w:r w:rsidRPr="00A923F2">
        <w:rPr>
          <w:sz w:val="16"/>
          <w:szCs w:val="16"/>
        </w:rPr>
        <w:t xml:space="preserve"> – 22 October 2024</w:t>
      </w:r>
      <w:r>
        <w:rPr>
          <w:sz w:val="16"/>
          <w:szCs w:val="16"/>
        </w:rPr>
        <w:t>.</w:t>
      </w:r>
    </w:p>
  </w:footnote>
  <w:footnote w:id="63">
    <w:p w14:paraId="5603AD92" w14:textId="62B4490B" w:rsidR="00550EC5" w:rsidRPr="00F270C2" w:rsidRDefault="00550EC5">
      <w:pPr>
        <w:pStyle w:val="FootnoteText"/>
        <w:rPr>
          <w:sz w:val="16"/>
          <w:szCs w:val="16"/>
        </w:rPr>
      </w:pPr>
      <w:r w:rsidRPr="00F270C2">
        <w:rPr>
          <w:rStyle w:val="FootnoteReference"/>
          <w:sz w:val="16"/>
          <w:szCs w:val="16"/>
        </w:rPr>
        <w:footnoteRef/>
      </w:r>
      <w:r w:rsidRPr="00F270C2">
        <w:rPr>
          <w:sz w:val="16"/>
          <w:szCs w:val="16"/>
        </w:rPr>
        <w:t xml:space="preserve"> Statistics Canada </w:t>
      </w:r>
      <w:r w:rsidR="00F26A63">
        <w:rPr>
          <w:sz w:val="16"/>
          <w:szCs w:val="16"/>
        </w:rPr>
        <w:t>–</w:t>
      </w:r>
      <w:r w:rsidRPr="00F270C2">
        <w:rPr>
          <w:sz w:val="16"/>
          <w:szCs w:val="16"/>
        </w:rPr>
        <w:t xml:space="preserve"> </w:t>
      </w:r>
      <w:hyperlink r:id="rId57" w:history="1">
        <w:r w:rsidRPr="00F270C2">
          <w:rPr>
            <w:rStyle w:val="Hyperlink"/>
            <w:sz w:val="16"/>
            <w:szCs w:val="16"/>
          </w:rPr>
          <w:t>The Daily — Labour productivity, hourly compensation and unit labour cost, second quarter 2024</w:t>
        </w:r>
      </w:hyperlink>
      <w:r w:rsidRPr="00F270C2">
        <w:rPr>
          <w:sz w:val="16"/>
          <w:szCs w:val="16"/>
        </w:rPr>
        <w:t xml:space="preserve"> – 5 September 2024</w:t>
      </w:r>
    </w:p>
  </w:footnote>
  <w:footnote w:id="64">
    <w:p w14:paraId="329E875D" w14:textId="61AB5405" w:rsidR="00550EC5" w:rsidRDefault="00550EC5">
      <w:pPr>
        <w:pStyle w:val="FootnoteText"/>
      </w:pPr>
      <w:r w:rsidRPr="00F270C2">
        <w:rPr>
          <w:rStyle w:val="FootnoteReference"/>
          <w:sz w:val="16"/>
          <w:szCs w:val="16"/>
        </w:rPr>
        <w:footnoteRef/>
      </w:r>
      <w:r w:rsidRPr="00F270C2">
        <w:rPr>
          <w:sz w:val="16"/>
          <w:szCs w:val="16"/>
        </w:rPr>
        <w:t xml:space="preserve"> </w:t>
      </w:r>
      <w:r w:rsidR="009819C1" w:rsidRPr="00F270C2">
        <w:rPr>
          <w:sz w:val="16"/>
          <w:szCs w:val="16"/>
        </w:rPr>
        <w:t xml:space="preserve">OECD </w:t>
      </w:r>
      <w:r w:rsidR="00F26A63">
        <w:rPr>
          <w:sz w:val="16"/>
          <w:szCs w:val="16"/>
        </w:rPr>
        <w:t>–</w:t>
      </w:r>
      <w:r w:rsidR="009819C1" w:rsidRPr="00F270C2">
        <w:rPr>
          <w:sz w:val="16"/>
          <w:szCs w:val="16"/>
        </w:rPr>
        <w:t xml:space="preserve"> </w:t>
      </w:r>
      <w:hyperlink r:id="rId58" w:history="1">
        <w:r w:rsidR="009819C1" w:rsidRPr="00F270C2">
          <w:rPr>
            <w:rStyle w:val="Hyperlink"/>
            <w:sz w:val="16"/>
            <w:szCs w:val="16"/>
          </w:rPr>
          <w:t>OECD Economic Surveys: United Kingdom 2024</w:t>
        </w:r>
      </w:hyperlink>
      <w:r w:rsidR="009819C1" w:rsidRPr="00F270C2">
        <w:rPr>
          <w:sz w:val="16"/>
          <w:szCs w:val="16"/>
        </w:rPr>
        <w:t xml:space="preserve"> – 11 September 2024</w:t>
      </w:r>
    </w:p>
  </w:footnote>
  <w:footnote w:id="65">
    <w:p w14:paraId="3B4A41FA" w14:textId="3CD63A99" w:rsidR="009819C1" w:rsidRPr="00F270C2" w:rsidRDefault="009819C1">
      <w:pPr>
        <w:pStyle w:val="FootnoteText"/>
        <w:rPr>
          <w:sz w:val="16"/>
          <w:szCs w:val="16"/>
        </w:rPr>
      </w:pPr>
      <w:r w:rsidRPr="00F270C2">
        <w:rPr>
          <w:rStyle w:val="FootnoteReference"/>
          <w:sz w:val="16"/>
          <w:szCs w:val="16"/>
        </w:rPr>
        <w:footnoteRef/>
      </w:r>
      <w:r w:rsidRPr="00F270C2">
        <w:rPr>
          <w:sz w:val="16"/>
          <w:szCs w:val="16"/>
        </w:rPr>
        <w:t xml:space="preserve"> OECD </w:t>
      </w:r>
      <w:r w:rsidR="00F26A63">
        <w:rPr>
          <w:sz w:val="16"/>
          <w:szCs w:val="16"/>
        </w:rPr>
        <w:t>–</w:t>
      </w:r>
      <w:r w:rsidRPr="00F270C2">
        <w:rPr>
          <w:sz w:val="16"/>
          <w:szCs w:val="16"/>
        </w:rPr>
        <w:t xml:space="preserve"> </w:t>
      </w:r>
      <w:hyperlink r:id="rId59" w:history="1">
        <w:r w:rsidRPr="00F270C2">
          <w:rPr>
            <w:rStyle w:val="Hyperlink"/>
            <w:sz w:val="16"/>
            <w:szCs w:val="16"/>
          </w:rPr>
          <w:t>OECD Economic Outlook, Interim Report September 2024</w:t>
        </w:r>
      </w:hyperlink>
      <w:r w:rsidRPr="00F270C2">
        <w:rPr>
          <w:sz w:val="16"/>
          <w:szCs w:val="16"/>
        </w:rPr>
        <w:t xml:space="preserve"> – 25 September 2024</w:t>
      </w:r>
    </w:p>
  </w:footnote>
  <w:footnote w:id="66">
    <w:p w14:paraId="2D3378BF" w14:textId="1D16B9BC" w:rsidR="009819C1" w:rsidRPr="000A7059" w:rsidRDefault="009819C1">
      <w:pPr>
        <w:pStyle w:val="FootnoteText"/>
        <w:rPr>
          <w:sz w:val="16"/>
          <w:szCs w:val="16"/>
        </w:rPr>
      </w:pPr>
      <w:r w:rsidRPr="00F270C2">
        <w:rPr>
          <w:rStyle w:val="FootnoteReference"/>
          <w:sz w:val="16"/>
          <w:szCs w:val="16"/>
        </w:rPr>
        <w:footnoteRef/>
      </w:r>
      <w:r w:rsidRPr="00F270C2">
        <w:rPr>
          <w:sz w:val="16"/>
          <w:szCs w:val="16"/>
        </w:rPr>
        <w:t xml:space="preserve"> IMF </w:t>
      </w:r>
      <w:r w:rsidR="00F26A63">
        <w:rPr>
          <w:sz w:val="16"/>
          <w:szCs w:val="16"/>
        </w:rPr>
        <w:t>–</w:t>
      </w:r>
      <w:r w:rsidRPr="00F270C2">
        <w:rPr>
          <w:sz w:val="16"/>
          <w:szCs w:val="16"/>
        </w:rPr>
        <w:t xml:space="preserve"> </w:t>
      </w:r>
      <w:hyperlink r:id="rId60" w:history="1">
        <w:r w:rsidRPr="00F270C2">
          <w:rPr>
            <w:rStyle w:val="Hyperlink"/>
            <w:sz w:val="16"/>
            <w:szCs w:val="16"/>
          </w:rPr>
          <w:t>World Economic Outlook, October 2024: Policy Pivot, Rising Threats</w:t>
        </w:r>
      </w:hyperlink>
      <w:r w:rsidRPr="00F270C2">
        <w:rPr>
          <w:sz w:val="16"/>
          <w:szCs w:val="16"/>
        </w:rPr>
        <w:t xml:space="preserve"> – 22 October 2024</w:t>
      </w:r>
    </w:p>
  </w:footnote>
  <w:footnote w:id="67">
    <w:p w14:paraId="01C4F6AF" w14:textId="0DA17725" w:rsidR="00766CAB" w:rsidRDefault="00766CAB">
      <w:pPr>
        <w:pStyle w:val="FootnoteText"/>
      </w:pPr>
      <w:r w:rsidRPr="00F270C2">
        <w:rPr>
          <w:rStyle w:val="FootnoteReference"/>
          <w:sz w:val="16"/>
          <w:szCs w:val="16"/>
        </w:rPr>
        <w:footnoteRef/>
      </w:r>
      <w:r w:rsidRPr="00F270C2">
        <w:rPr>
          <w:sz w:val="16"/>
          <w:szCs w:val="16"/>
        </w:rPr>
        <w:t xml:space="preserve"> </w:t>
      </w:r>
      <w:r w:rsidR="00D006C1" w:rsidRPr="00F270C2">
        <w:rPr>
          <w:sz w:val="16"/>
          <w:szCs w:val="16"/>
        </w:rPr>
        <w:t>2024</w:t>
      </w:r>
      <w:r w:rsidR="003B4932" w:rsidRPr="00F270C2">
        <w:rPr>
          <w:sz w:val="16"/>
          <w:szCs w:val="16"/>
        </w:rPr>
        <w:t xml:space="preserve"> and 2025</w:t>
      </w:r>
      <w:r w:rsidR="00D006C1" w:rsidRPr="00F270C2">
        <w:rPr>
          <w:sz w:val="16"/>
          <w:szCs w:val="16"/>
        </w:rPr>
        <w:t xml:space="preserve"> data uses an OECD forecast.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576AB269" w14:paraId="5A712252" w14:textId="77777777" w:rsidTr="576AB269">
      <w:trPr>
        <w:trHeight w:val="300"/>
      </w:trPr>
      <w:tc>
        <w:tcPr>
          <w:tcW w:w="3005" w:type="dxa"/>
        </w:tcPr>
        <w:p w14:paraId="4D4D91D2" w14:textId="6A42D6FB" w:rsidR="576AB269" w:rsidRDefault="576AB269" w:rsidP="576AB269">
          <w:pPr>
            <w:pStyle w:val="Header"/>
            <w:ind w:left="-115"/>
          </w:pPr>
        </w:p>
      </w:tc>
      <w:tc>
        <w:tcPr>
          <w:tcW w:w="3005" w:type="dxa"/>
        </w:tcPr>
        <w:p w14:paraId="51609BDA" w14:textId="0A0C651B" w:rsidR="576AB269" w:rsidRDefault="576AB269" w:rsidP="576AB269">
          <w:pPr>
            <w:pStyle w:val="Header"/>
            <w:jc w:val="center"/>
          </w:pPr>
        </w:p>
      </w:tc>
      <w:tc>
        <w:tcPr>
          <w:tcW w:w="3005" w:type="dxa"/>
        </w:tcPr>
        <w:p w14:paraId="1E653625" w14:textId="30193F51" w:rsidR="576AB269" w:rsidRDefault="576AB269" w:rsidP="576AB269">
          <w:pPr>
            <w:pStyle w:val="Header"/>
            <w:ind w:right="-115"/>
            <w:jc w:val="right"/>
          </w:pPr>
        </w:p>
      </w:tc>
    </w:tr>
  </w:tbl>
  <w:p w14:paraId="3730D40E" w14:textId="1FC5D652" w:rsidR="576AB269" w:rsidRDefault="576AB269" w:rsidP="576AB2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576AB269" w14:paraId="06EBD6A4" w14:textId="77777777" w:rsidTr="576AB269">
      <w:trPr>
        <w:trHeight w:val="300"/>
      </w:trPr>
      <w:tc>
        <w:tcPr>
          <w:tcW w:w="3005" w:type="dxa"/>
        </w:tcPr>
        <w:p w14:paraId="6FA94443" w14:textId="074FC6DD" w:rsidR="576AB269" w:rsidRDefault="576AB269" w:rsidP="576AB269">
          <w:pPr>
            <w:pStyle w:val="Header"/>
            <w:ind w:left="-115"/>
          </w:pPr>
        </w:p>
      </w:tc>
      <w:tc>
        <w:tcPr>
          <w:tcW w:w="3005" w:type="dxa"/>
        </w:tcPr>
        <w:p w14:paraId="30F5AC60" w14:textId="2B5DCB08" w:rsidR="576AB269" w:rsidRDefault="576AB269" w:rsidP="576AB269">
          <w:pPr>
            <w:pStyle w:val="Header"/>
            <w:jc w:val="center"/>
          </w:pPr>
        </w:p>
      </w:tc>
      <w:tc>
        <w:tcPr>
          <w:tcW w:w="3005" w:type="dxa"/>
        </w:tcPr>
        <w:p w14:paraId="2EAF1768" w14:textId="027CFF36" w:rsidR="576AB269" w:rsidRDefault="576AB269" w:rsidP="576AB269">
          <w:pPr>
            <w:pStyle w:val="Header"/>
            <w:ind w:right="-115"/>
            <w:jc w:val="right"/>
          </w:pPr>
        </w:p>
      </w:tc>
    </w:tr>
  </w:tbl>
  <w:p w14:paraId="0532DD90" w14:textId="67F12944" w:rsidR="576AB269" w:rsidRDefault="576AB269" w:rsidP="576AB2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576AB269" w14:paraId="57D53ECD" w14:textId="77777777" w:rsidTr="576AB269">
      <w:trPr>
        <w:trHeight w:val="300"/>
      </w:trPr>
      <w:tc>
        <w:tcPr>
          <w:tcW w:w="3005" w:type="dxa"/>
        </w:tcPr>
        <w:p w14:paraId="461FE6D5" w14:textId="076F802E" w:rsidR="576AB269" w:rsidRDefault="576AB269" w:rsidP="576AB269">
          <w:pPr>
            <w:pStyle w:val="Header"/>
            <w:ind w:left="-115"/>
          </w:pPr>
        </w:p>
      </w:tc>
      <w:tc>
        <w:tcPr>
          <w:tcW w:w="3005" w:type="dxa"/>
        </w:tcPr>
        <w:p w14:paraId="6DC3180F" w14:textId="5C42AEB9" w:rsidR="576AB269" w:rsidRDefault="576AB269" w:rsidP="576AB269">
          <w:pPr>
            <w:pStyle w:val="Header"/>
            <w:jc w:val="center"/>
          </w:pPr>
        </w:p>
      </w:tc>
      <w:tc>
        <w:tcPr>
          <w:tcW w:w="3005" w:type="dxa"/>
        </w:tcPr>
        <w:p w14:paraId="6ABE341D" w14:textId="3D021FE0" w:rsidR="576AB269" w:rsidRDefault="576AB269" w:rsidP="576AB269">
          <w:pPr>
            <w:pStyle w:val="Header"/>
            <w:ind w:right="-115"/>
            <w:jc w:val="right"/>
          </w:pPr>
        </w:p>
      </w:tc>
    </w:tr>
  </w:tbl>
  <w:p w14:paraId="6B853316" w14:textId="7EFB1D91" w:rsidR="576AB269" w:rsidRDefault="576AB269" w:rsidP="576AB2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576AB269" w14:paraId="5C2BE72E" w14:textId="77777777" w:rsidTr="576AB269">
      <w:trPr>
        <w:trHeight w:val="300"/>
      </w:trPr>
      <w:tc>
        <w:tcPr>
          <w:tcW w:w="3005" w:type="dxa"/>
        </w:tcPr>
        <w:p w14:paraId="5860EF61" w14:textId="59D9ABBB" w:rsidR="576AB269" w:rsidRDefault="576AB269" w:rsidP="576AB269">
          <w:pPr>
            <w:pStyle w:val="Header"/>
            <w:ind w:left="-115"/>
          </w:pPr>
        </w:p>
      </w:tc>
      <w:tc>
        <w:tcPr>
          <w:tcW w:w="3005" w:type="dxa"/>
        </w:tcPr>
        <w:p w14:paraId="51FE75E4" w14:textId="5B3E34E1" w:rsidR="576AB269" w:rsidRDefault="576AB269" w:rsidP="576AB269">
          <w:pPr>
            <w:pStyle w:val="Header"/>
            <w:jc w:val="center"/>
          </w:pPr>
        </w:p>
      </w:tc>
      <w:tc>
        <w:tcPr>
          <w:tcW w:w="3005" w:type="dxa"/>
        </w:tcPr>
        <w:p w14:paraId="3298DFA3" w14:textId="0F46A30B" w:rsidR="576AB269" w:rsidRDefault="576AB269" w:rsidP="576AB269">
          <w:pPr>
            <w:pStyle w:val="Header"/>
            <w:ind w:right="-115"/>
            <w:jc w:val="right"/>
          </w:pPr>
        </w:p>
      </w:tc>
    </w:tr>
  </w:tbl>
  <w:p w14:paraId="6EDC3CA4" w14:textId="3BF3ECCB" w:rsidR="576AB269" w:rsidRDefault="576AB269" w:rsidP="576AB2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A0ABC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46EA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4E459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652D8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C2A15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3DF2DE40"/>
    <w:lvl w:ilvl="0">
      <w:start w:val="1"/>
      <w:numFmt w:val="decimal"/>
      <w:lvlText w:val="%1."/>
      <w:lvlJc w:val="left"/>
      <w:pPr>
        <w:tabs>
          <w:tab w:val="num" w:pos="360"/>
        </w:tabs>
        <w:ind w:left="360" w:hanging="360"/>
      </w:pPr>
    </w:lvl>
  </w:abstractNum>
  <w:abstractNum w:abstractNumId="6" w15:restartNumberingAfterBreak="0">
    <w:nsid w:val="097C163D"/>
    <w:multiLevelType w:val="hybridMultilevel"/>
    <w:tmpl w:val="594C2E34"/>
    <w:lvl w:ilvl="0" w:tplc="0C090001">
      <w:start w:val="1"/>
      <w:numFmt w:val="bullet"/>
      <w:lvlText w:val=""/>
      <w:lvlJc w:val="left"/>
      <w:pPr>
        <w:ind w:left="720" w:hanging="360"/>
      </w:pPr>
      <w:rPr>
        <w:rFonts w:ascii="Symbol" w:hAnsi="Symbol" w:hint="default"/>
      </w:rPr>
    </w:lvl>
    <w:lvl w:ilvl="1" w:tplc="70D2A66E">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BA96197"/>
    <w:multiLevelType w:val="hybridMultilevel"/>
    <w:tmpl w:val="309672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D585F53"/>
    <w:multiLevelType w:val="multilevel"/>
    <w:tmpl w:val="A3E88540"/>
    <w:name w:val="ListBullets"/>
    <w:lvl w:ilvl="0">
      <w:start w:val="1"/>
      <w:numFmt w:val="bullet"/>
      <w:pStyle w:val="ListBullet"/>
      <w:lvlText w:val="•"/>
      <w:lvlJc w:val="left"/>
      <w:pPr>
        <w:ind w:left="340" w:hanging="340"/>
      </w:pPr>
      <w:rPr>
        <w:rFonts w:ascii="Calibri" w:hAnsi="Calibri" w:hint="default"/>
        <w:color w:val="auto"/>
      </w:rPr>
    </w:lvl>
    <w:lvl w:ilvl="1">
      <w:start w:val="1"/>
      <w:numFmt w:val="bullet"/>
      <w:pStyle w:val="ListBullet2"/>
      <w:lvlText w:val="–"/>
      <w:lvlJc w:val="left"/>
      <w:pPr>
        <w:ind w:left="680" w:hanging="340"/>
      </w:pPr>
      <w:rPr>
        <w:rFonts w:ascii="Arial" w:hAnsi="Arial" w:hint="default"/>
        <w:color w:val="auto"/>
      </w:rPr>
    </w:lvl>
    <w:lvl w:ilvl="2">
      <w:start w:val="1"/>
      <w:numFmt w:val="bullet"/>
      <w:pStyle w:val="ListBullet3"/>
      <w:lvlText w:val="○"/>
      <w:lvlJc w:val="left"/>
      <w:pPr>
        <w:ind w:left="1020" w:hanging="340"/>
      </w:pPr>
      <w:rPr>
        <w:rFonts w:ascii="Times New Roman" w:hAnsi="Times New Roman" w:cs="Times New Roman" w:hint="default"/>
        <w:color w:val="auto"/>
      </w:rPr>
    </w:lvl>
    <w:lvl w:ilvl="3">
      <w:start w:val="1"/>
      <w:numFmt w:val="bullet"/>
      <w:pStyle w:val="ListBullet4"/>
      <w:lvlText w:val="•"/>
      <w:lvlJc w:val="left"/>
      <w:pPr>
        <w:ind w:left="1360" w:hanging="340"/>
      </w:pPr>
      <w:rPr>
        <w:rFonts w:ascii="Arial" w:hAnsi="Arial" w:hint="default"/>
        <w:color w:val="auto"/>
      </w:rPr>
    </w:lvl>
    <w:lvl w:ilvl="4">
      <w:start w:val="1"/>
      <w:numFmt w:val="none"/>
      <w:lvlText w:val=""/>
      <w:lvlJc w:val="left"/>
      <w:pPr>
        <w:tabs>
          <w:tab w:val="num" w:pos="1712"/>
        </w:tabs>
        <w:ind w:left="1700" w:hanging="340"/>
      </w:pPr>
      <w:rPr>
        <w:rFonts w:hint="default"/>
      </w:rPr>
    </w:lvl>
    <w:lvl w:ilvl="5">
      <w:start w:val="1"/>
      <w:numFmt w:val="none"/>
      <w:lvlText w:val=""/>
      <w:lvlJc w:val="left"/>
      <w:pPr>
        <w:tabs>
          <w:tab w:val="num" w:pos="2069"/>
        </w:tabs>
        <w:ind w:left="2040" w:hanging="340"/>
      </w:pPr>
      <w:rPr>
        <w:rFonts w:hint="default"/>
      </w:rPr>
    </w:lvl>
    <w:lvl w:ilvl="6">
      <w:start w:val="1"/>
      <w:numFmt w:val="none"/>
      <w:lvlText w:val=""/>
      <w:lvlJc w:val="left"/>
      <w:pPr>
        <w:tabs>
          <w:tab w:val="num" w:pos="2426"/>
        </w:tabs>
        <w:ind w:left="2380" w:hanging="340"/>
      </w:pPr>
      <w:rPr>
        <w:rFonts w:hint="default"/>
      </w:rPr>
    </w:lvl>
    <w:lvl w:ilvl="7">
      <w:start w:val="1"/>
      <w:numFmt w:val="none"/>
      <w:lvlText w:val=""/>
      <w:lvlJc w:val="left"/>
      <w:pPr>
        <w:tabs>
          <w:tab w:val="num" w:pos="2783"/>
        </w:tabs>
        <w:ind w:left="2720" w:hanging="340"/>
      </w:pPr>
      <w:rPr>
        <w:rFonts w:hint="default"/>
      </w:rPr>
    </w:lvl>
    <w:lvl w:ilvl="8">
      <w:start w:val="1"/>
      <w:numFmt w:val="none"/>
      <w:lvlText w:val=""/>
      <w:lvlJc w:val="left"/>
      <w:pPr>
        <w:tabs>
          <w:tab w:val="num" w:pos="3140"/>
        </w:tabs>
        <w:ind w:left="3060" w:hanging="340"/>
      </w:pPr>
      <w:rPr>
        <w:rFonts w:hint="default"/>
      </w:rPr>
    </w:lvl>
  </w:abstractNum>
  <w:abstractNum w:abstractNumId="9" w15:restartNumberingAfterBreak="0">
    <w:nsid w:val="27D85117"/>
    <w:multiLevelType w:val="hybridMultilevel"/>
    <w:tmpl w:val="3D4AC2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F975F84"/>
    <w:multiLevelType w:val="hybridMultilevel"/>
    <w:tmpl w:val="952E696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4667452"/>
    <w:multiLevelType w:val="multilevel"/>
    <w:tmpl w:val="873ED2C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376F56A1"/>
    <w:multiLevelType w:val="multilevel"/>
    <w:tmpl w:val="285CDA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71B251F"/>
    <w:multiLevelType w:val="hybridMultilevel"/>
    <w:tmpl w:val="A5041CE0"/>
    <w:lvl w:ilvl="0" w:tplc="0C090001">
      <w:start w:val="1"/>
      <w:numFmt w:val="bullet"/>
      <w:lvlText w:val=""/>
      <w:lvlJc w:val="left"/>
      <w:pPr>
        <w:ind w:left="360" w:hanging="360"/>
      </w:pPr>
      <w:rPr>
        <w:rFonts w:ascii="Symbol" w:hAnsi="Symbol" w:hint="default"/>
      </w:rPr>
    </w:lvl>
    <w:lvl w:ilvl="1" w:tplc="70D2A66E">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FEB691B"/>
    <w:multiLevelType w:val="multilevel"/>
    <w:tmpl w:val="2362D8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1A80D02"/>
    <w:multiLevelType w:val="hybridMultilevel"/>
    <w:tmpl w:val="158ABB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B2B0659"/>
    <w:multiLevelType w:val="multilevel"/>
    <w:tmpl w:val="5CDE43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337269666">
    <w:abstractNumId w:val="16"/>
  </w:num>
  <w:num w:numId="2" w16cid:durableId="1668050683">
    <w:abstractNumId w:val="12"/>
  </w:num>
  <w:num w:numId="3" w16cid:durableId="1683042470">
    <w:abstractNumId w:val="6"/>
  </w:num>
  <w:num w:numId="4" w16cid:durableId="133523604">
    <w:abstractNumId w:val="14"/>
  </w:num>
  <w:num w:numId="5" w16cid:durableId="1994024302">
    <w:abstractNumId w:val="15"/>
  </w:num>
  <w:num w:numId="6" w16cid:durableId="1358852113">
    <w:abstractNumId w:val="11"/>
  </w:num>
  <w:num w:numId="7" w16cid:durableId="2047246184">
    <w:abstractNumId w:val="8"/>
  </w:num>
  <w:num w:numId="8" w16cid:durableId="1985233239">
    <w:abstractNumId w:val="4"/>
  </w:num>
  <w:num w:numId="9" w16cid:durableId="2105372984">
    <w:abstractNumId w:val="5"/>
  </w:num>
  <w:num w:numId="10" w16cid:durableId="935869809">
    <w:abstractNumId w:val="3"/>
  </w:num>
  <w:num w:numId="11" w16cid:durableId="1109662273">
    <w:abstractNumId w:val="2"/>
  </w:num>
  <w:num w:numId="12" w16cid:durableId="2049716342">
    <w:abstractNumId w:val="1"/>
  </w:num>
  <w:num w:numId="13" w16cid:durableId="1578317811">
    <w:abstractNumId w:val="0"/>
  </w:num>
  <w:num w:numId="14" w16cid:durableId="1127550344">
    <w:abstractNumId w:val="9"/>
  </w:num>
  <w:num w:numId="15" w16cid:durableId="406730085">
    <w:abstractNumId w:val="7"/>
  </w:num>
  <w:num w:numId="16" w16cid:durableId="712967098">
    <w:abstractNumId w:val="10"/>
  </w:num>
  <w:num w:numId="17" w16cid:durableId="11018810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218"/>
    <w:rsid w:val="00001331"/>
    <w:rsid w:val="000016FF"/>
    <w:rsid w:val="000018BE"/>
    <w:rsid w:val="00001B6B"/>
    <w:rsid w:val="0000215C"/>
    <w:rsid w:val="00002BCC"/>
    <w:rsid w:val="00002D4B"/>
    <w:rsid w:val="00003AE8"/>
    <w:rsid w:val="00003E8E"/>
    <w:rsid w:val="000043A3"/>
    <w:rsid w:val="000045BD"/>
    <w:rsid w:val="00004AE1"/>
    <w:rsid w:val="00004F7B"/>
    <w:rsid w:val="0000512B"/>
    <w:rsid w:val="0000561A"/>
    <w:rsid w:val="000058E0"/>
    <w:rsid w:val="000063C8"/>
    <w:rsid w:val="0000643B"/>
    <w:rsid w:val="0000668F"/>
    <w:rsid w:val="00006755"/>
    <w:rsid w:val="00006C00"/>
    <w:rsid w:val="0000714A"/>
    <w:rsid w:val="00007AAA"/>
    <w:rsid w:val="00007B09"/>
    <w:rsid w:val="00007C4D"/>
    <w:rsid w:val="00007C7E"/>
    <w:rsid w:val="00007EF2"/>
    <w:rsid w:val="00010185"/>
    <w:rsid w:val="000110DD"/>
    <w:rsid w:val="00011108"/>
    <w:rsid w:val="0001137E"/>
    <w:rsid w:val="0001149B"/>
    <w:rsid w:val="000125F3"/>
    <w:rsid w:val="00013515"/>
    <w:rsid w:val="00013748"/>
    <w:rsid w:val="000137D4"/>
    <w:rsid w:val="00013846"/>
    <w:rsid w:val="00014138"/>
    <w:rsid w:val="0001438C"/>
    <w:rsid w:val="0001465F"/>
    <w:rsid w:val="00014939"/>
    <w:rsid w:val="000156D8"/>
    <w:rsid w:val="000156FC"/>
    <w:rsid w:val="0001596C"/>
    <w:rsid w:val="00015A9A"/>
    <w:rsid w:val="00015C2A"/>
    <w:rsid w:val="000163DB"/>
    <w:rsid w:val="00016624"/>
    <w:rsid w:val="000166B3"/>
    <w:rsid w:val="00016866"/>
    <w:rsid w:val="000170E1"/>
    <w:rsid w:val="00017171"/>
    <w:rsid w:val="0001730E"/>
    <w:rsid w:val="00017BDB"/>
    <w:rsid w:val="00020085"/>
    <w:rsid w:val="0002034B"/>
    <w:rsid w:val="000206C5"/>
    <w:rsid w:val="00020F77"/>
    <w:rsid w:val="00021677"/>
    <w:rsid w:val="0002170B"/>
    <w:rsid w:val="0002262A"/>
    <w:rsid w:val="000229E3"/>
    <w:rsid w:val="00023065"/>
    <w:rsid w:val="000241F5"/>
    <w:rsid w:val="000244F5"/>
    <w:rsid w:val="000249A6"/>
    <w:rsid w:val="00024BFA"/>
    <w:rsid w:val="0002533E"/>
    <w:rsid w:val="00025BD0"/>
    <w:rsid w:val="000261A3"/>
    <w:rsid w:val="000265B0"/>
    <w:rsid w:val="00026D20"/>
    <w:rsid w:val="000273FD"/>
    <w:rsid w:val="00027A89"/>
    <w:rsid w:val="00030A77"/>
    <w:rsid w:val="00030EE8"/>
    <w:rsid w:val="000315DB"/>
    <w:rsid w:val="00031631"/>
    <w:rsid w:val="00031C12"/>
    <w:rsid w:val="0003259B"/>
    <w:rsid w:val="0003316F"/>
    <w:rsid w:val="00033330"/>
    <w:rsid w:val="000333D3"/>
    <w:rsid w:val="0003367D"/>
    <w:rsid w:val="00033996"/>
    <w:rsid w:val="00033C29"/>
    <w:rsid w:val="0003436E"/>
    <w:rsid w:val="00034C75"/>
    <w:rsid w:val="00034ECA"/>
    <w:rsid w:val="00035362"/>
    <w:rsid w:val="00035B84"/>
    <w:rsid w:val="00036004"/>
    <w:rsid w:val="0003657B"/>
    <w:rsid w:val="00036CC8"/>
    <w:rsid w:val="00036D98"/>
    <w:rsid w:val="0003703E"/>
    <w:rsid w:val="00037D76"/>
    <w:rsid w:val="00037EB9"/>
    <w:rsid w:val="000403BB"/>
    <w:rsid w:val="000404CE"/>
    <w:rsid w:val="000404FB"/>
    <w:rsid w:val="0004100D"/>
    <w:rsid w:val="00041073"/>
    <w:rsid w:val="000415C2"/>
    <w:rsid w:val="000418DC"/>
    <w:rsid w:val="000418E5"/>
    <w:rsid w:val="00041E82"/>
    <w:rsid w:val="000421C3"/>
    <w:rsid w:val="00042548"/>
    <w:rsid w:val="00042611"/>
    <w:rsid w:val="000426AC"/>
    <w:rsid w:val="00042840"/>
    <w:rsid w:val="00042ACC"/>
    <w:rsid w:val="000432B0"/>
    <w:rsid w:val="0004430A"/>
    <w:rsid w:val="00044771"/>
    <w:rsid w:val="00044A53"/>
    <w:rsid w:val="00045CAE"/>
    <w:rsid w:val="00045E54"/>
    <w:rsid w:val="000463CF"/>
    <w:rsid w:val="00046B82"/>
    <w:rsid w:val="00047341"/>
    <w:rsid w:val="00047564"/>
    <w:rsid w:val="000476D6"/>
    <w:rsid w:val="0005142A"/>
    <w:rsid w:val="000516DC"/>
    <w:rsid w:val="00051CBE"/>
    <w:rsid w:val="00051E7C"/>
    <w:rsid w:val="00052FBB"/>
    <w:rsid w:val="000531A5"/>
    <w:rsid w:val="00053BA0"/>
    <w:rsid w:val="0005423E"/>
    <w:rsid w:val="000549B6"/>
    <w:rsid w:val="00054FC3"/>
    <w:rsid w:val="0005518A"/>
    <w:rsid w:val="00055634"/>
    <w:rsid w:val="00055A64"/>
    <w:rsid w:val="00056141"/>
    <w:rsid w:val="00056F5E"/>
    <w:rsid w:val="000572BD"/>
    <w:rsid w:val="0005754B"/>
    <w:rsid w:val="00057711"/>
    <w:rsid w:val="00057B56"/>
    <w:rsid w:val="000604BA"/>
    <w:rsid w:val="000606F7"/>
    <w:rsid w:val="00061822"/>
    <w:rsid w:val="00061AD0"/>
    <w:rsid w:val="00061D5F"/>
    <w:rsid w:val="000624F2"/>
    <w:rsid w:val="00062B99"/>
    <w:rsid w:val="0006433E"/>
    <w:rsid w:val="0006467D"/>
    <w:rsid w:val="00064BDC"/>
    <w:rsid w:val="000659C1"/>
    <w:rsid w:val="00065FC0"/>
    <w:rsid w:val="00066C5D"/>
    <w:rsid w:val="00067019"/>
    <w:rsid w:val="00067974"/>
    <w:rsid w:val="00070CB7"/>
    <w:rsid w:val="00070D5F"/>
    <w:rsid w:val="00071347"/>
    <w:rsid w:val="00071CA6"/>
    <w:rsid w:val="00072448"/>
    <w:rsid w:val="000726DE"/>
    <w:rsid w:val="0007277C"/>
    <w:rsid w:val="0007294E"/>
    <w:rsid w:val="0007309C"/>
    <w:rsid w:val="00073BE9"/>
    <w:rsid w:val="0007420F"/>
    <w:rsid w:val="00074214"/>
    <w:rsid w:val="000742CC"/>
    <w:rsid w:val="000745C2"/>
    <w:rsid w:val="00074B25"/>
    <w:rsid w:val="000756BF"/>
    <w:rsid w:val="000771A9"/>
    <w:rsid w:val="0007751F"/>
    <w:rsid w:val="00077CE4"/>
    <w:rsid w:val="00077EC3"/>
    <w:rsid w:val="000800D1"/>
    <w:rsid w:val="000802EB"/>
    <w:rsid w:val="0008066F"/>
    <w:rsid w:val="000806E8"/>
    <w:rsid w:val="00080CC3"/>
    <w:rsid w:val="00082737"/>
    <w:rsid w:val="00082795"/>
    <w:rsid w:val="000829EB"/>
    <w:rsid w:val="00082F97"/>
    <w:rsid w:val="0008334E"/>
    <w:rsid w:val="000835DF"/>
    <w:rsid w:val="00083668"/>
    <w:rsid w:val="000837C5"/>
    <w:rsid w:val="00083BEA"/>
    <w:rsid w:val="00083ECF"/>
    <w:rsid w:val="00084FF8"/>
    <w:rsid w:val="000850D3"/>
    <w:rsid w:val="000850E0"/>
    <w:rsid w:val="00085B06"/>
    <w:rsid w:val="00085DC1"/>
    <w:rsid w:val="000862CB"/>
    <w:rsid w:val="0008644D"/>
    <w:rsid w:val="000866C1"/>
    <w:rsid w:val="00086F17"/>
    <w:rsid w:val="00087E63"/>
    <w:rsid w:val="00087E7D"/>
    <w:rsid w:val="00087EBD"/>
    <w:rsid w:val="000902AE"/>
    <w:rsid w:val="00090368"/>
    <w:rsid w:val="000906B1"/>
    <w:rsid w:val="00090B60"/>
    <w:rsid w:val="00090F23"/>
    <w:rsid w:val="00090F8A"/>
    <w:rsid w:val="00091020"/>
    <w:rsid w:val="000910D4"/>
    <w:rsid w:val="0009127C"/>
    <w:rsid w:val="00091334"/>
    <w:rsid w:val="00091E0D"/>
    <w:rsid w:val="00091F37"/>
    <w:rsid w:val="00091FEE"/>
    <w:rsid w:val="00092C44"/>
    <w:rsid w:val="00092F48"/>
    <w:rsid w:val="0009359E"/>
    <w:rsid w:val="000939A5"/>
    <w:rsid w:val="00093F9D"/>
    <w:rsid w:val="00094765"/>
    <w:rsid w:val="000948BE"/>
    <w:rsid w:val="00095E11"/>
    <w:rsid w:val="00096CB0"/>
    <w:rsid w:val="00097D6E"/>
    <w:rsid w:val="000A0ADE"/>
    <w:rsid w:val="000A11A6"/>
    <w:rsid w:val="000A145A"/>
    <w:rsid w:val="000A15A3"/>
    <w:rsid w:val="000A219C"/>
    <w:rsid w:val="000A2296"/>
    <w:rsid w:val="000A24F1"/>
    <w:rsid w:val="000A26AF"/>
    <w:rsid w:val="000A2749"/>
    <w:rsid w:val="000A3435"/>
    <w:rsid w:val="000A3B0B"/>
    <w:rsid w:val="000A4550"/>
    <w:rsid w:val="000A57FE"/>
    <w:rsid w:val="000A60D1"/>
    <w:rsid w:val="000A677E"/>
    <w:rsid w:val="000A690F"/>
    <w:rsid w:val="000A69D8"/>
    <w:rsid w:val="000A6CC3"/>
    <w:rsid w:val="000A7059"/>
    <w:rsid w:val="000A70B4"/>
    <w:rsid w:val="000A71EF"/>
    <w:rsid w:val="000A72C3"/>
    <w:rsid w:val="000A72F1"/>
    <w:rsid w:val="000A7960"/>
    <w:rsid w:val="000A79F3"/>
    <w:rsid w:val="000A7E2C"/>
    <w:rsid w:val="000A7F1E"/>
    <w:rsid w:val="000B0356"/>
    <w:rsid w:val="000B2412"/>
    <w:rsid w:val="000B346C"/>
    <w:rsid w:val="000B3DB0"/>
    <w:rsid w:val="000B4B86"/>
    <w:rsid w:val="000B4FE0"/>
    <w:rsid w:val="000B5105"/>
    <w:rsid w:val="000B55E6"/>
    <w:rsid w:val="000B5BB0"/>
    <w:rsid w:val="000B5F98"/>
    <w:rsid w:val="000B5FC4"/>
    <w:rsid w:val="000B6324"/>
    <w:rsid w:val="000B65F3"/>
    <w:rsid w:val="000B7076"/>
    <w:rsid w:val="000B7688"/>
    <w:rsid w:val="000B77B4"/>
    <w:rsid w:val="000B7C09"/>
    <w:rsid w:val="000B7D0A"/>
    <w:rsid w:val="000B7E3F"/>
    <w:rsid w:val="000B7F73"/>
    <w:rsid w:val="000C00D3"/>
    <w:rsid w:val="000C058C"/>
    <w:rsid w:val="000C0BA2"/>
    <w:rsid w:val="000C1CDB"/>
    <w:rsid w:val="000C241D"/>
    <w:rsid w:val="000C255F"/>
    <w:rsid w:val="000C2B57"/>
    <w:rsid w:val="000C36D6"/>
    <w:rsid w:val="000C3F4B"/>
    <w:rsid w:val="000C48C1"/>
    <w:rsid w:val="000C5202"/>
    <w:rsid w:val="000C5261"/>
    <w:rsid w:val="000C5BD0"/>
    <w:rsid w:val="000C605D"/>
    <w:rsid w:val="000C67D5"/>
    <w:rsid w:val="000C7D69"/>
    <w:rsid w:val="000C7E47"/>
    <w:rsid w:val="000C7FA5"/>
    <w:rsid w:val="000D0E3D"/>
    <w:rsid w:val="000D1221"/>
    <w:rsid w:val="000D122D"/>
    <w:rsid w:val="000D14BB"/>
    <w:rsid w:val="000D16A5"/>
    <w:rsid w:val="000D1803"/>
    <w:rsid w:val="000D213E"/>
    <w:rsid w:val="000D4135"/>
    <w:rsid w:val="000D440C"/>
    <w:rsid w:val="000D4720"/>
    <w:rsid w:val="000D4CC0"/>
    <w:rsid w:val="000D4E87"/>
    <w:rsid w:val="000D5FCE"/>
    <w:rsid w:val="000D60CE"/>
    <w:rsid w:val="000D61FF"/>
    <w:rsid w:val="000D6745"/>
    <w:rsid w:val="000D6B00"/>
    <w:rsid w:val="000D6B5C"/>
    <w:rsid w:val="000D6E99"/>
    <w:rsid w:val="000E0242"/>
    <w:rsid w:val="000E025C"/>
    <w:rsid w:val="000E03D8"/>
    <w:rsid w:val="000E055D"/>
    <w:rsid w:val="000E0AFF"/>
    <w:rsid w:val="000E0D95"/>
    <w:rsid w:val="000E1158"/>
    <w:rsid w:val="000E13DB"/>
    <w:rsid w:val="000E14D7"/>
    <w:rsid w:val="000E1567"/>
    <w:rsid w:val="000E2726"/>
    <w:rsid w:val="000E27CB"/>
    <w:rsid w:val="000E2B40"/>
    <w:rsid w:val="000E2DA3"/>
    <w:rsid w:val="000E38BA"/>
    <w:rsid w:val="000E3E74"/>
    <w:rsid w:val="000E3F9D"/>
    <w:rsid w:val="000E4B58"/>
    <w:rsid w:val="000E5DCB"/>
    <w:rsid w:val="000E5F98"/>
    <w:rsid w:val="000E6A3C"/>
    <w:rsid w:val="000E7042"/>
    <w:rsid w:val="000E7085"/>
    <w:rsid w:val="000E719A"/>
    <w:rsid w:val="000E7934"/>
    <w:rsid w:val="000E7BE2"/>
    <w:rsid w:val="000F0229"/>
    <w:rsid w:val="000F023F"/>
    <w:rsid w:val="000F0F68"/>
    <w:rsid w:val="000F106E"/>
    <w:rsid w:val="000F1236"/>
    <w:rsid w:val="000F1309"/>
    <w:rsid w:val="000F2EC0"/>
    <w:rsid w:val="000F420E"/>
    <w:rsid w:val="000F4A84"/>
    <w:rsid w:val="000F4D9F"/>
    <w:rsid w:val="000F5647"/>
    <w:rsid w:val="000F58AA"/>
    <w:rsid w:val="000F58F1"/>
    <w:rsid w:val="000F5AC6"/>
    <w:rsid w:val="000F5BF9"/>
    <w:rsid w:val="000F5DF8"/>
    <w:rsid w:val="000F6449"/>
    <w:rsid w:val="000F6814"/>
    <w:rsid w:val="000F6DD6"/>
    <w:rsid w:val="000F7001"/>
    <w:rsid w:val="000F720D"/>
    <w:rsid w:val="000F7289"/>
    <w:rsid w:val="000F7791"/>
    <w:rsid w:val="000F7E19"/>
    <w:rsid w:val="000F7E78"/>
    <w:rsid w:val="0010079E"/>
    <w:rsid w:val="00100F88"/>
    <w:rsid w:val="00101A8C"/>
    <w:rsid w:val="00101FBF"/>
    <w:rsid w:val="00102485"/>
    <w:rsid w:val="00102A1E"/>
    <w:rsid w:val="00102E61"/>
    <w:rsid w:val="00103905"/>
    <w:rsid w:val="00103EAF"/>
    <w:rsid w:val="00104324"/>
    <w:rsid w:val="001047FD"/>
    <w:rsid w:val="0010539A"/>
    <w:rsid w:val="00105ABE"/>
    <w:rsid w:val="00105D29"/>
    <w:rsid w:val="00106753"/>
    <w:rsid w:val="00106E30"/>
    <w:rsid w:val="0010717A"/>
    <w:rsid w:val="0010725E"/>
    <w:rsid w:val="001074BF"/>
    <w:rsid w:val="00107698"/>
    <w:rsid w:val="0010776B"/>
    <w:rsid w:val="00107DAD"/>
    <w:rsid w:val="00111241"/>
    <w:rsid w:val="00111331"/>
    <w:rsid w:val="00111BF4"/>
    <w:rsid w:val="00111E75"/>
    <w:rsid w:val="00111F6D"/>
    <w:rsid w:val="00112411"/>
    <w:rsid w:val="00112984"/>
    <w:rsid w:val="00112A6A"/>
    <w:rsid w:val="00112C63"/>
    <w:rsid w:val="0011304F"/>
    <w:rsid w:val="0011340C"/>
    <w:rsid w:val="001134ED"/>
    <w:rsid w:val="00113FE8"/>
    <w:rsid w:val="00114B6C"/>
    <w:rsid w:val="00114F3C"/>
    <w:rsid w:val="001152A2"/>
    <w:rsid w:val="001163EA"/>
    <w:rsid w:val="00116C57"/>
    <w:rsid w:val="00116C89"/>
    <w:rsid w:val="00117981"/>
    <w:rsid w:val="00117B18"/>
    <w:rsid w:val="0012076A"/>
    <w:rsid w:val="00120B8F"/>
    <w:rsid w:val="001212B6"/>
    <w:rsid w:val="0012154D"/>
    <w:rsid w:val="0012157E"/>
    <w:rsid w:val="0012185E"/>
    <w:rsid w:val="0012188E"/>
    <w:rsid w:val="001222A4"/>
    <w:rsid w:val="00122432"/>
    <w:rsid w:val="00122A08"/>
    <w:rsid w:val="001234B7"/>
    <w:rsid w:val="00123541"/>
    <w:rsid w:val="00123C3B"/>
    <w:rsid w:val="00123C9C"/>
    <w:rsid w:val="00123DFA"/>
    <w:rsid w:val="00124239"/>
    <w:rsid w:val="00124378"/>
    <w:rsid w:val="00124A0C"/>
    <w:rsid w:val="00124D9E"/>
    <w:rsid w:val="00124F26"/>
    <w:rsid w:val="001250F7"/>
    <w:rsid w:val="00125C36"/>
    <w:rsid w:val="0012614C"/>
    <w:rsid w:val="001267BC"/>
    <w:rsid w:val="00126865"/>
    <w:rsid w:val="00126DE6"/>
    <w:rsid w:val="001272F4"/>
    <w:rsid w:val="0012782B"/>
    <w:rsid w:val="00127CC6"/>
    <w:rsid w:val="001306D6"/>
    <w:rsid w:val="00130856"/>
    <w:rsid w:val="001308A4"/>
    <w:rsid w:val="00130BA7"/>
    <w:rsid w:val="001313FF"/>
    <w:rsid w:val="00131E99"/>
    <w:rsid w:val="00131EA0"/>
    <w:rsid w:val="00134DCF"/>
    <w:rsid w:val="001356EA"/>
    <w:rsid w:val="00135CB9"/>
    <w:rsid w:val="00136B1D"/>
    <w:rsid w:val="00137C70"/>
    <w:rsid w:val="00137C75"/>
    <w:rsid w:val="00142F30"/>
    <w:rsid w:val="00142F99"/>
    <w:rsid w:val="00143208"/>
    <w:rsid w:val="00143336"/>
    <w:rsid w:val="00143CD5"/>
    <w:rsid w:val="00144553"/>
    <w:rsid w:val="00144D66"/>
    <w:rsid w:val="00144E19"/>
    <w:rsid w:val="00145488"/>
    <w:rsid w:val="001454B8"/>
    <w:rsid w:val="001456CC"/>
    <w:rsid w:val="00146A99"/>
    <w:rsid w:val="00147B13"/>
    <w:rsid w:val="001501F8"/>
    <w:rsid w:val="00151209"/>
    <w:rsid w:val="001516BF"/>
    <w:rsid w:val="00151EFD"/>
    <w:rsid w:val="00152D57"/>
    <w:rsid w:val="001534EA"/>
    <w:rsid w:val="0015402C"/>
    <w:rsid w:val="00154A03"/>
    <w:rsid w:val="00155A83"/>
    <w:rsid w:val="00155C80"/>
    <w:rsid w:val="001567BE"/>
    <w:rsid w:val="00156C9C"/>
    <w:rsid w:val="0015703C"/>
    <w:rsid w:val="00157612"/>
    <w:rsid w:val="001576EA"/>
    <w:rsid w:val="00160023"/>
    <w:rsid w:val="001602AE"/>
    <w:rsid w:val="001604E6"/>
    <w:rsid w:val="00161311"/>
    <w:rsid w:val="00161497"/>
    <w:rsid w:val="00161C8C"/>
    <w:rsid w:val="001620E3"/>
    <w:rsid w:val="00162D3D"/>
    <w:rsid w:val="0016375F"/>
    <w:rsid w:val="001639B3"/>
    <w:rsid w:val="00163A35"/>
    <w:rsid w:val="00163B9F"/>
    <w:rsid w:val="00163D42"/>
    <w:rsid w:val="00163E4A"/>
    <w:rsid w:val="00164073"/>
    <w:rsid w:val="00164614"/>
    <w:rsid w:val="00164714"/>
    <w:rsid w:val="0016511E"/>
    <w:rsid w:val="00165314"/>
    <w:rsid w:val="001654B9"/>
    <w:rsid w:val="001658D3"/>
    <w:rsid w:val="001661EE"/>
    <w:rsid w:val="0016643A"/>
    <w:rsid w:val="001666D2"/>
    <w:rsid w:val="00166ECF"/>
    <w:rsid w:val="00170D6C"/>
    <w:rsid w:val="00170E12"/>
    <w:rsid w:val="001714B2"/>
    <w:rsid w:val="0017153C"/>
    <w:rsid w:val="001719DE"/>
    <w:rsid w:val="001721B6"/>
    <w:rsid w:val="001721EE"/>
    <w:rsid w:val="0017291F"/>
    <w:rsid w:val="00172CD9"/>
    <w:rsid w:val="00172E31"/>
    <w:rsid w:val="0017311B"/>
    <w:rsid w:val="001731AF"/>
    <w:rsid w:val="0017356F"/>
    <w:rsid w:val="001735B9"/>
    <w:rsid w:val="00173D39"/>
    <w:rsid w:val="00173E55"/>
    <w:rsid w:val="00174432"/>
    <w:rsid w:val="0017447B"/>
    <w:rsid w:val="00175346"/>
    <w:rsid w:val="001756A1"/>
    <w:rsid w:val="0017574A"/>
    <w:rsid w:val="00175F44"/>
    <w:rsid w:val="0017651C"/>
    <w:rsid w:val="00176B79"/>
    <w:rsid w:val="001775F9"/>
    <w:rsid w:val="00177B91"/>
    <w:rsid w:val="00177FFD"/>
    <w:rsid w:val="00180395"/>
    <w:rsid w:val="00180AD3"/>
    <w:rsid w:val="00180B5B"/>
    <w:rsid w:val="00181D90"/>
    <w:rsid w:val="001827E3"/>
    <w:rsid w:val="00182B03"/>
    <w:rsid w:val="001830FF"/>
    <w:rsid w:val="001834F3"/>
    <w:rsid w:val="00184613"/>
    <w:rsid w:val="00186526"/>
    <w:rsid w:val="00186DC1"/>
    <w:rsid w:val="001874F4"/>
    <w:rsid w:val="001901FB"/>
    <w:rsid w:val="00190573"/>
    <w:rsid w:val="00190D71"/>
    <w:rsid w:val="00190E66"/>
    <w:rsid w:val="00191491"/>
    <w:rsid w:val="00191E1D"/>
    <w:rsid w:val="00192BED"/>
    <w:rsid w:val="00192E28"/>
    <w:rsid w:val="001939CE"/>
    <w:rsid w:val="00194171"/>
    <w:rsid w:val="00194440"/>
    <w:rsid w:val="001952F5"/>
    <w:rsid w:val="00195D98"/>
    <w:rsid w:val="00196940"/>
    <w:rsid w:val="00196B20"/>
    <w:rsid w:val="00196ECC"/>
    <w:rsid w:val="00197293"/>
    <w:rsid w:val="0019729B"/>
    <w:rsid w:val="00197A52"/>
    <w:rsid w:val="00197B91"/>
    <w:rsid w:val="00197D7F"/>
    <w:rsid w:val="001A0388"/>
    <w:rsid w:val="001A0A8B"/>
    <w:rsid w:val="001A0F91"/>
    <w:rsid w:val="001A2288"/>
    <w:rsid w:val="001A22A8"/>
    <w:rsid w:val="001A263E"/>
    <w:rsid w:val="001A2AC7"/>
    <w:rsid w:val="001A2B44"/>
    <w:rsid w:val="001A2D0F"/>
    <w:rsid w:val="001A2DF0"/>
    <w:rsid w:val="001A31B4"/>
    <w:rsid w:val="001A31E4"/>
    <w:rsid w:val="001A327D"/>
    <w:rsid w:val="001A42B0"/>
    <w:rsid w:val="001A57D6"/>
    <w:rsid w:val="001A5815"/>
    <w:rsid w:val="001A59D9"/>
    <w:rsid w:val="001A5F21"/>
    <w:rsid w:val="001A6105"/>
    <w:rsid w:val="001A61A5"/>
    <w:rsid w:val="001A6D56"/>
    <w:rsid w:val="001A7071"/>
    <w:rsid w:val="001A7223"/>
    <w:rsid w:val="001A7365"/>
    <w:rsid w:val="001A79FD"/>
    <w:rsid w:val="001A7FA3"/>
    <w:rsid w:val="001B017C"/>
    <w:rsid w:val="001B06D8"/>
    <w:rsid w:val="001B0CB8"/>
    <w:rsid w:val="001B0CF3"/>
    <w:rsid w:val="001B0D2F"/>
    <w:rsid w:val="001B230A"/>
    <w:rsid w:val="001B2494"/>
    <w:rsid w:val="001B2BF0"/>
    <w:rsid w:val="001B2D03"/>
    <w:rsid w:val="001B36BD"/>
    <w:rsid w:val="001B4908"/>
    <w:rsid w:val="001B4BAD"/>
    <w:rsid w:val="001B4C2D"/>
    <w:rsid w:val="001B4E72"/>
    <w:rsid w:val="001B539D"/>
    <w:rsid w:val="001B5460"/>
    <w:rsid w:val="001B5748"/>
    <w:rsid w:val="001B60E7"/>
    <w:rsid w:val="001B612E"/>
    <w:rsid w:val="001B634C"/>
    <w:rsid w:val="001B6A95"/>
    <w:rsid w:val="001B7035"/>
    <w:rsid w:val="001B733B"/>
    <w:rsid w:val="001B7625"/>
    <w:rsid w:val="001B7F1C"/>
    <w:rsid w:val="001C0A78"/>
    <w:rsid w:val="001C0CB2"/>
    <w:rsid w:val="001C0D18"/>
    <w:rsid w:val="001C0D29"/>
    <w:rsid w:val="001C0F47"/>
    <w:rsid w:val="001C2D86"/>
    <w:rsid w:val="001C36C3"/>
    <w:rsid w:val="001C381D"/>
    <w:rsid w:val="001C591E"/>
    <w:rsid w:val="001C596E"/>
    <w:rsid w:val="001C5C71"/>
    <w:rsid w:val="001C6BA8"/>
    <w:rsid w:val="001C6C12"/>
    <w:rsid w:val="001C6D26"/>
    <w:rsid w:val="001C7622"/>
    <w:rsid w:val="001C7D63"/>
    <w:rsid w:val="001D0C7A"/>
    <w:rsid w:val="001D0D4A"/>
    <w:rsid w:val="001D139E"/>
    <w:rsid w:val="001D16D0"/>
    <w:rsid w:val="001D1EF8"/>
    <w:rsid w:val="001D22D9"/>
    <w:rsid w:val="001D27D5"/>
    <w:rsid w:val="001D32EA"/>
    <w:rsid w:val="001D3B1B"/>
    <w:rsid w:val="001D3CF8"/>
    <w:rsid w:val="001D3E4A"/>
    <w:rsid w:val="001D4476"/>
    <w:rsid w:val="001D55CD"/>
    <w:rsid w:val="001D5E33"/>
    <w:rsid w:val="001D65E6"/>
    <w:rsid w:val="001D6CAC"/>
    <w:rsid w:val="001D6E6A"/>
    <w:rsid w:val="001D70F5"/>
    <w:rsid w:val="001D7B05"/>
    <w:rsid w:val="001D7BBF"/>
    <w:rsid w:val="001E1377"/>
    <w:rsid w:val="001E1BDE"/>
    <w:rsid w:val="001E1F1E"/>
    <w:rsid w:val="001E1F4E"/>
    <w:rsid w:val="001E2552"/>
    <w:rsid w:val="001E286D"/>
    <w:rsid w:val="001E2C75"/>
    <w:rsid w:val="001E335C"/>
    <w:rsid w:val="001E36FF"/>
    <w:rsid w:val="001E3755"/>
    <w:rsid w:val="001E3AB0"/>
    <w:rsid w:val="001E3C7E"/>
    <w:rsid w:val="001E4423"/>
    <w:rsid w:val="001E465D"/>
    <w:rsid w:val="001E46F5"/>
    <w:rsid w:val="001E56F5"/>
    <w:rsid w:val="001E574A"/>
    <w:rsid w:val="001E58C4"/>
    <w:rsid w:val="001E630F"/>
    <w:rsid w:val="001E6CB7"/>
    <w:rsid w:val="001E6D11"/>
    <w:rsid w:val="001E71C9"/>
    <w:rsid w:val="001E773B"/>
    <w:rsid w:val="001F0D3C"/>
    <w:rsid w:val="001F19AD"/>
    <w:rsid w:val="001F1B9E"/>
    <w:rsid w:val="001F2153"/>
    <w:rsid w:val="001F2458"/>
    <w:rsid w:val="001F2773"/>
    <w:rsid w:val="001F2B00"/>
    <w:rsid w:val="001F35AD"/>
    <w:rsid w:val="001F36D6"/>
    <w:rsid w:val="001F3C6B"/>
    <w:rsid w:val="001F4276"/>
    <w:rsid w:val="001F556A"/>
    <w:rsid w:val="001F59D3"/>
    <w:rsid w:val="001F61DB"/>
    <w:rsid w:val="001F6B64"/>
    <w:rsid w:val="001F6C98"/>
    <w:rsid w:val="001F7116"/>
    <w:rsid w:val="001F7ABE"/>
    <w:rsid w:val="002009B6"/>
    <w:rsid w:val="00201984"/>
    <w:rsid w:val="00202319"/>
    <w:rsid w:val="0020315C"/>
    <w:rsid w:val="002031A6"/>
    <w:rsid w:val="0020445B"/>
    <w:rsid w:val="00204D20"/>
    <w:rsid w:val="00205240"/>
    <w:rsid w:val="002054F4"/>
    <w:rsid w:val="002057E8"/>
    <w:rsid w:val="00205835"/>
    <w:rsid w:val="00206041"/>
    <w:rsid w:val="00206249"/>
    <w:rsid w:val="002062F4"/>
    <w:rsid w:val="002074FC"/>
    <w:rsid w:val="00207512"/>
    <w:rsid w:val="002079CB"/>
    <w:rsid w:val="00207D88"/>
    <w:rsid w:val="00207F62"/>
    <w:rsid w:val="00210028"/>
    <w:rsid w:val="00210874"/>
    <w:rsid w:val="00211423"/>
    <w:rsid w:val="00211E81"/>
    <w:rsid w:val="00211EE5"/>
    <w:rsid w:val="0021214A"/>
    <w:rsid w:val="00212247"/>
    <w:rsid w:val="002123B4"/>
    <w:rsid w:val="00212CEE"/>
    <w:rsid w:val="00214767"/>
    <w:rsid w:val="00214B53"/>
    <w:rsid w:val="00214EE5"/>
    <w:rsid w:val="00215644"/>
    <w:rsid w:val="0021564B"/>
    <w:rsid w:val="00215884"/>
    <w:rsid w:val="00215D9A"/>
    <w:rsid w:val="00216376"/>
    <w:rsid w:val="002163BD"/>
    <w:rsid w:val="00216961"/>
    <w:rsid w:val="00217412"/>
    <w:rsid w:val="00217659"/>
    <w:rsid w:val="002202DD"/>
    <w:rsid w:val="00220CED"/>
    <w:rsid w:val="00221644"/>
    <w:rsid w:val="002217E8"/>
    <w:rsid w:val="00221ABF"/>
    <w:rsid w:val="00221D33"/>
    <w:rsid w:val="00222525"/>
    <w:rsid w:val="00222C44"/>
    <w:rsid w:val="0022316C"/>
    <w:rsid w:val="00223B76"/>
    <w:rsid w:val="00224415"/>
    <w:rsid w:val="00224B57"/>
    <w:rsid w:val="00225567"/>
    <w:rsid w:val="00226262"/>
    <w:rsid w:val="00227C00"/>
    <w:rsid w:val="00227D88"/>
    <w:rsid w:val="00227F1A"/>
    <w:rsid w:val="00230036"/>
    <w:rsid w:val="00230391"/>
    <w:rsid w:val="00230679"/>
    <w:rsid w:val="002306E7"/>
    <w:rsid w:val="002309FD"/>
    <w:rsid w:val="00230AB3"/>
    <w:rsid w:val="002315AB"/>
    <w:rsid w:val="00231CBD"/>
    <w:rsid w:val="00231FA1"/>
    <w:rsid w:val="00232042"/>
    <w:rsid w:val="002323B4"/>
    <w:rsid w:val="002329FC"/>
    <w:rsid w:val="00232F9F"/>
    <w:rsid w:val="002330CB"/>
    <w:rsid w:val="002335E9"/>
    <w:rsid w:val="00233A75"/>
    <w:rsid w:val="002343FC"/>
    <w:rsid w:val="0023482B"/>
    <w:rsid w:val="00234EF6"/>
    <w:rsid w:val="002358E6"/>
    <w:rsid w:val="00235AD0"/>
    <w:rsid w:val="00235B2D"/>
    <w:rsid w:val="00235F2B"/>
    <w:rsid w:val="00236A20"/>
    <w:rsid w:val="00236B44"/>
    <w:rsid w:val="00236C5A"/>
    <w:rsid w:val="002370AC"/>
    <w:rsid w:val="00237859"/>
    <w:rsid w:val="002379B8"/>
    <w:rsid w:val="002401B9"/>
    <w:rsid w:val="00240F9B"/>
    <w:rsid w:val="00240FF1"/>
    <w:rsid w:val="002410A6"/>
    <w:rsid w:val="00241B96"/>
    <w:rsid w:val="00241F32"/>
    <w:rsid w:val="002423DC"/>
    <w:rsid w:val="00242720"/>
    <w:rsid w:val="00242979"/>
    <w:rsid w:val="0024392D"/>
    <w:rsid w:val="00244321"/>
    <w:rsid w:val="00244550"/>
    <w:rsid w:val="00244C9C"/>
    <w:rsid w:val="0024516F"/>
    <w:rsid w:val="00245F46"/>
    <w:rsid w:val="0024624F"/>
    <w:rsid w:val="002477A1"/>
    <w:rsid w:val="002500A8"/>
    <w:rsid w:val="00250C02"/>
    <w:rsid w:val="00250D92"/>
    <w:rsid w:val="00251592"/>
    <w:rsid w:val="0025171F"/>
    <w:rsid w:val="002517DC"/>
    <w:rsid w:val="002518F0"/>
    <w:rsid w:val="0025212F"/>
    <w:rsid w:val="00252850"/>
    <w:rsid w:val="00252985"/>
    <w:rsid w:val="00252A02"/>
    <w:rsid w:val="00253138"/>
    <w:rsid w:val="0025370F"/>
    <w:rsid w:val="00253F1B"/>
    <w:rsid w:val="002540AA"/>
    <w:rsid w:val="002549F4"/>
    <w:rsid w:val="00254B61"/>
    <w:rsid w:val="00254B89"/>
    <w:rsid w:val="00255237"/>
    <w:rsid w:val="00255316"/>
    <w:rsid w:val="00255B5C"/>
    <w:rsid w:val="00255BAC"/>
    <w:rsid w:val="00256947"/>
    <w:rsid w:val="00256B2B"/>
    <w:rsid w:val="00256C9B"/>
    <w:rsid w:val="002572A9"/>
    <w:rsid w:val="0025799B"/>
    <w:rsid w:val="00257BEB"/>
    <w:rsid w:val="00257FDE"/>
    <w:rsid w:val="002600FC"/>
    <w:rsid w:val="0026015D"/>
    <w:rsid w:val="00260B46"/>
    <w:rsid w:val="00260CA3"/>
    <w:rsid w:val="00260DB5"/>
    <w:rsid w:val="00260DF9"/>
    <w:rsid w:val="00260ECB"/>
    <w:rsid w:val="0026118A"/>
    <w:rsid w:val="002612AF"/>
    <w:rsid w:val="002618DF"/>
    <w:rsid w:val="002619CD"/>
    <w:rsid w:val="00261D00"/>
    <w:rsid w:val="00262CAB"/>
    <w:rsid w:val="00262D0D"/>
    <w:rsid w:val="002631D3"/>
    <w:rsid w:val="002633D9"/>
    <w:rsid w:val="00263675"/>
    <w:rsid w:val="00263AB6"/>
    <w:rsid w:val="00263AF8"/>
    <w:rsid w:val="002653E6"/>
    <w:rsid w:val="00265675"/>
    <w:rsid w:val="00265A96"/>
    <w:rsid w:val="00265D2B"/>
    <w:rsid w:val="00266056"/>
    <w:rsid w:val="002664A8"/>
    <w:rsid w:val="002671E6"/>
    <w:rsid w:val="00267374"/>
    <w:rsid w:val="00267609"/>
    <w:rsid w:val="002678AF"/>
    <w:rsid w:val="00267D0A"/>
    <w:rsid w:val="00270156"/>
    <w:rsid w:val="0027018F"/>
    <w:rsid w:val="00270986"/>
    <w:rsid w:val="00270A8F"/>
    <w:rsid w:val="00270AD4"/>
    <w:rsid w:val="00271990"/>
    <w:rsid w:val="00271AD9"/>
    <w:rsid w:val="00272CEB"/>
    <w:rsid w:val="00273281"/>
    <w:rsid w:val="002735B8"/>
    <w:rsid w:val="00273A26"/>
    <w:rsid w:val="00273D0E"/>
    <w:rsid w:val="00273FD9"/>
    <w:rsid w:val="00274EEF"/>
    <w:rsid w:val="00275088"/>
    <w:rsid w:val="002760D2"/>
    <w:rsid w:val="002767CE"/>
    <w:rsid w:val="00276D97"/>
    <w:rsid w:val="00276F10"/>
    <w:rsid w:val="00277121"/>
    <w:rsid w:val="002774BF"/>
    <w:rsid w:val="0027751B"/>
    <w:rsid w:val="00277822"/>
    <w:rsid w:val="00277989"/>
    <w:rsid w:val="002806AF"/>
    <w:rsid w:val="00280AC6"/>
    <w:rsid w:val="0028109D"/>
    <w:rsid w:val="00281273"/>
    <w:rsid w:val="0028174B"/>
    <w:rsid w:val="0028209A"/>
    <w:rsid w:val="002820BF"/>
    <w:rsid w:val="0028210D"/>
    <w:rsid w:val="002821D9"/>
    <w:rsid w:val="002824C3"/>
    <w:rsid w:val="00282C77"/>
    <w:rsid w:val="00282E46"/>
    <w:rsid w:val="00283217"/>
    <w:rsid w:val="002837CF"/>
    <w:rsid w:val="00284EE6"/>
    <w:rsid w:val="00285492"/>
    <w:rsid w:val="002854D5"/>
    <w:rsid w:val="00285AAE"/>
    <w:rsid w:val="00285BD7"/>
    <w:rsid w:val="00285DE0"/>
    <w:rsid w:val="002862FF"/>
    <w:rsid w:val="002864B3"/>
    <w:rsid w:val="002871E9"/>
    <w:rsid w:val="00287375"/>
    <w:rsid w:val="002874B5"/>
    <w:rsid w:val="00291A7B"/>
    <w:rsid w:val="00292754"/>
    <w:rsid w:val="00292775"/>
    <w:rsid w:val="002927DB"/>
    <w:rsid w:val="00292ACD"/>
    <w:rsid w:val="00293D3F"/>
    <w:rsid w:val="00294878"/>
    <w:rsid w:val="002950ED"/>
    <w:rsid w:val="00295531"/>
    <w:rsid w:val="00295BE1"/>
    <w:rsid w:val="00295BE9"/>
    <w:rsid w:val="00296166"/>
    <w:rsid w:val="0029629D"/>
    <w:rsid w:val="00296D5E"/>
    <w:rsid w:val="00297F45"/>
    <w:rsid w:val="00297F50"/>
    <w:rsid w:val="002A009F"/>
    <w:rsid w:val="002A0AD6"/>
    <w:rsid w:val="002A1174"/>
    <w:rsid w:val="002A140A"/>
    <w:rsid w:val="002A142E"/>
    <w:rsid w:val="002A1947"/>
    <w:rsid w:val="002A1C2E"/>
    <w:rsid w:val="002A1F20"/>
    <w:rsid w:val="002A2256"/>
    <w:rsid w:val="002A25C1"/>
    <w:rsid w:val="002A279C"/>
    <w:rsid w:val="002A2976"/>
    <w:rsid w:val="002A2DD3"/>
    <w:rsid w:val="002A3077"/>
    <w:rsid w:val="002A3466"/>
    <w:rsid w:val="002A36F2"/>
    <w:rsid w:val="002A3F01"/>
    <w:rsid w:val="002A400B"/>
    <w:rsid w:val="002A41EA"/>
    <w:rsid w:val="002A41EE"/>
    <w:rsid w:val="002A4487"/>
    <w:rsid w:val="002A473E"/>
    <w:rsid w:val="002A4B17"/>
    <w:rsid w:val="002A5F3A"/>
    <w:rsid w:val="002A607C"/>
    <w:rsid w:val="002A60B9"/>
    <w:rsid w:val="002A6305"/>
    <w:rsid w:val="002A65E7"/>
    <w:rsid w:val="002A70DD"/>
    <w:rsid w:val="002A7224"/>
    <w:rsid w:val="002A7868"/>
    <w:rsid w:val="002A7A22"/>
    <w:rsid w:val="002A7AF3"/>
    <w:rsid w:val="002B0310"/>
    <w:rsid w:val="002B03A7"/>
    <w:rsid w:val="002B1C42"/>
    <w:rsid w:val="002B2271"/>
    <w:rsid w:val="002B2F53"/>
    <w:rsid w:val="002B3404"/>
    <w:rsid w:val="002B343D"/>
    <w:rsid w:val="002B4443"/>
    <w:rsid w:val="002B4C01"/>
    <w:rsid w:val="002B5007"/>
    <w:rsid w:val="002B5501"/>
    <w:rsid w:val="002B56AD"/>
    <w:rsid w:val="002B59CC"/>
    <w:rsid w:val="002B5A03"/>
    <w:rsid w:val="002B5BA8"/>
    <w:rsid w:val="002B6047"/>
    <w:rsid w:val="002B686E"/>
    <w:rsid w:val="002B70FF"/>
    <w:rsid w:val="002B7504"/>
    <w:rsid w:val="002B770F"/>
    <w:rsid w:val="002B77CF"/>
    <w:rsid w:val="002B7933"/>
    <w:rsid w:val="002C0030"/>
    <w:rsid w:val="002C0737"/>
    <w:rsid w:val="002C0AE6"/>
    <w:rsid w:val="002C0D13"/>
    <w:rsid w:val="002C11B9"/>
    <w:rsid w:val="002C1567"/>
    <w:rsid w:val="002C19FC"/>
    <w:rsid w:val="002C1A18"/>
    <w:rsid w:val="002C1BC7"/>
    <w:rsid w:val="002C2170"/>
    <w:rsid w:val="002C25A6"/>
    <w:rsid w:val="002C282B"/>
    <w:rsid w:val="002C2D63"/>
    <w:rsid w:val="002C30E8"/>
    <w:rsid w:val="002C32FB"/>
    <w:rsid w:val="002C35B6"/>
    <w:rsid w:val="002C45C4"/>
    <w:rsid w:val="002C4F7B"/>
    <w:rsid w:val="002C554F"/>
    <w:rsid w:val="002C59BF"/>
    <w:rsid w:val="002C59F5"/>
    <w:rsid w:val="002C5A03"/>
    <w:rsid w:val="002C64CC"/>
    <w:rsid w:val="002C652A"/>
    <w:rsid w:val="002C7308"/>
    <w:rsid w:val="002C784C"/>
    <w:rsid w:val="002C7B13"/>
    <w:rsid w:val="002C7C93"/>
    <w:rsid w:val="002D0A63"/>
    <w:rsid w:val="002D0DFA"/>
    <w:rsid w:val="002D2018"/>
    <w:rsid w:val="002D253C"/>
    <w:rsid w:val="002D2AC8"/>
    <w:rsid w:val="002D2EBC"/>
    <w:rsid w:val="002D2EC6"/>
    <w:rsid w:val="002D4691"/>
    <w:rsid w:val="002D5114"/>
    <w:rsid w:val="002D5579"/>
    <w:rsid w:val="002D5DE4"/>
    <w:rsid w:val="002D63BC"/>
    <w:rsid w:val="002D68E2"/>
    <w:rsid w:val="002D69BA"/>
    <w:rsid w:val="002D6C5D"/>
    <w:rsid w:val="002D7A5D"/>
    <w:rsid w:val="002D7DA8"/>
    <w:rsid w:val="002E06FE"/>
    <w:rsid w:val="002E08D3"/>
    <w:rsid w:val="002E0E18"/>
    <w:rsid w:val="002E0F27"/>
    <w:rsid w:val="002E0F44"/>
    <w:rsid w:val="002E11E0"/>
    <w:rsid w:val="002E1459"/>
    <w:rsid w:val="002E1834"/>
    <w:rsid w:val="002E2897"/>
    <w:rsid w:val="002E30BB"/>
    <w:rsid w:val="002E35E4"/>
    <w:rsid w:val="002E39FC"/>
    <w:rsid w:val="002E43F5"/>
    <w:rsid w:val="002E4670"/>
    <w:rsid w:val="002E4E95"/>
    <w:rsid w:val="002E594D"/>
    <w:rsid w:val="002E5B03"/>
    <w:rsid w:val="002E6C0F"/>
    <w:rsid w:val="002E6E2F"/>
    <w:rsid w:val="002E6F39"/>
    <w:rsid w:val="002E709B"/>
    <w:rsid w:val="002E7335"/>
    <w:rsid w:val="002E7434"/>
    <w:rsid w:val="002F019C"/>
    <w:rsid w:val="002F07EB"/>
    <w:rsid w:val="002F0F8D"/>
    <w:rsid w:val="002F1085"/>
    <w:rsid w:val="002F1BA7"/>
    <w:rsid w:val="002F1D21"/>
    <w:rsid w:val="002F2BE9"/>
    <w:rsid w:val="002F30AC"/>
    <w:rsid w:val="002F3EB5"/>
    <w:rsid w:val="002F4323"/>
    <w:rsid w:val="002F43AC"/>
    <w:rsid w:val="002F45EC"/>
    <w:rsid w:val="002F4A28"/>
    <w:rsid w:val="002F4D79"/>
    <w:rsid w:val="002F4E4B"/>
    <w:rsid w:val="002F55CD"/>
    <w:rsid w:val="002F5690"/>
    <w:rsid w:val="002F576E"/>
    <w:rsid w:val="002F5A23"/>
    <w:rsid w:val="002F60F2"/>
    <w:rsid w:val="002F664C"/>
    <w:rsid w:val="002F67E9"/>
    <w:rsid w:val="002F7C37"/>
    <w:rsid w:val="002F7E1E"/>
    <w:rsid w:val="00300119"/>
    <w:rsid w:val="00300775"/>
    <w:rsid w:val="0030088D"/>
    <w:rsid w:val="00300922"/>
    <w:rsid w:val="0030127B"/>
    <w:rsid w:val="0030178A"/>
    <w:rsid w:val="00302CA2"/>
    <w:rsid w:val="0030345E"/>
    <w:rsid w:val="003034FE"/>
    <w:rsid w:val="0030350B"/>
    <w:rsid w:val="00303F55"/>
    <w:rsid w:val="003044B9"/>
    <w:rsid w:val="00304F3D"/>
    <w:rsid w:val="003051DB"/>
    <w:rsid w:val="003055D5"/>
    <w:rsid w:val="003055DD"/>
    <w:rsid w:val="003056D0"/>
    <w:rsid w:val="00305CA0"/>
    <w:rsid w:val="00305D95"/>
    <w:rsid w:val="003060CC"/>
    <w:rsid w:val="003062D8"/>
    <w:rsid w:val="00306575"/>
    <w:rsid w:val="003066F5"/>
    <w:rsid w:val="00306C0E"/>
    <w:rsid w:val="003071CA"/>
    <w:rsid w:val="0030725F"/>
    <w:rsid w:val="003078B6"/>
    <w:rsid w:val="00307D42"/>
    <w:rsid w:val="00307E55"/>
    <w:rsid w:val="00310043"/>
    <w:rsid w:val="00310101"/>
    <w:rsid w:val="00310CA1"/>
    <w:rsid w:val="00310CB7"/>
    <w:rsid w:val="003118F4"/>
    <w:rsid w:val="003122CC"/>
    <w:rsid w:val="0031259A"/>
    <w:rsid w:val="00313AB5"/>
    <w:rsid w:val="00313B29"/>
    <w:rsid w:val="00313BDC"/>
    <w:rsid w:val="00314B90"/>
    <w:rsid w:val="00314C4E"/>
    <w:rsid w:val="00314E27"/>
    <w:rsid w:val="00315039"/>
    <w:rsid w:val="00315528"/>
    <w:rsid w:val="0031599A"/>
    <w:rsid w:val="00315B2D"/>
    <w:rsid w:val="003161C1"/>
    <w:rsid w:val="00316E9A"/>
    <w:rsid w:val="00316FE0"/>
    <w:rsid w:val="0031726F"/>
    <w:rsid w:val="003204B3"/>
    <w:rsid w:val="00320AA9"/>
    <w:rsid w:val="00320C44"/>
    <w:rsid w:val="00320C5C"/>
    <w:rsid w:val="00320D34"/>
    <w:rsid w:val="00320EE3"/>
    <w:rsid w:val="00322525"/>
    <w:rsid w:val="003230F4"/>
    <w:rsid w:val="003235B1"/>
    <w:rsid w:val="00323769"/>
    <w:rsid w:val="00323B36"/>
    <w:rsid w:val="00323B9A"/>
    <w:rsid w:val="00323C12"/>
    <w:rsid w:val="003249A2"/>
    <w:rsid w:val="00325B44"/>
    <w:rsid w:val="0032669F"/>
    <w:rsid w:val="00327AB4"/>
    <w:rsid w:val="00331434"/>
    <w:rsid w:val="0033178E"/>
    <w:rsid w:val="00331938"/>
    <w:rsid w:val="00331BE2"/>
    <w:rsid w:val="00331E00"/>
    <w:rsid w:val="00332124"/>
    <w:rsid w:val="0033253B"/>
    <w:rsid w:val="00332DB4"/>
    <w:rsid w:val="00332F96"/>
    <w:rsid w:val="00332FD8"/>
    <w:rsid w:val="00333193"/>
    <w:rsid w:val="00333699"/>
    <w:rsid w:val="00333BB3"/>
    <w:rsid w:val="003340F5"/>
    <w:rsid w:val="003342A1"/>
    <w:rsid w:val="00334D2C"/>
    <w:rsid w:val="003354E0"/>
    <w:rsid w:val="003358B6"/>
    <w:rsid w:val="00335D79"/>
    <w:rsid w:val="00336374"/>
    <w:rsid w:val="00336C50"/>
    <w:rsid w:val="00337201"/>
    <w:rsid w:val="0033752C"/>
    <w:rsid w:val="00337DC4"/>
    <w:rsid w:val="00340149"/>
    <w:rsid w:val="003409BD"/>
    <w:rsid w:val="00340CA6"/>
    <w:rsid w:val="00340D81"/>
    <w:rsid w:val="00341689"/>
    <w:rsid w:val="003424A9"/>
    <w:rsid w:val="0034254B"/>
    <w:rsid w:val="00342F36"/>
    <w:rsid w:val="003430F6"/>
    <w:rsid w:val="003430FF"/>
    <w:rsid w:val="00343219"/>
    <w:rsid w:val="00343B7D"/>
    <w:rsid w:val="00343EFF"/>
    <w:rsid w:val="0034620C"/>
    <w:rsid w:val="00346584"/>
    <w:rsid w:val="00346C6E"/>
    <w:rsid w:val="00346D8F"/>
    <w:rsid w:val="00346F4E"/>
    <w:rsid w:val="0034786C"/>
    <w:rsid w:val="00347907"/>
    <w:rsid w:val="00347951"/>
    <w:rsid w:val="00347D70"/>
    <w:rsid w:val="0035016F"/>
    <w:rsid w:val="0035066D"/>
    <w:rsid w:val="003512E3"/>
    <w:rsid w:val="0035131B"/>
    <w:rsid w:val="00351384"/>
    <w:rsid w:val="00351759"/>
    <w:rsid w:val="003518E1"/>
    <w:rsid w:val="00351DC3"/>
    <w:rsid w:val="0035234A"/>
    <w:rsid w:val="00352423"/>
    <w:rsid w:val="003527BE"/>
    <w:rsid w:val="003529D0"/>
    <w:rsid w:val="00352C6D"/>
    <w:rsid w:val="0035336A"/>
    <w:rsid w:val="00353AAC"/>
    <w:rsid w:val="00353DE4"/>
    <w:rsid w:val="0035440E"/>
    <w:rsid w:val="00354433"/>
    <w:rsid w:val="0035467A"/>
    <w:rsid w:val="00354688"/>
    <w:rsid w:val="0035536E"/>
    <w:rsid w:val="0035593F"/>
    <w:rsid w:val="00357A19"/>
    <w:rsid w:val="00357C37"/>
    <w:rsid w:val="00357F78"/>
    <w:rsid w:val="00357FA0"/>
    <w:rsid w:val="00360564"/>
    <w:rsid w:val="0036096A"/>
    <w:rsid w:val="00360E15"/>
    <w:rsid w:val="003613A8"/>
    <w:rsid w:val="003621D0"/>
    <w:rsid w:val="003629FC"/>
    <w:rsid w:val="00363253"/>
    <w:rsid w:val="003638F4"/>
    <w:rsid w:val="00363A3F"/>
    <w:rsid w:val="00364F00"/>
    <w:rsid w:val="00365F18"/>
    <w:rsid w:val="003662B6"/>
    <w:rsid w:val="00366923"/>
    <w:rsid w:val="00366D4B"/>
    <w:rsid w:val="003674B1"/>
    <w:rsid w:val="00367618"/>
    <w:rsid w:val="003678BC"/>
    <w:rsid w:val="00367F02"/>
    <w:rsid w:val="003704F6"/>
    <w:rsid w:val="003707AF"/>
    <w:rsid w:val="003708C1"/>
    <w:rsid w:val="003714FA"/>
    <w:rsid w:val="00371A5A"/>
    <w:rsid w:val="00371B0F"/>
    <w:rsid w:val="0037203B"/>
    <w:rsid w:val="0037233C"/>
    <w:rsid w:val="003724F3"/>
    <w:rsid w:val="00372D15"/>
    <w:rsid w:val="00373C34"/>
    <w:rsid w:val="0037421B"/>
    <w:rsid w:val="00374355"/>
    <w:rsid w:val="0037456B"/>
    <w:rsid w:val="00374B04"/>
    <w:rsid w:val="00374E1D"/>
    <w:rsid w:val="0037532A"/>
    <w:rsid w:val="00375A5D"/>
    <w:rsid w:val="00376DEA"/>
    <w:rsid w:val="003770CD"/>
    <w:rsid w:val="00377802"/>
    <w:rsid w:val="00377B7D"/>
    <w:rsid w:val="00377B92"/>
    <w:rsid w:val="00377C87"/>
    <w:rsid w:val="00377EEC"/>
    <w:rsid w:val="003802E0"/>
    <w:rsid w:val="003802E6"/>
    <w:rsid w:val="00380E96"/>
    <w:rsid w:val="003810F1"/>
    <w:rsid w:val="0038110D"/>
    <w:rsid w:val="0038117C"/>
    <w:rsid w:val="003819F4"/>
    <w:rsid w:val="00381B3D"/>
    <w:rsid w:val="00381DBA"/>
    <w:rsid w:val="00381EB0"/>
    <w:rsid w:val="0038207C"/>
    <w:rsid w:val="00382508"/>
    <w:rsid w:val="00382A64"/>
    <w:rsid w:val="00382E50"/>
    <w:rsid w:val="0038311F"/>
    <w:rsid w:val="003833E6"/>
    <w:rsid w:val="003836B5"/>
    <w:rsid w:val="0038382A"/>
    <w:rsid w:val="00383872"/>
    <w:rsid w:val="0038397B"/>
    <w:rsid w:val="00384027"/>
    <w:rsid w:val="003842A2"/>
    <w:rsid w:val="00385788"/>
    <w:rsid w:val="00385ABF"/>
    <w:rsid w:val="0038672B"/>
    <w:rsid w:val="003871FB"/>
    <w:rsid w:val="00387610"/>
    <w:rsid w:val="00387E70"/>
    <w:rsid w:val="00387EF7"/>
    <w:rsid w:val="0039001C"/>
    <w:rsid w:val="00390AD2"/>
    <w:rsid w:val="0039115D"/>
    <w:rsid w:val="00391173"/>
    <w:rsid w:val="003919E8"/>
    <w:rsid w:val="00391A15"/>
    <w:rsid w:val="00391AD4"/>
    <w:rsid w:val="00392295"/>
    <w:rsid w:val="003926FD"/>
    <w:rsid w:val="00392954"/>
    <w:rsid w:val="00392C9F"/>
    <w:rsid w:val="00392CC0"/>
    <w:rsid w:val="003930E7"/>
    <w:rsid w:val="00393102"/>
    <w:rsid w:val="00393446"/>
    <w:rsid w:val="00393A9F"/>
    <w:rsid w:val="00393F14"/>
    <w:rsid w:val="003953B1"/>
    <w:rsid w:val="00395578"/>
    <w:rsid w:val="0039582B"/>
    <w:rsid w:val="00396416"/>
    <w:rsid w:val="00396DED"/>
    <w:rsid w:val="003973E5"/>
    <w:rsid w:val="003978A6"/>
    <w:rsid w:val="00397F0D"/>
    <w:rsid w:val="003A0A22"/>
    <w:rsid w:val="003A1626"/>
    <w:rsid w:val="003A1BFD"/>
    <w:rsid w:val="003A1DB7"/>
    <w:rsid w:val="003A2337"/>
    <w:rsid w:val="003A250A"/>
    <w:rsid w:val="003A2EFC"/>
    <w:rsid w:val="003A31BA"/>
    <w:rsid w:val="003A3842"/>
    <w:rsid w:val="003A38EE"/>
    <w:rsid w:val="003A3C47"/>
    <w:rsid w:val="003A491C"/>
    <w:rsid w:val="003A4A73"/>
    <w:rsid w:val="003A56F6"/>
    <w:rsid w:val="003A59BF"/>
    <w:rsid w:val="003A59C7"/>
    <w:rsid w:val="003A5FAD"/>
    <w:rsid w:val="003A63D4"/>
    <w:rsid w:val="003A64D0"/>
    <w:rsid w:val="003A7A24"/>
    <w:rsid w:val="003A7B0F"/>
    <w:rsid w:val="003A7CDF"/>
    <w:rsid w:val="003A7E7D"/>
    <w:rsid w:val="003B0014"/>
    <w:rsid w:val="003B0878"/>
    <w:rsid w:val="003B0A4A"/>
    <w:rsid w:val="003B18AB"/>
    <w:rsid w:val="003B18D7"/>
    <w:rsid w:val="003B1922"/>
    <w:rsid w:val="003B23BC"/>
    <w:rsid w:val="003B2616"/>
    <w:rsid w:val="003B29B3"/>
    <w:rsid w:val="003B3073"/>
    <w:rsid w:val="003B32CC"/>
    <w:rsid w:val="003B3974"/>
    <w:rsid w:val="003B3994"/>
    <w:rsid w:val="003B3E2D"/>
    <w:rsid w:val="003B3ED3"/>
    <w:rsid w:val="003B46BD"/>
    <w:rsid w:val="003B474F"/>
    <w:rsid w:val="003B4932"/>
    <w:rsid w:val="003B7449"/>
    <w:rsid w:val="003B74B2"/>
    <w:rsid w:val="003C0817"/>
    <w:rsid w:val="003C0A6B"/>
    <w:rsid w:val="003C0AB5"/>
    <w:rsid w:val="003C0E1C"/>
    <w:rsid w:val="003C14B3"/>
    <w:rsid w:val="003C2105"/>
    <w:rsid w:val="003C2590"/>
    <w:rsid w:val="003C2B80"/>
    <w:rsid w:val="003C2E7C"/>
    <w:rsid w:val="003C3085"/>
    <w:rsid w:val="003C33D4"/>
    <w:rsid w:val="003C3827"/>
    <w:rsid w:val="003C418A"/>
    <w:rsid w:val="003C41FF"/>
    <w:rsid w:val="003C4B97"/>
    <w:rsid w:val="003C4E01"/>
    <w:rsid w:val="003C5EA2"/>
    <w:rsid w:val="003C690F"/>
    <w:rsid w:val="003C6F89"/>
    <w:rsid w:val="003C6FC7"/>
    <w:rsid w:val="003D0B5C"/>
    <w:rsid w:val="003D110D"/>
    <w:rsid w:val="003D1CC4"/>
    <w:rsid w:val="003D1F7A"/>
    <w:rsid w:val="003D1FBF"/>
    <w:rsid w:val="003D20C1"/>
    <w:rsid w:val="003D243D"/>
    <w:rsid w:val="003D2C5A"/>
    <w:rsid w:val="003D2F95"/>
    <w:rsid w:val="003D32D1"/>
    <w:rsid w:val="003D34F9"/>
    <w:rsid w:val="003D40A1"/>
    <w:rsid w:val="003D482C"/>
    <w:rsid w:val="003D48E5"/>
    <w:rsid w:val="003D4A83"/>
    <w:rsid w:val="003D4B55"/>
    <w:rsid w:val="003D4E39"/>
    <w:rsid w:val="003D5115"/>
    <w:rsid w:val="003D5328"/>
    <w:rsid w:val="003D5385"/>
    <w:rsid w:val="003D5658"/>
    <w:rsid w:val="003D5A4E"/>
    <w:rsid w:val="003D5BE5"/>
    <w:rsid w:val="003D5E45"/>
    <w:rsid w:val="003D5E5D"/>
    <w:rsid w:val="003D6194"/>
    <w:rsid w:val="003D71CC"/>
    <w:rsid w:val="003D749F"/>
    <w:rsid w:val="003D77ED"/>
    <w:rsid w:val="003E06C4"/>
    <w:rsid w:val="003E0796"/>
    <w:rsid w:val="003E07B8"/>
    <w:rsid w:val="003E0B70"/>
    <w:rsid w:val="003E0C66"/>
    <w:rsid w:val="003E1B6D"/>
    <w:rsid w:val="003E24DB"/>
    <w:rsid w:val="003E2D12"/>
    <w:rsid w:val="003E2D1E"/>
    <w:rsid w:val="003E3395"/>
    <w:rsid w:val="003E3599"/>
    <w:rsid w:val="003E3DA1"/>
    <w:rsid w:val="003E4AF2"/>
    <w:rsid w:val="003E5128"/>
    <w:rsid w:val="003E5467"/>
    <w:rsid w:val="003E551A"/>
    <w:rsid w:val="003E5AAB"/>
    <w:rsid w:val="003E5B16"/>
    <w:rsid w:val="003E5CF2"/>
    <w:rsid w:val="003E5EC9"/>
    <w:rsid w:val="003E686D"/>
    <w:rsid w:val="003E69A1"/>
    <w:rsid w:val="003E718A"/>
    <w:rsid w:val="003E722B"/>
    <w:rsid w:val="003E7901"/>
    <w:rsid w:val="003E7B99"/>
    <w:rsid w:val="003F03FA"/>
    <w:rsid w:val="003F04B8"/>
    <w:rsid w:val="003F0F2D"/>
    <w:rsid w:val="003F2BF8"/>
    <w:rsid w:val="003F2CA4"/>
    <w:rsid w:val="003F314A"/>
    <w:rsid w:val="003F3984"/>
    <w:rsid w:val="003F3FB2"/>
    <w:rsid w:val="003F412E"/>
    <w:rsid w:val="003F4BE5"/>
    <w:rsid w:val="003F5594"/>
    <w:rsid w:val="003F56CC"/>
    <w:rsid w:val="003F5A24"/>
    <w:rsid w:val="003F5A56"/>
    <w:rsid w:val="003F5DFC"/>
    <w:rsid w:val="003F62EE"/>
    <w:rsid w:val="003F6374"/>
    <w:rsid w:val="003F6736"/>
    <w:rsid w:val="003F6A31"/>
    <w:rsid w:val="003F705A"/>
    <w:rsid w:val="003F7C53"/>
    <w:rsid w:val="003F7FBC"/>
    <w:rsid w:val="00400FA8"/>
    <w:rsid w:val="0040114D"/>
    <w:rsid w:val="0040153C"/>
    <w:rsid w:val="00401FAD"/>
    <w:rsid w:val="00402AC8"/>
    <w:rsid w:val="00402B79"/>
    <w:rsid w:val="00402E08"/>
    <w:rsid w:val="00403562"/>
    <w:rsid w:val="00403B87"/>
    <w:rsid w:val="00404229"/>
    <w:rsid w:val="004047DC"/>
    <w:rsid w:val="00404BA6"/>
    <w:rsid w:val="00404D13"/>
    <w:rsid w:val="00404E07"/>
    <w:rsid w:val="00405102"/>
    <w:rsid w:val="00405168"/>
    <w:rsid w:val="004057DA"/>
    <w:rsid w:val="004058FB"/>
    <w:rsid w:val="00405994"/>
    <w:rsid w:val="00406081"/>
    <w:rsid w:val="00407E6B"/>
    <w:rsid w:val="00410298"/>
    <w:rsid w:val="00410A5B"/>
    <w:rsid w:val="00410B52"/>
    <w:rsid w:val="00410FCA"/>
    <w:rsid w:val="00411CD6"/>
    <w:rsid w:val="00411F99"/>
    <w:rsid w:val="004123B3"/>
    <w:rsid w:val="004132B8"/>
    <w:rsid w:val="00414A4A"/>
    <w:rsid w:val="00414AF9"/>
    <w:rsid w:val="0041559B"/>
    <w:rsid w:val="004157E4"/>
    <w:rsid w:val="00417CE3"/>
    <w:rsid w:val="00420345"/>
    <w:rsid w:val="004203AE"/>
    <w:rsid w:val="00420B98"/>
    <w:rsid w:val="00420F63"/>
    <w:rsid w:val="00421BE6"/>
    <w:rsid w:val="004228AF"/>
    <w:rsid w:val="00422AD4"/>
    <w:rsid w:val="00422C85"/>
    <w:rsid w:val="00422EB3"/>
    <w:rsid w:val="00422FD5"/>
    <w:rsid w:val="00424028"/>
    <w:rsid w:val="00424DF6"/>
    <w:rsid w:val="00424F0B"/>
    <w:rsid w:val="0042530B"/>
    <w:rsid w:val="004253C9"/>
    <w:rsid w:val="0042546A"/>
    <w:rsid w:val="00425BF1"/>
    <w:rsid w:val="0042618A"/>
    <w:rsid w:val="0042699F"/>
    <w:rsid w:val="00426BDD"/>
    <w:rsid w:val="00426BEE"/>
    <w:rsid w:val="00427893"/>
    <w:rsid w:val="00427B11"/>
    <w:rsid w:val="00427BE0"/>
    <w:rsid w:val="00430364"/>
    <w:rsid w:val="00430889"/>
    <w:rsid w:val="00430921"/>
    <w:rsid w:val="0043195B"/>
    <w:rsid w:val="00431BB5"/>
    <w:rsid w:val="00431BE4"/>
    <w:rsid w:val="00431BFC"/>
    <w:rsid w:val="00432364"/>
    <w:rsid w:val="004326B4"/>
    <w:rsid w:val="0043296B"/>
    <w:rsid w:val="00433085"/>
    <w:rsid w:val="00433246"/>
    <w:rsid w:val="004339D6"/>
    <w:rsid w:val="00433D25"/>
    <w:rsid w:val="004343B7"/>
    <w:rsid w:val="00434964"/>
    <w:rsid w:val="00434B3B"/>
    <w:rsid w:val="004355BC"/>
    <w:rsid w:val="00435975"/>
    <w:rsid w:val="00435AC0"/>
    <w:rsid w:val="00435C8B"/>
    <w:rsid w:val="00435CA8"/>
    <w:rsid w:val="0043713D"/>
    <w:rsid w:val="00437748"/>
    <w:rsid w:val="004378A0"/>
    <w:rsid w:val="00440C82"/>
    <w:rsid w:val="00440D31"/>
    <w:rsid w:val="00441EFF"/>
    <w:rsid w:val="0044217F"/>
    <w:rsid w:val="00442F15"/>
    <w:rsid w:val="00442FD5"/>
    <w:rsid w:val="0044389A"/>
    <w:rsid w:val="004440ED"/>
    <w:rsid w:val="0044452C"/>
    <w:rsid w:val="00444CA9"/>
    <w:rsid w:val="004455B7"/>
    <w:rsid w:val="00445AA5"/>
    <w:rsid w:val="00445BBB"/>
    <w:rsid w:val="00446293"/>
    <w:rsid w:val="00446E8E"/>
    <w:rsid w:val="004472F4"/>
    <w:rsid w:val="00447302"/>
    <w:rsid w:val="00447436"/>
    <w:rsid w:val="00447876"/>
    <w:rsid w:val="00447C3C"/>
    <w:rsid w:val="00447F58"/>
    <w:rsid w:val="004502CB"/>
    <w:rsid w:val="0045059B"/>
    <w:rsid w:val="00450610"/>
    <w:rsid w:val="00451247"/>
    <w:rsid w:val="0045151E"/>
    <w:rsid w:val="004515C3"/>
    <w:rsid w:val="004521B3"/>
    <w:rsid w:val="004522CB"/>
    <w:rsid w:val="004523CC"/>
    <w:rsid w:val="00452725"/>
    <w:rsid w:val="00452B91"/>
    <w:rsid w:val="00452DA7"/>
    <w:rsid w:val="00453251"/>
    <w:rsid w:val="0045374E"/>
    <w:rsid w:val="00454344"/>
    <w:rsid w:val="004546CE"/>
    <w:rsid w:val="004547ED"/>
    <w:rsid w:val="0045559F"/>
    <w:rsid w:val="00455B48"/>
    <w:rsid w:val="0045682A"/>
    <w:rsid w:val="00456D26"/>
    <w:rsid w:val="00456E4F"/>
    <w:rsid w:val="004570BB"/>
    <w:rsid w:val="00457530"/>
    <w:rsid w:val="00457D5E"/>
    <w:rsid w:val="00457D78"/>
    <w:rsid w:val="00460B73"/>
    <w:rsid w:val="004621C0"/>
    <w:rsid w:val="00462A25"/>
    <w:rsid w:val="00462C5D"/>
    <w:rsid w:val="00463487"/>
    <w:rsid w:val="00463C24"/>
    <w:rsid w:val="00463CD4"/>
    <w:rsid w:val="00463E1A"/>
    <w:rsid w:val="00464520"/>
    <w:rsid w:val="004647ED"/>
    <w:rsid w:val="00464A6A"/>
    <w:rsid w:val="00464B88"/>
    <w:rsid w:val="004653F6"/>
    <w:rsid w:val="00465736"/>
    <w:rsid w:val="00465785"/>
    <w:rsid w:val="0046583C"/>
    <w:rsid w:val="004661F8"/>
    <w:rsid w:val="004666B5"/>
    <w:rsid w:val="00466B94"/>
    <w:rsid w:val="00466D39"/>
    <w:rsid w:val="004675AE"/>
    <w:rsid w:val="00467907"/>
    <w:rsid w:val="004679EA"/>
    <w:rsid w:val="00467EF3"/>
    <w:rsid w:val="00467FA6"/>
    <w:rsid w:val="00470692"/>
    <w:rsid w:val="004709F6"/>
    <w:rsid w:val="00470A03"/>
    <w:rsid w:val="00470A41"/>
    <w:rsid w:val="00470E4E"/>
    <w:rsid w:val="00471BAC"/>
    <w:rsid w:val="00472BA9"/>
    <w:rsid w:val="00472CB3"/>
    <w:rsid w:val="00473273"/>
    <w:rsid w:val="00473371"/>
    <w:rsid w:val="00473ED9"/>
    <w:rsid w:val="004740C4"/>
    <w:rsid w:val="004744B8"/>
    <w:rsid w:val="00474696"/>
    <w:rsid w:val="00475029"/>
    <w:rsid w:val="004750F7"/>
    <w:rsid w:val="00475169"/>
    <w:rsid w:val="004765EB"/>
    <w:rsid w:val="00477375"/>
    <w:rsid w:val="004773B3"/>
    <w:rsid w:val="004773D3"/>
    <w:rsid w:val="0048029C"/>
    <w:rsid w:val="004805C0"/>
    <w:rsid w:val="004809E9"/>
    <w:rsid w:val="0048151B"/>
    <w:rsid w:val="0048162D"/>
    <w:rsid w:val="00481C1B"/>
    <w:rsid w:val="004826B2"/>
    <w:rsid w:val="00483324"/>
    <w:rsid w:val="004835AD"/>
    <w:rsid w:val="00483C1C"/>
    <w:rsid w:val="0048451E"/>
    <w:rsid w:val="004845A8"/>
    <w:rsid w:val="00484624"/>
    <w:rsid w:val="00484769"/>
    <w:rsid w:val="004859A8"/>
    <w:rsid w:val="00485A3F"/>
    <w:rsid w:val="004861DD"/>
    <w:rsid w:val="00486246"/>
    <w:rsid w:val="004868E9"/>
    <w:rsid w:val="00486A21"/>
    <w:rsid w:val="00486B13"/>
    <w:rsid w:val="00487BC0"/>
    <w:rsid w:val="0049026A"/>
    <w:rsid w:val="00490ED2"/>
    <w:rsid w:val="00491BF6"/>
    <w:rsid w:val="00491E6E"/>
    <w:rsid w:val="004922A2"/>
    <w:rsid w:val="004933F6"/>
    <w:rsid w:val="00493438"/>
    <w:rsid w:val="004945F8"/>
    <w:rsid w:val="00494F1E"/>
    <w:rsid w:val="00495139"/>
    <w:rsid w:val="004959E6"/>
    <w:rsid w:val="00495ECD"/>
    <w:rsid w:val="004962B4"/>
    <w:rsid w:val="00496334"/>
    <w:rsid w:val="00496612"/>
    <w:rsid w:val="00496C42"/>
    <w:rsid w:val="004972FD"/>
    <w:rsid w:val="004A0D35"/>
    <w:rsid w:val="004A224E"/>
    <w:rsid w:val="004A3550"/>
    <w:rsid w:val="004A406C"/>
    <w:rsid w:val="004A43E3"/>
    <w:rsid w:val="004A4677"/>
    <w:rsid w:val="004A4DDE"/>
    <w:rsid w:val="004A565B"/>
    <w:rsid w:val="004A5A53"/>
    <w:rsid w:val="004A5A7F"/>
    <w:rsid w:val="004A631B"/>
    <w:rsid w:val="004A63D8"/>
    <w:rsid w:val="004A697F"/>
    <w:rsid w:val="004A6FC7"/>
    <w:rsid w:val="004A705A"/>
    <w:rsid w:val="004A7EB8"/>
    <w:rsid w:val="004B0237"/>
    <w:rsid w:val="004B033A"/>
    <w:rsid w:val="004B044A"/>
    <w:rsid w:val="004B0987"/>
    <w:rsid w:val="004B0BDB"/>
    <w:rsid w:val="004B1474"/>
    <w:rsid w:val="004B1735"/>
    <w:rsid w:val="004B1801"/>
    <w:rsid w:val="004B1B63"/>
    <w:rsid w:val="004B1F73"/>
    <w:rsid w:val="004B208F"/>
    <w:rsid w:val="004B2308"/>
    <w:rsid w:val="004B325E"/>
    <w:rsid w:val="004B361A"/>
    <w:rsid w:val="004B4B8F"/>
    <w:rsid w:val="004B4C66"/>
    <w:rsid w:val="004B4FD9"/>
    <w:rsid w:val="004B537D"/>
    <w:rsid w:val="004B56CC"/>
    <w:rsid w:val="004B5C82"/>
    <w:rsid w:val="004B5C87"/>
    <w:rsid w:val="004B6930"/>
    <w:rsid w:val="004C0899"/>
    <w:rsid w:val="004C09E7"/>
    <w:rsid w:val="004C0A30"/>
    <w:rsid w:val="004C0BC8"/>
    <w:rsid w:val="004C11BA"/>
    <w:rsid w:val="004C1EB8"/>
    <w:rsid w:val="004C3585"/>
    <w:rsid w:val="004C3816"/>
    <w:rsid w:val="004C3A5A"/>
    <w:rsid w:val="004C455A"/>
    <w:rsid w:val="004C47D0"/>
    <w:rsid w:val="004C52BD"/>
    <w:rsid w:val="004C542A"/>
    <w:rsid w:val="004C5757"/>
    <w:rsid w:val="004C5C0E"/>
    <w:rsid w:val="004C5D5A"/>
    <w:rsid w:val="004C60D9"/>
    <w:rsid w:val="004C6A51"/>
    <w:rsid w:val="004C705B"/>
    <w:rsid w:val="004C7776"/>
    <w:rsid w:val="004C7E59"/>
    <w:rsid w:val="004D00C9"/>
    <w:rsid w:val="004D0777"/>
    <w:rsid w:val="004D0F14"/>
    <w:rsid w:val="004D1070"/>
    <w:rsid w:val="004D1BB6"/>
    <w:rsid w:val="004D1C5F"/>
    <w:rsid w:val="004D1F97"/>
    <w:rsid w:val="004D22A5"/>
    <w:rsid w:val="004D289D"/>
    <w:rsid w:val="004D3224"/>
    <w:rsid w:val="004D3244"/>
    <w:rsid w:val="004D337E"/>
    <w:rsid w:val="004D371C"/>
    <w:rsid w:val="004D37A4"/>
    <w:rsid w:val="004D37EA"/>
    <w:rsid w:val="004D3A08"/>
    <w:rsid w:val="004D3EDE"/>
    <w:rsid w:val="004D4B2E"/>
    <w:rsid w:val="004D4B85"/>
    <w:rsid w:val="004D4BA7"/>
    <w:rsid w:val="004D5164"/>
    <w:rsid w:val="004D5530"/>
    <w:rsid w:val="004D5A66"/>
    <w:rsid w:val="004D5B16"/>
    <w:rsid w:val="004D64F4"/>
    <w:rsid w:val="004D6D64"/>
    <w:rsid w:val="004D74CF"/>
    <w:rsid w:val="004D774B"/>
    <w:rsid w:val="004D7765"/>
    <w:rsid w:val="004D79E8"/>
    <w:rsid w:val="004E0405"/>
    <w:rsid w:val="004E0584"/>
    <w:rsid w:val="004E0B8B"/>
    <w:rsid w:val="004E130C"/>
    <w:rsid w:val="004E18B7"/>
    <w:rsid w:val="004E18D2"/>
    <w:rsid w:val="004E2727"/>
    <w:rsid w:val="004E3133"/>
    <w:rsid w:val="004E32E6"/>
    <w:rsid w:val="004E3473"/>
    <w:rsid w:val="004E354D"/>
    <w:rsid w:val="004E45E7"/>
    <w:rsid w:val="004E4EDE"/>
    <w:rsid w:val="004E520F"/>
    <w:rsid w:val="004E5454"/>
    <w:rsid w:val="004E5492"/>
    <w:rsid w:val="004E5A56"/>
    <w:rsid w:val="004E6074"/>
    <w:rsid w:val="004F010C"/>
    <w:rsid w:val="004F0CD0"/>
    <w:rsid w:val="004F16DE"/>
    <w:rsid w:val="004F22AB"/>
    <w:rsid w:val="004F2369"/>
    <w:rsid w:val="004F2F1F"/>
    <w:rsid w:val="004F302A"/>
    <w:rsid w:val="004F3965"/>
    <w:rsid w:val="004F4461"/>
    <w:rsid w:val="004F459C"/>
    <w:rsid w:val="004F530D"/>
    <w:rsid w:val="004F5803"/>
    <w:rsid w:val="004F60B8"/>
    <w:rsid w:val="004F619B"/>
    <w:rsid w:val="004F62DD"/>
    <w:rsid w:val="004F6544"/>
    <w:rsid w:val="004F69BF"/>
    <w:rsid w:val="004F6EFB"/>
    <w:rsid w:val="004F6F71"/>
    <w:rsid w:val="004F71A8"/>
    <w:rsid w:val="004F7234"/>
    <w:rsid w:val="004F760C"/>
    <w:rsid w:val="00500639"/>
    <w:rsid w:val="00500A55"/>
    <w:rsid w:val="00500ABA"/>
    <w:rsid w:val="00500D5D"/>
    <w:rsid w:val="0050126E"/>
    <w:rsid w:val="00501721"/>
    <w:rsid w:val="00502202"/>
    <w:rsid w:val="00502A9D"/>
    <w:rsid w:val="00502E4E"/>
    <w:rsid w:val="0050339D"/>
    <w:rsid w:val="0050345B"/>
    <w:rsid w:val="005037CE"/>
    <w:rsid w:val="00503A3A"/>
    <w:rsid w:val="00503B82"/>
    <w:rsid w:val="00503DB4"/>
    <w:rsid w:val="00504C4E"/>
    <w:rsid w:val="00504F89"/>
    <w:rsid w:val="0050547D"/>
    <w:rsid w:val="00505785"/>
    <w:rsid w:val="00505AAF"/>
    <w:rsid w:val="00505C83"/>
    <w:rsid w:val="00505CF7"/>
    <w:rsid w:val="00505ECC"/>
    <w:rsid w:val="005060B5"/>
    <w:rsid w:val="005062EC"/>
    <w:rsid w:val="00506CD7"/>
    <w:rsid w:val="00507404"/>
    <w:rsid w:val="00507814"/>
    <w:rsid w:val="00507895"/>
    <w:rsid w:val="00507D5F"/>
    <w:rsid w:val="00507E6B"/>
    <w:rsid w:val="00510674"/>
    <w:rsid w:val="005109B7"/>
    <w:rsid w:val="00510AB5"/>
    <w:rsid w:val="00511372"/>
    <w:rsid w:val="00511549"/>
    <w:rsid w:val="0051162B"/>
    <w:rsid w:val="005117EB"/>
    <w:rsid w:val="00512D63"/>
    <w:rsid w:val="0051394B"/>
    <w:rsid w:val="00513C8F"/>
    <w:rsid w:val="0051485A"/>
    <w:rsid w:val="005149C8"/>
    <w:rsid w:val="0051507F"/>
    <w:rsid w:val="0051521C"/>
    <w:rsid w:val="00515AD8"/>
    <w:rsid w:val="0051619F"/>
    <w:rsid w:val="00516BEC"/>
    <w:rsid w:val="00516BF8"/>
    <w:rsid w:val="00516ED2"/>
    <w:rsid w:val="0052049E"/>
    <w:rsid w:val="00520530"/>
    <w:rsid w:val="005210ED"/>
    <w:rsid w:val="0052186E"/>
    <w:rsid w:val="00521D3C"/>
    <w:rsid w:val="0052318A"/>
    <w:rsid w:val="00523858"/>
    <w:rsid w:val="00523EA8"/>
    <w:rsid w:val="00523EB3"/>
    <w:rsid w:val="00524C02"/>
    <w:rsid w:val="0052504F"/>
    <w:rsid w:val="00525A3B"/>
    <w:rsid w:val="005263BD"/>
    <w:rsid w:val="00526539"/>
    <w:rsid w:val="00526556"/>
    <w:rsid w:val="0052703E"/>
    <w:rsid w:val="005272AE"/>
    <w:rsid w:val="00527CE7"/>
    <w:rsid w:val="00530198"/>
    <w:rsid w:val="00530AE2"/>
    <w:rsid w:val="005318AA"/>
    <w:rsid w:val="00531B31"/>
    <w:rsid w:val="005324E3"/>
    <w:rsid w:val="00532641"/>
    <w:rsid w:val="005326E1"/>
    <w:rsid w:val="00532929"/>
    <w:rsid w:val="00532CAC"/>
    <w:rsid w:val="005332AB"/>
    <w:rsid w:val="00533391"/>
    <w:rsid w:val="0053448A"/>
    <w:rsid w:val="005344F1"/>
    <w:rsid w:val="0053497F"/>
    <w:rsid w:val="005353A6"/>
    <w:rsid w:val="00535718"/>
    <w:rsid w:val="00535A90"/>
    <w:rsid w:val="00535ACA"/>
    <w:rsid w:val="00535F63"/>
    <w:rsid w:val="00536299"/>
    <w:rsid w:val="005368FA"/>
    <w:rsid w:val="00537747"/>
    <w:rsid w:val="00537C7A"/>
    <w:rsid w:val="00537E8C"/>
    <w:rsid w:val="00540082"/>
    <w:rsid w:val="00540653"/>
    <w:rsid w:val="00540A4B"/>
    <w:rsid w:val="0054109A"/>
    <w:rsid w:val="005411A8"/>
    <w:rsid w:val="005412F2"/>
    <w:rsid w:val="00541AF0"/>
    <w:rsid w:val="005421D8"/>
    <w:rsid w:val="00542BC2"/>
    <w:rsid w:val="00542DFA"/>
    <w:rsid w:val="00543861"/>
    <w:rsid w:val="00543D06"/>
    <w:rsid w:val="00543EAA"/>
    <w:rsid w:val="005446B5"/>
    <w:rsid w:val="00544CDE"/>
    <w:rsid w:val="0054582F"/>
    <w:rsid w:val="005463AB"/>
    <w:rsid w:val="0054658B"/>
    <w:rsid w:val="00546B5C"/>
    <w:rsid w:val="005474C8"/>
    <w:rsid w:val="00550279"/>
    <w:rsid w:val="00550AD4"/>
    <w:rsid w:val="00550CAD"/>
    <w:rsid w:val="00550EC5"/>
    <w:rsid w:val="005527C7"/>
    <w:rsid w:val="00552DDC"/>
    <w:rsid w:val="0055324E"/>
    <w:rsid w:val="005533B5"/>
    <w:rsid w:val="0055349C"/>
    <w:rsid w:val="00553DC8"/>
    <w:rsid w:val="00554173"/>
    <w:rsid w:val="005545A9"/>
    <w:rsid w:val="00554656"/>
    <w:rsid w:val="00554A64"/>
    <w:rsid w:val="00555474"/>
    <w:rsid w:val="0055622A"/>
    <w:rsid w:val="00556DC3"/>
    <w:rsid w:val="00557CF3"/>
    <w:rsid w:val="00560146"/>
    <w:rsid w:val="00560827"/>
    <w:rsid w:val="0056107E"/>
    <w:rsid w:val="00561424"/>
    <w:rsid w:val="00561575"/>
    <w:rsid w:val="005616AA"/>
    <w:rsid w:val="00561D0B"/>
    <w:rsid w:val="00561D13"/>
    <w:rsid w:val="005621E3"/>
    <w:rsid w:val="00563CBD"/>
    <w:rsid w:val="0056416C"/>
    <w:rsid w:val="005642E3"/>
    <w:rsid w:val="00565FC0"/>
    <w:rsid w:val="00566406"/>
    <w:rsid w:val="00566ACF"/>
    <w:rsid w:val="00566B04"/>
    <w:rsid w:val="00566F0B"/>
    <w:rsid w:val="0056737F"/>
    <w:rsid w:val="005674EB"/>
    <w:rsid w:val="00567E50"/>
    <w:rsid w:val="00570B9F"/>
    <w:rsid w:val="00570BAF"/>
    <w:rsid w:val="00570D8D"/>
    <w:rsid w:val="0057143D"/>
    <w:rsid w:val="00571758"/>
    <w:rsid w:val="00571A92"/>
    <w:rsid w:val="00572133"/>
    <w:rsid w:val="00574659"/>
    <w:rsid w:val="005753A4"/>
    <w:rsid w:val="00575A65"/>
    <w:rsid w:val="005769ED"/>
    <w:rsid w:val="005777E4"/>
    <w:rsid w:val="005800AF"/>
    <w:rsid w:val="00580428"/>
    <w:rsid w:val="00580836"/>
    <w:rsid w:val="005809EF"/>
    <w:rsid w:val="00580A48"/>
    <w:rsid w:val="005815F6"/>
    <w:rsid w:val="00581A1B"/>
    <w:rsid w:val="00581E85"/>
    <w:rsid w:val="00582599"/>
    <w:rsid w:val="00583735"/>
    <w:rsid w:val="00583A99"/>
    <w:rsid w:val="00583F06"/>
    <w:rsid w:val="005840DE"/>
    <w:rsid w:val="005843D5"/>
    <w:rsid w:val="00584848"/>
    <w:rsid w:val="00584A94"/>
    <w:rsid w:val="00584E9E"/>
    <w:rsid w:val="00585518"/>
    <w:rsid w:val="0058577F"/>
    <w:rsid w:val="00585794"/>
    <w:rsid w:val="00585A03"/>
    <w:rsid w:val="00586354"/>
    <w:rsid w:val="00586AE0"/>
    <w:rsid w:val="00586B54"/>
    <w:rsid w:val="00586BB8"/>
    <w:rsid w:val="00586F1D"/>
    <w:rsid w:val="005871BE"/>
    <w:rsid w:val="0058788E"/>
    <w:rsid w:val="005902DB"/>
    <w:rsid w:val="005915C6"/>
    <w:rsid w:val="00591F01"/>
    <w:rsid w:val="00592584"/>
    <w:rsid w:val="00593AB7"/>
    <w:rsid w:val="00593B59"/>
    <w:rsid w:val="00593C70"/>
    <w:rsid w:val="0059437E"/>
    <w:rsid w:val="00594A98"/>
    <w:rsid w:val="00594EBF"/>
    <w:rsid w:val="00595DB7"/>
    <w:rsid w:val="0059630D"/>
    <w:rsid w:val="005964AC"/>
    <w:rsid w:val="00596943"/>
    <w:rsid w:val="0059728E"/>
    <w:rsid w:val="00597CB1"/>
    <w:rsid w:val="00597EF7"/>
    <w:rsid w:val="005A0065"/>
    <w:rsid w:val="005A0B81"/>
    <w:rsid w:val="005A1F0F"/>
    <w:rsid w:val="005A2233"/>
    <w:rsid w:val="005A25CE"/>
    <w:rsid w:val="005A2828"/>
    <w:rsid w:val="005A2862"/>
    <w:rsid w:val="005A2FC9"/>
    <w:rsid w:val="005A32EF"/>
    <w:rsid w:val="005A34E9"/>
    <w:rsid w:val="005A380F"/>
    <w:rsid w:val="005A3BA7"/>
    <w:rsid w:val="005A4280"/>
    <w:rsid w:val="005A43C1"/>
    <w:rsid w:val="005A49EE"/>
    <w:rsid w:val="005A5F39"/>
    <w:rsid w:val="005A688E"/>
    <w:rsid w:val="005A72A4"/>
    <w:rsid w:val="005A78B9"/>
    <w:rsid w:val="005A7EB8"/>
    <w:rsid w:val="005B057A"/>
    <w:rsid w:val="005B07AD"/>
    <w:rsid w:val="005B0AC8"/>
    <w:rsid w:val="005B14C9"/>
    <w:rsid w:val="005B2318"/>
    <w:rsid w:val="005B264E"/>
    <w:rsid w:val="005B2933"/>
    <w:rsid w:val="005B2FD7"/>
    <w:rsid w:val="005B3552"/>
    <w:rsid w:val="005B431A"/>
    <w:rsid w:val="005B5116"/>
    <w:rsid w:val="005B5738"/>
    <w:rsid w:val="005B5873"/>
    <w:rsid w:val="005B5A7A"/>
    <w:rsid w:val="005B60AC"/>
    <w:rsid w:val="005B6A59"/>
    <w:rsid w:val="005B6B3A"/>
    <w:rsid w:val="005B6E10"/>
    <w:rsid w:val="005B6F20"/>
    <w:rsid w:val="005B701F"/>
    <w:rsid w:val="005B79FE"/>
    <w:rsid w:val="005B7A95"/>
    <w:rsid w:val="005C08F7"/>
    <w:rsid w:val="005C1000"/>
    <w:rsid w:val="005C1181"/>
    <w:rsid w:val="005C1498"/>
    <w:rsid w:val="005C2C12"/>
    <w:rsid w:val="005C32D6"/>
    <w:rsid w:val="005C41DF"/>
    <w:rsid w:val="005C4401"/>
    <w:rsid w:val="005C4426"/>
    <w:rsid w:val="005C443D"/>
    <w:rsid w:val="005C44D8"/>
    <w:rsid w:val="005C4DCE"/>
    <w:rsid w:val="005C5485"/>
    <w:rsid w:val="005C5675"/>
    <w:rsid w:val="005C5BF0"/>
    <w:rsid w:val="005C63A5"/>
    <w:rsid w:val="005C6471"/>
    <w:rsid w:val="005C6B40"/>
    <w:rsid w:val="005D001F"/>
    <w:rsid w:val="005D0670"/>
    <w:rsid w:val="005D0952"/>
    <w:rsid w:val="005D0CBF"/>
    <w:rsid w:val="005D0F25"/>
    <w:rsid w:val="005D1FF8"/>
    <w:rsid w:val="005D21F2"/>
    <w:rsid w:val="005D2316"/>
    <w:rsid w:val="005D2530"/>
    <w:rsid w:val="005D333C"/>
    <w:rsid w:val="005D3795"/>
    <w:rsid w:val="005D3887"/>
    <w:rsid w:val="005D3F92"/>
    <w:rsid w:val="005D467D"/>
    <w:rsid w:val="005D4ADC"/>
    <w:rsid w:val="005D4AEC"/>
    <w:rsid w:val="005D6FD2"/>
    <w:rsid w:val="005D72DD"/>
    <w:rsid w:val="005D7745"/>
    <w:rsid w:val="005D7DCD"/>
    <w:rsid w:val="005E0312"/>
    <w:rsid w:val="005E05C1"/>
    <w:rsid w:val="005E07ED"/>
    <w:rsid w:val="005E08E6"/>
    <w:rsid w:val="005E0C58"/>
    <w:rsid w:val="005E18D8"/>
    <w:rsid w:val="005E1C43"/>
    <w:rsid w:val="005E1FEF"/>
    <w:rsid w:val="005E23B7"/>
    <w:rsid w:val="005E25AD"/>
    <w:rsid w:val="005E29DF"/>
    <w:rsid w:val="005E2E9E"/>
    <w:rsid w:val="005E2EBD"/>
    <w:rsid w:val="005E31EF"/>
    <w:rsid w:val="005E37A5"/>
    <w:rsid w:val="005E4398"/>
    <w:rsid w:val="005E469D"/>
    <w:rsid w:val="005E4A80"/>
    <w:rsid w:val="005E55C4"/>
    <w:rsid w:val="005E6B00"/>
    <w:rsid w:val="005E6C5B"/>
    <w:rsid w:val="005E70AD"/>
    <w:rsid w:val="005E747C"/>
    <w:rsid w:val="005E756A"/>
    <w:rsid w:val="005E7A6D"/>
    <w:rsid w:val="005E7AA6"/>
    <w:rsid w:val="005E7C8F"/>
    <w:rsid w:val="005F02CC"/>
    <w:rsid w:val="005F0D6C"/>
    <w:rsid w:val="005F16AA"/>
    <w:rsid w:val="005F16F8"/>
    <w:rsid w:val="005F1E8D"/>
    <w:rsid w:val="005F2424"/>
    <w:rsid w:val="005F3218"/>
    <w:rsid w:val="005F32E6"/>
    <w:rsid w:val="005F40AA"/>
    <w:rsid w:val="005F4FEB"/>
    <w:rsid w:val="005F5E63"/>
    <w:rsid w:val="005F6935"/>
    <w:rsid w:val="005F74EF"/>
    <w:rsid w:val="005F7B3B"/>
    <w:rsid w:val="005F7BC9"/>
    <w:rsid w:val="0060000B"/>
    <w:rsid w:val="006022C6"/>
    <w:rsid w:val="00602399"/>
    <w:rsid w:val="00602678"/>
    <w:rsid w:val="00602791"/>
    <w:rsid w:val="006029D6"/>
    <w:rsid w:val="00602E46"/>
    <w:rsid w:val="00603066"/>
    <w:rsid w:val="0060336F"/>
    <w:rsid w:val="00604133"/>
    <w:rsid w:val="006042FD"/>
    <w:rsid w:val="006044BC"/>
    <w:rsid w:val="00605955"/>
    <w:rsid w:val="00606238"/>
    <w:rsid w:val="006063E1"/>
    <w:rsid w:val="006066C4"/>
    <w:rsid w:val="00606909"/>
    <w:rsid w:val="00606D25"/>
    <w:rsid w:val="00606EDF"/>
    <w:rsid w:val="006074DB"/>
    <w:rsid w:val="00607941"/>
    <w:rsid w:val="00607D48"/>
    <w:rsid w:val="0061047A"/>
    <w:rsid w:val="00610703"/>
    <w:rsid w:val="00610836"/>
    <w:rsid w:val="006109D8"/>
    <w:rsid w:val="00610B85"/>
    <w:rsid w:val="00610C79"/>
    <w:rsid w:val="00610D4F"/>
    <w:rsid w:val="006118CA"/>
    <w:rsid w:val="00611B19"/>
    <w:rsid w:val="00612187"/>
    <w:rsid w:val="0061261D"/>
    <w:rsid w:val="00612628"/>
    <w:rsid w:val="006130A9"/>
    <w:rsid w:val="0061314C"/>
    <w:rsid w:val="006131ED"/>
    <w:rsid w:val="0061331A"/>
    <w:rsid w:val="00614720"/>
    <w:rsid w:val="0061477B"/>
    <w:rsid w:val="0061492F"/>
    <w:rsid w:val="00614A71"/>
    <w:rsid w:val="00614BD0"/>
    <w:rsid w:val="00614C63"/>
    <w:rsid w:val="00616156"/>
    <w:rsid w:val="00616E76"/>
    <w:rsid w:val="00616EBB"/>
    <w:rsid w:val="00617AB4"/>
    <w:rsid w:val="00617B66"/>
    <w:rsid w:val="00617D62"/>
    <w:rsid w:val="00620D34"/>
    <w:rsid w:val="00621393"/>
    <w:rsid w:val="006214E8"/>
    <w:rsid w:val="00621814"/>
    <w:rsid w:val="00621A35"/>
    <w:rsid w:val="00621F3A"/>
    <w:rsid w:val="00622398"/>
    <w:rsid w:val="0062262B"/>
    <w:rsid w:val="0062380C"/>
    <w:rsid w:val="0062451D"/>
    <w:rsid w:val="00624AC6"/>
    <w:rsid w:val="00624B15"/>
    <w:rsid w:val="00625639"/>
    <w:rsid w:val="00625645"/>
    <w:rsid w:val="00625A66"/>
    <w:rsid w:val="006276E5"/>
    <w:rsid w:val="0063009A"/>
    <w:rsid w:val="0063035E"/>
    <w:rsid w:val="00630612"/>
    <w:rsid w:val="00630908"/>
    <w:rsid w:val="00630C2C"/>
    <w:rsid w:val="00631436"/>
    <w:rsid w:val="00631632"/>
    <w:rsid w:val="0063209C"/>
    <w:rsid w:val="0063242D"/>
    <w:rsid w:val="00633299"/>
    <w:rsid w:val="00633F1C"/>
    <w:rsid w:val="00633F2E"/>
    <w:rsid w:val="006340CE"/>
    <w:rsid w:val="00634250"/>
    <w:rsid w:val="00634778"/>
    <w:rsid w:val="00634BCC"/>
    <w:rsid w:val="00634D24"/>
    <w:rsid w:val="00635238"/>
    <w:rsid w:val="00635255"/>
    <w:rsid w:val="006358B0"/>
    <w:rsid w:val="00635A83"/>
    <w:rsid w:val="00635B88"/>
    <w:rsid w:val="00636190"/>
    <w:rsid w:val="0063658C"/>
    <w:rsid w:val="00636D81"/>
    <w:rsid w:val="00636E27"/>
    <w:rsid w:val="0063703C"/>
    <w:rsid w:val="00637181"/>
    <w:rsid w:val="006373E2"/>
    <w:rsid w:val="006373E7"/>
    <w:rsid w:val="00637E7E"/>
    <w:rsid w:val="00637F11"/>
    <w:rsid w:val="0064002D"/>
    <w:rsid w:val="00640172"/>
    <w:rsid w:val="00640201"/>
    <w:rsid w:val="006406AC"/>
    <w:rsid w:val="00640A09"/>
    <w:rsid w:val="00640BA9"/>
    <w:rsid w:val="00641C9A"/>
    <w:rsid w:val="00642835"/>
    <w:rsid w:val="00642A9A"/>
    <w:rsid w:val="00643096"/>
    <w:rsid w:val="00644A0C"/>
    <w:rsid w:val="00644F9E"/>
    <w:rsid w:val="006456E3"/>
    <w:rsid w:val="006463AC"/>
    <w:rsid w:val="0064640A"/>
    <w:rsid w:val="00646659"/>
    <w:rsid w:val="006468B1"/>
    <w:rsid w:val="00646B74"/>
    <w:rsid w:val="0064710F"/>
    <w:rsid w:val="006476EA"/>
    <w:rsid w:val="00647CF9"/>
    <w:rsid w:val="006501F0"/>
    <w:rsid w:val="00650347"/>
    <w:rsid w:val="00650B41"/>
    <w:rsid w:val="00650DFA"/>
    <w:rsid w:val="00651225"/>
    <w:rsid w:val="006515FA"/>
    <w:rsid w:val="006517F7"/>
    <w:rsid w:val="00651E16"/>
    <w:rsid w:val="00651E18"/>
    <w:rsid w:val="00652247"/>
    <w:rsid w:val="006527BA"/>
    <w:rsid w:val="00652DA8"/>
    <w:rsid w:val="00652DEC"/>
    <w:rsid w:val="00653456"/>
    <w:rsid w:val="00653646"/>
    <w:rsid w:val="0065368C"/>
    <w:rsid w:val="0065379A"/>
    <w:rsid w:val="006540DA"/>
    <w:rsid w:val="006541BE"/>
    <w:rsid w:val="006545CF"/>
    <w:rsid w:val="00654A10"/>
    <w:rsid w:val="00654B84"/>
    <w:rsid w:val="00654C36"/>
    <w:rsid w:val="00655BA2"/>
    <w:rsid w:val="00655BCA"/>
    <w:rsid w:val="00656175"/>
    <w:rsid w:val="00656B85"/>
    <w:rsid w:val="0065737A"/>
    <w:rsid w:val="00657447"/>
    <w:rsid w:val="00657C10"/>
    <w:rsid w:val="006606E0"/>
    <w:rsid w:val="006609B0"/>
    <w:rsid w:val="00660B99"/>
    <w:rsid w:val="00660BF1"/>
    <w:rsid w:val="00662104"/>
    <w:rsid w:val="00663A7C"/>
    <w:rsid w:val="006643D8"/>
    <w:rsid w:val="0066479B"/>
    <w:rsid w:val="0066590A"/>
    <w:rsid w:val="0066603B"/>
    <w:rsid w:val="00666205"/>
    <w:rsid w:val="00666781"/>
    <w:rsid w:val="00667050"/>
    <w:rsid w:val="006670A4"/>
    <w:rsid w:val="00670161"/>
    <w:rsid w:val="0067059F"/>
    <w:rsid w:val="006707A5"/>
    <w:rsid w:val="00671B46"/>
    <w:rsid w:val="00671F19"/>
    <w:rsid w:val="00672048"/>
    <w:rsid w:val="00672271"/>
    <w:rsid w:val="006724B3"/>
    <w:rsid w:val="006724F1"/>
    <w:rsid w:val="00672D36"/>
    <w:rsid w:val="00672F75"/>
    <w:rsid w:val="006734C6"/>
    <w:rsid w:val="006746BC"/>
    <w:rsid w:val="0067673C"/>
    <w:rsid w:val="00676EF5"/>
    <w:rsid w:val="00677034"/>
    <w:rsid w:val="00677695"/>
    <w:rsid w:val="00680430"/>
    <w:rsid w:val="0068063D"/>
    <w:rsid w:val="006808D9"/>
    <w:rsid w:val="00680F5B"/>
    <w:rsid w:val="00680F82"/>
    <w:rsid w:val="00681401"/>
    <w:rsid w:val="00681D63"/>
    <w:rsid w:val="00681E11"/>
    <w:rsid w:val="00682856"/>
    <w:rsid w:val="006830E8"/>
    <w:rsid w:val="006831D9"/>
    <w:rsid w:val="00683513"/>
    <w:rsid w:val="00683ADA"/>
    <w:rsid w:val="006846F0"/>
    <w:rsid w:val="006849C6"/>
    <w:rsid w:val="006849D0"/>
    <w:rsid w:val="00684CCA"/>
    <w:rsid w:val="00684CDA"/>
    <w:rsid w:val="00685096"/>
    <w:rsid w:val="0068509B"/>
    <w:rsid w:val="006857BF"/>
    <w:rsid w:val="006864A5"/>
    <w:rsid w:val="006866F8"/>
    <w:rsid w:val="00686952"/>
    <w:rsid w:val="00686CB9"/>
    <w:rsid w:val="00687372"/>
    <w:rsid w:val="00687E4F"/>
    <w:rsid w:val="00687EA2"/>
    <w:rsid w:val="006906BA"/>
    <w:rsid w:val="00690C04"/>
    <w:rsid w:val="00691DF8"/>
    <w:rsid w:val="00691FFA"/>
    <w:rsid w:val="00691FFB"/>
    <w:rsid w:val="0069202E"/>
    <w:rsid w:val="00692ABB"/>
    <w:rsid w:val="00692CD3"/>
    <w:rsid w:val="00693BA4"/>
    <w:rsid w:val="00693E00"/>
    <w:rsid w:val="0069416B"/>
    <w:rsid w:val="00694682"/>
    <w:rsid w:val="00694DD7"/>
    <w:rsid w:val="00695782"/>
    <w:rsid w:val="00695D97"/>
    <w:rsid w:val="006962B2"/>
    <w:rsid w:val="006967A4"/>
    <w:rsid w:val="00697DC1"/>
    <w:rsid w:val="006A06AC"/>
    <w:rsid w:val="006A1800"/>
    <w:rsid w:val="006A1EA8"/>
    <w:rsid w:val="006A2E2C"/>
    <w:rsid w:val="006A2F83"/>
    <w:rsid w:val="006A3CF1"/>
    <w:rsid w:val="006A45EC"/>
    <w:rsid w:val="006A4B7F"/>
    <w:rsid w:val="006A4BC0"/>
    <w:rsid w:val="006A547E"/>
    <w:rsid w:val="006A58B5"/>
    <w:rsid w:val="006A62DA"/>
    <w:rsid w:val="006A6CEA"/>
    <w:rsid w:val="006A6F2B"/>
    <w:rsid w:val="006A706B"/>
    <w:rsid w:val="006A744C"/>
    <w:rsid w:val="006B0190"/>
    <w:rsid w:val="006B0365"/>
    <w:rsid w:val="006B0725"/>
    <w:rsid w:val="006B0B6A"/>
    <w:rsid w:val="006B0CB6"/>
    <w:rsid w:val="006B128F"/>
    <w:rsid w:val="006B14AC"/>
    <w:rsid w:val="006B1706"/>
    <w:rsid w:val="006B1A9F"/>
    <w:rsid w:val="006B1C2E"/>
    <w:rsid w:val="006B1F0A"/>
    <w:rsid w:val="006B1FC0"/>
    <w:rsid w:val="006B24DA"/>
    <w:rsid w:val="006B26E1"/>
    <w:rsid w:val="006B28AD"/>
    <w:rsid w:val="006B2C04"/>
    <w:rsid w:val="006B2DE0"/>
    <w:rsid w:val="006B3949"/>
    <w:rsid w:val="006B3AFF"/>
    <w:rsid w:val="006B4362"/>
    <w:rsid w:val="006B44DB"/>
    <w:rsid w:val="006B4864"/>
    <w:rsid w:val="006B4A5D"/>
    <w:rsid w:val="006B5EB3"/>
    <w:rsid w:val="006B60A1"/>
    <w:rsid w:val="006B6459"/>
    <w:rsid w:val="006B6589"/>
    <w:rsid w:val="006B6781"/>
    <w:rsid w:val="006B6C94"/>
    <w:rsid w:val="006B6D1F"/>
    <w:rsid w:val="006B7315"/>
    <w:rsid w:val="006C041D"/>
    <w:rsid w:val="006C0586"/>
    <w:rsid w:val="006C06BF"/>
    <w:rsid w:val="006C0C8A"/>
    <w:rsid w:val="006C0F5D"/>
    <w:rsid w:val="006C0FAC"/>
    <w:rsid w:val="006C1E6E"/>
    <w:rsid w:val="006C21C8"/>
    <w:rsid w:val="006C2753"/>
    <w:rsid w:val="006C282B"/>
    <w:rsid w:val="006C2B4E"/>
    <w:rsid w:val="006C336B"/>
    <w:rsid w:val="006C380A"/>
    <w:rsid w:val="006C42A5"/>
    <w:rsid w:val="006C4627"/>
    <w:rsid w:val="006C468E"/>
    <w:rsid w:val="006C4FDD"/>
    <w:rsid w:val="006C5166"/>
    <w:rsid w:val="006C5230"/>
    <w:rsid w:val="006C536B"/>
    <w:rsid w:val="006C5E06"/>
    <w:rsid w:val="006C5E2D"/>
    <w:rsid w:val="006C6417"/>
    <w:rsid w:val="006C7091"/>
    <w:rsid w:val="006C794D"/>
    <w:rsid w:val="006C7D47"/>
    <w:rsid w:val="006D00CD"/>
    <w:rsid w:val="006D0CC8"/>
    <w:rsid w:val="006D145D"/>
    <w:rsid w:val="006D1BDB"/>
    <w:rsid w:val="006D1C9D"/>
    <w:rsid w:val="006D20C2"/>
    <w:rsid w:val="006D2345"/>
    <w:rsid w:val="006D3129"/>
    <w:rsid w:val="006D324A"/>
    <w:rsid w:val="006D3281"/>
    <w:rsid w:val="006D33AD"/>
    <w:rsid w:val="006D3E03"/>
    <w:rsid w:val="006D4537"/>
    <w:rsid w:val="006D46F9"/>
    <w:rsid w:val="006D4974"/>
    <w:rsid w:val="006D4EB3"/>
    <w:rsid w:val="006D5015"/>
    <w:rsid w:val="006D51ED"/>
    <w:rsid w:val="006D57D0"/>
    <w:rsid w:val="006D5B4F"/>
    <w:rsid w:val="006D63F4"/>
    <w:rsid w:val="006D65DF"/>
    <w:rsid w:val="006D743D"/>
    <w:rsid w:val="006D768D"/>
    <w:rsid w:val="006D7F8B"/>
    <w:rsid w:val="006E0778"/>
    <w:rsid w:val="006E0A95"/>
    <w:rsid w:val="006E0E17"/>
    <w:rsid w:val="006E1136"/>
    <w:rsid w:val="006E1DF9"/>
    <w:rsid w:val="006E1FE1"/>
    <w:rsid w:val="006E24A6"/>
    <w:rsid w:val="006E307C"/>
    <w:rsid w:val="006E3260"/>
    <w:rsid w:val="006E3FC3"/>
    <w:rsid w:val="006E40BB"/>
    <w:rsid w:val="006E4211"/>
    <w:rsid w:val="006E4574"/>
    <w:rsid w:val="006E47F1"/>
    <w:rsid w:val="006E5BF4"/>
    <w:rsid w:val="006E5FC1"/>
    <w:rsid w:val="006E746D"/>
    <w:rsid w:val="006E7AAA"/>
    <w:rsid w:val="006E7B80"/>
    <w:rsid w:val="006E7CF8"/>
    <w:rsid w:val="006F0199"/>
    <w:rsid w:val="006F0402"/>
    <w:rsid w:val="006F14E0"/>
    <w:rsid w:val="006F1553"/>
    <w:rsid w:val="006F2036"/>
    <w:rsid w:val="006F2B71"/>
    <w:rsid w:val="006F30E4"/>
    <w:rsid w:val="006F34B0"/>
    <w:rsid w:val="006F4016"/>
    <w:rsid w:val="006F5256"/>
    <w:rsid w:val="006F5574"/>
    <w:rsid w:val="006F5758"/>
    <w:rsid w:val="006F5F27"/>
    <w:rsid w:val="006F62FE"/>
    <w:rsid w:val="006F64D2"/>
    <w:rsid w:val="006F717B"/>
    <w:rsid w:val="006F7520"/>
    <w:rsid w:val="006F7F19"/>
    <w:rsid w:val="00700A52"/>
    <w:rsid w:val="00700CE8"/>
    <w:rsid w:val="00700D29"/>
    <w:rsid w:val="00700E8E"/>
    <w:rsid w:val="00700F56"/>
    <w:rsid w:val="00701179"/>
    <w:rsid w:val="00701F47"/>
    <w:rsid w:val="00702133"/>
    <w:rsid w:val="0070218A"/>
    <w:rsid w:val="00702196"/>
    <w:rsid w:val="00702CB5"/>
    <w:rsid w:val="00703260"/>
    <w:rsid w:val="0070337F"/>
    <w:rsid w:val="007038BE"/>
    <w:rsid w:val="00703C96"/>
    <w:rsid w:val="0070411E"/>
    <w:rsid w:val="00704278"/>
    <w:rsid w:val="00704652"/>
    <w:rsid w:val="00704A33"/>
    <w:rsid w:val="00704E88"/>
    <w:rsid w:val="00705296"/>
    <w:rsid w:val="007055D5"/>
    <w:rsid w:val="00705994"/>
    <w:rsid w:val="007059B9"/>
    <w:rsid w:val="007061F0"/>
    <w:rsid w:val="00706431"/>
    <w:rsid w:val="00706E49"/>
    <w:rsid w:val="007072A6"/>
    <w:rsid w:val="0070743A"/>
    <w:rsid w:val="007074FB"/>
    <w:rsid w:val="00707776"/>
    <w:rsid w:val="0070777F"/>
    <w:rsid w:val="00710488"/>
    <w:rsid w:val="00710C2B"/>
    <w:rsid w:val="00710CDC"/>
    <w:rsid w:val="00710DAA"/>
    <w:rsid w:val="0071117B"/>
    <w:rsid w:val="007115E1"/>
    <w:rsid w:val="007117F1"/>
    <w:rsid w:val="00711994"/>
    <w:rsid w:val="007119BB"/>
    <w:rsid w:val="00712B70"/>
    <w:rsid w:val="00713599"/>
    <w:rsid w:val="00713D92"/>
    <w:rsid w:val="00713E4C"/>
    <w:rsid w:val="007143D7"/>
    <w:rsid w:val="0071451F"/>
    <w:rsid w:val="00715193"/>
    <w:rsid w:val="00715D58"/>
    <w:rsid w:val="00715E82"/>
    <w:rsid w:val="00716008"/>
    <w:rsid w:val="00716276"/>
    <w:rsid w:val="00717636"/>
    <w:rsid w:val="007176D4"/>
    <w:rsid w:val="007177A7"/>
    <w:rsid w:val="00717EFD"/>
    <w:rsid w:val="007202A5"/>
    <w:rsid w:val="007205D3"/>
    <w:rsid w:val="007213F5"/>
    <w:rsid w:val="00721A9F"/>
    <w:rsid w:val="0072203D"/>
    <w:rsid w:val="00722190"/>
    <w:rsid w:val="00722373"/>
    <w:rsid w:val="00723214"/>
    <w:rsid w:val="00723504"/>
    <w:rsid w:val="00723CF4"/>
    <w:rsid w:val="00723D88"/>
    <w:rsid w:val="00724C16"/>
    <w:rsid w:val="00724D32"/>
    <w:rsid w:val="00724D75"/>
    <w:rsid w:val="00725129"/>
    <w:rsid w:val="0072569C"/>
    <w:rsid w:val="007258C4"/>
    <w:rsid w:val="0072616C"/>
    <w:rsid w:val="007265DE"/>
    <w:rsid w:val="00726732"/>
    <w:rsid w:val="00726DF7"/>
    <w:rsid w:val="00727795"/>
    <w:rsid w:val="00727C7A"/>
    <w:rsid w:val="00727E35"/>
    <w:rsid w:val="00730222"/>
    <w:rsid w:val="00730EA4"/>
    <w:rsid w:val="00731343"/>
    <w:rsid w:val="00732C54"/>
    <w:rsid w:val="00733D36"/>
    <w:rsid w:val="0073513A"/>
    <w:rsid w:val="007352C7"/>
    <w:rsid w:val="007363D7"/>
    <w:rsid w:val="00736CC1"/>
    <w:rsid w:val="00736DCD"/>
    <w:rsid w:val="007371B3"/>
    <w:rsid w:val="0073725C"/>
    <w:rsid w:val="007374F9"/>
    <w:rsid w:val="007379F5"/>
    <w:rsid w:val="007401CC"/>
    <w:rsid w:val="0074033B"/>
    <w:rsid w:val="007408EA"/>
    <w:rsid w:val="00741966"/>
    <w:rsid w:val="007427DF"/>
    <w:rsid w:val="00742A22"/>
    <w:rsid w:val="00743160"/>
    <w:rsid w:val="00743EA7"/>
    <w:rsid w:val="00743FD7"/>
    <w:rsid w:val="00744003"/>
    <w:rsid w:val="0074400F"/>
    <w:rsid w:val="00744B23"/>
    <w:rsid w:val="00746A43"/>
    <w:rsid w:val="00746BA7"/>
    <w:rsid w:val="0074702A"/>
    <w:rsid w:val="007474E2"/>
    <w:rsid w:val="00747B91"/>
    <w:rsid w:val="00747F2A"/>
    <w:rsid w:val="00747F7B"/>
    <w:rsid w:val="007503F9"/>
    <w:rsid w:val="007507BD"/>
    <w:rsid w:val="00750889"/>
    <w:rsid w:val="00750F8E"/>
    <w:rsid w:val="0075193B"/>
    <w:rsid w:val="00751F20"/>
    <w:rsid w:val="00752890"/>
    <w:rsid w:val="00752998"/>
    <w:rsid w:val="0075328E"/>
    <w:rsid w:val="00753354"/>
    <w:rsid w:val="00753378"/>
    <w:rsid w:val="007534BB"/>
    <w:rsid w:val="00753A44"/>
    <w:rsid w:val="00753C6C"/>
    <w:rsid w:val="00753DFE"/>
    <w:rsid w:val="00754AB9"/>
    <w:rsid w:val="00754E75"/>
    <w:rsid w:val="00756B8E"/>
    <w:rsid w:val="00756DF4"/>
    <w:rsid w:val="00756F4C"/>
    <w:rsid w:val="00756F61"/>
    <w:rsid w:val="007570E2"/>
    <w:rsid w:val="00757369"/>
    <w:rsid w:val="0075790C"/>
    <w:rsid w:val="00760373"/>
    <w:rsid w:val="00760630"/>
    <w:rsid w:val="007609A7"/>
    <w:rsid w:val="007611DC"/>
    <w:rsid w:val="00761353"/>
    <w:rsid w:val="0076141F"/>
    <w:rsid w:val="007617A6"/>
    <w:rsid w:val="00761884"/>
    <w:rsid w:val="00761AD3"/>
    <w:rsid w:val="00761D13"/>
    <w:rsid w:val="007621D6"/>
    <w:rsid w:val="0076263C"/>
    <w:rsid w:val="00762892"/>
    <w:rsid w:val="00762A35"/>
    <w:rsid w:val="00762F24"/>
    <w:rsid w:val="00763106"/>
    <w:rsid w:val="0076405C"/>
    <w:rsid w:val="0076579D"/>
    <w:rsid w:val="00765838"/>
    <w:rsid w:val="00765B13"/>
    <w:rsid w:val="00765B8F"/>
    <w:rsid w:val="00765E6C"/>
    <w:rsid w:val="007661C2"/>
    <w:rsid w:val="00766723"/>
    <w:rsid w:val="00766CAB"/>
    <w:rsid w:val="00766E89"/>
    <w:rsid w:val="00766ED4"/>
    <w:rsid w:val="0076702B"/>
    <w:rsid w:val="00767057"/>
    <w:rsid w:val="00767068"/>
    <w:rsid w:val="00767C3A"/>
    <w:rsid w:val="0077092E"/>
    <w:rsid w:val="00770C8B"/>
    <w:rsid w:val="00770CA9"/>
    <w:rsid w:val="007712DC"/>
    <w:rsid w:val="007715CA"/>
    <w:rsid w:val="007721FA"/>
    <w:rsid w:val="0077243C"/>
    <w:rsid w:val="00772582"/>
    <w:rsid w:val="007725C5"/>
    <w:rsid w:val="00772795"/>
    <w:rsid w:val="00772BAE"/>
    <w:rsid w:val="00772BD2"/>
    <w:rsid w:val="00772F72"/>
    <w:rsid w:val="00773F3F"/>
    <w:rsid w:val="00774F92"/>
    <w:rsid w:val="007752EE"/>
    <w:rsid w:val="007768C9"/>
    <w:rsid w:val="00776D69"/>
    <w:rsid w:val="00777382"/>
    <w:rsid w:val="007774C1"/>
    <w:rsid w:val="00780006"/>
    <w:rsid w:val="0078000A"/>
    <w:rsid w:val="007803C2"/>
    <w:rsid w:val="007812E4"/>
    <w:rsid w:val="0078168A"/>
    <w:rsid w:val="00781E86"/>
    <w:rsid w:val="00782490"/>
    <w:rsid w:val="00783ACB"/>
    <w:rsid w:val="00783C14"/>
    <w:rsid w:val="00783E99"/>
    <w:rsid w:val="00783F7C"/>
    <w:rsid w:val="00784104"/>
    <w:rsid w:val="00784A9A"/>
    <w:rsid w:val="00784C27"/>
    <w:rsid w:val="00784C5A"/>
    <w:rsid w:val="00784FE1"/>
    <w:rsid w:val="007850BD"/>
    <w:rsid w:val="007851ED"/>
    <w:rsid w:val="007852E2"/>
    <w:rsid w:val="007858EC"/>
    <w:rsid w:val="00785C43"/>
    <w:rsid w:val="00785D26"/>
    <w:rsid w:val="00786688"/>
    <w:rsid w:val="007866FA"/>
    <w:rsid w:val="00786C1B"/>
    <w:rsid w:val="007873AB"/>
    <w:rsid w:val="007873F7"/>
    <w:rsid w:val="007878ED"/>
    <w:rsid w:val="00787949"/>
    <w:rsid w:val="0079017D"/>
    <w:rsid w:val="00790B89"/>
    <w:rsid w:val="00790DF4"/>
    <w:rsid w:val="00791380"/>
    <w:rsid w:val="007924DA"/>
    <w:rsid w:val="00792821"/>
    <w:rsid w:val="0079282C"/>
    <w:rsid w:val="007928AC"/>
    <w:rsid w:val="00792A60"/>
    <w:rsid w:val="00793A82"/>
    <w:rsid w:val="007949CB"/>
    <w:rsid w:val="00794BBF"/>
    <w:rsid w:val="007951EA"/>
    <w:rsid w:val="007958B8"/>
    <w:rsid w:val="007971BD"/>
    <w:rsid w:val="00797555"/>
    <w:rsid w:val="00797826"/>
    <w:rsid w:val="00797F8D"/>
    <w:rsid w:val="007A2378"/>
    <w:rsid w:val="007A24D1"/>
    <w:rsid w:val="007A25A9"/>
    <w:rsid w:val="007A2B73"/>
    <w:rsid w:val="007A2DEE"/>
    <w:rsid w:val="007A2E8C"/>
    <w:rsid w:val="007A37AD"/>
    <w:rsid w:val="007A3ED3"/>
    <w:rsid w:val="007A3F61"/>
    <w:rsid w:val="007A41E5"/>
    <w:rsid w:val="007A48BA"/>
    <w:rsid w:val="007A4D81"/>
    <w:rsid w:val="007A5162"/>
    <w:rsid w:val="007A5668"/>
    <w:rsid w:val="007A6BC6"/>
    <w:rsid w:val="007A6FBF"/>
    <w:rsid w:val="007A7522"/>
    <w:rsid w:val="007A7572"/>
    <w:rsid w:val="007A7D59"/>
    <w:rsid w:val="007B03B7"/>
    <w:rsid w:val="007B0457"/>
    <w:rsid w:val="007B0EC1"/>
    <w:rsid w:val="007B0F7F"/>
    <w:rsid w:val="007B100A"/>
    <w:rsid w:val="007B12FD"/>
    <w:rsid w:val="007B14BA"/>
    <w:rsid w:val="007B14EF"/>
    <w:rsid w:val="007B1694"/>
    <w:rsid w:val="007B1701"/>
    <w:rsid w:val="007B2016"/>
    <w:rsid w:val="007B21A5"/>
    <w:rsid w:val="007B2618"/>
    <w:rsid w:val="007B2656"/>
    <w:rsid w:val="007B2961"/>
    <w:rsid w:val="007B2AD6"/>
    <w:rsid w:val="007B2F20"/>
    <w:rsid w:val="007B3938"/>
    <w:rsid w:val="007B4C7F"/>
    <w:rsid w:val="007B512F"/>
    <w:rsid w:val="007B6A7A"/>
    <w:rsid w:val="007B6C31"/>
    <w:rsid w:val="007B760C"/>
    <w:rsid w:val="007B7A84"/>
    <w:rsid w:val="007B7DDE"/>
    <w:rsid w:val="007C03D7"/>
    <w:rsid w:val="007C0588"/>
    <w:rsid w:val="007C06DC"/>
    <w:rsid w:val="007C1021"/>
    <w:rsid w:val="007C140B"/>
    <w:rsid w:val="007C1EC8"/>
    <w:rsid w:val="007C1F32"/>
    <w:rsid w:val="007C245A"/>
    <w:rsid w:val="007C2471"/>
    <w:rsid w:val="007C2E92"/>
    <w:rsid w:val="007C31C5"/>
    <w:rsid w:val="007C4BC4"/>
    <w:rsid w:val="007C4FC2"/>
    <w:rsid w:val="007C54F4"/>
    <w:rsid w:val="007C56E7"/>
    <w:rsid w:val="007C5D14"/>
    <w:rsid w:val="007C5DAE"/>
    <w:rsid w:val="007C6040"/>
    <w:rsid w:val="007C68E0"/>
    <w:rsid w:val="007C6AEC"/>
    <w:rsid w:val="007D0272"/>
    <w:rsid w:val="007D0782"/>
    <w:rsid w:val="007D0816"/>
    <w:rsid w:val="007D0FA0"/>
    <w:rsid w:val="007D1927"/>
    <w:rsid w:val="007D1CE4"/>
    <w:rsid w:val="007D37BB"/>
    <w:rsid w:val="007D39FA"/>
    <w:rsid w:val="007D3C46"/>
    <w:rsid w:val="007D3DEC"/>
    <w:rsid w:val="007D4ED8"/>
    <w:rsid w:val="007D51A1"/>
    <w:rsid w:val="007D5716"/>
    <w:rsid w:val="007D5C26"/>
    <w:rsid w:val="007D5C82"/>
    <w:rsid w:val="007D6C3D"/>
    <w:rsid w:val="007D6E18"/>
    <w:rsid w:val="007D6F92"/>
    <w:rsid w:val="007D6FB2"/>
    <w:rsid w:val="007D749D"/>
    <w:rsid w:val="007D799D"/>
    <w:rsid w:val="007D7AC4"/>
    <w:rsid w:val="007E1E8A"/>
    <w:rsid w:val="007E21EC"/>
    <w:rsid w:val="007E27AD"/>
    <w:rsid w:val="007E2A3D"/>
    <w:rsid w:val="007E2B02"/>
    <w:rsid w:val="007E2C59"/>
    <w:rsid w:val="007E3056"/>
    <w:rsid w:val="007E3AB1"/>
    <w:rsid w:val="007E4897"/>
    <w:rsid w:val="007E4940"/>
    <w:rsid w:val="007E4C19"/>
    <w:rsid w:val="007E5AF1"/>
    <w:rsid w:val="007E754C"/>
    <w:rsid w:val="007E788C"/>
    <w:rsid w:val="007E79A1"/>
    <w:rsid w:val="007F15F9"/>
    <w:rsid w:val="007F202C"/>
    <w:rsid w:val="007F2619"/>
    <w:rsid w:val="007F2DF4"/>
    <w:rsid w:val="007F3616"/>
    <w:rsid w:val="007F4B4B"/>
    <w:rsid w:val="007F54E1"/>
    <w:rsid w:val="007F5872"/>
    <w:rsid w:val="007F6518"/>
    <w:rsid w:val="007F6732"/>
    <w:rsid w:val="007F7476"/>
    <w:rsid w:val="007F7DBD"/>
    <w:rsid w:val="008000BB"/>
    <w:rsid w:val="0080031E"/>
    <w:rsid w:val="0080041E"/>
    <w:rsid w:val="008004CC"/>
    <w:rsid w:val="00800668"/>
    <w:rsid w:val="00800A53"/>
    <w:rsid w:val="00801F04"/>
    <w:rsid w:val="00801F17"/>
    <w:rsid w:val="00802017"/>
    <w:rsid w:val="008028F4"/>
    <w:rsid w:val="00802965"/>
    <w:rsid w:val="00802F0D"/>
    <w:rsid w:val="008032CB"/>
    <w:rsid w:val="00803A72"/>
    <w:rsid w:val="00803C81"/>
    <w:rsid w:val="008041DF"/>
    <w:rsid w:val="008053C0"/>
    <w:rsid w:val="00805FB4"/>
    <w:rsid w:val="0080634B"/>
    <w:rsid w:val="008064D6"/>
    <w:rsid w:val="00806D24"/>
    <w:rsid w:val="0081005F"/>
    <w:rsid w:val="00810524"/>
    <w:rsid w:val="008106B6"/>
    <w:rsid w:val="00810B52"/>
    <w:rsid w:val="00810C30"/>
    <w:rsid w:val="0081102E"/>
    <w:rsid w:val="0081136A"/>
    <w:rsid w:val="00811B37"/>
    <w:rsid w:val="00811CE4"/>
    <w:rsid w:val="008128C4"/>
    <w:rsid w:val="008128ED"/>
    <w:rsid w:val="00812D30"/>
    <w:rsid w:val="00813412"/>
    <w:rsid w:val="00813A70"/>
    <w:rsid w:val="00813EF3"/>
    <w:rsid w:val="008140F2"/>
    <w:rsid w:val="008141FA"/>
    <w:rsid w:val="00814588"/>
    <w:rsid w:val="00814D30"/>
    <w:rsid w:val="00814DEC"/>
    <w:rsid w:val="00814E54"/>
    <w:rsid w:val="00815EE9"/>
    <w:rsid w:val="00815FFF"/>
    <w:rsid w:val="008164BE"/>
    <w:rsid w:val="00816821"/>
    <w:rsid w:val="00817E2A"/>
    <w:rsid w:val="008201ED"/>
    <w:rsid w:val="0082030D"/>
    <w:rsid w:val="008203EF"/>
    <w:rsid w:val="008203F7"/>
    <w:rsid w:val="00820D76"/>
    <w:rsid w:val="008211AE"/>
    <w:rsid w:val="0082166F"/>
    <w:rsid w:val="00821EEF"/>
    <w:rsid w:val="00822D3B"/>
    <w:rsid w:val="00822F10"/>
    <w:rsid w:val="00824067"/>
    <w:rsid w:val="00824177"/>
    <w:rsid w:val="00824361"/>
    <w:rsid w:val="00825579"/>
    <w:rsid w:val="0082578F"/>
    <w:rsid w:val="0082633F"/>
    <w:rsid w:val="00826375"/>
    <w:rsid w:val="008264C6"/>
    <w:rsid w:val="008265BA"/>
    <w:rsid w:val="00826663"/>
    <w:rsid w:val="008269DB"/>
    <w:rsid w:val="00826B56"/>
    <w:rsid w:val="00826D46"/>
    <w:rsid w:val="00827AB5"/>
    <w:rsid w:val="00827E6F"/>
    <w:rsid w:val="00830581"/>
    <w:rsid w:val="0083074E"/>
    <w:rsid w:val="00830E0F"/>
    <w:rsid w:val="00831750"/>
    <w:rsid w:val="00831F75"/>
    <w:rsid w:val="00832784"/>
    <w:rsid w:val="008328C8"/>
    <w:rsid w:val="00832C85"/>
    <w:rsid w:val="00833782"/>
    <w:rsid w:val="00834276"/>
    <w:rsid w:val="00834C0F"/>
    <w:rsid w:val="00834FB6"/>
    <w:rsid w:val="0083509F"/>
    <w:rsid w:val="00835347"/>
    <w:rsid w:val="00835688"/>
    <w:rsid w:val="0083579D"/>
    <w:rsid w:val="00835CC4"/>
    <w:rsid w:val="00836333"/>
    <w:rsid w:val="00836BD6"/>
    <w:rsid w:val="00836C47"/>
    <w:rsid w:val="00837851"/>
    <w:rsid w:val="00837B92"/>
    <w:rsid w:val="00837EDC"/>
    <w:rsid w:val="00840690"/>
    <w:rsid w:val="00840CD5"/>
    <w:rsid w:val="00840D9F"/>
    <w:rsid w:val="00840DAA"/>
    <w:rsid w:val="00841117"/>
    <w:rsid w:val="008411EF"/>
    <w:rsid w:val="008414E1"/>
    <w:rsid w:val="00841586"/>
    <w:rsid w:val="0084197B"/>
    <w:rsid w:val="00842AE8"/>
    <w:rsid w:val="00842C45"/>
    <w:rsid w:val="00843140"/>
    <w:rsid w:val="008437F1"/>
    <w:rsid w:val="0084472D"/>
    <w:rsid w:val="00845509"/>
    <w:rsid w:val="0084740A"/>
    <w:rsid w:val="00847794"/>
    <w:rsid w:val="008502F2"/>
    <w:rsid w:val="008506BA"/>
    <w:rsid w:val="00850C21"/>
    <w:rsid w:val="00850E1C"/>
    <w:rsid w:val="00851170"/>
    <w:rsid w:val="0085149C"/>
    <w:rsid w:val="00851608"/>
    <w:rsid w:val="008522E7"/>
    <w:rsid w:val="00852765"/>
    <w:rsid w:val="00852CE7"/>
    <w:rsid w:val="00852E62"/>
    <w:rsid w:val="0085353D"/>
    <w:rsid w:val="00853637"/>
    <w:rsid w:val="008538A1"/>
    <w:rsid w:val="00853D5C"/>
    <w:rsid w:val="0085419A"/>
    <w:rsid w:val="008542F9"/>
    <w:rsid w:val="0085489D"/>
    <w:rsid w:val="00854B94"/>
    <w:rsid w:val="00855180"/>
    <w:rsid w:val="008554D5"/>
    <w:rsid w:val="008556BA"/>
    <w:rsid w:val="00855942"/>
    <w:rsid w:val="00855F9E"/>
    <w:rsid w:val="008566D5"/>
    <w:rsid w:val="00856748"/>
    <w:rsid w:val="00856DE9"/>
    <w:rsid w:val="008570C7"/>
    <w:rsid w:val="00857878"/>
    <w:rsid w:val="00857E1B"/>
    <w:rsid w:val="008602AF"/>
    <w:rsid w:val="00860BE1"/>
    <w:rsid w:val="00861302"/>
    <w:rsid w:val="00861A22"/>
    <w:rsid w:val="008627AC"/>
    <w:rsid w:val="00862C00"/>
    <w:rsid w:val="008634C2"/>
    <w:rsid w:val="00864EEA"/>
    <w:rsid w:val="0086545A"/>
    <w:rsid w:val="00865D43"/>
    <w:rsid w:val="00865E4F"/>
    <w:rsid w:val="00866663"/>
    <w:rsid w:val="00867728"/>
    <w:rsid w:val="0087013C"/>
    <w:rsid w:val="00870912"/>
    <w:rsid w:val="00870D46"/>
    <w:rsid w:val="0087255D"/>
    <w:rsid w:val="0087297E"/>
    <w:rsid w:val="00873290"/>
    <w:rsid w:val="00873721"/>
    <w:rsid w:val="008737D4"/>
    <w:rsid w:val="00873BE7"/>
    <w:rsid w:val="0087448D"/>
    <w:rsid w:val="0087576D"/>
    <w:rsid w:val="0087706C"/>
    <w:rsid w:val="008775FF"/>
    <w:rsid w:val="0087786F"/>
    <w:rsid w:val="0087787F"/>
    <w:rsid w:val="00877C35"/>
    <w:rsid w:val="00877D8F"/>
    <w:rsid w:val="008800B2"/>
    <w:rsid w:val="0088024A"/>
    <w:rsid w:val="0088166B"/>
    <w:rsid w:val="00882097"/>
    <w:rsid w:val="0088237E"/>
    <w:rsid w:val="00882897"/>
    <w:rsid w:val="008831F3"/>
    <w:rsid w:val="00883C86"/>
    <w:rsid w:val="008843B1"/>
    <w:rsid w:val="00884E35"/>
    <w:rsid w:val="008852DD"/>
    <w:rsid w:val="00885AC8"/>
    <w:rsid w:val="008861CD"/>
    <w:rsid w:val="00886A15"/>
    <w:rsid w:val="00890327"/>
    <w:rsid w:val="008905E4"/>
    <w:rsid w:val="00890793"/>
    <w:rsid w:val="00890814"/>
    <w:rsid w:val="008914C0"/>
    <w:rsid w:val="008915A9"/>
    <w:rsid w:val="00891837"/>
    <w:rsid w:val="00891C2C"/>
    <w:rsid w:val="00892715"/>
    <w:rsid w:val="00892D31"/>
    <w:rsid w:val="0089301A"/>
    <w:rsid w:val="008933C4"/>
    <w:rsid w:val="008936B5"/>
    <w:rsid w:val="00893773"/>
    <w:rsid w:val="008937D5"/>
    <w:rsid w:val="008938D8"/>
    <w:rsid w:val="00893A17"/>
    <w:rsid w:val="00893BA2"/>
    <w:rsid w:val="00893BDC"/>
    <w:rsid w:val="00893E26"/>
    <w:rsid w:val="00893FD5"/>
    <w:rsid w:val="008947C6"/>
    <w:rsid w:val="00894ECD"/>
    <w:rsid w:val="00894EEB"/>
    <w:rsid w:val="0089515D"/>
    <w:rsid w:val="00895346"/>
    <w:rsid w:val="008958C0"/>
    <w:rsid w:val="008962E0"/>
    <w:rsid w:val="00896A75"/>
    <w:rsid w:val="00896CB8"/>
    <w:rsid w:val="008973C4"/>
    <w:rsid w:val="0089775A"/>
    <w:rsid w:val="00897958"/>
    <w:rsid w:val="00897DC9"/>
    <w:rsid w:val="008A10CF"/>
    <w:rsid w:val="008A12AB"/>
    <w:rsid w:val="008A1B43"/>
    <w:rsid w:val="008A1D96"/>
    <w:rsid w:val="008A1E7D"/>
    <w:rsid w:val="008A29E2"/>
    <w:rsid w:val="008A3019"/>
    <w:rsid w:val="008A3EED"/>
    <w:rsid w:val="008A4109"/>
    <w:rsid w:val="008A436A"/>
    <w:rsid w:val="008A4812"/>
    <w:rsid w:val="008A48A0"/>
    <w:rsid w:val="008A48DC"/>
    <w:rsid w:val="008A4ECB"/>
    <w:rsid w:val="008A5F33"/>
    <w:rsid w:val="008A63E0"/>
    <w:rsid w:val="008A6672"/>
    <w:rsid w:val="008A6964"/>
    <w:rsid w:val="008A6F31"/>
    <w:rsid w:val="008A7D96"/>
    <w:rsid w:val="008B0012"/>
    <w:rsid w:val="008B0399"/>
    <w:rsid w:val="008B0590"/>
    <w:rsid w:val="008B05B9"/>
    <w:rsid w:val="008B07C5"/>
    <w:rsid w:val="008B07E4"/>
    <w:rsid w:val="008B092C"/>
    <w:rsid w:val="008B0AB5"/>
    <w:rsid w:val="008B0D4D"/>
    <w:rsid w:val="008B11BC"/>
    <w:rsid w:val="008B13F2"/>
    <w:rsid w:val="008B1688"/>
    <w:rsid w:val="008B1999"/>
    <w:rsid w:val="008B1F90"/>
    <w:rsid w:val="008B210B"/>
    <w:rsid w:val="008B223D"/>
    <w:rsid w:val="008B229F"/>
    <w:rsid w:val="008B271E"/>
    <w:rsid w:val="008B2A31"/>
    <w:rsid w:val="008B2DDA"/>
    <w:rsid w:val="008B37FA"/>
    <w:rsid w:val="008B3E8F"/>
    <w:rsid w:val="008B40C4"/>
    <w:rsid w:val="008B471B"/>
    <w:rsid w:val="008B4ED0"/>
    <w:rsid w:val="008B54AF"/>
    <w:rsid w:val="008B5D7E"/>
    <w:rsid w:val="008B5ECC"/>
    <w:rsid w:val="008B609E"/>
    <w:rsid w:val="008B66EC"/>
    <w:rsid w:val="008B6DB7"/>
    <w:rsid w:val="008B7F0E"/>
    <w:rsid w:val="008C0056"/>
    <w:rsid w:val="008C08BC"/>
    <w:rsid w:val="008C21E1"/>
    <w:rsid w:val="008C21E3"/>
    <w:rsid w:val="008C2477"/>
    <w:rsid w:val="008C2E5E"/>
    <w:rsid w:val="008C2EB3"/>
    <w:rsid w:val="008C3216"/>
    <w:rsid w:val="008C3858"/>
    <w:rsid w:val="008C3909"/>
    <w:rsid w:val="008C4279"/>
    <w:rsid w:val="008C49DB"/>
    <w:rsid w:val="008C5B1E"/>
    <w:rsid w:val="008C60FD"/>
    <w:rsid w:val="008C644A"/>
    <w:rsid w:val="008C647F"/>
    <w:rsid w:val="008C685B"/>
    <w:rsid w:val="008C6A76"/>
    <w:rsid w:val="008C6B1C"/>
    <w:rsid w:val="008C6C44"/>
    <w:rsid w:val="008C6E2C"/>
    <w:rsid w:val="008C70BF"/>
    <w:rsid w:val="008C79B9"/>
    <w:rsid w:val="008C7DA0"/>
    <w:rsid w:val="008C7E8B"/>
    <w:rsid w:val="008D01E1"/>
    <w:rsid w:val="008D0372"/>
    <w:rsid w:val="008D05BA"/>
    <w:rsid w:val="008D09A1"/>
    <w:rsid w:val="008D0AAC"/>
    <w:rsid w:val="008D1482"/>
    <w:rsid w:val="008D17DF"/>
    <w:rsid w:val="008D28A9"/>
    <w:rsid w:val="008D2C3C"/>
    <w:rsid w:val="008D2F90"/>
    <w:rsid w:val="008D3111"/>
    <w:rsid w:val="008D3814"/>
    <w:rsid w:val="008D3AB5"/>
    <w:rsid w:val="008D4246"/>
    <w:rsid w:val="008D5072"/>
    <w:rsid w:val="008D526B"/>
    <w:rsid w:val="008D53A3"/>
    <w:rsid w:val="008D570F"/>
    <w:rsid w:val="008D5752"/>
    <w:rsid w:val="008D6292"/>
    <w:rsid w:val="008D6847"/>
    <w:rsid w:val="008D6C4E"/>
    <w:rsid w:val="008D73AD"/>
    <w:rsid w:val="008D76AD"/>
    <w:rsid w:val="008D76F6"/>
    <w:rsid w:val="008E001C"/>
    <w:rsid w:val="008E02C1"/>
    <w:rsid w:val="008E0508"/>
    <w:rsid w:val="008E0974"/>
    <w:rsid w:val="008E12FE"/>
    <w:rsid w:val="008E1A92"/>
    <w:rsid w:val="008E1B4E"/>
    <w:rsid w:val="008E1E72"/>
    <w:rsid w:val="008E20DF"/>
    <w:rsid w:val="008E26C8"/>
    <w:rsid w:val="008E2864"/>
    <w:rsid w:val="008E361A"/>
    <w:rsid w:val="008E3EF6"/>
    <w:rsid w:val="008E4210"/>
    <w:rsid w:val="008E477D"/>
    <w:rsid w:val="008E4DF3"/>
    <w:rsid w:val="008E5502"/>
    <w:rsid w:val="008E58A3"/>
    <w:rsid w:val="008E5FB9"/>
    <w:rsid w:val="008E6057"/>
    <w:rsid w:val="008E62A7"/>
    <w:rsid w:val="008E639E"/>
    <w:rsid w:val="008E6FC9"/>
    <w:rsid w:val="008E714D"/>
    <w:rsid w:val="008E77F1"/>
    <w:rsid w:val="008E7B8A"/>
    <w:rsid w:val="008E7CD4"/>
    <w:rsid w:val="008F008A"/>
    <w:rsid w:val="008F0DD5"/>
    <w:rsid w:val="008F2067"/>
    <w:rsid w:val="008F221B"/>
    <w:rsid w:val="008F2545"/>
    <w:rsid w:val="008F2A9F"/>
    <w:rsid w:val="008F2D20"/>
    <w:rsid w:val="008F2F17"/>
    <w:rsid w:val="008F2F5C"/>
    <w:rsid w:val="008F3100"/>
    <w:rsid w:val="008F31A9"/>
    <w:rsid w:val="008F3895"/>
    <w:rsid w:val="008F3B4A"/>
    <w:rsid w:val="008F3C31"/>
    <w:rsid w:val="008F43A6"/>
    <w:rsid w:val="008F48FC"/>
    <w:rsid w:val="008F4A40"/>
    <w:rsid w:val="008F4CDE"/>
    <w:rsid w:val="008F5296"/>
    <w:rsid w:val="008F5797"/>
    <w:rsid w:val="008F67C4"/>
    <w:rsid w:val="008F6C4F"/>
    <w:rsid w:val="008F6EFC"/>
    <w:rsid w:val="008F7B7D"/>
    <w:rsid w:val="0090057E"/>
    <w:rsid w:val="00900848"/>
    <w:rsid w:val="00900D2E"/>
    <w:rsid w:val="00900ED9"/>
    <w:rsid w:val="0090122E"/>
    <w:rsid w:val="0090148C"/>
    <w:rsid w:val="00901D88"/>
    <w:rsid w:val="00901F01"/>
    <w:rsid w:val="009022B3"/>
    <w:rsid w:val="00902A82"/>
    <w:rsid w:val="00902BAC"/>
    <w:rsid w:val="00902C3E"/>
    <w:rsid w:val="0090392A"/>
    <w:rsid w:val="00903D6E"/>
    <w:rsid w:val="00904112"/>
    <w:rsid w:val="00904210"/>
    <w:rsid w:val="00905308"/>
    <w:rsid w:val="009054B5"/>
    <w:rsid w:val="009062AE"/>
    <w:rsid w:val="00906363"/>
    <w:rsid w:val="009065EC"/>
    <w:rsid w:val="00906CCE"/>
    <w:rsid w:val="009077C0"/>
    <w:rsid w:val="00907940"/>
    <w:rsid w:val="00907CBF"/>
    <w:rsid w:val="00910898"/>
    <w:rsid w:val="009109F3"/>
    <w:rsid w:val="00910D1A"/>
    <w:rsid w:val="00910FAF"/>
    <w:rsid w:val="009119F1"/>
    <w:rsid w:val="00911E48"/>
    <w:rsid w:val="009121CB"/>
    <w:rsid w:val="009123EB"/>
    <w:rsid w:val="00912584"/>
    <w:rsid w:val="00912BBA"/>
    <w:rsid w:val="00913096"/>
    <w:rsid w:val="0091423A"/>
    <w:rsid w:val="0091425C"/>
    <w:rsid w:val="00915EC8"/>
    <w:rsid w:val="00915F26"/>
    <w:rsid w:val="00916365"/>
    <w:rsid w:val="009163BB"/>
    <w:rsid w:val="00916894"/>
    <w:rsid w:val="00917D1D"/>
    <w:rsid w:val="009201DE"/>
    <w:rsid w:val="00920727"/>
    <w:rsid w:val="00920CF5"/>
    <w:rsid w:val="00920F86"/>
    <w:rsid w:val="00920FD9"/>
    <w:rsid w:val="00921145"/>
    <w:rsid w:val="0092160A"/>
    <w:rsid w:val="00921CD0"/>
    <w:rsid w:val="00922285"/>
    <w:rsid w:val="00922367"/>
    <w:rsid w:val="0092249F"/>
    <w:rsid w:val="009230EF"/>
    <w:rsid w:val="009233AA"/>
    <w:rsid w:val="00923977"/>
    <w:rsid w:val="00923B0D"/>
    <w:rsid w:val="00923B7E"/>
    <w:rsid w:val="00923D1F"/>
    <w:rsid w:val="0092478E"/>
    <w:rsid w:val="00924C1D"/>
    <w:rsid w:val="009259AC"/>
    <w:rsid w:val="0092609A"/>
    <w:rsid w:val="009261A8"/>
    <w:rsid w:val="00926944"/>
    <w:rsid w:val="00926C1A"/>
    <w:rsid w:val="00926FB4"/>
    <w:rsid w:val="0092727C"/>
    <w:rsid w:val="009273C0"/>
    <w:rsid w:val="009276FC"/>
    <w:rsid w:val="00927B1B"/>
    <w:rsid w:val="0093041F"/>
    <w:rsid w:val="00930902"/>
    <w:rsid w:val="00930E64"/>
    <w:rsid w:val="00931933"/>
    <w:rsid w:val="00931D3B"/>
    <w:rsid w:val="009320D3"/>
    <w:rsid w:val="009325C0"/>
    <w:rsid w:val="00932F52"/>
    <w:rsid w:val="0093311B"/>
    <w:rsid w:val="0093388A"/>
    <w:rsid w:val="009339EF"/>
    <w:rsid w:val="00933A38"/>
    <w:rsid w:val="00934022"/>
    <w:rsid w:val="0093478E"/>
    <w:rsid w:val="00934978"/>
    <w:rsid w:val="00934C1A"/>
    <w:rsid w:val="00935693"/>
    <w:rsid w:val="00935700"/>
    <w:rsid w:val="009358E1"/>
    <w:rsid w:val="00935A5C"/>
    <w:rsid w:val="00935FC7"/>
    <w:rsid w:val="009363AB"/>
    <w:rsid w:val="00936449"/>
    <w:rsid w:val="00936BE6"/>
    <w:rsid w:val="0093750F"/>
    <w:rsid w:val="00937A11"/>
    <w:rsid w:val="00937B24"/>
    <w:rsid w:val="00940084"/>
    <w:rsid w:val="009402B3"/>
    <w:rsid w:val="00940369"/>
    <w:rsid w:val="00940680"/>
    <w:rsid w:val="00940974"/>
    <w:rsid w:val="00940C85"/>
    <w:rsid w:val="00940D92"/>
    <w:rsid w:val="00940F20"/>
    <w:rsid w:val="009411A6"/>
    <w:rsid w:val="0094120E"/>
    <w:rsid w:val="009417F7"/>
    <w:rsid w:val="00941EB5"/>
    <w:rsid w:val="009426F3"/>
    <w:rsid w:val="00942E4B"/>
    <w:rsid w:val="0094318B"/>
    <w:rsid w:val="00943AF3"/>
    <w:rsid w:val="00943F98"/>
    <w:rsid w:val="009443CB"/>
    <w:rsid w:val="00944662"/>
    <w:rsid w:val="00944A2D"/>
    <w:rsid w:val="00945128"/>
    <w:rsid w:val="00945D2A"/>
    <w:rsid w:val="00945F93"/>
    <w:rsid w:val="00945FBB"/>
    <w:rsid w:val="009463F8"/>
    <w:rsid w:val="00946680"/>
    <w:rsid w:val="00946B84"/>
    <w:rsid w:val="00946E3B"/>
    <w:rsid w:val="009479D9"/>
    <w:rsid w:val="00950227"/>
    <w:rsid w:val="0095077E"/>
    <w:rsid w:val="0095130D"/>
    <w:rsid w:val="00951A72"/>
    <w:rsid w:val="00952261"/>
    <w:rsid w:val="00952642"/>
    <w:rsid w:val="009529C7"/>
    <w:rsid w:val="00952B0F"/>
    <w:rsid w:val="00953941"/>
    <w:rsid w:val="00955C1B"/>
    <w:rsid w:val="009561B1"/>
    <w:rsid w:val="0095621C"/>
    <w:rsid w:val="009568A5"/>
    <w:rsid w:val="00956938"/>
    <w:rsid w:val="00956FB2"/>
    <w:rsid w:val="00957E35"/>
    <w:rsid w:val="00960337"/>
    <w:rsid w:val="00960625"/>
    <w:rsid w:val="00960D21"/>
    <w:rsid w:val="0096108B"/>
    <w:rsid w:val="00961F56"/>
    <w:rsid w:val="009626B0"/>
    <w:rsid w:val="00962873"/>
    <w:rsid w:val="00962C70"/>
    <w:rsid w:val="009632A3"/>
    <w:rsid w:val="009634C8"/>
    <w:rsid w:val="00963643"/>
    <w:rsid w:val="009636E7"/>
    <w:rsid w:val="00963C9F"/>
    <w:rsid w:val="00963F49"/>
    <w:rsid w:val="0096439B"/>
    <w:rsid w:val="0096517C"/>
    <w:rsid w:val="00965197"/>
    <w:rsid w:val="00965503"/>
    <w:rsid w:val="00965651"/>
    <w:rsid w:val="009664C1"/>
    <w:rsid w:val="00966619"/>
    <w:rsid w:val="00967315"/>
    <w:rsid w:val="00967B45"/>
    <w:rsid w:val="00970592"/>
    <w:rsid w:val="00971965"/>
    <w:rsid w:val="00972046"/>
    <w:rsid w:val="0097210F"/>
    <w:rsid w:val="00972F10"/>
    <w:rsid w:val="00973117"/>
    <w:rsid w:val="0097369B"/>
    <w:rsid w:val="00973958"/>
    <w:rsid w:val="009748A1"/>
    <w:rsid w:val="00974C3E"/>
    <w:rsid w:val="00974D74"/>
    <w:rsid w:val="00974EEC"/>
    <w:rsid w:val="0097572E"/>
    <w:rsid w:val="0097589F"/>
    <w:rsid w:val="00975D85"/>
    <w:rsid w:val="00975F3A"/>
    <w:rsid w:val="009761B8"/>
    <w:rsid w:val="0097631A"/>
    <w:rsid w:val="00976BB5"/>
    <w:rsid w:val="00977213"/>
    <w:rsid w:val="00977FF5"/>
    <w:rsid w:val="00981087"/>
    <w:rsid w:val="009819C1"/>
    <w:rsid w:val="00981A01"/>
    <w:rsid w:val="00981DBB"/>
    <w:rsid w:val="00981FDB"/>
    <w:rsid w:val="009832FD"/>
    <w:rsid w:val="00983EB7"/>
    <w:rsid w:val="00984089"/>
    <w:rsid w:val="009841A4"/>
    <w:rsid w:val="009841BA"/>
    <w:rsid w:val="009844E6"/>
    <w:rsid w:val="009847E8"/>
    <w:rsid w:val="00984EDF"/>
    <w:rsid w:val="00985893"/>
    <w:rsid w:val="009858C3"/>
    <w:rsid w:val="00985D6C"/>
    <w:rsid w:val="00986111"/>
    <w:rsid w:val="00986576"/>
    <w:rsid w:val="009866EF"/>
    <w:rsid w:val="00986771"/>
    <w:rsid w:val="009867D6"/>
    <w:rsid w:val="009909DA"/>
    <w:rsid w:val="009911A8"/>
    <w:rsid w:val="00991526"/>
    <w:rsid w:val="009915B3"/>
    <w:rsid w:val="00991BA1"/>
    <w:rsid w:val="00991DED"/>
    <w:rsid w:val="00991EF0"/>
    <w:rsid w:val="00992357"/>
    <w:rsid w:val="00992AD6"/>
    <w:rsid w:val="00992E76"/>
    <w:rsid w:val="00993986"/>
    <w:rsid w:val="00994C11"/>
    <w:rsid w:val="009954D6"/>
    <w:rsid w:val="009964F1"/>
    <w:rsid w:val="00996D6C"/>
    <w:rsid w:val="00997961"/>
    <w:rsid w:val="00997F6C"/>
    <w:rsid w:val="009A0E76"/>
    <w:rsid w:val="009A14E3"/>
    <w:rsid w:val="009A1A0B"/>
    <w:rsid w:val="009A1E99"/>
    <w:rsid w:val="009A1E9D"/>
    <w:rsid w:val="009A200B"/>
    <w:rsid w:val="009A271B"/>
    <w:rsid w:val="009A34FC"/>
    <w:rsid w:val="009A35B9"/>
    <w:rsid w:val="009A363A"/>
    <w:rsid w:val="009A3A8B"/>
    <w:rsid w:val="009A3BD8"/>
    <w:rsid w:val="009A5651"/>
    <w:rsid w:val="009A5AAA"/>
    <w:rsid w:val="009A5BC4"/>
    <w:rsid w:val="009A6924"/>
    <w:rsid w:val="009A69DE"/>
    <w:rsid w:val="009A6D5A"/>
    <w:rsid w:val="009A7EBD"/>
    <w:rsid w:val="009A7F53"/>
    <w:rsid w:val="009A7FBD"/>
    <w:rsid w:val="009B01C6"/>
    <w:rsid w:val="009B0A9D"/>
    <w:rsid w:val="009B0BC5"/>
    <w:rsid w:val="009B0DDE"/>
    <w:rsid w:val="009B0E59"/>
    <w:rsid w:val="009B1DB9"/>
    <w:rsid w:val="009B34AC"/>
    <w:rsid w:val="009B3740"/>
    <w:rsid w:val="009B47C8"/>
    <w:rsid w:val="009B5037"/>
    <w:rsid w:val="009B566E"/>
    <w:rsid w:val="009B56C0"/>
    <w:rsid w:val="009B59C4"/>
    <w:rsid w:val="009B60A4"/>
    <w:rsid w:val="009B62B7"/>
    <w:rsid w:val="009B76AF"/>
    <w:rsid w:val="009B7D07"/>
    <w:rsid w:val="009C0350"/>
    <w:rsid w:val="009C03FD"/>
    <w:rsid w:val="009C0DC7"/>
    <w:rsid w:val="009C0EC2"/>
    <w:rsid w:val="009C1927"/>
    <w:rsid w:val="009C210C"/>
    <w:rsid w:val="009C2349"/>
    <w:rsid w:val="009C2F66"/>
    <w:rsid w:val="009C3162"/>
    <w:rsid w:val="009C3788"/>
    <w:rsid w:val="009C3CB0"/>
    <w:rsid w:val="009C3F36"/>
    <w:rsid w:val="009C4023"/>
    <w:rsid w:val="009C4087"/>
    <w:rsid w:val="009C4710"/>
    <w:rsid w:val="009C4CA6"/>
    <w:rsid w:val="009C5124"/>
    <w:rsid w:val="009C565D"/>
    <w:rsid w:val="009C56D1"/>
    <w:rsid w:val="009C5DC1"/>
    <w:rsid w:val="009C657A"/>
    <w:rsid w:val="009C6A18"/>
    <w:rsid w:val="009D0760"/>
    <w:rsid w:val="009D09CA"/>
    <w:rsid w:val="009D0C8A"/>
    <w:rsid w:val="009D1095"/>
    <w:rsid w:val="009D18C2"/>
    <w:rsid w:val="009D1B92"/>
    <w:rsid w:val="009D1EEC"/>
    <w:rsid w:val="009D23D0"/>
    <w:rsid w:val="009D2B09"/>
    <w:rsid w:val="009D2F01"/>
    <w:rsid w:val="009D30AF"/>
    <w:rsid w:val="009D4672"/>
    <w:rsid w:val="009D4E22"/>
    <w:rsid w:val="009D50FD"/>
    <w:rsid w:val="009D58AF"/>
    <w:rsid w:val="009D5A36"/>
    <w:rsid w:val="009D6686"/>
    <w:rsid w:val="009D6BCE"/>
    <w:rsid w:val="009D6C05"/>
    <w:rsid w:val="009D6CFA"/>
    <w:rsid w:val="009D7024"/>
    <w:rsid w:val="009D71E5"/>
    <w:rsid w:val="009D755B"/>
    <w:rsid w:val="009D766C"/>
    <w:rsid w:val="009D7C57"/>
    <w:rsid w:val="009D7DE2"/>
    <w:rsid w:val="009E077C"/>
    <w:rsid w:val="009E0C93"/>
    <w:rsid w:val="009E0E6C"/>
    <w:rsid w:val="009E0F31"/>
    <w:rsid w:val="009E1084"/>
    <w:rsid w:val="009E1423"/>
    <w:rsid w:val="009E14F9"/>
    <w:rsid w:val="009E1AC9"/>
    <w:rsid w:val="009E2A0C"/>
    <w:rsid w:val="009E2A9F"/>
    <w:rsid w:val="009E2B34"/>
    <w:rsid w:val="009E34D5"/>
    <w:rsid w:val="009E3BEB"/>
    <w:rsid w:val="009E4054"/>
    <w:rsid w:val="009E469F"/>
    <w:rsid w:val="009E49A5"/>
    <w:rsid w:val="009E4E55"/>
    <w:rsid w:val="009E5319"/>
    <w:rsid w:val="009E5667"/>
    <w:rsid w:val="009E5C4A"/>
    <w:rsid w:val="009E6178"/>
    <w:rsid w:val="009E6600"/>
    <w:rsid w:val="009E6C4A"/>
    <w:rsid w:val="009E6DB9"/>
    <w:rsid w:val="009F0243"/>
    <w:rsid w:val="009F0609"/>
    <w:rsid w:val="009F07EF"/>
    <w:rsid w:val="009F0DF3"/>
    <w:rsid w:val="009F18AB"/>
    <w:rsid w:val="009F1A00"/>
    <w:rsid w:val="009F1BD5"/>
    <w:rsid w:val="009F1C3B"/>
    <w:rsid w:val="009F21E6"/>
    <w:rsid w:val="009F225C"/>
    <w:rsid w:val="009F286B"/>
    <w:rsid w:val="009F2E07"/>
    <w:rsid w:val="009F35FB"/>
    <w:rsid w:val="009F37C2"/>
    <w:rsid w:val="009F402F"/>
    <w:rsid w:val="009F4183"/>
    <w:rsid w:val="009F429C"/>
    <w:rsid w:val="009F42AA"/>
    <w:rsid w:val="009F470A"/>
    <w:rsid w:val="009F4745"/>
    <w:rsid w:val="009F4D0D"/>
    <w:rsid w:val="009F4D35"/>
    <w:rsid w:val="009F4D89"/>
    <w:rsid w:val="009F4F23"/>
    <w:rsid w:val="009F540B"/>
    <w:rsid w:val="009F54C9"/>
    <w:rsid w:val="009F5893"/>
    <w:rsid w:val="009F63E0"/>
    <w:rsid w:val="009F77F0"/>
    <w:rsid w:val="009F7A5A"/>
    <w:rsid w:val="009F7DC3"/>
    <w:rsid w:val="009F7F65"/>
    <w:rsid w:val="00A00BAA"/>
    <w:rsid w:val="00A00DD7"/>
    <w:rsid w:val="00A010A6"/>
    <w:rsid w:val="00A0162E"/>
    <w:rsid w:val="00A017D1"/>
    <w:rsid w:val="00A01AAD"/>
    <w:rsid w:val="00A01F91"/>
    <w:rsid w:val="00A02C10"/>
    <w:rsid w:val="00A03C15"/>
    <w:rsid w:val="00A03FD3"/>
    <w:rsid w:val="00A0468E"/>
    <w:rsid w:val="00A04982"/>
    <w:rsid w:val="00A04C9A"/>
    <w:rsid w:val="00A05002"/>
    <w:rsid w:val="00A060A3"/>
    <w:rsid w:val="00A06434"/>
    <w:rsid w:val="00A0688C"/>
    <w:rsid w:val="00A068B6"/>
    <w:rsid w:val="00A070B7"/>
    <w:rsid w:val="00A102E0"/>
    <w:rsid w:val="00A1142B"/>
    <w:rsid w:val="00A11601"/>
    <w:rsid w:val="00A11B67"/>
    <w:rsid w:val="00A11F63"/>
    <w:rsid w:val="00A1244D"/>
    <w:rsid w:val="00A127BD"/>
    <w:rsid w:val="00A12CA8"/>
    <w:rsid w:val="00A13691"/>
    <w:rsid w:val="00A13B7A"/>
    <w:rsid w:val="00A14297"/>
    <w:rsid w:val="00A14752"/>
    <w:rsid w:val="00A1484B"/>
    <w:rsid w:val="00A14B7E"/>
    <w:rsid w:val="00A14D28"/>
    <w:rsid w:val="00A15244"/>
    <w:rsid w:val="00A157A1"/>
    <w:rsid w:val="00A15EBC"/>
    <w:rsid w:val="00A168AA"/>
    <w:rsid w:val="00A16B36"/>
    <w:rsid w:val="00A16D68"/>
    <w:rsid w:val="00A175FB"/>
    <w:rsid w:val="00A17A55"/>
    <w:rsid w:val="00A201CD"/>
    <w:rsid w:val="00A20367"/>
    <w:rsid w:val="00A20715"/>
    <w:rsid w:val="00A20928"/>
    <w:rsid w:val="00A20FB6"/>
    <w:rsid w:val="00A2116D"/>
    <w:rsid w:val="00A21760"/>
    <w:rsid w:val="00A217C3"/>
    <w:rsid w:val="00A21C88"/>
    <w:rsid w:val="00A220F0"/>
    <w:rsid w:val="00A22342"/>
    <w:rsid w:val="00A2278F"/>
    <w:rsid w:val="00A229A7"/>
    <w:rsid w:val="00A2314C"/>
    <w:rsid w:val="00A235F8"/>
    <w:rsid w:val="00A24B40"/>
    <w:rsid w:val="00A258F1"/>
    <w:rsid w:val="00A259D5"/>
    <w:rsid w:val="00A25AC4"/>
    <w:rsid w:val="00A25AEE"/>
    <w:rsid w:val="00A264B6"/>
    <w:rsid w:val="00A264BA"/>
    <w:rsid w:val="00A2670C"/>
    <w:rsid w:val="00A269FB"/>
    <w:rsid w:val="00A27156"/>
    <w:rsid w:val="00A3043E"/>
    <w:rsid w:val="00A30C80"/>
    <w:rsid w:val="00A3107E"/>
    <w:rsid w:val="00A3123E"/>
    <w:rsid w:val="00A315F3"/>
    <w:rsid w:val="00A31658"/>
    <w:rsid w:val="00A31736"/>
    <w:rsid w:val="00A31BCD"/>
    <w:rsid w:val="00A31E74"/>
    <w:rsid w:val="00A3237B"/>
    <w:rsid w:val="00A32442"/>
    <w:rsid w:val="00A32814"/>
    <w:rsid w:val="00A32DBD"/>
    <w:rsid w:val="00A32E7B"/>
    <w:rsid w:val="00A339DC"/>
    <w:rsid w:val="00A3418A"/>
    <w:rsid w:val="00A34B36"/>
    <w:rsid w:val="00A34DE2"/>
    <w:rsid w:val="00A3550E"/>
    <w:rsid w:val="00A35743"/>
    <w:rsid w:val="00A361EA"/>
    <w:rsid w:val="00A36734"/>
    <w:rsid w:val="00A369AC"/>
    <w:rsid w:val="00A37405"/>
    <w:rsid w:val="00A4029E"/>
    <w:rsid w:val="00A402A3"/>
    <w:rsid w:val="00A40497"/>
    <w:rsid w:val="00A4064D"/>
    <w:rsid w:val="00A4095E"/>
    <w:rsid w:val="00A40AD4"/>
    <w:rsid w:val="00A40CEA"/>
    <w:rsid w:val="00A40DEF"/>
    <w:rsid w:val="00A4184C"/>
    <w:rsid w:val="00A41976"/>
    <w:rsid w:val="00A41F8C"/>
    <w:rsid w:val="00A42F72"/>
    <w:rsid w:val="00A42F88"/>
    <w:rsid w:val="00A43021"/>
    <w:rsid w:val="00A4322A"/>
    <w:rsid w:val="00A4332F"/>
    <w:rsid w:val="00A4338C"/>
    <w:rsid w:val="00A439F8"/>
    <w:rsid w:val="00A43C1C"/>
    <w:rsid w:val="00A4461A"/>
    <w:rsid w:val="00A44B4A"/>
    <w:rsid w:val="00A45425"/>
    <w:rsid w:val="00A45567"/>
    <w:rsid w:val="00A459DE"/>
    <w:rsid w:val="00A45ACE"/>
    <w:rsid w:val="00A45AFB"/>
    <w:rsid w:val="00A45B3C"/>
    <w:rsid w:val="00A45B5F"/>
    <w:rsid w:val="00A45BAD"/>
    <w:rsid w:val="00A46606"/>
    <w:rsid w:val="00A466B6"/>
    <w:rsid w:val="00A469EB"/>
    <w:rsid w:val="00A46AFC"/>
    <w:rsid w:val="00A46B42"/>
    <w:rsid w:val="00A471EA"/>
    <w:rsid w:val="00A50D02"/>
    <w:rsid w:val="00A514B7"/>
    <w:rsid w:val="00A516A1"/>
    <w:rsid w:val="00A516B1"/>
    <w:rsid w:val="00A51C71"/>
    <w:rsid w:val="00A52186"/>
    <w:rsid w:val="00A526D8"/>
    <w:rsid w:val="00A52806"/>
    <w:rsid w:val="00A52852"/>
    <w:rsid w:val="00A5317B"/>
    <w:rsid w:val="00A536C2"/>
    <w:rsid w:val="00A547A6"/>
    <w:rsid w:val="00A54B5D"/>
    <w:rsid w:val="00A54DD7"/>
    <w:rsid w:val="00A54E09"/>
    <w:rsid w:val="00A5508E"/>
    <w:rsid w:val="00A550F1"/>
    <w:rsid w:val="00A55E49"/>
    <w:rsid w:val="00A55FC1"/>
    <w:rsid w:val="00A56793"/>
    <w:rsid w:val="00A5695D"/>
    <w:rsid w:val="00A56DC4"/>
    <w:rsid w:val="00A56FF1"/>
    <w:rsid w:val="00A571EA"/>
    <w:rsid w:val="00A57301"/>
    <w:rsid w:val="00A577E2"/>
    <w:rsid w:val="00A57885"/>
    <w:rsid w:val="00A60979"/>
    <w:rsid w:val="00A60AE9"/>
    <w:rsid w:val="00A62216"/>
    <w:rsid w:val="00A62704"/>
    <w:rsid w:val="00A6345C"/>
    <w:rsid w:val="00A6392C"/>
    <w:rsid w:val="00A63B5E"/>
    <w:rsid w:val="00A63E68"/>
    <w:rsid w:val="00A6442F"/>
    <w:rsid w:val="00A645C5"/>
    <w:rsid w:val="00A64E96"/>
    <w:rsid w:val="00A6543E"/>
    <w:rsid w:val="00A6559D"/>
    <w:rsid w:val="00A65913"/>
    <w:rsid w:val="00A6635D"/>
    <w:rsid w:val="00A665A9"/>
    <w:rsid w:val="00A668A2"/>
    <w:rsid w:val="00A66E3B"/>
    <w:rsid w:val="00A66FB4"/>
    <w:rsid w:val="00A67297"/>
    <w:rsid w:val="00A677F9"/>
    <w:rsid w:val="00A67B5F"/>
    <w:rsid w:val="00A67BC7"/>
    <w:rsid w:val="00A67F28"/>
    <w:rsid w:val="00A706D9"/>
    <w:rsid w:val="00A70A4D"/>
    <w:rsid w:val="00A717F7"/>
    <w:rsid w:val="00A718A7"/>
    <w:rsid w:val="00A7229C"/>
    <w:rsid w:val="00A72BFA"/>
    <w:rsid w:val="00A73044"/>
    <w:rsid w:val="00A7316F"/>
    <w:rsid w:val="00A7325C"/>
    <w:rsid w:val="00A738AE"/>
    <w:rsid w:val="00A7403E"/>
    <w:rsid w:val="00A74051"/>
    <w:rsid w:val="00A74E0F"/>
    <w:rsid w:val="00A753D1"/>
    <w:rsid w:val="00A7600E"/>
    <w:rsid w:val="00A761D6"/>
    <w:rsid w:val="00A76206"/>
    <w:rsid w:val="00A76455"/>
    <w:rsid w:val="00A76E33"/>
    <w:rsid w:val="00A76F07"/>
    <w:rsid w:val="00A7701D"/>
    <w:rsid w:val="00A771DE"/>
    <w:rsid w:val="00A77290"/>
    <w:rsid w:val="00A77461"/>
    <w:rsid w:val="00A7761D"/>
    <w:rsid w:val="00A8087E"/>
    <w:rsid w:val="00A808AE"/>
    <w:rsid w:val="00A80B6F"/>
    <w:rsid w:val="00A80C37"/>
    <w:rsid w:val="00A80CD4"/>
    <w:rsid w:val="00A80E09"/>
    <w:rsid w:val="00A81273"/>
    <w:rsid w:val="00A81440"/>
    <w:rsid w:val="00A81457"/>
    <w:rsid w:val="00A815A4"/>
    <w:rsid w:val="00A81EAD"/>
    <w:rsid w:val="00A8213B"/>
    <w:rsid w:val="00A82967"/>
    <w:rsid w:val="00A8336F"/>
    <w:rsid w:val="00A83859"/>
    <w:rsid w:val="00A83C8C"/>
    <w:rsid w:val="00A848C5"/>
    <w:rsid w:val="00A851E3"/>
    <w:rsid w:val="00A85765"/>
    <w:rsid w:val="00A86546"/>
    <w:rsid w:val="00A86AC1"/>
    <w:rsid w:val="00A87364"/>
    <w:rsid w:val="00A87862"/>
    <w:rsid w:val="00A878FE"/>
    <w:rsid w:val="00A87CBE"/>
    <w:rsid w:val="00A9011D"/>
    <w:rsid w:val="00A9012A"/>
    <w:rsid w:val="00A902A9"/>
    <w:rsid w:val="00A90B5A"/>
    <w:rsid w:val="00A90D1A"/>
    <w:rsid w:val="00A91394"/>
    <w:rsid w:val="00A91841"/>
    <w:rsid w:val="00A923F2"/>
    <w:rsid w:val="00A92B30"/>
    <w:rsid w:val="00A92F9B"/>
    <w:rsid w:val="00A93A10"/>
    <w:rsid w:val="00A93DF6"/>
    <w:rsid w:val="00A94801"/>
    <w:rsid w:val="00A95072"/>
    <w:rsid w:val="00A950B7"/>
    <w:rsid w:val="00A9524E"/>
    <w:rsid w:val="00A957EA"/>
    <w:rsid w:val="00A95963"/>
    <w:rsid w:val="00A95A06"/>
    <w:rsid w:val="00A95B0A"/>
    <w:rsid w:val="00A95CD3"/>
    <w:rsid w:val="00A95F33"/>
    <w:rsid w:val="00A96A98"/>
    <w:rsid w:val="00A977E4"/>
    <w:rsid w:val="00A97878"/>
    <w:rsid w:val="00A97A33"/>
    <w:rsid w:val="00A97F30"/>
    <w:rsid w:val="00AA03A2"/>
    <w:rsid w:val="00AA058C"/>
    <w:rsid w:val="00AA05BB"/>
    <w:rsid w:val="00AA1002"/>
    <w:rsid w:val="00AA102D"/>
    <w:rsid w:val="00AA12D1"/>
    <w:rsid w:val="00AA149E"/>
    <w:rsid w:val="00AA2294"/>
    <w:rsid w:val="00AA28D6"/>
    <w:rsid w:val="00AA29CF"/>
    <w:rsid w:val="00AA2FF2"/>
    <w:rsid w:val="00AA3336"/>
    <w:rsid w:val="00AA38F8"/>
    <w:rsid w:val="00AA39A1"/>
    <w:rsid w:val="00AA3B0C"/>
    <w:rsid w:val="00AA4B42"/>
    <w:rsid w:val="00AA5771"/>
    <w:rsid w:val="00AA63F1"/>
    <w:rsid w:val="00AA64B4"/>
    <w:rsid w:val="00AA660F"/>
    <w:rsid w:val="00AA6625"/>
    <w:rsid w:val="00AA6BA3"/>
    <w:rsid w:val="00AA7815"/>
    <w:rsid w:val="00AA79AA"/>
    <w:rsid w:val="00AA7C47"/>
    <w:rsid w:val="00AB0EE6"/>
    <w:rsid w:val="00AB0EF9"/>
    <w:rsid w:val="00AB12BB"/>
    <w:rsid w:val="00AB13B1"/>
    <w:rsid w:val="00AB2FCB"/>
    <w:rsid w:val="00AB4046"/>
    <w:rsid w:val="00AB43A0"/>
    <w:rsid w:val="00AB4701"/>
    <w:rsid w:val="00AB4824"/>
    <w:rsid w:val="00AB4EA8"/>
    <w:rsid w:val="00AB54E0"/>
    <w:rsid w:val="00AB62E3"/>
    <w:rsid w:val="00AB6628"/>
    <w:rsid w:val="00AB6F19"/>
    <w:rsid w:val="00AB7137"/>
    <w:rsid w:val="00AB7498"/>
    <w:rsid w:val="00AB7BCF"/>
    <w:rsid w:val="00AC07FF"/>
    <w:rsid w:val="00AC08D2"/>
    <w:rsid w:val="00AC0DF3"/>
    <w:rsid w:val="00AC0E8E"/>
    <w:rsid w:val="00AC1A22"/>
    <w:rsid w:val="00AC1BEE"/>
    <w:rsid w:val="00AC29B2"/>
    <w:rsid w:val="00AC2AA6"/>
    <w:rsid w:val="00AC3605"/>
    <w:rsid w:val="00AC3E4B"/>
    <w:rsid w:val="00AC3E56"/>
    <w:rsid w:val="00AC3F84"/>
    <w:rsid w:val="00AC3FC5"/>
    <w:rsid w:val="00AC4BDA"/>
    <w:rsid w:val="00AC4C24"/>
    <w:rsid w:val="00AC53A9"/>
    <w:rsid w:val="00AC53D4"/>
    <w:rsid w:val="00AC5661"/>
    <w:rsid w:val="00AC572F"/>
    <w:rsid w:val="00AC59F0"/>
    <w:rsid w:val="00AC5EE4"/>
    <w:rsid w:val="00AC6044"/>
    <w:rsid w:val="00AC6597"/>
    <w:rsid w:val="00AC672B"/>
    <w:rsid w:val="00AC6AA1"/>
    <w:rsid w:val="00AC7873"/>
    <w:rsid w:val="00AC78A1"/>
    <w:rsid w:val="00AD046F"/>
    <w:rsid w:val="00AD0692"/>
    <w:rsid w:val="00AD0C81"/>
    <w:rsid w:val="00AD1655"/>
    <w:rsid w:val="00AD1846"/>
    <w:rsid w:val="00AD1848"/>
    <w:rsid w:val="00AD1CFD"/>
    <w:rsid w:val="00AD204C"/>
    <w:rsid w:val="00AD2D8B"/>
    <w:rsid w:val="00AD37AC"/>
    <w:rsid w:val="00AD3BC4"/>
    <w:rsid w:val="00AD4100"/>
    <w:rsid w:val="00AD45F1"/>
    <w:rsid w:val="00AD56F5"/>
    <w:rsid w:val="00AD60C3"/>
    <w:rsid w:val="00AD6237"/>
    <w:rsid w:val="00AD7F3F"/>
    <w:rsid w:val="00AE0555"/>
    <w:rsid w:val="00AE0E96"/>
    <w:rsid w:val="00AE0EB0"/>
    <w:rsid w:val="00AE1985"/>
    <w:rsid w:val="00AE1A39"/>
    <w:rsid w:val="00AE1EED"/>
    <w:rsid w:val="00AE2955"/>
    <w:rsid w:val="00AE3942"/>
    <w:rsid w:val="00AE3E00"/>
    <w:rsid w:val="00AE4848"/>
    <w:rsid w:val="00AE49FF"/>
    <w:rsid w:val="00AE4BB0"/>
    <w:rsid w:val="00AE508C"/>
    <w:rsid w:val="00AE5A8F"/>
    <w:rsid w:val="00AE5AA8"/>
    <w:rsid w:val="00AE6570"/>
    <w:rsid w:val="00AE6667"/>
    <w:rsid w:val="00AE68CA"/>
    <w:rsid w:val="00AE715D"/>
    <w:rsid w:val="00AE762F"/>
    <w:rsid w:val="00AF1265"/>
    <w:rsid w:val="00AF146F"/>
    <w:rsid w:val="00AF1881"/>
    <w:rsid w:val="00AF2167"/>
    <w:rsid w:val="00AF2783"/>
    <w:rsid w:val="00AF4277"/>
    <w:rsid w:val="00AF4751"/>
    <w:rsid w:val="00AF4B89"/>
    <w:rsid w:val="00AF57B3"/>
    <w:rsid w:val="00AF5964"/>
    <w:rsid w:val="00AF60D2"/>
    <w:rsid w:val="00AF635B"/>
    <w:rsid w:val="00AF63EE"/>
    <w:rsid w:val="00AF66AA"/>
    <w:rsid w:val="00AF744F"/>
    <w:rsid w:val="00AF78FD"/>
    <w:rsid w:val="00B0069C"/>
    <w:rsid w:val="00B01495"/>
    <w:rsid w:val="00B01F9A"/>
    <w:rsid w:val="00B02AA0"/>
    <w:rsid w:val="00B03664"/>
    <w:rsid w:val="00B04206"/>
    <w:rsid w:val="00B0447C"/>
    <w:rsid w:val="00B04B3E"/>
    <w:rsid w:val="00B04D3C"/>
    <w:rsid w:val="00B04E3B"/>
    <w:rsid w:val="00B05719"/>
    <w:rsid w:val="00B059FF"/>
    <w:rsid w:val="00B06D83"/>
    <w:rsid w:val="00B06E8B"/>
    <w:rsid w:val="00B102C8"/>
    <w:rsid w:val="00B1043C"/>
    <w:rsid w:val="00B109EA"/>
    <w:rsid w:val="00B10FC9"/>
    <w:rsid w:val="00B11937"/>
    <w:rsid w:val="00B11A69"/>
    <w:rsid w:val="00B11C98"/>
    <w:rsid w:val="00B1226F"/>
    <w:rsid w:val="00B12383"/>
    <w:rsid w:val="00B12498"/>
    <w:rsid w:val="00B12C3D"/>
    <w:rsid w:val="00B12E60"/>
    <w:rsid w:val="00B132AB"/>
    <w:rsid w:val="00B133F6"/>
    <w:rsid w:val="00B1363E"/>
    <w:rsid w:val="00B1380D"/>
    <w:rsid w:val="00B13C93"/>
    <w:rsid w:val="00B13F04"/>
    <w:rsid w:val="00B140F9"/>
    <w:rsid w:val="00B1413C"/>
    <w:rsid w:val="00B1456E"/>
    <w:rsid w:val="00B1459C"/>
    <w:rsid w:val="00B148F8"/>
    <w:rsid w:val="00B15497"/>
    <w:rsid w:val="00B15DD5"/>
    <w:rsid w:val="00B16784"/>
    <w:rsid w:val="00B16D15"/>
    <w:rsid w:val="00B17885"/>
    <w:rsid w:val="00B2073F"/>
    <w:rsid w:val="00B2074D"/>
    <w:rsid w:val="00B20825"/>
    <w:rsid w:val="00B20904"/>
    <w:rsid w:val="00B21D72"/>
    <w:rsid w:val="00B21E09"/>
    <w:rsid w:val="00B220C7"/>
    <w:rsid w:val="00B22462"/>
    <w:rsid w:val="00B22D4C"/>
    <w:rsid w:val="00B22DC9"/>
    <w:rsid w:val="00B23050"/>
    <w:rsid w:val="00B231A5"/>
    <w:rsid w:val="00B235B5"/>
    <w:rsid w:val="00B23D6D"/>
    <w:rsid w:val="00B24743"/>
    <w:rsid w:val="00B24F56"/>
    <w:rsid w:val="00B25CC2"/>
    <w:rsid w:val="00B2629D"/>
    <w:rsid w:val="00B26A25"/>
    <w:rsid w:val="00B26C3D"/>
    <w:rsid w:val="00B26E2F"/>
    <w:rsid w:val="00B27586"/>
    <w:rsid w:val="00B275AC"/>
    <w:rsid w:val="00B27734"/>
    <w:rsid w:val="00B27C35"/>
    <w:rsid w:val="00B27C62"/>
    <w:rsid w:val="00B304F2"/>
    <w:rsid w:val="00B30F08"/>
    <w:rsid w:val="00B3145E"/>
    <w:rsid w:val="00B3195D"/>
    <w:rsid w:val="00B32201"/>
    <w:rsid w:val="00B32220"/>
    <w:rsid w:val="00B3271A"/>
    <w:rsid w:val="00B32CA3"/>
    <w:rsid w:val="00B32E24"/>
    <w:rsid w:val="00B330A8"/>
    <w:rsid w:val="00B330D2"/>
    <w:rsid w:val="00B33485"/>
    <w:rsid w:val="00B33715"/>
    <w:rsid w:val="00B33C17"/>
    <w:rsid w:val="00B33C53"/>
    <w:rsid w:val="00B342D7"/>
    <w:rsid w:val="00B344A7"/>
    <w:rsid w:val="00B35A0A"/>
    <w:rsid w:val="00B35FA3"/>
    <w:rsid w:val="00B361AA"/>
    <w:rsid w:val="00B3652E"/>
    <w:rsid w:val="00B366DB"/>
    <w:rsid w:val="00B3687A"/>
    <w:rsid w:val="00B36BC8"/>
    <w:rsid w:val="00B36F64"/>
    <w:rsid w:val="00B37504"/>
    <w:rsid w:val="00B37667"/>
    <w:rsid w:val="00B377A7"/>
    <w:rsid w:val="00B37C85"/>
    <w:rsid w:val="00B37F6B"/>
    <w:rsid w:val="00B4012F"/>
    <w:rsid w:val="00B41C6A"/>
    <w:rsid w:val="00B42685"/>
    <w:rsid w:val="00B43430"/>
    <w:rsid w:val="00B4345D"/>
    <w:rsid w:val="00B434C2"/>
    <w:rsid w:val="00B43D40"/>
    <w:rsid w:val="00B440D7"/>
    <w:rsid w:val="00B44A9B"/>
    <w:rsid w:val="00B44B46"/>
    <w:rsid w:val="00B44BFF"/>
    <w:rsid w:val="00B45026"/>
    <w:rsid w:val="00B45435"/>
    <w:rsid w:val="00B4612E"/>
    <w:rsid w:val="00B46960"/>
    <w:rsid w:val="00B46E65"/>
    <w:rsid w:val="00B46F89"/>
    <w:rsid w:val="00B47FC4"/>
    <w:rsid w:val="00B50585"/>
    <w:rsid w:val="00B505CC"/>
    <w:rsid w:val="00B5061E"/>
    <w:rsid w:val="00B5109A"/>
    <w:rsid w:val="00B5117D"/>
    <w:rsid w:val="00B5196E"/>
    <w:rsid w:val="00B519FB"/>
    <w:rsid w:val="00B51BE4"/>
    <w:rsid w:val="00B51DB3"/>
    <w:rsid w:val="00B52496"/>
    <w:rsid w:val="00B52619"/>
    <w:rsid w:val="00B532DB"/>
    <w:rsid w:val="00B535D6"/>
    <w:rsid w:val="00B53CDC"/>
    <w:rsid w:val="00B545CC"/>
    <w:rsid w:val="00B54794"/>
    <w:rsid w:val="00B54B0F"/>
    <w:rsid w:val="00B54B55"/>
    <w:rsid w:val="00B551FD"/>
    <w:rsid w:val="00B5535B"/>
    <w:rsid w:val="00B56015"/>
    <w:rsid w:val="00B560B7"/>
    <w:rsid w:val="00B56C3F"/>
    <w:rsid w:val="00B601A7"/>
    <w:rsid w:val="00B617A2"/>
    <w:rsid w:val="00B6180D"/>
    <w:rsid w:val="00B61908"/>
    <w:rsid w:val="00B61D55"/>
    <w:rsid w:val="00B62384"/>
    <w:rsid w:val="00B62655"/>
    <w:rsid w:val="00B62948"/>
    <w:rsid w:val="00B62C4F"/>
    <w:rsid w:val="00B62F08"/>
    <w:rsid w:val="00B637EC"/>
    <w:rsid w:val="00B6398F"/>
    <w:rsid w:val="00B6482F"/>
    <w:rsid w:val="00B6495C"/>
    <w:rsid w:val="00B65791"/>
    <w:rsid w:val="00B65900"/>
    <w:rsid w:val="00B65CE4"/>
    <w:rsid w:val="00B65F0C"/>
    <w:rsid w:val="00B66264"/>
    <w:rsid w:val="00B66AF2"/>
    <w:rsid w:val="00B6778C"/>
    <w:rsid w:val="00B67884"/>
    <w:rsid w:val="00B6796C"/>
    <w:rsid w:val="00B67991"/>
    <w:rsid w:val="00B67FC2"/>
    <w:rsid w:val="00B70FB9"/>
    <w:rsid w:val="00B711BF"/>
    <w:rsid w:val="00B7120C"/>
    <w:rsid w:val="00B717DD"/>
    <w:rsid w:val="00B71C0F"/>
    <w:rsid w:val="00B71D70"/>
    <w:rsid w:val="00B71FE6"/>
    <w:rsid w:val="00B722ED"/>
    <w:rsid w:val="00B72A6C"/>
    <w:rsid w:val="00B72B74"/>
    <w:rsid w:val="00B7440E"/>
    <w:rsid w:val="00B746E1"/>
    <w:rsid w:val="00B7471C"/>
    <w:rsid w:val="00B74725"/>
    <w:rsid w:val="00B74848"/>
    <w:rsid w:val="00B74856"/>
    <w:rsid w:val="00B74D70"/>
    <w:rsid w:val="00B755FC"/>
    <w:rsid w:val="00B75E86"/>
    <w:rsid w:val="00B7687B"/>
    <w:rsid w:val="00B768F2"/>
    <w:rsid w:val="00B76D5E"/>
    <w:rsid w:val="00B76E67"/>
    <w:rsid w:val="00B77100"/>
    <w:rsid w:val="00B772D7"/>
    <w:rsid w:val="00B7738A"/>
    <w:rsid w:val="00B7755C"/>
    <w:rsid w:val="00B77F9B"/>
    <w:rsid w:val="00B804F6"/>
    <w:rsid w:val="00B80C0B"/>
    <w:rsid w:val="00B81083"/>
    <w:rsid w:val="00B815C1"/>
    <w:rsid w:val="00B82089"/>
    <w:rsid w:val="00B82512"/>
    <w:rsid w:val="00B8302A"/>
    <w:rsid w:val="00B83A3F"/>
    <w:rsid w:val="00B83A6B"/>
    <w:rsid w:val="00B83BB0"/>
    <w:rsid w:val="00B843EA"/>
    <w:rsid w:val="00B8443E"/>
    <w:rsid w:val="00B8482F"/>
    <w:rsid w:val="00B85391"/>
    <w:rsid w:val="00B85634"/>
    <w:rsid w:val="00B869E4"/>
    <w:rsid w:val="00B871A4"/>
    <w:rsid w:val="00B879EE"/>
    <w:rsid w:val="00B87D3A"/>
    <w:rsid w:val="00B907DD"/>
    <w:rsid w:val="00B908B3"/>
    <w:rsid w:val="00B91A83"/>
    <w:rsid w:val="00B91AA7"/>
    <w:rsid w:val="00B91B88"/>
    <w:rsid w:val="00B91FD9"/>
    <w:rsid w:val="00B92CD5"/>
    <w:rsid w:val="00B92DBF"/>
    <w:rsid w:val="00B92E84"/>
    <w:rsid w:val="00B93226"/>
    <w:rsid w:val="00B933E1"/>
    <w:rsid w:val="00B9341F"/>
    <w:rsid w:val="00B94088"/>
    <w:rsid w:val="00B94111"/>
    <w:rsid w:val="00B94F0A"/>
    <w:rsid w:val="00B9550A"/>
    <w:rsid w:val="00B956B4"/>
    <w:rsid w:val="00B95C67"/>
    <w:rsid w:val="00B95D8B"/>
    <w:rsid w:val="00B95FED"/>
    <w:rsid w:val="00B9640C"/>
    <w:rsid w:val="00B97C2D"/>
    <w:rsid w:val="00B97C5E"/>
    <w:rsid w:val="00B97DE5"/>
    <w:rsid w:val="00B97DF8"/>
    <w:rsid w:val="00BA011F"/>
    <w:rsid w:val="00BA0414"/>
    <w:rsid w:val="00BA0CD7"/>
    <w:rsid w:val="00BA114B"/>
    <w:rsid w:val="00BA18F6"/>
    <w:rsid w:val="00BA1DAD"/>
    <w:rsid w:val="00BA1FB7"/>
    <w:rsid w:val="00BA20E3"/>
    <w:rsid w:val="00BA256C"/>
    <w:rsid w:val="00BA2FE1"/>
    <w:rsid w:val="00BA3185"/>
    <w:rsid w:val="00BA3649"/>
    <w:rsid w:val="00BA3894"/>
    <w:rsid w:val="00BA3D78"/>
    <w:rsid w:val="00BA46EB"/>
    <w:rsid w:val="00BA4854"/>
    <w:rsid w:val="00BA490C"/>
    <w:rsid w:val="00BA4F58"/>
    <w:rsid w:val="00BA51CD"/>
    <w:rsid w:val="00BA525C"/>
    <w:rsid w:val="00BA64A9"/>
    <w:rsid w:val="00BA65A6"/>
    <w:rsid w:val="00BA66C5"/>
    <w:rsid w:val="00BA676B"/>
    <w:rsid w:val="00BA687F"/>
    <w:rsid w:val="00BA6AAC"/>
    <w:rsid w:val="00BA71F9"/>
    <w:rsid w:val="00BA79C1"/>
    <w:rsid w:val="00BB02DD"/>
    <w:rsid w:val="00BB0D47"/>
    <w:rsid w:val="00BB1241"/>
    <w:rsid w:val="00BB1EB9"/>
    <w:rsid w:val="00BB1F01"/>
    <w:rsid w:val="00BB1F50"/>
    <w:rsid w:val="00BB24EE"/>
    <w:rsid w:val="00BB2724"/>
    <w:rsid w:val="00BB2ACB"/>
    <w:rsid w:val="00BB3160"/>
    <w:rsid w:val="00BB3BDA"/>
    <w:rsid w:val="00BB3FAB"/>
    <w:rsid w:val="00BB445A"/>
    <w:rsid w:val="00BB456E"/>
    <w:rsid w:val="00BB4E05"/>
    <w:rsid w:val="00BB5253"/>
    <w:rsid w:val="00BB531D"/>
    <w:rsid w:val="00BB5414"/>
    <w:rsid w:val="00BB5719"/>
    <w:rsid w:val="00BB57D5"/>
    <w:rsid w:val="00BB589E"/>
    <w:rsid w:val="00BB663F"/>
    <w:rsid w:val="00BB6870"/>
    <w:rsid w:val="00BB6F23"/>
    <w:rsid w:val="00BB7144"/>
    <w:rsid w:val="00BB786B"/>
    <w:rsid w:val="00BB7DB5"/>
    <w:rsid w:val="00BC0035"/>
    <w:rsid w:val="00BC0473"/>
    <w:rsid w:val="00BC1C64"/>
    <w:rsid w:val="00BC1F59"/>
    <w:rsid w:val="00BC21CC"/>
    <w:rsid w:val="00BC27A9"/>
    <w:rsid w:val="00BC2970"/>
    <w:rsid w:val="00BC2BF8"/>
    <w:rsid w:val="00BC2F92"/>
    <w:rsid w:val="00BC3A1B"/>
    <w:rsid w:val="00BC3DA4"/>
    <w:rsid w:val="00BC45F3"/>
    <w:rsid w:val="00BC4744"/>
    <w:rsid w:val="00BC477B"/>
    <w:rsid w:val="00BC499F"/>
    <w:rsid w:val="00BC51A1"/>
    <w:rsid w:val="00BC52BC"/>
    <w:rsid w:val="00BC53B6"/>
    <w:rsid w:val="00BC5795"/>
    <w:rsid w:val="00BC5E81"/>
    <w:rsid w:val="00BC604F"/>
    <w:rsid w:val="00BC6078"/>
    <w:rsid w:val="00BC674B"/>
    <w:rsid w:val="00BC746E"/>
    <w:rsid w:val="00BC766C"/>
    <w:rsid w:val="00BC7AA4"/>
    <w:rsid w:val="00BC7BCC"/>
    <w:rsid w:val="00BC7FB7"/>
    <w:rsid w:val="00BD0231"/>
    <w:rsid w:val="00BD0F6D"/>
    <w:rsid w:val="00BD16D9"/>
    <w:rsid w:val="00BD218E"/>
    <w:rsid w:val="00BD21EA"/>
    <w:rsid w:val="00BD29F1"/>
    <w:rsid w:val="00BD2B7C"/>
    <w:rsid w:val="00BD2E00"/>
    <w:rsid w:val="00BD37CD"/>
    <w:rsid w:val="00BD3A98"/>
    <w:rsid w:val="00BD3F15"/>
    <w:rsid w:val="00BD41F5"/>
    <w:rsid w:val="00BD4271"/>
    <w:rsid w:val="00BD4408"/>
    <w:rsid w:val="00BD4A50"/>
    <w:rsid w:val="00BD5529"/>
    <w:rsid w:val="00BD5583"/>
    <w:rsid w:val="00BD5DAE"/>
    <w:rsid w:val="00BD5E1D"/>
    <w:rsid w:val="00BD5E2E"/>
    <w:rsid w:val="00BD6019"/>
    <w:rsid w:val="00BD6914"/>
    <w:rsid w:val="00BD72A4"/>
    <w:rsid w:val="00BD75AA"/>
    <w:rsid w:val="00BD7767"/>
    <w:rsid w:val="00BD7D90"/>
    <w:rsid w:val="00BE0732"/>
    <w:rsid w:val="00BE0888"/>
    <w:rsid w:val="00BE0FFD"/>
    <w:rsid w:val="00BE13B4"/>
    <w:rsid w:val="00BE1667"/>
    <w:rsid w:val="00BE174B"/>
    <w:rsid w:val="00BE1F2D"/>
    <w:rsid w:val="00BE22A9"/>
    <w:rsid w:val="00BE2AB7"/>
    <w:rsid w:val="00BE2D34"/>
    <w:rsid w:val="00BE31CA"/>
    <w:rsid w:val="00BE347C"/>
    <w:rsid w:val="00BE3FD3"/>
    <w:rsid w:val="00BE4587"/>
    <w:rsid w:val="00BE4F9A"/>
    <w:rsid w:val="00BE5400"/>
    <w:rsid w:val="00BE5569"/>
    <w:rsid w:val="00BE5C6F"/>
    <w:rsid w:val="00BE672E"/>
    <w:rsid w:val="00BE68F3"/>
    <w:rsid w:val="00BE734D"/>
    <w:rsid w:val="00BF0793"/>
    <w:rsid w:val="00BF0C34"/>
    <w:rsid w:val="00BF1466"/>
    <w:rsid w:val="00BF1841"/>
    <w:rsid w:val="00BF1B9E"/>
    <w:rsid w:val="00BF2513"/>
    <w:rsid w:val="00BF3153"/>
    <w:rsid w:val="00BF3528"/>
    <w:rsid w:val="00BF47DE"/>
    <w:rsid w:val="00BF4A2A"/>
    <w:rsid w:val="00BF544D"/>
    <w:rsid w:val="00BF549B"/>
    <w:rsid w:val="00BF564C"/>
    <w:rsid w:val="00BF6E58"/>
    <w:rsid w:val="00BF78AD"/>
    <w:rsid w:val="00BF7C7E"/>
    <w:rsid w:val="00BF7CAF"/>
    <w:rsid w:val="00C000DB"/>
    <w:rsid w:val="00C0062C"/>
    <w:rsid w:val="00C00BC8"/>
    <w:rsid w:val="00C01334"/>
    <w:rsid w:val="00C0139D"/>
    <w:rsid w:val="00C0147E"/>
    <w:rsid w:val="00C02183"/>
    <w:rsid w:val="00C038C0"/>
    <w:rsid w:val="00C03955"/>
    <w:rsid w:val="00C04085"/>
    <w:rsid w:val="00C04781"/>
    <w:rsid w:val="00C04E32"/>
    <w:rsid w:val="00C051C3"/>
    <w:rsid w:val="00C058D0"/>
    <w:rsid w:val="00C077CE"/>
    <w:rsid w:val="00C07978"/>
    <w:rsid w:val="00C07D87"/>
    <w:rsid w:val="00C107B3"/>
    <w:rsid w:val="00C10BB3"/>
    <w:rsid w:val="00C10D58"/>
    <w:rsid w:val="00C11034"/>
    <w:rsid w:val="00C1108C"/>
    <w:rsid w:val="00C1111E"/>
    <w:rsid w:val="00C11A62"/>
    <w:rsid w:val="00C120E7"/>
    <w:rsid w:val="00C121AE"/>
    <w:rsid w:val="00C12F49"/>
    <w:rsid w:val="00C12FAA"/>
    <w:rsid w:val="00C12FB7"/>
    <w:rsid w:val="00C132D5"/>
    <w:rsid w:val="00C138C3"/>
    <w:rsid w:val="00C13CD7"/>
    <w:rsid w:val="00C1414E"/>
    <w:rsid w:val="00C148F2"/>
    <w:rsid w:val="00C14B69"/>
    <w:rsid w:val="00C14C70"/>
    <w:rsid w:val="00C16256"/>
    <w:rsid w:val="00C16546"/>
    <w:rsid w:val="00C16ED4"/>
    <w:rsid w:val="00C16FD2"/>
    <w:rsid w:val="00C17B03"/>
    <w:rsid w:val="00C17F75"/>
    <w:rsid w:val="00C20968"/>
    <w:rsid w:val="00C20B70"/>
    <w:rsid w:val="00C20D8A"/>
    <w:rsid w:val="00C21BB6"/>
    <w:rsid w:val="00C22090"/>
    <w:rsid w:val="00C22816"/>
    <w:rsid w:val="00C23617"/>
    <w:rsid w:val="00C23A58"/>
    <w:rsid w:val="00C23C73"/>
    <w:rsid w:val="00C24258"/>
    <w:rsid w:val="00C247D8"/>
    <w:rsid w:val="00C253BC"/>
    <w:rsid w:val="00C25928"/>
    <w:rsid w:val="00C25C2F"/>
    <w:rsid w:val="00C26EDF"/>
    <w:rsid w:val="00C26F9B"/>
    <w:rsid w:val="00C272A5"/>
    <w:rsid w:val="00C27FFB"/>
    <w:rsid w:val="00C3005F"/>
    <w:rsid w:val="00C303DE"/>
    <w:rsid w:val="00C309E8"/>
    <w:rsid w:val="00C30B0F"/>
    <w:rsid w:val="00C3126A"/>
    <w:rsid w:val="00C31BC0"/>
    <w:rsid w:val="00C31D6E"/>
    <w:rsid w:val="00C31DB6"/>
    <w:rsid w:val="00C32390"/>
    <w:rsid w:val="00C33228"/>
    <w:rsid w:val="00C33557"/>
    <w:rsid w:val="00C337DD"/>
    <w:rsid w:val="00C339EE"/>
    <w:rsid w:val="00C33A07"/>
    <w:rsid w:val="00C33A34"/>
    <w:rsid w:val="00C33CCA"/>
    <w:rsid w:val="00C33E07"/>
    <w:rsid w:val="00C33F13"/>
    <w:rsid w:val="00C344B2"/>
    <w:rsid w:val="00C350B5"/>
    <w:rsid w:val="00C35113"/>
    <w:rsid w:val="00C35347"/>
    <w:rsid w:val="00C3538B"/>
    <w:rsid w:val="00C35A1E"/>
    <w:rsid w:val="00C35A9D"/>
    <w:rsid w:val="00C35E80"/>
    <w:rsid w:val="00C35F07"/>
    <w:rsid w:val="00C36348"/>
    <w:rsid w:val="00C36DC2"/>
    <w:rsid w:val="00C374AE"/>
    <w:rsid w:val="00C3768E"/>
    <w:rsid w:val="00C37A1B"/>
    <w:rsid w:val="00C37AD2"/>
    <w:rsid w:val="00C37AF9"/>
    <w:rsid w:val="00C37F5C"/>
    <w:rsid w:val="00C40E20"/>
    <w:rsid w:val="00C43114"/>
    <w:rsid w:val="00C438CE"/>
    <w:rsid w:val="00C440B4"/>
    <w:rsid w:val="00C44836"/>
    <w:rsid w:val="00C4485D"/>
    <w:rsid w:val="00C44AA8"/>
    <w:rsid w:val="00C451D5"/>
    <w:rsid w:val="00C457A3"/>
    <w:rsid w:val="00C458F1"/>
    <w:rsid w:val="00C4596C"/>
    <w:rsid w:val="00C46A35"/>
    <w:rsid w:val="00C46E7B"/>
    <w:rsid w:val="00C47586"/>
    <w:rsid w:val="00C47847"/>
    <w:rsid w:val="00C479E6"/>
    <w:rsid w:val="00C47DF7"/>
    <w:rsid w:val="00C500A0"/>
    <w:rsid w:val="00C5060D"/>
    <w:rsid w:val="00C50BFF"/>
    <w:rsid w:val="00C50C99"/>
    <w:rsid w:val="00C52EF2"/>
    <w:rsid w:val="00C5318F"/>
    <w:rsid w:val="00C53C91"/>
    <w:rsid w:val="00C54165"/>
    <w:rsid w:val="00C5468C"/>
    <w:rsid w:val="00C54859"/>
    <w:rsid w:val="00C54DE8"/>
    <w:rsid w:val="00C5524E"/>
    <w:rsid w:val="00C562DF"/>
    <w:rsid w:val="00C563D2"/>
    <w:rsid w:val="00C5678A"/>
    <w:rsid w:val="00C56853"/>
    <w:rsid w:val="00C57283"/>
    <w:rsid w:val="00C57454"/>
    <w:rsid w:val="00C574BF"/>
    <w:rsid w:val="00C57A0B"/>
    <w:rsid w:val="00C57C1C"/>
    <w:rsid w:val="00C60E62"/>
    <w:rsid w:val="00C619D0"/>
    <w:rsid w:val="00C61F6F"/>
    <w:rsid w:val="00C62AC0"/>
    <w:rsid w:val="00C62B81"/>
    <w:rsid w:val="00C63AFC"/>
    <w:rsid w:val="00C63B77"/>
    <w:rsid w:val="00C6403D"/>
    <w:rsid w:val="00C6447C"/>
    <w:rsid w:val="00C64537"/>
    <w:rsid w:val="00C647BC"/>
    <w:rsid w:val="00C65252"/>
    <w:rsid w:val="00C6594B"/>
    <w:rsid w:val="00C65AFB"/>
    <w:rsid w:val="00C65DDA"/>
    <w:rsid w:val="00C65EEF"/>
    <w:rsid w:val="00C66ABF"/>
    <w:rsid w:val="00C66D23"/>
    <w:rsid w:val="00C67891"/>
    <w:rsid w:val="00C70457"/>
    <w:rsid w:val="00C70459"/>
    <w:rsid w:val="00C70EE5"/>
    <w:rsid w:val="00C716CB"/>
    <w:rsid w:val="00C717B3"/>
    <w:rsid w:val="00C72348"/>
    <w:rsid w:val="00C72C1E"/>
    <w:rsid w:val="00C72DC9"/>
    <w:rsid w:val="00C72E12"/>
    <w:rsid w:val="00C73723"/>
    <w:rsid w:val="00C73C19"/>
    <w:rsid w:val="00C753BB"/>
    <w:rsid w:val="00C758ED"/>
    <w:rsid w:val="00C75F90"/>
    <w:rsid w:val="00C76770"/>
    <w:rsid w:val="00C770DB"/>
    <w:rsid w:val="00C77108"/>
    <w:rsid w:val="00C775B3"/>
    <w:rsid w:val="00C805EA"/>
    <w:rsid w:val="00C815A8"/>
    <w:rsid w:val="00C81A22"/>
    <w:rsid w:val="00C81F17"/>
    <w:rsid w:val="00C82B2A"/>
    <w:rsid w:val="00C8372B"/>
    <w:rsid w:val="00C83737"/>
    <w:rsid w:val="00C8390D"/>
    <w:rsid w:val="00C83966"/>
    <w:rsid w:val="00C840FF"/>
    <w:rsid w:val="00C84899"/>
    <w:rsid w:val="00C849E1"/>
    <w:rsid w:val="00C84B60"/>
    <w:rsid w:val="00C84C9A"/>
    <w:rsid w:val="00C84EE7"/>
    <w:rsid w:val="00C857CD"/>
    <w:rsid w:val="00C85B1F"/>
    <w:rsid w:val="00C860EA"/>
    <w:rsid w:val="00C8649C"/>
    <w:rsid w:val="00C873D2"/>
    <w:rsid w:val="00C87FFD"/>
    <w:rsid w:val="00C90217"/>
    <w:rsid w:val="00C90578"/>
    <w:rsid w:val="00C910CF"/>
    <w:rsid w:val="00C91CD5"/>
    <w:rsid w:val="00C91F4E"/>
    <w:rsid w:val="00C92268"/>
    <w:rsid w:val="00C924AA"/>
    <w:rsid w:val="00C93581"/>
    <w:rsid w:val="00C938E9"/>
    <w:rsid w:val="00C93B7D"/>
    <w:rsid w:val="00C93EAC"/>
    <w:rsid w:val="00C93EB6"/>
    <w:rsid w:val="00C94035"/>
    <w:rsid w:val="00C945B0"/>
    <w:rsid w:val="00C9476C"/>
    <w:rsid w:val="00C949C6"/>
    <w:rsid w:val="00C95261"/>
    <w:rsid w:val="00C95960"/>
    <w:rsid w:val="00C95C4F"/>
    <w:rsid w:val="00C96FB1"/>
    <w:rsid w:val="00C971A7"/>
    <w:rsid w:val="00C9749B"/>
    <w:rsid w:val="00C97577"/>
    <w:rsid w:val="00C97789"/>
    <w:rsid w:val="00CA353B"/>
    <w:rsid w:val="00CA35EE"/>
    <w:rsid w:val="00CA3974"/>
    <w:rsid w:val="00CA3A57"/>
    <w:rsid w:val="00CA3E42"/>
    <w:rsid w:val="00CA459D"/>
    <w:rsid w:val="00CA4615"/>
    <w:rsid w:val="00CA46E8"/>
    <w:rsid w:val="00CA55C4"/>
    <w:rsid w:val="00CA5BA6"/>
    <w:rsid w:val="00CA5D95"/>
    <w:rsid w:val="00CA6226"/>
    <w:rsid w:val="00CA625B"/>
    <w:rsid w:val="00CA6340"/>
    <w:rsid w:val="00CA69C5"/>
    <w:rsid w:val="00CA71FC"/>
    <w:rsid w:val="00CB0155"/>
    <w:rsid w:val="00CB0416"/>
    <w:rsid w:val="00CB0CEE"/>
    <w:rsid w:val="00CB1478"/>
    <w:rsid w:val="00CB14A9"/>
    <w:rsid w:val="00CB209E"/>
    <w:rsid w:val="00CB284A"/>
    <w:rsid w:val="00CB32AC"/>
    <w:rsid w:val="00CB3678"/>
    <w:rsid w:val="00CB375B"/>
    <w:rsid w:val="00CB3C75"/>
    <w:rsid w:val="00CB4322"/>
    <w:rsid w:val="00CB43D6"/>
    <w:rsid w:val="00CB461F"/>
    <w:rsid w:val="00CB467F"/>
    <w:rsid w:val="00CB49A0"/>
    <w:rsid w:val="00CB4E0B"/>
    <w:rsid w:val="00CB5F01"/>
    <w:rsid w:val="00CB6174"/>
    <w:rsid w:val="00CB6883"/>
    <w:rsid w:val="00CB6D15"/>
    <w:rsid w:val="00CB6ECD"/>
    <w:rsid w:val="00CB7ADB"/>
    <w:rsid w:val="00CC07A6"/>
    <w:rsid w:val="00CC317B"/>
    <w:rsid w:val="00CC4464"/>
    <w:rsid w:val="00CC4ABA"/>
    <w:rsid w:val="00CC4B6F"/>
    <w:rsid w:val="00CC4FC7"/>
    <w:rsid w:val="00CC59AC"/>
    <w:rsid w:val="00CC5DBC"/>
    <w:rsid w:val="00CC6679"/>
    <w:rsid w:val="00CC6FFB"/>
    <w:rsid w:val="00CC718B"/>
    <w:rsid w:val="00CC723A"/>
    <w:rsid w:val="00CC72E8"/>
    <w:rsid w:val="00CC7DC8"/>
    <w:rsid w:val="00CC7E5A"/>
    <w:rsid w:val="00CD00F1"/>
    <w:rsid w:val="00CD0493"/>
    <w:rsid w:val="00CD081F"/>
    <w:rsid w:val="00CD0AF0"/>
    <w:rsid w:val="00CD1475"/>
    <w:rsid w:val="00CD1579"/>
    <w:rsid w:val="00CD1668"/>
    <w:rsid w:val="00CD1F19"/>
    <w:rsid w:val="00CD27E2"/>
    <w:rsid w:val="00CD39FC"/>
    <w:rsid w:val="00CD4535"/>
    <w:rsid w:val="00CD5236"/>
    <w:rsid w:val="00CD6CDF"/>
    <w:rsid w:val="00CD6D6C"/>
    <w:rsid w:val="00CD7434"/>
    <w:rsid w:val="00CD7D96"/>
    <w:rsid w:val="00CE0346"/>
    <w:rsid w:val="00CE03A4"/>
    <w:rsid w:val="00CE044B"/>
    <w:rsid w:val="00CE1816"/>
    <w:rsid w:val="00CE1CCA"/>
    <w:rsid w:val="00CE2133"/>
    <w:rsid w:val="00CE21F6"/>
    <w:rsid w:val="00CE25CB"/>
    <w:rsid w:val="00CE2949"/>
    <w:rsid w:val="00CE37F6"/>
    <w:rsid w:val="00CE3A34"/>
    <w:rsid w:val="00CE3DAF"/>
    <w:rsid w:val="00CE4901"/>
    <w:rsid w:val="00CE542E"/>
    <w:rsid w:val="00CE54BF"/>
    <w:rsid w:val="00CE5EDE"/>
    <w:rsid w:val="00CE6506"/>
    <w:rsid w:val="00CE6550"/>
    <w:rsid w:val="00CE6919"/>
    <w:rsid w:val="00CE6DA6"/>
    <w:rsid w:val="00CE6EEC"/>
    <w:rsid w:val="00CE7169"/>
    <w:rsid w:val="00CE71A4"/>
    <w:rsid w:val="00CF0DC1"/>
    <w:rsid w:val="00CF1087"/>
    <w:rsid w:val="00CF24D4"/>
    <w:rsid w:val="00CF25F1"/>
    <w:rsid w:val="00CF277F"/>
    <w:rsid w:val="00CF27EC"/>
    <w:rsid w:val="00CF3154"/>
    <w:rsid w:val="00CF4335"/>
    <w:rsid w:val="00CF46D6"/>
    <w:rsid w:val="00CF4BA3"/>
    <w:rsid w:val="00CF4D8B"/>
    <w:rsid w:val="00CF54F1"/>
    <w:rsid w:val="00CF5B01"/>
    <w:rsid w:val="00CF5FB9"/>
    <w:rsid w:val="00CF60A5"/>
    <w:rsid w:val="00CF61C5"/>
    <w:rsid w:val="00CF6387"/>
    <w:rsid w:val="00CF63EA"/>
    <w:rsid w:val="00CF68F2"/>
    <w:rsid w:val="00CF6BEB"/>
    <w:rsid w:val="00CF6F7E"/>
    <w:rsid w:val="00CF78B0"/>
    <w:rsid w:val="00D00448"/>
    <w:rsid w:val="00D006C1"/>
    <w:rsid w:val="00D00B7C"/>
    <w:rsid w:val="00D00E7E"/>
    <w:rsid w:val="00D013A2"/>
    <w:rsid w:val="00D018F0"/>
    <w:rsid w:val="00D01AEF"/>
    <w:rsid w:val="00D02527"/>
    <w:rsid w:val="00D02C1D"/>
    <w:rsid w:val="00D03764"/>
    <w:rsid w:val="00D03812"/>
    <w:rsid w:val="00D04124"/>
    <w:rsid w:val="00D045C6"/>
    <w:rsid w:val="00D048F7"/>
    <w:rsid w:val="00D05054"/>
    <w:rsid w:val="00D0603C"/>
    <w:rsid w:val="00D066A6"/>
    <w:rsid w:val="00D06747"/>
    <w:rsid w:val="00D06D4A"/>
    <w:rsid w:val="00D06F69"/>
    <w:rsid w:val="00D06FCF"/>
    <w:rsid w:val="00D07149"/>
    <w:rsid w:val="00D10058"/>
    <w:rsid w:val="00D100A2"/>
    <w:rsid w:val="00D1014F"/>
    <w:rsid w:val="00D1016B"/>
    <w:rsid w:val="00D107A3"/>
    <w:rsid w:val="00D10911"/>
    <w:rsid w:val="00D10B84"/>
    <w:rsid w:val="00D10EF3"/>
    <w:rsid w:val="00D110F0"/>
    <w:rsid w:val="00D12413"/>
    <w:rsid w:val="00D125F6"/>
    <w:rsid w:val="00D128E5"/>
    <w:rsid w:val="00D12938"/>
    <w:rsid w:val="00D12BAB"/>
    <w:rsid w:val="00D12D59"/>
    <w:rsid w:val="00D13ADB"/>
    <w:rsid w:val="00D13B0D"/>
    <w:rsid w:val="00D13B4B"/>
    <w:rsid w:val="00D13D6D"/>
    <w:rsid w:val="00D13EE1"/>
    <w:rsid w:val="00D14190"/>
    <w:rsid w:val="00D155BF"/>
    <w:rsid w:val="00D15A4E"/>
    <w:rsid w:val="00D161D1"/>
    <w:rsid w:val="00D17210"/>
    <w:rsid w:val="00D17FE8"/>
    <w:rsid w:val="00D20B26"/>
    <w:rsid w:val="00D21614"/>
    <w:rsid w:val="00D21C50"/>
    <w:rsid w:val="00D21F38"/>
    <w:rsid w:val="00D22319"/>
    <w:rsid w:val="00D226F0"/>
    <w:rsid w:val="00D22F1B"/>
    <w:rsid w:val="00D2310D"/>
    <w:rsid w:val="00D238E3"/>
    <w:rsid w:val="00D23B31"/>
    <w:rsid w:val="00D23E57"/>
    <w:rsid w:val="00D241DE"/>
    <w:rsid w:val="00D24E1B"/>
    <w:rsid w:val="00D2583B"/>
    <w:rsid w:val="00D2645A"/>
    <w:rsid w:val="00D264C9"/>
    <w:rsid w:val="00D26779"/>
    <w:rsid w:val="00D268AB"/>
    <w:rsid w:val="00D26A23"/>
    <w:rsid w:val="00D26B79"/>
    <w:rsid w:val="00D26D5B"/>
    <w:rsid w:val="00D272D5"/>
    <w:rsid w:val="00D27582"/>
    <w:rsid w:val="00D279C1"/>
    <w:rsid w:val="00D27AE2"/>
    <w:rsid w:val="00D30AC6"/>
    <w:rsid w:val="00D30EC0"/>
    <w:rsid w:val="00D31218"/>
    <w:rsid w:val="00D312E2"/>
    <w:rsid w:val="00D31667"/>
    <w:rsid w:val="00D31C83"/>
    <w:rsid w:val="00D31FDA"/>
    <w:rsid w:val="00D328E6"/>
    <w:rsid w:val="00D32985"/>
    <w:rsid w:val="00D32FD1"/>
    <w:rsid w:val="00D343EA"/>
    <w:rsid w:val="00D35B83"/>
    <w:rsid w:val="00D374E1"/>
    <w:rsid w:val="00D40470"/>
    <w:rsid w:val="00D4055A"/>
    <w:rsid w:val="00D407A6"/>
    <w:rsid w:val="00D40945"/>
    <w:rsid w:val="00D412DF"/>
    <w:rsid w:val="00D41401"/>
    <w:rsid w:val="00D415A4"/>
    <w:rsid w:val="00D415EA"/>
    <w:rsid w:val="00D41851"/>
    <w:rsid w:val="00D4233C"/>
    <w:rsid w:val="00D429FD"/>
    <w:rsid w:val="00D42D9D"/>
    <w:rsid w:val="00D4302A"/>
    <w:rsid w:val="00D43454"/>
    <w:rsid w:val="00D436E8"/>
    <w:rsid w:val="00D43C7F"/>
    <w:rsid w:val="00D44E22"/>
    <w:rsid w:val="00D45C24"/>
    <w:rsid w:val="00D464C2"/>
    <w:rsid w:val="00D464FB"/>
    <w:rsid w:val="00D4664D"/>
    <w:rsid w:val="00D46CE7"/>
    <w:rsid w:val="00D500BB"/>
    <w:rsid w:val="00D503A0"/>
    <w:rsid w:val="00D507D8"/>
    <w:rsid w:val="00D51103"/>
    <w:rsid w:val="00D51461"/>
    <w:rsid w:val="00D51669"/>
    <w:rsid w:val="00D52043"/>
    <w:rsid w:val="00D526F4"/>
    <w:rsid w:val="00D52706"/>
    <w:rsid w:val="00D52982"/>
    <w:rsid w:val="00D52BD9"/>
    <w:rsid w:val="00D539A2"/>
    <w:rsid w:val="00D53C78"/>
    <w:rsid w:val="00D558D9"/>
    <w:rsid w:val="00D55913"/>
    <w:rsid w:val="00D56072"/>
    <w:rsid w:val="00D56695"/>
    <w:rsid w:val="00D56B38"/>
    <w:rsid w:val="00D578F9"/>
    <w:rsid w:val="00D579EB"/>
    <w:rsid w:val="00D57B96"/>
    <w:rsid w:val="00D604DF"/>
    <w:rsid w:val="00D60DBD"/>
    <w:rsid w:val="00D611EC"/>
    <w:rsid w:val="00D617EB"/>
    <w:rsid w:val="00D619B1"/>
    <w:rsid w:val="00D6296B"/>
    <w:rsid w:val="00D62A6D"/>
    <w:rsid w:val="00D62A9A"/>
    <w:rsid w:val="00D63706"/>
    <w:rsid w:val="00D63D4E"/>
    <w:rsid w:val="00D63DBA"/>
    <w:rsid w:val="00D644F0"/>
    <w:rsid w:val="00D64997"/>
    <w:rsid w:val="00D65335"/>
    <w:rsid w:val="00D658A9"/>
    <w:rsid w:val="00D658D0"/>
    <w:rsid w:val="00D65FDD"/>
    <w:rsid w:val="00D66875"/>
    <w:rsid w:val="00D672C3"/>
    <w:rsid w:val="00D701CE"/>
    <w:rsid w:val="00D70F8A"/>
    <w:rsid w:val="00D710C4"/>
    <w:rsid w:val="00D7184D"/>
    <w:rsid w:val="00D71B0C"/>
    <w:rsid w:val="00D71C82"/>
    <w:rsid w:val="00D71EB2"/>
    <w:rsid w:val="00D71EFE"/>
    <w:rsid w:val="00D7241E"/>
    <w:rsid w:val="00D72A9C"/>
    <w:rsid w:val="00D72BA5"/>
    <w:rsid w:val="00D73683"/>
    <w:rsid w:val="00D73A34"/>
    <w:rsid w:val="00D73EA2"/>
    <w:rsid w:val="00D73EA4"/>
    <w:rsid w:val="00D74156"/>
    <w:rsid w:val="00D7434F"/>
    <w:rsid w:val="00D74866"/>
    <w:rsid w:val="00D748CE"/>
    <w:rsid w:val="00D7495A"/>
    <w:rsid w:val="00D74A0D"/>
    <w:rsid w:val="00D75206"/>
    <w:rsid w:val="00D752C3"/>
    <w:rsid w:val="00D75EAB"/>
    <w:rsid w:val="00D76776"/>
    <w:rsid w:val="00D76EAC"/>
    <w:rsid w:val="00D7710F"/>
    <w:rsid w:val="00D7720E"/>
    <w:rsid w:val="00D7745B"/>
    <w:rsid w:val="00D80319"/>
    <w:rsid w:val="00D8055C"/>
    <w:rsid w:val="00D8152C"/>
    <w:rsid w:val="00D81E63"/>
    <w:rsid w:val="00D82066"/>
    <w:rsid w:val="00D82661"/>
    <w:rsid w:val="00D82891"/>
    <w:rsid w:val="00D82966"/>
    <w:rsid w:val="00D829A0"/>
    <w:rsid w:val="00D82A42"/>
    <w:rsid w:val="00D82DC3"/>
    <w:rsid w:val="00D830A1"/>
    <w:rsid w:val="00D8323E"/>
    <w:rsid w:val="00D83732"/>
    <w:rsid w:val="00D839C2"/>
    <w:rsid w:val="00D83EE4"/>
    <w:rsid w:val="00D846F9"/>
    <w:rsid w:val="00D8583A"/>
    <w:rsid w:val="00D85D42"/>
    <w:rsid w:val="00D86591"/>
    <w:rsid w:val="00D86735"/>
    <w:rsid w:val="00D868AF"/>
    <w:rsid w:val="00D87304"/>
    <w:rsid w:val="00D874C8"/>
    <w:rsid w:val="00D87A2A"/>
    <w:rsid w:val="00D90087"/>
    <w:rsid w:val="00D92118"/>
    <w:rsid w:val="00D922EB"/>
    <w:rsid w:val="00D9323D"/>
    <w:rsid w:val="00D93BF8"/>
    <w:rsid w:val="00D94B04"/>
    <w:rsid w:val="00D94B2E"/>
    <w:rsid w:val="00D94C20"/>
    <w:rsid w:val="00D95AD0"/>
    <w:rsid w:val="00D95C49"/>
    <w:rsid w:val="00D96504"/>
    <w:rsid w:val="00D96A1E"/>
    <w:rsid w:val="00D96EF5"/>
    <w:rsid w:val="00D97BE7"/>
    <w:rsid w:val="00D97C39"/>
    <w:rsid w:val="00D97EB8"/>
    <w:rsid w:val="00D97FE0"/>
    <w:rsid w:val="00DA014B"/>
    <w:rsid w:val="00DA09A3"/>
    <w:rsid w:val="00DA11A2"/>
    <w:rsid w:val="00DA1718"/>
    <w:rsid w:val="00DA1B64"/>
    <w:rsid w:val="00DA1F8F"/>
    <w:rsid w:val="00DA390A"/>
    <w:rsid w:val="00DA5887"/>
    <w:rsid w:val="00DA59BA"/>
    <w:rsid w:val="00DA6F2C"/>
    <w:rsid w:val="00DA7081"/>
    <w:rsid w:val="00DA716A"/>
    <w:rsid w:val="00DA76AB"/>
    <w:rsid w:val="00DA7A83"/>
    <w:rsid w:val="00DA7BCC"/>
    <w:rsid w:val="00DB018C"/>
    <w:rsid w:val="00DB02D7"/>
    <w:rsid w:val="00DB0916"/>
    <w:rsid w:val="00DB0EC2"/>
    <w:rsid w:val="00DB105B"/>
    <w:rsid w:val="00DB1271"/>
    <w:rsid w:val="00DB225A"/>
    <w:rsid w:val="00DB25AB"/>
    <w:rsid w:val="00DB315A"/>
    <w:rsid w:val="00DB33A6"/>
    <w:rsid w:val="00DB4066"/>
    <w:rsid w:val="00DB4A54"/>
    <w:rsid w:val="00DB5027"/>
    <w:rsid w:val="00DB582E"/>
    <w:rsid w:val="00DB5ACD"/>
    <w:rsid w:val="00DB5B0B"/>
    <w:rsid w:val="00DB5ED5"/>
    <w:rsid w:val="00DB6910"/>
    <w:rsid w:val="00DB6D31"/>
    <w:rsid w:val="00DB6EA3"/>
    <w:rsid w:val="00DC046D"/>
    <w:rsid w:val="00DC04B1"/>
    <w:rsid w:val="00DC113F"/>
    <w:rsid w:val="00DC154E"/>
    <w:rsid w:val="00DC27A8"/>
    <w:rsid w:val="00DC2A48"/>
    <w:rsid w:val="00DC2C31"/>
    <w:rsid w:val="00DC2CB3"/>
    <w:rsid w:val="00DC321D"/>
    <w:rsid w:val="00DC3ED4"/>
    <w:rsid w:val="00DC43D3"/>
    <w:rsid w:val="00DC453F"/>
    <w:rsid w:val="00DC45B0"/>
    <w:rsid w:val="00DC4731"/>
    <w:rsid w:val="00DC49DE"/>
    <w:rsid w:val="00DC4D98"/>
    <w:rsid w:val="00DC50AA"/>
    <w:rsid w:val="00DC568F"/>
    <w:rsid w:val="00DC5F02"/>
    <w:rsid w:val="00DC6235"/>
    <w:rsid w:val="00DC65D5"/>
    <w:rsid w:val="00DC678D"/>
    <w:rsid w:val="00DC69D9"/>
    <w:rsid w:val="00DC6A05"/>
    <w:rsid w:val="00DC6BC0"/>
    <w:rsid w:val="00DC6C9D"/>
    <w:rsid w:val="00DC7D6F"/>
    <w:rsid w:val="00DD00A8"/>
    <w:rsid w:val="00DD010E"/>
    <w:rsid w:val="00DD0337"/>
    <w:rsid w:val="00DD063C"/>
    <w:rsid w:val="00DD06B7"/>
    <w:rsid w:val="00DD0998"/>
    <w:rsid w:val="00DD15BA"/>
    <w:rsid w:val="00DD1D0D"/>
    <w:rsid w:val="00DD2AE3"/>
    <w:rsid w:val="00DD2D67"/>
    <w:rsid w:val="00DD3261"/>
    <w:rsid w:val="00DD32CF"/>
    <w:rsid w:val="00DD33A5"/>
    <w:rsid w:val="00DD3B01"/>
    <w:rsid w:val="00DD3CC8"/>
    <w:rsid w:val="00DD3D6E"/>
    <w:rsid w:val="00DD40E2"/>
    <w:rsid w:val="00DD4192"/>
    <w:rsid w:val="00DD434A"/>
    <w:rsid w:val="00DD4467"/>
    <w:rsid w:val="00DD4821"/>
    <w:rsid w:val="00DD4A34"/>
    <w:rsid w:val="00DD4A5A"/>
    <w:rsid w:val="00DD522B"/>
    <w:rsid w:val="00DD6070"/>
    <w:rsid w:val="00DD6301"/>
    <w:rsid w:val="00DD636A"/>
    <w:rsid w:val="00DD649E"/>
    <w:rsid w:val="00DD65D0"/>
    <w:rsid w:val="00DD7B38"/>
    <w:rsid w:val="00DD7D7B"/>
    <w:rsid w:val="00DE0187"/>
    <w:rsid w:val="00DE0387"/>
    <w:rsid w:val="00DE12A4"/>
    <w:rsid w:val="00DE1671"/>
    <w:rsid w:val="00DE1770"/>
    <w:rsid w:val="00DE1AB8"/>
    <w:rsid w:val="00DE23B6"/>
    <w:rsid w:val="00DE251A"/>
    <w:rsid w:val="00DE28A9"/>
    <w:rsid w:val="00DE2F1D"/>
    <w:rsid w:val="00DE35E2"/>
    <w:rsid w:val="00DE39B9"/>
    <w:rsid w:val="00DE3A6D"/>
    <w:rsid w:val="00DE3D9D"/>
    <w:rsid w:val="00DE4605"/>
    <w:rsid w:val="00DE466D"/>
    <w:rsid w:val="00DE517D"/>
    <w:rsid w:val="00DE53CC"/>
    <w:rsid w:val="00DE56C4"/>
    <w:rsid w:val="00DE5F32"/>
    <w:rsid w:val="00DE71AE"/>
    <w:rsid w:val="00DE774E"/>
    <w:rsid w:val="00DE7EF1"/>
    <w:rsid w:val="00DF1409"/>
    <w:rsid w:val="00DF1750"/>
    <w:rsid w:val="00DF1FB6"/>
    <w:rsid w:val="00DF30A0"/>
    <w:rsid w:val="00DF356C"/>
    <w:rsid w:val="00DF4118"/>
    <w:rsid w:val="00DF43E8"/>
    <w:rsid w:val="00DF4B98"/>
    <w:rsid w:val="00DF5161"/>
    <w:rsid w:val="00DF54A1"/>
    <w:rsid w:val="00DF5B11"/>
    <w:rsid w:val="00DF67D9"/>
    <w:rsid w:val="00DF74D8"/>
    <w:rsid w:val="00DF782C"/>
    <w:rsid w:val="00DF7C7A"/>
    <w:rsid w:val="00E00096"/>
    <w:rsid w:val="00E002E8"/>
    <w:rsid w:val="00E00311"/>
    <w:rsid w:val="00E00DA9"/>
    <w:rsid w:val="00E017CD"/>
    <w:rsid w:val="00E021C5"/>
    <w:rsid w:val="00E02694"/>
    <w:rsid w:val="00E0272C"/>
    <w:rsid w:val="00E028FF"/>
    <w:rsid w:val="00E02B69"/>
    <w:rsid w:val="00E03013"/>
    <w:rsid w:val="00E043E0"/>
    <w:rsid w:val="00E048F5"/>
    <w:rsid w:val="00E057D5"/>
    <w:rsid w:val="00E0590A"/>
    <w:rsid w:val="00E05D5D"/>
    <w:rsid w:val="00E060E6"/>
    <w:rsid w:val="00E0654B"/>
    <w:rsid w:val="00E06CB3"/>
    <w:rsid w:val="00E07AF3"/>
    <w:rsid w:val="00E07E26"/>
    <w:rsid w:val="00E10123"/>
    <w:rsid w:val="00E1024A"/>
    <w:rsid w:val="00E102C0"/>
    <w:rsid w:val="00E10F67"/>
    <w:rsid w:val="00E11170"/>
    <w:rsid w:val="00E1125A"/>
    <w:rsid w:val="00E117FB"/>
    <w:rsid w:val="00E11DAA"/>
    <w:rsid w:val="00E122FC"/>
    <w:rsid w:val="00E1230B"/>
    <w:rsid w:val="00E12705"/>
    <w:rsid w:val="00E1282F"/>
    <w:rsid w:val="00E12963"/>
    <w:rsid w:val="00E12C65"/>
    <w:rsid w:val="00E12CBC"/>
    <w:rsid w:val="00E12E25"/>
    <w:rsid w:val="00E1313C"/>
    <w:rsid w:val="00E13495"/>
    <w:rsid w:val="00E1389C"/>
    <w:rsid w:val="00E138BE"/>
    <w:rsid w:val="00E13A65"/>
    <w:rsid w:val="00E148F7"/>
    <w:rsid w:val="00E14968"/>
    <w:rsid w:val="00E14977"/>
    <w:rsid w:val="00E149B1"/>
    <w:rsid w:val="00E14C1A"/>
    <w:rsid w:val="00E14DFE"/>
    <w:rsid w:val="00E1548A"/>
    <w:rsid w:val="00E157F4"/>
    <w:rsid w:val="00E1584B"/>
    <w:rsid w:val="00E1662A"/>
    <w:rsid w:val="00E17E0D"/>
    <w:rsid w:val="00E209BD"/>
    <w:rsid w:val="00E21559"/>
    <w:rsid w:val="00E217BA"/>
    <w:rsid w:val="00E21A5F"/>
    <w:rsid w:val="00E21D46"/>
    <w:rsid w:val="00E21F8C"/>
    <w:rsid w:val="00E229EA"/>
    <w:rsid w:val="00E230DD"/>
    <w:rsid w:val="00E23AC4"/>
    <w:rsid w:val="00E247DF"/>
    <w:rsid w:val="00E25244"/>
    <w:rsid w:val="00E252AD"/>
    <w:rsid w:val="00E255B8"/>
    <w:rsid w:val="00E259EA"/>
    <w:rsid w:val="00E25B1F"/>
    <w:rsid w:val="00E25B31"/>
    <w:rsid w:val="00E25C51"/>
    <w:rsid w:val="00E265E7"/>
    <w:rsid w:val="00E26959"/>
    <w:rsid w:val="00E26B77"/>
    <w:rsid w:val="00E26D2D"/>
    <w:rsid w:val="00E27729"/>
    <w:rsid w:val="00E27AFE"/>
    <w:rsid w:val="00E27DD2"/>
    <w:rsid w:val="00E27FA2"/>
    <w:rsid w:val="00E3100E"/>
    <w:rsid w:val="00E320B6"/>
    <w:rsid w:val="00E32512"/>
    <w:rsid w:val="00E32546"/>
    <w:rsid w:val="00E325A8"/>
    <w:rsid w:val="00E325C7"/>
    <w:rsid w:val="00E328C2"/>
    <w:rsid w:val="00E32B0A"/>
    <w:rsid w:val="00E32F53"/>
    <w:rsid w:val="00E345EA"/>
    <w:rsid w:val="00E363D6"/>
    <w:rsid w:val="00E36A45"/>
    <w:rsid w:val="00E37526"/>
    <w:rsid w:val="00E376C1"/>
    <w:rsid w:val="00E40018"/>
    <w:rsid w:val="00E40FB2"/>
    <w:rsid w:val="00E419B6"/>
    <w:rsid w:val="00E41FF1"/>
    <w:rsid w:val="00E4246D"/>
    <w:rsid w:val="00E425F5"/>
    <w:rsid w:val="00E426D8"/>
    <w:rsid w:val="00E4301B"/>
    <w:rsid w:val="00E438AD"/>
    <w:rsid w:val="00E44048"/>
    <w:rsid w:val="00E44904"/>
    <w:rsid w:val="00E4511B"/>
    <w:rsid w:val="00E457F3"/>
    <w:rsid w:val="00E460E3"/>
    <w:rsid w:val="00E4643C"/>
    <w:rsid w:val="00E47E01"/>
    <w:rsid w:val="00E47E48"/>
    <w:rsid w:val="00E50082"/>
    <w:rsid w:val="00E50D4B"/>
    <w:rsid w:val="00E51365"/>
    <w:rsid w:val="00E51B63"/>
    <w:rsid w:val="00E5237F"/>
    <w:rsid w:val="00E5256C"/>
    <w:rsid w:val="00E539FE"/>
    <w:rsid w:val="00E54219"/>
    <w:rsid w:val="00E54EC4"/>
    <w:rsid w:val="00E55963"/>
    <w:rsid w:val="00E5603B"/>
    <w:rsid w:val="00E5645D"/>
    <w:rsid w:val="00E56811"/>
    <w:rsid w:val="00E56D6D"/>
    <w:rsid w:val="00E570C0"/>
    <w:rsid w:val="00E57ACE"/>
    <w:rsid w:val="00E607AB"/>
    <w:rsid w:val="00E6107B"/>
    <w:rsid w:val="00E6170A"/>
    <w:rsid w:val="00E61856"/>
    <w:rsid w:val="00E61ADA"/>
    <w:rsid w:val="00E61EAA"/>
    <w:rsid w:val="00E627D6"/>
    <w:rsid w:val="00E63B59"/>
    <w:rsid w:val="00E64BEA"/>
    <w:rsid w:val="00E64D5C"/>
    <w:rsid w:val="00E65DDD"/>
    <w:rsid w:val="00E6667C"/>
    <w:rsid w:val="00E674C5"/>
    <w:rsid w:val="00E67503"/>
    <w:rsid w:val="00E70520"/>
    <w:rsid w:val="00E70C66"/>
    <w:rsid w:val="00E70E34"/>
    <w:rsid w:val="00E70EE5"/>
    <w:rsid w:val="00E7130F"/>
    <w:rsid w:val="00E71DDC"/>
    <w:rsid w:val="00E73079"/>
    <w:rsid w:val="00E7363D"/>
    <w:rsid w:val="00E73731"/>
    <w:rsid w:val="00E74127"/>
    <w:rsid w:val="00E7414C"/>
    <w:rsid w:val="00E7418D"/>
    <w:rsid w:val="00E7418F"/>
    <w:rsid w:val="00E74846"/>
    <w:rsid w:val="00E74E5D"/>
    <w:rsid w:val="00E75C91"/>
    <w:rsid w:val="00E760F5"/>
    <w:rsid w:val="00E761BF"/>
    <w:rsid w:val="00E76384"/>
    <w:rsid w:val="00E8016C"/>
    <w:rsid w:val="00E8028D"/>
    <w:rsid w:val="00E802B7"/>
    <w:rsid w:val="00E80980"/>
    <w:rsid w:val="00E80F0B"/>
    <w:rsid w:val="00E823C3"/>
    <w:rsid w:val="00E8295E"/>
    <w:rsid w:val="00E82EEB"/>
    <w:rsid w:val="00E83829"/>
    <w:rsid w:val="00E8392F"/>
    <w:rsid w:val="00E8429E"/>
    <w:rsid w:val="00E84368"/>
    <w:rsid w:val="00E84F87"/>
    <w:rsid w:val="00E85123"/>
    <w:rsid w:val="00E85355"/>
    <w:rsid w:val="00E85606"/>
    <w:rsid w:val="00E865E0"/>
    <w:rsid w:val="00E86902"/>
    <w:rsid w:val="00E9053B"/>
    <w:rsid w:val="00E9115C"/>
    <w:rsid w:val="00E914AA"/>
    <w:rsid w:val="00E918D8"/>
    <w:rsid w:val="00E91982"/>
    <w:rsid w:val="00E92193"/>
    <w:rsid w:val="00E92334"/>
    <w:rsid w:val="00E926A7"/>
    <w:rsid w:val="00E92847"/>
    <w:rsid w:val="00E929F2"/>
    <w:rsid w:val="00E92A50"/>
    <w:rsid w:val="00E93BDC"/>
    <w:rsid w:val="00E946FA"/>
    <w:rsid w:val="00E9498A"/>
    <w:rsid w:val="00E94D2F"/>
    <w:rsid w:val="00E963C3"/>
    <w:rsid w:val="00E9701D"/>
    <w:rsid w:val="00E970FB"/>
    <w:rsid w:val="00E97661"/>
    <w:rsid w:val="00E97758"/>
    <w:rsid w:val="00E9789D"/>
    <w:rsid w:val="00E97BD6"/>
    <w:rsid w:val="00E97E3C"/>
    <w:rsid w:val="00E97F1F"/>
    <w:rsid w:val="00EA04CB"/>
    <w:rsid w:val="00EA0502"/>
    <w:rsid w:val="00EA0516"/>
    <w:rsid w:val="00EA0A66"/>
    <w:rsid w:val="00EA1630"/>
    <w:rsid w:val="00EA18A6"/>
    <w:rsid w:val="00EA1E6D"/>
    <w:rsid w:val="00EA1FA8"/>
    <w:rsid w:val="00EA201B"/>
    <w:rsid w:val="00EA2720"/>
    <w:rsid w:val="00EA27CF"/>
    <w:rsid w:val="00EA2B6C"/>
    <w:rsid w:val="00EA2D30"/>
    <w:rsid w:val="00EA40BB"/>
    <w:rsid w:val="00EA4718"/>
    <w:rsid w:val="00EA49A9"/>
    <w:rsid w:val="00EA4ADD"/>
    <w:rsid w:val="00EA4BB0"/>
    <w:rsid w:val="00EA530C"/>
    <w:rsid w:val="00EA5377"/>
    <w:rsid w:val="00EA54E3"/>
    <w:rsid w:val="00EA5C89"/>
    <w:rsid w:val="00EA6362"/>
    <w:rsid w:val="00EA6754"/>
    <w:rsid w:val="00EA7412"/>
    <w:rsid w:val="00EB0653"/>
    <w:rsid w:val="00EB0ED1"/>
    <w:rsid w:val="00EB0F74"/>
    <w:rsid w:val="00EB1156"/>
    <w:rsid w:val="00EB18DA"/>
    <w:rsid w:val="00EB1B8A"/>
    <w:rsid w:val="00EB28BB"/>
    <w:rsid w:val="00EB2F06"/>
    <w:rsid w:val="00EB3E36"/>
    <w:rsid w:val="00EB3EF5"/>
    <w:rsid w:val="00EB42C9"/>
    <w:rsid w:val="00EB4861"/>
    <w:rsid w:val="00EB6125"/>
    <w:rsid w:val="00EB66F1"/>
    <w:rsid w:val="00EB6B00"/>
    <w:rsid w:val="00EB6B22"/>
    <w:rsid w:val="00EB702A"/>
    <w:rsid w:val="00EB7331"/>
    <w:rsid w:val="00EB7365"/>
    <w:rsid w:val="00EB7519"/>
    <w:rsid w:val="00EB7E9C"/>
    <w:rsid w:val="00EC066A"/>
    <w:rsid w:val="00EC082E"/>
    <w:rsid w:val="00EC0AD9"/>
    <w:rsid w:val="00EC0C3A"/>
    <w:rsid w:val="00EC127C"/>
    <w:rsid w:val="00EC13E0"/>
    <w:rsid w:val="00EC1887"/>
    <w:rsid w:val="00EC1AE4"/>
    <w:rsid w:val="00EC1F43"/>
    <w:rsid w:val="00EC35CB"/>
    <w:rsid w:val="00EC41AE"/>
    <w:rsid w:val="00EC426D"/>
    <w:rsid w:val="00EC461A"/>
    <w:rsid w:val="00EC55AF"/>
    <w:rsid w:val="00EC5DB9"/>
    <w:rsid w:val="00EC6981"/>
    <w:rsid w:val="00EC6EBA"/>
    <w:rsid w:val="00ED021B"/>
    <w:rsid w:val="00ED109F"/>
    <w:rsid w:val="00ED1640"/>
    <w:rsid w:val="00ED1818"/>
    <w:rsid w:val="00ED1D58"/>
    <w:rsid w:val="00ED1D5D"/>
    <w:rsid w:val="00ED1F65"/>
    <w:rsid w:val="00ED2051"/>
    <w:rsid w:val="00ED2431"/>
    <w:rsid w:val="00ED2794"/>
    <w:rsid w:val="00ED2A07"/>
    <w:rsid w:val="00ED2C2B"/>
    <w:rsid w:val="00ED34D3"/>
    <w:rsid w:val="00ED3AB6"/>
    <w:rsid w:val="00ED3B0F"/>
    <w:rsid w:val="00ED3B3F"/>
    <w:rsid w:val="00ED4155"/>
    <w:rsid w:val="00ED4200"/>
    <w:rsid w:val="00ED4390"/>
    <w:rsid w:val="00ED445E"/>
    <w:rsid w:val="00ED473C"/>
    <w:rsid w:val="00ED4999"/>
    <w:rsid w:val="00ED538C"/>
    <w:rsid w:val="00ED5614"/>
    <w:rsid w:val="00ED5AEA"/>
    <w:rsid w:val="00ED5D4F"/>
    <w:rsid w:val="00ED6010"/>
    <w:rsid w:val="00ED6378"/>
    <w:rsid w:val="00ED6728"/>
    <w:rsid w:val="00ED726D"/>
    <w:rsid w:val="00ED7845"/>
    <w:rsid w:val="00EE0592"/>
    <w:rsid w:val="00EE0796"/>
    <w:rsid w:val="00EE0B46"/>
    <w:rsid w:val="00EE10E2"/>
    <w:rsid w:val="00EE1418"/>
    <w:rsid w:val="00EE1459"/>
    <w:rsid w:val="00EE16D3"/>
    <w:rsid w:val="00EE1D34"/>
    <w:rsid w:val="00EE1D85"/>
    <w:rsid w:val="00EE32B6"/>
    <w:rsid w:val="00EE35A6"/>
    <w:rsid w:val="00EE407F"/>
    <w:rsid w:val="00EE4149"/>
    <w:rsid w:val="00EE43A7"/>
    <w:rsid w:val="00EE4880"/>
    <w:rsid w:val="00EE49FB"/>
    <w:rsid w:val="00EE517E"/>
    <w:rsid w:val="00EE5648"/>
    <w:rsid w:val="00EE5DEB"/>
    <w:rsid w:val="00EE6201"/>
    <w:rsid w:val="00EE7195"/>
    <w:rsid w:val="00EE721A"/>
    <w:rsid w:val="00EF00E1"/>
    <w:rsid w:val="00EF0253"/>
    <w:rsid w:val="00EF03F5"/>
    <w:rsid w:val="00EF197E"/>
    <w:rsid w:val="00EF1B9A"/>
    <w:rsid w:val="00EF1F5B"/>
    <w:rsid w:val="00EF29F3"/>
    <w:rsid w:val="00EF3E32"/>
    <w:rsid w:val="00EF3E97"/>
    <w:rsid w:val="00EF45C4"/>
    <w:rsid w:val="00EF4E9E"/>
    <w:rsid w:val="00EF4FB5"/>
    <w:rsid w:val="00EF603D"/>
    <w:rsid w:val="00EF61C9"/>
    <w:rsid w:val="00EF6713"/>
    <w:rsid w:val="00EF6E31"/>
    <w:rsid w:val="00EF6FAD"/>
    <w:rsid w:val="00EF7738"/>
    <w:rsid w:val="00EF7869"/>
    <w:rsid w:val="00F0054E"/>
    <w:rsid w:val="00F00E0F"/>
    <w:rsid w:val="00F00F85"/>
    <w:rsid w:val="00F014E8"/>
    <w:rsid w:val="00F01BB6"/>
    <w:rsid w:val="00F01C06"/>
    <w:rsid w:val="00F01D0D"/>
    <w:rsid w:val="00F01D6B"/>
    <w:rsid w:val="00F01EB8"/>
    <w:rsid w:val="00F0212D"/>
    <w:rsid w:val="00F02D18"/>
    <w:rsid w:val="00F02DCB"/>
    <w:rsid w:val="00F02EDD"/>
    <w:rsid w:val="00F03237"/>
    <w:rsid w:val="00F032DD"/>
    <w:rsid w:val="00F046BD"/>
    <w:rsid w:val="00F04766"/>
    <w:rsid w:val="00F05849"/>
    <w:rsid w:val="00F05B2D"/>
    <w:rsid w:val="00F06A10"/>
    <w:rsid w:val="00F06BC4"/>
    <w:rsid w:val="00F06C9F"/>
    <w:rsid w:val="00F10A19"/>
    <w:rsid w:val="00F11070"/>
    <w:rsid w:val="00F1199C"/>
    <w:rsid w:val="00F11AE2"/>
    <w:rsid w:val="00F11B42"/>
    <w:rsid w:val="00F11C0E"/>
    <w:rsid w:val="00F11DE4"/>
    <w:rsid w:val="00F11E2D"/>
    <w:rsid w:val="00F12440"/>
    <w:rsid w:val="00F12495"/>
    <w:rsid w:val="00F12926"/>
    <w:rsid w:val="00F13106"/>
    <w:rsid w:val="00F13541"/>
    <w:rsid w:val="00F14B90"/>
    <w:rsid w:val="00F154E4"/>
    <w:rsid w:val="00F15991"/>
    <w:rsid w:val="00F15AA5"/>
    <w:rsid w:val="00F16562"/>
    <w:rsid w:val="00F16690"/>
    <w:rsid w:val="00F16BBC"/>
    <w:rsid w:val="00F17371"/>
    <w:rsid w:val="00F203CE"/>
    <w:rsid w:val="00F207DA"/>
    <w:rsid w:val="00F208BA"/>
    <w:rsid w:val="00F2171B"/>
    <w:rsid w:val="00F219D8"/>
    <w:rsid w:val="00F21B6C"/>
    <w:rsid w:val="00F22D59"/>
    <w:rsid w:val="00F23003"/>
    <w:rsid w:val="00F2332D"/>
    <w:rsid w:val="00F23483"/>
    <w:rsid w:val="00F235B7"/>
    <w:rsid w:val="00F2367C"/>
    <w:rsid w:val="00F23AD7"/>
    <w:rsid w:val="00F23B65"/>
    <w:rsid w:val="00F23BE5"/>
    <w:rsid w:val="00F2411D"/>
    <w:rsid w:val="00F24B5C"/>
    <w:rsid w:val="00F24CDE"/>
    <w:rsid w:val="00F2505A"/>
    <w:rsid w:val="00F252B4"/>
    <w:rsid w:val="00F255BF"/>
    <w:rsid w:val="00F2586E"/>
    <w:rsid w:val="00F2615A"/>
    <w:rsid w:val="00F26A63"/>
    <w:rsid w:val="00F26BD0"/>
    <w:rsid w:val="00F270C2"/>
    <w:rsid w:val="00F271AB"/>
    <w:rsid w:val="00F276E4"/>
    <w:rsid w:val="00F27914"/>
    <w:rsid w:val="00F2797F"/>
    <w:rsid w:val="00F27BBB"/>
    <w:rsid w:val="00F312CE"/>
    <w:rsid w:val="00F31483"/>
    <w:rsid w:val="00F315F6"/>
    <w:rsid w:val="00F321CA"/>
    <w:rsid w:val="00F32D6E"/>
    <w:rsid w:val="00F32D7A"/>
    <w:rsid w:val="00F33588"/>
    <w:rsid w:val="00F337D9"/>
    <w:rsid w:val="00F34676"/>
    <w:rsid w:val="00F34CDE"/>
    <w:rsid w:val="00F35878"/>
    <w:rsid w:val="00F35AA8"/>
    <w:rsid w:val="00F35B83"/>
    <w:rsid w:val="00F35CA4"/>
    <w:rsid w:val="00F36DF7"/>
    <w:rsid w:val="00F37717"/>
    <w:rsid w:val="00F3792C"/>
    <w:rsid w:val="00F4083B"/>
    <w:rsid w:val="00F40DA7"/>
    <w:rsid w:val="00F411F7"/>
    <w:rsid w:val="00F4263C"/>
    <w:rsid w:val="00F42F15"/>
    <w:rsid w:val="00F43033"/>
    <w:rsid w:val="00F43668"/>
    <w:rsid w:val="00F4374D"/>
    <w:rsid w:val="00F438E6"/>
    <w:rsid w:val="00F44070"/>
    <w:rsid w:val="00F44113"/>
    <w:rsid w:val="00F44625"/>
    <w:rsid w:val="00F44C1C"/>
    <w:rsid w:val="00F44EF9"/>
    <w:rsid w:val="00F451B2"/>
    <w:rsid w:val="00F45215"/>
    <w:rsid w:val="00F454F5"/>
    <w:rsid w:val="00F456DF"/>
    <w:rsid w:val="00F4614B"/>
    <w:rsid w:val="00F46780"/>
    <w:rsid w:val="00F47303"/>
    <w:rsid w:val="00F47810"/>
    <w:rsid w:val="00F47846"/>
    <w:rsid w:val="00F47A97"/>
    <w:rsid w:val="00F47C43"/>
    <w:rsid w:val="00F47CED"/>
    <w:rsid w:val="00F50449"/>
    <w:rsid w:val="00F508F9"/>
    <w:rsid w:val="00F50B31"/>
    <w:rsid w:val="00F514EA"/>
    <w:rsid w:val="00F51EA8"/>
    <w:rsid w:val="00F525AB"/>
    <w:rsid w:val="00F52843"/>
    <w:rsid w:val="00F5301F"/>
    <w:rsid w:val="00F53325"/>
    <w:rsid w:val="00F533DE"/>
    <w:rsid w:val="00F5386C"/>
    <w:rsid w:val="00F5425F"/>
    <w:rsid w:val="00F556D8"/>
    <w:rsid w:val="00F55941"/>
    <w:rsid w:val="00F564DC"/>
    <w:rsid w:val="00F56619"/>
    <w:rsid w:val="00F56646"/>
    <w:rsid w:val="00F56D52"/>
    <w:rsid w:val="00F56D9B"/>
    <w:rsid w:val="00F576E6"/>
    <w:rsid w:val="00F57740"/>
    <w:rsid w:val="00F6022B"/>
    <w:rsid w:val="00F60445"/>
    <w:rsid w:val="00F60809"/>
    <w:rsid w:val="00F60CBD"/>
    <w:rsid w:val="00F6166B"/>
    <w:rsid w:val="00F6171A"/>
    <w:rsid w:val="00F61B23"/>
    <w:rsid w:val="00F61F22"/>
    <w:rsid w:val="00F62528"/>
    <w:rsid w:val="00F6266B"/>
    <w:rsid w:val="00F627AB"/>
    <w:rsid w:val="00F627D7"/>
    <w:rsid w:val="00F62B63"/>
    <w:rsid w:val="00F6301F"/>
    <w:rsid w:val="00F632FF"/>
    <w:rsid w:val="00F63423"/>
    <w:rsid w:val="00F63A24"/>
    <w:rsid w:val="00F6416B"/>
    <w:rsid w:val="00F64557"/>
    <w:rsid w:val="00F646A6"/>
    <w:rsid w:val="00F64B95"/>
    <w:rsid w:val="00F64D1E"/>
    <w:rsid w:val="00F64FAC"/>
    <w:rsid w:val="00F6510D"/>
    <w:rsid w:val="00F66075"/>
    <w:rsid w:val="00F66221"/>
    <w:rsid w:val="00F67214"/>
    <w:rsid w:val="00F70139"/>
    <w:rsid w:val="00F7028A"/>
    <w:rsid w:val="00F70669"/>
    <w:rsid w:val="00F70C2C"/>
    <w:rsid w:val="00F70C6A"/>
    <w:rsid w:val="00F71C8E"/>
    <w:rsid w:val="00F7209C"/>
    <w:rsid w:val="00F72C34"/>
    <w:rsid w:val="00F7311A"/>
    <w:rsid w:val="00F73706"/>
    <w:rsid w:val="00F739F5"/>
    <w:rsid w:val="00F73C4C"/>
    <w:rsid w:val="00F73CAA"/>
    <w:rsid w:val="00F74299"/>
    <w:rsid w:val="00F742C2"/>
    <w:rsid w:val="00F74624"/>
    <w:rsid w:val="00F74B2B"/>
    <w:rsid w:val="00F75241"/>
    <w:rsid w:val="00F753A2"/>
    <w:rsid w:val="00F753E0"/>
    <w:rsid w:val="00F754E9"/>
    <w:rsid w:val="00F75E6D"/>
    <w:rsid w:val="00F75FAC"/>
    <w:rsid w:val="00F75FF4"/>
    <w:rsid w:val="00F762CC"/>
    <w:rsid w:val="00F76644"/>
    <w:rsid w:val="00F76C1F"/>
    <w:rsid w:val="00F77068"/>
    <w:rsid w:val="00F776FE"/>
    <w:rsid w:val="00F77962"/>
    <w:rsid w:val="00F779C8"/>
    <w:rsid w:val="00F77CF4"/>
    <w:rsid w:val="00F8019C"/>
    <w:rsid w:val="00F8028F"/>
    <w:rsid w:val="00F805FC"/>
    <w:rsid w:val="00F80A51"/>
    <w:rsid w:val="00F8100E"/>
    <w:rsid w:val="00F813A5"/>
    <w:rsid w:val="00F8158E"/>
    <w:rsid w:val="00F81C4D"/>
    <w:rsid w:val="00F8257B"/>
    <w:rsid w:val="00F8295C"/>
    <w:rsid w:val="00F8318E"/>
    <w:rsid w:val="00F83603"/>
    <w:rsid w:val="00F83E63"/>
    <w:rsid w:val="00F83EF3"/>
    <w:rsid w:val="00F843A1"/>
    <w:rsid w:val="00F84AF6"/>
    <w:rsid w:val="00F857FC"/>
    <w:rsid w:val="00F862AE"/>
    <w:rsid w:val="00F86A02"/>
    <w:rsid w:val="00F86D3E"/>
    <w:rsid w:val="00F86DF7"/>
    <w:rsid w:val="00F876F6"/>
    <w:rsid w:val="00F900F1"/>
    <w:rsid w:val="00F904B4"/>
    <w:rsid w:val="00F906A9"/>
    <w:rsid w:val="00F90D7A"/>
    <w:rsid w:val="00F91319"/>
    <w:rsid w:val="00F929CD"/>
    <w:rsid w:val="00F92B00"/>
    <w:rsid w:val="00F93556"/>
    <w:rsid w:val="00F93BC6"/>
    <w:rsid w:val="00F93C6E"/>
    <w:rsid w:val="00F93DAD"/>
    <w:rsid w:val="00F94083"/>
    <w:rsid w:val="00F949C4"/>
    <w:rsid w:val="00F94FB8"/>
    <w:rsid w:val="00F953C5"/>
    <w:rsid w:val="00F957D5"/>
    <w:rsid w:val="00F95BB7"/>
    <w:rsid w:val="00F9689D"/>
    <w:rsid w:val="00F96AAE"/>
    <w:rsid w:val="00F96DC6"/>
    <w:rsid w:val="00F973D7"/>
    <w:rsid w:val="00F97459"/>
    <w:rsid w:val="00F97538"/>
    <w:rsid w:val="00F97B7E"/>
    <w:rsid w:val="00FA06A3"/>
    <w:rsid w:val="00FA1E9C"/>
    <w:rsid w:val="00FA262E"/>
    <w:rsid w:val="00FA3A0D"/>
    <w:rsid w:val="00FA3E8B"/>
    <w:rsid w:val="00FA4295"/>
    <w:rsid w:val="00FA4D2D"/>
    <w:rsid w:val="00FA5337"/>
    <w:rsid w:val="00FA5786"/>
    <w:rsid w:val="00FA5B0C"/>
    <w:rsid w:val="00FA5F75"/>
    <w:rsid w:val="00FA64A9"/>
    <w:rsid w:val="00FA6CC4"/>
    <w:rsid w:val="00FA7E8E"/>
    <w:rsid w:val="00FB00F4"/>
    <w:rsid w:val="00FB0271"/>
    <w:rsid w:val="00FB02A0"/>
    <w:rsid w:val="00FB0348"/>
    <w:rsid w:val="00FB0512"/>
    <w:rsid w:val="00FB0B6E"/>
    <w:rsid w:val="00FB0E2B"/>
    <w:rsid w:val="00FB1356"/>
    <w:rsid w:val="00FB14EB"/>
    <w:rsid w:val="00FB16EF"/>
    <w:rsid w:val="00FB2378"/>
    <w:rsid w:val="00FB261C"/>
    <w:rsid w:val="00FB265C"/>
    <w:rsid w:val="00FB2908"/>
    <w:rsid w:val="00FB2ED1"/>
    <w:rsid w:val="00FB306E"/>
    <w:rsid w:val="00FB365A"/>
    <w:rsid w:val="00FB39FF"/>
    <w:rsid w:val="00FB45DD"/>
    <w:rsid w:val="00FB4E2F"/>
    <w:rsid w:val="00FB50E1"/>
    <w:rsid w:val="00FB53CF"/>
    <w:rsid w:val="00FB5FBC"/>
    <w:rsid w:val="00FB6413"/>
    <w:rsid w:val="00FB68DC"/>
    <w:rsid w:val="00FB68FD"/>
    <w:rsid w:val="00FB6924"/>
    <w:rsid w:val="00FB6EE1"/>
    <w:rsid w:val="00FB73B9"/>
    <w:rsid w:val="00FB7513"/>
    <w:rsid w:val="00FB79E2"/>
    <w:rsid w:val="00FB7C68"/>
    <w:rsid w:val="00FC0B79"/>
    <w:rsid w:val="00FC16A7"/>
    <w:rsid w:val="00FC1C6C"/>
    <w:rsid w:val="00FC1E71"/>
    <w:rsid w:val="00FC25C0"/>
    <w:rsid w:val="00FC2ABA"/>
    <w:rsid w:val="00FC2E23"/>
    <w:rsid w:val="00FC3033"/>
    <w:rsid w:val="00FC3037"/>
    <w:rsid w:val="00FC3497"/>
    <w:rsid w:val="00FC38FA"/>
    <w:rsid w:val="00FC3FEB"/>
    <w:rsid w:val="00FC428F"/>
    <w:rsid w:val="00FC5212"/>
    <w:rsid w:val="00FC62EC"/>
    <w:rsid w:val="00FC6DD2"/>
    <w:rsid w:val="00FC6E67"/>
    <w:rsid w:val="00FC6EB6"/>
    <w:rsid w:val="00FC76ED"/>
    <w:rsid w:val="00FC7EFB"/>
    <w:rsid w:val="00FD0E50"/>
    <w:rsid w:val="00FD0E67"/>
    <w:rsid w:val="00FD1228"/>
    <w:rsid w:val="00FD12FA"/>
    <w:rsid w:val="00FD1FBC"/>
    <w:rsid w:val="00FD2352"/>
    <w:rsid w:val="00FD269B"/>
    <w:rsid w:val="00FD2C02"/>
    <w:rsid w:val="00FD4377"/>
    <w:rsid w:val="00FD5ABE"/>
    <w:rsid w:val="00FD5C68"/>
    <w:rsid w:val="00FD5DA0"/>
    <w:rsid w:val="00FD60F2"/>
    <w:rsid w:val="00FD62CF"/>
    <w:rsid w:val="00FD64D6"/>
    <w:rsid w:val="00FD73ED"/>
    <w:rsid w:val="00FD7550"/>
    <w:rsid w:val="00FD7D73"/>
    <w:rsid w:val="00FE058B"/>
    <w:rsid w:val="00FE09DE"/>
    <w:rsid w:val="00FE1037"/>
    <w:rsid w:val="00FE1090"/>
    <w:rsid w:val="00FE109E"/>
    <w:rsid w:val="00FE12B9"/>
    <w:rsid w:val="00FE1B8C"/>
    <w:rsid w:val="00FE30A9"/>
    <w:rsid w:val="00FE326D"/>
    <w:rsid w:val="00FE339A"/>
    <w:rsid w:val="00FE3525"/>
    <w:rsid w:val="00FE39CF"/>
    <w:rsid w:val="00FE39E5"/>
    <w:rsid w:val="00FE468B"/>
    <w:rsid w:val="00FE46B7"/>
    <w:rsid w:val="00FE4D7F"/>
    <w:rsid w:val="00FE4E82"/>
    <w:rsid w:val="00FE608F"/>
    <w:rsid w:val="00FE6131"/>
    <w:rsid w:val="00FE67B5"/>
    <w:rsid w:val="00FE695C"/>
    <w:rsid w:val="00FE6DA6"/>
    <w:rsid w:val="00FE7014"/>
    <w:rsid w:val="00FE7F56"/>
    <w:rsid w:val="00FF05E1"/>
    <w:rsid w:val="00FF0655"/>
    <w:rsid w:val="00FF0B12"/>
    <w:rsid w:val="00FF11F1"/>
    <w:rsid w:val="00FF187C"/>
    <w:rsid w:val="00FF18A2"/>
    <w:rsid w:val="00FF1C65"/>
    <w:rsid w:val="00FF2384"/>
    <w:rsid w:val="00FF2658"/>
    <w:rsid w:val="00FF280B"/>
    <w:rsid w:val="00FF285C"/>
    <w:rsid w:val="00FF2B2B"/>
    <w:rsid w:val="00FF33A8"/>
    <w:rsid w:val="00FF454C"/>
    <w:rsid w:val="00FF4B72"/>
    <w:rsid w:val="00FF4E2D"/>
    <w:rsid w:val="00FF53A9"/>
    <w:rsid w:val="00FF56A9"/>
    <w:rsid w:val="00FF5B2A"/>
    <w:rsid w:val="00FF642C"/>
    <w:rsid w:val="00FF67F2"/>
    <w:rsid w:val="00FF682E"/>
    <w:rsid w:val="00FF6AF0"/>
    <w:rsid w:val="576AB2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9E3FD"/>
  <w15:chartTrackingRefBased/>
  <w15:docId w15:val="{54854D93-8C15-4525-BF37-23C4D6EA2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F98"/>
    <w:pPr>
      <w:spacing w:after="100" w:line="264" w:lineRule="auto"/>
    </w:pPr>
    <w:rPr>
      <w:rFonts w:ascii="Arial" w:hAnsi="Arial"/>
    </w:rPr>
  </w:style>
  <w:style w:type="paragraph" w:styleId="Heading1">
    <w:name w:val="heading 1"/>
    <w:basedOn w:val="Normal"/>
    <w:next w:val="Normal"/>
    <w:link w:val="Heading1Char"/>
    <w:uiPriority w:val="9"/>
    <w:qFormat/>
    <w:rsid w:val="00D12938"/>
    <w:pPr>
      <w:keepNext/>
      <w:keepLines/>
      <w:spacing w:before="240" w:after="0" w:line="276" w:lineRule="auto"/>
      <w:outlineLvl w:val="0"/>
    </w:pPr>
    <w:rPr>
      <w:rFonts w:eastAsiaTheme="majorEastAsia" w:cstheme="majorBidi"/>
      <w:b/>
      <w:color w:val="4B0885" w:themeColor="text2"/>
      <w:sz w:val="56"/>
      <w:szCs w:val="32"/>
    </w:rPr>
  </w:style>
  <w:style w:type="paragraph" w:styleId="Heading2">
    <w:name w:val="heading 2"/>
    <w:basedOn w:val="Normal"/>
    <w:next w:val="Normal"/>
    <w:link w:val="Heading2Char"/>
    <w:uiPriority w:val="9"/>
    <w:unhideWhenUsed/>
    <w:qFormat/>
    <w:rsid w:val="00D12938"/>
    <w:pPr>
      <w:keepNext/>
      <w:keepLines/>
      <w:spacing w:before="240" w:after="0" w:line="276"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D12938"/>
    <w:pPr>
      <w:keepNext/>
      <w:keepLines/>
      <w:spacing w:before="240" w:after="0" w:line="276" w:lineRule="auto"/>
      <w:outlineLvl w:val="2"/>
    </w:pPr>
    <w:rPr>
      <w:rFonts w:eastAsiaTheme="majorEastAsia" w:cstheme="majorBidi"/>
      <w:b/>
      <w:color w:val="4B0885" w:themeColor="text2"/>
      <w:sz w:val="26"/>
      <w:szCs w:val="24"/>
    </w:rPr>
  </w:style>
  <w:style w:type="paragraph" w:styleId="Heading4">
    <w:name w:val="heading 4"/>
    <w:basedOn w:val="Normal"/>
    <w:next w:val="Normal"/>
    <w:link w:val="Heading4Char"/>
    <w:uiPriority w:val="9"/>
    <w:unhideWhenUsed/>
    <w:qFormat/>
    <w:rsid w:val="00D12938"/>
    <w:pPr>
      <w:spacing w:before="240" w:after="0" w:line="276" w:lineRule="auto"/>
      <w:outlineLvl w:val="3"/>
    </w:pPr>
    <w:rPr>
      <w:rFonts w:cs="Arial"/>
      <w:b/>
      <w:bCs/>
      <w:color w:val="012749" w:themeColor="accent3"/>
    </w:rPr>
  </w:style>
  <w:style w:type="paragraph" w:styleId="Heading5">
    <w:name w:val="heading 5"/>
    <w:basedOn w:val="Normal"/>
    <w:next w:val="Normal"/>
    <w:link w:val="Heading5Char"/>
    <w:uiPriority w:val="9"/>
    <w:unhideWhenUsed/>
    <w:qFormat/>
    <w:rsid w:val="00D12938"/>
    <w:pPr>
      <w:spacing w:before="240" w:after="0" w:line="276" w:lineRule="auto"/>
      <w:outlineLvl w:val="4"/>
    </w:pPr>
    <w:rPr>
      <w:rFonts w:cs="Arial"/>
      <w:color w:val="4B0885" w:themeColor="text2"/>
      <w:sz w:val="19"/>
      <w:szCs w:val="19"/>
    </w:rPr>
  </w:style>
  <w:style w:type="paragraph" w:styleId="Heading6">
    <w:name w:val="heading 6"/>
    <w:basedOn w:val="Normal"/>
    <w:next w:val="Normal"/>
    <w:link w:val="Heading6Char"/>
    <w:uiPriority w:val="9"/>
    <w:unhideWhenUsed/>
    <w:qFormat/>
    <w:rsid w:val="00D12938"/>
    <w:pPr>
      <w:keepNext/>
      <w:keepLines/>
      <w:spacing w:before="240" w:after="0" w:line="276" w:lineRule="auto"/>
      <w:outlineLvl w:val="5"/>
    </w:pPr>
    <w:rPr>
      <w:rFonts w:eastAsiaTheme="majorEastAsia" w:cstheme="majorBidi"/>
      <w:color w:val="341461" w:themeColor="accent1" w:themeShade="7F"/>
    </w:rPr>
  </w:style>
  <w:style w:type="paragraph" w:styleId="Heading7">
    <w:name w:val="heading 7"/>
    <w:basedOn w:val="Normal"/>
    <w:next w:val="Normal"/>
    <w:link w:val="Heading7Char"/>
    <w:uiPriority w:val="9"/>
    <w:unhideWhenUsed/>
    <w:rsid w:val="00642A9A"/>
    <w:pPr>
      <w:keepNext/>
      <w:keepLines/>
      <w:spacing w:before="240" w:after="0"/>
      <w:outlineLvl w:val="6"/>
    </w:pPr>
    <w:rPr>
      <w:rFonts w:asciiTheme="majorHAnsi" w:eastAsiaTheme="majorEastAsia" w:hAnsiTheme="majorHAnsi" w:cstheme="majorBidi"/>
      <w:i/>
      <w:iCs/>
      <w:color w:val="341461" w:themeColor="accent1" w:themeShade="7F"/>
    </w:rPr>
  </w:style>
  <w:style w:type="paragraph" w:styleId="Heading8">
    <w:name w:val="heading 8"/>
    <w:basedOn w:val="Normal"/>
    <w:next w:val="Normal"/>
    <w:link w:val="Heading8Char"/>
    <w:uiPriority w:val="9"/>
    <w:semiHidden/>
    <w:unhideWhenUsed/>
    <w:rsid w:val="00642A9A"/>
    <w:pPr>
      <w:keepNext/>
      <w:keepLines/>
      <w:spacing w:before="2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42A9A"/>
    <w:pPr>
      <w:keepNext/>
      <w:keepLines/>
      <w:spacing w:before="2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UnresolvedMention">
    <w:name w:val="Unresolved Mention"/>
    <w:basedOn w:val="DefaultParagraphFont"/>
    <w:uiPriority w:val="99"/>
    <w:semiHidden/>
    <w:unhideWhenUsed/>
    <w:rsid w:val="00E82EEB"/>
    <w:rPr>
      <w:color w:val="605E5C"/>
      <w:shd w:val="clear" w:color="auto" w:fill="E1DFDD"/>
    </w:rPr>
  </w:style>
  <w:style w:type="paragraph" w:styleId="Footer">
    <w:name w:val="footer"/>
    <w:basedOn w:val="Normal"/>
    <w:link w:val="FooterChar"/>
    <w:uiPriority w:val="99"/>
    <w:unhideWhenUsed/>
    <w:rsid w:val="00991526"/>
    <w:pPr>
      <w:tabs>
        <w:tab w:val="right" w:pos="9026"/>
      </w:tabs>
      <w:spacing w:before="20" w:after="0" w:line="240" w:lineRule="auto"/>
    </w:pPr>
    <w:rPr>
      <w:sz w:val="17"/>
      <w:szCs w:val="17"/>
    </w:rPr>
  </w:style>
  <w:style w:type="character" w:customStyle="1" w:styleId="FooterChar">
    <w:name w:val="Footer Char"/>
    <w:basedOn w:val="DefaultParagraphFont"/>
    <w:link w:val="Footer"/>
    <w:uiPriority w:val="99"/>
    <w:rsid w:val="00991526"/>
    <w:rPr>
      <w:color w:val="000000" w:themeColor="text1"/>
      <w:sz w:val="17"/>
      <w:szCs w:val="17"/>
    </w:rPr>
  </w:style>
  <w:style w:type="paragraph" w:styleId="Title">
    <w:name w:val="Title"/>
    <w:basedOn w:val="Normal"/>
    <w:next w:val="Normal"/>
    <w:link w:val="TitleChar"/>
    <w:uiPriority w:val="1"/>
    <w:rsid w:val="00233A75"/>
    <w:pPr>
      <w:spacing w:before="2600" w:after="240" w:line="252" w:lineRule="auto"/>
    </w:pPr>
    <w:rPr>
      <w:rFonts w:asciiTheme="majorHAnsi" w:eastAsiaTheme="majorEastAsia" w:hAnsiTheme="majorHAnsi" w:cstheme="majorBidi"/>
      <w:b/>
      <w:color w:val="FFFFFF" w:themeColor="background1"/>
      <w:spacing w:val="-2"/>
      <w:kern w:val="28"/>
      <w:sz w:val="80"/>
      <w:szCs w:val="80"/>
    </w:rPr>
  </w:style>
  <w:style w:type="character" w:customStyle="1" w:styleId="TitleChar">
    <w:name w:val="Title Char"/>
    <w:basedOn w:val="DefaultParagraphFont"/>
    <w:link w:val="Title"/>
    <w:uiPriority w:val="1"/>
    <w:rsid w:val="00233A75"/>
    <w:rPr>
      <w:rFonts w:asciiTheme="majorHAnsi" w:eastAsiaTheme="majorEastAsia" w:hAnsiTheme="majorHAnsi" w:cstheme="majorBidi"/>
      <w:b/>
      <w:color w:val="FFFFFF" w:themeColor="background1"/>
      <w:spacing w:val="-2"/>
      <w:kern w:val="28"/>
      <w:sz w:val="80"/>
      <w:szCs w:val="80"/>
    </w:rPr>
  </w:style>
  <w:style w:type="character" w:customStyle="1" w:styleId="Heading1Char">
    <w:name w:val="Heading 1 Char"/>
    <w:basedOn w:val="DefaultParagraphFont"/>
    <w:link w:val="Heading1"/>
    <w:uiPriority w:val="9"/>
    <w:rsid w:val="00D12938"/>
    <w:rPr>
      <w:rFonts w:ascii="Arial" w:eastAsiaTheme="majorEastAsia" w:hAnsi="Arial" w:cstheme="majorBidi"/>
      <w:b/>
      <w:color w:val="4B0885" w:themeColor="text2"/>
      <w:sz w:val="56"/>
      <w:szCs w:val="32"/>
    </w:rPr>
  </w:style>
  <w:style w:type="paragraph" w:styleId="TOCHeading">
    <w:name w:val="TOC Heading"/>
    <w:basedOn w:val="Heading1"/>
    <w:next w:val="Normal"/>
    <w:uiPriority w:val="39"/>
    <w:unhideWhenUsed/>
    <w:qFormat/>
    <w:rsid w:val="007177A7"/>
    <w:pPr>
      <w:outlineLvl w:val="9"/>
    </w:pPr>
    <w:rPr>
      <w:lang w:val="en-US"/>
    </w:rPr>
  </w:style>
  <w:style w:type="paragraph" w:styleId="ListParagraph">
    <w:name w:val="List Paragraph"/>
    <w:basedOn w:val="Normal"/>
    <w:uiPriority w:val="34"/>
    <w:qFormat/>
    <w:rsid w:val="00E148F7"/>
    <w:pPr>
      <w:ind w:left="720"/>
      <w:contextualSpacing/>
    </w:pPr>
  </w:style>
  <w:style w:type="table" w:styleId="TableGrid">
    <w:name w:val="Table Grid"/>
    <w:basedOn w:val="TableNormal"/>
    <w:uiPriority w:val="39"/>
    <w:rsid w:val="00F43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F7DBD"/>
    <w:rPr>
      <w:sz w:val="16"/>
      <w:szCs w:val="16"/>
    </w:rPr>
  </w:style>
  <w:style w:type="paragraph" w:styleId="CommentText">
    <w:name w:val="annotation text"/>
    <w:basedOn w:val="Normal"/>
    <w:link w:val="CommentTextChar"/>
    <w:uiPriority w:val="99"/>
    <w:unhideWhenUsed/>
    <w:rsid w:val="007F7DBD"/>
    <w:pPr>
      <w:spacing w:line="240" w:lineRule="auto"/>
    </w:pPr>
    <w:rPr>
      <w:sz w:val="20"/>
      <w:szCs w:val="20"/>
    </w:rPr>
  </w:style>
  <w:style w:type="character" w:customStyle="1" w:styleId="CommentTextChar">
    <w:name w:val="Comment Text Char"/>
    <w:basedOn w:val="DefaultParagraphFont"/>
    <w:link w:val="CommentText"/>
    <w:uiPriority w:val="99"/>
    <w:rsid w:val="007F7DBD"/>
    <w:rPr>
      <w:sz w:val="20"/>
      <w:szCs w:val="20"/>
    </w:rPr>
  </w:style>
  <w:style w:type="paragraph" w:styleId="CommentSubject">
    <w:name w:val="annotation subject"/>
    <w:basedOn w:val="CommentText"/>
    <w:next w:val="CommentText"/>
    <w:link w:val="CommentSubjectChar"/>
    <w:uiPriority w:val="99"/>
    <w:semiHidden/>
    <w:unhideWhenUsed/>
    <w:rsid w:val="007F7DBD"/>
    <w:rPr>
      <w:b/>
      <w:bCs/>
    </w:rPr>
  </w:style>
  <w:style w:type="character" w:customStyle="1" w:styleId="CommentSubjectChar">
    <w:name w:val="Comment Subject Char"/>
    <w:basedOn w:val="CommentTextChar"/>
    <w:link w:val="CommentSubject"/>
    <w:uiPriority w:val="99"/>
    <w:semiHidden/>
    <w:rsid w:val="007F7DBD"/>
    <w:rPr>
      <w:b/>
      <w:bCs/>
      <w:sz w:val="20"/>
      <w:szCs w:val="20"/>
    </w:rPr>
  </w:style>
  <w:style w:type="paragraph" w:styleId="NoSpacing">
    <w:name w:val="No Spacing"/>
    <w:uiPriority w:val="1"/>
    <w:qFormat/>
    <w:rsid w:val="006C282B"/>
    <w:pPr>
      <w:spacing w:after="0" w:line="240" w:lineRule="auto"/>
    </w:pPr>
    <w:rPr>
      <w:rFonts w:ascii="Arial" w:hAnsi="Arial"/>
    </w:rPr>
  </w:style>
  <w:style w:type="table" w:styleId="PlainTable4">
    <w:name w:val="Plain Table 4"/>
    <w:basedOn w:val="TableNormal"/>
    <w:uiPriority w:val="44"/>
    <w:rsid w:val="006066C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Bullet">
    <w:name w:val="List Bullet"/>
    <w:basedOn w:val="Normal"/>
    <w:qFormat/>
    <w:rsid w:val="006C282B"/>
    <w:pPr>
      <w:numPr>
        <w:numId w:val="7"/>
      </w:numPr>
      <w:spacing w:after="120"/>
      <w:ind w:left="284" w:hanging="284"/>
    </w:pPr>
    <w:rPr>
      <w:rFonts w:eastAsia="SimSun" w:cs="Times New Roman"/>
      <w:spacing w:val="-1"/>
      <w:szCs w:val="20"/>
      <w:lang w:val="en-GB" w:eastAsia="en-GB"/>
    </w:rPr>
  </w:style>
  <w:style w:type="character" w:customStyle="1" w:styleId="Heading2Char">
    <w:name w:val="Heading 2 Char"/>
    <w:basedOn w:val="DefaultParagraphFont"/>
    <w:link w:val="Heading2"/>
    <w:uiPriority w:val="9"/>
    <w:rsid w:val="00D12938"/>
    <w:rPr>
      <w:rFonts w:ascii="Arial" w:eastAsiaTheme="majorEastAsia" w:hAnsi="Arial" w:cstheme="majorBidi"/>
      <w:b/>
      <w:sz w:val="32"/>
      <w:szCs w:val="26"/>
    </w:rPr>
  </w:style>
  <w:style w:type="paragraph" w:styleId="TOC1">
    <w:name w:val="toc 1"/>
    <w:basedOn w:val="Normal"/>
    <w:next w:val="Normal"/>
    <w:uiPriority w:val="39"/>
    <w:unhideWhenUsed/>
    <w:rsid w:val="00A3043E"/>
    <w:rPr>
      <w:b/>
      <w:color w:val="4B0885" w:themeColor="text2"/>
    </w:rPr>
  </w:style>
  <w:style w:type="character" w:customStyle="1" w:styleId="Heading3Char">
    <w:name w:val="Heading 3 Char"/>
    <w:basedOn w:val="DefaultParagraphFont"/>
    <w:link w:val="Heading3"/>
    <w:uiPriority w:val="9"/>
    <w:rsid w:val="00D12938"/>
    <w:rPr>
      <w:rFonts w:ascii="Arial" w:eastAsiaTheme="majorEastAsia" w:hAnsi="Arial" w:cstheme="majorBidi"/>
      <w:b/>
      <w:color w:val="4B0885" w:themeColor="text2"/>
      <w:sz w:val="26"/>
      <w:szCs w:val="24"/>
    </w:rPr>
  </w:style>
  <w:style w:type="paragraph" w:styleId="TOC2">
    <w:name w:val="toc 2"/>
    <w:basedOn w:val="Normal"/>
    <w:next w:val="Normal"/>
    <w:uiPriority w:val="39"/>
    <w:unhideWhenUsed/>
    <w:rsid w:val="00233A75"/>
    <w:pPr>
      <w:ind w:left="227"/>
    </w:pPr>
  </w:style>
  <w:style w:type="paragraph" w:styleId="TOC4">
    <w:name w:val="toc 4"/>
    <w:basedOn w:val="Normal"/>
    <w:next w:val="Normal"/>
    <w:autoRedefine/>
    <w:uiPriority w:val="39"/>
    <w:unhideWhenUsed/>
    <w:rsid w:val="0012185E"/>
    <w:pPr>
      <w:tabs>
        <w:tab w:val="right" w:leader="dot" w:pos="9016"/>
      </w:tabs>
      <w:ind w:left="720"/>
    </w:pPr>
    <w:rPr>
      <w:i/>
      <w:iCs/>
      <w:noProof/>
      <w:sz w:val="18"/>
      <w:szCs w:val="18"/>
    </w:rPr>
  </w:style>
  <w:style w:type="paragraph" w:styleId="TOC3">
    <w:name w:val="toc 3"/>
    <w:basedOn w:val="Normal"/>
    <w:next w:val="Normal"/>
    <w:uiPriority w:val="39"/>
    <w:unhideWhenUsed/>
    <w:rsid w:val="00233A75"/>
    <w:pPr>
      <w:tabs>
        <w:tab w:val="right" w:leader="dot" w:pos="9016"/>
      </w:tabs>
      <w:ind w:left="454"/>
    </w:pPr>
  </w:style>
  <w:style w:type="paragraph" w:styleId="TOC5">
    <w:name w:val="toc 5"/>
    <w:basedOn w:val="Normal"/>
    <w:next w:val="Normal"/>
    <w:autoRedefine/>
    <w:uiPriority w:val="39"/>
    <w:unhideWhenUsed/>
    <w:rsid w:val="007B2AD6"/>
    <w:pPr>
      <w:tabs>
        <w:tab w:val="right" w:leader="dot" w:pos="9016"/>
      </w:tabs>
      <w:ind w:left="220"/>
    </w:pPr>
  </w:style>
  <w:style w:type="character" w:styleId="Hyperlink">
    <w:name w:val="Hyperlink"/>
    <w:basedOn w:val="DefaultParagraphFont"/>
    <w:uiPriority w:val="99"/>
    <w:unhideWhenUsed/>
    <w:rsid w:val="00A93DF6"/>
    <w:rPr>
      <w:color w:val="013D74" w:themeColor="hyperlink"/>
      <w:u w:val="single"/>
    </w:rPr>
  </w:style>
  <w:style w:type="paragraph" w:styleId="ListBullet2">
    <w:name w:val="List Bullet 2"/>
    <w:basedOn w:val="Normal"/>
    <w:qFormat/>
    <w:rsid w:val="006C282B"/>
    <w:pPr>
      <w:numPr>
        <w:ilvl w:val="1"/>
        <w:numId w:val="7"/>
      </w:numPr>
      <w:spacing w:after="110"/>
      <w:ind w:left="568" w:hanging="284"/>
    </w:pPr>
    <w:rPr>
      <w:rFonts w:eastAsia="SimSun" w:cs="Times New Roman"/>
      <w:spacing w:val="-1"/>
      <w:szCs w:val="20"/>
      <w:lang w:val="en-GB" w:eastAsia="en-GB"/>
    </w:rPr>
  </w:style>
  <w:style w:type="paragraph" w:styleId="ListBullet3">
    <w:name w:val="List Bullet 3"/>
    <w:basedOn w:val="Normal"/>
    <w:rsid w:val="00BE68F3"/>
    <w:pPr>
      <w:numPr>
        <w:ilvl w:val="2"/>
        <w:numId w:val="7"/>
      </w:numPr>
      <w:spacing w:line="240" w:lineRule="atLeast"/>
    </w:pPr>
    <w:rPr>
      <w:rFonts w:eastAsia="SimSun" w:cs="Times New Roman"/>
      <w:spacing w:val="-1"/>
      <w:szCs w:val="20"/>
      <w:lang w:val="en-GB" w:eastAsia="en-GB"/>
    </w:rPr>
  </w:style>
  <w:style w:type="paragraph" w:styleId="ListBullet4">
    <w:name w:val="List Bullet 4"/>
    <w:basedOn w:val="ListBullet3"/>
    <w:semiHidden/>
    <w:rsid w:val="00597EF7"/>
    <w:pPr>
      <w:numPr>
        <w:ilvl w:val="3"/>
      </w:numPr>
    </w:pPr>
  </w:style>
  <w:style w:type="character" w:customStyle="1" w:styleId="Heading4Char">
    <w:name w:val="Heading 4 Char"/>
    <w:basedOn w:val="DefaultParagraphFont"/>
    <w:link w:val="Heading4"/>
    <w:uiPriority w:val="9"/>
    <w:rsid w:val="00D12938"/>
    <w:rPr>
      <w:rFonts w:ascii="Arial" w:hAnsi="Arial" w:cs="Arial"/>
      <w:b/>
      <w:bCs/>
      <w:color w:val="012749" w:themeColor="accent3"/>
    </w:rPr>
  </w:style>
  <w:style w:type="character" w:customStyle="1" w:styleId="Heading5Char">
    <w:name w:val="Heading 5 Char"/>
    <w:basedOn w:val="DefaultParagraphFont"/>
    <w:link w:val="Heading5"/>
    <w:uiPriority w:val="9"/>
    <w:rsid w:val="00D12938"/>
    <w:rPr>
      <w:rFonts w:ascii="Arial" w:hAnsi="Arial" w:cs="Arial"/>
      <w:color w:val="4B0885" w:themeColor="text2"/>
      <w:sz w:val="19"/>
      <w:szCs w:val="19"/>
    </w:rPr>
  </w:style>
  <w:style w:type="character" w:customStyle="1" w:styleId="Heading6Char">
    <w:name w:val="Heading 6 Char"/>
    <w:basedOn w:val="DefaultParagraphFont"/>
    <w:link w:val="Heading6"/>
    <w:uiPriority w:val="9"/>
    <w:rsid w:val="00D12938"/>
    <w:rPr>
      <w:rFonts w:ascii="Arial" w:eastAsiaTheme="majorEastAsia" w:hAnsi="Arial" w:cstheme="majorBidi"/>
      <w:color w:val="341461" w:themeColor="accent1" w:themeShade="7F"/>
    </w:rPr>
  </w:style>
  <w:style w:type="character" w:customStyle="1" w:styleId="Heading7Char">
    <w:name w:val="Heading 7 Char"/>
    <w:basedOn w:val="DefaultParagraphFont"/>
    <w:link w:val="Heading7"/>
    <w:uiPriority w:val="9"/>
    <w:rsid w:val="00642A9A"/>
    <w:rPr>
      <w:rFonts w:asciiTheme="majorHAnsi" w:eastAsiaTheme="majorEastAsia" w:hAnsiTheme="majorHAnsi" w:cstheme="majorBidi"/>
      <w:i/>
      <w:iCs/>
      <w:color w:val="341461" w:themeColor="accent1" w:themeShade="7F"/>
    </w:rPr>
  </w:style>
  <w:style w:type="paragraph" w:styleId="Header">
    <w:name w:val="header"/>
    <w:basedOn w:val="Normal"/>
    <w:link w:val="HeaderChar"/>
    <w:uiPriority w:val="99"/>
    <w:unhideWhenUsed/>
    <w:rsid w:val="00C40E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0E20"/>
    <w:rPr>
      <w:rFonts w:ascii="Arial" w:hAnsi="Arial"/>
      <w:color w:val="000000" w:themeColor="text1"/>
    </w:rPr>
  </w:style>
  <w:style w:type="paragraph" w:styleId="Caption">
    <w:name w:val="caption"/>
    <w:basedOn w:val="Normal"/>
    <w:next w:val="Normal"/>
    <w:uiPriority w:val="35"/>
    <w:unhideWhenUsed/>
    <w:qFormat/>
    <w:rsid w:val="00642A9A"/>
    <w:pPr>
      <w:keepNext/>
      <w:spacing w:before="320" w:after="200" w:line="240" w:lineRule="auto"/>
    </w:pPr>
    <w:rPr>
      <w:b/>
      <w:bCs/>
      <w:sz w:val="18"/>
      <w:szCs w:val="18"/>
    </w:rPr>
  </w:style>
  <w:style w:type="paragraph" w:styleId="Subtitle">
    <w:name w:val="Subtitle"/>
    <w:basedOn w:val="Normal"/>
    <w:next w:val="Normal"/>
    <w:link w:val="SubtitleChar"/>
    <w:uiPriority w:val="1"/>
    <w:rsid w:val="00233A75"/>
    <w:pPr>
      <w:numPr>
        <w:ilvl w:val="1"/>
      </w:numPr>
      <w:spacing w:before="480" w:after="160"/>
    </w:pPr>
    <w:rPr>
      <w:rFonts w:asciiTheme="majorHAnsi" w:eastAsiaTheme="minorEastAsia" w:hAnsiTheme="majorHAnsi"/>
      <w:color w:val="FFFFFF" w:themeColor="background1"/>
      <w:sz w:val="48"/>
      <w:szCs w:val="48"/>
    </w:rPr>
  </w:style>
  <w:style w:type="character" w:customStyle="1" w:styleId="SubtitleChar">
    <w:name w:val="Subtitle Char"/>
    <w:basedOn w:val="DefaultParagraphFont"/>
    <w:link w:val="Subtitle"/>
    <w:uiPriority w:val="1"/>
    <w:rsid w:val="00233A75"/>
    <w:rPr>
      <w:rFonts w:asciiTheme="majorHAnsi" w:eastAsiaTheme="minorEastAsia" w:hAnsiTheme="majorHAnsi"/>
      <w:color w:val="FFFFFF" w:themeColor="background1"/>
      <w:sz w:val="48"/>
      <w:szCs w:val="48"/>
    </w:rPr>
  </w:style>
  <w:style w:type="paragraph" w:customStyle="1" w:styleId="Spacer">
    <w:name w:val="Spacer"/>
    <w:basedOn w:val="NoSpacing"/>
    <w:qFormat/>
    <w:rsid w:val="00506CD7"/>
    <w:pPr>
      <w:tabs>
        <w:tab w:val="left" w:pos="2906"/>
      </w:tabs>
    </w:pPr>
    <w:rPr>
      <w:rFonts w:ascii="Times New Roman" w:hAnsi="Times New Roman" w:cs="Times New Roman"/>
      <w:bCs/>
      <w:noProof/>
      <w:color w:val="E55493" w:themeColor="accent6" w:themeTint="99"/>
      <w:spacing w:val="-5"/>
      <w:sz w:val="6"/>
      <w:szCs w:val="23"/>
    </w:rPr>
  </w:style>
  <w:style w:type="character" w:styleId="PlaceholderText">
    <w:name w:val="Placeholder Text"/>
    <w:basedOn w:val="DefaultParagraphFont"/>
    <w:uiPriority w:val="99"/>
    <w:semiHidden/>
    <w:rsid w:val="00C6447C"/>
    <w:rPr>
      <w:color w:val="808080"/>
    </w:rPr>
  </w:style>
  <w:style w:type="paragraph" w:customStyle="1" w:styleId="Source">
    <w:name w:val="Source"/>
    <w:basedOn w:val="Normal"/>
    <w:next w:val="Normal"/>
    <w:qFormat/>
    <w:rsid w:val="00AF2783"/>
    <w:pPr>
      <w:spacing w:before="120" w:after="120"/>
    </w:pPr>
    <w:rPr>
      <w:sz w:val="18"/>
      <w:szCs w:val="18"/>
    </w:rPr>
  </w:style>
  <w:style w:type="paragraph" w:styleId="MacroText">
    <w:name w:val="macro"/>
    <w:link w:val="MacroTextChar"/>
    <w:uiPriority w:val="99"/>
    <w:unhideWhenUsed/>
    <w:rsid w:val="00AF2783"/>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rsid w:val="00AF2783"/>
    <w:rPr>
      <w:rFonts w:ascii="Consolas" w:hAnsi="Consolas"/>
      <w:sz w:val="20"/>
      <w:szCs w:val="20"/>
    </w:rPr>
  </w:style>
  <w:style w:type="table" w:customStyle="1" w:styleId="JSATable1">
    <w:name w:val="JSA Table 1"/>
    <w:basedOn w:val="TableNormal"/>
    <w:uiPriority w:val="99"/>
    <w:rsid w:val="00D73EA4"/>
    <w:pPr>
      <w:spacing w:after="0" w:line="240" w:lineRule="auto"/>
    </w:pPr>
    <w:tblPr>
      <w:tblStyleRowBandSize w:val="1"/>
      <w:tblBorders>
        <w:bottom w:val="single" w:sz="4" w:space="0" w:color="4B0885"/>
      </w:tblBorders>
    </w:tblPr>
    <w:tblStylePr w:type="firstRow">
      <w:tblPr/>
      <w:tcPr>
        <w:shd w:val="clear" w:color="auto" w:fill="2F005F"/>
      </w:tcPr>
    </w:tblStylePr>
    <w:tblStylePr w:type="band2Horz">
      <w:tblPr/>
      <w:tcPr>
        <w:shd w:val="clear" w:color="auto" w:fill="E6E6E6"/>
      </w:tcPr>
    </w:tblStylePr>
  </w:style>
  <w:style w:type="table" w:customStyle="1" w:styleId="JSATable2">
    <w:name w:val="JSA Table 2"/>
    <w:basedOn w:val="TableNormal"/>
    <w:uiPriority w:val="99"/>
    <w:rsid w:val="00A74E0F"/>
    <w:pPr>
      <w:spacing w:after="0" w:line="240" w:lineRule="auto"/>
    </w:pPr>
    <w:tblPr>
      <w:tblStyleRowBandSize w:val="1"/>
      <w:tblBorders>
        <w:bottom w:val="single" w:sz="4" w:space="0" w:color="A584C2"/>
      </w:tblBorders>
    </w:tblPr>
    <w:tblStylePr w:type="firstRow">
      <w:rPr>
        <w:rFonts w:asciiTheme="majorHAnsi" w:hAnsiTheme="majorHAnsi"/>
        <w:color w:val="FFFFFF" w:themeColor="background1"/>
        <w:sz w:val="22"/>
      </w:rPr>
      <w:tblPr/>
      <w:tcPr>
        <w:shd w:val="clear" w:color="auto" w:fill="012749" w:themeFill="accent3"/>
      </w:tcPr>
    </w:tblStylePr>
    <w:tblStylePr w:type="band2Horz">
      <w:tblPr/>
      <w:tcPr>
        <w:shd w:val="clear" w:color="auto" w:fill="E6E6E6"/>
      </w:tcPr>
    </w:tblStylePr>
  </w:style>
  <w:style w:type="paragraph" w:styleId="Index7">
    <w:name w:val="index 7"/>
    <w:basedOn w:val="Normal"/>
    <w:next w:val="Normal"/>
    <w:autoRedefine/>
    <w:uiPriority w:val="99"/>
    <w:semiHidden/>
    <w:unhideWhenUsed/>
    <w:rsid w:val="00244550"/>
    <w:pPr>
      <w:spacing w:before="240" w:after="0" w:line="240" w:lineRule="auto"/>
      <w:ind w:left="1542" w:hanging="221"/>
    </w:pPr>
  </w:style>
  <w:style w:type="character" w:customStyle="1" w:styleId="Heading8Char">
    <w:name w:val="Heading 8 Char"/>
    <w:basedOn w:val="DefaultParagraphFont"/>
    <w:link w:val="Heading8"/>
    <w:uiPriority w:val="9"/>
    <w:semiHidden/>
    <w:rsid w:val="00642A9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42A9A"/>
    <w:rPr>
      <w:rFonts w:asciiTheme="majorHAnsi" w:eastAsiaTheme="majorEastAsia" w:hAnsiTheme="majorHAnsi" w:cstheme="majorBidi"/>
      <w:i/>
      <w:iCs/>
      <w:color w:val="272727" w:themeColor="text1" w:themeTint="D8"/>
      <w:sz w:val="21"/>
      <w:szCs w:val="21"/>
    </w:rPr>
  </w:style>
  <w:style w:type="character" w:customStyle="1" w:styleId="StrongandEmphasis">
    <w:name w:val="Strong and Emphasis"/>
    <w:basedOn w:val="DefaultParagraphFont"/>
    <w:uiPriority w:val="1"/>
    <w:qFormat/>
    <w:rsid w:val="00D12938"/>
    <w:rPr>
      <w:rFonts w:ascii="Arial" w:hAnsi="Arial"/>
      <w:b/>
      <w:i/>
      <w:sz w:val="22"/>
    </w:rPr>
  </w:style>
  <w:style w:type="character" w:styleId="Emphasis">
    <w:name w:val="Emphasis"/>
    <w:basedOn w:val="DefaultParagraphFont"/>
    <w:uiPriority w:val="20"/>
    <w:qFormat/>
    <w:rsid w:val="002927DB"/>
    <w:rPr>
      <w:rFonts w:ascii="Arial" w:hAnsi="Arial"/>
      <w:i/>
      <w:iCs/>
      <w:sz w:val="22"/>
    </w:rPr>
  </w:style>
  <w:style w:type="character" w:styleId="Strong">
    <w:name w:val="Strong"/>
    <w:basedOn w:val="DefaultParagraphFont"/>
    <w:uiPriority w:val="22"/>
    <w:qFormat/>
    <w:rsid w:val="00DB0916"/>
    <w:rPr>
      <w:rFonts w:ascii="Arial" w:hAnsi="Arial"/>
      <w:b/>
      <w:bCs/>
      <w:sz w:val="22"/>
    </w:rPr>
  </w:style>
  <w:style w:type="paragraph" w:styleId="Quote">
    <w:name w:val="Quote"/>
    <w:basedOn w:val="Normal"/>
    <w:next w:val="Normal"/>
    <w:link w:val="QuoteChar"/>
    <w:uiPriority w:val="29"/>
    <w:qFormat/>
    <w:rsid w:val="00DB091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B0916"/>
    <w:rPr>
      <w:rFonts w:ascii="Arial" w:hAnsi="Arial"/>
      <w:i/>
      <w:iCs/>
      <w:color w:val="404040" w:themeColor="text1" w:themeTint="BF"/>
    </w:rPr>
  </w:style>
  <w:style w:type="paragraph" w:styleId="FootnoteText">
    <w:name w:val="footnote text"/>
    <w:basedOn w:val="Normal"/>
    <w:link w:val="FootnoteTextChar"/>
    <w:uiPriority w:val="99"/>
    <w:unhideWhenUsed/>
    <w:rsid w:val="00313BDC"/>
    <w:pPr>
      <w:spacing w:after="0" w:line="240" w:lineRule="auto"/>
    </w:pPr>
    <w:rPr>
      <w:sz w:val="20"/>
      <w:szCs w:val="20"/>
    </w:rPr>
  </w:style>
  <w:style w:type="character" w:customStyle="1" w:styleId="FootnoteTextChar">
    <w:name w:val="Footnote Text Char"/>
    <w:basedOn w:val="DefaultParagraphFont"/>
    <w:link w:val="FootnoteText"/>
    <w:uiPriority w:val="99"/>
    <w:rsid w:val="00313BDC"/>
    <w:rPr>
      <w:rFonts w:ascii="Arial" w:hAnsi="Arial"/>
      <w:sz w:val="20"/>
      <w:szCs w:val="20"/>
    </w:rPr>
  </w:style>
  <w:style w:type="character" w:styleId="FootnoteReference">
    <w:name w:val="footnote reference"/>
    <w:basedOn w:val="DefaultParagraphFont"/>
    <w:uiPriority w:val="99"/>
    <w:semiHidden/>
    <w:unhideWhenUsed/>
    <w:rsid w:val="00313BDC"/>
    <w:rPr>
      <w:vertAlign w:val="superscript"/>
    </w:rPr>
  </w:style>
  <w:style w:type="character" w:styleId="FollowedHyperlink">
    <w:name w:val="FollowedHyperlink"/>
    <w:basedOn w:val="DefaultParagraphFont"/>
    <w:uiPriority w:val="99"/>
    <w:semiHidden/>
    <w:unhideWhenUsed/>
    <w:rsid w:val="00371B0F"/>
    <w:rPr>
      <w:color w:val="4B0885" w:themeColor="followedHyperlink"/>
      <w:u w:val="single"/>
    </w:rPr>
  </w:style>
  <w:style w:type="paragraph" w:styleId="Revision">
    <w:name w:val="Revision"/>
    <w:hidden/>
    <w:uiPriority w:val="99"/>
    <w:semiHidden/>
    <w:rsid w:val="00B24F56"/>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05502">
      <w:bodyDiv w:val="1"/>
      <w:marLeft w:val="0"/>
      <w:marRight w:val="0"/>
      <w:marTop w:val="0"/>
      <w:marBottom w:val="0"/>
      <w:divBdr>
        <w:top w:val="none" w:sz="0" w:space="0" w:color="auto"/>
        <w:left w:val="none" w:sz="0" w:space="0" w:color="auto"/>
        <w:bottom w:val="none" w:sz="0" w:space="0" w:color="auto"/>
        <w:right w:val="none" w:sz="0" w:space="0" w:color="auto"/>
      </w:divBdr>
    </w:div>
    <w:div w:id="96296775">
      <w:bodyDiv w:val="1"/>
      <w:marLeft w:val="0"/>
      <w:marRight w:val="0"/>
      <w:marTop w:val="0"/>
      <w:marBottom w:val="0"/>
      <w:divBdr>
        <w:top w:val="none" w:sz="0" w:space="0" w:color="auto"/>
        <w:left w:val="none" w:sz="0" w:space="0" w:color="auto"/>
        <w:bottom w:val="none" w:sz="0" w:space="0" w:color="auto"/>
        <w:right w:val="none" w:sz="0" w:space="0" w:color="auto"/>
      </w:divBdr>
    </w:div>
    <w:div w:id="142431454">
      <w:bodyDiv w:val="1"/>
      <w:marLeft w:val="0"/>
      <w:marRight w:val="0"/>
      <w:marTop w:val="0"/>
      <w:marBottom w:val="0"/>
      <w:divBdr>
        <w:top w:val="none" w:sz="0" w:space="0" w:color="auto"/>
        <w:left w:val="none" w:sz="0" w:space="0" w:color="auto"/>
        <w:bottom w:val="none" w:sz="0" w:space="0" w:color="auto"/>
        <w:right w:val="none" w:sz="0" w:space="0" w:color="auto"/>
      </w:divBdr>
    </w:div>
    <w:div w:id="180047810">
      <w:bodyDiv w:val="1"/>
      <w:marLeft w:val="0"/>
      <w:marRight w:val="0"/>
      <w:marTop w:val="0"/>
      <w:marBottom w:val="0"/>
      <w:divBdr>
        <w:top w:val="none" w:sz="0" w:space="0" w:color="auto"/>
        <w:left w:val="none" w:sz="0" w:space="0" w:color="auto"/>
        <w:bottom w:val="none" w:sz="0" w:space="0" w:color="auto"/>
        <w:right w:val="none" w:sz="0" w:space="0" w:color="auto"/>
      </w:divBdr>
    </w:div>
    <w:div w:id="290747628">
      <w:bodyDiv w:val="1"/>
      <w:marLeft w:val="0"/>
      <w:marRight w:val="0"/>
      <w:marTop w:val="0"/>
      <w:marBottom w:val="0"/>
      <w:divBdr>
        <w:top w:val="none" w:sz="0" w:space="0" w:color="auto"/>
        <w:left w:val="none" w:sz="0" w:space="0" w:color="auto"/>
        <w:bottom w:val="none" w:sz="0" w:space="0" w:color="auto"/>
        <w:right w:val="none" w:sz="0" w:space="0" w:color="auto"/>
      </w:divBdr>
    </w:div>
    <w:div w:id="474181089">
      <w:bodyDiv w:val="1"/>
      <w:marLeft w:val="0"/>
      <w:marRight w:val="0"/>
      <w:marTop w:val="0"/>
      <w:marBottom w:val="0"/>
      <w:divBdr>
        <w:top w:val="none" w:sz="0" w:space="0" w:color="auto"/>
        <w:left w:val="none" w:sz="0" w:space="0" w:color="auto"/>
        <w:bottom w:val="none" w:sz="0" w:space="0" w:color="auto"/>
        <w:right w:val="none" w:sz="0" w:space="0" w:color="auto"/>
      </w:divBdr>
    </w:div>
    <w:div w:id="653097784">
      <w:bodyDiv w:val="1"/>
      <w:marLeft w:val="0"/>
      <w:marRight w:val="0"/>
      <w:marTop w:val="0"/>
      <w:marBottom w:val="0"/>
      <w:divBdr>
        <w:top w:val="none" w:sz="0" w:space="0" w:color="auto"/>
        <w:left w:val="none" w:sz="0" w:space="0" w:color="auto"/>
        <w:bottom w:val="none" w:sz="0" w:space="0" w:color="auto"/>
        <w:right w:val="none" w:sz="0" w:space="0" w:color="auto"/>
      </w:divBdr>
    </w:div>
    <w:div w:id="737554555">
      <w:bodyDiv w:val="1"/>
      <w:marLeft w:val="0"/>
      <w:marRight w:val="0"/>
      <w:marTop w:val="0"/>
      <w:marBottom w:val="0"/>
      <w:divBdr>
        <w:top w:val="none" w:sz="0" w:space="0" w:color="auto"/>
        <w:left w:val="none" w:sz="0" w:space="0" w:color="auto"/>
        <w:bottom w:val="none" w:sz="0" w:space="0" w:color="auto"/>
        <w:right w:val="none" w:sz="0" w:space="0" w:color="auto"/>
      </w:divBdr>
    </w:div>
    <w:div w:id="740323600">
      <w:bodyDiv w:val="1"/>
      <w:marLeft w:val="0"/>
      <w:marRight w:val="0"/>
      <w:marTop w:val="0"/>
      <w:marBottom w:val="0"/>
      <w:divBdr>
        <w:top w:val="none" w:sz="0" w:space="0" w:color="auto"/>
        <w:left w:val="none" w:sz="0" w:space="0" w:color="auto"/>
        <w:bottom w:val="none" w:sz="0" w:space="0" w:color="auto"/>
        <w:right w:val="none" w:sz="0" w:space="0" w:color="auto"/>
      </w:divBdr>
    </w:div>
    <w:div w:id="796143925">
      <w:bodyDiv w:val="1"/>
      <w:marLeft w:val="0"/>
      <w:marRight w:val="0"/>
      <w:marTop w:val="0"/>
      <w:marBottom w:val="0"/>
      <w:divBdr>
        <w:top w:val="none" w:sz="0" w:space="0" w:color="auto"/>
        <w:left w:val="none" w:sz="0" w:space="0" w:color="auto"/>
        <w:bottom w:val="none" w:sz="0" w:space="0" w:color="auto"/>
        <w:right w:val="none" w:sz="0" w:space="0" w:color="auto"/>
      </w:divBdr>
    </w:div>
    <w:div w:id="837307190">
      <w:bodyDiv w:val="1"/>
      <w:marLeft w:val="0"/>
      <w:marRight w:val="0"/>
      <w:marTop w:val="0"/>
      <w:marBottom w:val="0"/>
      <w:divBdr>
        <w:top w:val="none" w:sz="0" w:space="0" w:color="auto"/>
        <w:left w:val="none" w:sz="0" w:space="0" w:color="auto"/>
        <w:bottom w:val="none" w:sz="0" w:space="0" w:color="auto"/>
        <w:right w:val="none" w:sz="0" w:space="0" w:color="auto"/>
      </w:divBdr>
    </w:div>
    <w:div w:id="1002198189">
      <w:bodyDiv w:val="1"/>
      <w:marLeft w:val="0"/>
      <w:marRight w:val="0"/>
      <w:marTop w:val="0"/>
      <w:marBottom w:val="0"/>
      <w:divBdr>
        <w:top w:val="none" w:sz="0" w:space="0" w:color="auto"/>
        <w:left w:val="none" w:sz="0" w:space="0" w:color="auto"/>
        <w:bottom w:val="none" w:sz="0" w:space="0" w:color="auto"/>
        <w:right w:val="none" w:sz="0" w:space="0" w:color="auto"/>
      </w:divBdr>
    </w:div>
    <w:div w:id="1055079847">
      <w:bodyDiv w:val="1"/>
      <w:marLeft w:val="0"/>
      <w:marRight w:val="0"/>
      <w:marTop w:val="0"/>
      <w:marBottom w:val="0"/>
      <w:divBdr>
        <w:top w:val="none" w:sz="0" w:space="0" w:color="auto"/>
        <w:left w:val="none" w:sz="0" w:space="0" w:color="auto"/>
        <w:bottom w:val="none" w:sz="0" w:space="0" w:color="auto"/>
        <w:right w:val="none" w:sz="0" w:space="0" w:color="auto"/>
      </w:divBdr>
    </w:div>
    <w:div w:id="1059674317">
      <w:bodyDiv w:val="1"/>
      <w:marLeft w:val="0"/>
      <w:marRight w:val="0"/>
      <w:marTop w:val="0"/>
      <w:marBottom w:val="0"/>
      <w:divBdr>
        <w:top w:val="none" w:sz="0" w:space="0" w:color="auto"/>
        <w:left w:val="none" w:sz="0" w:space="0" w:color="auto"/>
        <w:bottom w:val="none" w:sz="0" w:space="0" w:color="auto"/>
        <w:right w:val="none" w:sz="0" w:space="0" w:color="auto"/>
      </w:divBdr>
    </w:div>
    <w:div w:id="1143431564">
      <w:bodyDiv w:val="1"/>
      <w:marLeft w:val="0"/>
      <w:marRight w:val="0"/>
      <w:marTop w:val="0"/>
      <w:marBottom w:val="0"/>
      <w:divBdr>
        <w:top w:val="none" w:sz="0" w:space="0" w:color="auto"/>
        <w:left w:val="none" w:sz="0" w:space="0" w:color="auto"/>
        <w:bottom w:val="none" w:sz="0" w:space="0" w:color="auto"/>
        <w:right w:val="none" w:sz="0" w:space="0" w:color="auto"/>
      </w:divBdr>
    </w:div>
    <w:div w:id="1214079136">
      <w:bodyDiv w:val="1"/>
      <w:marLeft w:val="0"/>
      <w:marRight w:val="0"/>
      <w:marTop w:val="0"/>
      <w:marBottom w:val="0"/>
      <w:divBdr>
        <w:top w:val="none" w:sz="0" w:space="0" w:color="auto"/>
        <w:left w:val="none" w:sz="0" w:space="0" w:color="auto"/>
        <w:bottom w:val="none" w:sz="0" w:space="0" w:color="auto"/>
        <w:right w:val="none" w:sz="0" w:space="0" w:color="auto"/>
      </w:divBdr>
    </w:div>
    <w:div w:id="1316491476">
      <w:bodyDiv w:val="1"/>
      <w:marLeft w:val="0"/>
      <w:marRight w:val="0"/>
      <w:marTop w:val="0"/>
      <w:marBottom w:val="0"/>
      <w:divBdr>
        <w:top w:val="none" w:sz="0" w:space="0" w:color="auto"/>
        <w:left w:val="none" w:sz="0" w:space="0" w:color="auto"/>
        <w:bottom w:val="none" w:sz="0" w:space="0" w:color="auto"/>
        <w:right w:val="none" w:sz="0" w:space="0" w:color="auto"/>
      </w:divBdr>
    </w:div>
    <w:div w:id="1335231540">
      <w:bodyDiv w:val="1"/>
      <w:marLeft w:val="0"/>
      <w:marRight w:val="0"/>
      <w:marTop w:val="0"/>
      <w:marBottom w:val="0"/>
      <w:divBdr>
        <w:top w:val="none" w:sz="0" w:space="0" w:color="auto"/>
        <w:left w:val="none" w:sz="0" w:space="0" w:color="auto"/>
        <w:bottom w:val="none" w:sz="0" w:space="0" w:color="auto"/>
        <w:right w:val="none" w:sz="0" w:space="0" w:color="auto"/>
      </w:divBdr>
    </w:div>
    <w:div w:id="1502550830">
      <w:bodyDiv w:val="1"/>
      <w:marLeft w:val="0"/>
      <w:marRight w:val="0"/>
      <w:marTop w:val="0"/>
      <w:marBottom w:val="0"/>
      <w:divBdr>
        <w:top w:val="none" w:sz="0" w:space="0" w:color="auto"/>
        <w:left w:val="none" w:sz="0" w:space="0" w:color="auto"/>
        <w:bottom w:val="none" w:sz="0" w:space="0" w:color="auto"/>
        <w:right w:val="none" w:sz="0" w:space="0" w:color="auto"/>
      </w:divBdr>
    </w:div>
    <w:div w:id="1512791162">
      <w:bodyDiv w:val="1"/>
      <w:marLeft w:val="0"/>
      <w:marRight w:val="0"/>
      <w:marTop w:val="0"/>
      <w:marBottom w:val="0"/>
      <w:divBdr>
        <w:top w:val="none" w:sz="0" w:space="0" w:color="auto"/>
        <w:left w:val="none" w:sz="0" w:space="0" w:color="auto"/>
        <w:bottom w:val="none" w:sz="0" w:space="0" w:color="auto"/>
        <w:right w:val="none" w:sz="0" w:space="0" w:color="auto"/>
      </w:divBdr>
    </w:div>
    <w:div w:id="1620409340">
      <w:bodyDiv w:val="1"/>
      <w:marLeft w:val="0"/>
      <w:marRight w:val="0"/>
      <w:marTop w:val="0"/>
      <w:marBottom w:val="0"/>
      <w:divBdr>
        <w:top w:val="none" w:sz="0" w:space="0" w:color="auto"/>
        <w:left w:val="none" w:sz="0" w:space="0" w:color="auto"/>
        <w:bottom w:val="none" w:sz="0" w:space="0" w:color="auto"/>
        <w:right w:val="none" w:sz="0" w:space="0" w:color="auto"/>
      </w:divBdr>
    </w:div>
    <w:div w:id="1646278853">
      <w:bodyDiv w:val="1"/>
      <w:marLeft w:val="0"/>
      <w:marRight w:val="0"/>
      <w:marTop w:val="0"/>
      <w:marBottom w:val="0"/>
      <w:divBdr>
        <w:top w:val="none" w:sz="0" w:space="0" w:color="auto"/>
        <w:left w:val="none" w:sz="0" w:space="0" w:color="auto"/>
        <w:bottom w:val="none" w:sz="0" w:space="0" w:color="auto"/>
        <w:right w:val="none" w:sz="0" w:space="0" w:color="auto"/>
      </w:divBdr>
    </w:div>
    <w:div w:id="1671906050">
      <w:bodyDiv w:val="1"/>
      <w:marLeft w:val="0"/>
      <w:marRight w:val="0"/>
      <w:marTop w:val="0"/>
      <w:marBottom w:val="0"/>
      <w:divBdr>
        <w:top w:val="none" w:sz="0" w:space="0" w:color="auto"/>
        <w:left w:val="none" w:sz="0" w:space="0" w:color="auto"/>
        <w:bottom w:val="none" w:sz="0" w:space="0" w:color="auto"/>
        <w:right w:val="none" w:sz="0" w:space="0" w:color="auto"/>
      </w:divBdr>
    </w:div>
    <w:div w:id="2063745266">
      <w:bodyDiv w:val="1"/>
      <w:marLeft w:val="0"/>
      <w:marRight w:val="0"/>
      <w:marTop w:val="0"/>
      <w:marBottom w:val="0"/>
      <w:divBdr>
        <w:top w:val="none" w:sz="0" w:space="0" w:color="auto"/>
        <w:left w:val="none" w:sz="0" w:space="0" w:color="auto"/>
        <w:bottom w:val="none" w:sz="0" w:space="0" w:color="auto"/>
        <w:right w:val="none" w:sz="0" w:space="0" w:color="auto"/>
      </w:divBdr>
    </w:div>
    <w:div w:id="2103447245">
      <w:bodyDiv w:val="1"/>
      <w:marLeft w:val="0"/>
      <w:marRight w:val="0"/>
      <w:marTop w:val="0"/>
      <w:marBottom w:val="0"/>
      <w:divBdr>
        <w:top w:val="none" w:sz="0" w:space="0" w:color="auto"/>
        <w:left w:val="none" w:sz="0" w:space="0" w:color="auto"/>
        <w:bottom w:val="none" w:sz="0" w:space="0" w:color="auto"/>
        <w:right w:val="none" w:sz="0" w:space="0" w:color="auto"/>
      </w:divBdr>
    </w:div>
    <w:div w:id="210464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chart" Target="charts/chart1.xml"/><Relationship Id="rId26" Type="http://schemas.openxmlformats.org/officeDocument/2006/relationships/chart" Target="charts/chart9.xml"/><Relationship Id="rId3" Type="http://schemas.openxmlformats.org/officeDocument/2006/relationships/customXml" Target="../customXml/item3.xml"/><Relationship Id="rId21" Type="http://schemas.openxmlformats.org/officeDocument/2006/relationships/chart" Target="charts/chart4.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3.svg"/><Relationship Id="rId25" Type="http://schemas.openxmlformats.org/officeDocument/2006/relationships/chart" Target="charts/chart8.xm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chart" Target="charts/chart3.xm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chart" Target="charts/chart7.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jpg"/><Relationship Id="rId23" Type="http://schemas.openxmlformats.org/officeDocument/2006/relationships/chart" Target="charts/chart6.xml"/><Relationship Id="rId28" Type="http://schemas.openxmlformats.org/officeDocument/2006/relationships/chart" Target="charts/chart11.xml"/><Relationship Id="rId10" Type="http://schemas.openxmlformats.org/officeDocument/2006/relationships/endnotes" Target="endnotes.xml"/><Relationship Id="rId19" Type="http://schemas.openxmlformats.org/officeDocument/2006/relationships/chart" Target="charts/chart2.xm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hart" Target="charts/chart5.xml"/><Relationship Id="rId27" Type="http://schemas.openxmlformats.org/officeDocument/2006/relationships/chart" Target="charts/chart10.xml"/><Relationship Id="rId30" Type="http://schemas.openxmlformats.org/officeDocument/2006/relationships/header" Target="header4.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3" Type="http://schemas.openxmlformats.org/officeDocument/2006/relationships/hyperlink" Target="https://ec.europa.eu/eurostat/statistics-explained/index.php?title=EU_labour_market_-_quarterly_statistics" TargetMode="External"/><Relationship Id="rId18" Type="http://schemas.openxmlformats.org/officeDocument/2006/relationships/hyperlink" Target="https://www.immigration.govt.nz/about-us/media-centre/news-notifications/new-temporary-visa-option-for-some-seasonal-workers" TargetMode="External"/><Relationship Id="rId26" Type="http://schemas.openxmlformats.org/officeDocument/2006/relationships/hyperlink" Target="https://www.bankofcanada.ca/wp-content/uploads/2023/10/sdp2023-25.pdf" TargetMode="External"/><Relationship Id="rId39" Type="http://schemas.openxmlformats.org/officeDocument/2006/relationships/hyperlink" Target="https://www.oecd.org/en/publications/oecd-economic-outlook-interim-report-september-2024_1517c196-en.html" TargetMode="External"/><Relationship Id="rId21" Type="http://schemas.openxmlformats.org/officeDocument/2006/relationships/hyperlink" Target="https://kostat.go.kr/board.es?mid=a20101000000&amp;bid=11732&amp;list_no=433252&amp;act=view&amp;mainXml=Y" TargetMode="External"/><Relationship Id="rId34" Type="http://schemas.openxmlformats.org/officeDocument/2006/relationships/hyperlink" Target="https://www.un.org/development/desa/dpad/publication/world-economic-situation-and-prospects-september-2024-update/" TargetMode="External"/><Relationship Id="rId42" Type="http://schemas.openxmlformats.org/officeDocument/2006/relationships/hyperlink" Target="https://www.ilo.org/publications/flagship-reports/world-employment-and-social-outlook-september-2024-update" TargetMode="External"/><Relationship Id="rId47" Type="http://schemas.openxmlformats.org/officeDocument/2006/relationships/hyperlink" Target="https://www.mbie.govt.nz/dmsdocument/3259-jobs-online-quarterly-data-release-september-2024-pdf" TargetMode="External"/><Relationship Id="rId50" Type="http://schemas.openxmlformats.org/officeDocument/2006/relationships/hyperlink" Target="https://www.imf.org/en/Publications/WEO/Issues/2024/10/22/world-economic-outlook-october-2024" TargetMode="External"/><Relationship Id="rId55" Type="http://schemas.openxmlformats.org/officeDocument/2006/relationships/hyperlink" Target="https://www150.statcan.gc.ca/n1/daily-quotidien/240926/dq240926a-eng.htm" TargetMode="External"/><Relationship Id="rId7" Type="http://schemas.openxmlformats.org/officeDocument/2006/relationships/hyperlink" Target="https://www150.statcan.gc.ca/n1/daily-quotidien/240917/dq240917b-eng.htm" TargetMode="External"/><Relationship Id="rId2" Type="http://schemas.openxmlformats.org/officeDocument/2006/relationships/hyperlink" Target="https://www.oecd.org/en/data/insights/statistical-releases/2024/10/labour-market-situation-updated-october-2024.html" TargetMode="External"/><Relationship Id="rId16" Type="http://schemas.openxmlformats.org/officeDocument/2006/relationships/hyperlink" Target="https://www.stats.govt.nz/information-releases/employment-indicators-september-2024/" TargetMode="External"/><Relationship Id="rId29" Type="http://schemas.openxmlformats.org/officeDocument/2006/relationships/hyperlink" Target="https://www.stats.govt.nz/information-releases/2023-census-population-counts-by-ethnic-group-age-and-maori-descent-and-dwelling-counts/" TargetMode="External"/><Relationship Id="rId11" Type="http://schemas.openxmlformats.org/officeDocument/2006/relationships/hyperlink" Target="https://commonslibrary.parliament.uk/research-briefings/cbp-9366/" TargetMode="External"/><Relationship Id="rId24" Type="http://schemas.openxmlformats.org/officeDocument/2006/relationships/hyperlink" Target="mailto:migration@jobsandskills.gov.au" TargetMode="External"/><Relationship Id="rId32" Type="http://schemas.openxmlformats.org/officeDocument/2006/relationships/hyperlink" Target="https://www.oecd.org/en/publications/oecd-economic-outlook-interim-report-september-2024_1517c196-en.html" TargetMode="External"/><Relationship Id="rId37" Type="http://schemas.openxmlformats.org/officeDocument/2006/relationships/hyperlink" Target="https://www.oecd.org/en/publications/oecd-economic-surveys-united-kingdom-2024_709e70b8-en.html" TargetMode="External"/><Relationship Id="rId40" Type="http://schemas.openxmlformats.org/officeDocument/2006/relationships/hyperlink" Target="https://www.imf.org/en/Publications/WEO/Issues/2024/10/22/world-economic-outlook-october-2024" TargetMode="External"/><Relationship Id="rId45" Type="http://schemas.openxmlformats.org/officeDocument/2006/relationships/hyperlink" Target="https://www150.statcan.gc.ca/n1/daily-quotidien/241011/dq241011a-eng.htm" TargetMode="External"/><Relationship Id="rId53" Type="http://schemas.openxmlformats.org/officeDocument/2006/relationships/hyperlink" Target="https://www.oecd.org/en/publications/oecd-economic-surveys-united-kingdom-2024_709e70b8-en.html" TargetMode="External"/><Relationship Id="rId58" Type="http://schemas.openxmlformats.org/officeDocument/2006/relationships/hyperlink" Target="https://www.oecd.org/en/publications/oecd-economic-surveys-united-kingdom-2024_709e70b8-en.html" TargetMode="External"/><Relationship Id="rId5" Type="http://schemas.openxmlformats.org/officeDocument/2006/relationships/hyperlink" Target="https://www.ftc.gov/news-events/news/press-releases/2024/08/ftc-doj-partner-labor-agencies-enhance-antitrust-review-labor-issues-merger-investigations" TargetMode="External"/><Relationship Id="rId19" Type="http://schemas.openxmlformats.org/officeDocument/2006/relationships/hyperlink" Target="https://mainichi.jp/english/articles/20241029/p2g/00m/0bu/007000c" TargetMode="External"/><Relationship Id="rId4" Type="http://schemas.openxmlformats.org/officeDocument/2006/relationships/hyperlink" Target="https://www.bls.gov/news.release/pdf/empsit.pdf" TargetMode="External"/><Relationship Id="rId9" Type="http://schemas.openxmlformats.org/officeDocument/2006/relationships/hyperlink" Target="https://www.ons.gov.uk/employmentandlabourmarket/peopleinwork/employmentandemployeetypes/bulletins/uklabourmarket/latest" TargetMode="External"/><Relationship Id="rId14" Type="http://schemas.openxmlformats.org/officeDocument/2006/relationships/hyperlink" Target="https://ec.europa.eu/eurostat/databrowser/view/lfsi_sla_a/default/line?lang=en" TargetMode="External"/><Relationship Id="rId22" Type="http://schemas.openxmlformats.org/officeDocument/2006/relationships/hyperlink" Target="https://hr.asia/asia-2/south-korea-records-third-consecutive-month-of-employment-growth-in-september/" TargetMode="External"/><Relationship Id="rId27" Type="http://schemas.openxmlformats.org/officeDocument/2006/relationships/hyperlink" Target="https://figure.nz/chart/YYrJRzlvHU7wkNdF-z174VzmIk4M3ScuU" TargetMode="External"/><Relationship Id="rId30" Type="http://schemas.openxmlformats.org/officeDocument/2006/relationships/hyperlink" Target="https://www.bls.gov/opub/reports/race-and-ethnicity/2022/home.htm" TargetMode="External"/><Relationship Id="rId35" Type="http://schemas.openxmlformats.org/officeDocument/2006/relationships/hyperlink" Target="https://www.imf.org/en/Publications/WEO/Issues/2024/10/22/world-economic-outlook-october-2024" TargetMode="External"/><Relationship Id="rId43" Type="http://schemas.openxmlformats.org/officeDocument/2006/relationships/hyperlink" Target="https://www.oecd.org/en/publications/oecd-economic-outlook-interim-report-september-2024_1517c196-en.html" TargetMode="External"/><Relationship Id="rId48" Type="http://schemas.openxmlformats.org/officeDocument/2006/relationships/hyperlink" Target="https://ec.europa.eu/eurostat/statistics-explained/index.php?title=Job_vacancy_statistics" TargetMode="External"/><Relationship Id="rId56" Type="http://schemas.openxmlformats.org/officeDocument/2006/relationships/hyperlink" Target="https://www.imf.org/en/Publications/WEO/Issues/2024/10/22/world-economic-outlook-october-2024" TargetMode="External"/><Relationship Id="rId8" Type="http://schemas.openxmlformats.org/officeDocument/2006/relationships/hyperlink" Target="https://www.britishchambers.org.uk/news/2024/10/labour-market-remains-in-flux/" TargetMode="External"/><Relationship Id="rId51" Type="http://schemas.openxmlformats.org/officeDocument/2006/relationships/hyperlink" Target="https://www.jilaf.or.jp/en/news/20240917-4736/" TargetMode="External"/><Relationship Id="rId3" Type="http://schemas.openxmlformats.org/officeDocument/2006/relationships/hyperlink" Target="https://www.oecd.org/en/publications/oecd-economic-outlook-interim-report-september-2024_1517c196-en.html" TargetMode="External"/><Relationship Id="rId12" Type="http://schemas.openxmlformats.org/officeDocument/2006/relationships/hyperlink" Target="https://www.oecd.org/en/data/insights/statistical-releases/2024/09/unemployment-rates-updated-september-2024.html" TargetMode="External"/><Relationship Id="rId17" Type="http://schemas.openxmlformats.org/officeDocument/2006/relationships/hyperlink" Target="https://www.stats.govt.nz/news/filled-jobs-fall-across-all-age-groups/" TargetMode="External"/><Relationship Id="rId25" Type="http://schemas.openxmlformats.org/officeDocument/2006/relationships/hyperlink" Target="https://www.indigenoushpf.gov.au/measures/2-07-employment" TargetMode="External"/><Relationship Id="rId33" Type="http://schemas.openxmlformats.org/officeDocument/2006/relationships/hyperlink" Target="https://www.imf.org/en/Publications/WEO/Issues/2024/10/22/world-economic-outlook-october-2024" TargetMode="External"/><Relationship Id="rId38" Type="http://schemas.openxmlformats.org/officeDocument/2006/relationships/hyperlink" Target="https://www.imf.org/en/Publications/WEO/Issues/2024/10/22/world-economic-outlook-october-2024" TargetMode="External"/><Relationship Id="rId46" Type="http://schemas.openxmlformats.org/officeDocument/2006/relationships/hyperlink" Target="https://www.bls.gov/news.release/jolts.nr0.htm" TargetMode="External"/><Relationship Id="rId59" Type="http://schemas.openxmlformats.org/officeDocument/2006/relationships/hyperlink" Target="https://www.oecd.org/en/publications/oecd-economic-outlook-interim-report-september-2024_1517c196-en.html" TargetMode="External"/><Relationship Id="rId20" Type="http://schemas.openxmlformats.org/officeDocument/2006/relationships/hyperlink" Target="https://www.jilaf.or.jp/en/news/20240917-4736/" TargetMode="External"/><Relationship Id="rId41" Type="http://schemas.openxmlformats.org/officeDocument/2006/relationships/hyperlink" Target="https://www.oecd.org/en/data/insights/statistical-releases/2024/10/labour-market-situation-updated-october-2024.html" TargetMode="External"/><Relationship Id="rId54" Type="http://schemas.openxmlformats.org/officeDocument/2006/relationships/hyperlink" Target="https://www.un.org/development/desa/dpad/publication/world-economic-situation-and-prospects-september-2024-update/" TargetMode="External"/><Relationship Id="rId1" Type="http://schemas.openxmlformats.org/officeDocument/2006/relationships/hyperlink" Target="https://www.oecd.org/en/publications/oecd-economic-outlook-interim-report-september-2024_1517c196-en.html" TargetMode="External"/><Relationship Id="rId6" Type="http://schemas.openxmlformats.org/officeDocument/2006/relationships/hyperlink" Target="https://www150.statcan.gc.ca/n1/daily-quotidien/241011/dq241011a-eng.htm" TargetMode="External"/><Relationship Id="rId15" Type="http://schemas.openxmlformats.org/officeDocument/2006/relationships/hyperlink" Target="https://ec.europa.eu/eurostat/statistics-explained/index.php?title=Labour_market_flow_statistics_in_the_EU" TargetMode="External"/><Relationship Id="rId23" Type="http://schemas.openxmlformats.org/officeDocument/2006/relationships/hyperlink" Target="https://kostat.go.kr/board.es?mid=a20108050000&amp;bid=11745&amp;act=view&amp;list_no=431900" TargetMode="External"/><Relationship Id="rId28" Type="http://schemas.openxmlformats.org/officeDocument/2006/relationships/hyperlink" Target="https://figure.nz/chart/Co0CPR39w0KuUNSX" TargetMode="External"/><Relationship Id="rId36" Type="http://schemas.openxmlformats.org/officeDocument/2006/relationships/hyperlink" Target="https://www.oecd.org/en/publications/oecd-economic-outlook-interim-report-september-2024_1517c196-en.html" TargetMode="External"/><Relationship Id="rId49" Type="http://schemas.openxmlformats.org/officeDocument/2006/relationships/hyperlink" Target="https://www.oecd.org/en/publications/oecd-economic-outlook-interim-report-september-2024_1517c196-en.html" TargetMode="External"/><Relationship Id="rId57" Type="http://schemas.openxmlformats.org/officeDocument/2006/relationships/hyperlink" Target="https://www150.statcan.gc.ca/n1/daily-quotidien/240905/dq240905b-eng.htm" TargetMode="External"/><Relationship Id="rId10" Type="http://schemas.openxmlformats.org/officeDocument/2006/relationships/hyperlink" Target="https://www.britishchambers.org.uk/news/2024/10/quarterly-recruitment-outlook-fewer-firms-recruiting/" TargetMode="External"/><Relationship Id="rId31" Type="http://schemas.openxmlformats.org/officeDocument/2006/relationships/hyperlink" Target="https://www.un.org/development/desa/dpad/publication/world-economic-situation-and-prospects-september-2024-update/" TargetMode="External"/><Relationship Id="rId44" Type="http://schemas.openxmlformats.org/officeDocument/2006/relationships/hyperlink" Target="https://www.oecd.org/en/data/insights/statistical-releases/2024/10/labour-market-situation-updated-october-2024.html" TargetMode="External"/><Relationship Id="rId52" Type="http://schemas.openxmlformats.org/officeDocument/2006/relationships/hyperlink" Target="https://www.jilaf.or.jp/en/news/20240809-4534/" TargetMode="External"/><Relationship Id="rId60" Type="http://schemas.openxmlformats.org/officeDocument/2006/relationships/hyperlink" Target="https://www.imf.org/en/Publications/WEO/Issues/2024/10/22/world-economic-outlook-october-2024"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EMP.application.enet\50038325\LMRA%20Branch\40.%20MPAS\MPAS\8.%20International\Factsheets\Factsheet%2016%20-%20%20Global%20Labour%20Market%20Outcomes%20for%20Indigenous%20People\Data%20collection.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1" Type="http://schemas.openxmlformats.org/officeDocument/2006/relationships/oleObject" Target="file:///\\EMP.application.enet\50038325\LMRA%20Branch\40.%20MPAS\MPAS\8.%20International\ILMU\2024\November%202024\Data\Updated%2031-10%20Template%20for%20November%202024.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EMP.application.enet\50038325\LMRA%20Branch\40.%20MPAS\MPAS\8.%20International\ILMU\2024\November%202024\Data\Updated%2031-10%20Template%20for%20November%202024.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EMP.application.enet\50038325\LMRA%20Branch\40.%20MPAS\MPAS\8.%20International\ILMU\2024\November%202024\Data\Updated%2031-10%20Template%20for%20November%202024.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1" Type="http://schemas.openxmlformats.org/officeDocument/2006/relationships/oleObject" Target="file:///\\EMP.application.enet\50038325\LMRA%20Branch\40.%20MPAS\MPAS\8.%20International\ILMU\2024\November%202024\Data\Updated%2031-10%20Template%20for%20November%202024.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GV2574\AppData\Local\Microsoft\Windows\INetCache\Content.Outlook\GNUFM14B\Updated%206-11%20Template%20for%20November%202024.xlsx" TargetMode="External"/></Relationships>
</file>

<file path=word/charts/_rels/chart5.xml.rels><?xml version="1.0" encoding="UTF-8" standalone="yes"?>
<Relationships xmlns="http://schemas.openxmlformats.org/package/2006/relationships"><Relationship Id="rId3" Type="http://schemas.openxmlformats.org/officeDocument/2006/relationships/oleObject" Target="file:///C:\Users\GV2574\AppData\Local\Microsoft\Windows\INetCache\Content.Outlook\GNUFM14B\Updated%206-11%20Template%20for%20November%202024.xlsx" TargetMode="External"/><Relationship Id="rId2" Type="http://schemas.microsoft.com/office/2011/relationships/chartColorStyle" Target="colors3.xml"/><Relationship Id="rId1" Type="http://schemas.microsoft.com/office/2011/relationships/chartStyle" Target="style3.xml"/></Relationships>
</file>

<file path=word/charts/_rels/chart6.xml.rels><?xml version="1.0" encoding="UTF-8" standalone="yes"?>
<Relationships xmlns="http://schemas.openxmlformats.org/package/2006/relationships"><Relationship Id="rId1" Type="http://schemas.openxmlformats.org/officeDocument/2006/relationships/oleObject" Target="file:///\\EMP.application.enet\50038325\LMRA%20Branch\40.%20MPAS\MPAS\8.%20International\ILMU\2024\November%202024\Data\Updated%2031-10%20Template%20for%20November%202024.xlsx" TargetMode="External"/></Relationships>
</file>

<file path=word/charts/_rels/chart7.xml.rels><?xml version="1.0" encoding="UTF-8" standalone="yes"?>
<Relationships xmlns="http://schemas.openxmlformats.org/package/2006/relationships"><Relationship Id="rId3" Type="http://schemas.openxmlformats.org/officeDocument/2006/relationships/oleObject" Target="file:///C:\Users\GV2574\AppData\Local\Microsoft\Windows\INetCache\Content.Outlook\GNUFM14B\Updated%206-11%20Template%20for%20November%202024.xlsx" TargetMode="External"/><Relationship Id="rId2" Type="http://schemas.microsoft.com/office/2011/relationships/chartColorStyle" Target="colors4.xml"/><Relationship Id="rId1" Type="http://schemas.microsoft.com/office/2011/relationships/chartStyle" Target="style4.xml"/></Relationships>
</file>

<file path=word/charts/_rels/chart8.xml.rels><?xml version="1.0" encoding="UTF-8" standalone="yes"?>
<Relationships xmlns="http://schemas.openxmlformats.org/package/2006/relationships"><Relationship Id="rId1" Type="http://schemas.openxmlformats.org/officeDocument/2006/relationships/oleObject" Target="file:///\\EMP.application.enet\50038325\LMRA%20Branch\40.%20MPAS\MPAS\8.%20International\ILMU\2024\November%202024\Data\Updated%2031-10%20Template%20for%20November%202024.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GV2574\AppData\Local\Microsoft\Windows\INetCache\Content.Outlook\GNUFM14B\Updated%206-11%20Template%20for%20November%20202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8104199865845516E-2"/>
          <c:y val="8.8413399518012067E-2"/>
          <c:w val="0.92473021961744473"/>
          <c:h val="0.72846312042464356"/>
        </c:manualLayout>
      </c:layout>
      <c:lineChart>
        <c:grouping val="standard"/>
        <c:varyColors val="0"/>
        <c:ser>
          <c:idx val="0"/>
          <c:order val="0"/>
          <c:tx>
            <c:strRef>
              <c:f>'Employment final (2)'!$L$18</c:f>
              <c:strCache>
                <c:ptCount val="1"/>
                <c:pt idx="0">
                  <c:v>Australian Indigenous</c:v>
                </c:pt>
              </c:strCache>
            </c:strRef>
          </c:tx>
          <c:spPr>
            <a:ln w="22225" cap="rnd">
              <a:solidFill>
                <a:srgbClr val="6929C4"/>
              </a:solidFill>
              <a:round/>
            </a:ln>
            <a:effectLst/>
          </c:spPr>
          <c:marker>
            <c:symbol val="none"/>
          </c:marker>
          <c:cat>
            <c:numRef>
              <c:f>'Employment final (2)'!$K$19:$K$32</c:f>
              <c:numCache>
                <c:formatCode>m/d/yyyy</c:formatCode>
                <c:ptCount val="14"/>
                <c:pt idx="0">
                  <c:v>40878</c:v>
                </c:pt>
                <c:pt idx="1">
                  <c:v>41244</c:v>
                </c:pt>
                <c:pt idx="2">
                  <c:v>41609</c:v>
                </c:pt>
                <c:pt idx="3">
                  <c:v>41974</c:v>
                </c:pt>
                <c:pt idx="4">
                  <c:v>42339</c:v>
                </c:pt>
                <c:pt idx="5">
                  <c:v>42705</c:v>
                </c:pt>
                <c:pt idx="6">
                  <c:v>43070</c:v>
                </c:pt>
                <c:pt idx="7">
                  <c:v>43435</c:v>
                </c:pt>
                <c:pt idx="8">
                  <c:v>43800</c:v>
                </c:pt>
                <c:pt idx="9">
                  <c:v>44166</c:v>
                </c:pt>
                <c:pt idx="10">
                  <c:v>44531</c:v>
                </c:pt>
                <c:pt idx="11">
                  <c:v>44896</c:v>
                </c:pt>
                <c:pt idx="12">
                  <c:v>45261</c:v>
                </c:pt>
                <c:pt idx="13">
                  <c:v>45292</c:v>
                </c:pt>
              </c:numCache>
            </c:numRef>
          </c:cat>
          <c:val>
            <c:numRef>
              <c:f>'Employment final (2)'!$L$19:$L$32</c:f>
              <c:numCache>
                <c:formatCode>0.0%</c:formatCode>
                <c:ptCount val="14"/>
                <c:pt idx="0">
                  <c:v>0.2</c:v>
                </c:pt>
                <c:pt idx="1">
                  <c:v>0.19600000000000001</c:v>
                </c:pt>
                <c:pt idx="2">
                  <c:v>0.192</c:v>
                </c:pt>
                <c:pt idx="3">
                  <c:v>0.188</c:v>
                </c:pt>
                <c:pt idx="4">
                  <c:v>0.184</c:v>
                </c:pt>
                <c:pt idx="5">
                  <c:v>0.18</c:v>
                </c:pt>
                <c:pt idx="6">
                  <c:v>0.16800000000000001</c:v>
                </c:pt>
                <c:pt idx="7">
                  <c:v>0.156</c:v>
                </c:pt>
                <c:pt idx="8">
                  <c:v>0.14399999999999999</c:v>
                </c:pt>
                <c:pt idx="9">
                  <c:v>0.13200000000000001</c:v>
                </c:pt>
                <c:pt idx="10">
                  <c:v>0.12</c:v>
                </c:pt>
              </c:numCache>
            </c:numRef>
          </c:val>
          <c:smooth val="0"/>
          <c:extLst>
            <c:ext xmlns:c16="http://schemas.microsoft.com/office/drawing/2014/chart" uri="{C3380CC4-5D6E-409C-BE32-E72D297353CC}">
              <c16:uniqueId val="{00000000-D168-4567-9E0B-796EEB1956F8}"/>
            </c:ext>
          </c:extLst>
        </c:ser>
        <c:ser>
          <c:idx val="1"/>
          <c:order val="1"/>
          <c:tx>
            <c:strRef>
              <c:f>'Employment final (2)'!$M$18</c:f>
              <c:strCache>
                <c:ptCount val="1"/>
                <c:pt idx="0">
                  <c:v>Australia</c:v>
                </c:pt>
              </c:strCache>
            </c:strRef>
          </c:tx>
          <c:spPr>
            <a:ln w="22225" cap="rnd">
              <a:solidFill>
                <a:srgbClr val="6929C4"/>
              </a:solidFill>
              <a:prstDash val="sysDot"/>
              <a:round/>
            </a:ln>
            <a:effectLst/>
          </c:spPr>
          <c:marker>
            <c:symbol val="none"/>
          </c:marker>
          <c:cat>
            <c:numRef>
              <c:f>'Employment final (2)'!$K$19:$K$32</c:f>
              <c:numCache>
                <c:formatCode>m/d/yyyy</c:formatCode>
                <c:ptCount val="14"/>
                <c:pt idx="0">
                  <c:v>40878</c:v>
                </c:pt>
                <c:pt idx="1">
                  <c:v>41244</c:v>
                </c:pt>
                <c:pt idx="2">
                  <c:v>41609</c:v>
                </c:pt>
                <c:pt idx="3">
                  <c:v>41974</c:v>
                </c:pt>
                <c:pt idx="4">
                  <c:v>42339</c:v>
                </c:pt>
                <c:pt idx="5">
                  <c:v>42705</c:v>
                </c:pt>
                <c:pt idx="6">
                  <c:v>43070</c:v>
                </c:pt>
                <c:pt idx="7">
                  <c:v>43435</c:v>
                </c:pt>
                <c:pt idx="8">
                  <c:v>43800</c:v>
                </c:pt>
                <c:pt idx="9">
                  <c:v>44166</c:v>
                </c:pt>
                <c:pt idx="10">
                  <c:v>44531</c:v>
                </c:pt>
                <c:pt idx="11">
                  <c:v>44896</c:v>
                </c:pt>
                <c:pt idx="12">
                  <c:v>45261</c:v>
                </c:pt>
                <c:pt idx="13">
                  <c:v>45292</c:v>
                </c:pt>
              </c:numCache>
            </c:numRef>
          </c:cat>
          <c:val>
            <c:numRef>
              <c:f>'Employment final (2)'!$M$19:$M$32</c:f>
              <c:numCache>
                <c:formatCode>0.0%</c:formatCode>
                <c:ptCount val="14"/>
                <c:pt idx="0">
                  <c:v>5.108060419999999E-2</c:v>
                </c:pt>
                <c:pt idx="1">
                  <c:v>5.2382142108333335E-2</c:v>
                </c:pt>
                <c:pt idx="2">
                  <c:v>5.6743433925000003E-2</c:v>
                </c:pt>
                <c:pt idx="3">
                  <c:v>6.0596715016666663E-2</c:v>
                </c:pt>
                <c:pt idx="4">
                  <c:v>6.0487728391666676E-2</c:v>
                </c:pt>
                <c:pt idx="5">
                  <c:v>5.6930033824999997E-2</c:v>
                </c:pt>
                <c:pt idx="6">
                  <c:v>5.6245085883333337E-2</c:v>
                </c:pt>
                <c:pt idx="7">
                  <c:v>5.3144323333333333E-2</c:v>
                </c:pt>
                <c:pt idx="8">
                  <c:v>5.1699433858333324E-2</c:v>
                </c:pt>
                <c:pt idx="9">
                  <c:v>6.3850649624999992E-2</c:v>
                </c:pt>
                <c:pt idx="10">
                  <c:v>5.1036710066666664E-2</c:v>
                </c:pt>
                <c:pt idx="11">
                  <c:v>3.6983509249999998E-2</c:v>
                </c:pt>
                <c:pt idx="12">
                  <c:v>3.6807763700000003E-2</c:v>
                </c:pt>
                <c:pt idx="13">
                  <c:v>0.04</c:v>
                </c:pt>
              </c:numCache>
            </c:numRef>
          </c:val>
          <c:smooth val="0"/>
          <c:extLst>
            <c:ext xmlns:c16="http://schemas.microsoft.com/office/drawing/2014/chart" uri="{C3380CC4-5D6E-409C-BE32-E72D297353CC}">
              <c16:uniqueId val="{00000001-D168-4567-9E0B-796EEB1956F8}"/>
            </c:ext>
          </c:extLst>
        </c:ser>
        <c:ser>
          <c:idx val="2"/>
          <c:order val="2"/>
          <c:tx>
            <c:strRef>
              <c:f>'Employment final (2)'!$N$18</c:f>
              <c:strCache>
                <c:ptCount val="1"/>
                <c:pt idx="0">
                  <c:v>Canadian Indigenous</c:v>
                </c:pt>
              </c:strCache>
            </c:strRef>
          </c:tx>
          <c:spPr>
            <a:ln w="22225" cap="rnd">
              <a:solidFill>
                <a:srgbClr val="009D9A"/>
              </a:solidFill>
              <a:round/>
            </a:ln>
            <a:effectLst/>
          </c:spPr>
          <c:marker>
            <c:symbol val="none"/>
          </c:marker>
          <c:cat>
            <c:numRef>
              <c:f>'Employment final (2)'!$K$19:$K$32</c:f>
              <c:numCache>
                <c:formatCode>m/d/yyyy</c:formatCode>
                <c:ptCount val="14"/>
                <c:pt idx="0">
                  <c:v>40878</c:v>
                </c:pt>
                <c:pt idx="1">
                  <c:v>41244</c:v>
                </c:pt>
                <c:pt idx="2">
                  <c:v>41609</c:v>
                </c:pt>
                <c:pt idx="3">
                  <c:v>41974</c:v>
                </c:pt>
                <c:pt idx="4">
                  <c:v>42339</c:v>
                </c:pt>
                <c:pt idx="5">
                  <c:v>42705</c:v>
                </c:pt>
                <c:pt idx="6">
                  <c:v>43070</c:v>
                </c:pt>
                <c:pt idx="7">
                  <c:v>43435</c:v>
                </c:pt>
                <c:pt idx="8">
                  <c:v>43800</c:v>
                </c:pt>
                <c:pt idx="9">
                  <c:v>44166</c:v>
                </c:pt>
                <c:pt idx="10">
                  <c:v>44531</c:v>
                </c:pt>
                <c:pt idx="11">
                  <c:v>44896</c:v>
                </c:pt>
                <c:pt idx="12">
                  <c:v>45261</c:v>
                </c:pt>
                <c:pt idx="13">
                  <c:v>45292</c:v>
                </c:pt>
              </c:numCache>
            </c:numRef>
          </c:cat>
          <c:val>
            <c:numRef>
              <c:f>'Employment final (2)'!$N$19:$N$32</c:f>
              <c:numCache>
                <c:formatCode>0.0%</c:formatCode>
                <c:ptCount val="14"/>
                <c:pt idx="0">
                  <c:v>0.13300000000000001</c:v>
                </c:pt>
                <c:pt idx="1">
                  <c:v>0.129</c:v>
                </c:pt>
                <c:pt idx="2">
                  <c:v>0.12</c:v>
                </c:pt>
                <c:pt idx="3">
                  <c:v>0.11599999999999999</c:v>
                </c:pt>
                <c:pt idx="4">
                  <c:v>0.125</c:v>
                </c:pt>
                <c:pt idx="5">
                  <c:v>0.127</c:v>
                </c:pt>
                <c:pt idx="6">
                  <c:v>0.11599999999999999</c:v>
                </c:pt>
                <c:pt idx="7">
                  <c:v>0.105</c:v>
                </c:pt>
                <c:pt idx="8">
                  <c:v>0.10199999999999999</c:v>
                </c:pt>
                <c:pt idx="9">
                  <c:v>0.13900000000000001</c:v>
                </c:pt>
                <c:pt idx="10">
                  <c:v>0.113</c:v>
                </c:pt>
                <c:pt idx="11">
                  <c:v>0.08</c:v>
                </c:pt>
                <c:pt idx="12">
                  <c:v>8.8000000000000009E-2</c:v>
                </c:pt>
              </c:numCache>
            </c:numRef>
          </c:val>
          <c:smooth val="0"/>
          <c:extLst>
            <c:ext xmlns:c16="http://schemas.microsoft.com/office/drawing/2014/chart" uri="{C3380CC4-5D6E-409C-BE32-E72D297353CC}">
              <c16:uniqueId val="{00000002-D168-4567-9E0B-796EEB1956F8}"/>
            </c:ext>
          </c:extLst>
        </c:ser>
        <c:ser>
          <c:idx val="3"/>
          <c:order val="3"/>
          <c:tx>
            <c:strRef>
              <c:f>'Employment final (2)'!$O$18</c:f>
              <c:strCache>
                <c:ptCount val="1"/>
                <c:pt idx="0">
                  <c:v>Canada</c:v>
                </c:pt>
              </c:strCache>
            </c:strRef>
          </c:tx>
          <c:spPr>
            <a:ln w="22225" cap="rnd">
              <a:solidFill>
                <a:srgbClr val="009D9A"/>
              </a:solidFill>
              <a:prstDash val="sysDot"/>
              <a:round/>
            </a:ln>
            <a:effectLst/>
          </c:spPr>
          <c:marker>
            <c:symbol val="none"/>
          </c:marker>
          <c:cat>
            <c:numRef>
              <c:f>'Employment final (2)'!$K$19:$K$32</c:f>
              <c:numCache>
                <c:formatCode>m/d/yyyy</c:formatCode>
                <c:ptCount val="14"/>
                <c:pt idx="0">
                  <c:v>40878</c:v>
                </c:pt>
                <c:pt idx="1">
                  <c:v>41244</c:v>
                </c:pt>
                <c:pt idx="2">
                  <c:v>41609</c:v>
                </c:pt>
                <c:pt idx="3">
                  <c:v>41974</c:v>
                </c:pt>
                <c:pt idx="4">
                  <c:v>42339</c:v>
                </c:pt>
                <c:pt idx="5">
                  <c:v>42705</c:v>
                </c:pt>
                <c:pt idx="6">
                  <c:v>43070</c:v>
                </c:pt>
                <c:pt idx="7">
                  <c:v>43435</c:v>
                </c:pt>
                <c:pt idx="8">
                  <c:v>43800</c:v>
                </c:pt>
                <c:pt idx="9">
                  <c:v>44166</c:v>
                </c:pt>
                <c:pt idx="10">
                  <c:v>44531</c:v>
                </c:pt>
                <c:pt idx="11">
                  <c:v>44896</c:v>
                </c:pt>
                <c:pt idx="12">
                  <c:v>45261</c:v>
                </c:pt>
                <c:pt idx="13">
                  <c:v>45292</c:v>
                </c:pt>
              </c:numCache>
            </c:numRef>
          </c:cat>
          <c:val>
            <c:numRef>
              <c:f>'Employment final (2)'!$O$19:$O$32</c:f>
              <c:numCache>
                <c:formatCode>0.0%</c:formatCode>
                <c:ptCount val="14"/>
                <c:pt idx="0">
                  <c:v>7.6999999999999999E-2</c:v>
                </c:pt>
                <c:pt idx="1">
                  <c:v>7.400000000000001E-2</c:v>
                </c:pt>
                <c:pt idx="2">
                  <c:v>7.2000000000000008E-2</c:v>
                </c:pt>
                <c:pt idx="3">
                  <c:v>7.0000000000000007E-2</c:v>
                </c:pt>
                <c:pt idx="4">
                  <c:v>7.0000000000000007E-2</c:v>
                </c:pt>
                <c:pt idx="5">
                  <c:v>7.0999999999999994E-2</c:v>
                </c:pt>
                <c:pt idx="6">
                  <c:v>6.5000000000000002E-2</c:v>
                </c:pt>
                <c:pt idx="7">
                  <c:v>5.9000000000000004E-2</c:v>
                </c:pt>
                <c:pt idx="8">
                  <c:v>5.7000000000000002E-2</c:v>
                </c:pt>
                <c:pt idx="9">
                  <c:v>9.6999999999999989E-2</c:v>
                </c:pt>
                <c:pt idx="10">
                  <c:v>7.5999999999999998E-2</c:v>
                </c:pt>
                <c:pt idx="11">
                  <c:v>5.2999999999999999E-2</c:v>
                </c:pt>
                <c:pt idx="12">
                  <c:v>5.4000000000000006E-2</c:v>
                </c:pt>
                <c:pt idx="13">
                  <c:v>6.2E-2</c:v>
                </c:pt>
              </c:numCache>
            </c:numRef>
          </c:val>
          <c:smooth val="0"/>
          <c:extLst>
            <c:ext xmlns:c16="http://schemas.microsoft.com/office/drawing/2014/chart" uri="{C3380CC4-5D6E-409C-BE32-E72D297353CC}">
              <c16:uniqueId val="{00000003-D168-4567-9E0B-796EEB1956F8}"/>
            </c:ext>
          </c:extLst>
        </c:ser>
        <c:ser>
          <c:idx val="4"/>
          <c:order val="4"/>
          <c:tx>
            <c:strRef>
              <c:f>'Employment final (2)'!$P$18</c:f>
              <c:strCache>
                <c:ptCount val="1"/>
                <c:pt idx="0">
                  <c:v>NZ Indigenous</c:v>
                </c:pt>
              </c:strCache>
            </c:strRef>
          </c:tx>
          <c:spPr>
            <a:ln w="22225" cap="rnd">
              <a:solidFill>
                <a:srgbClr val="EE538B"/>
              </a:solidFill>
              <a:round/>
            </a:ln>
            <a:effectLst/>
          </c:spPr>
          <c:marker>
            <c:symbol val="none"/>
          </c:marker>
          <c:cat>
            <c:numRef>
              <c:f>'Employment final (2)'!$K$19:$K$32</c:f>
              <c:numCache>
                <c:formatCode>m/d/yyyy</c:formatCode>
                <c:ptCount val="14"/>
                <c:pt idx="0">
                  <c:v>40878</c:v>
                </c:pt>
                <c:pt idx="1">
                  <c:v>41244</c:v>
                </c:pt>
                <c:pt idx="2">
                  <c:v>41609</c:v>
                </c:pt>
                <c:pt idx="3">
                  <c:v>41974</c:v>
                </c:pt>
                <c:pt idx="4">
                  <c:v>42339</c:v>
                </c:pt>
                <c:pt idx="5">
                  <c:v>42705</c:v>
                </c:pt>
                <c:pt idx="6">
                  <c:v>43070</c:v>
                </c:pt>
                <c:pt idx="7">
                  <c:v>43435</c:v>
                </c:pt>
                <c:pt idx="8">
                  <c:v>43800</c:v>
                </c:pt>
                <c:pt idx="9">
                  <c:v>44166</c:v>
                </c:pt>
                <c:pt idx="10">
                  <c:v>44531</c:v>
                </c:pt>
                <c:pt idx="11">
                  <c:v>44896</c:v>
                </c:pt>
                <c:pt idx="12">
                  <c:v>45261</c:v>
                </c:pt>
                <c:pt idx="13">
                  <c:v>45292</c:v>
                </c:pt>
              </c:numCache>
            </c:numRef>
          </c:cat>
          <c:val>
            <c:numRef>
              <c:f>'Employment final (2)'!$P$19:$P$32</c:f>
              <c:numCache>
                <c:formatCode>0.0%</c:formatCode>
                <c:ptCount val="14"/>
                <c:pt idx="0">
                  <c:v>0.13</c:v>
                </c:pt>
                <c:pt idx="1">
                  <c:v>0.13900000000000001</c:v>
                </c:pt>
                <c:pt idx="2">
                  <c:v>0.126</c:v>
                </c:pt>
                <c:pt idx="3">
                  <c:v>0.11800000000000001</c:v>
                </c:pt>
                <c:pt idx="4">
                  <c:v>0.11699999999999999</c:v>
                </c:pt>
                <c:pt idx="5">
                  <c:v>0.114</c:v>
                </c:pt>
                <c:pt idx="6">
                  <c:v>0.10099999999999999</c:v>
                </c:pt>
                <c:pt idx="7">
                  <c:v>8.900000000000001E-2</c:v>
                </c:pt>
                <c:pt idx="8">
                  <c:v>8.199999999999999E-2</c:v>
                </c:pt>
                <c:pt idx="9">
                  <c:v>8.3000000000000004E-2</c:v>
                </c:pt>
                <c:pt idx="10">
                  <c:v>7.5999999999999998E-2</c:v>
                </c:pt>
                <c:pt idx="11">
                  <c:v>6.4000000000000001E-2</c:v>
                </c:pt>
                <c:pt idx="12">
                  <c:v>7.9000000000000001E-2</c:v>
                </c:pt>
                <c:pt idx="13">
                  <c:v>8.6999999999999994E-2</c:v>
                </c:pt>
              </c:numCache>
            </c:numRef>
          </c:val>
          <c:smooth val="0"/>
          <c:extLst>
            <c:ext xmlns:c16="http://schemas.microsoft.com/office/drawing/2014/chart" uri="{C3380CC4-5D6E-409C-BE32-E72D297353CC}">
              <c16:uniqueId val="{00000004-D168-4567-9E0B-796EEB1956F8}"/>
            </c:ext>
          </c:extLst>
        </c:ser>
        <c:ser>
          <c:idx val="5"/>
          <c:order val="5"/>
          <c:tx>
            <c:strRef>
              <c:f>'Employment final (2)'!$Q$18</c:f>
              <c:strCache>
                <c:ptCount val="1"/>
                <c:pt idx="0">
                  <c:v>New Zealand</c:v>
                </c:pt>
              </c:strCache>
            </c:strRef>
          </c:tx>
          <c:spPr>
            <a:ln w="22225" cap="rnd">
              <a:solidFill>
                <a:srgbClr val="EE538B"/>
              </a:solidFill>
              <a:prstDash val="sysDot"/>
              <a:round/>
            </a:ln>
            <a:effectLst/>
          </c:spPr>
          <c:marker>
            <c:symbol val="none"/>
          </c:marker>
          <c:cat>
            <c:numRef>
              <c:f>'Employment final (2)'!$K$19:$K$32</c:f>
              <c:numCache>
                <c:formatCode>m/d/yyyy</c:formatCode>
                <c:ptCount val="14"/>
                <c:pt idx="0">
                  <c:v>40878</c:v>
                </c:pt>
                <c:pt idx="1">
                  <c:v>41244</c:v>
                </c:pt>
                <c:pt idx="2">
                  <c:v>41609</c:v>
                </c:pt>
                <c:pt idx="3">
                  <c:v>41974</c:v>
                </c:pt>
                <c:pt idx="4">
                  <c:v>42339</c:v>
                </c:pt>
                <c:pt idx="5">
                  <c:v>42705</c:v>
                </c:pt>
                <c:pt idx="6">
                  <c:v>43070</c:v>
                </c:pt>
                <c:pt idx="7">
                  <c:v>43435</c:v>
                </c:pt>
                <c:pt idx="8">
                  <c:v>43800</c:v>
                </c:pt>
                <c:pt idx="9">
                  <c:v>44166</c:v>
                </c:pt>
                <c:pt idx="10">
                  <c:v>44531</c:v>
                </c:pt>
                <c:pt idx="11">
                  <c:v>44896</c:v>
                </c:pt>
                <c:pt idx="12">
                  <c:v>45261</c:v>
                </c:pt>
                <c:pt idx="13">
                  <c:v>45292</c:v>
                </c:pt>
              </c:numCache>
            </c:numRef>
          </c:cat>
          <c:val>
            <c:numRef>
              <c:f>'Employment final (2)'!$Q$19:$Q$32</c:f>
              <c:numCache>
                <c:formatCode>0.0%</c:formatCode>
                <c:ptCount val="14"/>
                <c:pt idx="0">
                  <c:v>6.0500000000000005E-2</c:v>
                </c:pt>
                <c:pt idx="1">
                  <c:v>6.4500000000000002E-2</c:v>
                </c:pt>
                <c:pt idx="2">
                  <c:v>5.8250000000000003E-2</c:v>
                </c:pt>
                <c:pt idx="3">
                  <c:v>5.425E-2</c:v>
                </c:pt>
                <c:pt idx="4">
                  <c:v>5.4000000000000006E-2</c:v>
                </c:pt>
                <c:pt idx="5">
                  <c:v>5.1749999999999997E-2</c:v>
                </c:pt>
                <c:pt idx="6">
                  <c:v>4.7500000000000001E-2</c:v>
                </c:pt>
                <c:pt idx="7">
                  <c:v>4.3250000000000004E-2</c:v>
                </c:pt>
                <c:pt idx="8">
                  <c:v>4.1250000000000002E-2</c:v>
                </c:pt>
                <c:pt idx="9">
                  <c:v>4.5999999999999999E-2</c:v>
                </c:pt>
                <c:pt idx="10">
                  <c:v>3.7749999999999992E-2</c:v>
                </c:pt>
                <c:pt idx="11">
                  <c:v>3.3000000000000002E-2</c:v>
                </c:pt>
                <c:pt idx="12">
                  <c:v>3.7249999999999998E-2</c:v>
                </c:pt>
                <c:pt idx="13">
                  <c:v>4.5999999999999999E-2</c:v>
                </c:pt>
              </c:numCache>
            </c:numRef>
          </c:val>
          <c:smooth val="0"/>
          <c:extLst>
            <c:ext xmlns:c16="http://schemas.microsoft.com/office/drawing/2014/chart" uri="{C3380CC4-5D6E-409C-BE32-E72D297353CC}">
              <c16:uniqueId val="{00000005-D168-4567-9E0B-796EEB1956F8}"/>
            </c:ext>
          </c:extLst>
        </c:ser>
        <c:ser>
          <c:idx val="6"/>
          <c:order val="6"/>
          <c:tx>
            <c:strRef>
              <c:f>'Employment final (2)'!$R$18</c:f>
              <c:strCache>
                <c:ptCount val="1"/>
                <c:pt idx="0">
                  <c:v>USA Indigenous</c:v>
                </c:pt>
              </c:strCache>
            </c:strRef>
          </c:tx>
          <c:spPr>
            <a:ln w="22225" cap="rnd">
              <a:solidFill>
                <a:srgbClr val="1192E8"/>
              </a:solidFill>
              <a:round/>
            </a:ln>
            <a:effectLst/>
          </c:spPr>
          <c:marker>
            <c:symbol val="none"/>
          </c:marker>
          <c:cat>
            <c:numRef>
              <c:f>'Employment final (2)'!$K$19:$K$32</c:f>
              <c:numCache>
                <c:formatCode>m/d/yyyy</c:formatCode>
                <c:ptCount val="14"/>
                <c:pt idx="0">
                  <c:v>40878</c:v>
                </c:pt>
                <c:pt idx="1">
                  <c:v>41244</c:v>
                </c:pt>
                <c:pt idx="2">
                  <c:v>41609</c:v>
                </c:pt>
                <c:pt idx="3">
                  <c:v>41974</c:v>
                </c:pt>
                <c:pt idx="4">
                  <c:v>42339</c:v>
                </c:pt>
                <c:pt idx="5">
                  <c:v>42705</c:v>
                </c:pt>
                <c:pt idx="6">
                  <c:v>43070</c:v>
                </c:pt>
                <c:pt idx="7">
                  <c:v>43435</c:v>
                </c:pt>
                <c:pt idx="8">
                  <c:v>43800</c:v>
                </c:pt>
                <c:pt idx="9">
                  <c:v>44166</c:v>
                </c:pt>
                <c:pt idx="10">
                  <c:v>44531</c:v>
                </c:pt>
                <c:pt idx="11">
                  <c:v>44896</c:v>
                </c:pt>
                <c:pt idx="12">
                  <c:v>45261</c:v>
                </c:pt>
                <c:pt idx="13">
                  <c:v>45292</c:v>
                </c:pt>
              </c:numCache>
            </c:numRef>
          </c:cat>
          <c:val>
            <c:numRef>
              <c:f>'Employment final (2)'!$R$19:$R$32</c:f>
              <c:numCache>
                <c:formatCode>0.0%</c:formatCode>
                <c:ptCount val="14"/>
                <c:pt idx="0">
                  <c:v>0.14599999999999999</c:v>
                </c:pt>
                <c:pt idx="1">
                  <c:v>0.12300000000000001</c:v>
                </c:pt>
                <c:pt idx="2">
                  <c:v>0.128</c:v>
                </c:pt>
                <c:pt idx="3">
                  <c:v>0.113</c:v>
                </c:pt>
                <c:pt idx="4">
                  <c:v>9.9000000000000005E-2</c:v>
                </c:pt>
                <c:pt idx="5">
                  <c:v>8.900000000000001E-2</c:v>
                </c:pt>
                <c:pt idx="6">
                  <c:v>7.8E-2</c:v>
                </c:pt>
                <c:pt idx="7">
                  <c:v>6.6000000000000003E-2</c:v>
                </c:pt>
                <c:pt idx="8">
                  <c:v>6.0999999999999999E-2</c:v>
                </c:pt>
                <c:pt idx="9">
                  <c:v>0.11699999999999999</c:v>
                </c:pt>
                <c:pt idx="10">
                  <c:v>8.199999999999999E-2</c:v>
                </c:pt>
                <c:pt idx="11">
                  <c:v>6.2E-2</c:v>
                </c:pt>
              </c:numCache>
            </c:numRef>
          </c:val>
          <c:smooth val="0"/>
          <c:extLst>
            <c:ext xmlns:c16="http://schemas.microsoft.com/office/drawing/2014/chart" uri="{C3380CC4-5D6E-409C-BE32-E72D297353CC}">
              <c16:uniqueId val="{00000006-D168-4567-9E0B-796EEB1956F8}"/>
            </c:ext>
          </c:extLst>
        </c:ser>
        <c:ser>
          <c:idx val="7"/>
          <c:order val="7"/>
          <c:tx>
            <c:strRef>
              <c:f>'Employment final (2)'!$S$18</c:f>
              <c:strCache>
                <c:ptCount val="1"/>
                <c:pt idx="0">
                  <c:v>United States</c:v>
                </c:pt>
              </c:strCache>
            </c:strRef>
          </c:tx>
          <c:spPr>
            <a:ln w="22225" cap="rnd">
              <a:solidFill>
                <a:srgbClr val="1192E8"/>
              </a:solidFill>
              <a:prstDash val="sysDot"/>
              <a:round/>
            </a:ln>
            <a:effectLst/>
          </c:spPr>
          <c:marker>
            <c:symbol val="none"/>
          </c:marker>
          <c:cat>
            <c:numRef>
              <c:f>'Employment final (2)'!$K$19:$K$32</c:f>
              <c:numCache>
                <c:formatCode>m/d/yyyy</c:formatCode>
                <c:ptCount val="14"/>
                <c:pt idx="0">
                  <c:v>40878</c:v>
                </c:pt>
                <c:pt idx="1">
                  <c:v>41244</c:v>
                </c:pt>
                <c:pt idx="2">
                  <c:v>41609</c:v>
                </c:pt>
                <c:pt idx="3">
                  <c:v>41974</c:v>
                </c:pt>
                <c:pt idx="4">
                  <c:v>42339</c:v>
                </c:pt>
                <c:pt idx="5">
                  <c:v>42705</c:v>
                </c:pt>
                <c:pt idx="6">
                  <c:v>43070</c:v>
                </c:pt>
                <c:pt idx="7">
                  <c:v>43435</c:v>
                </c:pt>
                <c:pt idx="8">
                  <c:v>43800</c:v>
                </c:pt>
                <c:pt idx="9">
                  <c:v>44166</c:v>
                </c:pt>
                <c:pt idx="10">
                  <c:v>44531</c:v>
                </c:pt>
                <c:pt idx="11">
                  <c:v>44896</c:v>
                </c:pt>
                <c:pt idx="12">
                  <c:v>45261</c:v>
                </c:pt>
                <c:pt idx="13">
                  <c:v>45292</c:v>
                </c:pt>
              </c:numCache>
            </c:numRef>
          </c:cat>
          <c:val>
            <c:numRef>
              <c:f>'Employment final (2)'!$S$19:$S$32</c:f>
              <c:numCache>
                <c:formatCode>0.0%</c:formatCode>
                <c:ptCount val="14"/>
                <c:pt idx="0">
                  <c:v>8.900000000000001E-2</c:v>
                </c:pt>
                <c:pt idx="1">
                  <c:v>8.1000000000000003E-2</c:v>
                </c:pt>
                <c:pt idx="2">
                  <c:v>7.400000000000001E-2</c:v>
                </c:pt>
                <c:pt idx="3">
                  <c:v>6.2E-2</c:v>
                </c:pt>
                <c:pt idx="4">
                  <c:v>5.2999999999999999E-2</c:v>
                </c:pt>
                <c:pt idx="5">
                  <c:v>4.9000000000000002E-2</c:v>
                </c:pt>
                <c:pt idx="6">
                  <c:v>4.4000000000000004E-2</c:v>
                </c:pt>
                <c:pt idx="7">
                  <c:v>3.9E-2</c:v>
                </c:pt>
                <c:pt idx="8">
                  <c:v>3.7000000000000005E-2</c:v>
                </c:pt>
                <c:pt idx="9">
                  <c:v>8.1000000000000003E-2</c:v>
                </c:pt>
                <c:pt idx="10">
                  <c:v>5.2999999999999999E-2</c:v>
                </c:pt>
                <c:pt idx="11">
                  <c:v>3.6000000000000004E-2</c:v>
                </c:pt>
                <c:pt idx="12">
                  <c:v>3.6000000000000004E-2</c:v>
                </c:pt>
                <c:pt idx="13">
                  <c:v>0.04</c:v>
                </c:pt>
              </c:numCache>
            </c:numRef>
          </c:val>
          <c:smooth val="0"/>
          <c:extLst>
            <c:ext xmlns:c16="http://schemas.microsoft.com/office/drawing/2014/chart" uri="{C3380CC4-5D6E-409C-BE32-E72D297353CC}">
              <c16:uniqueId val="{00000007-D168-4567-9E0B-796EEB1956F8}"/>
            </c:ext>
          </c:extLst>
        </c:ser>
        <c:dLbls>
          <c:showLegendKey val="0"/>
          <c:showVal val="0"/>
          <c:showCatName val="0"/>
          <c:showSerName val="0"/>
          <c:showPercent val="0"/>
          <c:showBubbleSize val="0"/>
        </c:dLbls>
        <c:smooth val="0"/>
        <c:axId val="392787824"/>
        <c:axId val="392789744"/>
      </c:lineChart>
      <c:dateAx>
        <c:axId val="392787824"/>
        <c:scaling>
          <c:orientation val="minMax"/>
          <c:max val="45292"/>
        </c:scaling>
        <c:delete val="0"/>
        <c:axPos val="b"/>
        <c:numFmt formatCode="yyyy" sourceLinked="0"/>
        <c:majorTickMark val="none"/>
        <c:minorTickMark val="out"/>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392789744"/>
        <c:crosses val="autoZero"/>
        <c:auto val="0"/>
        <c:lblOffset val="100"/>
        <c:baseTimeUnit val="years"/>
      </c:dateAx>
      <c:valAx>
        <c:axId val="392789744"/>
        <c:scaling>
          <c:orientation val="minMax"/>
          <c:max val="0.21000000000000002"/>
          <c:min val="0"/>
        </c:scaling>
        <c:delete val="0"/>
        <c:axPos val="l"/>
        <c:majorGridlines>
          <c:spPr>
            <a:ln w="9525" cap="flat" cmpd="sng" algn="ctr">
              <a:noFill/>
              <a:round/>
            </a:ln>
            <a:effectLst/>
          </c:spPr>
        </c:majorGridlines>
        <c:numFmt formatCode="0.0%"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392787824"/>
        <c:crosses val="autoZero"/>
        <c:crossBetween val="midCat"/>
      </c:valAx>
      <c:spPr>
        <a:noFill/>
        <a:ln>
          <a:noFill/>
        </a:ln>
        <a:effectLst/>
      </c:spPr>
    </c:plotArea>
    <c:legend>
      <c:legendPos val="b"/>
      <c:layout>
        <c:manualLayout>
          <c:xMode val="edge"/>
          <c:yMode val="edge"/>
          <c:x val="1.2610114960978866E-2"/>
          <c:y val="0.90079690769671561"/>
          <c:w val="0.97477959560395078"/>
          <c:h val="8.3641919023493494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9144239631395099E-2"/>
          <c:y val="3.204930351486323E-2"/>
          <c:w val="0.90157032016813865"/>
          <c:h val="0.744255550782294"/>
        </c:manualLayout>
      </c:layout>
      <c:lineChart>
        <c:grouping val="standard"/>
        <c:varyColors val="0"/>
        <c:ser>
          <c:idx val="0"/>
          <c:order val="0"/>
          <c:tx>
            <c:strRef>
              <c:f>'Productivity Growth'!$K$8</c:f>
              <c:strCache>
                <c:ptCount val="1"/>
                <c:pt idx="0">
                  <c:v>Australia</c:v>
                </c:pt>
              </c:strCache>
            </c:strRef>
          </c:tx>
          <c:spPr>
            <a:ln w="22225" cap="rnd">
              <a:solidFill>
                <a:srgbClr val="6929C4"/>
              </a:solidFill>
              <a:round/>
            </a:ln>
            <a:effectLst/>
          </c:spPr>
          <c:marker>
            <c:symbol val="none"/>
          </c:marker>
          <c:cat>
            <c:numRef>
              <c:f>'Productivity Growth'!$J$10:$J$79</c:f>
              <c:numCache>
                <c:formatCode>m/d/yyyy</c:formatCode>
                <c:ptCount val="70"/>
                <c:pt idx="0">
                  <c:v>43449</c:v>
                </c:pt>
                <c:pt idx="1">
                  <c:v>43480</c:v>
                </c:pt>
                <c:pt idx="2">
                  <c:v>43511</c:v>
                </c:pt>
                <c:pt idx="3">
                  <c:v>43539</c:v>
                </c:pt>
                <c:pt idx="4">
                  <c:v>43570</c:v>
                </c:pt>
                <c:pt idx="5">
                  <c:v>43600</c:v>
                </c:pt>
                <c:pt idx="6">
                  <c:v>43631</c:v>
                </c:pt>
                <c:pt idx="7">
                  <c:v>43661</c:v>
                </c:pt>
                <c:pt idx="8">
                  <c:v>43692</c:v>
                </c:pt>
                <c:pt idx="9">
                  <c:v>43723</c:v>
                </c:pt>
                <c:pt idx="10">
                  <c:v>43753</c:v>
                </c:pt>
                <c:pt idx="11">
                  <c:v>43784</c:v>
                </c:pt>
                <c:pt idx="12">
                  <c:v>43814</c:v>
                </c:pt>
                <c:pt idx="13">
                  <c:v>43845</c:v>
                </c:pt>
                <c:pt idx="14">
                  <c:v>43876</c:v>
                </c:pt>
                <c:pt idx="15">
                  <c:v>43905</c:v>
                </c:pt>
                <c:pt idx="16">
                  <c:v>43936</c:v>
                </c:pt>
                <c:pt idx="17">
                  <c:v>43966</c:v>
                </c:pt>
                <c:pt idx="18">
                  <c:v>43997</c:v>
                </c:pt>
                <c:pt idx="19">
                  <c:v>44027</c:v>
                </c:pt>
                <c:pt idx="20">
                  <c:v>44058</c:v>
                </c:pt>
                <c:pt idx="21">
                  <c:v>44089</c:v>
                </c:pt>
                <c:pt idx="22">
                  <c:v>44119</c:v>
                </c:pt>
                <c:pt idx="23">
                  <c:v>44150</c:v>
                </c:pt>
                <c:pt idx="24">
                  <c:v>44180</c:v>
                </c:pt>
                <c:pt idx="25">
                  <c:v>44211</c:v>
                </c:pt>
                <c:pt idx="26">
                  <c:v>44242</c:v>
                </c:pt>
                <c:pt idx="27">
                  <c:v>44270</c:v>
                </c:pt>
                <c:pt idx="28">
                  <c:v>44301</c:v>
                </c:pt>
                <c:pt idx="29">
                  <c:v>44331</c:v>
                </c:pt>
                <c:pt idx="30">
                  <c:v>44362</c:v>
                </c:pt>
                <c:pt idx="31">
                  <c:v>44392</c:v>
                </c:pt>
                <c:pt idx="32">
                  <c:v>44423</c:v>
                </c:pt>
                <c:pt idx="33">
                  <c:v>44454</c:v>
                </c:pt>
                <c:pt idx="34">
                  <c:v>44484</c:v>
                </c:pt>
                <c:pt idx="35">
                  <c:v>44515</c:v>
                </c:pt>
                <c:pt idx="36">
                  <c:v>44545</c:v>
                </c:pt>
                <c:pt idx="37">
                  <c:v>44576</c:v>
                </c:pt>
                <c:pt idx="38">
                  <c:v>44607</c:v>
                </c:pt>
                <c:pt idx="39">
                  <c:v>44635</c:v>
                </c:pt>
                <c:pt idx="40">
                  <c:v>44666</c:v>
                </c:pt>
                <c:pt idx="41">
                  <c:v>44696</c:v>
                </c:pt>
                <c:pt idx="42">
                  <c:v>44727</c:v>
                </c:pt>
                <c:pt idx="43">
                  <c:v>44757</c:v>
                </c:pt>
                <c:pt idx="44">
                  <c:v>44788</c:v>
                </c:pt>
                <c:pt idx="45">
                  <c:v>44819</c:v>
                </c:pt>
                <c:pt idx="46">
                  <c:v>44849</c:v>
                </c:pt>
                <c:pt idx="47">
                  <c:v>44880</c:v>
                </c:pt>
                <c:pt idx="48">
                  <c:v>44910</c:v>
                </c:pt>
                <c:pt idx="49">
                  <c:v>44941</c:v>
                </c:pt>
                <c:pt idx="50">
                  <c:v>44972</c:v>
                </c:pt>
                <c:pt idx="51">
                  <c:v>45000</c:v>
                </c:pt>
                <c:pt idx="52">
                  <c:v>45031</c:v>
                </c:pt>
                <c:pt idx="53">
                  <c:v>45061</c:v>
                </c:pt>
                <c:pt idx="54">
                  <c:v>45092</c:v>
                </c:pt>
                <c:pt idx="55">
                  <c:v>45122</c:v>
                </c:pt>
                <c:pt idx="56">
                  <c:v>45153</c:v>
                </c:pt>
                <c:pt idx="57">
                  <c:v>45184</c:v>
                </c:pt>
                <c:pt idx="58">
                  <c:v>45214</c:v>
                </c:pt>
                <c:pt idx="59">
                  <c:v>45245</c:v>
                </c:pt>
                <c:pt idx="60">
                  <c:v>45275</c:v>
                </c:pt>
                <c:pt idx="61">
                  <c:v>45306</c:v>
                </c:pt>
                <c:pt idx="62">
                  <c:v>45337</c:v>
                </c:pt>
                <c:pt idx="63">
                  <c:v>45366</c:v>
                </c:pt>
                <c:pt idx="64">
                  <c:v>45397</c:v>
                </c:pt>
                <c:pt idx="65">
                  <c:v>45427</c:v>
                </c:pt>
                <c:pt idx="66">
                  <c:v>45458</c:v>
                </c:pt>
                <c:pt idx="67">
                  <c:v>45488</c:v>
                </c:pt>
                <c:pt idx="68">
                  <c:v>45519</c:v>
                </c:pt>
                <c:pt idx="69">
                  <c:v>45550</c:v>
                </c:pt>
              </c:numCache>
            </c:numRef>
          </c:cat>
          <c:val>
            <c:numRef>
              <c:f>'Productivity Growth'!$K$10:$K$79</c:f>
              <c:numCache>
                <c:formatCode>0.0%</c:formatCode>
                <c:ptCount val="70"/>
                <c:pt idx="0">
                  <c:v>0</c:v>
                </c:pt>
                <c:pt idx="1">
                  <c:v>-3.0999999999999999E-3</c:v>
                </c:pt>
                <c:pt idx="2">
                  <c:v>-3.0999999999999999E-3</c:v>
                </c:pt>
                <c:pt idx="3">
                  <c:v>-3.0999999999999999E-3</c:v>
                </c:pt>
                <c:pt idx="4">
                  <c:v>-9.1999999999999998E-3</c:v>
                </c:pt>
                <c:pt idx="5">
                  <c:v>-9.1999999999999998E-3</c:v>
                </c:pt>
                <c:pt idx="6">
                  <c:v>-9.1999999999999998E-3</c:v>
                </c:pt>
                <c:pt idx="7">
                  <c:v>-7.0999999999999995E-3</c:v>
                </c:pt>
                <c:pt idx="8">
                  <c:v>-7.0999999999999995E-3</c:v>
                </c:pt>
                <c:pt idx="9">
                  <c:v>-7.0999999999999995E-3</c:v>
                </c:pt>
                <c:pt idx="10">
                  <c:v>8.9999999999999998E-4</c:v>
                </c:pt>
                <c:pt idx="11">
                  <c:v>8.9999999999999998E-4</c:v>
                </c:pt>
                <c:pt idx="12">
                  <c:v>8.9999999999999998E-4</c:v>
                </c:pt>
                <c:pt idx="13">
                  <c:v>-5.3E-3</c:v>
                </c:pt>
                <c:pt idx="14">
                  <c:v>-5.3E-3</c:v>
                </c:pt>
                <c:pt idx="15">
                  <c:v>-5.3E-3</c:v>
                </c:pt>
                <c:pt idx="16">
                  <c:v>-1.6E-2</c:v>
                </c:pt>
                <c:pt idx="17">
                  <c:v>-1.6E-2</c:v>
                </c:pt>
                <c:pt idx="18">
                  <c:v>-1.6E-2</c:v>
                </c:pt>
                <c:pt idx="19">
                  <c:v>-2.3E-3</c:v>
                </c:pt>
                <c:pt idx="20">
                  <c:v>-2.3E-3</c:v>
                </c:pt>
                <c:pt idx="21">
                  <c:v>-2.3E-3</c:v>
                </c:pt>
                <c:pt idx="22">
                  <c:v>8.8000000000000005E-3</c:v>
                </c:pt>
                <c:pt idx="23">
                  <c:v>8.8000000000000005E-3</c:v>
                </c:pt>
                <c:pt idx="24">
                  <c:v>8.8000000000000005E-3</c:v>
                </c:pt>
                <c:pt idx="25">
                  <c:v>2.3799999999999998E-2</c:v>
                </c:pt>
                <c:pt idx="26">
                  <c:v>2.3799999999999998E-2</c:v>
                </c:pt>
                <c:pt idx="27">
                  <c:v>2.3799999999999998E-2</c:v>
                </c:pt>
                <c:pt idx="28">
                  <c:v>3.6699999999999997E-2</c:v>
                </c:pt>
                <c:pt idx="29">
                  <c:v>3.6699999999999997E-2</c:v>
                </c:pt>
                <c:pt idx="30">
                  <c:v>3.6699999999999997E-2</c:v>
                </c:pt>
                <c:pt idx="31">
                  <c:v>1.0800000000000001E-2</c:v>
                </c:pt>
                <c:pt idx="32">
                  <c:v>1.0800000000000001E-2</c:v>
                </c:pt>
                <c:pt idx="33">
                  <c:v>1.0800000000000001E-2</c:v>
                </c:pt>
                <c:pt idx="34">
                  <c:v>2.4199999999999999E-2</c:v>
                </c:pt>
                <c:pt idx="35">
                  <c:v>2.4199999999999999E-2</c:v>
                </c:pt>
                <c:pt idx="36">
                  <c:v>2.4199999999999999E-2</c:v>
                </c:pt>
                <c:pt idx="37">
                  <c:v>1.5E-3</c:v>
                </c:pt>
                <c:pt idx="38">
                  <c:v>1.5E-3</c:v>
                </c:pt>
                <c:pt idx="39">
                  <c:v>1.5E-3</c:v>
                </c:pt>
                <c:pt idx="40">
                  <c:v>-5.0000000000000001E-4</c:v>
                </c:pt>
                <c:pt idx="41">
                  <c:v>-5.0000000000000001E-4</c:v>
                </c:pt>
                <c:pt idx="42">
                  <c:v>-5.0000000000000001E-4</c:v>
                </c:pt>
                <c:pt idx="43">
                  <c:v>4.1999999999999997E-3</c:v>
                </c:pt>
                <c:pt idx="44">
                  <c:v>4.1999999999999997E-3</c:v>
                </c:pt>
                <c:pt idx="45">
                  <c:v>4.1999999999999997E-3</c:v>
                </c:pt>
                <c:pt idx="46">
                  <c:v>-2.6099999999999998E-2</c:v>
                </c:pt>
                <c:pt idx="47">
                  <c:v>-2.6099999999999998E-2</c:v>
                </c:pt>
                <c:pt idx="48">
                  <c:v>-2.6099999999999998E-2</c:v>
                </c:pt>
                <c:pt idx="49">
                  <c:v>-1.49E-2</c:v>
                </c:pt>
                <c:pt idx="50">
                  <c:v>-1.49E-2</c:v>
                </c:pt>
                <c:pt idx="51">
                  <c:v>-1.49E-2</c:v>
                </c:pt>
                <c:pt idx="52">
                  <c:v>-1.6399999999999998E-2</c:v>
                </c:pt>
                <c:pt idx="53">
                  <c:v>-1.6399999999999998E-2</c:v>
                </c:pt>
                <c:pt idx="54">
                  <c:v>-1.6399999999999998E-2</c:v>
                </c:pt>
                <c:pt idx="55">
                  <c:v>-1.04E-2</c:v>
                </c:pt>
                <c:pt idx="56">
                  <c:v>-1.04E-2</c:v>
                </c:pt>
                <c:pt idx="57">
                  <c:v>-1.04E-2</c:v>
                </c:pt>
                <c:pt idx="58">
                  <c:v>-1.3500000000000002E-2</c:v>
                </c:pt>
                <c:pt idx="59">
                  <c:v>-1.3500000000000002E-2</c:v>
                </c:pt>
                <c:pt idx="60">
                  <c:v>-1.3500000000000002E-2</c:v>
                </c:pt>
                <c:pt idx="61">
                  <c:v>-1.32E-2</c:v>
                </c:pt>
                <c:pt idx="62">
                  <c:v>-1.32E-2</c:v>
                </c:pt>
                <c:pt idx="63">
                  <c:v>-1.32E-2</c:v>
                </c:pt>
                <c:pt idx="64">
                  <c:v>-1.3899999999999999E-2</c:v>
                </c:pt>
                <c:pt idx="65">
                  <c:v>-1.3899999999999999E-2</c:v>
                </c:pt>
                <c:pt idx="66">
                  <c:v>-1.3899999999999999E-2</c:v>
                </c:pt>
              </c:numCache>
            </c:numRef>
          </c:val>
          <c:smooth val="0"/>
          <c:extLst>
            <c:ext xmlns:c16="http://schemas.microsoft.com/office/drawing/2014/chart" uri="{C3380CC4-5D6E-409C-BE32-E72D297353CC}">
              <c16:uniqueId val="{00000000-BA9D-42E0-A31E-C6130CF4DEDD}"/>
            </c:ext>
          </c:extLst>
        </c:ser>
        <c:ser>
          <c:idx val="1"/>
          <c:order val="1"/>
          <c:tx>
            <c:strRef>
              <c:f>'Productivity Growth'!$L$8</c:f>
              <c:strCache>
                <c:ptCount val="1"/>
                <c:pt idx="0">
                  <c:v>New Zealand</c:v>
                </c:pt>
              </c:strCache>
            </c:strRef>
          </c:tx>
          <c:spPr>
            <a:ln w="22225" cap="rnd">
              <a:solidFill>
                <a:srgbClr val="009D9A"/>
              </a:solidFill>
              <a:round/>
            </a:ln>
            <a:effectLst/>
          </c:spPr>
          <c:marker>
            <c:symbol val="none"/>
          </c:marker>
          <c:cat>
            <c:numRef>
              <c:f>'Productivity Growth'!$J$10:$J$79</c:f>
              <c:numCache>
                <c:formatCode>m/d/yyyy</c:formatCode>
                <c:ptCount val="70"/>
                <c:pt idx="0">
                  <c:v>43449</c:v>
                </c:pt>
                <c:pt idx="1">
                  <c:v>43480</c:v>
                </c:pt>
                <c:pt idx="2">
                  <c:v>43511</c:v>
                </c:pt>
                <c:pt idx="3">
                  <c:v>43539</c:v>
                </c:pt>
                <c:pt idx="4">
                  <c:v>43570</c:v>
                </c:pt>
                <c:pt idx="5">
                  <c:v>43600</c:v>
                </c:pt>
                <c:pt idx="6">
                  <c:v>43631</c:v>
                </c:pt>
                <c:pt idx="7">
                  <c:v>43661</c:v>
                </c:pt>
                <c:pt idx="8">
                  <c:v>43692</c:v>
                </c:pt>
                <c:pt idx="9">
                  <c:v>43723</c:v>
                </c:pt>
                <c:pt idx="10">
                  <c:v>43753</c:v>
                </c:pt>
                <c:pt idx="11">
                  <c:v>43784</c:v>
                </c:pt>
                <c:pt idx="12">
                  <c:v>43814</c:v>
                </c:pt>
                <c:pt idx="13">
                  <c:v>43845</c:v>
                </c:pt>
                <c:pt idx="14">
                  <c:v>43876</c:v>
                </c:pt>
                <c:pt idx="15">
                  <c:v>43905</c:v>
                </c:pt>
                <c:pt idx="16">
                  <c:v>43936</c:v>
                </c:pt>
                <c:pt idx="17">
                  <c:v>43966</c:v>
                </c:pt>
                <c:pt idx="18">
                  <c:v>43997</c:v>
                </c:pt>
                <c:pt idx="19">
                  <c:v>44027</c:v>
                </c:pt>
                <c:pt idx="20">
                  <c:v>44058</c:v>
                </c:pt>
                <c:pt idx="21">
                  <c:v>44089</c:v>
                </c:pt>
                <c:pt idx="22">
                  <c:v>44119</c:v>
                </c:pt>
                <c:pt idx="23">
                  <c:v>44150</c:v>
                </c:pt>
                <c:pt idx="24">
                  <c:v>44180</c:v>
                </c:pt>
                <c:pt idx="25">
                  <c:v>44211</c:v>
                </c:pt>
                <c:pt idx="26">
                  <c:v>44242</c:v>
                </c:pt>
                <c:pt idx="27">
                  <c:v>44270</c:v>
                </c:pt>
                <c:pt idx="28">
                  <c:v>44301</c:v>
                </c:pt>
                <c:pt idx="29">
                  <c:v>44331</c:v>
                </c:pt>
                <c:pt idx="30">
                  <c:v>44362</c:v>
                </c:pt>
                <c:pt idx="31">
                  <c:v>44392</c:v>
                </c:pt>
                <c:pt idx="32">
                  <c:v>44423</c:v>
                </c:pt>
                <c:pt idx="33">
                  <c:v>44454</c:v>
                </c:pt>
                <c:pt idx="34">
                  <c:v>44484</c:v>
                </c:pt>
                <c:pt idx="35">
                  <c:v>44515</c:v>
                </c:pt>
                <c:pt idx="36">
                  <c:v>44545</c:v>
                </c:pt>
                <c:pt idx="37">
                  <c:v>44576</c:v>
                </c:pt>
                <c:pt idx="38">
                  <c:v>44607</c:v>
                </c:pt>
                <c:pt idx="39">
                  <c:v>44635</c:v>
                </c:pt>
                <c:pt idx="40">
                  <c:v>44666</c:v>
                </c:pt>
                <c:pt idx="41">
                  <c:v>44696</c:v>
                </c:pt>
                <c:pt idx="42">
                  <c:v>44727</c:v>
                </c:pt>
                <c:pt idx="43">
                  <c:v>44757</c:v>
                </c:pt>
                <c:pt idx="44">
                  <c:v>44788</c:v>
                </c:pt>
                <c:pt idx="45">
                  <c:v>44819</c:v>
                </c:pt>
                <c:pt idx="46">
                  <c:v>44849</c:v>
                </c:pt>
                <c:pt idx="47">
                  <c:v>44880</c:v>
                </c:pt>
                <c:pt idx="48">
                  <c:v>44910</c:v>
                </c:pt>
                <c:pt idx="49">
                  <c:v>44941</c:v>
                </c:pt>
                <c:pt idx="50">
                  <c:v>44972</c:v>
                </c:pt>
                <c:pt idx="51">
                  <c:v>45000</c:v>
                </c:pt>
                <c:pt idx="52">
                  <c:v>45031</c:v>
                </c:pt>
                <c:pt idx="53">
                  <c:v>45061</c:v>
                </c:pt>
                <c:pt idx="54">
                  <c:v>45092</c:v>
                </c:pt>
                <c:pt idx="55">
                  <c:v>45122</c:v>
                </c:pt>
                <c:pt idx="56">
                  <c:v>45153</c:v>
                </c:pt>
                <c:pt idx="57">
                  <c:v>45184</c:v>
                </c:pt>
                <c:pt idx="58">
                  <c:v>45214</c:v>
                </c:pt>
                <c:pt idx="59">
                  <c:v>45245</c:v>
                </c:pt>
                <c:pt idx="60">
                  <c:v>45275</c:v>
                </c:pt>
                <c:pt idx="61">
                  <c:v>45306</c:v>
                </c:pt>
                <c:pt idx="62">
                  <c:v>45337</c:v>
                </c:pt>
                <c:pt idx="63">
                  <c:v>45366</c:v>
                </c:pt>
                <c:pt idx="64">
                  <c:v>45397</c:v>
                </c:pt>
                <c:pt idx="65">
                  <c:v>45427</c:v>
                </c:pt>
                <c:pt idx="66">
                  <c:v>45458</c:v>
                </c:pt>
                <c:pt idx="67">
                  <c:v>45488</c:v>
                </c:pt>
                <c:pt idx="68">
                  <c:v>45519</c:v>
                </c:pt>
                <c:pt idx="69">
                  <c:v>45550</c:v>
                </c:pt>
              </c:numCache>
            </c:numRef>
          </c:cat>
          <c:val>
            <c:numRef>
              <c:f>'Productivity Growth'!$L$10:$L$79</c:f>
              <c:numCache>
                <c:formatCode>0.0%</c:formatCode>
                <c:ptCount val="70"/>
                <c:pt idx="0">
                  <c:v>0</c:v>
                </c:pt>
                <c:pt idx="1">
                  <c:v>2.2430140000000001E-2</c:v>
                </c:pt>
                <c:pt idx="2">
                  <c:v>2.2430140000000001E-2</c:v>
                </c:pt>
                <c:pt idx="3">
                  <c:v>2.2430140000000001E-2</c:v>
                </c:pt>
                <c:pt idx="4">
                  <c:v>1.4750930000000001E-2</c:v>
                </c:pt>
                <c:pt idx="5">
                  <c:v>1.4750930000000001E-2</c:v>
                </c:pt>
                <c:pt idx="6">
                  <c:v>1.4750930000000001E-2</c:v>
                </c:pt>
                <c:pt idx="7">
                  <c:v>2.7391309999999999E-2</c:v>
                </c:pt>
                <c:pt idx="8">
                  <c:v>2.7391309999999999E-2</c:v>
                </c:pt>
                <c:pt idx="9">
                  <c:v>2.7391309999999999E-2</c:v>
                </c:pt>
                <c:pt idx="10">
                  <c:v>1.4279120000000001E-2</c:v>
                </c:pt>
                <c:pt idx="11">
                  <c:v>1.4279120000000001E-2</c:v>
                </c:pt>
                <c:pt idx="12">
                  <c:v>1.4279120000000001E-2</c:v>
                </c:pt>
                <c:pt idx="13">
                  <c:v>-2.033826E-2</c:v>
                </c:pt>
                <c:pt idx="14">
                  <c:v>-2.033826E-2</c:v>
                </c:pt>
                <c:pt idx="15">
                  <c:v>-2.033826E-2</c:v>
                </c:pt>
                <c:pt idx="16">
                  <c:v>-0.10930044</c:v>
                </c:pt>
                <c:pt idx="17">
                  <c:v>-0.10930044</c:v>
                </c:pt>
                <c:pt idx="18">
                  <c:v>-0.10930044</c:v>
                </c:pt>
                <c:pt idx="19">
                  <c:v>1.914476E-2</c:v>
                </c:pt>
                <c:pt idx="20">
                  <c:v>1.914476E-2</c:v>
                </c:pt>
                <c:pt idx="21">
                  <c:v>1.914476E-2</c:v>
                </c:pt>
                <c:pt idx="22">
                  <c:v>1.5237179999999999E-2</c:v>
                </c:pt>
                <c:pt idx="23">
                  <c:v>1.5237179999999999E-2</c:v>
                </c:pt>
                <c:pt idx="24">
                  <c:v>1.5237179999999999E-2</c:v>
                </c:pt>
                <c:pt idx="25">
                  <c:v>4.9642869999999999E-2</c:v>
                </c:pt>
                <c:pt idx="26">
                  <c:v>4.9642869999999999E-2</c:v>
                </c:pt>
                <c:pt idx="27">
                  <c:v>4.9642869999999999E-2</c:v>
                </c:pt>
                <c:pt idx="28">
                  <c:v>0.16440491000000002</c:v>
                </c:pt>
                <c:pt idx="29">
                  <c:v>0.16440491000000002</c:v>
                </c:pt>
                <c:pt idx="30">
                  <c:v>0.16440491000000002</c:v>
                </c:pt>
                <c:pt idx="31">
                  <c:v>-4.3331359999999999E-2</c:v>
                </c:pt>
                <c:pt idx="32">
                  <c:v>-4.3331359999999999E-2</c:v>
                </c:pt>
                <c:pt idx="33">
                  <c:v>-4.3331359999999999E-2</c:v>
                </c:pt>
                <c:pt idx="34">
                  <c:v>-7.6886299999999992E-3</c:v>
                </c:pt>
                <c:pt idx="35">
                  <c:v>-7.6886299999999992E-3</c:v>
                </c:pt>
                <c:pt idx="36">
                  <c:v>-7.6886299999999992E-3</c:v>
                </c:pt>
                <c:pt idx="37">
                  <c:v>-2.1297109999999998E-2</c:v>
                </c:pt>
                <c:pt idx="38">
                  <c:v>-2.1297109999999998E-2</c:v>
                </c:pt>
                <c:pt idx="39">
                  <c:v>-2.1297109999999998E-2</c:v>
                </c:pt>
                <c:pt idx="40">
                  <c:v>-1.242453E-2</c:v>
                </c:pt>
                <c:pt idx="41">
                  <c:v>-1.242453E-2</c:v>
                </c:pt>
                <c:pt idx="42">
                  <c:v>-1.242453E-2</c:v>
                </c:pt>
                <c:pt idx="43">
                  <c:v>5.3432479999999997E-2</c:v>
                </c:pt>
                <c:pt idx="44">
                  <c:v>5.3432479999999997E-2</c:v>
                </c:pt>
                <c:pt idx="45">
                  <c:v>5.3432479999999997E-2</c:v>
                </c:pt>
                <c:pt idx="46">
                  <c:v>4.7393800000000005E-3</c:v>
                </c:pt>
                <c:pt idx="47">
                  <c:v>4.7393800000000005E-3</c:v>
                </c:pt>
                <c:pt idx="48">
                  <c:v>4.7393800000000005E-3</c:v>
                </c:pt>
                <c:pt idx="49">
                  <c:v>-1.043927E-2</c:v>
                </c:pt>
                <c:pt idx="50">
                  <c:v>-1.043927E-2</c:v>
                </c:pt>
                <c:pt idx="51">
                  <c:v>-1.043927E-2</c:v>
                </c:pt>
                <c:pt idx="52">
                  <c:v>-2.3813000000000001E-2</c:v>
                </c:pt>
                <c:pt idx="53">
                  <c:v>-2.3813000000000001E-2</c:v>
                </c:pt>
                <c:pt idx="54">
                  <c:v>-2.3813000000000001E-2</c:v>
                </c:pt>
                <c:pt idx="55">
                  <c:v>-3.5649609999999998E-2</c:v>
                </c:pt>
                <c:pt idx="56">
                  <c:v>-3.5649609999999998E-2</c:v>
                </c:pt>
                <c:pt idx="57">
                  <c:v>-3.5649609999999998E-2</c:v>
                </c:pt>
                <c:pt idx="58">
                  <c:v>-2.5083649999999999E-2</c:v>
                </c:pt>
                <c:pt idx="59">
                  <c:v>-2.5083649999999999E-2</c:v>
                </c:pt>
                <c:pt idx="60">
                  <c:v>-2.5083649999999999E-2</c:v>
                </c:pt>
                <c:pt idx="61">
                  <c:v>-4.2770000000000004E-4</c:v>
                </c:pt>
                <c:pt idx="62">
                  <c:v>-4.2770000000000004E-4</c:v>
                </c:pt>
                <c:pt idx="63">
                  <c:v>-4.2770000000000004E-4</c:v>
                </c:pt>
                <c:pt idx="64">
                  <c:v>-5.0840499999999997E-3</c:v>
                </c:pt>
                <c:pt idx="65">
                  <c:v>-5.0840499999999997E-3</c:v>
                </c:pt>
                <c:pt idx="66">
                  <c:v>-5.0840499999999997E-3</c:v>
                </c:pt>
              </c:numCache>
            </c:numRef>
          </c:val>
          <c:smooth val="0"/>
          <c:extLst>
            <c:ext xmlns:c16="http://schemas.microsoft.com/office/drawing/2014/chart" uri="{C3380CC4-5D6E-409C-BE32-E72D297353CC}">
              <c16:uniqueId val="{00000001-BA9D-42E0-A31E-C6130CF4DEDD}"/>
            </c:ext>
          </c:extLst>
        </c:ser>
        <c:ser>
          <c:idx val="2"/>
          <c:order val="2"/>
          <c:tx>
            <c:strRef>
              <c:f>'Productivity Growth'!$M$8</c:f>
              <c:strCache>
                <c:ptCount val="1"/>
                <c:pt idx="0">
                  <c:v>United Kingdom</c:v>
                </c:pt>
              </c:strCache>
            </c:strRef>
          </c:tx>
          <c:spPr>
            <a:ln w="22225" cap="rnd">
              <a:solidFill>
                <a:srgbClr val="012749"/>
              </a:solidFill>
              <a:round/>
            </a:ln>
            <a:effectLst/>
          </c:spPr>
          <c:marker>
            <c:symbol val="none"/>
          </c:marker>
          <c:cat>
            <c:numRef>
              <c:f>'Productivity Growth'!$J$10:$J$79</c:f>
              <c:numCache>
                <c:formatCode>m/d/yyyy</c:formatCode>
                <c:ptCount val="70"/>
                <c:pt idx="0">
                  <c:v>43449</c:v>
                </c:pt>
                <c:pt idx="1">
                  <c:v>43480</c:v>
                </c:pt>
                <c:pt idx="2">
                  <c:v>43511</c:v>
                </c:pt>
                <c:pt idx="3">
                  <c:v>43539</c:v>
                </c:pt>
                <c:pt idx="4">
                  <c:v>43570</c:v>
                </c:pt>
                <c:pt idx="5">
                  <c:v>43600</c:v>
                </c:pt>
                <c:pt idx="6">
                  <c:v>43631</c:v>
                </c:pt>
                <c:pt idx="7">
                  <c:v>43661</c:v>
                </c:pt>
                <c:pt idx="8">
                  <c:v>43692</c:v>
                </c:pt>
                <c:pt idx="9">
                  <c:v>43723</c:v>
                </c:pt>
                <c:pt idx="10">
                  <c:v>43753</c:v>
                </c:pt>
                <c:pt idx="11">
                  <c:v>43784</c:v>
                </c:pt>
                <c:pt idx="12">
                  <c:v>43814</c:v>
                </c:pt>
                <c:pt idx="13">
                  <c:v>43845</c:v>
                </c:pt>
                <c:pt idx="14">
                  <c:v>43876</c:v>
                </c:pt>
                <c:pt idx="15">
                  <c:v>43905</c:v>
                </c:pt>
                <c:pt idx="16">
                  <c:v>43936</c:v>
                </c:pt>
                <c:pt idx="17">
                  <c:v>43966</c:v>
                </c:pt>
                <c:pt idx="18">
                  <c:v>43997</c:v>
                </c:pt>
                <c:pt idx="19">
                  <c:v>44027</c:v>
                </c:pt>
                <c:pt idx="20">
                  <c:v>44058</c:v>
                </c:pt>
                <c:pt idx="21">
                  <c:v>44089</c:v>
                </c:pt>
                <c:pt idx="22">
                  <c:v>44119</c:v>
                </c:pt>
                <c:pt idx="23">
                  <c:v>44150</c:v>
                </c:pt>
                <c:pt idx="24">
                  <c:v>44180</c:v>
                </c:pt>
                <c:pt idx="25">
                  <c:v>44211</c:v>
                </c:pt>
                <c:pt idx="26">
                  <c:v>44242</c:v>
                </c:pt>
                <c:pt idx="27">
                  <c:v>44270</c:v>
                </c:pt>
                <c:pt idx="28">
                  <c:v>44301</c:v>
                </c:pt>
                <c:pt idx="29">
                  <c:v>44331</c:v>
                </c:pt>
                <c:pt idx="30">
                  <c:v>44362</c:v>
                </c:pt>
                <c:pt idx="31">
                  <c:v>44392</c:v>
                </c:pt>
                <c:pt idx="32">
                  <c:v>44423</c:v>
                </c:pt>
                <c:pt idx="33">
                  <c:v>44454</c:v>
                </c:pt>
                <c:pt idx="34">
                  <c:v>44484</c:v>
                </c:pt>
                <c:pt idx="35">
                  <c:v>44515</c:v>
                </c:pt>
                <c:pt idx="36">
                  <c:v>44545</c:v>
                </c:pt>
                <c:pt idx="37">
                  <c:v>44576</c:v>
                </c:pt>
                <c:pt idx="38">
                  <c:v>44607</c:v>
                </c:pt>
                <c:pt idx="39">
                  <c:v>44635</c:v>
                </c:pt>
                <c:pt idx="40">
                  <c:v>44666</c:v>
                </c:pt>
                <c:pt idx="41">
                  <c:v>44696</c:v>
                </c:pt>
                <c:pt idx="42">
                  <c:v>44727</c:v>
                </c:pt>
                <c:pt idx="43">
                  <c:v>44757</c:v>
                </c:pt>
                <c:pt idx="44">
                  <c:v>44788</c:v>
                </c:pt>
                <c:pt idx="45">
                  <c:v>44819</c:v>
                </c:pt>
                <c:pt idx="46">
                  <c:v>44849</c:v>
                </c:pt>
                <c:pt idx="47">
                  <c:v>44880</c:v>
                </c:pt>
                <c:pt idx="48">
                  <c:v>44910</c:v>
                </c:pt>
                <c:pt idx="49">
                  <c:v>44941</c:v>
                </c:pt>
                <c:pt idx="50">
                  <c:v>44972</c:v>
                </c:pt>
                <c:pt idx="51">
                  <c:v>45000</c:v>
                </c:pt>
                <c:pt idx="52">
                  <c:v>45031</c:v>
                </c:pt>
                <c:pt idx="53">
                  <c:v>45061</c:v>
                </c:pt>
                <c:pt idx="54">
                  <c:v>45092</c:v>
                </c:pt>
                <c:pt idx="55">
                  <c:v>45122</c:v>
                </c:pt>
                <c:pt idx="56">
                  <c:v>45153</c:v>
                </c:pt>
                <c:pt idx="57">
                  <c:v>45184</c:v>
                </c:pt>
                <c:pt idx="58">
                  <c:v>45214</c:v>
                </c:pt>
                <c:pt idx="59">
                  <c:v>45245</c:v>
                </c:pt>
                <c:pt idx="60">
                  <c:v>45275</c:v>
                </c:pt>
                <c:pt idx="61">
                  <c:v>45306</c:v>
                </c:pt>
                <c:pt idx="62">
                  <c:v>45337</c:v>
                </c:pt>
                <c:pt idx="63">
                  <c:v>45366</c:v>
                </c:pt>
                <c:pt idx="64">
                  <c:v>45397</c:v>
                </c:pt>
                <c:pt idx="65">
                  <c:v>45427</c:v>
                </c:pt>
                <c:pt idx="66">
                  <c:v>45458</c:v>
                </c:pt>
                <c:pt idx="67">
                  <c:v>45488</c:v>
                </c:pt>
                <c:pt idx="68">
                  <c:v>45519</c:v>
                </c:pt>
                <c:pt idx="69">
                  <c:v>45550</c:v>
                </c:pt>
              </c:numCache>
            </c:numRef>
          </c:cat>
          <c:val>
            <c:numRef>
              <c:f>'Productivity Growth'!$M$10:$M$79</c:f>
              <c:numCache>
                <c:formatCode>0.0%</c:formatCode>
                <c:ptCount val="70"/>
                <c:pt idx="0">
                  <c:v>0</c:v>
                </c:pt>
                <c:pt idx="1">
                  <c:v>5.0000000000000001E-3</c:v>
                </c:pt>
                <c:pt idx="2">
                  <c:v>5.0000000000000001E-3</c:v>
                </c:pt>
                <c:pt idx="3">
                  <c:v>5.0000000000000001E-3</c:v>
                </c:pt>
                <c:pt idx="4">
                  <c:v>2E-3</c:v>
                </c:pt>
                <c:pt idx="5">
                  <c:v>2E-3</c:v>
                </c:pt>
                <c:pt idx="6">
                  <c:v>2E-3</c:v>
                </c:pt>
                <c:pt idx="7">
                  <c:v>0.01</c:v>
                </c:pt>
                <c:pt idx="8">
                  <c:v>0.01</c:v>
                </c:pt>
                <c:pt idx="9">
                  <c:v>0.01</c:v>
                </c:pt>
                <c:pt idx="10">
                  <c:v>9.0000000000000011E-3</c:v>
                </c:pt>
                <c:pt idx="11">
                  <c:v>9.0000000000000011E-3</c:v>
                </c:pt>
                <c:pt idx="12">
                  <c:v>9.0000000000000011E-3</c:v>
                </c:pt>
                <c:pt idx="13">
                  <c:v>-2.4E-2</c:v>
                </c:pt>
                <c:pt idx="14">
                  <c:v>-2.4E-2</c:v>
                </c:pt>
                <c:pt idx="15">
                  <c:v>-2.4E-2</c:v>
                </c:pt>
                <c:pt idx="16">
                  <c:v>-0.20800000000000002</c:v>
                </c:pt>
                <c:pt idx="17">
                  <c:v>-0.20800000000000002</c:v>
                </c:pt>
                <c:pt idx="18">
                  <c:v>-0.20800000000000002</c:v>
                </c:pt>
                <c:pt idx="19">
                  <c:v>-7.8E-2</c:v>
                </c:pt>
                <c:pt idx="20">
                  <c:v>-7.8E-2</c:v>
                </c:pt>
                <c:pt idx="21">
                  <c:v>-7.8E-2</c:v>
                </c:pt>
                <c:pt idx="22">
                  <c:v>-5.5999999999999994E-2</c:v>
                </c:pt>
                <c:pt idx="23">
                  <c:v>-5.5999999999999994E-2</c:v>
                </c:pt>
                <c:pt idx="24">
                  <c:v>-5.5999999999999994E-2</c:v>
                </c:pt>
                <c:pt idx="25">
                  <c:v>-4.0999999999999995E-2</c:v>
                </c:pt>
                <c:pt idx="26">
                  <c:v>-4.0999999999999995E-2</c:v>
                </c:pt>
                <c:pt idx="27">
                  <c:v>-4.0999999999999995E-2</c:v>
                </c:pt>
                <c:pt idx="28">
                  <c:v>0.25900000000000001</c:v>
                </c:pt>
                <c:pt idx="29">
                  <c:v>0.25900000000000001</c:v>
                </c:pt>
                <c:pt idx="30">
                  <c:v>0.25900000000000001</c:v>
                </c:pt>
                <c:pt idx="31">
                  <c:v>7.8E-2</c:v>
                </c:pt>
                <c:pt idx="32">
                  <c:v>7.8E-2</c:v>
                </c:pt>
                <c:pt idx="33">
                  <c:v>7.8E-2</c:v>
                </c:pt>
                <c:pt idx="34">
                  <c:v>7.2000000000000008E-2</c:v>
                </c:pt>
                <c:pt idx="35">
                  <c:v>7.2000000000000008E-2</c:v>
                </c:pt>
                <c:pt idx="36">
                  <c:v>7.2000000000000008E-2</c:v>
                </c:pt>
                <c:pt idx="37">
                  <c:v>8.6999999999999994E-2</c:v>
                </c:pt>
                <c:pt idx="38">
                  <c:v>8.6999999999999994E-2</c:v>
                </c:pt>
                <c:pt idx="39">
                  <c:v>8.6999999999999994E-2</c:v>
                </c:pt>
                <c:pt idx="40">
                  <c:v>1.6E-2</c:v>
                </c:pt>
                <c:pt idx="41">
                  <c:v>1.6E-2</c:v>
                </c:pt>
                <c:pt idx="42">
                  <c:v>1.6E-2</c:v>
                </c:pt>
                <c:pt idx="43">
                  <c:v>9.0000000000000011E-3</c:v>
                </c:pt>
                <c:pt idx="44">
                  <c:v>9.0000000000000011E-3</c:v>
                </c:pt>
                <c:pt idx="45">
                  <c:v>9.0000000000000011E-3</c:v>
                </c:pt>
                <c:pt idx="46">
                  <c:v>-6.0000000000000001E-3</c:v>
                </c:pt>
                <c:pt idx="47">
                  <c:v>-6.0000000000000001E-3</c:v>
                </c:pt>
                <c:pt idx="48">
                  <c:v>-6.0000000000000001E-3</c:v>
                </c:pt>
                <c:pt idx="49">
                  <c:v>-0.01</c:v>
                </c:pt>
                <c:pt idx="50">
                  <c:v>-0.01</c:v>
                </c:pt>
                <c:pt idx="51">
                  <c:v>-0.01</c:v>
                </c:pt>
                <c:pt idx="52">
                  <c:v>-1E-3</c:v>
                </c:pt>
                <c:pt idx="53">
                  <c:v>-1E-3</c:v>
                </c:pt>
                <c:pt idx="54">
                  <c:v>-1E-3</c:v>
                </c:pt>
                <c:pt idx="55">
                  <c:v>-1E-3</c:v>
                </c:pt>
                <c:pt idx="56">
                  <c:v>-1E-3</c:v>
                </c:pt>
                <c:pt idx="57">
                  <c:v>-1E-3</c:v>
                </c:pt>
                <c:pt idx="58">
                  <c:v>-4.0000000000000001E-3</c:v>
                </c:pt>
                <c:pt idx="59">
                  <c:v>-4.0000000000000001E-3</c:v>
                </c:pt>
                <c:pt idx="60">
                  <c:v>-4.0000000000000001E-3</c:v>
                </c:pt>
                <c:pt idx="61">
                  <c:v>1.1000000000000001E-2</c:v>
                </c:pt>
                <c:pt idx="62">
                  <c:v>1.1000000000000001E-2</c:v>
                </c:pt>
                <c:pt idx="63">
                  <c:v>1.1000000000000001E-2</c:v>
                </c:pt>
              </c:numCache>
            </c:numRef>
          </c:val>
          <c:smooth val="0"/>
          <c:extLst>
            <c:ext xmlns:c16="http://schemas.microsoft.com/office/drawing/2014/chart" uri="{C3380CC4-5D6E-409C-BE32-E72D297353CC}">
              <c16:uniqueId val="{00000002-BA9D-42E0-A31E-C6130CF4DEDD}"/>
            </c:ext>
          </c:extLst>
        </c:ser>
        <c:ser>
          <c:idx val="3"/>
          <c:order val="3"/>
          <c:tx>
            <c:strRef>
              <c:f>'Productivity Growth'!$N$8</c:f>
              <c:strCache>
                <c:ptCount val="1"/>
                <c:pt idx="0">
                  <c:v>Canada</c:v>
                </c:pt>
              </c:strCache>
            </c:strRef>
          </c:tx>
          <c:spPr>
            <a:ln w="22225">
              <a:solidFill>
                <a:srgbClr val="EE538B"/>
              </a:solidFill>
            </a:ln>
          </c:spPr>
          <c:marker>
            <c:symbol val="none"/>
          </c:marker>
          <c:cat>
            <c:numRef>
              <c:f>'Productivity Growth'!$J$10:$J$79</c:f>
              <c:numCache>
                <c:formatCode>m/d/yyyy</c:formatCode>
                <c:ptCount val="70"/>
                <c:pt idx="0">
                  <c:v>43449</c:v>
                </c:pt>
                <c:pt idx="1">
                  <c:v>43480</c:v>
                </c:pt>
                <c:pt idx="2">
                  <c:v>43511</c:v>
                </c:pt>
                <c:pt idx="3">
                  <c:v>43539</c:v>
                </c:pt>
                <c:pt idx="4">
                  <c:v>43570</c:v>
                </c:pt>
                <c:pt idx="5">
                  <c:v>43600</c:v>
                </c:pt>
                <c:pt idx="6">
                  <c:v>43631</c:v>
                </c:pt>
                <c:pt idx="7">
                  <c:v>43661</c:v>
                </c:pt>
                <c:pt idx="8">
                  <c:v>43692</c:v>
                </c:pt>
                <c:pt idx="9">
                  <c:v>43723</c:v>
                </c:pt>
                <c:pt idx="10">
                  <c:v>43753</c:v>
                </c:pt>
                <c:pt idx="11">
                  <c:v>43784</c:v>
                </c:pt>
                <c:pt idx="12">
                  <c:v>43814</c:v>
                </c:pt>
                <c:pt idx="13">
                  <c:v>43845</c:v>
                </c:pt>
                <c:pt idx="14">
                  <c:v>43876</c:v>
                </c:pt>
                <c:pt idx="15">
                  <c:v>43905</c:v>
                </c:pt>
                <c:pt idx="16">
                  <c:v>43936</c:v>
                </c:pt>
                <c:pt idx="17">
                  <c:v>43966</c:v>
                </c:pt>
                <c:pt idx="18">
                  <c:v>43997</c:v>
                </c:pt>
                <c:pt idx="19">
                  <c:v>44027</c:v>
                </c:pt>
                <c:pt idx="20">
                  <c:v>44058</c:v>
                </c:pt>
                <c:pt idx="21">
                  <c:v>44089</c:v>
                </c:pt>
                <c:pt idx="22">
                  <c:v>44119</c:v>
                </c:pt>
                <c:pt idx="23">
                  <c:v>44150</c:v>
                </c:pt>
                <c:pt idx="24">
                  <c:v>44180</c:v>
                </c:pt>
                <c:pt idx="25">
                  <c:v>44211</c:v>
                </c:pt>
                <c:pt idx="26">
                  <c:v>44242</c:v>
                </c:pt>
                <c:pt idx="27">
                  <c:v>44270</c:v>
                </c:pt>
                <c:pt idx="28">
                  <c:v>44301</c:v>
                </c:pt>
                <c:pt idx="29">
                  <c:v>44331</c:v>
                </c:pt>
                <c:pt idx="30">
                  <c:v>44362</c:v>
                </c:pt>
                <c:pt idx="31">
                  <c:v>44392</c:v>
                </c:pt>
                <c:pt idx="32">
                  <c:v>44423</c:v>
                </c:pt>
                <c:pt idx="33">
                  <c:v>44454</c:v>
                </c:pt>
                <c:pt idx="34">
                  <c:v>44484</c:v>
                </c:pt>
                <c:pt idx="35">
                  <c:v>44515</c:v>
                </c:pt>
                <c:pt idx="36">
                  <c:v>44545</c:v>
                </c:pt>
                <c:pt idx="37">
                  <c:v>44576</c:v>
                </c:pt>
                <c:pt idx="38">
                  <c:v>44607</c:v>
                </c:pt>
                <c:pt idx="39">
                  <c:v>44635</c:v>
                </c:pt>
                <c:pt idx="40">
                  <c:v>44666</c:v>
                </c:pt>
                <c:pt idx="41">
                  <c:v>44696</c:v>
                </c:pt>
                <c:pt idx="42">
                  <c:v>44727</c:v>
                </c:pt>
                <c:pt idx="43">
                  <c:v>44757</c:v>
                </c:pt>
                <c:pt idx="44">
                  <c:v>44788</c:v>
                </c:pt>
                <c:pt idx="45">
                  <c:v>44819</c:v>
                </c:pt>
                <c:pt idx="46">
                  <c:v>44849</c:v>
                </c:pt>
                <c:pt idx="47">
                  <c:v>44880</c:v>
                </c:pt>
                <c:pt idx="48">
                  <c:v>44910</c:v>
                </c:pt>
                <c:pt idx="49">
                  <c:v>44941</c:v>
                </c:pt>
                <c:pt idx="50">
                  <c:v>44972</c:v>
                </c:pt>
                <c:pt idx="51">
                  <c:v>45000</c:v>
                </c:pt>
                <c:pt idx="52">
                  <c:v>45031</c:v>
                </c:pt>
                <c:pt idx="53">
                  <c:v>45061</c:v>
                </c:pt>
                <c:pt idx="54">
                  <c:v>45092</c:v>
                </c:pt>
                <c:pt idx="55">
                  <c:v>45122</c:v>
                </c:pt>
                <c:pt idx="56">
                  <c:v>45153</c:v>
                </c:pt>
                <c:pt idx="57">
                  <c:v>45184</c:v>
                </c:pt>
                <c:pt idx="58">
                  <c:v>45214</c:v>
                </c:pt>
                <c:pt idx="59">
                  <c:v>45245</c:v>
                </c:pt>
                <c:pt idx="60">
                  <c:v>45275</c:v>
                </c:pt>
                <c:pt idx="61">
                  <c:v>45306</c:v>
                </c:pt>
                <c:pt idx="62">
                  <c:v>45337</c:v>
                </c:pt>
                <c:pt idx="63">
                  <c:v>45366</c:v>
                </c:pt>
                <c:pt idx="64">
                  <c:v>45397</c:v>
                </c:pt>
                <c:pt idx="65">
                  <c:v>45427</c:v>
                </c:pt>
                <c:pt idx="66">
                  <c:v>45458</c:v>
                </c:pt>
                <c:pt idx="67">
                  <c:v>45488</c:v>
                </c:pt>
                <c:pt idx="68">
                  <c:v>45519</c:v>
                </c:pt>
                <c:pt idx="69">
                  <c:v>45550</c:v>
                </c:pt>
              </c:numCache>
            </c:numRef>
          </c:cat>
          <c:val>
            <c:numRef>
              <c:f>'Productivity Growth'!$N$10:$N$79</c:f>
              <c:numCache>
                <c:formatCode>0.0%</c:formatCode>
                <c:ptCount val="70"/>
                <c:pt idx="0">
                  <c:v>7.8000000000000005E-3</c:v>
                </c:pt>
                <c:pt idx="1">
                  <c:v>2.7000000000000001E-3</c:v>
                </c:pt>
                <c:pt idx="2">
                  <c:v>-8.3999999999999995E-3</c:v>
                </c:pt>
                <c:pt idx="3">
                  <c:v>-2E-3</c:v>
                </c:pt>
                <c:pt idx="4">
                  <c:v>-2.8999999999999998E-3</c:v>
                </c:pt>
                <c:pt idx="5">
                  <c:v>-4.4000000000000003E-3</c:v>
                </c:pt>
                <c:pt idx="6">
                  <c:v>-1.6000000000000001E-3</c:v>
                </c:pt>
                <c:pt idx="7">
                  <c:v>1.9E-3</c:v>
                </c:pt>
                <c:pt idx="8">
                  <c:v>-4.0000000000000001E-3</c:v>
                </c:pt>
                <c:pt idx="9">
                  <c:v>-1.4000000000000002E-3</c:v>
                </c:pt>
                <c:pt idx="10">
                  <c:v>-1.1000000000000001E-3</c:v>
                </c:pt>
                <c:pt idx="11">
                  <c:v>6.9999999999999993E-3</c:v>
                </c:pt>
                <c:pt idx="12">
                  <c:v>8.6E-3</c:v>
                </c:pt>
                <c:pt idx="13">
                  <c:v>9.1999999999999998E-3</c:v>
                </c:pt>
                <c:pt idx="14">
                  <c:v>1.67E-2</c:v>
                </c:pt>
                <c:pt idx="15">
                  <c:v>-7.1999999999999998E-3</c:v>
                </c:pt>
                <c:pt idx="16">
                  <c:v>-3.4999999999999996E-3</c:v>
                </c:pt>
                <c:pt idx="17">
                  <c:v>2.0099999999999996E-2</c:v>
                </c:pt>
                <c:pt idx="18">
                  <c:v>1.41E-2</c:v>
                </c:pt>
                <c:pt idx="19">
                  <c:v>1.47E-2</c:v>
                </c:pt>
                <c:pt idx="20">
                  <c:v>1.44E-2</c:v>
                </c:pt>
                <c:pt idx="21">
                  <c:v>0</c:v>
                </c:pt>
                <c:pt idx="22">
                  <c:v>1.2999999999999999E-3</c:v>
                </c:pt>
                <c:pt idx="23">
                  <c:v>3.9000000000000003E-3</c:v>
                </c:pt>
                <c:pt idx="24">
                  <c:v>7.6E-3</c:v>
                </c:pt>
                <c:pt idx="25">
                  <c:v>2.18E-2</c:v>
                </c:pt>
                <c:pt idx="26">
                  <c:v>7.7000000000000002E-3</c:v>
                </c:pt>
                <c:pt idx="27">
                  <c:v>2.1499999999999998E-2</c:v>
                </c:pt>
                <c:pt idx="28">
                  <c:v>1.84E-2</c:v>
                </c:pt>
                <c:pt idx="29">
                  <c:v>-8.8000000000000005E-3</c:v>
                </c:pt>
                <c:pt idx="30">
                  <c:v>-9.4999999999999998E-3</c:v>
                </c:pt>
                <c:pt idx="31">
                  <c:v>-1.11E-2</c:v>
                </c:pt>
                <c:pt idx="32">
                  <c:v>-4.6999999999999993E-3</c:v>
                </c:pt>
                <c:pt idx="33">
                  <c:v>4.0999999999999995E-3</c:v>
                </c:pt>
                <c:pt idx="34">
                  <c:v>6.8999999999999999E-3</c:v>
                </c:pt>
                <c:pt idx="35">
                  <c:v>-7.000000000000001E-4</c:v>
                </c:pt>
                <c:pt idx="36">
                  <c:v>-8.3999999999999995E-3</c:v>
                </c:pt>
                <c:pt idx="37">
                  <c:v>-1.29E-2</c:v>
                </c:pt>
                <c:pt idx="38">
                  <c:v>-1.0800000000000001E-2</c:v>
                </c:pt>
                <c:pt idx="39">
                  <c:v>-2.5999999999999999E-3</c:v>
                </c:pt>
                <c:pt idx="40">
                  <c:v>-6.1999999999999998E-3</c:v>
                </c:pt>
                <c:pt idx="41">
                  <c:v>-3.9000000000000003E-3</c:v>
                </c:pt>
                <c:pt idx="42">
                  <c:v>5.6000000000000008E-3</c:v>
                </c:pt>
                <c:pt idx="43">
                  <c:v>4.1999999999999997E-3</c:v>
                </c:pt>
                <c:pt idx="44">
                  <c:v>4.1999999999999997E-3</c:v>
                </c:pt>
                <c:pt idx="45">
                  <c:v>1.15E-2</c:v>
                </c:pt>
                <c:pt idx="46">
                  <c:v>5.0000000000000001E-4</c:v>
                </c:pt>
                <c:pt idx="47">
                  <c:v>1.9E-3</c:v>
                </c:pt>
                <c:pt idx="48">
                  <c:v>-1.9E-3</c:v>
                </c:pt>
                <c:pt idx="49">
                  <c:v>-0.01</c:v>
                </c:pt>
                <c:pt idx="50">
                  <c:v>-5.0000000000000001E-4</c:v>
                </c:pt>
                <c:pt idx="51">
                  <c:v>-6.6E-3</c:v>
                </c:pt>
                <c:pt idx="52">
                  <c:v>-6.5000000000000006E-3</c:v>
                </c:pt>
                <c:pt idx="53">
                  <c:v>-5.1000000000000004E-3</c:v>
                </c:pt>
                <c:pt idx="54">
                  <c:v>-1.37E-2</c:v>
                </c:pt>
                <c:pt idx="55">
                  <c:v>-1.2E-2</c:v>
                </c:pt>
                <c:pt idx="56">
                  <c:v>-1.78E-2</c:v>
                </c:pt>
                <c:pt idx="57">
                  <c:v>-2.2700000000000001E-2</c:v>
                </c:pt>
                <c:pt idx="58">
                  <c:v>-1.7500000000000002E-2</c:v>
                </c:pt>
                <c:pt idx="59">
                  <c:v>-1.55E-2</c:v>
                </c:pt>
                <c:pt idx="60">
                  <c:v>-1.09E-2</c:v>
                </c:pt>
                <c:pt idx="61">
                  <c:v>-1.0200000000000001E-2</c:v>
                </c:pt>
                <c:pt idx="62">
                  <c:v>-0.01</c:v>
                </c:pt>
                <c:pt idx="63">
                  <c:v>-9.4999999999999998E-3</c:v>
                </c:pt>
                <c:pt idx="64">
                  <c:v>-6.8999999999999999E-3</c:v>
                </c:pt>
                <c:pt idx="65">
                  <c:v>-8.3999999999999995E-3</c:v>
                </c:pt>
                <c:pt idx="66">
                  <c:v>-3.4999999999999996E-3</c:v>
                </c:pt>
                <c:pt idx="67">
                  <c:v>-2.3999999999999998E-3</c:v>
                </c:pt>
              </c:numCache>
            </c:numRef>
          </c:val>
          <c:smooth val="0"/>
          <c:extLst>
            <c:ext xmlns:c16="http://schemas.microsoft.com/office/drawing/2014/chart" uri="{C3380CC4-5D6E-409C-BE32-E72D297353CC}">
              <c16:uniqueId val="{00000003-BA9D-42E0-A31E-C6130CF4DEDD}"/>
            </c:ext>
          </c:extLst>
        </c:ser>
        <c:dLbls>
          <c:showLegendKey val="0"/>
          <c:showVal val="0"/>
          <c:showCatName val="0"/>
          <c:showSerName val="0"/>
          <c:showPercent val="0"/>
          <c:showBubbleSize val="0"/>
        </c:dLbls>
        <c:smooth val="0"/>
        <c:axId val="439951456"/>
        <c:axId val="549341424"/>
      </c:lineChart>
      <c:dateAx>
        <c:axId val="439951456"/>
        <c:scaling>
          <c:orientation val="minMax"/>
          <c:max val="45550"/>
          <c:min val="43723"/>
        </c:scaling>
        <c:delete val="0"/>
        <c:axPos val="b"/>
        <c:numFmt formatCode="mmm\ yyyy" sourceLinked="0"/>
        <c:majorTickMark val="out"/>
        <c:minorTickMark val="none"/>
        <c:tickLblPos val="low"/>
        <c:spPr>
          <a:noFill/>
          <a:ln w="9525" cap="flat" cmpd="sng" algn="ctr">
            <a:solidFill>
              <a:schemeClr val="tx1"/>
            </a:solidFill>
            <a:round/>
          </a:ln>
          <a:effectLst/>
        </c:spPr>
        <c:txPr>
          <a:bodyPr rot="-54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49341424"/>
        <c:crosses val="autoZero"/>
        <c:auto val="0"/>
        <c:lblOffset val="100"/>
        <c:baseTimeUnit val="days"/>
        <c:majorUnit val="6"/>
        <c:majorTimeUnit val="months"/>
        <c:minorUnit val="4"/>
      </c:dateAx>
      <c:valAx>
        <c:axId val="549341424"/>
        <c:scaling>
          <c:orientation val="minMax"/>
        </c:scaling>
        <c:delete val="0"/>
        <c:axPos val="l"/>
        <c:numFmt formatCode="0.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39951456"/>
        <c:crosses val="autoZero"/>
        <c:crossBetween val="midCat"/>
      </c:valAx>
    </c:plotArea>
    <c:legend>
      <c:legendPos val="b"/>
      <c:layout>
        <c:manualLayout>
          <c:xMode val="edge"/>
          <c:yMode val="edge"/>
          <c:x val="0.12605002870098805"/>
          <c:y val="0.93620214125091483"/>
          <c:w val="0.74346812620059988"/>
          <c:h val="5.6689275134370422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chart>
  <c:spPr>
    <a:ln>
      <a:noFill/>
    </a:ln>
  </c:spPr>
  <c:txPr>
    <a:bodyPr/>
    <a:lstStyle/>
    <a:p>
      <a:pPr>
        <a:defRPr sz="1050">
          <a:solidFill>
            <a:sysClr val="windowText" lastClr="000000"/>
          </a:solidFill>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4824103944684727E-2"/>
          <c:y val="3.8088642659279776E-2"/>
          <c:w val="0.89505522977365481"/>
          <c:h val="0.73496766418740589"/>
        </c:manualLayout>
      </c:layout>
      <c:lineChart>
        <c:grouping val="standard"/>
        <c:varyColors val="0"/>
        <c:ser>
          <c:idx val="0"/>
          <c:order val="0"/>
          <c:tx>
            <c:strRef>
              <c:f>'Labour Productivity'!$K$9</c:f>
              <c:strCache>
                <c:ptCount val="1"/>
                <c:pt idx="0">
                  <c:v>Australia</c:v>
                </c:pt>
              </c:strCache>
            </c:strRef>
          </c:tx>
          <c:spPr>
            <a:ln w="22225" cap="rnd">
              <a:solidFill>
                <a:srgbClr val="6929C4"/>
              </a:solidFill>
              <a:round/>
            </a:ln>
            <a:effectLst/>
          </c:spPr>
          <c:marker>
            <c:symbol val="none"/>
          </c:marker>
          <c:cat>
            <c:numRef>
              <c:f>'Labour Productivity'!$J$10:$J$28</c:f>
              <c:numCache>
                <c:formatCode>General</c:formatCode>
                <c:ptCount val="19"/>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pt idx="18">
                  <c:v>2025</c:v>
                </c:pt>
              </c:numCache>
            </c:numRef>
          </c:cat>
          <c:val>
            <c:numRef>
              <c:f>'Labour Productivity'!$K$10:$K$28</c:f>
              <c:numCache>
                <c:formatCode>General</c:formatCode>
                <c:ptCount val="19"/>
                <c:pt idx="0">
                  <c:v>100</c:v>
                </c:pt>
                <c:pt idx="1">
                  <c:v>99.614400000000003</c:v>
                </c:pt>
                <c:pt idx="2">
                  <c:v>100.8986</c:v>
                </c:pt>
                <c:pt idx="3">
                  <c:v>101.3969</c:v>
                </c:pt>
                <c:pt idx="4">
                  <c:v>102.3267</c:v>
                </c:pt>
                <c:pt idx="5">
                  <c:v>105.05970000000001</c:v>
                </c:pt>
                <c:pt idx="6">
                  <c:v>106.3733</c:v>
                </c:pt>
                <c:pt idx="7">
                  <c:v>108.3039</c:v>
                </c:pt>
                <c:pt idx="8">
                  <c:v>108.7009</c:v>
                </c:pt>
                <c:pt idx="9">
                  <c:v>109.7925</c:v>
                </c:pt>
                <c:pt idx="10">
                  <c:v>110.1523</c:v>
                </c:pt>
                <c:pt idx="11">
                  <c:v>110.4439</c:v>
                </c:pt>
                <c:pt idx="12">
                  <c:v>109.8818</c:v>
                </c:pt>
                <c:pt idx="13">
                  <c:v>109.4389</c:v>
                </c:pt>
                <c:pt idx="14">
                  <c:v>112.0659</c:v>
                </c:pt>
                <c:pt idx="15">
                  <c:v>111.5117</c:v>
                </c:pt>
                <c:pt idx="16">
                  <c:v>110.05670000000001</c:v>
                </c:pt>
                <c:pt idx="17">
                  <c:v>109.88590000000001</c:v>
                </c:pt>
                <c:pt idx="18">
                  <c:v>111.3078</c:v>
                </c:pt>
              </c:numCache>
            </c:numRef>
          </c:val>
          <c:smooth val="0"/>
          <c:extLst>
            <c:ext xmlns:c16="http://schemas.microsoft.com/office/drawing/2014/chart" uri="{C3380CC4-5D6E-409C-BE32-E72D297353CC}">
              <c16:uniqueId val="{00000000-4E90-45B2-BFA0-3EC16E1D57B6}"/>
            </c:ext>
          </c:extLst>
        </c:ser>
        <c:ser>
          <c:idx val="1"/>
          <c:order val="1"/>
          <c:tx>
            <c:strRef>
              <c:f>'Labour Productivity'!$L$9</c:f>
              <c:strCache>
                <c:ptCount val="1"/>
                <c:pt idx="0">
                  <c:v>New Zealand</c:v>
                </c:pt>
              </c:strCache>
            </c:strRef>
          </c:tx>
          <c:spPr>
            <a:ln w="22225" cap="rnd">
              <a:solidFill>
                <a:srgbClr val="009D9A"/>
              </a:solidFill>
              <a:round/>
            </a:ln>
            <a:effectLst/>
          </c:spPr>
          <c:marker>
            <c:symbol val="none"/>
          </c:marker>
          <c:cat>
            <c:numRef>
              <c:f>'Labour Productivity'!$J$10:$J$28</c:f>
              <c:numCache>
                <c:formatCode>General</c:formatCode>
                <c:ptCount val="19"/>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pt idx="18">
                  <c:v>2025</c:v>
                </c:pt>
              </c:numCache>
            </c:numRef>
          </c:cat>
          <c:val>
            <c:numRef>
              <c:f>'Labour Productivity'!$L$10:$L$28</c:f>
              <c:numCache>
                <c:formatCode>General</c:formatCode>
                <c:ptCount val="19"/>
                <c:pt idx="0">
                  <c:v>100</c:v>
                </c:pt>
                <c:pt idx="1">
                  <c:v>97.163200000000003</c:v>
                </c:pt>
                <c:pt idx="2">
                  <c:v>99.463999999999999</c:v>
                </c:pt>
                <c:pt idx="3">
                  <c:v>101.0536</c:v>
                </c:pt>
                <c:pt idx="4">
                  <c:v>101.30110000000001</c:v>
                </c:pt>
                <c:pt idx="5">
                  <c:v>104.2526</c:v>
                </c:pt>
                <c:pt idx="6">
                  <c:v>104.5151</c:v>
                </c:pt>
                <c:pt idx="7">
                  <c:v>104.056</c:v>
                </c:pt>
                <c:pt idx="8">
                  <c:v>105.6859</c:v>
                </c:pt>
                <c:pt idx="9">
                  <c:v>105.89919999999999</c:v>
                </c:pt>
                <c:pt idx="10">
                  <c:v>105.08580000000001</c:v>
                </c:pt>
                <c:pt idx="11">
                  <c:v>106.89700000000001</c:v>
                </c:pt>
                <c:pt idx="12">
                  <c:v>109.22969999999999</c:v>
                </c:pt>
                <c:pt idx="13">
                  <c:v>106.22020000000001</c:v>
                </c:pt>
                <c:pt idx="14">
                  <c:v>111.08450000000001</c:v>
                </c:pt>
                <c:pt idx="15">
                  <c:v>110.6073</c:v>
                </c:pt>
                <c:pt idx="16">
                  <c:v>107.76349999999999</c:v>
                </c:pt>
                <c:pt idx="17">
                  <c:v>107.5681</c:v>
                </c:pt>
                <c:pt idx="18">
                  <c:v>108.152</c:v>
                </c:pt>
              </c:numCache>
            </c:numRef>
          </c:val>
          <c:smooth val="0"/>
          <c:extLst>
            <c:ext xmlns:c16="http://schemas.microsoft.com/office/drawing/2014/chart" uri="{C3380CC4-5D6E-409C-BE32-E72D297353CC}">
              <c16:uniqueId val="{00000001-4E90-45B2-BFA0-3EC16E1D57B6}"/>
            </c:ext>
          </c:extLst>
        </c:ser>
        <c:ser>
          <c:idx val="2"/>
          <c:order val="2"/>
          <c:tx>
            <c:strRef>
              <c:f>'Labour Productivity'!$M$9</c:f>
              <c:strCache>
                <c:ptCount val="1"/>
                <c:pt idx="0">
                  <c:v>United Kingdom</c:v>
                </c:pt>
              </c:strCache>
            </c:strRef>
          </c:tx>
          <c:spPr>
            <a:ln w="22225" cap="rnd">
              <a:solidFill>
                <a:srgbClr val="012749"/>
              </a:solidFill>
              <a:round/>
            </a:ln>
            <a:effectLst/>
          </c:spPr>
          <c:marker>
            <c:symbol val="none"/>
          </c:marker>
          <c:cat>
            <c:numRef>
              <c:f>'Labour Productivity'!$J$10:$J$28</c:f>
              <c:numCache>
                <c:formatCode>General</c:formatCode>
                <c:ptCount val="19"/>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pt idx="18">
                  <c:v>2025</c:v>
                </c:pt>
              </c:numCache>
            </c:numRef>
          </c:cat>
          <c:val>
            <c:numRef>
              <c:f>'Labour Productivity'!$M$10:$M$28</c:f>
              <c:numCache>
                <c:formatCode>General</c:formatCode>
                <c:ptCount val="19"/>
                <c:pt idx="0">
                  <c:v>100</c:v>
                </c:pt>
                <c:pt idx="1">
                  <c:v>98.930700000000002</c:v>
                </c:pt>
                <c:pt idx="2">
                  <c:v>95.894400000000005</c:v>
                </c:pt>
                <c:pt idx="3">
                  <c:v>97.798000000000002</c:v>
                </c:pt>
                <c:pt idx="4">
                  <c:v>98.407799999999995</c:v>
                </c:pt>
                <c:pt idx="5">
                  <c:v>98.774600000000007</c:v>
                </c:pt>
                <c:pt idx="6">
                  <c:v>99.3232</c:v>
                </c:pt>
                <c:pt idx="7">
                  <c:v>100.1199</c:v>
                </c:pt>
                <c:pt idx="8">
                  <c:v>100.6401</c:v>
                </c:pt>
                <c:pt idx="9">
                  <c:v>101.0861</c:v>
                </c:pt>
                <c:pt idx="10">
                  <c:v>102.76179999999999</c:v>
                </c:pt>
                <c:pt idx="11">
                  <c:v>103.0125</c:v>
                </c:pt>
                <c:pt idx="12">
                  <c:v>103.5393</c:v>
                </c:pt>
                <c:pt idx="13">
                  <c:v>93.647199999999998</c:v>
                </c:pt>
                <c:pt idx="14">
                  <c:v>101.89</c:v>
                </c:pt>
                <c:pt idx="15">
                  <c:v>104.9089</c:v>
                </c:pt>
                <c:pt idx="16">
                  <c:v>104.2864</c:v>
                </c:pt>
                <c:pt idx="17">
                  <c:v>104.3034</c:v>
                </c:pt>
                <c:pt idx="18">
                  <c:v>104.5934</c:v>
                </c:pt>
              </c:numCache>
            </c:numRef>
          </c:val>
          <c:smooth val="0"/>
          <c:extLst>
            <c:ext xmlns:c16="http://schemas.microsoft.com/office/drawing/2014/chart" uri="{C3380CC4-5D6E-409C-BE32-E72D297353CC}">
              <c16:uniqueId val="{00000002-4E90-45B2-BFA0-3EC16E1D57B6}"/>
            </c:ext>
          </c:extLst>
        </c:ser>
        <c:ser>
          <c:idx val="3"/>
          <c:order val="3"/>
          <c:tx>
            <c:strRef>
              <c:f>'Labour Productivity'!$N$9</c:f>
              <c:strCache>
                <c:ptCount val="1"/>
                <c:pt idx="0">
                  <c:v>Canada</c:v>
                </c:pt>
              </c:strCache>
            </c:strRef>
          </c:tx>
          <c:spPr>
            <a:ln w="22225" cap="rnd">
              <a:solidFill>
                <a:srgbClr val="EE538B"/>
              </a:solidFill>
              <a:round/>
            </a:ln>
            <a:effectLst/>
          </c:spPr>
          <c:marker>
            <c:symbol val="none"/>
          </c:marker>
          <c:cat>
            <c:numRef>
              <c:f>'Labour Productivity'!$J$10:$J$28</c:f>
              <c:numCache>
                <c:formatCode>General</c:formatCode>
                <c:ptCount val="19"/>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pt idx="18">
                  <c:v>2025</c:v>
                </c:pt>
              </c:numCache>
            </c:numRef>
          </c:cat>
          <c:val>
            <c:numRef>
              <c:f>'Labour Productivity'!$N$10:$N$28</c:f>
              <c:numCache>
                <c:formatCode>General</c:formatCode>
                <c:ptCount val="19"/>
                <c:pt idx="0">
                  <c:v>100</c:v>
                </c:pt>
                <c:pt idx="1">
                  <c:v>99.643299999999996</c:v>
                </c:pt>
                <c:pt idx="2">
                  <c:v>98.078500000000005</c:v>
                </c:pt>
                <c:pt idx="3">
                  <c:v>99.748500000000007</c:v>
                </c:pt>
                <c:pt idx="4">
                  <c:v>101.2944</c:v>
                </c:pt>
                <c:pt idx="5">
                  <c:v>101.7</c:v>
                </c:pt>
                <c:pt idx="6">
                  <c:v>102.7654</c:v>
                </c:pt>
                <c:pt idx="7">
                  <c:v>105.30110000000001</c:v>
                </c:pt>
                <c:pt idx="8">
                  <c:v>105.212</c:v>
                </c:pt>
                <c:pt idx="9">
                  <c:v>105.6585</c:v>
                </c:pt>
                <c:pt idx="10">
                  <c:v>106.5797</c:v>
                </c:pt>
                <c:pt idx="11">
                  <c:v>107.5853</c:v>
                </c:pt>
                <c:pt idx="12">
                  <c:v>107.4272</c:v>
                </c:pt>
                <c:pt idx="13">
                  <c:v>108.04810000000001</c:v>
                </c:pt>
                <c:pt idx="14">
                  <c:v>108.32850000000001</c:v>
                </c:pt>
                <c:pt idx="15">
                  <c:v>108.1876</c:v>
                </c:pt>
                <c:pt idx="16">
                  <c:v>106.76430000000001</c:v>
                </c:pt>
                <c:pt idx="17">
                  <c:v>106.32680000000001</c:v>
                </c:pt>
                <c:pt idx="18">
                  <c:v>106.69370000000001</c:v>
                </c:pt>
              </c:numCache>
            </c:numRef>
          </c:val>
          <c:smooth val="0"/>
          <c:extLst>
            <c:ext xmlns:c16="http://schemas.microsoft.com/office/drawing/2014/chart" uri="{C3380CC4-5D6E-409C-BE32-E72D297353CC}">
              <c16:uniqueId val="{00000003-4E90-45B2-BFA0-3EC16E1D57B6}"/>
            </c:ext>
          </c:extLst>
        </c:ser>
        <c:ser>
          <c:idx val="4"/>
          <c:order val="4"/>
          <c:tx>
            <c:strRef>
              <c:f>'Labour Productivity'!$O$9</c:f>
              <c:strCache>
                <c:ptCount val="1"/>
                <c:pt idx="0">
                  <c:v>Japan</c:v>
                </c:pt>
              </c:strCache>
            </c:strRef>
          </c:tx>
          <c:spPr>
            <a:ln w="22225" cap="rnd">
              <a:solidFill>
                <a:srgbClr val="1192E8"/>
              </a:solidFill>
              <a:round/>
            </a:ln>
            <a:effectLst/>
          </c:spPr>
          <c:marker>
            <c:symbol val="none"/>
          </c:marker>
          <c:cat>
            <c:numRef>
              <c:f>'Labour Productivity'!$J$10:$J$28</c:f>
              <c:numCache>
                <c:formatCode>General</c:formatCode>
                <c:ptCount val="19"/>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pt idx="18">
                  <c:v>2025</c:v>
                </c:pt>
              </c:numCache>
            </c:numRef>
          </c:cat>
          <c:val>
            <c:numRef>
              <c:f>'Labour Productivity'!$O$10:$O$28</c:f>
              <c:numCache>
                <c:formatCode>General</c:formatCode>
                <c:ptCount val="19"/>
                <c:pt idx="0">
                  <c:v>100</c:v>
                </c:pt>
                <c:pt idx="1">
                  <c:v>99.058199999999999</c:v>
                </c:pt>
                <c:pt idx="2">
                  <c:v>94.817800000000005</c:v>
                </c:pt>
                <c:pt idx="3">
                  <c:v>98.967100000000002</c:v>
                </c:pt>
                <c:pt idx="4">
                  <c:v>99.071899999999999</c:v>
                </c:pt>
                <c:pt idx="5">
                  <c:v>100.65649999999999</c:v>
                </c:pt>
                <c:pt idx="6">
                  <c:v>101.91200000000001</c:v>
                </c:pt>
                <c:pt idx="7">
                  <c:v>101.4932</c:v>
                </c:pt>
                <c:pt idx="8">
                  <c:v>102.57940000000001</c:v>
                </c:pt>
                <c:pt idx="9">
                  <c:v>102.2612</c:v>
                </c:pt>
                <c:pt idx="10">
                  <c:v>102.8302</c:v>
                </c:pt>
                <c:pt idx="11">
                  <c:v>101.3312</c:v>
                </c:pt>
                <c:pt idx="12">
                  <c:v>99.916799999999995</c:v>
                </c:pt>
                <c:pt idx="13">
                  <c:v>96.3309</c:v>
                </c:pt>
                <c:pt idx="14">
                  <c:v>98.764499999999998</c:v>
                </c:pt>
                <c:pt idx="15">
                  <c:v>99.557900000000004</c:v>
                </c:pt>
                <c:pt idx="16">
                  <c:v>101.1065</c:v>
                </c:pt>
                <c:pt idx="17">
                  <c:v>101.4199</c:v>
                </c:pt>
                <c:pt idx="18">
                  <c:v>102.69929999999999</c:v>
                </c:pt>
              </c:numCache>
            </c:numRef>
          </c:val>
          <c:smooth val="0"/>
          <c:extLst>
            <c:ext xmlns:c16="http://schemas.microsoft.com/office/drawing/2014/chart" uri="{C3380CC4-5D6E-409C-BE32-E72D297353CC}">
              <c16:uniqueId val="{00000004-4E90-45B2-BFA0-3EC16E1D57B6}"/>
            </c:ext>
          </c:extLst>
        </c:ser>
        <c:ser>
          <c:idx val="6"/>
          <c:order val="5"/>
          <c:tx>
            <c:strRef>
              <c:f>'Labour Productivity'!$P$9</c:f>
              <c:strCache>
                <c:ptCount val="1"/>
                <c:pt idx="0">
                  <c:v>United States of America</c:v>
                </c:pt>
              </c:strCache>
            </c:strRef>
          </c:tx>
          <c:spPr>
            <a:ln w="22225">
              <a:solidFill>
                <a:srgbClr val="9F1853"/>
              </a:solidFill>
            </a:ln>
          </c:spPr>
          <c:marker>
            <c:symbol val="none"/>
          </c:marker>
          <c:cat>
            <c:numRef>
              <c:f>'Labour Productivity'!$J$10:$J$28</c:f>
              <c:numCache>
                <c:formatCode>General</c:formatCode>
                <c:ptCount val="19"/>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pt idx="18">
                  <c:v>2025</c:v>
                </c:pt>
              </c:numCache>
            </c:numRef>
          </c:cat>
          <c:val>
            <c:numRef>
              <c:f>'Labour Productivity'!$P$10:$P$28</c:f>
              <c:numCache>
                <c:formatCode>General</c:formatCode>
                <c:ptCount val="19"/>
                <c:pt idx="0">
                  <c:v>100</c:v>
                </c:pt>
                <c:pt idx="1">
                  <c:v>100.81780000000001</c:v>
                </c:pt>
                <c:pt idx="2">
                  <c:v>102.5326</c:v>
                </c:pt>
                <c:pt idx="3">
                  <c:v>106.01609999999999</c:v>
                </c:pt>
                <c:pt idx="4">
                  <c:v>106.64239999999999</c:v>
                </c:pt>
                <c:pt idx="5">
                  <c:v>107.34310000000001</c:v>
                </c:pt>
                <c:pt idx="6">
                  <c:v>108.1238</c:v>
                </c:pt>
                <c:pt idx="7">
                  <c:v>108.8927</c:v>
                </c:pt>
                <c:pt idx="8">
                  <c:v>109.8027</c:v>
                </c:pt>
                <c:pt idx="9">
                  <c:v>109.8969</c:v>
                </c:pt>
                <c:pt idx="10">
                  <c:v>110.996</c:v>
                </c:pt>
                <c:pt idx="11">
                  <c:v>112.52079999999999</c:v>
                </c:pt>
                <c:pt idx="12">
                  <c:v>113.9785</c:v>
                </c:pt>
                <c:pt idx="13">
                  <c:v>118.0813</c:v>
                </c:pt>
                <c:pt idx="14">
                  <c:v>121.1499</c:v>
                </c:pt>
                <c:pt idx="15">
                  <c:v>118.8663</c:v>
                </c:pt>
                <c:pt idx="16">
                  <c:v>119.4109</c:v>
                </c:pt>
                <c:pt idx="17">
                  <c:v>121.4134</c:v>
                </c:pt>
                <c:pt idx="18">
                  <c:v>123.0972</c:v>
                </c:pt>
              </c:numCache>
            </c:numRef>
          </c:val>
          <c:smooth val="0"/>
          <c:extLst>
            <c:ext xmlns:c16="http://schemas.microsoft.com/office/drawing/2014/chart" uri="{C3380CC4-5D6E-409C-BE32-E72D297353CC}">
              <c16:uniqueId val="{00000005-4E90-45B2-BFA0-3EC16E1D57B6}"/>
            </c:ext>
          </c:extLst>
        </c:ser>
        <c:ser>
          <c:idx val="5"/>
          <c:order val="6"/>
          <c:tx>
            <c:strRef>
              <c:f>'Labour Productivity'!$Q$9</c:f>
              <c:strCache>
                <c:ptCount val="1"/>
                <c:pt idx="0">
                  <c:v>OECD</c:v>
                </c:pt>
              </c:strCache>
            </c:strRef>
          </c:tx>
          <c:spPr>
            <a:ln w="22225">
              <a:solidFill>
                <a:srgbClr val="005D5D"/>
              </a:solidFill>
            </a:ln>
          </c:spPr>
          <c:marker>
            <c:symbol val="none"/>
          </c:marker>
          <c:cat>
            <c:numRef>
              <c:f>'Labour Productivity'!$J$10:$J$28</c:f>
              <c:numCache>
                <c:formatCode>General</c:formatCode>
                <c:ptCount val="19"/>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pt idx="18">
                  <c:v>2025</c:v>
                </c:pt>
              </c:numCache>
            </c:numRef>
          </c:cat>
          <c:val>
            <c:numRef>
              <c:f>'Labour Productivity'!$Q$10:$Q$28</c:f>
              <c:numCache>
                <c:formatCode>General</c:formatCode>
                <c:ptCount val="19"/>
                <c:pt idx="0">
                  <c:v>100</c:v>
                </c:pt>
                <c:pt idx="1">
                  <c:v>99.919200000000004</c:v>
                </c:pt>
                <c:pt idx="2">
                  <c:v>98.395099999999999</c:v>
                </c:pt>
                <c:pt idx="3">
                  <c:v>100.8261</c:v>
                </c:pt>
                <c:pt idx="4">
                  <c:v>102.25790000000001</c:v>
                </c:pt>
                <c:pt idx="5">
                  <c:v>102.2642</c:v>
                </c:pt>
                <c:pt idx="6">
                  <c:v>103.26990000000001</c:v>
                </c:pt>
                <c:pt idx="7">
                  <c:v>104.1413</c:v>
                </c:pt>
                <c:pt idx="8">
                  <c:v>105.2127</c:v>
                </c:pt>
                <c:pt idx="9">
                  <c:v>105.6974</c:v>
                </c:pt>
                <c:pt idx="10">
                  <c:v>106.9567</c:v>
                </c:pt>
                <c:pt idx="11">
                  <c:v>107.6713</c:v>
                </c:pt>
                <c:pt idx="12">
                  <c:v>108.2093</c:v>
                </c:pt>
                <c:pt idx="13">
                  <c:v>107.2684</c:v>
                </c:pt>
                <c:pt idx="14">
                  <c:v>110.6052</c:v>
                </c:pt>
                <c:pt idx="15">
                  <c:v>110.5545</c:v>
                </c:pt>
                <c:pt idx="16">
                  <c:v>110.5427</c:v>
                </c:pt>
                <c:pt idx="17">
                  <c:v>111.5303</c:v>
                </c:pt>
                <c:pt idx="18">
                  <c:v>112.75790000000001</c:v>
                </c:pt>
              </c:numCache>
            </c:numRef>
          </c:val>
          <c:smooth val="0"/>
          <c:extLst>
            <c:ext xmlns:c16="http://schemas.microsoft.com/office/drawing/2014/chart" uri="{C3380CC4-5D6E-409C-BE32-E72D297353CC}">
              <c16:uniqueId val="{00000006-4E90-45B2-BFA0-3EC16E1D57B6}"/>
            </c:ext>
          </c:extLst>
        </c:ser>
        <c:ser>
          <c:idx val="7"/>
          <c:order val="7"/>
          <c:tx>
            <c:strRef>
              <c:f>'Labour Productivity'!$R$9</c:f>
              <c:strCache>
                <c:ptCount val="1"/>
                <c:pt idx="0">
                  <c:v>1% growth per annum</c:v>
                </c:pt>
              </c:strCache>
            </c:strRef>
          </c:tx>
          <c:spPr>
            <a:ln w="22225">
              <a:solidFill>
                <a:srgbClr val="FA4D56"/>
              </a:solidFill>
              <a:prstDash val="sysDash"/>
            </a:ln>
          </c:spPr>
          <c:marker>
            <c:symbol val="none"/>
          </c:marker>
          <c:cat>
            <c:numRef>
              <c:f>'Labour Productivity'!$J$10:$J$28</c:f>
              <c:numCache>
                <c:formatCode>General</c:formatCode>
                <c:ptCount val="19"/>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pt idx="18">
                  <c:v>2025</c:v>
                </c:pt>
              </c:numCache>
            </c:numRef>
          </c:cat>
          <c:val>
            <c:numRef>
              <c:f>'Labour Productivity'!$R$10:$R$28</c:f>
              <c:numCache>
                <c:formatCode>General</c:formatCode>
                <c:ptCount val="19"/>
                <c:pt idx="0">
                  <c:v>100</c:v>
                </c:pt>
                <c:pt idx="1">
                  <c:v>101</c:v>
                </c:pt>
                <c:pt idx="2">
                  <c:v>102.01</c:v>
                </c:pt>
                <c:pt idx="3">
                  <c:v>103.0301</c:v>
                </c:pt>
                <c:pt idx="4">
                  <c:v>104.060401</c:v>
                </c:pt>
                <c:pt idx="5">
                  <c:v>105.10100500999999</c:v>
                </c:pt>
                <c:pt idx="6">
                  <c:v>106.1520150601</c:v>
                </c:pt>
                <c:pt idx="7">
                  <c:v>107.213535210701</c:v>
                </c:pt>
                <c:pt idx="8">
                  <c:v>108.28567056280801</c:v>
                </c:pt>
                <c:pt idx="9">
                  <c:v>109.36852726843608</c:v>
                </c:pt>
                <c:pt idx="10">
                  <c:v>110.46221254112044</c:v>
                </c:pt>
                <c:pt idx="11">
                  <c:v>111.56683466653165</c:v>
                </c:pt>
                <c:pt idx="12">
                  <c:v>112.68250301319696</c:v>
                </c:pt>
                <c:pt idx="13">
                  <c:v>113.80932804332893</c:v>
                </c:pt>
                <c:pt idx="14">
                  <c:v>114.94742132376223</c:v>
                </c:pt>
                <c:pt idx="15">
                  <c:v>116.09689553699985</c:v>
                </c:pt>
                <c:pt idx="16">
                  <c:v>117.25786449236985</c:v>
                </c:pt>
                <c:pt idx="17">
                  <c:v>118.43044313729355</c:v>
                </c:pt>
                <c:pt idx="18">
                  <c:v>119.61474756866649</c:v>
                </c:pt>
              </c:numCache>
            </c:numRef>
          </c:val>
          <c:smooth val="0"/>
          <c:extLst>
            <c:ext xmlns:c16="http://schemas.microsoft.com/office/drawing/2014/chart" uri="{C3380CC4-5D6E-409C-BE32-E72D297353CC}">
              <c16:uniqueId val="{00000007-4E90-45B2-BFA0-3EC16E1D57B6}"/>
            </c:ext>
          </c:extLst>
        </c:ser>
        <c:dLbls>
          <c:showLegendKey val="0"/>
          <c:showVal val="0"/>
          <c:showCatName val="0"/>
          <c:showSerName val="0"/>
          <c:showPercent val="0"/>
          <c:showBubbleSize val="0"/>
        </c:dLbls>
        <c:smooth val="0"/>
        <c:axId val="809879104"/>
        <c:axId val="382867968"/>
        <c:extLst/>
      </c:lineChart>
      <c:dateAx>
        <c:axId val="809879104"/>
        <c:scaling>
          <c:orientation val="minMax"/>
        </c:scaling>
        <c:delete val="0"/>
        <c:axPos val="b"/>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382867968"/>
        <c:crosses val="autoZero"/>
        <c:auto val="0"/>
        <c:lblOffset val="100"/>
        <c:baseTimeUnit val="days"/>
      </c:dateAx>
      <c:valAx>
        <c:axId val="382867968"/>
        <c:scaling>
          <c:orientation val="minMax"/>
          <c:min val="90"/>
        </c:scaling>
        <c:delete val="0"/>
        <c:axPos val="l"/>
        <c:numFmt formatCode="#,##0.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809879104"/>
        <c:crosses val="autoZero"/>
        <c:crossBetween val="midCat"/>
      </c:valAx>
    </c:plotArea>
    <c:legend>
      <c:legendPos val="b"/>
      <c:layout>
        <c:manualLayout>
          <c:xMode val="edge"/>
          <c:yMode val="edge"/>
          <c:x val="4.4224376877711358E-2"/>
          <c:y val="0.89007461793945675"/>
          <c:w val="0.91157023021484196"/>
          <c:h val="0.10992539408818344"/>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chart>
  <c:spPr>
    <a:solidFill>
      <a:schemeClr val="bg1"/>
    </a:solidFill>
    <a:ln w="9525" cap="flat" cmpd="sng" algn="ctr">
      <a:noFill/>
      <a:round/>
    </a:ln>
    <a:effectLst/>
  </c:spPr>
  <c:txPr>
    <a:bodyPr/>
    <a:lstStyle/>
    <a:p>
      <a:pPr>
        <a:defRPr sz="1100">
          <a:solidFill>
            <a:sysClr val="windowText" lastClr="000000"/>
          </a:solidFill>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1183160970641651E-2"/>
          <c:y val="1.976012863567983E-2"/>
          <c:w val="0.87653567733459425"/>
          <c:h val="0.69996064286768511"/>
        </c:manualLayout>
      </c:layout>
      <c:lineChart>
        <c:grouping val="standard"/>
        <c:varyColors val="0"/>
        <c:ser>
          <c:idx val="0"/>
          <c:order val="0"/>
          <c:tx>
            <c:strRef>
              <c:f>GDP!$L$8</c:f>
              <c:strCache>
                <c:ptCount val="1"/>
                <c:pt idx="0">
                  <c:v>Australia </c:v>
                </c:pt>
              </c:strCache>
            </c:strRef>
          </c:tx>
          <c:spPr>
            <a:ln w="22225" cap="rnd">
              <a:solidFill>
                <a:srgbClr val="6929C4"/>
              </a:solidFill>
              <a:round/>
            </a:ln>
            <a:effectLst/>
          </c:spPr>
          <c:marker>
            <c:symbol val="none"/>
          </c:marker>
          <c:cat>
            <c:numRef>
              <c:f>GDP!$K$9:$K$32</c:f>
              <c:numCache>
                <c:formatCode>m/d/yyyy</c:formatCode>
                <c:ptCount val="24"/>
                <c:pt idx="0">
                  <c:v>43465</c:v>
                </c:pt>
                <c:pt idx="1">
                  <c:v>43555</c:v>
                </c:pt>
                <c:pt idx="2">
                  <c:v>43646</c:v>
                </c:pt>
                <c:pt idx="3">
                  <c:v>43738</c:v>
                </c:pt>
                <c:pt idx="4">
                  <c:v>43830</c:v>
                </c:pt>
                <c:pt idx="5">
                  <c:v>43921</c:v>
                </c:pt>
                <c:pt idx="6">
                  <c:v>44012</c:v>
                </c:pt>
                <c:pt idx="7">
                  <c:v>44104</c:v>
                </c:pt>
                <c:pt idx="8">
                  <c:v>44196</c:v>
                </c:pt>
                <c:pt idx="9">
                  <c:v>44286</c:v>
                </c:pt>
                <c:pt idx="10">
                  <c:v>44377</c:v>
                </c:pt>
                <c:pt idx="11">
                  <c:v>44469</c:v>
                </c:pt>
                <c:pt idx="12">
                  <c:v>44561</c:v>
                </c:pt>
                <c:pt idx="13">
                  <c:v>44651</c:v>
                </c:pt>
                <c:pt idx="14">
                  <c:v>44742</c:v>
                </c:pt>
                <c:pt idx="15">
                  <c:v>44834</c:v>
                </c:pt>
                <c:pt idx="16">
                  <c:v>44926</c:v>
                </c:pt>
                <c:pt idx="17">
                  <c:v>45016</c:v>
                </c:pt>
                <c:pt idx="18">
                  <c:v>45107</c:v>
                </c:pt>
                <c:pt idx="19">
                  <c:v>45199</c:v>
                </c:pt>
                <c:pt idx="20">
                  <c:v>45291</c:v>
                </c:pt>
                <c:pt idx="21">
                  <c:v>45382</c:v>
                </c:pt>
                <c:pt idx="22">
                  <c:v>45473</c:v>
                </c:pt>
                <c:pt idx="23">
                  <c:v>45565</c:v>
                </c:pt>
              </c:numCache>
            </c:numRef>
          </c:cat>
          <c:val>
            <c:numRef>
              <c:f>GDP!$L$9:$L$32</c:f>
              <c:numCache>
                <c:formatCode>0.0%</c:formatCode>
                <c:ptCount val="24"/>
                <c:pt idx="0">
                  <c:v>2E-3</c:v>
                </c:pt>
                <c:pt idx="1">
                  <c:v>6.9999999999999993E-3</c:v>
                </c:pt>
                <c:pt idx="2">
                  <c:v>3.0000000000000001E-3</c:v>
                </c:pt>
                <c:pt idx="3">
                  <c:v>5.0000000000000001E-3</c:v>
                </c:pt>
                <c:pt idx="4">
                  <c:v>5.0000000000000001E-3</c:v>
                </c:pt>
                <c:pt idx="5">
                  <c:v>-2E-3</c:v>
                </c:pt>
                <c:pt idx="6">
                  <c:v>-6.7000000000000004E-2</c:v>
                </c:pt>
                <c:pt idx="7">
                  <c:v>3.5000000000000003E-2</c:v>
                </c:pt>
                <c:pt idx="8">
                  <c:v>3.5000000000000003E-2</c:v>
                </c:pt>
                <c:pt idx="9">
                  <c:v>2.2000000000000002E-2</c:v>
                </c:pt>
                <c:pt idx="10">
                  <c:v>9.0000000000000011E-3</c:v>
                </c:pt>
                <c:pt idx="11">
                  <c:v>-1.8000000000000002E-2</c:v>
                </c:pt>
                <c:pt idx="12">
                  <c:v>3.7000000000000005E-2</c:v>
                </c:pt>
                <c:pt idx="13">
                  <c:v>9.0000000000000011E-3</c:v>
                </c:pt>
                <c:pt idx="14">
                  <c:v>9.0000000000000011E-3</c:v>
                </c:pt>
                <c:pt idx="15">
                  <c:v>1E-3</c:v>
                </c:pt>
                <c:pt idx="16">
                  <c:v>6.9999999999999993E-3</c:v>
                </c:pt>
                <c:pt idx="17">
                  <c:v>5.0000000000000001E-3</c:v>
                </c:pt>
                <c:pt idx="18">
                  <c:v>5.0000000000000001E-3</c:v>
                </c:pt>
                <c:pt idx="19">
                  <c:v>3.0000000000000001E-3</c:v>
                </c:pt>
                <c:pt idx="20">
                  <c:v>2E-3</c:v>
                </c:pt>
                <c:pt idx="21">
                  <c:v>2E-3</c:v>
                </c:pt>
                <c:pt idx="22">
                  <c:v>2E-3</c:v>
                </c:pt>
              </c:numCache>
            </c:numRef>
          </c:val>
          <c:smooth val="0"/>
          <c:extLst>
            <c:ext xmlns:c16="http://schemas.microsoft.com/office/drawing/2014/chart" uri="{C3380CC4-5D6E-409C-BE32-E72D297353CC}">
              <c16:uniqueId val="{00000000-B8EE-4E38-A813-C7B8B2C66089}"/>
            </c:ext>
          </c:extLst>
        </c:ser>
        <c:ser>
          <c:idx val="1"/>
          <c:order val="1"/>
          <c:tx>
            <c:strRef>
              <c:f>GDP!$M$8</c:f>
              <c:strCache>
                <c:ptCount val="1"/>
                <c:pt idx="0">
                  <c:v>New Zealand </c:v>
                </c:pt>
              </c:strCache>
            </c:strRef>
          </c:tx>
          <c:spPr>
            <a:ln w="22225" cap="rnd">
              <a:solidFill>
                <a:srgbClr val="009D9A"/>
              </a:solidFill>
              <a:round/>
            </a:ln>
            <a:effectLst/>
          </c:spPr>
          <c:marker>
            <c:symbol val="none"/>
          </c:marker>
          <c:cat>
            <c:numRef>
              <c:f>GDP!$K$9:$K$32</c:f>
              <c:numCache>
                <c:formatCode>m/d/yyyy</c:formatCode>
                <c:ptCount val="24"/>
                <c:pt idx="0">
                  <c:v>43465</c:v>
                </c:pt>
                <c:pt idx="1">
                  <c:v>43555</c:v>
                </c:pt>
                <c:pt idx="2">
                  <c:v>43646</c:v>
                </c:pt>
                <c:pt idx="3">
                  <c:v>43738</c:v>
                </c:pt>
                <c:pt idx="4">
                  <c:v>43830</c:v>
                </c:pt>
                <c:pt idx="5">
                  <c:v>43921</c:v>
                </c:pt>
                <c:pt idx="6">
                  <c:v>44012</c:v>
                </c:pt>
                <c:pt idx="7">
                  <c:v>44104</c:v>
                </c:pt>
                <c:pt idx="8">
                  <c:v>44196</c:v>
                </c:pt>
                <c:pt idx="9">
                  <c:v>44286</c:v>
                </c:pt>
                <c:pt idx="10">
                  <c:v>44377</c:v>
                </c:pt>
                <c:pt idx="11">
                  <c:v>44469</c:v>
                </c:pt>
                <c:pt idx="12">
                  <c:v>44561</c:v>
                </c:pt>
                <c:pt idx="13">
                  <c:v>44651</c:v>
                </c:pt>
                <c:pt idx="14">
                  <c:v>44742</c:v>
                </c:pt>
                <c:pt idx="15">
                  <c:v>44834</c:v>
                </c:pt>
                <c:pt idx="16">
                  <c:v>44926</c:v>
                </c:pt>
                <c:pt idx="17">
                  <c:v>45016</c:v>
                </c:pt>
                <c:pt idx="18">
                  <c:v>45107</c:v>
                </c:pt>
                <c:pt idx="19">
                  <c:v>45199</c:v>
                </c:pt>
                <c:pt idx="20">
                  <c:v>45291</c:v>
                </c:pt>
                <c:pt idx="21">
                  <c:v>45382</c:v>
                </c:pt>
                <c:pt idx="22">
                  <c:v>45473</c:v>
                </c:pt>
                <c:pt idx="23">
                  <c:v>45565</c:v>
                </c:pt>
              </c:numCache>
            </c:numRef>
          </c:cat>
          <c:val>
            <c:numRef>
              <c:f>GDP!$M$9:$M$32</c:f>
              <c:numCache>
                <c:formatCode>0.0%</c:formatCode>
                <c:ptCount val="24"/>
                <c:pt idx="0">
                  <c:v>1.67E-2</c:v>
                </c:pt>
                <c:pt idx="1">
                  <c:v>9.300000000000001E-3</c:v>
                </c:pt>
                <c:pt idx="2">
                  <c:v>3.8E-3</c:v>
                </c:pt>
                <c:pt idx="3">
                  <c:v>7.0999999999999995E-3</c:v>
                </c:pt>
                <c:pt idx="4">
                  <c:v>6.3E-3</c:v>
                </c:pt>
                <c:pt idx="5">
                  <c:v>-1.21E-2</c:v>
                </c:pt>
                <c:pt idx="6">
                  <c:v>-9.6099999999999991E-2</c:v>
                </c:pt>
                <c:pt idx="7">
                  <c:v>0.1384</c:v>
                </c:pt>
                <c:pt idx="8">
                  <c:v>4.3E-3</c:v>
                </c:pt>
                <c:pt idx="9">
                  <c:v>1.7600000000000001E-2</c:v>
                </c:pt>
                <c:pt idx="10">
                  <c:v>1.55E-2</c:v>
                </c:pt>
                <c:pt idx="11">
                  <c:v>-4.2199999999999994E-2</c:v>
                </c:pt>
                <c:pt idx="12">
                  <c:v>3.56E-2</c:v>
                </c:pt>
                <c:pt idx="13">
                  <c:v>-4.0000000000000001E-3</c:v>
                </c:pt>
                <c:pt idx="14">
                  <c:v>1.26E-2</c:v>
                </c:pt>
                <c:pt idx="15">
                  <c:v>2.0099999999999996E-2</c:v>
                </c:pt>
                <c:pt idx="16">
                  <c:v>-6.4000000000000003E-3</c:v>
                </c:pt>
                <c:pt idx="17">
                  <c:v>-6.0999999999999995E-3</c:v>
                </c:pt>
                <c:pt idx="18">
                  <c:v>1.24E-2</c:v>
                </c:pt>
                <c:pt idx="19">
                  <c:v>-6.4000000000000003E-3</c:v>
                </c:pt>
                <c:pt idx="20">
                  <c:v>3.3E-3</c:v>
                </c:pt>
                <c:pt idx="21">
                  <c:v>3.4000000000000002E-3</c:v>
                </c:pt>
                <c:pt idx="22">
                  <c:v>4.0000000000000002E-4</c:v>
                </c:pt>
              </c:numCache>
            </c:numRef>
          </c:val>
          <c:smooth val="0"/>
          <c:extLst>
            <c:ext xmlns:c16="http://schemas.microsoft.com/office/drawing/2014/chart" uri="{C3380CC4-5D6E-409C-BE32-E72D297353CC}">
              <c16:uniqueId val="{00000001-B8EE-4E38-A813-C7B8B2C66089}"/>
            </c:ext>
          </c:extLst>
        </c:ser>
        <c:ser>
          <c:idx val="2"/>
          <c:order val="2"/>
          <c:tx>
            <c:strRef>
              <c:f>GDP!$N$8</c:f>
              <c:strCache>
                <c:ptCount val="1"/>
                <c:pt idx="0">
                  <c:v>United Kingdom</c:v>
                </c:pt>
              </c:strCache>
            </c:strRef>
          </c:tx>
          <c:spPr>
            <a:ln w="22225" cap="rnd">
              <a:solidFill>
                <a:srgbClr val="012749"/>
              </a:solidFill>
              <a:round/>
            </a:ln>
            <a:effectLst/>
          </c:spPr>
          <c:marker>
            <c:symbol val="none"/>
          </c:marker>
          <c:cat>
            <c:numRef>
              <c:f>GDP!$K$9:$K$32</c:f>
              <c:numCache>
                <c:formatCode>m/d/yyyy</c:formatCode>
                <c:ptCount val="24"/>
                <c:pt idx="0">
                  <c:v>43465</c:v>
                </c:pt>
                <c:pt idx="1">
                  <c:v>43555</c:v>
                </c:pt>
                <c:pt idx="2">
                  <c:v>43646</c:v>
                </c:pt>
                <c:pt idx="3">
                  <c:v>43738</c:v>
                </c:pt>
                <c:pt idx="4">
                  <c:v>43830</c:v>
                </c:pt>
                <c:pt idx="5">
                  <c:v>43921</c:v>
                </c:pt>
                <c:pt idx="6">
                  <c:v>44012</c:v>
                </c:pt>
                <c:pt idx="7">
                  <c:v>44104</c:v>
                </c:pt>
                <c:pt idx="8">
                  <c:v>44196</c:v>
                </c:pt>
                <c:pt idx="9">
                  <c:v>44286</c:v>
                </c:pt>
                <c:pt idx="10">
                  <c:v>44377</c:v>
                </c:pt>
                <c:pt idx="11">
                  <c:v>44469</c:v>
                </c:pt>
                <c:pt idx="12">
                  <c:v>44561</c:v>
                </c:pt>
                <c:pt idx="13">
                  <c:v>44651</c:v>
                </c:pt>
                <c:pt idx="14">
                  <c:v>44742</c:v>
                </c:pt>
                <c:pt idx="15">
                  <c:v>44834</c:v>
                </c:pt>
                <c:pt idx="16">
                  <c:v>44926</c:v>
                </c:pt>
                <c:pt idx="17">
                  <c:v>45016</c:v>
                </c:pt>
                <c:pt idx="18">
                  <c:v>45107</c:v>
                </c:pt>
                <c:pt idx="19">
                  <c:v>45199</c:v>
                </c:pt>
                <c:pt idx="20">
                  <c:v>45291</c:v>
                </c:pt>
                <c:pt idx="21">
                  <c:v>45382</c:v>
                </c:pt>
                <c:pt idx="22">
                  <c:v>45473</c:v>
                </c:pt>
                <c:pt idx="23">
                  <c:v>45565</c:v>
                </c:pt>
              </c:numCache>
            </c:numRef>
          </c:cat>
          <c:val>
            <c:numRef>
              <c:f>GDP!$N$9:$N$32</c:f>
              <c:numCache>
                <c:formatCode>0.0%</c:formatCode>
                <c:ptCount val="24"/>
                <c:pt idx="0">
                  <c:v>1E-3</c:v>
                </c:pt>
                <c:pt idx="1">
                  <c:v>6.9999999999999993E-3</c:v>
                </c:pt>
                <c:pt idx="2">
                  <c:v>3.0000000000000001E-3</c:v>
                </c:pt>
                <c:pt idx="3">
                  <c:v>6.9999999999999993E-3</c:v>
                </c:pt>
                <c:pt idx="4">
                  <c:v>0</c:v>
                </c:pt>
                <c:pt idx="5">
                  <c:v>-2.7000000000000003E-2</c:v>
                </c:pt>
                <c:pt idx="6">
                  <c:v>-0.20300000000000001</c:v>
                </c:pt>
                <c:pt idx="7">
                  <c:v>0.16800000000000001</c:v>
                </c:pt>
                <c:pt idx="8">
                  <c:v>1.3999999999999999E-2</c:v>
                </c:pt>
                <c:pt idx="9">
                  <c:v>-0.01</c:v>
                </c:pt>
                <c:pt idx="10">
                  <c:v>7.2999999999999995E-2</c:v>
                </c:pt>
                <c:pt idx="11">
                  <c:v>1.7000000000000001E-2</c:v>
                </c:pt>
                <c:pt idx="12">
                  <c:v>1.4999999999999999E-2</c:v>
                </c:pt>
                <c:pt idx="13">
                  <c:v>6.9999999999999993E-3</c:v>
                </c:pt>
                <c:pt idx="14">
                  <c:v>3.0000000000000001E-3</c:v>
                </c:pt>
                <c:pt idx="15">
                  <c:v>1E-3</c:v>
                </c:pt>
                <c:pt idx="16">
                  <c:v>3.0000000000000001E-3</c:v>
                </c:pt>
                <c:pt idx="17">
                  <c:v>1E-3</c:v>
                </c:pt>
                <c:pt idx="18">
                  <c:v>0</c:v>
                </c:pt>
                <c:pt idx="19">
                  <c:v>-1E-3</c:v>
                </c:pt>
                <c:pt idx="20">
                  <c:v>-3.0000000000000001E-3</c:v>
                </c:pt>
                <c:pt idx="21">
                  <c:v>6.9999999999999993E-3</c:v>
                </c:pt>
                <c:pt idx="22">
                  <c:v>5.0000000000000001E-3</c:v>
                </c:pt>
              </c:numCache>
            </c:numRef>
          </c:val>
          <c:smooth val="0"/>
          <c:extLst>
            <c:ext xmlns:c16="http://schemas.microsoft.com/office/drawing/2014/chart" uri="{C3380CC4-5D6E-409C-BE32-E72D297353CC}">
              <c16:uniqueId val="{00000002-B8EE-4E38-A813-C7B8B2C66089}"/>
            </c:ext>
          </c:extLst>
        </c:ser>
        <c:ser>
          <c:idx val="3"/>
          <c:order val="3"/>
          <c:tx>
            <c:strRef>
              <c:f>GDP!$O$8</c:f>
              <c:strCache>
                <c:ptCount val="1"/>
                <c:pt idx="0">
                  <c:v>United States of America</c:v>
                </c:pt>
              </c:strCache>
            </c:strRef>
          </c:tx>
          <c:spPr>
            <a:ln w="22225" cap="rnd">
              <a:solidFill>
                <a:srgbClr val="EE538B"/>
              </a:solidFill>
              <a:round/>
            </a:ln>
            <a:effectLst/>
          </c:spPr>
          <c:marker>
            <c:symbol val="none"/>
          </c:marker>
          <c:cat>
            <c:numRef>
              <c:f>GDP!$K$9:$K$32</c:f>
              <c:numCache>
                <c:formatCode>m/d/yyyy</c:formatCode>
                <c:ptCount val="24"/>
                <c:pt idx="0">
                  <c:v>43465</c:v>
                </c:pt>
                <c:pt idx="1">
                  <c:v>43555</c:v>
                </c:pt>
                <c:pt idx="2">
                  <c:v>43646</c:v>
                </c:pt>
                <c:pt idx="3">
                  <c:v>43738</c:v>
                </c:pt>
                <c:pt idx="4">
                  <c:v>43830</c:v>
                </c:pt>
                <c:pt idx="5">
                  <c:v>43921</c:v>
                </c:pt>
                <c:pt idx="6">
                  <c:v>44012</c:v>
                </c:pt>
                <c:pt idx="7">
                  <c:v>44104</c:v>
                </c:pt>
                <c:pt idx="8">
                  <c:v>44196</c:v>
                </c:pt>
                <c:pt idx="9">
                  <c:v>44286</c:v>
                </c:pt>
                <c:pt idx="10">
                  <c:v>44377</c:v>
                </c:pt>
                <c:pt idx="11">
                  <c:v>44469</c:v>
                </c:pt>
                <c:pt idx="12">
                  <c:v>44561</c:v>
                </c:pt>
                <c:pt idx="13">
                  <c:v>44651</c:v>
                </c:pt>
                <c:pt idx="14">
                  <c:v>44742</c:v>
                </c:pt>
                <c:pt idx="15">
                  <c:v>44834</c:v>
                </c:pt>
                <c:pt idx="16">
                  <c:v>44926</c:v>
                </c:pt>
                <c:pt idx="17">
                  <c:v>45016</c:v>
                </c:pt>
                <c:pt idx="18">
                  <c:v>45107</c:v>
                </c:pt>
                <c:pt idx="19">
                  <c:v>45199</c:v>
                </c:pt>
                <c:pt idx="20">
                  <c:v>45291</c:v>
                </c:pt>
                <c:pt idx="21">
                  <c:v>45382</c:v>
                </c:pt>
                <c:pt idx="22">
                  <c:v>45473</c:v>
                </c:pt>
                <c:pt idx="23">
                  <c:v>45565</c:v>
                </c:pt>
              </c:numCache>
            </c:numRef>
          </c:cat>
          <c:val>
            <c:numRef>
              <c:f>GDP!$O$9:$O$32</c:f>
              <c:numCache>
                <c:formatCode>0.0%</c:formatCode>
                <c:ptCount val="24"/>
                <c:pt idx="0">
                  <c:v>1.6E-2</c:v>
                </c:pt>
                <c:pt idx="1">
                  <c:v>1.3000000000000001E-2</c:v>
                </c:pt>
                <c:pt idx="2">
                  <c:v>0.02</c:v>
                </c:pt>
                <c:pt idx="3">
                  <c:v>1.3000000000000001E-2</c:v>
                </c:pt>
                <c:pt idx="4">
                  <c:v>1.3000000000000001E-2</c:v>
                </c:pt>
                <c:pt idx="5">
                  <c:v>1.8000000000000002E-2</c:v>
                </c:pt>
                <c:pt idx="6">
                  <c:v>-1.3000000000000001E-2</c:v>
                </c:pt>
                <c:pt idx="7">
                  <c:v>3.6000000000000004E-2</c:v>
                </c:pt>
                <c:pt idx="8">
                  <c:v>2.7999999999999997E-2</c:v>
                </c:pt>
                <c:pt idx="9">
                  <c:v>5.2000000000000005E-2</c:v>
                </c:pt>
                <c:pt idx="10">
                  <c:v>6.2E-2</c:v>
                </c:pt>
                <c:pt idx="11">
                  <c:v>6.2E-2</c:v>
                </c:pt>
                <c:pt idx="12">
                  <c:v>7.0000000000000007E-2</c:v>
                </c:pt>
                <c:pt idx="13">
                  <c:v>8.5000000000000006E-2</c:v>
                </c:pt>
                <c:pt idx="14">
                  <c:v>9.3000000000000013E-2</c:v>
                </c:pt>
                <c:pt idx="15">
                  <c:v>4.4999999999999998E-2</c:v>
                </c:pt>
                <c:pt idx="16">
                  <c:v>3.7000000000000005E-2</c:v>
                </c:pt>
                <c:pt idx="17">
                  <c:v>3.6000000000000004E-2</c:v>
                </c:pt>
                <c:pt idx="18">
                  <c:v>1.9E-2</c:v>
                </c:pt>
                <c:pt idx="19">
                  <c:v>3.2000000000000001E-2</c:v>
                </c:pt>
                <c:pt idx="20">
                  <c:v>1.4999999999999999E-2</c:v>
                </c:pt>
                <c:pt idx="21">
                  <c:v>0.03</c:v>
                </c:pt>
                <c:pt idx="22">
                  <c:v>2.5000000000000001E-2</c:v>
                </c:pt>
                <c:pt idx="23">
                  <c:v>1.8000000000000002E-2</c:v>
                </c:pt>
              </c:numCache>
            </c:numRef>
          </c:val>
          <c:smooth val="0"/>
          <c:extLst>
            <c:ext xmlns:c16="http://schemas.microsoft.com/office/drawing/2014/chart" uri="{C3380CC4-5D6E-409C-BE32-E72D297353CC}">
              <c16:uniqueId val="{00000003-B8EE-4E38-A813-C7B8B2C66089}"/>
            </c:ext>
          </c:extLst>
        </c:ser>
        <c:ser>
          <c:idx val="4"/>
          <c:order val="4"/>
          <c:tx>
            <c:strRef>
              <c:f>GDP!$P$8</c:f>
              <c:strCache>
                <c:ptCount val="1"/>
                <c:pt idx="0">
                  <c:v>China </c:v>
                </c:pt>
              </c:strCache>
            </c:strRef>
          </c:tx>
          <c:spPr>
            <a:ln w="22225" cap="rnd">
              <a:solidFill>
                <a:schemeClr val="accent5"/>
              </a:solidFill>
              <a:round/>
            </a:ln>
            <a:effectLst/>
          </c:spPr>
          <c:marker>
            <c:symbol val="none"/>
          </c:marker>
          <c:cat>
            <c:numRef>
              <c:f>GDP!$K$9:$K$32</c:f>
              <c:numCache>
                <c:formatCode>m/d/yyyy</c:formatCode>
                <c:ptCount val="24"/>
                <c:pt idx="0">
                  <c:v>43465</c:v>
                </c:pt>
                <c:pt idx="1">
                  <c:v>43555</c:v>
                </c:pt>
                <c:pt idx="2">
                  <c:v>43646</c:v>
                </c:pt>
                <c:pt idx="3">
                  <c:v>43738</c:v>
                </c:pt>
                <c:pt idx="4">
                  <c:v>43830</c:v>
                </c:pt>
                <c:pt idx="5">
                  <c:v>43921</c:v>
                </c:pt>
                <c:pt idx="6">
                  <c:v>44012</c:v>
                </c:pt>
                <c:pt idx="7">
                  <c:v>44104</c:v>
                </c:pt>
                <c:pt idx="8">
                  <c:v>44196</c:v>
                </c:pt>
                <c:pt idx="9">
                  <c:v>44286</c:v>
                </c:pt>
                <c:pt idx="10">
                  <c:v>44377</c:v>
                </c:pt>
                <c:pt idx="11">
                  <c:v>44469</c:v>
                </c:pt>
                <c:pt idx="12">
                  <c:v>44561</c:v>
                </c:pt>
                <c:pt idx="13">
                  <c:v>44651</c:v>
                </c:pt>
                <c:pt idx="14">
                  <c:v>44742</c:v>
                </c:pt>
                <c:pt idx="15">
                  <c:v>44834</c:v>
                </c:pt>
                <c:pt idx="16">
                  <c:v>44926</c:v>
                </c:pt>
                <c:pt idx="17">
                  <c:v>45016</c:v>
                </c:pt>
                <c:pt idx="18">
                  <c:v>45107</c:v>
                </c:pt>
                <c:pt idx="19">
                  <c:v>45199</c:v>
                </c:pt>
                <c:pt idx="20">
                  <c:v>45291</c:v>
                </c:pt>
                <c:pt idx="21">
                  <c:v>45382</c:v>
                </c:pt>
                <c:pt idx="22">
                  <c:v>45473</c:v>
                </c:pt>
                <c:pt idx="23">
                  <c:v>45565</c:v>
                </c:pt>
              </c:numCache>
            </c:numRef>
          </c:cat>
          <c:val>
            <c:numRef>
              <c:f>GDP!$P$9:$P$32</c:f>
              <c:numCache>
                <c:formatCode>0.0%</c:formatCode>
                <c:ptCount val="24"/>
                <c:pt idx="0">
                  <c:v>6.7000000000000004E-2</c:v>
                </c:pt>
                <c:pt idx="1">
                  <c:v>6.3E-2</c:v>
                </c:pt>
                <c:pt idx="2">
                  <c:v>6.0999999999999999E-2</c:v>
                </c:pt>
                <c:pt idx="3">
                  <c:v>0.06</c:v>
                </c:pt>
                <c:pt idx="4">
                  <c:v>0.06</c:v>
                </c:pt>
                <c:pt idx="5">
                  <c:v>-6.9000000000000006E-2</c:v>
                </c:pt>
                <c:pt idx="6">
                  <c:v>-1.7000000000000001E-2</c:v>
                </c:pt>
                <c:pt idx="7">
                  <c:v>6.0000000000000001E-3</c:v>
                </c:pt>
                <c:pt idx="8">
                  <c:v>2.2000000000000002E-2</c:v>
                </c:pt>
                <c:pt idx="9">
                  <c:v>0.187</c:v>
                </c:pt>
                <c:pt idx="10">
                  <c:v>0.13</c:v>
                </c:pt>
                <c:pt idx="11">
                  <c:v>0.10099999999999999</c:v>
                </c:pt>
                <c:pt idx="12">
                  <c:v>8.4000000000000005E-2</c:v>
                </c:pt>
                <c:pt idx="13">
                  <c:v>4.8000000000000001E-2</c:v>
                </c:pt>
                <c:pt idx="14">
                  <c:v>2.5000000000000001E-2</c:v>
                </c:pt>
                <c:pt idx="15">
                  <c:v>0.03</c:v>
                </c:pt>
                <c:pt idx="16">
                  <c:v>0.03</c:v>
                </c:pt>
                <c:pt idx="17">
                  <c:v>4.4999999999999998E-2</c:v>
                </c:pt>
                <c:pt idx="18">
                  <c:v>5.5E-2</c:v>
                </c:pt>
                <c:pt idx="19">
                  <c:v>5.2000000000000005E-2</c:v>
                </c:pt>
                <c:pt idx="20">
                  <c:v>5.2000000000000005E-2</c:v>
                </c:pt>
                <c:pt idx="21">
                  <c:v>5.2999999999999999E-2</c:v>
                </c:pt>
                <c:pt idx="22">
                  <c:v>0.05</c:v>
                </c:pt>
                <c:pt idx="23">
                  <c:v>4.8000000000000001E-2</c:v>
                </c:pt>
              </c:numCache>
            </c:numRef>
          </c:val>
          <c:smooth val="0"/>
          <c:extLst>
            <c:ext xmlns:c16="http://schemas.microsoft.com/office/drawing/2014/chart" uri="{C3380CC4-5D6E-409C-BE32-E72D297353CC}">
              <c16:uniqueId val="{00000004-B8EE-4E38-A813-C7B8B2C66089}"/>
            </c:ext>
          </c:extLst>
        </c:ser>
        <c:ser>
          <c:idx val="5"/>
          <c:order val="5"/>
          <c:tx>
            <c:strRef>
              <c:f>GDP!$Q$8</c:f>
              <c:strCache>
                <c:ptCount val="1"/>
                <c:pt idx="0">
                  <c:v>Euro Area</c:v>
                </c:pt>
              </c:strCache>
            </c:strRef>
          </c:tx>
          <c:spPr>
            <a:ln w="22225" cap="rnd">
              <a:solidFill>
                <a:srgbClr val="9F1853"/>
              </a:solidFill>
              <a:round/>
            </a:ln>
            <a:effectLst/>
          </c:spPr>
          <c:marker>
            <c:symbol val="none"/>
          </c:marker>
          <c:cat>
            <c:numRef>
              <c:f>GDP!$K$9:$K$32</c:f>
              <c:numCache>
                <c:formatCode>m/d/yyyy</c:formatCode>
                <c:ptCount val="24"/>
                <c:pt idx="0">
                  <c:v>43465</c:v>
                </c:pt>
                <c:pt idx="1">
                  <c:v>43555</c:v>
                </c:pt>
                <c:pt idx="2">
                  <c:v>43646</c:v>
                </c:pt>
                <c:pt idx="3">
                  <c:v>43738</c:v>
                </c:pt>
                <c:pt idx="4">
                  <c:v>43830</c:v>
                </c:pt>
                <c:pt idx="5">
                  <c:v>43921</c:v>
                </c:pt>
                <c:pt idx="6">
                  <c:v>44012</c:v>
                </c:pt>
                <c:pt idx="7">
                  <c:v>44104</c:v>
                </c:pt>
                <c:pt idx="8">
                  <c:v>44196</c:v>
                </c:pt>
                <c:pt idx="9">
                  <c:v>44286</c:v>
                </c:pt>
                <c:pt idx="10">
                  <c:v>44377</c:v>
                </c:pt>
                <c:pt idx="11">
                  <c:v>44469</c:v>
                </c:pt>
                <c:pt idx="12">
                  <c:v>44561</c:v>
                </c:pt>
                <c:pt idx="13">
                  <c:v>44651</c:v>
                </c:pt>
                <c:pt idx="14">
                  <c:v>44742</c:v>
                </c:pt>
                <c:pt idx="15">
                  <c:v>44834</c:v>
                </c:pt>
                <c:pt idx="16">
                  <c:v>44926</c:v>
                </c:pt>
                <c:pt idx="17">
                  <c:v>45016</c:v>
                </c:pt>
                <c:pt idx="18">
                  <c:v>45107</c:v>
                </c:pt>
                <c:pt idx="19">
                  <c:v>45199</c:v>
                </c:pt>
                <c:pt idx="20">
                  <c:v>45291</c:v>
                </c:pt>
                <c:pt idx="21">
                  <c:v>45382</c:v>
                </c:pt>
                <c:pt idx="22">
                  <c:v>45473</c:v>
                </c:pt>
                <c:pt idx="23">
                  <c:v>45565</c:v>
                </c:pt>
              </c:numCache>
            </c:numRef>
          </c:cat>
          <c:val>
            <c:numRef>
              <c:f>GDP!$Q$9:$Q$32</c:f>
              <c:numCache>
                <c:formatCode>0.0%</c:formatCode>
                <c:ptCount val="24"/>
                <c:pt idx="0">
                  <c:v>6.9999999999999993E-3</c:v>
                </c:pt>
                <c:pt idx="1">
                  <c:v>6.9999999999999993E-3</c:v>
                </c:pt>
                <c:pt idx="2">
                  <c:v>4.0000000000000001E-3</c:v>
                </c:pt>
                <c:pt idx="3">
                  <c:v>2E-3</c:v>
                </c:pt>
                <c:pt idx="4">
                  <c:v>1E-3</c:v>
                </c:pt>
                <c:pt idx="5">
                  <c:v>-0.03</c:v>
                </c:pt>
                <c:pt idx="6">
                  <c:v>-0.10800000000000001</c:v>
                </c:pt>
                <c:pt idx="7">
                  <c:v>0.11</c:v>
                </c:pt>
                <c:pt idx="8">
                  <c:v>5.0000000000000001E-3</c:v>
                </c:pt>
                <c:pt idx="9">
                  <c:v>6.9999999999999993E-3</c:v>
                </c:pt>
                <c:pt idx="10">
                  <c:v>2.2000000000000002E-2</c:v>
                </c:pt>
                <c:pt idx="11">
                  <c:v>1.8000000000000002E-2</c:v>
                </c:pt>
                <c:pt idx="12">
                  <c:v>9.0000000000000011E-3</c:v>
                </c:pt>
                <c:pt idx="13">
                  <c:v>6.0000000000000001E-3</c:v>
                </c:pt>
                <c:pt idx="14">
                  <c:v>8.0000000000000002E-3</c:v>
                </c:pt>
                <c:pt idx="15">
                  <c:v>5.0000000000000001E-3</c:v>
                </c:pt>
                <c:pt idx="16">
                  <c:v>-2E-3</c:v>
                </c:pt>
                <c:pt idx="17">
                  <c:v>1E-3</c:v>
                </c:pt>
                <c:pt idx="18">
                  <c:v>0</c:v>
                </c:pt>
                <c:pt idx="19">
                  <c:v>2E-3</c:v>
                </c:pt>
                <c:pt idx="20">
                  <c:v>1E-3</c:v>
                </c:pt>
                <c:pt idx="21">
                  <c:v>3.0000000000000001E-3</c:v>
                </c:pt>
                <c:pt idx="22">
                  <c:v>3.0000000000000001E-3</c:v>
                </c:pt>
                <c:pt idx="23">
                  <c:v>3.0000000000000001E-3</c:v>
                </c:pt>
              </c:numCache>
            </c:numRef>
          </c:val>
          <c:smooth val="0"/>
          <c:extLst>
            <c:ext xmlns:c16="http://schemas.microsoft.com/office/drawing/2014/chart" uri="{C3380CC4-5D6E-409C-BE32-E72D297353CC}">
              <c16:uniqueId val="{00000005-B8EE-4E38-A813-C7B8B2C66089}"/>
            </c:ext>
          </c:extLst>
        </c:ser>
        <c:dLbls>
          <c:showLegendKey val="0"/>
          <c:showVal val="0"/>
          <c:showCatName val="0"/>
          <c:showSerName val="0"/>
          <c:showPercent val="0"/>
          <c:showBubbleSize val="0"/>
        </c:dLbls>
        <c:smooth val="0"/>
        <c:axId val="439951456"/>
        <c:axId val="549341424"/>
        <c:extLst/>
      </c:lineChart>
      <c:dateAx>
        <c:axId val="439951456"/>
        <c:scaling>
          <c:orientation val="minMax"/>
          <c:max val="45565"/>
          <c:min val="43921"/>
        </c:scaling>
        <c:delete val="0"/>
        <c:axPos val="b"/>
        <c:numFmt formatCode="mmm\ yyyy" sourceLinked="0"/>
        <c:majorTickMark val="out"/>
        <c:minorTickMark val="none"/>
        <c:tickLblPos val="low"/>
        <c:spPr>
          <a:noFill/>
          <a:ln w="9525" cap="flat" cmpd="sng" algn="ctr">
            <a:solidFill>
              <a:schemeClr val="tx1"/>
            </a:solidFill>
            <a:round/>
          </a:ln>
          <a:effectLst/>
        </c:spPr>
        <c:txPr>
          <a:bodyPr rot="-5400000" spcFirstLastPara="1" vertOverflow="ellipsis" wrap="square" anchor="ctr" anchorCtr="0"/>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49341424"/>
        <c:crosses val="autoZero"/>
        <c:auto val="0"/>
        <c:lblOffset val="100"/>
        <c:baseTimeUnit val="days"/>
        <c:majorUnit val="6"/>
        <c:majorTimeUnit val="months"/>
        <c:minorUnit val="1"/>
        <c:minorTimeUnit val="days"/>
      </c:dateAx>
      <c:valAx>
        <c:axId val="549341424"/>
        <c:scaling>
          <c:orientation val="minMax"/>
        </c:scaling>
        <c:delete val="0"/>
        <c:axPos val="l"/>
        <c:numFmt formatCode="0.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399514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50">
          <a:solidFill>
            <a:sysClr val="windowText" lastClr="000000"/>
          </a:solidFill>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9804531493254496E-2"/>
          <c:y val="2.6892737632565122E-2"/>
          <c:w val="0.88066338539058642"/>
          <c:h val="0.70184206974128249"/>
        </c:manualLayout>
      </c:layout>
      <c:lineChart>
        <c:grouping val="standard"/>
        <c:varyColors val="0"/>
        <c:ser>
          <c:idx val="0"/>
          <c:order val="0"/>
          <c:tx>
            <c:strRef>
              <c:f>'GDP Per Capita'!$O$9</c:f>
              <c:strCache>
                <c:ptCount val="1"/>
                <c:pt idx="0">
                  <c:v>Australia</c:v>
                </c:pt>
              </c:strCache>
            </c:strRef>
          </c:tx>
          <c:spPr>
            <a:ln w="28575" cap="rnd">
              <a:solidFill>
                <a:srgbClr val="6929C4"/>
              </a:solidFill>
              <a:round/>
            </a:ln>
            <a:effectLst/>
          </c:spPr>
          <c:marker>
            <c:symbol val="none"/>
          </c:marker>
          <c:cat>
            <c:numRef>
              <c:f>'GDP Per Capita'!$N$10:$N$29</c:f>
              <c:numCache>
                <c:formatCode>mmm\-yy</c:formatCode>
                <c:ptCount val="20"/>
                <c:pt idx="0">
                  <c:v>43800</c:v>
                </c:pt>
                <c:pt idx="1">
                  <c:v>43891</c:v>
                </c:pt>
                <c:pt idx="2">
                  <c:v>43983</c:v>
                </c:pt>
                <c:pt idx="3">
                  <c:v>44075</c:v>
                </c:pt>
                <c:pt idx="4">
                  <c:v>44166</c:v>
                </c:pt>
                <c:pt idx="5">
                  <c:v>44256</c:v>
                </c:pt>
                <c:pt idx="6">
                  <c:v>44348</c:v>
                </c:pt>
                <c:pt idx="7">
                  <c:v>44440</c:v>
                </c:pt>
                <c:pt idx="8">
                  <c:v>44531</c:v>
                </c:pt>
                <c:pt idx="9">
                  <c:v>44621</c:v>
                </c:pt>
                <c:pt idx="10">
                  <c:v>44713</c:v>
                </c:pt>
                <c:pt idx="11">
                  <c:v>44805</c:v>
                </c:pt>
                <c:pt idx="12">
                  <c:v>44896</c:v>
                </c:pt>
                <c:pt idx="13">
                  <c:v>44986</c:v>
                </c:pt>
                <c:pt idx="14">
                  <c:v>45078</c:v>
                </c:pt>
                <c:pt idx="15">
                  <c:v>45170</c:v>
                </c:pt>
                <c:pt idx="16">
                  <c:v>45261</c:v>
                </c:pt>
                <c:pt idx="17">
                  <c:v>45352</c:v>
                </c:pt>
                <c:pt idx="18">
                  <c:v>45444</c:v>
                </c:pt>
                <c:pt idx="19">
                  <c:v>45536</c:v>
                </c:pt>
              </c:numCache>
            </c:numRef>
          </c:cat>
          <c:val>
            <c:numRef>
              <c:f>'GDP Per Capita'!$O$10:$O$29</c:f>
              <c:numCache>
                <c:formatCode>0.0%</c:formatCode>
                <c:ptCount val="20"/>
                <c:pt idx="0">
                  <c:v>5.3E-3</c:v>
                </c:pt>
                <c:pt idx="1">
                  <c:v>-3.3E-3</c:v>
                </c:pt>
                <c:pt idx="2">
                  <c:v>-7.1199999999999999E-2</c:v>
                </c:pt>
                <c:pt idx="3">
                  <c:v>-4.1100000000000005E-2</c:v>
                </c:pt>
                <c:pt idx="4">
                  <c:v>-9.0000000000000011E-3</c:v>
                </c:pt>
                <c:pt idx="5">
                  <c:v>1.83E-2</c:v>
                </c:pt>
                <c:pt idx="6">
                  <c:v>0.10210000000000001</c:v>
                </c:pt>
                <c:pt idx="7">
                  <c:v>4.4999999999999998E-2</c:v>
                </c:pt>
                <c:pt idx="8">
                  <c:v>4.3899999999999995E-2</c:v>
                </c:pt>
                <c:pt idx="9">
                  <c:v>2.7099999999999999E-2</c:v>
                </c:pt>
                <c:pt idx="10">
                  <c:v>2.3799999999999998E-2</c:v>
                </c:pt>
                <c:pt idx="11">
                  <c:v>4.0500000000000001E-2</c:v>
                </c:pt>
                <c:pt idx="12">
                  <c:v>6.6E-3</c:v>
                </c:pt>
                <c:pt idx="13">
                  <c:v>-2.0000000000000001E-4</c:v>
                </c:pt>
                <c:pt idx="14">
                  <c:v>-5.6999999999999993E-3</c:v>
                </c:pt>
                <c:pt idx="15">
                  <c:v>-4.1999999999999997E-3</c:v>
                </c:pt>
                <c:pt idx="16">
                  <c:v>-8.3000000000000001E-3</c:v>
                </c:pt>
                <c:pt idx="17">
                  <c:v>-1.0800000000000001E-2</c:v>
                </c:pt>
                <c:pt idx="18">
                  <c:v>-1.2500000000000001E-2</c:v>
                </c:pt>
                <c:pt idx="19">
                  <c:v>-1.0500000000000001E-2</c:v>
                </c:pt>
              </c:numCache>
            </c:numRef>
          </c:val>
          <c:smooth val="0"/>
          <c:extLst>
            <c:ext xmlns:c16="http://schemas.microsoft.com/office/drawing/2014/chart" uri="{C3380CC4-5D6E-409C-BE32-E72D297353CC}">
              <c16:uniqueId val="{00000000-F68E-4187-85B3-91B42362BA86}"/>
            </c:ext>
          </c:extLst>
        </c:ser>
        <c:ser>
          <c:idx val="1"/>
          <c:order val="1"/>
          <c:tx>
            <c:strRef>
              <c:f>'GDP Per Capita'!$P$9</c:f>
              <c:strCache>
                <c:ptCount val="1"/>
                <c:pt idx="0">
                  <c:v>New Zealand</c:v>
                </c:pt>
              </c:strCache>
            </c:strRef>
          </c:tx>
          <c:spPr>
            <a:ln w="22225" cap="rnd">
              <a:solidFill>
                <a:srgbClr val="009D9A"/>
              </a:solidFill>
              <a:round/>
            </a:ln>
            <a:effectLst/>
          </c:spPr>
          <c:marker>
            <c:symbol val="none"/>
          </c:marker>
          <c:cat>
            <c:numRef>
              <c:f>'GDP Per Capita'!$N$10:$N$29</c:f>
              <c:numCache>
                <c:formatCode>mmm\-yy</c:formatCode>
                <c:ptCount val="20"/>
                <c:pt idx="0">
                  <c:v>43800</c:v>
                </c:pt>
                <c:pt idx="1">
                  <c:v>43891</c:v>
                </c:pt>
                <c:pt idx="2">
                  <c:v>43983</c:v>
                </c:pt>
                <c:pt idx="3">
                  <c:v>44075</c:v>
                </c:pt>
                <c:pt idx="4">
                  <c:v>44166</c:v>
                </c:pt>
                <c:pt idx="5">
                  <c:v>44256</c:v>
                </c:pt>
                <c:pt idx="6">
                  <c:v>44348</c:v>
                </c:pt>
                <c:pt idx="7">
                  <c:v>44440</c:v>
                </c:pt>
                <c:pt idx="8">
                  <c:v>44531</c:v>
                </c:pt>
                <c:pt idx="9">
                  <c:v>44621</c:v>
                </c:pt>
                <c:pt idx="10">
                  <c:v>44713</c:v>
                </c:pt>
                <c:pt idx="11">
                  <c:v>44805</c:v>
                </c:pt>
                <c:pt idx="12">
                  <c:v>44896</c:v>
                </c:pt>
                <c:pt idx="13">
                  <c:v>44986</c:v>
                </c:pt>
                <c:pt idx="14">
                  <c:v>45078</c:v>
                </c:pt>
                <c:pt idx="15">
                  <c:v>45170</c:v>
                </c:pt>
                <c:pt idx="16">
                  <c:v>45261</c:v>
                </c:pt>
                <c:pt idx="17">
                  <c:v>45352</c:v>
                </c:pt>
                <c:pt idx="18">
                  <c:v>45444</c:v>
                </c:pt>
                <c:pt idx="19">
                  <c:v>45536</c:v>
                </c:pt>
              </c:numCache>
            </c:numRef>
          </c:cat>
          <c:val>
            <c:numRef>
              <c:f>'GDP Per Capita'!$P$10:$P$29</c:f>
              <c:numCache>
                <c:formatCode>0.0%</c:formatCode>
                <c:ptCount val="20"/>
                <c:pt idx="0">
                  <c:v>8.3999999999999995E-3</c:v>
                </c:pt>
                <c:pt idx="1">
                  <c:v>-1.32E-2</c:v>
                </c:pt>
                <c:pt idx="2">
                  <c:v>-0.1115</c:v>
                </c:pt>
                <c:pt idx="3">
                  <c:v>4.3E-3</c:v>
                </c:pt>
                <c:pt idx="4">
                  <c:v>2.7000000000000001E-3</c:v>
                </c:pt>
                <c:pt idx="5">
                  <c:v>3.4099999999999998E-2</c:v>
                </c:pt>
                <c:pt idx="6">
                  <c:v>0.1653</c:v>
                </c:pt>
                <c:pt idx="7">
                  <c:v>-1.55E-2</c:v>
                </c:pt>
                <c:pt idx="8">
                  <c:v>1.9199999999999998E-2</c:v>
                </c:pt>
                <c:pt idx="9">
                  <c:v>0</c:v>
                </c:pt>
                <c:pt idx="10">
                  <c:v>-2E-3</c:v>
                </c:pt>
                <c:pt idx="11">
                  <c:v>6.2800000000000009E-2</c:v>
                </c:pt>
                <c:pt idx="12">
                  <c:v>1.8600000000000002E-2</c:v>
                </c:pt>
                <c:pt idx="13">
                  <c:v>1.44E-2</c:v>
                </c:pt>
                <c:pt idx="14">
                  <c:v>9.8999999999999991E-3</c:v>
                </c:pt>
                <c:pt idx="15">
                  <c:v>-2.2200000000000001E-2</c:v>
                </c:pt>
                <c:pt idx="16">
                  <c:v>-1.7899999999999999E-2</c:v>
                </c:pt>
                <c:pt idx="17">
                  <c:v>-1.09E-2</c:v>
                </c:pt>
                <c:pt idx="18">
                  <c:v>-2.0499999999999997E-2</c:v>
                </c:pt>
                <c:pt idx="19">
                  <c:v>-1.01E-2</c:v>
                </c:pt>
              </c:numCache>
            </c:numRef>
          </c:val>
          <c:smooth val="0"/>
          <c:extLst>
            <c:ext xmlns:c16="http://schemas.microsoft.com/office/drawing/2014/chart" uri="{C3380CC4-5D6E-409C-BE32-E72D297353CC}">
              <c16:uniqueId val="{00000001-F68E-4187-85B3-91B42362BA86}"/>
            </c:ext>
          </c:extLst>
        </c:ser>
        <c:ser>
          <c:idx val="2"/>
          <c:order val="2"/>
          <c:tx>
            <c:strRef>
              <c:f>'GDP Per Capita'!$Q$9</c:f>
              <c:strCache>
                <c:ptCount val="1"/>
                <c:pt idx="0">
                  <c:v>United Kingdom</c:v>
                </c:pt>
              </c:strCache>
            </c:strRef>
          </c:tx>
          <c:spPr>
            <a:ln w="22225" cap="rnd">
              <a:solidFill>
                <a:srgbClr val="012749"/>
              </a:solidFill>
              <a:round/>
            </a:ln>
            <a:effectLst/>
          </c:spPr>
          <c:marker>
            <c:symbol val="none"/>
          </c:marker>
          <c:cat>
            <c:numRef>
              <c:f>'GDP Per Capita'!$N$10:$N$29</c:f>
              <c:numCache>
                <c:formatCode>mmm\-yy</c:formatCode>
                <c:ptCount val="20"/>
                <c:pt idx="0">
                  <c:v>43800</c:v>
                </c:pt>
                <c:pt idx="1">
                  <c:v>43891</c:v>
                </c:pt>
                <c:pt idx="2">
                  <c:v>43983</c:v>
                </c:pt>
                <c:pt idx="3">
                  <c:v>44075</c:v>
                </c:pt>
                <c:pt idx="4">
                  <c:v>44166</c:v>
                </c:pt>
                <c:pt idx="5">
                  <c:v>44256</c:v>
                </c:pt>
                <c:pt idx="6">
                  <c:v>44348</c:v>
                </c:pt>
                <c:pt idx="7">
                  <c:v>44440</c:v>
                </c:pt>
                <c:pt idx="8">
                  <c:v>44531</c:v>
                </c:pt>
                <c:pt idx="9">
                  <c:v>44621</c:v>
                </c:pt>
                <c:pt idx="10">
                  <c:v>44713</c:v>
                </c:pt>
                <c:pt idx="11">
                  <c:v>44805</c:v>
                </c:pt>
                <c:pt idx="12">
                  <c:v>44896</c:v>
                </c:pt>
                <c:pt idx="13">
                  <c:v>44986</c:v>
                </c:pt>
                <c:pt idx="14">
                  <c:v>45078</c:v>
                </c:pt>
                <c:pt idx="15">
                  <c:v>45170</c:v>
                </c:pt>
                <c:pt idx="16">
                  <c:v>45261</c:v>
                </c:pt>
                <c:pt idx="17">
                  <c:v>45352</c:v>
                </c:pt>
                <c:pt idx="18">
                  <c:v>45444</c:v>
                </c:pt>
                <c:pt idx="19">
                  <c:v>45536</c:v>
                </c:pt>
              </c:numCache>
            </c:numRef>
          </c:cat>
          <c:val>
            <c:numRef>
              <c:f>'GDP Per Capita'!$Q$10:$Q$29</c:f>
              <c:numCache>
                <c:formatCode>0.0%</c:formatCode>
                <c:ptCount val="20"/>
                <c:pt idx="0">
                  <c:v>3.4300000000000004E-2</c:v>
                </c:pt>
                <c:pt idx="1">
                  <c:v>-0.01</c:v>
                </c:pt>
                <c:pt idx="2">
                  <c:v>-0.17660000000000001</c:v>
                </c:pt>
                <c:pt idx="3">
                  <c:v>-8.8000000000000005E-3</c:v>
                </c:pt>
                <c:pt idx="4">
                  <c:v>-2.7099999999999999E-2</c:v>
                </c:pt>
                <c:pt idx="5">
                  <c:v>4.2199999999999994E-2</c:v>
                </c:pt>
                <c:pt idx="6">
                  <c:v>0.34649999999999997</c:v>
                </c:pt>
                <c:pt idx="7">
                  <c:v>0.1603</c:v>
                </c:pt>
                <c:pt idx="8">
                  <c:v>0.1293</c:v>
                </c:pt>
                <c:pt idx="9">
                  <c:v>9.7799999999999998E-2</c:v>
                </c:pt>
                <c:pt idx="10">
                  <c:v>-2.12E-2</c:v>
                </c:pt>
                <c:pt idx="11">
                  <c:v>-7.3599999999999999E-2</c:v>
                </c:pt>
                <c:pt idx="12">
                  <c:v>-5.4400000000000004E-2</c:v>
                </c:pt>
                <c:pt idx="13">
                  <c:v>-1.8799999999999997E-2</c:v>
                </c:pt>
                <c:pt idx="14">
                  <c:v>7.46E-2</c:v>
                </c:pt>
                <c:pt idx="15">
                  <c:v>0.14660000000000001</c:v>
                </c:pt>
                <c:pt idx="16">
                  <c:v>9.7100000000000006E-2</c:v>
                </c:pt>
                <c:pt idx="17">
                  <c:v>7.4800000000000005E-2</c:v>
                </c:pt>
                <c:pt idx="18">
                  <c:v>2.9500000000000002E-2</c:v>
                </c:pt>
                <c:pt idx="19">
                  <c:v>5.16E-2</c:v>
                </c:pt>
              </c:numCache>
            </c:numRef>
          </c:val>
          <c:smooth val="0"/>
          <c:extLst>
            <c:ext xmlns:c16="http://schemas.microsoft.com/office/drawing/2014/chart" uri="{C3380CC4-5D6E-409C-BE32-E72D297353CC}">
              <c16:uniqueId val="{00000002-F68E-4187-85B3-91B42362BA86}"/>
            </c:ext>
          </c:extLst>
        </c:ser>
        <c:ser>
          <c:idx val="3"/>
          <c:order val="3"/>
          <c:tx>
            <c:strRef>
              <c:f>'GDP Per Capita'!$R$9</c:f>
              <c:strCache>
                <c:ptCount val="1"/>
                <c:pt idx="0">
                  <c:v>United States of America</c:v>
                </c:pt>
              </c:strCache>
            </c:strRef>
          </c:tx>
          <c:spPr>
            <a:ln w="28575">
              <a:solidFill>
                <a:srgbClr val="EE538B"/>
              </a:solidFill>
            </a:ln>
          </c:spPr>
          <c:marker>
            <c:symbol val="none"/>
          </c:marker>
          <c:cat>
            <c:numRef>
              <c:f>'GDP Per Capita'!$N$10:$N$29</c:f>
              <c:numCache>
                <c:formatCode>mmm\-yy</c:formatCode>
                <c:ptCount val="20"/>
                <c:pt idx="0">
                  <c:v>43800</c:v>
                </c:pt>
                <c:pt idx="1">
                  <c:v>43891</c:v>
                </c:pt>
                <c:pt idx="2">
                  <c:v>43983</c:v>
                </c:pt>
                <c:pt idx="3">
                  <c:v>44075</c:v>
                </c:pt>
                <c:pt idx="4">
                  <c:v>44166</c:v>
                </c:pt>
                <c:pt idx="5">
                  <c:v>44256</c:v>
                </c:pt>
                <c:pt idx="6">
                  <c:v>44348</c:v>
                </c:pt>
                <c:pt idx="7">
                  <c:v>44440</c:v>
                </c:pt>
                <c:pt idx="8">
                  <c:v>44531</c:v>
                </c:pt>
                <c:pt idx="9">
                  <c:v>44621</c:v>
                </c:pt>
                <c:pt idx="10">
                  <c:v>44713</c:v>
                </c:pt>
                <c:pt idx="11">
                  <c:v>44805</c:v>
                </c:pt>
                <c:pt idx="12">
                  <c:v>44896</c:v>
                </c:pt>
                <c:pt idx="13">
                  <c:v>44986</c:v>
                </c:pt>
                <c:pt idx="14">
                  <c:v>45078</c:v>
                </c:pt>
                <c:pt idx="15">
                  <c:v>45170</c:v>
                </c:pt>
                <c:pt idx="16">
                  <c:v>45261</c:v>
                </c:pt>
                <c:pt idx="17">
                  <c:v>45352</c:v>
                </c:pt>
                <c:pt idx="18">
                  <c:v>45444</c:v>
                </c:pt>
                <c:pt idx="19">
                  <c:v>45536</c:v>
                </c:pt>
              </c:numCache>
            </c:numRef>
          </c:cat>
          <c:val>
            <c:numRef>
              <c:f>'GDP Per Capita'!$R$10:$R$29</c:f>
              <c:numCache>
                <c:formatCode>0.0%</c:formatCode>
                <c:ptCount val="20"/>
                <c:pt idx="0">
                  <c:v>2.8199999999999999E-2</c:v>
                </c:pt>
                <c:pt idx="1">
                  <c:v>7.7000000000000002E-3</c:v>
                </c:pt>
                <c:pt idx="2">
                  <c:v>-7.9500000000000001E-2</c:v>
                </c:pt>
                <c:pt idx="3">
                  <c:v>-1.7899999999999999E-2</c:v>
                </c:pt>
                <c:pt idx="4">
                  <c:v>-1.3000000000000001E-2</c:v>
                </c:pt>
                <c:pt idx="5">
                  <c:v>1.5900000000000001E-2</c:v>
                </c:pt>
                <c:pt idx="6">
                  <c:v>0.12130000000000001</c:v>
                </c:pt>
                <c:pt idx="7">
                  <c:v>4.8099999999999997E-2</c:v>
                </c:pt>
                <c:pt idx="8">
                  <c:v>5.5199999999999999E-2</c:v>
                </c:pt>
                <c:pt idx="9">
                  <c:v>3.7400000000000003E-2</c:v>
                </c:pt>
                <c:pt idx="10">
                  <c:v>2.1400000000000002E-2</c:v>
                </c:pt>
                <c:pt idx="11">
                  <c:v>1.9199999999999998E-2</c:v>
                </c:pt>
                <c:pt idx="12">
                  <c:v>8.8999999999999999E-3</c:v>
                </c:pt>
                <c:pt idx="13">
                  <c:v>1.8200000000000001E-2</c:v>
                </c:pt>
                <c:pt idx="14">
                  <c:v>2.3199999999999998E-2</c:v>
                </c:pt>
                <c:pt idx="15">
                  <c:v>2.7300000000000001E-2</c:v>
                </c:pt>
                <c:pt idx="16">
                  <c:v>2.6800000000000001E-2</c:v>
                </c:pt>
                <c:pt idx="17">
                  <c:v>2.3799999999999998E-2</c:v>
                </c:pt>
                <c:pt idx="18">
                  <c:v>2.5099999999999997E-2</c:v>
                </c:pt>
                <c:pt idx="19">
                  <c:v>1.9799999999999998E-2</c:v>
                </c:pt>
              </c:numCache>
            </c:numRef>
          </c:val>
          <c:smooth val="0"/>
          <c:extLst>
            <c:ext xmlns:c16="http://schemas.microsoft.com/office/drawing/2014/chart" uri="{C3380CC4-5D6E-409C-BE32-E72D297353CC}">
              <c16:uniqueId val="{00000003-F68E-4187-85B3-91B42362BA86}"/>
            </c:ext>
          </c:extLst>
        </c:ser>
        <c:ser>
          <c:idx val="4"/>
          <c:order val="4"/>
          <c:tx>
            <c:strRef>
              <c:f>'GDP Per Capita'!$S$9</c:f>
              <c:strCache>
                <c:ptCount val="1"/>
                <c:pt idx="0">
                  <c:v>China </c:v>
                </c:pt>
              </c:strCache>
            </c:strRef>
          </c:tx>
          <c:spPr>
            <a:ln w="22225">
              <a:solidFill>
                <a:srgbClr val="1192E8"/>
              </a:solidFill>
            </a:ln>
          </c:spPr>
          <c:marker>
            <c:symbol val="none"/>
          </c:marker>
          <c:cat>
            <c:numRef>
              <c:f>'GDP Per Capita'!$N$10:$N$29</c:f>
              <c:numCache>
                <c:formatCode>mmm\-yy</c:formatCode>
                <c:ptCount val="20"/>
                <c:pt idx="0">
                  <c:v>43800</c:v>
                </c:pt>
                <c:pt idx="1">
                  <c:v>43891</c:v>
                </c:pt>
                <c:pt idx="2">
                  <c:v>43983</c:v>
                </c:pt>
                <c:pt idx="3">
                  <c:v>44075</c:v>
                </c:pt>
                <c:pt idx="4">
                  <c:v>44166</c:v>
                </c:pt>
                <c:pt idx="5">
                  <c:v>44256</c:v>
                </c:pt>
                <c:pt idx="6">
                  <c:v>44348</c:v>
                </c:pt>
                <c:pt idx="7">
                  <c:v>44440</c:v>
                </c:pt>
                <c:pt idx="8">
                  <c:v>44531</c:v>
                </c:pt>
                <c:pt idx="9">
                  <c:v>44621</c:v>
                </c:pt>
                <c:pt idx="10">
                  <c:v>44713</c:v>
                </c:pt>
                <c:pt idx="11">
                  <c:v>44805</c:v>
                </c:pt>
                <c:pt idx="12">
                  <c:v>44896</c:v>
                </c:pt>
                <c:pt idx="13">
                  <c:v>44986</c:v>
                </c:pt>
                <c:pt idx="14">
                  <c:v>45078</c:v>
                </c:pt>
                <c:pt idx="15">
                  <c:v>45170</c:v>
                </c:pt>
                <c:pt idx="16">
                  <c:v>45261</c:v>
                </c:pt>
                <c:pt idx="17">
                  <c:v>45352</c:v>
                </c:pt>
                <c:pt idx="18">
                  <c:v>45444</c:v>
                </c:pt>
                <c:pt idx="19">
                  <c:v>45536</c:v>
                </c:pt>
              </c:numCache>
            </c:numRef>
          </c:cat>
          <c:val>
            <c:numRef>
              <c:f>'GDP Per Capita'!$S$10:$S$29</c:f>
              <c:numCache>
                <c:formatCode>0.0%</c:formatCode>
                <c:ptCount val="20"/>
                <c:pt idx="0">
                  <c:v>5.5199999999999999E-2</c:v>
                </c:pt>
                <c:pt idx="1">
                  <c:v>-7.1199999999999999E-2</c:v>
                </c:pt>
                <c:pt idx="2">
                  <c:v>2.8900000000000002E-2</c:v>
                </c:pt>
                <c:pt idx="3">
                  <c:v>4.6300000000000001E-2</c:v>
                </c:pt>
                <c:pt idx="4">
                  <c:v>6.2699999999999992E-2</c:v>
                </c:pt>
                <c:pt idx="5">
                  <c:v>0.18609999999999999</c:v>
                </c:pt>
                <c:pt idx="6">
                  <c:v>8.2599999999999993E-2</c:v>
                </c:pt>
                <c:pt idx="7">
                  <c:v>5.2000000000000005E-2</c:v>
                </c:pt>
                <c:pt idx="8">
                  <c:v>4.3200000000000002E-2</c:v>
                </c:pt>
                <c:pt idx="9">
                  <c:v>4.8300000000000003E-2</c:v>
                </c:pt>
                <c:pt idx="10">
                  <c:v>4.6999999999999993E-3</c:v>
                </c:pt>
                <c:pt idx="11">
                  <c:v>4.0099999999999997E-2</c:v>
                </c:pt>
                <c:pt idx="12">
                  <c:v>2.98E-2</c:v>
                </c:pt>
                <c:pt idx="13">
                  <c:v>4.7100000000000003E-2</c:v>
                </c:pt>
                <c:pt idx="14">
                  <c:v>6.5299999999999997E-2</c:v>
                </c:pt>
                <c:pt idx="15">
                  <c:v>5.0700000000000002E-2</c:v>
                </c:pt>
                <c:pt idx="16">
                  <c:v>5.4600000000000003E-2</c:v>
                </c:pt>
                <c:pt idx="17">
                  <c:v>5.4900000000000004E-2</c:v>
                </c:pt>
                <c:pt idx="18">
                  <c:v>4.9299999999999997E-2</c:v>
                </c:pt>
                <c:pt idx="19">
                  <c:v>4.8600000000000004E-2</c:v>
                </c:pt>
              </c:numCache>
            </c:numRef>
          </c:val>
          <c:smooth val="0"/>
          <c:extLst>
            <c:ext xmlns:c16="http://schemas.microsoft.com/office/drawing/2014/chart" uri="{C3380CC4-5D6E-409C-BE32-E72D297353CC}">
              <c16:uniqueId val="{00000004-F68E-4187-85B3-91B42362BA86}"/>
            </c:ext>
          </c:extLst>
        </c:ser>
        <c:ser>
          <c:idx val="5"/>
          <c:order val="5"/>
          <c:tx>
            <c:strRef>
              <c:f>'GDP Per Capita'!$T$9</c:f>
              <c:strCache>
                <c:ptCount val="1"/>
                <c:pt idx="0">
                  <c:v>Europe</c:v>
                </c:pt>
              </c:strCache>
            </c:strRef>
          </c:tx>
          <c:spPr>
            <a:ln w="22225">
              <a:solidFill>
                <a:srgbClr val="9F1853"/>
              </a:solidFill>
            </a:ln>
          </c:spPr>
          <c:marker>
            <c:symbol val="none"/>
          </c:marker>
          <c:cat>
            <c:numRef>
              <c:f>'GDP Per Capita'!$N$10:$N$29</c:f>
              <c:numCache>
                <c:formatCode>mmm\-yy</c:formatCode>
                <c:ptCount val="20"/>
                <c:pt idx="0">
                  <c:v>43800</c:v>
                </c:pt>
                <c:pt idx="1">
                  <c:v>43891</c:v>
                </c:pt>
                <c:pt idx="2">
                  <c:v>43983</c:v>
                </c:pt>
                <c:pt idx="3">
                  <c:v>44075</c:v>
                </c:pt>
                <c:pt idx="4">
                  <c:v>44166</c:v>
                </c:pt>
                <c:pt idx="5">
                  <c:v>44256</c:v>
                </c:pt>
                <c:pt idx="6">
                  <c:v>44348</c:v>
                </c:pt>
                <c:pt idx="7">
                  <c:v>44440</c:v>
                </c:pt>
                <c:pt idx="8">
                  <c:v>44531</c:v>
                </c:pt>
                <c:pt idx="9">
                  <c:v>44621</c:v>
                </c:pt>
                <c:pt idx="10">
                  <c:v>44713</c:v>
                </c:pt>
                <c:pt idx="11">
                  <c:v>44805</c:v>
                </c:pt>
                <c:pt idx="12">
                  <c:v>44896</c:v>
                </c:pt>
                <c:pt idx="13">
                  <c:v>44986</c:v>
                </c:pt>
                <c:pt idx="14">
                  <c:v>45078</c:v>
                </c:pt>
                <c:pt idx="15">
                  <c:v>45170</c:v>
                </c:pt>
                <c:pt idx="16">
                  <c:v>45261</c:v>
                </c:pt>
                <c:pt idx="17">
                  <c:v>45352</c:v>
                </c:pt>
                <c:pt idx="18">
                  <c:v>45444</c:v>
                </c:pt>
                <c:pt idx="19">
                  <c:v>45536</c:v>
                </c:pt>
              </c:numCache>
            </c:numRef>
          </c:cat>
          <c:val>
            <c:numRef>
              <c:f>'GDP Per Capita'!$T$10:$T$29</c:f>
              <c:numCache>
                <c:formatCode>General</c:formatCode>
                <c:ptCount val="20"/>
                <c:pt idx="0" formatCode="0.0%">
                  <c:v>1.6299999999999999E-2</c:v>
                </c:pt>
                <c:pt idx="3" formatCode="0.0%">
                  <c:v>-5.1900000000000002E-2</c:v>
                </c:pt>
                <c:pt idx="7" formatCode="0.0%">
                  <c:v>6.8900000000000003E-2</c:v>
                </c:pt>
                <c:pt idx="11" formatCode="0.0%">
                  <c:v>3.0299999999999997E-2</c:v>
                </c:pt>
                <c:pt idx="15" formatCode="0.0%">
                  <c:v>1.1899999999999999E-2</c:v>
                </c:pt>
                <c:pt idx="19" formatCode="0.0%">
                  <c:v>1.55E-2</c:v>
                </c:pt>
              </c:numCache>
            </c:numRef>
          </c:val>
          <c:smooth val="0"/>
          <c:extLst>
            <c:ext xmlns:c16="http://schemas.microsoft.com/office/drawing/2014/chart" uri="{C3380CC4-5D6E-409C-BE32-E72D297353CC}">
              <c16:uniqueId val="{00000005-F68E-4187-85B3-91B42362BA86}"/>
            </c:ext>
          </c:extLst>
        </c:ser>
        <c:ser>
          <c:idx val="6"/>
          <c:order val="6"/>
          <c:tx>
            <c:strRef>
              <c:f>'GDP Per Capita'!$U$9</c:f>
              <c:strCache>
                <c:ptCount val="1"/>
                <c:pt idx="0">
                  <c:v>Canada</c:v>
                </c:pt>
              </c:strCache>
            </c:strRef>
          </c:tx>
          <c:spPr>
            <a:ln w="22225">
              <a:solidFill>
                <a:srgbClr val="005D5D"/>
              </a:solidFill>
            </a:ln>
          </c:spPr>
          <c:marker>
            <c:symbol val="none"/>
          </c:marker>
          <c:cat>
            <c:numRef>
              <c:f>'GDP Per Capita'!$N$10:$N$29</c:f>
              <c:numCache>
                <c:formatCode>mmm\-yy</c:formatCode>
                <c:ptCount val="20"/>
                <c:pt idx="0">
                  <c:v>43800</c:v>
                </c:pt>
                <c:pt idx="1">
                  <c:v>43891</c:v>
                </c:pt>
                <c:pt idx="2">
                  <c:v>43983</c:v>
                </c:pt>
                <c:pt idx="3">
                  <c:v>44075</c:v>
                </c:pt>
                <c:pt idx="4">
                  <c:v>44166</c:v>
                </c:pt>
                <c:pt idx="5">
                  <c:v>44256</c:v>
                </c:pt>
                <c:pt idx="6">
                  <c:v>44348</c:v>
                </c:pt>
                <c:pt idx="7">
                  <c:v>44440</c:v>
                </c:pt>
                <c:pt idx="8">
                  <c:v>44531</c:v>
                </c:pt>
                <c:pt idx="9">
                  <c:v>44621</c:v>
                </c:pt>
                <c:pt idx="10">
                  <c:v>44713</c:v>
                </c:pt>
                <c:pt idx="11">
                  <c:v>44805</c:v>
                </c:pt>
                <c:pt idx="12">
                  <c:v>44896</c:v>
                </c:pt>
                <c:pt idx="13">
                  <c:v>44986</c:v>
                </c:pt>
                <c:pt idx="14">
                  <c:v>45078</c:v>
                </c:pt>
                <c:pt idx="15">
                  <c:v>45170</c:v>
                </c:pt>
                <c:pt idx="16">
                  <c:v>45261</c:v>
                </c:pt>
                <c:pt idx="17">
                  <c:v>45352</c:v>
                </c:pt>
                <c:pt idx="18">
                  <c:v>45444</c:v>
                </c:pt>
                <c:pt idx="19">
                  <c:v>45536</c:v>
                </c:pt>
              </c:numCache>
            </c:numRef>
          </c:cat>
          <c:val>
            <c:numRef>
              <c:f>'GDP Per Capita'!$U$10:$U$29</c:f>
              <c:numCache>
                <c:formatCode>0.0%</c:formatCode>
                <c:ptCount val="20"/>
                <c:pt idx="0">
                  <c:v>-2.7000000000000001E-3</c:v>
                </c:pt>
                <c:pt idx="1">
                  <c:v>-2.2099999999999998E-2</c:v>
                </c:pt>
                <c:pt idx="2">
                  <c:v>-0.1118</c:v>
                </c:pt>
                <c:pt idx="3">
                  <c:v>9.0200000000000002E-2</c:v>
                </c:pt>
                <c:pt idx="4">
                  <c:v>1.8799999999999997E-2</c:v>
                </c:pt>
                <c:pt idx="5">
                  <c:v>1.3600000000000001E-2</c:v>
                </c:pt>
                <c:pt idx="6">
                  <c:v>-5.3E-3</c:v>
                </c:pt>
                <c:pt idx="7">
                  <c:v>1.4199999999999999E-2</c:v>
                </c:pt>
                <c:pt idx="8">
                  <c:v>1.0200000000000001E-2</c:v>
                </c:pt>
                <c:pt idx="9">
                  <c:v>6.5000000000000006E-3</c:v>
                </c:pt>
                <c:pt idx="10">
                  <c:v>6.4000000000000003E-3</c:v>
                </c:pt>
                <c:pt idx="11">
                  <c:v>-2E-3</c:v>
                </c:pt>
                <c:pt idx="12">
                  <c:v>-1.09E-2</c:v>
                </c:pt>
                <c:pt idx="13">
                  <c:v>2.0999999999999999E-3</c:v>
                </c:pt>
                <c:pt idx="14">
                  <c:v>-3.8E-3</c:v>
                </c:pt>
                <c:pt idx="15">
                  <c:v>-9.1000000000000004E-3</c:v>
                </c:pt>
                <c:pt idx="16">
                  <c:v>-1.04E-2</c:v>
                </c:pt>
                <c:pt idx="17">
                  <c:v>-2.3E-3</c:v>
                </c:pt>
                <c:pt idx="18">
                  <c:v>-8.9999999999999998E-4</c:v>
                </c:pt>
                <c:pt idx="19">
                  <c:v>-5.1000000000000004E-3</c:v>
                </c:pt>
              </c:numCache>
            </c:numRef>
          </c:val>
          <c:smooth val="0"/>
          <c:extLst>
            <c:ext xmlns:c16="http://schemas.microsoft.com/office/drawing/2014/chart" uri="{C3380CC4-5D6E-409C-BE32-E72D297353CC}">
              <c16:uniqueId val="{00000006-F68E-4187-85B3-91B42362BA86}"/>
            </c:ext>
          </c:extLst>
        </c:ser>
        <c:ser>
          <c:idx val="7"/>
          <c:order val="7"/>
          <c:tx>
            <c:strRef>
              <c:f>'GDP Per Capita'!$V$9</c:f>
              <c:strCache>
                <c:ptCount val="1"/>
                <c:pt idx="0">
                  <c:v>Japan</c:v>
                </c:pt>
              </c:strCache>
            </c:strRef>
          </c:tx>
          <c:spPr>
            <a:ln w="22225">
              <a:solidFill>
                <a:srgbClr val="FA4D56"/>
              </a:solidFill>
            </a:ln>
          </c:spPr>
          <c:marker>
            <c:symbol val="none"/>
          </c:marker>
          <c:cat>
            <c:numRef>
              <c:f>'GDP Per Capita'!$N$10:$N$29</c:f>
              <c:numCache>
                <c:formatCode>mmm\-yy</c:formatCode>
                <c:ptCount val="20"/>
                <c:pt idx="0">
                  <c:v>43800</c:v>
                </c:pt>
                <c:pt idx="1">
                  <c:v>43891</c:v>
                </c:pt>
                <c:pt idx="2">
                  <c:v>43983</c:v>
                </c:pt>
                <c:pt idx="3">
                  <c:v>44075</c:v>
                </c:pt>
                <c:pt idx="4">
                  <c:v>44166</c:v>
                </c:pt>
                <c:pt idx="5">
                  <c:v>44256</c:v>
                </c:pt>
                <c:pt idx="6">
                  <c:v>44348</c:v>
                </c:pt>
                <c:pt idx="7">
                  <c:v>44440</c:v>
                </c:pt>
                <c:pt idx="8">
                  <c:v>44531</c:v>
                </c:pt>
                <c:pt idx="9">
                  <c:v>44621</c:v>
                </c:pt>
                <c:pt idx="10">
                  <c:v>44713</c:v>
                </c:pt>
                <c:pt idx="11">
                  <c:v>44805</c:v>
                </c:pt>
                <c:pt idx="12">
                  <c:v>44896</c:v>
                </c:pt>
                <c:pt idx="13">
                  <c:v>44986</c:v>
                </c:pt>
                <c:pt idx="14">
                  <c:v>45078</c:v>
                </c:pt>
                <c:pt idx="15">
                  <c:v>45170</c:v>
                </c:pt>
                <c:pt idx="16">
                  <c:v>45261</c:v>
                </c:pt>
                <c:pt idx="17">
                  <c:v>45352</c:v>
                </c:pt>
                <c:pt idx="18">
                  <c:v>45444</c:v>
                </c:pt>
                <c:pt idx="19">
                  <c:v>45536</c:v>
                </c:pt>
              </c:numCache>
            </c:numRef>
          </c:cat>
          <c:val>
            <c:numRef>
              <c:f>'GDP Per Capita'!$V$10:$V$29</c:f>
              <c:numCache>
                <c:formatCode>0.0%</c:formatCode>
                <c:ptCount val="20"/>
                <c:pt idx="0">
                  <c:v>-1.8200000000000001E-2</c:v>
                </c:pt>
                <c:pt idx="1">
                  <c:v>-1.49E-2</c:v>
                </c:pt>
                <c:pt idx="2">
                  <c:v>-9.4E-2</c:v>
                </c:pt>
                <c:pt idx="3">
                  <c:v>-4.5999999999999999E-2</c:v>
                </c:pt>
                <c:pt idx="4">
                  <c:v>-2.9999999999999997E-4</c:v>
                </c:pt>
                <c:pt idx="5">
                  <c:v>-1.6000000000000001E-3</c:v>
                </c:pt>
                <c:pt idx="6">
                  <c:v>8.72E-2</c:v>
                </c:pt>
                <c:pt idx="7">
                  <c:v>2.76E-2</c:v>
                </c:pt>
                <c:pt idx="8">
                  <c:v>2.2400000000000003E-2</c:v>
                </c:pt>
                <c:pt idx="9">
                  <c:v>1.38E-2</c:v>
                </c:pt>
                <c:pt idx="10">
                  <c:v>2.0499999999999997E-2</c:v>
                </c:pt>
                <c:pt idx="11">
                  <c:v>2.12E-2</c:v>
                </c:pt>
                <c:pt idx="12">
                  <c:v>1.23E-2</c:v>
                </c:pt>
                <c:pt idx="13">
                  <c:v>0.03</c:v>
                </c:pt>
                <c:pt idx="14">
                  <c:v>2.5499999999999998E-2</c:v>
                </c:pt>
                <c:pt idx="15">
                  <c:v>1.77E-2</c:v>
                </c:pt>
                <c:pt idx="16">
                  <c:v>1.4199999999999999E-2</c:v>
                </c:pt>
                <c:pt idx="17">
                  <c:v>-4.5999999999999999E-3</c:v>
                </c:pt>
                <c:pt idx="18">
                  <c:v>-4.4000000000000003E-3</c:v>
                </c:pt>
                <c:pt idx="19">
                  <c:v>1.6E-2</c:v>
                </c:pt>
              </c:numCache>
            </c:numRef>
          </c:val>
          <c:smooth val="0"/>
          <c:extLst>
            <c:ext xmlns:c16="http://schemas.microsoft.com/office/drawing/2014/chart" uri="{C3380CC4-5D6E-409C-BE32-E72D297353CC}">
              <c16:uniqueId val="{00000007-F68E-4187-85B3-91B42362BA86}"/>
            </c:ext>
          </c:extLst>
        </c:ser>
        <c:dLbls>
          <c:showLegendKey val="0"/>
          <c:showVal val="0"/>
          <c:showCatName val="0"/>
          <c:showSerName val="0"/>
          <c:showPercent val="0"/>
          <c:showBubbleSize val="0"/>
        </c:dLbls>
        <c:smooth val="0"/>
        <c:axId val="439951456"/>
        <c:axId val="549341424"/>
      </c:lineChart>
      <c:dateAx>
        <c:axId val="439951456"/>
        <c:scaling>
          <c:orientation val="minMax"/>
          <c:max val="45536"/>
          <c:min val="43891"/>
        </c:scaling>
        <c:delete val="0"/>
        <c:axPos val="b"/>
        <c:numFmt formatCode="mmm\ yyyy" sourceLinked="0"/>
        <c:majorTickMark val="out"/>
        <c:minorTickMark val="none"/>
        <c:tickLblPos val="low"/>
        <c:spPr>
          <a:noFill/>
          <a:ln w="9525" cap="flat" cmpd="sng" algn="ctr">
            <a:solidFill>
              <a:schemeClr val="tx1"/>
            </a:solidFill>
            <a:round/>
          </a:ln>
          <a:effectLst/>
        </c:spPr>
        <c:txPr>
          <a:bodyPr rot="-54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49341424"/>
        <c:crosses val="autoZero"/>
        <c:auto val="0"/>
        <c:lblOffset val="100"/>
        <c:baseTimeUnit val="days"/>
        <c:majorUnit val="6"/>
        <c:majorTimeUnit val="months"/>
        <c:minorUnit val="4"/>
      </c:dateAx>
      <c:valAx>
        <c:axId val="549341424"/>
        <c:scaling>
          <c:orientation val="minMax"/>
        </c:scaling>
        <c:delete val="0"/>
        <c:axPos val="l"/>
        <c:numFmt formatCode="0.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39951456"/>
        <c:crosses val="autoZero"/>
        <c:crossBetween val="midCat"/>
      </c:valAx>
    </c:plotArea>
    <c:legend>
      <c:legendPos val="b"/>
      <c:layout>
        <c:manualLayout>
          <c:xMode val="edge"/>
          <c:yMode val="edge"/>
          <c:x val="0"/>
          <c:y val="0.87979996786116021"/>
          <c:w val="1"/>
          <c:h val="0.12020003213883977"/>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span"/>
    <c:showDLblsOverMax val="0"/>
    <c:extLst/>
  </c:chart>
  <c:spPr>
    <a:ln>
      <a:noFill/>
    </a:ln>
  </c:spPr>
  <c:txPr>
    <a:bodyPr/>
    <a:lstStyle/>
    <a:p>
      <a:pPr>
        <a:defRPr sz="1050">
          <a:solidFill>
            <a:sysClr val="windowText" lastClr="000000"/>
          </a:solidFill>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'Unemployment Rate'!$N$8</c:f>
              <c:strCache>
                <c:ptCount val="1"/>
                <c:pt idx="0">
                  <c:v>Australia</c:v>
                </c:pt>
              </c:strCache>
            </c:strRef>
          </c:tx>
          <c:spPr>
            <a:ln w="22225" cap="rnd">
              <a:solidFill>
                <a:srgbClr val="6929C4"/>
              </a:solidFill>
              <a:round/>
            </a:ln>
            <a:effectLst/>
          </c:spPr>
          <c:marker>
            <c:symbol val="none"/>
          </c:marker>
          <c:cat>
            <c:numRef>
              <c:f>'Unemployment Rate'!$M$9:$M$88</c:f>
              <c:numCache>
                <c:formatCode>m/d/yyyy</c:formatCode>
                <c:ptCount val="80"/>
                <c:pt idx="0">
                  <c:v>38352</c:v>
                </c:pt>
                <c:pt idx="1">
                  <c:v>38442</c:v>
                </c:pt>
                <c:pt idx="2">
                  <c:v>38533</c:v>
                </c:pt>
                <c:pt idx="3">
                  <c:v>38625</c:v>
                </c:pt>
                <c:pt idx="4">
                  <c:v>38717</c:v>
                </c:pt>
                <c:pt idx="5">
                  <c:v>38807</c:v>
                </c:pt>
                <c:pt idx="6">
                  <c:v>38898</c:v>
                </c:pt>
                <c:pt idx="7">
                  <c:v>38990</c:v>
                </c:pt>
                <c:pt idx="8">
                  <c:v>39082</c:v>
                </c:pt>
                <c:pt idx="9">
                  <c:v>39172</c:v>
                </c:pt>
                <c:pt idx="10">
                  <c:v>39263</c:v>
                </c:pt>
                <c:pt idx="11">
                  <c:v>39355</c:v>
                </c:pt>
                <c:pt idx="12">
                  <c:v>39447</c:v>
                </c:pt>
                <c:pt idx="13">
                  <c:v>39538</c:v>
                </c:pt>
                <c:pt idx="14">
                  <c:v>39629</c:v>
                </c:pt>
                <c:pt idx="15">
                  <c:v>39721</c:v>
                </c:pt>
                <c:pt idx="16">
                  <c:v>39813</c:v>
                </c:pt>
                <c:pt idx="17">
                  <c:v>39903</c:v>
                </c:pt>
                <c:pt idx="18">
                  <c:v>39994</c:v>
                </c:pt>
                <c:pt idx="19">
                  <c:v>40086</c:v>
                </c:pt>
                <c:pt idx="20">
                  <c:v>40178</c:v>
                </c:pt>
                <c:pt idx="21">
                  <c:v>40268</c:v>
                </c:pt>
                <c:pt idx="22">
                  <c:v>40359</c:v>
                </c:pt>
                <c:pt idx="23">
                  <c:v>40451</c:v>
                </c:pt>
                <c:pt idx="24">
                  <c:v>40543</c:v>
                </c:pt>
                <c:pt idx="25">
                  <c:v>40633</c:v>
                </c:pt>
                <c:pt idx="26">
                  <c:v>40724</c:v>
                </c:pt>
                <c:pt idx="27">
                  <c:v>40816</c:v>
                </c:pt>
                <c:pt idx="28">
                  <c:v>40908</c:v>
                </c:pt>
                <c:pt idx="29">
                  <c:v>40999</c:v>
                </c:pt>
                <c:pt idx="30">
                  <c:v>41090</c:v>
                </c:pt>
                <c:pt idx="31">
                  <c:v>41182</c:v>
                </c:pt>
                <c:pt idx="32">
                  <c:v>41274</c:v>
                </c:pt>
                <c:pt idx="33">
                  <c:v>41364</c:v>
                </c:pt>
                <c:pt idx="34">
                  <c:v>41455</c:v>
                </c:pt>
                <c:pt idx="35">
                  <c:v>41547</c:v>
                </c:pt>
                <c:pt idx="36">
                  <c:v>41639</c:v>
                </c:pt>
                <c:pt idx="37">
                  <c:v>41729</c:v>
                </c:pt>
                <c:pt idx="38">
                  <c:v>41820</c:v>
                </c:pt>
                <c:pt idx="39">
                  <c:v>41912</c:v>
                </c:pt>
                <c:pt idx="40">
                  <c:v>42004</c:v>
                </c:pt>
                <c:pt idx="41">
                  <c:v>42094</c:v>
                </c:pt>
                <c:pt idx="42">
                  <c:v>42185</c:v>
                </c:pt>
                <c:pt idx="43">
                  <c:v>42277</c:v>
                </c:pt>
                <c:pt idx="44">
                  <c:v>42369</c:v>
                </c:pt>
                <c:pt idx="45">
                  <c:v>42460</c:v>
                </c:pt>
                <c:pt idx="46">
                  <c:v>42551</c:v>
                </c:pt>
                <c:pt idx="47">
                  <c:v>42643</c:v>
                </c:pt>
                <c:pt idx="48">
                  <c:v>42735</c:v>
                </c:pt>
                <c:pt idx="49">
                  <c:v>42825</c:v>
                </c:pt>
                <c:pt idx="50">
                  <c:v>42916</c:v>
                </c:pt>
                <c:pt idx="51">
                  <c:v>43008</c:v>
                </c:pt>
                <c:pt idx="52">
                  <c:v>43100</c:v>
                </c:pt>
                <c:pt idx="53">
                  <c:v>43190</c:v>
                </c:pt>
                <c:pt idx="54">
                  <c:v>43281</c:v>
                </c:pt>
                <c:pt idx="55">
                  <c:v>43373</c:v>
                </c:pt>
                <c:pt idx="56">
                  <c:v>43465</c:v>
                </c:pt>
                <c:pt idx="57">
                  <c:v>43555</c:v>
                </c:pt>
                <c:pt idx="58">
                  <c:v>43646</c:v>
                </c:pt>
                <c:pt idx="59">
                  <c:v>43738</c:v>
                </c:pt>
                <c:pt idx="60">
                  <c:v>43830</c:v>
                </c:pt>
                <c:pt idx="61">
                  <c:v>43921</c:v>
                </c:pt>
                <c:pt idx="62">
                  <c:v>44012</c:v>
                </c:pt>
                <c:pt idx="63">
                  <c:v>44104</c:v>
                </c:pt>
                <c:pt idx="64">
                  <c:v>44196</c:v>
                </c:pt>
                <c:pt idx="65">
                  <c:v>44286</c:v>
                </c:pt>
                <c:pt idx="66">
                  <c:v>44377</c:v>
                </c:pt>
                <c:pt idx="67">
                  <c:v>44469</c:v>
                </c:pt>
                <c:pt idx="68">
                  <c:v>44561</c:v>
                </c:pt>
                <c:pt idx="69">
                  <c:v>44651</c:v>
                </c:pt>
                <c:pt idx="70">
                  <c:v>44742</c:v>
                </c:pt>
                <c:pt idx="71">
                  <c:v>44834</c:v>
                </c:pt>
                <c:pt idx="72">
                  <c:v>44926</c:v>
                </c:pt>
                <c:pt idx="73">
                  <c:v>45016</c:v>
                </c:pt>
                <c:pt idx="74">
                  <c:v>45107</c:v>
                </c:pt>
                <c:pt idx="75">
                  <c:v>45199</c:v>
                </c:pt>
                <c:pt idx="76">
                  <c:v>45291</c:v>
                </c:pt>
                <c:pt idx="77">
                  <c:v>45382</c:v>
                </c:pt>
                <c:pt idx="78">
                  <c:v>45473</c:v>
                </c:pt>
                <c:pt idx="79">
                  <c:v>45565</c:v>
                </c:pt>
              </c:numCache>
            </c:numRef>
          </c:cat>
          <c:val>
            <c:numRef>
              <c:f>'Unemployment Rate'!$N$9:$N$88</c:f>
              <c:numCache>
                <c:formatCode>0.0%</c:formatCode>
                <c:ptCount val="80"/>
                <c:pt idx="0">
                  <c:v>5.1169320000000004E-2</c:v>
                </c:pt>
                <c:pt idx="1">
                  <c:v>5.1061249999999996E-2</c:v>
                </c:pt>
                <c:pt idx="2">
                  <c:v>5.0565490000000005E-2</c:v>
                </c:pt>
                <c:pt idx="3">
                  <c:v>4.9580099999999995E-2</c:v>
                </c:pt>
                <c:pt idx="4">
                  <c:v>5.0073169999999993E-2</c:v>
                </c:pt>
                <c:pt idx="5">
                  <c:v>5.0436300000000003E-2</c:v>
                </c:pt>
                <c:pt idx="6">
                  <c:v>4.8567300000000001E-2</c:v>
                </c:pt>
                <c:pt idx="7">
                  <c:v>4.6778459999999994E-2</c:v>
                </c:pt>
                <c:pt idx="8">
                  <c:v>4.5149210000000002E-2</c:v>
                </c:pt>
                <c:pt idx="9">
                  <c:v>4.5487010000000001E-2</c:v>
                </c:pt>
                <c:pt idx="10">
                  <c:v>4.3243600000000007E-2</c:v>
                </c:pt>
                <c:pt idx="11">
                  <c:v>4.2547790000000002E-2</c:v>
                </c:pt>
                <c:pt idx="12">
                  <c:v>4.3532760000000004E-2</c:v>
                </c:pt>
                <c:pt idx="13">
                  <c:v>4.0854960000000003E-2</c:v>
                </c:pt>
                <c:pt idx="14">
                  <c:v>4.2580199999999999E-2</c:v>
                </c:pt>
                <c:pt idx="15">
                  <c:v>4.1845679999999996E-2</c:v>
                </c:pt>
                <c:pt idx="16">
                  <c:v>4.4404890000000002E-2</c:v>
                </c:pt>
                <c:pt idx="17">
                  <c:v>5.3064699999999999E-2</c:v>
                </c:pt>
                <c:pt idx="18">
                  <c:v>5.7283869999999994E-2</c:v>
                </c:pt>
                <c:pt idx="19">
                  <c:v>5.6826649999999999E-2</c:v>
                </c:pt>
                <c:pt idx="20">
                  <c:v>5.5572179999999999E-2</c:v>
                </c:pt>
                <c:pt idx="21">
                  <c:v>5.3280300000000003E-2</c:v>
                </c:pt>
                <c:pt idx="22">
                  <c:v>5.2904239999999998E-2</c:v>
                </c:pt>
                <c:pt idx="23">
                  <c:v>5.124397E-2</c:v>
                </c:pt>
                <c:pt idx="24">
                  <c:v>5.089668E-2</c:v>
                </c:pt>
                <c:pt idx="25">
                  <c:v>4.966309E-2</c:v>
                </c:pt>
                <c:pt idx="26">
                  <c:v>4.9628430000000001E-2</c:v>
                </c:pt>
                <c:pt idx="27">
                  <c:v>5.194414E-2</c:v>
                </c:pt>
                <c:pt idx="28">
                  <c:v>5.2045890000000004E-2</c:v>
                </c:pt>
                <c:pt idx="29">
                  <c:v>5.1399939999999998E-2</c:v>
                </c:pt>
                <c:pt idx="30">
                  <c:v>5.118847E-2</c:v>
                </c:pt>
                <c:pt idx="31">
                  <c:v>5.2753579999999994E-2</c:v>
                </c:pt>
                <c:pt idx="32">
                  <c:v>5.3658780000000003E-2</c:v>
                </c:pt>
                <c:pt idx="33">
                  <c:v>5.4737899999999999E-2</c:v>
                </c:pt>
                <c:pt idx="34">
                  <c:v>5.6308540000000004E-2</c:v>
                </c:pt>
                <c:pt idx="35">
                  <c:v>5.7281009999999993E-2</c:v>
                </c:pt>
                <c:pt idx="36">
                  <c:v>5.8395309999999999E-2</c:v>
                </c:pt>
                <c:pt idx="37">
                  <c:v>5.8983260000000003E-2</c:v>
                </c:pt>
                <c:pt idx="38">
                  <c:v>5.9272829999999999E-2</c:v>
                </c:pt>
                <c:pt idx="39">
                  <c:v>6.1741339999999999E-2</c:v>
                </c:pt>
                <c:pt idx="40">
                  <c:v>6.2525360000000002E-2</c:v>
                </c:pt>
                <c:pt idx="41">
                  <c:v>6.2012270000000001E-2</c:v>
                </c:pt>
                <c:pt idx="42">
                  <c:v>6.016751E-2</c:v>
                </c:pt>
                <c:pt idx="43">
                  <c:v>6.1822780000000001E-2</c:v>
                </c:pt>
                <c:pt idx="44">
                  <c:v>5.8336319999999997E-2</c:v>
                </c:pt>
                <c:pt idx="45">
                  <c:v>5.794117E-2</c:v>
                </c:pt>
                <c:pt idx="46">
                  <c:v>5.687362E-2</c:v>
                </c:pt>
                <c:pt idx="47">
                  <c:v>5.6622320000000004E-2</c:v>
                </c:pt>
                <c:pt idx="48">
                  <c:v>5.7319919999999996E-2</c:v>
                </c:pt>
                <c:pt idx="49">
                  <c:v>5.8047570000000007E-2</c:v>
                </c:pt>
                <c:pt idx="50">
                  <c:v>5.5932290000000003E-2</c:v>
                </c:pt>
                <c:pt idx="51">
                  <c:v>5.5388590000000001E-2</c:v>
                </c:pt>
                <c:pt idx="52">
                  <c:v>5.4890970000000004E-2</c:v>
                </c:pt>
                <c:pt idx="53">
                  <c:v>5.5415799999999994E-2</c:v>
                </c:pt>
                <c:pt idx="54">
                  <c:v>5.4403460000000001E-2</c:v>
                </c:pt>
                <c:pt idx="55">
                  <c:v>5.1938630000000006E-2</c:v>
                </c:pt>
                <c:pt idx="56">
                  <c:v>5.0403089999999998E-2</c:v>
                </c:pt>
                <c:pt idx="57">
                  <c:v>5.0380019999999998E-2</c:v>
                </c:pt>
                <c:pt idx="58">
                  <c:v>5.2252750000000001E-2</c:v>
                </c:pt>
                <c:pt idx="59">
                  <c:v>5.2649889999999998E-2</c:v>
                </c:pt>
                <c:pt idx="60">
                  <c:v>5.1672950000000002E-2</c:v>
                </c:pt>
                <c:pt idx="61">
                  <c:v>5.1788069999999999E-2</c:v>
                </c:pt>
                <c:pt idx="62">
                  <c:v>6.9059739999999994E-2</c:v>
                </c:pt>
                <c:pt idx="63">
                  <c:v>7.0715790000000001E-2</c:v>
                </c:pt>
                <c:pt idx="64">
                  <c:v>6.7647819999999997E-2</c:v>
                </c:pt>
                <c:pt idx="65">
                  <c:v>5.9216449999999997E-2</c:v>
                </c:pt>
                <c:pt idx="66">
                  <c:v>5.2016900000000005E-2</c:v>
                </c:pt>
                <c:pt idx="67">
                  <c:v>4.6857959999999997E-2</c:v>
                </c:pt>
                <c:pt idx="68">
                  <c:v>4.6852390000000001E-2</c:v>
                </c:pt>
                <c:pt idx="69">
                  <c:v>4.0500460000000002E-2</c:v>
                </c:pt>
                <c:pt idx="70">
                  <c:v>3.8031160000000001E-2</c:v>
                </c:pt>
                <c:pt idx="71">
                  <c:v>3.5431149999999995E-2</c:v>
                </c:pt>
                <c:pt idx="72">
                  <c:v>3.4811580000000002E-2</c:v>
                </c:pt>
                <c:pt idx="73">
                  <c:v>3.608331E-2</c:v>
                </c:pt>
                <c:pt idx="74">
                  <c:v>3.6101029999999999E-2</c:v>
                </c:pt>
                <c:pt idx="75">
                  <c:v>3.6736629999999999E-2</c:v>
                </c:pt>
                <c:pt idx="76">
                  <c:v>3.8856120000000001E-2</c:v>
                </c:pt>
                <c:pt idx="77">
                  <c:v>3.8943760000000001E-2</c:v>
                </c:pt>
                <c:pt idx="78">
                  <c:v>4.0559110000000002E-2</c:v>
                </c:pt>
                <c:pt idx="79">
                  <c:v>4.1465709999999996E-2</c:v>
                </c:pt>
              </c:numCache>
            </c:numRef>
          </c:val>
          <c:smooth val="0"/>
          <c:extLst>
            <c:ext xmlns:c16="http://schemas.microsoft.com/office/drawing/2014/chart" uri="{C3380CC4-5D6E-409C-BE32-E72D297353CC}">
              <c16:uniqueId val="{00000000-C381-492A-864E-B7153C691773}"/>
            </c:ext>
          </c:extLst>
        </c:ser>
        <c:ser>
          <c:idx val="1"/>
          <c:order val="1"/>
          <c:tx>
            <c:strRef>
              <c:f>'Unemployment Rate'!$O$8</c:f>
              <c:strCache>
                <c:ptCount val="1"/>
                <c:pt idx="0">
                  <c:v>New Zealand</c:v>
                </c:pt>
              </c:strCache>
            </c:strRef>
          </c:tx>
          <c:spPr>
            <a:ln w="22225" cap="rnd">
              <a:solidFill>
                <a:srgbClr val="009D9A"/>
              </a:solidFill>
              <a:round/>
            </a:ln>
            <a:effectLst/>
          </c:spPr>
          <c:marker>
            <c:symbol val="none"/>
          </c:marker>
          <c:cat>
            <c:numRef>
              <c:f>'Unemployment Rate'!$M$9:$M$88</c:f>
              <c:numCache>
                <c:formatCode>m/d/yyyy</c:formatCode>
                <c:ptCount val="80"/>
                <c:pt idx="0">
                  <c:v>38352</c:v>
                </c:pt>
                <c:pt idx="1">
                  <c:v>38442</c:v>
                </c:pt>
                <c:pt idx="2">
                  <c:v>38533</c:v>
                </c:pt>
                <c:pt idx="3">
                  <c:v>38625</c:v>
                </c:pt>
                <c:pt idx="4">
                  <c:v>38717</c:v>
                </c:pt>
                <c:pt idx="5">
                  <c:v>38807</c:v>
                </c:pt>
                <c:pt idx="6">
                  <c:v>38898</c:v>
                </c:pt>
                <c:pt idx="7">
                  <c:v>38990</c:v>
                </c:pt>
                <c:pt idx="8">
                  <c:v>39082</c:v>
                </c:pt>
                <c:pt idx="9">
                  <c:v>39172</c:v>
                </c:pt>
                <c:pt idx="10">
                  <c:v>39263</c:v>
                </c:pt>
                <c:pt idx="11">
                  <c:v>39355</c:v>
                </c:pt>
                <c:pt idx="12">
                  <c:v>39447</c:v>
                </c:pt>
                <c:pt idx="13">
                  <c:v>39538</c:v>
                </c:pt>
                <c:pt idx="14">
                  <c:v>39629</c:v>
                </c:pt>
                <c:pt idx="15">
                  <c:v>39721</c:v>
                </c:pt>
                <c:pt idx="16">
                  <c:v>39813</c:v>
                </c:pt>
                <c:pt idx="17">
                  <c:v>39903</c:v>
                </c:pt>
                <c:pt idx="18">
                  <c:v>39994</c:v>
                </c:pt>
                <c:pt idx="19">
                  <c:v>40086</c:v>
                </c:pt>
                <c:pt idx="20">
                  <c:v>40178</c:v>
                </c:pt>
                <c:pt idx="21">
                  <c:v>40268</c:v>
                </c:pt>
                <c:pt idx="22">
                  <c:v>40359</c:v>
                </c:pt>
                <c:pt idx="23">
                  <c:v>40451</c:v>
                </c:pt>
                <c:pt idx="24">
                  <c:v>40543</c:v>
                </c:pt>
                <c:pt idx="25">
                  <c:v>40633</c:v>
                </c:pt>
                <c:pt idx="26">
                  <c:v>40724</c:v>
                </c:pt>
                <c:pt idx="27">
                  <c:v>40816</c:v>
                </c:pt>
                <c:pt idx="28">
                  <c:v>40908</c:v>
                </c:pt>
                <c:pt idx="29">
                  <c:v>40999</c:v>
                </c:pt>
                <c:pt idx="30">
                  <c:v>41090</c:v>
                </c:pt>
                <c:pt idx="31">
                  <c:v>41182</c:v>
                </c:pt>
                <c:pt idx="32">
                  <c:v>41274</c:v>
                </c:pt>
                <c:pt idx="33">
                  <c:v>41364</c:v>
                </c:pt>
                <c:pt idx="34">
                  <c:v>41455</c:v>
                </c:pt>
                <c:pt idx="35">
                  <c:v>41547</c:v>
                </c:pt>
                <c:pt idx="36">
                  <c:v>41639</c:v>
                </c:pt>
                <c:pt idx="37">
                  <c:v>41729</c:v>
                </c:pt>
                <c:pt idx="38">
                  <c:v>41820</c:v>
                </c:pt>
                <c:pt idx="39">
                  <c:v>41912</c:v>
                </c:pt>
                <c:pt idx="40">
                  <c:v>42004</c:v>
                </c:pt>
                <c:pt idx="41">
                  <c:v>42094</c:v>
                </c:pt>
                <c:pt idx="42">
                  <c:v>42185</c:v>
                </c:pt>
                <c:pt idx="43">
                  <c:v>42277</c:v>
                </c:pt>
                <c:pt idx="44">
                  <c:v>42369</c:v>
                </c:pt>
                <c:pt idx="45">
                  <c:v>42460</c:v>
                </c:pt>
                <c:pt idx="46">
                  <c:v>42551</c:v>
                </c:pt>
                <c:pt idx="47">
                  <c:v>42643</c:v>
                </c:pt>
                <c:pt idx="48">
                  <c:v>42735</c:v>
                </c:pt>
                <c:pt idx="49">
                  <c:v>42825</c:v>
                </c:pt>
                <c:pt idx="50">
                  <c:v>42916</c:v>
                </c:pt>
                <c:pt idx="51">
                  <c:v>43008</c:v>
                </c:pt>
                <c:pt idx="52">
                  <c:v>43100</c:v>
                </c:pt>
                <c:pt idx="53">
                  <c:v>43190</c:v>
                </c:pt>
                <c:pt idx="54">
                  <c:v>43281</c:v>
                </c:pt>
                <c:pt idx="55">
                  <c:v>43373</c:v>
                </c:pt>
                <c:pt idx="56">
                  <c:v>43465</c:v>
                </c:pt>
                <c:pt idx="57">
                  <c:v>43555</c:v>
                </c:pt>
                <c:pt idx="58">
                  <c:v>43646</c:v>
                </c:pt>
                <c:pt idx="59">
                  <c:v>43738</c:v>
                </c:pt>
                <c:pt idx="60">
                  <c:v>43830</c:v>
                </c:pt>
                <c:pt idx="61">
                  <c:v>43921</c:v>
                </c:pt>
                <c:pt idx="62">
                  <c:v>44012</c:v>
                </c:pt>
                <c:pt idx="63">
                  <c:v>44104</c:v>
                </c:pt>
                <c:pt idx="64">
                  <c:v>44196</c:v>
                </c:pt>
                <c:pt idx="65">
                  <c:v>44286</c:v>
                </c:pt>
                <c:pt idx="66">
                  <c:v>44377</c:v>
                </c:pt>
                <c:pt idx="67">
                  <c:v>44469</c:v>
                </c:pt>
                <c:pt idx="68">
                  <c:v>44561</c:v>
                </c:pt>
                <c:pt idx="69">
                  <c:v>44651</c:v>
                </c:pt>
                <c:pt idx="70">
                  <c:v>44742</c:v>
                </c:pt>
                <c:pt idx="71">
                  <c:v>44834</c:v>
                </c:pt>
                <c:pt idx="72">
                  <c:v>44926</c:v>
                </c:pt>
                <c:pt idx="73">
                  <c:v>45016</c:v>
                </c:pt>
                <c:pt idx="74">
                  <c:v>45107</c:v>
                </c:pt>
                <c:pt idx="75">
                  <c:v>45199</c:v>
                </c:pt>
                <c:pt idx="76">
                  <c:v>45291</c:v>
                </c:pt>
                <c:pt idx="77">
                  <c:v>45382</c:v>
                </c:pt>
                <c:pt idx="78">
                  <c:v>45473</c:v>
                </c:pt>
                <c:pt idx="79">
                  <c:v>45565</c:v>
                </c:pt>
              </c:numCache>
            </c:numRef>
          </c:cat>
          <c:val>
            <c:numRef>
              <c:f>'Unemployment Rate'!$O$9:$O$88</c:f>
              <c:numCache>
                <c:formatCode>0.0%</c:formatCode>
                <c:ptCount val="80"/>
                <c:pt idx="0">
                  <c:v>3.7000000000000005E-2</c:v>
                </c:pt>
                <c:pt idx="1">
                  <c:v>3.9E-2</c:v>
                </c:pt>
                <c:pt idx="2">
                  <c:v>3.7999999999999999E-2</c:v>
                </c:pt>
                <c:pt idx="3">
                  <c:v>3.7999999999999999E-2</c:v>
                </c:pt>
                <c:pt idx="4">
                  <c:v>3.7000000000000005E-2</c:v>
                </c:pt>
                <c:pt idx="5">
                  <c:v>4.0999999999999995E-2</c:v>
                </c:pt>
                <c:pt idx="6">
                  <c:v>3.7000000000000005E-2</c:v>
                </c:pt>
                <c:pt idx="7">
                  <c:v>3.9E-2</c:v>
                </c:pt>
                <c:pt idx="8">
                  <c:v>3.7999999999999999E-2</c:v>
                </c:pt>
                <c:pt idx="9">
                  <c:v>3.9E-2</c:v>
                </c:pt>
                <c:pt idx="10">
                  <c:v>3.6000000000000004E-2</c:v>
                </c:pt>
                <c:pt idx="11">
                  <c:v>3.6000000000000004E-2</c:v>
                </c:pt>
                <c:pt idx="12">
                  <c:v>3.4000000000000002E-2</c:v>
                </c:pt>
                <c:pt idx="13">
                  <c:v>3.7999999999999999E-2</c:v>
                </c:pt>
                <c:pt idx="14">
                  <c:v>3.7999999999999999E-2</c:v>
                </c:pt>
                <c:pt idx="15">
                  <c:v>4.0999999999999995E-2</c:v>
                </c:pt>
                <c:pt idx="16">
                  <c:v>4.4000000000000004E-2</c:v>
                </c:pt>
                <c:pt idx="17">
                  <c:v>0.05</c:v>
                </c:pt>
                <c:pt idx="18">
                  <c:v>5.7999999999999996E-2</c:v>
                </c:pt>
                <c:pt idx="19">
                  <c:v>6.2E-2</c:v>
                </c:pt>
                <c:pt idx="20">
                  <c:v>6.6000000000000003E-2</c:v>
                </c:pt>
                <c:pt idx="21">
                  <c:v>5.9000000000000004E-2</c:v>
                </c:pt>
                <c:pt idx="22">
                  <c:v>6.6000000000000003E-2</c:v>
                </c:pt>
                <c:pt idx="23">
                  <c:v>6.0999999999999999E-2</c:v>
                </c:pt>
                <c:pt idx="24">
                  <c:v>6.2E-2</c:v>
                </c:pt>
                <c:pt idx="25">
                  <c:v>0.06</c:v>
                </c:pt>
                <c:pt idx="26">
                  <c:v>6.0999999999999999E-2</c:v>
                </c:pt>
                <c:pt idx="27">
                  <c:v>0.06</c:v>
                </c:pt>
                <c:pt idx="28">
                  <c:v>6.0999999999999999E-2</c:v>
                </c:pt>
                <c:pt idx="29">
                  <c:v>6.4000000000000001E-2</c:v>
                </c:pt>
                <c:pt idx="30">
                  <c:v>6.4000000000000001E-2</c:v>
                </c:pt>
                <c:pt idx="31">
                  <c:v>6.7000000000000004E-2</c:v>
                </c:pt>
                <c:pt idx="32">
                  <c:v>6.3E-2</c:v>
                </c:pt>
                <c:pt idx="33">
                  <c:v>5.7999999999999996E-2</c:v>
                </c:pt>
                <c:pt idx="34">
                  <c:v>0.06</c:v>
                </c:pt>
                <c:pt idx="35">
                  <c:v>5.7999999999999996E-2</c:v>
                </c:pt>
                <c:pt idx="36">
                  <c:v>5.7000000000000002E-2</c:v>
                </c:pt>
                <c:pt idx="37">
                  <c:v>5.5999999999999994E-2</c:v>
                </c:pt>
                <c:pt idx="38">
                  <c:v>5.2999999999999999E-2</c:v>
                </c:pt>
                <c:pt idx="39">
                  <c:v>5.2999999999999999E-2</c:v>
                </c:pt>
                <c:pt idx="40">
                  <c:v>5.5E-2</c:v>
                </c:pt>
                <c:pt idx="41">
                  <c:v>5.5E-2</c:v>
                </c:pt>
                <c:pt idx="42">
                  <c:v>5.5E-2</c:v>
                </c:pt>
                <c:pt idx="43">
                  <c:v>5.5999999999999994E-2</c:v>
                </c:pt>
                <c:pt idx="44">
                  <c:v>0.05</c:v>
                </c:pt>
                <c:pt idx="45">
                  <c:v>5.2999999999999999E-2</c:v>
                </c:pt>
                <c:pt idx="46">
                  <c:v>5.0999999999999997E-2</c:v>
                </c:pt>
                <c:pt idx="47">
                  <c:v>0.05</c:v>
                </c:pt>
                <c:pt idx="48">
                  <c:v>5.2999999999999999E-2</c:v>
                </c:pt>
                <c:pt idx="49">
                  <c:v>4.9000000000000002E-2</c:v>
                </c:pt>
                <c:pt idx="50">
                  <c:v>4.9000000000000002E-2</c:v>
                </c:pt>
                <c:pt idx="51">
                  <c:v>4.7E-2</c:v>
                </c:pt>
                <c:pt idx="52">
                  <c:v>4.4999999999999998E-2</c:v>
                </c:pt>
                <c:pt idx="53">
                  <c:v>4.4000000000000004E-2</c:v>
                </c:pt>
                <c:pt idx="54">
                  <c:v>4.5999999999999999E-2</c:v>
                </c:pt>
                <c:pt idx="55">
                  <c:v>0.04</c:v>
                </c:pt>
                <c:pt idx="56">
                  <c:v>4.2999999999999997E-2</c:v>
                </c:pt>
                <c:pt idx="57">
                  <c:v>4.2000000000000003E-2</c:v>
                </c:pt>
                <c:pt idx="58">
                  <c:v>4.0999999999999995E-2</c:v>
                </c:pt>
                <c:pt idx="59">
                  <c:v>4.0999999999999995E-2</c:v>
                </c:pt>
                <c:pt idx="60">
                  <c:v>4.0999999999999995E-2</c:v>
                </c:pt>
                <c:pt idx="61">
                  <c:v>4.2000000000000003E-2</c:v>
                </c:pt>
                <c:pt idx="62">
                  <c:v>4.0999999999999995E-2</c:v>
                </c:pt>
                <c:pt idx="63">
                  <c:v>5.2000000000000005E-2</c:v>
                </c:pt>
                <c:pt idx="64">
                  <c:v>4.9000000000000002E-2</c:v>
                </c:pt>
                <c:pt idx="65">
                  <c:v>4.5999999999999999E-2</c:v>
                </c:pt>
                <c:pt idx="66">
                  <c:v>0.04</c:v>
                </c:pt>
                <c:pt idx="67">
                  <c:v>3.3000000000000002E-2</c:v>
                </c:pt>
                <c:pt idx="68">
                  <c:v>3.2000000000000001E-2</c:v>
                </c:pt>
                <c:pt idx="69">
                  <c:v>3.2000000000000001E-2</c:v>
                </c:pt>
                <c:pt idx="70">
                  <c:v>3.3000000000000002E-2</c:v>
                </c:pt>
                <c:pt idx="71">
                  <c:v>3.2000000000000001E-2</c:v>
                </c:pt>
                <c:pt idx="72">
                  <c:v>3.4000000000000002E-2</c:v>
                </c:pt>
                <c:pt idx="73">
                  <c:v>3.4000000000000002E-2</c:v>
                </c:pt>
                <c:pt idx="74">
                  <c:v>3.6000000000000004E-2</c:v>
                </c:pt>
                <c:pt idx="75">
                  <c:v>3.9E-2</c:v>
                </c:pt>
                <c:pt idx="76">
                  <c:v>0.04</c:v>
                </c:pt>
                <c:pt idx="77">
                  <c:v>4.4000000000000004E-2</c:v>
                </c:pt>
                <c:pt idx="78">
                  <c:v>4.5999999999999999E-2</c:v>
                </c:pt>
                <c:pt idx="79">
                  <c:v>4.8000000000000001E-2</c:v>
                </c:pt>
              </c:numCache>
            </c:numRef>
          </c:val>
          <c:smooth val="0"/>
          <c:extLst>
            <c:ext xmlns:c16="http://schemas.microsoft.com/office/drawing/2014/chart" uri="{C3380CC4-5D6E-409C-BE32-E72D297353CC}">
              <c16:uniqueId val="{00000001-C381-492A-864E-B7153C691773}"/>
            </c:ext>
          </c:extLst>
        </c:ser>
        <c:ser>
          <c:idx val="2"/>
          <c:order val="2"/>
          <c:tx>
            <c:strRef>
              <c:f>'Unemployment Rate'!$P$8</c:f>
              <c:strCache>
                <c:ptCount val="1"/>
                <c:pt idx="0">
                  <c:v>Canada</c:v>
                </c:pt>
              </c:strCache>
            </c:strRef>
          </c:tx>
          <c:spPr>
            <a:ln w="22225" cap="rnd">
              <a:solidFill>
                <a:srgbClr val="012749"/>
              </a:solidFill>
              <a:round/>
            </a:ln>
            <a:effectLst/>
          </c:spPr>
          <c:marker>
            <c:symbol val="none"/>
          </c:marker>
          <c:cat>
            <c:numRef>
              <c:f>'Unemployment Rate'!$M$9:$M$88</c:f>
              <c:numCache>
                <c:formatCode>m/d/yyyy</c:formatCode>
                <c:ptCount val="80"/>
                <c:pt idx="0">
                  <c:v>38352</c:v>
                </c:pt>
                <c:pt idx="1">
                  <c:v>38442</c:v>
                </c:pt>
                <c:pt idx="2">
                  <c:v>38533</c:v>
                </c:pt>
                <c:pt idx="3">
                  <c:v>38625</c:v>
                </c:pt>
                <c:pt idx="4">
                  <c:v>38717</c:v>
                </c:pt>
                <c:pt idx="5">
                  <c:v>38807</c:v>
                </c:pt>
                <c:pt idx="6">
                  <c:v>38898</c:v>
                </c:pt>
                <c:pt idx="7">
                  <c:v>38990</c:v>
                </c:pt>
                <c:pt idx="8">
                  <c:v>39082</c:v>
                </c:pt>
                <c:pt idx="9">
                  <c:v>39172</c:v>
                </c:pt>
                <c:pt idx="10">
                  <c:v>39263</c:v>
                </c:pt>
                <c:pt idx="11">
                  <c:v>39355</c:v>
                </c:pt>
                <c:pt idx="12">
                  <c:v>39447</c:v>
                </c:pt>
                <c:pt idx="13">
                  <c:v>39538</c:v>
                </c:pt>
                <c:pt idx="14">
                  <c:v>39629</c:v>
                </c:pt>
                <c:pt idx="15">
                  <c:v>39721</c:v>
                </c:pt>
                <c:pt idx="16">
                  <c:v>39813</c:v>
                </c:pt>
                <c:pt idx="17">
                  <c:v>39903</c:v>
                </c:pt>
                <c:pt idx="18">
                  <c:v>39994</c:v>
                </c:pt>
                <c:pt idx="19">
                  <c:v>40086</c:v>
                </c:pt>
                <c:pt idx="20">
                  <c:v>40178</c:v>
                </c:pt>
                <c:pt idx="21">
                  <c:v>40268</c:v>
                </c:pt>
                <c:pt idx="22">
                  <c:v>40359</c:v>
                </c:pt>
                <c:pt idx="23">
                  <c:v>40451</c:v>
                </c:pt>
                <c:pt idx="24">
                  <c:v>40543</c:v>
                </c:pt>
                <c:pt idx="25">
                  <c:v>40633</c:v>
                </c:pt>
                <c:pt idx="26">
                  <c:v>40724</c:v>
                </c:pt>
                <c:pt idx="27">
                  <c:v>40816</c:v>
                </c:pt>
                <c:pt idx="28">
                  <c:v>40908</c:v>
                </c:pt>
                <c:pt idx="29">
                  <c:v>40999</c:v>
                </c:pt>
                <c:pt idx="30">
                  <c:v>41090</c:v>
                </c:pt>
                <c:pt idx="31">
                  <c:v>41182</c:v>
                </c:pt>
                <c:pt idx="32">
                  <c:v>41274</c:v>
                </c:pt>
                <c:pt idx="33">
                  <c:v>41364</c:v>
                </c:pt>
                <c:pt idx="34">
                  <c:v>41455</c:v>
                </c:pt>
                <c:pt idx="35">
                  <c:v>41547</c:v>
                </c:pt>
                <c:pt idx="36">
                  <c:v>41639</c:v>
                </c:pt>
                <c:pt idx="37">
                  <c:v>41729</c:v>
                </c:pt>
                <c:pt idx="38">
                  <c:v>41820</c:v>
                </c:pt>
                <c:pt idx="39">
                  <c:v>41912</c:v>
                </c:pt>
                <c:pt idx="40">
                  <c:v>42004</c:v>
                </c:pt>
                <c:pt idx="41">
                  <c:v>42094</c:v>
                </c:pt>
                <c:pt idx="42">
                  <c:v>42185</c:v>
                </c:pt>
                <c:pt idx="43">
                  <c:v>42277</c:v>
                </c:pt>
                <c:pt idx="44">
                  <c:v>42369</c:v>
                </c:pt>
                <c:pt idx="45">
                  <c:v>42460</c:v>
                </c:pt>
                <c:pt idx="46">
                  <c:v>42551</c:v>
                </c:pt>
                <c:pt idx="47">
                  <c:v>42643</c:v>
                </c:pt>
                <c:pt idx="48">
                  <c:v>42735</c:v>
                </c:pt>
                <c:pt idx="49">
                  <c:v>42825</c:v>
                </c:pt>
                <c:pt idx="50">
                  <c:v>42916</c:v>
                </c:pt>
                <c:pt idx="51">
                  <c:v>43008</c:v>
                </c:pt>
                <c:pt idx="52">
                  <c:v>43100</c:v>
                </c:pt>
                <c:pt idx="53">
                  <c:v>43190</c:v>
                </c:pt>
                <c:pt idx="54">
                  <c:v>43281</c:v>
                </c:pt>
                <c:pt idx="55">
                  <c:v>43373</c:v>
                </c:pt>
                <c:pt idx="56">
                  <c:v>43465</c:v>
                </c:pt>
                <c:pt idx="57">
                  <c:v>43555</c:v>
                </c:pt>
                <c:pt idx="58">
                  <c:v>43646</c:v>
                </c:pt>
                <c:pt idx="59">
                  <c:v>43738</c:v>
                </c:pt>
                <c:pt idx="60">
                  <c:v>43830</c:v>
                </c:pt>
                <c:pt idx="61">
                  <c:v>43921</c:v>
                </c:pt>
                <c:pt idx="62">
                  <c:v>44012</c:v>
                </c:pt>
                <c:pt idx="63">
                  <c:v>44104</c:v>
                </c:pt>
                <c:pt idx="64">
                  <c:v>44196</c:v>
                </c:pt>
                <c:pt idx="65">
                  <c:v>44286</c:v>
                </c:pt>
                <c:pt idx="66">
                  <c:v>44377</c:v>
                </c:pt>
                <c:pt idx="67">
                  <c:v>44469</c:v>
                </c:pt>
                <c:pt idx="68">
                  <c:v>44561</c:v>
                </c:pt>
                <c:pt idx="69">
                  <c:v>44651</c:v>
                </c:pt>
                <c:pt idx="70">
                  <c:v>44742</c:v>
                </c:pt>
                <c:pt idx="71">
                  <c:v>44834</c:v>
                </c:pt>
                <c:pt idx="72">
                  <c:v>44926</c:v>
                </c:pt>
                <c:pt idx="73">
                  <c:v>45016</c:v>
                </c:pt>
                <c:pt idx="74">
                  <c:v>45107</c:v>
                </c:pt>
                <c:pt idx="75">
                  <c:v>45199</c:v>
                </c:pt>
                <c:pt idx="76">
                  <c:v>45291</c:v>
                </c:pt>
                <c:pt idx="77">
                  <c:v>45382</c:v>
                </c:pt>
                <c:pt idx="78">
                  <c:v>45473</c:v>
                </c:pt>
                <c:pt idx="79">
                  <c:v>45565</c:v>
                </c:pt>
              </c:numCache>
            </c:numRef>
          </c:cat>
          <c:val>
            <c:numRef>
              <c:f>'Unemployment Rate'!$P$9:$P$88</c:f>
              <c:numCache>
                <c:formatCode>0.0%</c:formatCode>
                <c:ptCount val="80"/>
                <c:pt idx="0">
                  <c:v>7.0999999999999994E-2</c:v>
                </c:pt>
                <c:pt idx="1">
                  <c:v>6.9000000000000006E-2</c:v>
                </c:pt>
                <c:pt idx="2">
                  <c:v>6.8000000000000005E-2</c:v>
                </c:pt>
                <c:pt idx="3">
                  <c:v>6.7000000000000004E-2</c:v>
                </c:pt>
                <c:pt idx="4">
                  <c:v>6.5000000000000002E-2</c:v>
                </c:pt>
                <c:pt idx="5">
                  <c:v>6.6000000000000003E-2</c:v>
                </c:pt>
                <c:pt idx="6">
                  <c:v>6.3E-2</c:v>
                </c:pt>
                <c:pt idx="7">
                  <c:v>6.5000000000000002E-2</c:v>
                </c:pt>
                <c:pt idx="8">
                  <c:v>6.4000000000000001E-2</c:v>
                </c:pt>
                <c:pt idx="9">
                  <c:v>6.3E-2</c:v>
                </c:pt>
                <c:pt idx="10">
                  <c:v>6.2E-2</c:v>
                </c:pt>
                <c:pt idx="11">
                  <c:v>0.06</c:v>
                </c:pt>
                <c:pt idx="12">
                  <c:v>6.0999999999999999E-2</c:v>
                </c:pt>
                <c:pt idx="13">
                  <c:v>6.0999999999999999E-2</c:v>
                </c:pt>
                <c:pt idx="14">
                  <c:v>6.2E-2</c:v>
                </c:pt>
                <c:pt idx="15">
                  <c:v>6.2E-2</c:v>
                </c:pt>
                <c:pt idx="16">
                  <c:v>6.7000000000000004E-2</c:v>
                </c:pt>
                <c:pt idx="17">
                  <c:v>0.08</c:v>
                </c:pt>
                <c:pt idx="18">
                  <c:v>8.5999999999999993E-2</c:v>
                </c:pt>
                <c:pt idx="19">
                  <c:v>8.6999999999999994E-2</c:v>
                </c:pt>
                <c:pt idx="20">
                  <c:v>8.5999999999999993E-2</c:v>
                </c:pt>
                <c:pt idx="21">
                  <c:v>8.4000000000000005E-2</c:v>
                </c:pt>
                <c:pt idx="22">
                  <c:v>8.1000000000000003E-2</c:v>
                </c:pt>
                <c:pt idx="23">
                  <c:v>8.199999999999999E-2</c:v>
                </c:pt>
                <c:pt idx="24">
                  <c:v>7.9000000000000001E-2</c:v>
                </c:pt>
                <c:pt idx="25">
                  <c:v>7.8E-2</c:v>
                </c:pt>
                <c:pt idx="26">
                  <c:v>7.6999999999999999E-2</c:v>
                </c:pt>
                <c:pt idx="27">
                  <c:v>7.400000000000001E-2</c:v>
                </c:pt>
                <c:pt idx="28">
                  <c:v>7.4999999999999997E-2</c:v>
                </c:pt>
                <c:pt idx="29">
                  <c:v>7.4999999999999997E-2</c:v>
                </c:pt>
                <c:pt idx="30">
                  <c:v>7.400000000000001E-2</c:v>
                </c:pt>
                <c:pt idx="31">
                  <c:v>7.400000000000001E-2</c:v>
                </c:pt>
                <c:pt idx="32">
                  <c:v>7.2999999999999995E-2</c:v>
                </c:pt>
                <c:pt idx="33">
                  <c:v>7.0999999999999994E-2</c:v>
                </c:pt>
                <c:pt idx="34">
                  <c:v>7.0999999999999994E-2</c:v>
                </c:pt>
                <c:pt idx="35">
                  <c:v>7.2000000000000008E-2</c:v>
                </c:pt>
                <c:pt idx="36">
                  <c:v>7.2000000000000008E-2</c:v>
                </c:pt>
                <c:pt idx="37">
                  <c:v>7.2000000000000008E-2</c:v>
                </c:pt>
                <c:pt idx="38">
                  <c:v>7.2000000000000008E-2</c:v>
                </c:pt>
                <c:pt idx="39">
                  <c:v>7.0000000000000007E-2</c:v>
                </c:pt>
                <c:pt idx="40">
                  <c:v>6.8000000000000005E-2</c:v>
                </c:pt>
                <c:pt idx="41">
                  <c:v>6.8000000000000005E-2</c:v>
                </c:pt>
                <c:pt idx="42">
                  <c:v>6.9000000000000006E-2</c:v>
                </c:pt>
                <c:pt idx="43">
                  <c:v>7.0000000000000007E-2</c:v>
                </c:pt>
                <c:pt idx="44">
                  <c:v>7.0999999999999994E-2</c:v>
                </c:pt>
                <c:pt idx="45">
                  <c:v>7.2999999999999995E-2</c:v>
                </c:pt>
                <c:pt idx="46">
                  <c:v>7.0999999999999994E-2</c:v>
                </c:pt>
                <c:pt idx="47">
                  <c:v>6.9000000000000006E-2</c:v>
                </c:pt>
                <c:pt idx="48">
                  <c:v>6.9000000000000006E-2</c:v>
                </c:pt>
                <c:pt idx="49">
                  <c:v>6.7000000000000004E-2</c:v>
                </c:pt>
                <c:pt idx="50">
                  <c:v>6.5000000000000002E-2</c:v>
                </c:pt>
                <c:pt idx="51">
                  <c:v>6.2E-2</c:v>
                </c:pt>
                <c:pt idx="52">
                  <c:v>6.2E-2</c:v>
                </c:pt>
                <c:pt idx="53">
                  <c:v>5.9000000000000004E-2</c:v>
                </c:pt>
                <c:pt idx="54">
                  <c:v>5.9000000000000004E-2</c:v>
                </c:pt>
                <c:pt idx="55">
                  <c:v>5.9000000000000004E-2</c:v>
                </c:pt>
                <c:pt idx="56">
                  <c:v>5.7000000000000002E-2</c:v>
                </c:pt>
                <c:pt idx="57">
                  <c:v>5.7999999999999996E-2</c:v>
                </c:pt>
                <c:pt idx="58">
                  <c:v>5.5999999999999994E-2</c:v>
                </c:pt>
                <c:pt idx="59">
                  <c:v>5.7000000000000002E-2</c:v>
                </c:pt>
                <c:pt idx="60">
                  <c:v>5.7000000000000002E-2</c:v>
                </c:pt>
                <c:pt idx="61">
                  <c:v>6.5000000000000002E-2</c:v>
                </c:pt>
                <c:pt idx="62">
                  <c:v>0.13400000000000001</c:v>
                </c:pt>
                <c:pt idx="63">
                  <c:v>0.10099999999999999</c:v>
                </c:pt>
                <c:pt idx="64">
                  <c:v>8.900000000000001E-2</c:v>
                </c:pt>
                <c:pt idx="65">
                  <c:v>8.5000000000000006E-2</c:v>
                </c:pt>
                <c:pt idx="66">
                  <c:v>8.1000000000000003E-2</c:v>
                </c:pt>
                <c:pt idx="67">
                  <c:v>7.2000000000000008E-2</c:v>
                </c:pt>
                <c:pt idx="68">
                  <c:v>6.2E-2</c:v>
                </c:pt>
                <c:pt idx="69">
                  <c:v>5.7999999999999996E-2</c:v>
                </c:pt>
                <c:pt idx="70">
                  <c:v>5.2000000000000005E-2</c:v>
                </c:pt>
                <c:pt idx="71">
                  <c:v>0.05</c:v>
                </c:pt>
                <c:pt idx="72">
                  <c:v>5.0999999999999997E-2</c:v>
                </c:pt>
                <c:pt idx="73">
                  <c:v>5.0999999999999997E-2</c:v>
                </c:pt>
                <c:pt idx="74">
                  <c:v>5.2999999999999999E-2</c:v>
                </c:pt>
                <c:pt idx="75">
                  <c:v>5.5E-2</c:v>
                </c:pt>
                <c:pt idx="76">
                  <c:v>5.7999999999999996E-2</c:v>
                </c:pt>
                <c:pt idx="77">
                  <c:v>5.9000000000000004E-2</c:v>
                </c:pt>
                <c:pt idx="78">
                  <c:v>6.2E-2</c:v>
                </c:pt>
                <c:pt idx="79">
                  <c:v>6.5000000000000002E-2</c:v>
                </c:pt>
              </c:numCache>
            </c:numRef>
          </c:val>
          <c:smooth val="0"/>
          <c:extLst>
            <c:ext xmlns:c16="http://schemas.microsoft.com/office/drawing/2014/chart" uri="{C3380CC4-5D6E-409C-BE32-E72D297353CC}">
              <c16:uniqueId val="{00000002-C381-492A-864E-B7153C691773}"/>
            </c:ext>
          </c:extLst>
        </c:ser>
        <c:ser>
          <c:idx val="3"/>
          <c:order val="3"/>
          <c:tx>
            <c:strRef>
              <c:f>'Unemployment Rate'!$Q$8</c:f>
              <c:strCache>
                <c:ptCount val="1"/>
                <c:pt idx="0">
                  <c:v>France</c:v>
                </c:pt>
              </c:strCache>
            </c:strRef>
          </c:tx>
          <c:spPr>
            <a:ln w="22225">
              <a:solidFill>
                <a:srgbClr val="EE538B"/>
              </a:solidFill>
            </a:ln>
          </c:spPr>
          <c:marker>
            <c:symbol val="none"/>
          </c:marker>
          <c:cat>
            <c:numRef>
              <c:f>'Unemployment Rate'!$M$9:$M$88</c:f>
              <c:numCache>
                <c:formatCode>m/d/yyyy</c:formatCode>
                <c:ptCount val="80"/>
                <c:pt idx="0">
                  <c:v>38352</c:v>
                </c:pt>
                <c:pt idx="1">
                  <c:v>38442</c:v>
                </c:pt>
                <c:pt idx="2">
                  <c:v>38533</c:v>
                </c:pt>
                <c:pt idx="3">
                  <c:v>38625</c:v>
                </c:pt>
                <c:pt idx="4">
                  <c:v>38717</c:v>
                </c:pt>
                <c:pt idx="5">
                  <c:v>38807</c:v>
                </c:pt>
                <c:pt idx="6">
                  <c:v>38898</c:v>
                </c:pt>
                <c:pt idx="7">
                  <c:v>38990</c:v>
                </c:pt>
                <c:pt idx="8">
                  <c:v>39082</c:v>
                </c:pt>
                <c:pt idx="9">
                  <c:v>39172</c:v>
                </c:pt>
                <c:pt idx="10">
                  <c:v>39263</c:v>
                </c:pt>
                <c:pt idx="11">
                  <c:v>39355</c:v>
                </c:pt>
                <c:pt idx="12">
                  <c:v>39447</c:v>
                </c:pt>
                <c:pt idx="13">
                  <c:v>39538</c:v>
                </c:pt>
                <c:pt idx="14">
                  <c:v>39629</c:v>
                </c:pt>
                <c:pt idx="15">
                  <c:v>39721</c:v>
                </c:pt>
                <c:pt idx="16">
                  <c:v>39813</c:v>
                </c:pt>
                <c:pt idx="17">
                  <c:v>39903</c:v>
                </c:pt>
                <c:pt idx="18">
                  <c:v>39994</c:v>
                </c:pt>
                <c:pt idx="19">
                  <c:v>40086</c:v>
                </c:pt>
                <c:pt idx="20">
                  <c:v>40178</c:v>
                </c:pt>
                <c:pt idx="21">
                  <c:v>40268</c:v>
                </c:pt>
                <c:pt idx="22">
                  <c:v>40359</c:v>
                </c:pt>
                <c:pt idx="23">
                  <c:v>40451</c:v>
                </c:pt>
                <c:pt idx="24">
                  <c:v>40543</c:v>
                </c:pt>
                <c:pt idx="25">
                  <c:v>40633</c:v>
                </c:pt>
                <c:pt idx="26">
                  <c:v>40724</c:v>
                </c:pt>
                <c:pt idx="27">
                  <c:v>40816</c:v>
                </c:pt>
                <c:pt idx="28">
                  <c:v>40908</c:v>
                </c:pt>
                <c:pt idx="29">
                  <c:v>40999</c:v>
                </c:pt>
                <c:pt idx="30">
                  <c:v>41090</c:v>
                </c:pt>
                <c:pt idx="31">
                  <c:v>41182</c:v>
                </c:pt>
                <c:pt idx="32">
                  <c:v>41274</c:v>
                </c:pt>
                <c:pt idx="33">
                  <c:v>41364</c:v>
                </c:pt>
                <c:pt idx="34">
                  <c:v>41455</c:v>
                </c:pt>
                <c:pt idx="35">
                  <c:v>41547</c:v>
                </c:pt>
                <c:pt idx="36">
                  <c:v>41639</c:v>
                </c:pt>
                <c:pt idx="37">
                  <c:v>41729</c:v>
                </c:pt>
                <c:pt idx="38">
                  <c:v>41820</c:v>
                </c:pt>
                <c:pt idx="39">
                  <c:v>41912</c:v>
                </c:pt>
                <c:pt idx="40">
                  <c:v>42004</c:v>
                </c:pt>
                <c:pt idx="41">
                  <c:v>42094</c:v>
                </c:pt>
                <c:pt idx="42">
                  <c:v>42185</c:v>
                </c:pt>
                <c:pt idx="43">
                  <c:v>42277</c:v>
                </c:pt>
                <c:pt idx="44">
                  <c:v>42369</c:v>
                </c:pt>
                <c:pt idx="45">
                  <c:v>42460</c:v>
                </c:pt>
                <c:pt idx="46">
                  <c:v>42551</c:v>
                </c:pt>
                <c:pt idx="47">
                  <c:v>42643</c:v>
                </c:pt>
                <c:pt idx="48">
                  <c:v>42735</c:v>
                </c:pt>
                <c:pt idx="49">
                  <c:v>42825</c:v>
                </c:pt>
                <c:pt idx="50">
                  <c:v>42916</c:v>
                </c:pt>
                <c:pt idx="51">
                  <c:v>43008</c:v>
                </c:pt>
                <c:pt idx="52">
                  <c:v>43100</c:v>
                </c:pt>
                <c:pt idx="53">
                  <c:v>43190</c:v>
                </c:pt>
                <c:pt idx="54">
                  <c:v>43281</c:v>
                </c:pt>
                <c:pt idx="55">
                  <c:v>43373</c:v>
                </c:pt>
                <c:pt idx="56">
                  <c:v>43465</c:v>
                </c:pt>
                <c:pt idx="57">
                  <c:v>43555</c:v>
                </c:pt>
                <c:pt idx="58">
                  <c:v>43646</c:v>
                </c:pt>
                <c:pt idx="59">
                  <c:v>43738</c:v>
                </c:pt>
                <c:pt idx="60">
                  <c:v>43830</c:v>
                </c:pt>
                <c:pt idx="61">
                  <c:v>43921</c:v>
                </c:pt>
                <c:pt idx="62">
                  <c:v>44012</c:v>
                </c:pt>
                <c:pt idx="63">
                  <c:v>44104</c:v>
                </c:pt>
                <c:pt idx="64">
                  <c:v>44196</c:v>
                </c:pt>
                <c:pt idx="65">
                  <c:v>44286</c:v>
                </c:pt>
                <c:pt idx="66">
                  <c:v>44377</c:v>
                </c:pt>
                <c:pt idx="67">
                  <c:v>44469</c:v>
                </c:pt>
                <c:pt idx="68">
                  <c:v>44561</c:v>
                </c:pt>
                <c:pt idx="69">
                  <c:v>44651</c:v>
                </c:pt>
                <c:pt idx="70">
                  <c:v>44742</c:v>
                </c:pt>
                <c:pt idx="71">
                  <c:v>44834</c:v>
                </c:pt>
                <c:pt idx="72">
                  <c:v>44926</c:v>
                </c:pt>
                <c:pt idx="73">
                  <c:v>45016</c:v>
                </c:pt>
                <c:pt idx="74">
                  <c:v>45107</c:v>
                </c:pt>
                <c:pt idx="75">
                  <c:v>45199</c:v>
                </c:pt>
                <c:pt idx="76">
                  <c:v>45291</c:v>
                </c:pt>
                <c:pt idx="77">
                  <c:v>45382</c:v>
                </c:pt>
                <c:pt idx="78">
                  <c:v>45473</c:v>
                </c:pt>
                <c:pt idx="79">
                  <c:v>45565</c:v>
                </c:pt>
              </c:numCache>
            </c:numRef>
          </c:cat>
          <c:val>
            <c:numRef>
              <c:f>'Unemployment Rate'!$Q$9:$Q$88</c:f>
              <c:numCache>
                <c:formatCode>0.0%</c:formatCode>
                <c:ptCount val="80"/>
                <c:pt idx="0">
                  <c:v>8.5999999999999993E-2</c:v>
                </c:pt>
                <c:pt idx="1">
                  <c:v>8.3000000000000004E-2</c:v>
                </c:pt>
                <c:pt idx="2">
                  <c:v>8.4000000000000005E-2</c:v>
                </c:pt>
                <c:pt idx="3">
                  <c:v>8.5999999999999993E-2</c:v>
                </c:pt>
                <c:pt idx="4">
                  <c:v>8.6999999999999994E-2</c:v>
                </c:pt>
                <c:pt idx="5">
                  <c:v>8.8000000000000009E-2</c:v>
                </c:pt>
                <c:pt idx="6">
                  <c:v>8.5999999999999993E-2</c:v>
                </c:pt>
                <c:pt idx="7">
                  <c:v>8.5999999999999993E-2</c:v>
                </c:pt>
                <c:pt idx="8">
                  <c:v>8.1000000000000003E-2</c:v>
                </c:pt>
                <c:pt idx="9">
                  <c:v>8.1000000000000003E-2</c:v>
                </c:pt>
                <c:pt idx="10">
                  <c:v>7.8E-2</c:v>
                </c:pt>
                <c:pt idx="11">
                  <c:v>7.5999999999999998E-2</c:v>
                </c:pt>
                <c:pt idx="12">
                  <c:v>7.2000000000000008E-2</c:v>
                </c:pt>
                <c:pt idx="13">
                  <c:v>6.8000000000000005E-2</c:v>
                </c:pt>
                <c:pt idx="14">
                  <c:v>7.0000000000000007E-2</c:v>
                </c:pt>
                <c:pt idx="15">
                  <c:v>7.0999999999999994E-2</c:v>
                </c:pt>
                <c:pt idx="16">
                  <c:v>7.4999999999999997E-2</c:v>
                </c:pt>
                <c:pt idx="17">
                  <c:v>8.199999999999999E-2</c:v>
                </c:pt>
                <c:pt idx="18">
                  <c:v>8.8000000000000009E-2</c:v>
                </c:pt>
                <c:pt idx="19">
                  <c:v>8.8000000000000009E-2</c:v>
                </c:pt>
                <c:pt idx="20">
                  <c:v>9.1999999999999998E-2</c:v>
                </c:pt>
                <c:pt idx="21">
                  <c:v>0.09</c:v>
                </c:pt>
                <c:pt idx="22">
                  <c:v>8.900000000000001E-2</c:v>
                </c:pt>
                <c:pt idx="23">
                  <c:v>8.900000000000001E-2</c:v>
                </c:pt>
                <c:pt idx="24">
                  <c:v>8.900000000000001E-2</c:v>
                </c:pt>
                <c:pt idx="25">
                  <c:v>8.8000000000000009E-2</c:v>
                </c:pt>
                <c:pt idx="26">
                  <c:v>8.6999999999999994E-2</c:v>
                </c:pt>
                <c:pt idx="27">
                  <c:v>8.8000000000000009E-2</c:v>
                </c:pt>
                <c:pt idx="28">
                  <c:v>0.09</c:v>
                </c:pt>
                <c:pt idx="29">
                  <c:v>9.0999999999999998E-2</c:v>
                </c:pt>
                <c:pt idx="30">
                  <c:v>9.3000000000000013E-2</c:v>
                </c:pt>
                <c:pt idx="31">
                  <c:v>9.4E-2</c:v>
                </c:pt>
                <c:pt idx="32">
                  <c:v>9.8000000000000004E-2</c:v>
                </c:pt>
                <c:pt idx="33">
                  <c:v>0.1</c:v>
                </c:pt>
                <c:pt idx="34">
                  <c:v>0.10099999999999999</c:v>
                </c:pt>
                <c:pt idx="35">
                  <c:v>9.9000000000000005E-2</c:v>
                </c:pt>
                <c:pt idx="36">
                  <c:v>9.8000000000000004E-2</c:v>
                </c:pt>
                <c:pt idx="37">
                  <c:v>9.8000000000000004E-2</c:v>
                </c:pt>
                <c:pt idx="38">
                  <c:v>9.8000000000000004E-2</c:v>
                </c:pt>
                <c:pt idx="39">
                  <c:v>9.9000000000000005E-2</c:v>
                </c:pt>
                <c:pt idx="40">
                  <c:v>0.10099999999999999</c:v>
                </c:pt>
                <c:pt idx="41">
                  <c:v>0.1</c:v>
                </c:pt>
                <c:pt idx="42">
                  <c:v>0.10199999999999999</c:v>
                </c:pt>
                <c:pt idx="43">
                  <c:v>0.1</c:v>
                </c:pt>
                <c:pt idx="44">
                  <c:v>9.9000000000000005E-2</c:v>
                </c:pt>
                <c:pt idx="45">
                  <c:v>9.9000000000000005E-2</c:v>
                </c:pt>
                <c:pt idx="46">
                  <c:v>9.6999999999999989E-2</c:v>
                </c:pt>
                <c:pt idx="47">
                  <c:v>9.6000000000000002E-2</c:v>
                </c:pt>
                <c:pt idx="48">
                  <c:v>9.6999999999999989E-2</c:v>
                </c:pt>
                <c:pt idx="49">
                  <c:v>9.3000000000000013E-2</c:v>
                </c:pt>
                <c:pt idx="50">
                  <c:v>9.1999999999999998E-2</c:v>
                </c:pt>
                <c:pt idx="51">
                  <c:v>9.1999999999999998E-2</c:v>
                </c:pt>
                <c:pt idx="52">
                  <c:v>8.6999999999999994E-2</c:v>
                </c:pt>
                <c:pt idx="53">
                  <c:v>0.09</c:v>
                </c:pt>
                <c:pt idx="54">
                  <c:v>8.8000000000000009E-2</c:v>
                </c:pt>
                <c:pt idx="55">
                  <c:v>8.5999999999999993E-2</c:v>
                </c:pt>
                <c:pt idx="56">
                  <c:v>8.4000000000000005E-2</c:v>
                </c:pt>
                <c:pt idx="57">
                  <c:v>8.5000000000000006E-2</c:v>
                </c:pt>
                <c:pt idx="58">
                  <c:v>8.199999999999999E-2</c:v>
                </c:pt>
                <c:pt idx="59">
                  <c:v>8.1000000000000003E-2</c:v>
                </c:pt>
                <c:pt idx="60">
                  <c:v>7.9000000000000001E-2</c:v>
                </c:pt>
                <c:pt idx="61">
                  <c:v>7.6999999999999999E-2</c:v>
                </c:pt>
                <c:pt idx="62">
                  <c:v>7.0999999999999994E-2</c:v>
                </c:pt>
                <c:pt idx="63">
                  <c:v>8.8000000000000009E-2</c:v>
                </c:pt>
                <c:pt idx="64">
                  <c:v>7.8E-2</c:v>
                </c:pt>
                <c:pt idx="65">
                  <c:v>0.08</c:v>
                </c:pt>
                <c:pt idx="66">
                  <c:v>7.6999999999999999E-2</c:v>
                </c:pt>
                <c:pt idx="67">
                  <c:v>7.6999999999999999E-2</c:v>
                </c:pt>
                <c:pt idx="68">
                  <c:v>7.2000000000000008E-2</c:v>
                </c:pt>
                <c:pt idx="69">
                  <c:v>7.0999999999999994E-2</c:v>
                </c:pt>
                <c:pt idx="70">
                  <c:v>7.2000000000000008E-2</c:v>
                </c:pt>
                <c:pt idx="71">
                  <c:v>7.0000000000000007E-2</c:v>
                </c:pt>
                <c:pt idx="72">
                  <c:v>6.9000000000000006E-2</c:v>
                </c:pt>
                <c:pt idx="73">
                  <c:v>6.9000000000000006E-2</c:v>
                </c:pt>
                <c:pt idx="74">
                  <c:v>7.0000000000000007E-2</c:v>
                </c:pt>
                <c:pt idx="75">
                  <c:v>7.2000000000000008E-2</c:v>
                </c:pt>
                <c:pt idx="76">
                  <c:v>7.2999999999999995E-2</c:v>
                </c:pt>
                <c:pt idx="77">
                  <c:v>7.2000000000000008E-2</c:v>
                </c:pt>
                <c:pt idx="78">
                  <c:v>7.0999999999999994E-2</c:v>
                </c:pt>
              </c:numCache>
            </c:numRef>
          </c:val>
          <c:smooth val="0"/>
          <c:extLst>
            <c:ext xmlns:c16="http://schemas.microsoft.com/office/drawing/2014/chart" uri="{C3380CC4-5D6E-409C-BE32-E72D297353CC}">
              <c16:uniqueId val="{00000003-C381-492A-864E-B7153C691773}"/>
            </c:ext>
          </c:extLst>
        </c:ser>
        <c:ser>
          <c:idx val="4"/>
          <c:order val="4"/>
          <c:tx>
            <c:strRef>
              <c:f>'Unemployment Rate'!$R$8</c:f>
              <c:strCache>
                <c:ptCount val="1"/>
                <c:pt idx="0">
                  <c:v>Germany</c:v>
                </c:pt>
              </c:strCache>
            </c:strRef>
          </c:tx>
          <c:spPr>
            <a:ln w="22225">
              <a:solidFill>
                <a:srgbClr val="1192E8"/>
              </a:solidFill>
            </a:ln>
          </c:spPr>
          <c:marker>
            <c:symbol val="none"/>
          </c:marker>
          <c:cat>
            <c:numRef>
              <c:f>'Unemployment Rate'!$M$9:$M$88</c:f>
              <c:numCache>
                <c:formatCode>m/d/yyyy</c:formatCode>
                <c:ptCount val="80"/>
                <c:pt idx="0">
                  <c:v>38352</c:v>
                </c:pt>
                <c:pt idx="1">
                  <c:v>38442</c:v>
                </c:pt>
                <c:pt idx="2">
                  <c:v>38533</c:v>
                </c:pt>
                <c:pt idx="3">
                  <c:v>38625</c:v>
                </c:pt>
                <c:pt idx="4">
                  <c:v>38717</c:v>
                </c:pt>
                <c:pt idx="5">
                  <c:v>38807</c:v>
                </c:pt>
                <c:pt idx="6">
                  <c:v>38898</c:v>
                </c:pt>
                <c:pt idx="7">
                  <c:v>38990</c:v>
                </c:pt>
                <c:pt idx="8">
                  <c:v>39082</c:v>
                </c:pt>
                <c:pt idx="9">
                  <c:v>39172</c:v>
                </c:pt>
                <c:pt idx="10">
                  <c:v>39263</c:v>
                </c:pt>
                <c:pt idx="11">
                  <c:v>39355</c:v>
                </c:pt>
                <c:pt idx="12">
                  <c:v>39447</c:v>
                </c:pt>
                <c:pt idx="13">
                  <c:v>39538</c:v>
                </c:pt>
                <c:pt idx="14">
                  <c:v>39629</c:v>
                </c:pt>
                <c:pt idx="15">
                  <c:v>39721</c:v>
                </c:pt>
                <c:pt idx="16">
                  <c:v>39813</c:v>
                </c:pt>
                <c:pt idx="17">
                  <c:v>39903</c:v>
                </c:pt>
                <c:pt idx="18">
                  <c:v>39994</c:v>
                </c:pt>
                <c:pt idx="19">
                  <c:v>40086</c:v>
                </c:pt>
                <c:pt idx="20">
                  <c:v>40178</c:v>
                </c:pt>
                <c:pt idx="21">
                  <c:v>40268</c:v>
                </c:pt>
                <c:pt idx="22">
                  <c:v>40359</c:v>
                </c:pt>
                <c:pt idx="23">
                  <c:v>40451</c:v>
                </c:pt>
                <c:pt idx="24">
                  <c:v>40543</c:v>
                </c:pt>
                <c:pt idx="25">
                  <c:v>40633</c:v>
                </c:pt>
                <c:pt idx="26">
                  <c:v>40724</c:v>
                </c:pt>
                <c:pt idx="27">
                  <c:v>40816</c:v>
                </c:pt>
                <c:pt idx="28">
                  <c:v>40908</c:v>
                </c:pt>
                <c:pt idx="29">
                  <c:v>40999</c:v>
                </c:pt>
                <c:pt idx="30">
                  <c:v>41090</c:v>
                </c:pt>
                <c:pt idx="31">
                  <c:v>41182</c:v>
                </c:pt>
                <c:pt idx="32">
                  <c:v>41274</c:v>
                </c:pt>
                <c:pt idx="33">
                  <c:v>41364</c:v>
                </c:pt>
                <c:pt idx="34">
                  <c:v>41455</c:v>
                </c:pt>
                <c:pt idx="35">
                  <c:v>41547</c:v>
                </c:pt>
                <c:pt idx="36">
                  <c:v>41639</c:v>
                </c:pt>
                <c:pt idx="37">
                  <c:v>41729</c:v>
                </c:pt>
                <c:pt idx="38">
                  <c:v>41820</c:v>
                </c:pt>
                <c:pt idx="39">
                  <c:v>41912</c:v>
                </c:pt>
                <c:pt idx="40">
                  <c:v>42004</c:v>
                </c:pt>
                <c:pt idx="41">
                  <c:v>42094</c:v>
                </c:pt>
                <c:pt idx="42">
                  <c:v>42185</c:v>
                </c:pt>
                <c:pt idx="43">
                  <c:v>42277</c:v>
                </c:pt>
                <c:pt idx="44">
                  <c:v>42369</c:v>
                </c:pt>
                <c:pt idx="45">
                  <c:v>42460</c:v>
                </c:pt>
                <c:pt idx="46">
                  <c:v>42551</c:v>
                </c:pt>
                <c:pt idx="47">
                  <c:v>42643</c:v>
                </c:pt>
                <c:pt idx="48">
                  <c:v>42735</c:v>
                </c:pt>
                <c:pt idx="49">
                  <c:v>42825</c:v>
                </c:pt>
                <c:pt idx="50">
                  <c:v>42916</c:v>
                </c:pt>
                <c:pt idx="51">
                  <c:v>43008</c:v>
                </c:pt>
                <c:pt idx="52">
                  <c:v>43100</c:v>
                </c:pt>
                <c:pt idx="53">
                  <c:v>43190</c:v>
                </c:pt>
                <c:pt idx="54">
                  <c:v>43281</c:v>
                </c:pt>
                <c:pt idx="55">
                  <c:v>43373</c:v>
                </c:pt>
                <c:pt idx="56">
                  <c:v>43465</c:v>
                </c:pt>
                <c:pt idx="57">
                  <c:v>43555</c:v>
                </c:pt>
                <c:pt idx="58">
                  <c:v>43646</c:v>
                </c:pt>
                <c:pt idx="59">
                  <c:v>43738</c:v>
                </c:pt>
                <c:pt idx="60">
                  <c:v>43830</c:v>
                </c:pt>
                <c:pt idx="61">
                  <c:v>43921</c:v>
                </c:pt>
                <c:pt idx="62">
                  <c:v>44012</c:v>
                </c:pt>
                <c:pt idx="63">
                  <c:v>44104</c:v>
                </c:pt>
                <c:pt idx="64">
                  <c:v>44196</c:v>
                </c:pt>
                <c:pt idx="65">
                  <c:v>44286</c:v>
                </c:pt>
                <c:pt idx="66">
                  <c:v>44377</c:v>
                </c:pt>
                <c:pt idx="67">
                  <c:v>44469</c:v>
                </c:pt>
                <c:pt idx="68">
                  <c:v>44561</c:v>
                </c:pt>
                <c:pt idx="69">
                  <c:v>44651</c:v>
                </c:pt>
                <c:pt idx="70">
                  <c:v>44742</c:v>
                </c:pt>
                <c:pt idx="71">
                  <c:v>44834</c:v>
                </c:pt>
                <c:pt idx="72">
                  <c:v>44926</c:v>
                </c:pt>
                <c:pt idx="73">
                  <c:v>45016</c:v>
                </c:pt>
                <c:pt idx="74">
                  <c:v>45107</c:v>
                </c:pt>
                <c:pt idx="75">
                  <c:v>45199</c:v>
                </c:pt>
                <c:pt idx="76">
                  <c:v>45291</c:v>
                </c:pt>
                <c:pt idx="77">
                  <c:v>45382</c:v>
                </c:pt>
                <c:pt idx="78">
                  <c:v>45473</c:v>
                </c:pt>
                <c:pt idx="79">
                  <c:v>45565</c:v>
                </c:pt>
              </c:numCache>
            </c:numRef>
          </c:cat>
          <c:val>
            <c:numRef>
              <c:f>'Unemployment Rate'!$R$9:$R$88</c:f>
              <c:numCache>
                <c:formatCode>0.0%</c:formatCode>
                <c:ptCount val="80"/>
                <c:pt idx="0">
                  <c:v>0.10800000000000001</c:v>
                </c:pt>
                <c:pt idx="1">
                  <c:v>0.11900000000000001</c:v>
                </c:pt>
                <c:pt idx="2">
                  <c:v>0.11900000000000001</c:v>
                </c:pt>
                <c:pt idx="3">
                  <c:v>0.11699999999999999</c:v>
                </c:pt>
                <c:pt idx="4">
                  <c:v>0.114</c:v>
                </c:pt>
                <c:pt idx="5">
                  <c:v>0.114</c:v>
                </c:pt>
                <c:pt idx="6">
                  <c:v>0.11</c:v>
                </c:pt>
                <c:pt idx="7">
                  <c:v>0.105</c:v>
                </c:pt>
                <c:pt idx="8">
                  <c:v>0.10099999999999999</c:v>
                </c:pt>
                <c:pt idx="9">
                  <c:v>9.5000000000000001E-2</c:v>
                </c:pt>
                <c:pt idx="10">
                  <c:v>9.0999999999999998E-2</c:v>
                </c:pt>
                <c:pt idx="11">
                  <c:v>8.8000000000000009E-2</c:v>
                </c:pt>
                <c:pt idx="12">
                  <c:v>8.5000000000000006E-2</c:v>
                </c:pt>
                <c:pt idx="13">
                  <c:v>0.08</c:v>
                </c:pt>
                <c:pt idx="14">
                  <c:v>7.8E-2</c:v>
                </c:pt>
                <c:pt idx="15">
                  <c:v>7.5999999999999998E-2</c:v>
                </c:pt>
                <c:pt idx="16">
                  <c:v>7.5999999999999998E-2</c:v>
                </c:pt>
                <c:pt idx="17">
                  <c:v>7.9000000000000001E-2</c:v>
                </c:pt>
                <c:pt idx="18">
                  <c:v>8.3000000000000004E-2</c:v>
                </c:pt>
                <c:pt idx="19">
                  <c:v>8.199999999999999E-2</c:v>
                </c:pt>
                <c:pt idx="20">
                  <c:v>8.1000000000000003E-2</c:v>
                </c:pt>
                <c:pt idx="21">
                  <c:v>0.08</c:v>
                </c:pt>
                <c:pt idx="22">
                  <c:v>7.6999999999999999E-2</c:v>
                </c:pt>
                <c:pt idx="23">
                  <c:v>7.5999999999999998E-2</c:v>
                </c:pt>
                <c:pt idx="24">
                  <c:v>7.400000000000001E-2</c:v>
                </c:pt>
                <c:pt idx="25">
                  <c:v>7.2999999999999995E-2</c:v>
                </c:pt>
                <c:pt idx="26">
                  <c:v>7.0999999999999994E-2</c:v>
                </c:pt>
                <c:pt idx="27">
                  <c:v>7.0000000000000007E-2</c:v>
                </c:pt>
                <c:pt idx="28">
                  <c:v>6.8000000000000005E-2</c:v>
                </c:pt>
                <c:pt idx="29">
                  <c:v>6.8000000000000005E-2</c:v>
                </c:pt>
                <c:pt idx="30">
                  <c:v>6.8000000000000005E-2</c:v>
                </c:pt>
                <c:pt idx="31">
                  <c:v>6.8000000000000005E-2</c:v>
                </c:pt>
                <c:pt idx="32">
                  <c:v>6.8000000000000005E-2</c:v>
                </c:pt>
                <c:pt idx="33">
                  <c:v>6.9000000000000006E-2</c:v>
                </c:pt>
                <c:pt idx="34">
                  <c:v>6.9000000000000006E-2</c:v>
                </c:pt>
                <c:pt idx="35">
                  <c:v>6.8000000000000005E-2</c:v>
                </c:pt>
                <c:pt idx="36">
                  <c:v>6.8000000000000005E-2</c:v>
                </c:pt>
                <c:pt idx="37">
                  <c:v>6.8000000000000005E-2</c:v>
                </c:pt>
                <c:pt idx="38">
                  <c:v>6.7000000000000004E-2</c:v>
                </c:pt>
                <c:pt idx="39">
                  <c:v>6.7000000000000004E-2</c:v>
                </c:pt>
                <c:pt idx="40">
                  <c:v>6.6000000000000003E-2</c:v>
                </c:pt>
                <c:pt idx="41">
                  <c:v>6.5000000000000002E-2</c:v>
                </c:pt>
                <c:pt idx="42">
                  <c:v>6.4000000000000001E-2</c:v>
                </c:pt>
                <c:pt idx="43">
                  <c:v>6.3E-2</c:v>
                </c:pt>
                <c:pt idx="44">
                  <c:v>6.3E-2</c:v>
                </c:pt>
                <c:pt idx="45">
                  <c:v>6.2E-2</c:v>
                </c:pt>
                <c:pt idx="46">
                  <c:v>6.0999999999999999E-2</c:v>
                </c:pt>
                <c:pt idx="47">
                  <c:v>0.06</c:v>
                </c:pt>
                <c:pt idx="48">
                  <c:v>0.06</c:v>
                </c:pt>
                <c:pt idx="49">
                  <c:v>5.9000000000000004E-2</c:v>
                </c:pt>
                <c:pt idx="50">
                  <c:v>5.7000000000000002E-2</c:v>
                </c:pt>
                <c:pt idx="51">
                  <c:v>5.5999999999999994E-2</c:v>
                </c:pt>
                <c:pt idx="52">
                  <c:v>5.5E-2</c:v>
                </c:pt>
                <c:pt idx="53">
                  <c:v>5.4000000000000006E-2</c:v>
                </c:pt>
                <c:pt idx="54">
                  <c:v>5.2000000000000005E-2</c:v>
                </c:pt>
                <c:pt idx="55">
                  <c:v>5.0999999999999997E-2</c:v>
                </c:pt>
                <c:pt idx="56">
                  <c:v>0.05</c:v>
                </c:pt>
                <c:pt idx="57">
                  <c:v>0.05</c:v>
                </c:pt>
                <c:pt idx="58">
                  <c:v>0.05</c:v>
                </c:pt>
                <c:pt idx="59">
                  <c:v>0.05</c:v>
                </c:pt>
                <c:pt idx="60">
                  <c:v>0.05</c:v>
                </c:pt>
                <c:pt idx="61">
                  <c:v>0.05</c:v>
                </c:pt>
                <c:pt idx="62">
                  <c:v>6.0999999999999999E-2</c:v>
                </c:pt>
                <c:pt idx="63">
                  <c:v>6.3E-2</c:v>
                </c:pt>
                <c:pt idx="64">
                  <c:v>6.0999999999999999E-2</c:v>
                </c:pt>
                <c:pt idx="65">
                  <c:v>0.06</c:v>
                </c:pt>
                <c:pt idx="66">
                  <c:v>5.9000000000000004E-2</c:v>
                </c:pt>
                <c:pt idx="67">
                  <c:v>5.5E-2</c:v>
                </c:pt>
                <c:pt idx="68">
                  <c:v>5.2000000000000005E-2</c:v>
                </c:pt>
                <c:pt idx="69">
                  <c:v>5.0999999999999997E-2</c:v>
                </c:pt>
                <c:pt idx="70">
                  <c:v>5.0999999999999997E-2</c:v>
                </c:pt>
                <c:pt idx="71">
                  <c:v>5.5E-2</c:v>
                </c:pt>
                <c:pt idx="72">
                  <c:v>5.5E-2</c:v>
                </c:pt>
                <c:pt idx="73">
                  <c:v>5.5E-2</c:v>
                </c:pt>
                <c:pt idx="74">
                  <c:v>5.5999999999999994E-2</c:v>
                </c:pt>
                <c:pt idx="75">
                  <c:v>5.7000000000000002E-2</c:v>
                </c:pt>
                <c:pt idx="76">
                  <c:v>5.7999999999999996E-2</c:v>
                </c:pt>
                <c:pt idx="77">
                  <c:v>5.9000000000000004E-2</c:v>
                </c:pt>
                <c:pt idx="78">
                  <c:v>5.9000000000000004E-2</c:v>
                </c:pt>
                <c:pt idx="79">
                  <c:v>0.06</c:v>
                </c:pt>
              </c:numCache>
            </c:numRef>
          </c:val>
          <c:smooth val="0"/>
          <c:extLst>
            <c:ext xmlns:c16="http://schemas.microsoft.com/office/drawing/2014/chart" uri="{C3380CC4-5D6E-409C-BE32-E72D297353CC}">
              <c16:uniqueId val="{00000004-C381-492A-864E-B7153C691773}"/>
            </c:ext>
          </c:extLst>
        </c:ser>
        <c:ser>
          <c:idx val="5"/>
          <c:order val="5"/>
          <c:tx>
            <c:strRef>
              <c:f>'Unemployment Rate'!$S$8</c:f>
              <c:strCache>
                <c:ptCount val="1"/>
                <c:pt idx="0">
                  <c:v>Italy</c:v>
                </c:pt>
              </c:strCache>
            </c:strRef>
          </c:tx>
          <c:spPr>
            <a:ln w="22225">
              <a:solidFill>
                <a:srgbClr val="9F1853"/>
              </a:solidFill>
            </a:ln>
          </c:spPr>
          <c:marker>
            <c:symbol val="none"/>
          </c:marker>
          <c:cat>
            <c:numRef>
              <c:f>'Unemployment Rate'!$M$9:$M$88</c:f>
              <c:numCache>
                <c:formatCode>m/d/yyyy</c:formatCode>
                <c:ptCount val="80"/>
                <c:pt idx="0">
                  <c:v>38352</c:v>
                </c:pt>
                <c:pt idx="1">
                  <c:v>38442</c:v>
                </c:pt>
                <c:pt idx="2">
                  <c:v>38533</c:v>
                </c:pt>
                <c:pt idx="3">
                  <c:v>38625</c:v>
                </c:pt>
                <c:pt idx="4">
                  <c:v>38717</c:v>
                </c:pt>
                <c:pt idx="5">
                  <c:v>38807</c:v>
                </c:pt>
                <c:pt idx="6">
                  <c:v>38898</c:v>
                </c:pt>
                <c:pt idx="7">
                  <c:v>38990</c:v>
                </c:pt>
                <c:pt idx="8">
                  <c:v>39082</c:v>
                </c:pt>
                <c:pt idx="9">
                  <c:v>39172</c:v>
                </c:pt>
                <c:pt idx="10">
                  <c:v>39263</c:v>
                </c:pt>
                <c:pt idx="11">
                  <c:v>39355</c:v>
                </c:pt>
                <c:pt idx="12">
                  <c:v>39447</c:v>
                </c:pt>
                <c:pt idx="13">
                  <c:v>39538</c:v>
                </c:pt>
                <c:pt idx="14">
                  <c:v>39629</c:v>
                </c:pt>
                <c:pt idx="15">
                  <c:v>39721</c:v>
                </c:pt>
                <c:pt idx="16">
                  <c:v>39813</c:v>
                </c:pt>
                <c:pt idx="17">
                  <c:v>39903</c:v>
                </c:pt>
                <c:pt idx="18">
                  <c:v>39994</c:v>
                </c:pt>
                <c:pt idx="19">
                  <c:v>40086</c:v>
                </c:pt>
                <c:pt idx="20">
                  <c:v>40178</c:v>
                </c:pt>
                <c:pt idx="21">
                  <c:v>40268</c:v>
                </c:pt>
                <c:pt idx="22">
                  <c:v>40359</c:v>
                </c:pt>
                <c:pt idx="23">
                  <c:v>40451</c:v>
                </c:pt>
                <c:pt idx="24">
                  <c:v>40543</c:v>
                </c:pt>
                <c:pt idx="25">
                  <c:v>40633</c:v>
                </c:pt>
                <c:pt idx="26">
                  <c:v>40724</c:v>
                </c:pt>
                <c:pt idx="27">
                  <c:v>40816</c:v>
                </c:pt>
                <c:pt idx="28">
                  <c:v>40908</c:v>
                </c:pt>
                <c:pt idx="29">
                  <c:v>40999</c:v>
                </c:pt>
                <c:pt idx="30">
                  <c:v>41090</c:v>
                </c:pt>
                <c:pt idx="31">
                  <c:v>41182</c:v>
                </c:pt>
                <c:pt idx="32">
                  <c:v>41274</c:v>
                </c:pt>
                <c:pt idx="33">
                  <c:v>41364</c:v>
                </c:pt>
                <c:pt idx="34">
                  <c:v>41455</c:v>
                </c:pt>
                <c:pt idx="35">
                  <c:v>41547</c:v>
                </c:pt>
                <c:pt idx="36">
                  <c:v>41639</c:v>
                </c:pt>
                <c:pt idx="37">
                  <c:v>41729</c:v>
                </c:pt>
                <c:pt idx="38">
                  <c:v>41820</c:v>
                </c:pt>
                <c:pt idx="39">
                  <c:v>41912</c:v>
                </c:pt>
                <c:pt idx="40">
                  <c:v>42004</c:v>
                </c:pt>
                <c:pt idx="41">
                  <c:v>42094</c:v>
                </c:pt>
                <c:pt idx="42">
                  <c:v>42185</c:v>
                </c:pt>
                <c:pt idx="43">
                  <c:v>42277</c:v>
                </c:pt>
                <c:pt idx="44">
                  <c:v>42369</c:v>
                </c:pt>
                <c:pt idx="45">
                  <c:v>42460</c:v>
                </c:pt>
                <c:pt idx="46">
                  <c:v>42551</c:v>
                </c:pt>
                <c:pt idx="47">
                  <c:v>42643</c:v>
                </c:pt>
                <c:pt idx="48">
                  <c:v>42735</c:v>
                </c:pt>
                <c:pt idx="49">
                  <c:v>42825</c:v>
                </c:pt>
                <c:pt idx="50">
                  <c:v>42916</c:v>
                </c:pt>
                <c:pt idx="51">
                  <c:v>43008</c:v>
                </c:pt>
                <c:pt idx="52">
                  <c:v>43100</c:v>
                </c:pt>
                <c:pt idx="53">
                  <c:v>43190</c:v>
                </c:pt>
                <c:pt idx="54">
                  <c:v>43281</c:v>
                </c:pt>
                <c:pt idx="55">
                  <c:v>43373</c:v>
                </c:pt>
                <c:pt idx="56">
                  <c:v>43465</c:v>
                </c:pt>
                <c:pt idx="57">
                  <c:v>43555</c:v>
                </c:pt>
                <c:pt idx="58">
                  <c:v>43646</c:v>
                </c:pt>
                <c:pt idx="59">
                  <c:v>43738</c:v>
                </c:pt>
                <c:pt idx="60">
                  <c:v>43830</c:v>
                </c:pt>
                <c:pt idx="61">
                  <c:v>43921</c:v>
                </c:pt>
                <c:pt idx="62">
                  <c:v>44012</c:v>
                </c:pt>
                <c:pt idx="63">
                  <c:v>44104</c:v>
                </c:pt>
                <c:pt idx="64">
                  <c:v>44196</c:v>
                </c:pt>
                <c:pt idx="65">
                  <c:v>44286</c:v>
                </c:pt>
                <c:pt idx="66">
                  <c:v>44377</c:v>
                </c:pt>
                <c:pt idx="67">
                  <c:v>44469</c:v>
                </c:pt>
                <c:pt idx="68">
                  <c:v>44561</c:v>
                </c:pt>
                <c:pt idx="69">
                  <c:v>44651</c:v>
                </c:pt>
                <c:pt idx="70">
                  <c:v>44742</c:v>
                </c:pt>
                <c:pt idx="71">
                  <c:v>44834</c:v>
                </c:pt>
                <c:pt idx="72">
                  <c:v>44926</c:v>
                </c:pt>
                <c:pt idx="73">
                  <c:v>45016</c:v>
                </c:pt>
                <c:pt idx="74">
                  <c:v>45107</c:v>
                </c:pt>
                <c:pt idx="75">
                  <c:v>45199</c:v>
                </c:pt>
                <c:pt idx="76">
                  <c:v>45291</c:v>
                </c:pt>
                <c:pt idx="77">
                  <c:v>45382</c:v>
                </c:pt>
                <c:pt idx="78">
                  <c:v>45473</c:v>
                </c:pt>
                <c:pt idx="79">
                  <c:v>45565</c:v>
                </c:pt>
              </c:numCache>
            </c:numRef>
          </c:cat>
          <c:val>
            <c:numRef>
              <c:f>'Unemployment Rate'!$S$9:$S$88</c:f>
              <c:numCache>
                <c:formatCode>0.0%</c:formatCode>
                <c:ptCount val="80"/>
                <c:pt idx="0">
                  <c:v>0.08</c:v>
                </c:pt>
                <c:pt idx="1">
                  <c:v>7.9000000000000001E-2</c:v>
                </c:pt>
                <c:pt idx="2">
                  <c:v>7.8E-2</c:v>
                </c:pt>
                <c:pt idx="3">
                  <c:v>7.6999999999999999E-2</c:v>
                </c:pt>
                <c:pt idx="4">
                  <c:v>7.6999999999999999E-2</c:v>
                </c:pt>
                <c:pt idx="5">
                  <c:v>7.2999999999999995E-2</c:v>
                </c:pt>
                <c:pt idx="6">
                  <c:v>7.0000000000000007E-2</c:v>
                </c:pt>
                <c:pt idx="7">
                  <c:v>6.7000000000000004E-2</c:v>
                </c:pt>
                <c:pt idx="8">
                  <c:v>6.5000000000000002E-2</c:v>
                </c:pt>
                <c:pt idx="9">
                  <c:v>6.2E-2</c:v>
                </c:pt>
                <c:pt idx="10">
                  <c:v>0.06</c:v>
                </c:pt>
                <c:pt idx="11">
                  <c:v>6.2E-2</c:v>
                </c:pt>
                <c:pt idx="12">
                  <c:v>6.4000000000000001E-2</c:v>
                </c:pt>
                <c:pt idx="13">
                  <c:v>6.6000000000000003E-2</c:v>
                </c:pt>
                <c:pt idx="14">
                  <c:v>6.8000000000000005E-2</c:v>
                </c:pt>
                <c:pt idx="15">
                  <c:v>6.8000000000000005E-2</c:v>
                </c:pt>
                <c:pt idx="16">
                  <c:v>7.0000000000000007E-2</c:v>
                </c:pt>
                <c:pt idx="17">
                  <c:v>7.400000000000001E-2</c:v>
                </c:pt>
                <c:pt idx="18">
                  <c:v>7.5999999999999998E-2</c:v>
                </c:pt>
                <c:pt idx="19">
                  <c:v>8.1000000000000003E-2</c:v>
                </c:pt>
                <c:pt idx="20">
                  <c:v>8.4000000000000005E-2</c:v>
                </c:pt>
                <c:pt idx="21">
                  <c:v>8.5999999999999993E-2</c:v>
                </c:pt>
                <c:pt idx="22">
                  <c:v>8.5999999999999993E-2</c:v>
                </c:pt>
                <c:pt idx="23">
                  <c:v>8.4000000000000005E-2</c:v>
                </c:pt>
                <c:pt idx="24">
                  <c:v>8.4000000000000005E-2</c:v>
                </c:pt>
                <c:pt idx="25">
                  <c:v>8.1000000000000003E-2</c:v>
                </c:pt>
                <c:pt idx="26">
                  <c:v>8.199999999999999E-2</c:v>
                </c:pt>
                <c:pt idx="27">
                  <c:v>8.6999999999999994E-2</c:v>
                </c:pt>
                <c:pt idx="28">
                  <c:v>9.4E-2</c:v>
                </c:pt>
                <c:pt idx="29">
                  <c:v>0.10199999999999999</c:v>
                </c:pt>
                <c:pt idx="30">
                  <c:v>0.107</c:v>
                </c:pt>
                <c:pt idx="31">
                  <c:v>0.111</c:v>
                </c:pt>
                <c:pt idx="32">
                  <c:v>0.11599999999999999</c:v>
                </c:pt>
                <c:pt idx="33">
                  <c:v>0.12</c:v>
                </c:pt>
                <c:pt idx="34">
                  <c:v>0.12300000000000001</c:v>
                </c:pt>
                <c:pt idx="35">
                  <c:v>0.124</c:v>
                </c:pt>
                <c:pt idx="36">
                  <c:v>0.126</c:v>
                </c:pt>
                <c:pt idx="37">
                  <c:v>0.129</c:v>
                </c:pt>
                <c:pt idx="38">
                  <c:v>0.126</c:v>
                </c:pt>
                <c:pt idx="39">
                  <c:v>0.128</c:v>
                </c:pt>
                <c:pt idx="40">
                  <c:v>0.129</c:v>
                </c:pt>
                <c:pt idx="41">
                  <c:v>0.125</c:v>
                </c:pt>
                <c:pt idx="42">
                  <c:v>0.12300000000000001</c:v>
                </c:pt>
                <c:pt idx="43">
                  <c:v>0.11699999999999999</c:v>
                </c:pt>
                <c:pt idx="44">
                  <c:v>0.11599999999999999</c:v>
                </c:pt>
                <c:pt idx="45">
                  <c:v>0.11599999999999999</c:v>
                </c:pt>
                <c:pt idx="46">
                  <c:v>0.11699999999999999</c:v>
                </c:pt>
                <c:pt idx="47">
                  <c:v>0.11699999999999999</c:v>
                </c:pt>
                <c:pt idx="48">
                  <c:v>0.11800000000000001</c:v>
                </c:pt>
                <c:pt idx="49">
                  <c:v>0.11599999999999999</c:v>
                </c:pt>
                <c:pt idx="50">
                  <c:v>0.113</c:v>
                </c:pt>
                <c:pt idx="51">
                  <c:v>0.113</c:v>
                </c:pt>
                <c:pt idx="52">
                  <c:v>0.11</c:v>
                </c:pt>
                <c:pt idx="53">
                  <c:v>0.109</c:v>
                </c:pt>
                <c:pt idx="54">
                  <c:v>0.10800000000000001</c:v>
                </c:pt>
                <c:pt idx="55">
                  <c:v>0.10300000000000001</c:v>
                </c:pt>
                <c:pt idx="56">
                  <c:v>0.105</c:v>
                </c:pt>
                <c:pt idx="57">
                  <c:v>0.10300000000000001</c:v>
                </c:pt>
                <c:pt idx="58">
                  <c:v>0.1</c:v>
                </c:pt>
                <c:pt idx="59">
                  <c:v>9.6000000000000002E-2</c:v>
                </c:pt>
                <c:pt idx="60">
                  <c:v>9.6999999999999989E-2</c:v>
                </c:pt>
                <c:pt idx="61">
                  <c:v>8.900000000000001E-2</c:v>
                </c:pt>
                <c:pt idx="62">
                  <c:v>8.5999999999999993E-2</c:v>
                </c:pt>
                <c:pt idx="63">
                  <c:v>0.10199999999999999</c:v>
                </c:pt>
                <c:pt idx="64">
                  <c:v>9.6999999999999989E-2</c:v>
                </c:pt>
                <c:pt idx="65">
                  <c:v>0.10099999999999999</c:v>
                </c:pt>
                <c:pt idx="66">
                  <c:v>9.9000000000000005E-2</c:v>
                </c:pt>
                <c:pt idx="67">
                  <c:v>9.0999999999999998E-2</c:v>
                </c:pt>
                <c:pt idx="68">
                  <c:v>0.09</c:v>
                </c:pt>
                <c:pt idx="69">
                  <c:v>8.4000000000000005E-2</c:v>
                </c:pt>
                <c:pt idx="70">
                  <c:v>8.1000000000000003E-2</c:v>
                </c:pt>
                <c:pt idx="71">
                  <c:v>0.08</c:v>
                </c:pt>
                <c:pt idx="72">
                  <c:v>7.9000000000000001E-2</c:v>
                </c:pt>
                <c:pt idx="73">
                  <c:v>7.9000000000000001E-2</c:v>
                </c:pt>
                <c:pt idx="74">
                  <c:v>7.6999999999999999E-2</c:v>
                </c:pt>
                <c:pt idx="75">
                  <c:v>7.6999999999999999E-2</c:v>
                </c:pt>
                <c:pt idx="76">
                  <c:v>7.400000000000001E-2</c:v>
                </c:pt>
                <c:pt idx="77">
                  <c:v>7.0999999999999994E-2</c:v>
                </c:pt>
                <c:pt idx="78">
                  <c:v>6.7000000000000004E-2</c:v>
                </c:pt>
                <c:pt idx="79">
                  <c:v>6.2E-2</c:v>
                </c:pt>
              </c:numCache>
            </c:numRef>
          </c:val>
          <c:smooth val="0"/>
          <c:extLst>
            <c:ext xmlns:c16="http://schemas.microsoft.com/office/drawing/2014/chart" uri="{C3380CC4-5D6E-409C-BE32-E72D297353CC}">
              <c16:uniqueId val="{00000005-C381-492A-864E-B7153C691773}"/>
            </c:ext>
          </c:extLst>
        </c:ser>
        <c:ser>
          <c:idx val="6"/>
          <c:order val="6"/>
          <c:tx>
            <c:strRef>
              <c:f>'Unemployment Rate'!$T$8</c:f>
              <c:strCache>
                <c:ptCount val="1"/>
                <c:pt idx="0">
                  <c:v>Japan</c:v>
                </c:pt>
              </c:strCache>
            </c:strRef>
          </c:tx>
          <c:spPr>
            <a:ln w="22225">
              <a:solidFill>
                <a:srgbClr val="005D5D"/>
              </a:solidFill>
            </a:ln>
          </c:spPr>
          <c:marker>
            <c:symbol val="none"/>
          </c:marker>
          <c:cat>
            <c:numRef>
              <c:f>'Unemployment Rate'!$M$9:$M$88</c:f>
              <c:numCache>
                <c:formatCode>m/d/yyyy</c:formatCode>
                <c:ptCount val="80"/>
                <c:pt idx="0">
                  <c:v>38352</c:v>
                </c:pt>
                <c:pt idx="1">
                  <c:v>38442</c:v>
                </c:pt>
                <c:pt idx="2">
                  <c:v>38533</c:v>
                </c:pt>
                <c:pt idx="3">
                  <c:v>38625</c:v>
                </c:pt>
                <c:pt idx="4">
                  <c:v>38717</c:v>
                </c:pt>
                <c:pt idx="5">
                  <c:v>38807</c:v>
                </c:pt>
                <c:pt idx="6">
                  <c:v>38898</c:v>
                </c:pt>
                <c:pt idx="7">
                  <c:v>38990</c:v>
                </c:pt>
                <c:pt idx="8">
                  <c:v>39082</c:v>
                </c:pt>
                <c:pt idx="9">
                  <c:v>39172</c:v>
                </c:pt>
                <c:pt idx="10">
                  <c:v>39263</c:v>
                </c:pt>
                <c:pt idx="11">
                  <c:v>39355</c:v>
                </c:pt>
                <c:pt idx="12">
                  <c:v>39447</c:v>
                </c:pt>
                <c:pt idx="13">
                  <c:v>39538</c:v>
                </c:pt>
                <c:pt idx="14">
                  <c:v>39629</c:v>
                </c:pt>
                <c:pt idx="15">
                  <c:v>39721</c:v>
                </c:pt>
                <c:pt idx="16">
                  <c:v>39813</c:v>
                </c:pt>
                <c:pt idx="17">
                  <c:v>39903</c:v>
                </c:pt>
                <c:pt idx="18">
                  <c:v>39994</c:v>
                </c:pt>
                <c:pt idx="19">
                  <c:v>40086</c:v>
                </c:pt>
                <c:pt idx="20">
                  <c:v>40178</c:v>
                </c:pt>
                <c:pt idx="21">
                  <c:v>40268</c:v>
                </c:pt>
                <c:pt idx="22">
                  <c:v>40359</c:v>
                </c:pt>
                <c:pt idx="23">
                  <c:v>40451</c:v>
                </c:pt>
                <c:pt idx="24">
                  <c:v>40543</c:v>
                </c:pt>
                <c:pt idx="25">
                  <c:v>40633</c:v>
                </c:pt>
                <c:pt idx="26">
                  <c:v>40724</c:v>
                </c:pt>
                <c:pt idx="27">
                  <c:v>40816</c:v>
                </c:pt>
                <c:pt idx="28">
                  <c:v>40908</c:v>
                </c:pt>
                <c:pt idx="29">
                  <c:v>40999</c:v>
                </c:pt>
                <c:pt idx="30">
                  <c:v>41090</c:v>
                </c:pt>
                <c:pt idx="31">
                  <c:v>41182</c:v>
                </c:pt>
                <c:pt idx="32">
                  <c:v>41274</c:v>
                </c:pt>
                <c:pt idx="33">
                  <c:v>41364</c:v>
                </c:pt>
                <c:pt idx="34">
                  <c:v>41455</c:v>
                </c:pt>
                <c:pt idx="35">
                  <c:v>41547</c:v>
                </c:pt>
                <c:pt idx="36">
                  <c:v>41639</c:v>
                </c:pt>
                <c:pt idx="37">
                  <c:v>41729</c:v>
                </c:pt>
                <c:pt idx="38">
                  <c:v>41820</c:v>
                </c:pt>
                <c:pt idx="39">
                  <c:v>41912</c:v>
                </c:pt>
                <c:pt idx="40">
                  <c:v>42004</c:v>
                </c:pt>
                <c:pt idx="41">
                  <c:v>42094</c:v>
                </c:pt>
                <c:pt idx="42">
                  <c:v>42185</c:v>
                </c:pt>
                <c:pt idx="43">
                  <c:v>42277</c:v>
                </c:pt>
                <c:pt idx="44">
                  <c:v>42369</c:v>
                </c:pt>
                <c:pt idx="45">
                  <c:v>42460</c:v>
                </c:pt>
                <c:pt idx="46">
                  <c:v>42551</c:v>
                </c:pt>
                <c:pt idx="47">
                  <c:v>42643</c:v>
                </c:pt>
                <c:pt idx="48">
                  <c:v>42735</c:v>
                </c:pt>
                <c:pt idx="49">
                  <c:v>42825</c:v>
                </c:pt>
                <c:pt idx="50">
                  <c:v>42916</c:v>
                </c:pt>
                <c:pt idx="51">
                  <c:v>43008</c:v>
                </c:pt>
                <c:pt idx="52">
                  <c:v>43100</c:v>
                </c:pt>
                <c:pt idx="53">
                  <c:v>43190</c:v>
                </c:pt>
                <c:pt idx="54">
                  <c:v>43281</c:v>
                </c:pt>
                <c:pt idx="55">
                  <c:v>43373</c:v>
                </c:pt>
                <c:pt idx="56">
                  <c:v>43465</c:v>
                </c:pt>
                <c:pt idx="57">
                  <c:v>43555</c:v>
                </c:pt>
                <c:pt idx="58">
                  <c:v>43646</c:v>
                </c:pt>
                <c:pt idx="59">
                  <c:v>43738</c:v>
                </c:pt>
                <c:pt idx="60">
                  <c:v>43830</c:v>
                </c:pt>
                <c:pt idx="61">
                  <c:v>43921</c:v>
                </c:pt>
                <c:pt idx="62">
                  <c:v>44012</c:v>
                </c:pt>
                <c:pt idx="63">
                  <c:v>44104</c:v>
                </c:pt>
                <c:pt idx="64">
                  <c:v>44196</c:v>
                </c:pt>
                <c:pt idx="65">
                  <c:v>44286</c:v>
                </c:pt>
                <c:pt idx="66">
                  <c:v>44377</c:v>
                </c:pt>
                <c:pt idx="67">
                  <c:v>44469</c:v>
                </c:pt>
                <c:pt idx="68">
                  <c:v>44561</c:v>
                </c:pt>
                <c:pt idx="69">
                  <c:v>44651</c:v>
                </c:pt>
                <c:pt idx="70">
                  <c:v>44742</c:v>
                </c:pt>
                <c:pt idx="71">
                  <c:v>44834</c:v>
                </c:pt>
                <c:pt idx="72">
                  <c:v>44926</c:v>
                </c:pt>
                <c:pt idx="73">
                  <c:v>45016</c:v>
                </c:pt>
                <c:pt idx="74">
                  <c:v>45107</c:v>
                </c:pt>
                <c:pt idx="75">
                  <c:v>45199</c:v>
                </c:pt>
                <c:pt idx="76">
                  <c:v>45291</c:v>
                </c:pt>
                <c:pt idx="77">
                  <c:v>45382</c:v>
                </c:pt>
                <c:pt idx="78">
                  <c:v>45473</c:v>
                </c:pt>
                <c:pt idx="79">
                  <c:v>45565</c:v>
                </c:pt>
              </c:numCache>
            </c:numRef>
          </c:cat>
          <c:val>
            <c:numRef>
              <c:f>'Unemployment Rate'!$T$9:$T$88</c:f>
              <c:numCache>
                <c:formatCode>0.0%</c:formatCode>
                <c:ptCount val="80"/>
                <c:pt idx="0">
                  <c:v>4.53E-2</c:v>
                </c:pt>
                <c:pt idx="1">
                  <c:v>4.53E-2</c:v>
                </c:pt>
                <c:pt idx="2">
                  <c:v>4.4299999999999999E-2</c:v>
                </c:pt>
                <c:pt idx="3">
                  <c:v>4.2999999999999997E-2</c:v>
                </c:pt>
                <c:pt idx="4">
                  <c:v>4.4299999999999999E-2</c:v>
                </c:pt>
                <c:pt idx="5">
                  <c:v>4.2000000000000003E-2</c:v>
                </c:pt>
                <c:pt idx="6">
                  <c:v>4.1299999999999996E-2</c:v>
                </c:pt>
                <c:pt idx="7">
                  <c:v>4.0999999999999995E-2</c:v>
                </c:pt>
                <c:pt idx="8">
                  <c:v>4.0300000000000002E-2</c:v>
                </c:pt>
                <c:pt idx="9">
                  <c:v>0.04</c:v>
                </c:pt>
                <c:pt idx="10">
                  <c:v>3.7699999999999997E-2</c:v>
                </c:pt>
                <c:pt idx="11">
                  <c:v>3.73E-2</c:v>
                </c:pt>
                <c:pt idx="12">
                  <c:v>3.8300000000000001E-2</c:v>
                </c:pt>
                <c:pt idx="13">
                  <c:v>3.9E-2</c:v>
                </c:pt>
                <c:pt idx="14">
                  <c:v>3.9699999999999999E-2</c:v>
                </c:pt>
                <c:pt idx="15">
                  <c:v>0.04</c:v>
                </c:pt>
                <c:pt idx="16">
                  <c:v>4.07E-2</c:v>
                </c:pt>
                <c:pt idx="17">
                  <c:v>4.5700000000000005E-2</c:v>
                </c:pt>
                <c:pt idx="18">
                  <c:v>5.0999999999999997E-2</c:v>
                </c:pt>
                <c:pt idx="19">
                  <c:v>5.4299999999999994E-2</c:v>
                </c:pt>
                <c:pt idx="20">
                  <c:v>5.2000000000000005E-2</c:v>
                </c:pt>
                <c:pt idx="21">
                  <c:v>5.0300000000000004E-2</c:v>
                </c:pt>
                <c:pt idx="22">
                  <c:v>5.1299999999999998E-2</c:v>
                </c:pt>
                <c:pt idx="23">
                  <c:v>5.0700000000000002E-2</c:v>
                </c:pt>
                <c:pt idx="24">
                  <c:v>0.05</c:v>
                </c:pt>
                <c:pt idx="25">
                  <c:v>4.7300000000000002E-2</c:v>
                </c:pt>
                <c:pt idx="26">
                  <c:v>4.6699999999999998E-2</c:v>
                </c:pt>
                <c:pt idx="27">
                  <c:v>4.4699999999999997E-2</c:v>
                </c:pt>
                <c:pt idx="28">
                  <c:v>4.4699999999999997E-2</c:v>
                </c:pt>
                <c:pt idx="29">
                  <c:v>4.4999999999999998E-2</c:v>
                </c:pt>
                <c:pt idx="30">
                  <c:v>4.4000000000000004E-2</c:v>
                </c:pt>
                <c:pt idx="31">
                  <c:v>4.2300000000000004E-2</c:v>
                </c:pt>
                <c:pt idx="32">
                  <c:v>4.1700000000000001E-2</c:v>
                </c:pt>
                <c:pt idx="33">
                  <c:v>4.2000000000000003E-2</c:v>
                </c:pt>
                <c:pt idx="34">
                  <c:v>4.0300000000000002E-2</c:v>
                </c:pt>
                <c:pt idx="35">
                  <c:v>3.9300000000000002E-2</c:v>
                </c:pt>
                <c:pt idx="36">
                  <c:v>3.8699999999999998E-2</c:v>
                </c:pt>
                <c:pt idx="37">
                  <c:v>3.6299999999999999E-2</c:v>
                </c:pt>
                <c:pt idx="38">
                  <c:v>3.6299999999999999E-2</c:v>
                </c:pt>
                <c:pt idx="39">
                  <c:v>3.5699999999999996E-2</c:v>
                </c:pt>
                <c:pt idx="40">
                  <c:v>3.5000000000000003E-2</c:v>
                </c:pt>
                <c:pt idx="41">
                  <c:v>3.4700000000000002E-2</c:v>
                </c:pt>
                <c:pt idx="42">
                  <c:v>3.3700000000000001E-2</c:v>
                </c:pt>
                <c:pt idx="43">
                  <c:v>3.3700000000000001E-2</c:v>
                </c:pt>
                <c:pt idx="44">
                  <c:v>3.27E-2</c:v>
                </c:pt>
                <c:pt idx="45">
                  <c:v>3.2300000000000002E-2</c:v>
                </c:pt>
                <c:pt idx="46">
                  <c:v>3.1300000000000001E-2</c:v>
                </c:pt>
                <c:pt idx="47">
                  <c:v>3.0299999999999997E-2</c:v>
                </c:pt>
                <c:pt idx="48">
                  <c:v>3.0699999999999998E-2</c:v>
                </c:pt>
                <c:pt idx="49">
                  <c:v>2.8999999999999998E-2</c:v>
                </c:pt>
                <c:pt idx="50">
                  <c:v>2.8999999999999998E-2</c:v>
                </c:pt>
                <c:pt idx="51">
                  <c:v>2.7699999999999999E-2</c:v>
                </c:pt>
                <c:pt idx="52">
                  <c:v>2.7000000000000003E-2</c:v>
                </c:pt>
                <c:pt idx="53">
                  <c:v>2.4700000000000003E-2</c:v>
                </c:pt>
                <c:pt idx="54">
                  <c:v>2.4300000000000002E-2</c:v>
                </c:pt>
                <c:pt idx="55">
                  <c:v>2.4300000000000002E-2</c:v>
                </c:pt>
                <c:pt idx="56">
                  <c:v>2.4300000000000002E-2</c:v>
                </c:pt>
                <c:pt idx="57">
                  <c:v>2.4700000000000003E-2</c:v>
                </c:pt>
                <c:pt idx="58">
                  <c:v>2.3300000000000001E-2</c:v>
                </c:pt>
                <c:pt idx="59">
                  <c:v>2.3300000000000001E-2</c:v>
                </c:pt>
                <c:pt idx="60">
                  <c:v>2.3E-2</c:v>
                </c:pt>
                <c:pt idx="61">
                  <c:v>2.4300000000000002E-2</c:v>
                </c:pt>
                <c:pt idx="62">
                  <c:v>2.7300000000000001E-2</c:v>
                </c:pt>
                <c:pt idx="63">
                  <c:v>2.9700000000000001E-2</c:v>
                </c:pt>
                <c:pt idx="64">
                  <c:v>0.03</c:v>
                </c:pt>
                <c:pt idx="65">
                  <c:v>2.8300000000000002E-2</c:v>
                </c:pt>
                <c:pt idx="66">
                  <c:v>2.8999999999999998E-2</c:v>
                </c:pt>
                <c:pt idx="67">
                  <c:v>2.7699999999999999E-2</c:v>
                </c:pt>
                <c:pt idx="68">
                  <c:v>2.7300000000000001E-2</c:v>
                </c:pt>
                <c:pt idx="69">
                  <c:v>2.7000000000000003E-2</c:v>
                </c:pt>
                <c:pt idx="70">
                  <c:v>2.6000000000000002E-2</c:v>
                </c:pt>
                <c:pt idx="71">
                  <c:v>2.53E-2</c:v>
                </c:pt>
                <c:pt idx="72">
                  <c:v>2.53E-2</c:v>
                </c:pt>
                <c:pt idx="73">
                  <c:v>2.6000000000000002E-2</c:v>
                </c:pt>
                <c:pt idx="74">
                  <c:v>2.5699999999999997E-2</c:v>
                </c:pt>
                <c:pt idx="75">
                  <c:v>2.6000000000000002E-2</c:v>
                </c:pt>
                <c:pt idx="76">
                  <c:v>2.5000000000000001E-2</c:v>
                </c:pt>
                <c:pt idx="77">
                  <c:v>2.53E-2</c:v>
                </c:pt>
                <c:pt idx="78">
                  <c:v>2.5699999999999997E-2</c:v>
                </c:pt>
                <c:pt idx="79">
                  <c:v>2.53E-2</c:v>
                </c:pt>
              </c:numCache>
            </c:numRef>
          </c:val>
          <c:smooth val="0"/>
          <c:extLst>
            <c:ext xmlns:c16="http://schemas.microsoft.com/office/drawing/2014/chart" uri="{C3380CC4-5D6E-409C-BE32-E72D297353CC}">
              <c16:uniqueId val="{00000006-C381-492A-864E-B7153C691773}"/>
            </c:ext>
          </c:extLst>
        </c:ser>
        <c:ser>
          <c:idx val="7"/>
          <c:order val="7"/>
          <c:tx>
            <c:strRef>
              <c:f>'Unemployment Rate'!$U$8</c:f>
              <c:strCache>
                <c:ptCount val="1"/>
                <c:pt idx="0">
                  <c:v>United Kingdom</c:v>
                </c:pt>
              </c:strCache>
            </c:strRef>
          </c:tx>
          <c:spPr>
            <a:ln w="22225">
              <a:solidFill>
                <a:srgbClr val="FA4D56"/>
              </a:solidFill>
            </a:ln>
          </c:spPr>
          <c:marker>
            <c:symbol val="none"/>
          </c:marker>
          <c:cat>
            <c:numRef>
              <c:f>'Unemployment Rate'!$M$9:$M$88</c:f>
              <c:numCache>
                <c:formatCode>m/d/yyyy</c:formatCode>
                <c:ptCount val="80"/>
                <c:pt idx="0">
                  <c:v>38352</c:v>
                </c:pt>
                <c:pt idx="1">
                  <c:v>38442</c:v>
                </c:pt>
                <c:pt idx="2">
                  <c:v>38533</c:v>
                </c:pt>
                <c:pt idx="3">
                  <c:v>38625</c:v>
                </c:pt>
                <c:pt idx="4">
                  <c:v>38717</c:v>
                </c:pt>
                <c:pt idx="5">
                  <c:v>38807</c:v>
                </c:pt>
                <c:pt idx="6">
                  <c:v>38898</c:v>
                </c:pt>
                <c:pt idx="7">
                  <c:v>38990</c:v>
                </c:pt>
                <c:pt idx="8">
                  <c:v>39082</c:v>
                </c:pt>
                <c:pt idx="9">
                  <c:v>39172</c:v>
                </c:pt>
                <c:pt idx="10">
                  <c:v>39263</c:v>
                </c:pt>
                <c:pt idx="11">
                  <c:v>39355</c:v>
                </c:pt>
                <c:pt idx="12">
                  <c:v>39447</c:v>
                </c:pt>
                <c:pt idx="13">
                  <c:v>39538</c:v>
                </c:pt>
                <c:pt idx="14">
                  <c:v>39629</c:v>
                </c:pt>
                <c:pt idx="15">
                  <c:v>39721</c:v>
                </c:pt>
                <c:pt idx="16">
                  <c:v>39813</c:v>
                </c:pt>
                <c:pt idx="17">
                  <c:v>39903</c:v>
                </c:pt>
                <c:pt idx="18">
                  <c:v>39994</c:v>
                </c:pt>
                <c:pt idx="19">
                  <c:v>40086</c:v>
                </c:pt>
                <c:pt idx="20">
                  <c:v>40178</c:v>
                </c:pt>
                <c:pt idx="21">
                  <c:v>40268</c:v>
                </c:pt>
                <c:pt idx="22">
                  <c:v>40359</c:v>
                </c:pt>
                <c:pt idx="23">
                  <c:v>40451</c:v>
                </c:pt>
                <c:pt idx="24">
                  <c:v>40543</c:v>
                </c:pt>
                <c:pt idx="25">
                  <c:v>40633</c:v>
                </c:pt>
                <c:pt idx="26">
                  <c:v>40724</c:v>
                </c:pt>
                <c:pt idx="27">
                  <c:v>40816</c:v>
                </c:pt>
                <c:pt idx="28">
                  <c:v>40908</c:v>
                </c:pt>
                <c:pt idx="29">
                  <c:v>40999</c:v>
                </c:pt>
                <c:pt idx="30">
                  <c:v>41090</c:v>
                </c:pt>
                <c:pt idx="31">
                  <c:v>41182</c:v>
                </c:pt>
                <c:pt idx="32">
                  <c:v>41274</c:v>
                </c:pt>
                <c:pt idx="33">
                  <c:v>41364</c:v>
                </c:pt>
                <c:pt idx="34">
                  <c:v>41455</c:v>
                </c:pt>
                <c:pt idx="35">
                  <c:v>41547</c:v>
                </c:pt>
                <c:pt idx="36">
                  <c:v>41639</c:v>
                </c:pt>
                <c:pt idx="37">
                  <c:v>41729</c:v>
                </c:pt>
                <c:pt idx="38">
                  <c:v>41820</c:v>
                </c:pt>
                <c:pt idx="39">
                  <c:v>41912</c:v>
                </c:pt>
                <c:pt idx="40">
                  <c:v>42004</c:v>
                </c:pt>
                <c:pt idx="41">
                  <c:v>42094</c:v>
                </c:pt>
                <c:pt idx="42">
                  <c:v>42185</c:v>
                </c:pt>
                <c:pt idx="43">
                  <c:v>42277</c:v>
                </c:pt>
                <c:pt idx="44">
                  <c:v>42369</c:v>
                </c:pt>
                <c:pt idx="45">
                  <c:v>42460</c:v>
                </c:pt>
                <c:pt idx="46">
                  <c:v>42551</c:v>
                </c:pt>
                <c:pt idx="47">
                  <c:v>42643</c:v>
                </c:pt>
                <c:pt idx="48">
                  <c:v>42735</c:v>
                </c:pt>
                <c:pt idx="49">
                  <c:v>42825</c:v>
                </c:pt>
                <c:pt idx="50">
                  <c:v>42916</c:v>
                </c:pt>
                <c:pt idx="51">
                  <c:v>43008</c:v>
                </c:pt>
                <c:pt idx="52">
                  <c:v>43100</c:v>
                </c:pt>
                <c:pt idx="53">
                  <c:v>43190</c:v>
                </c:pt>
                <c:pt idx="54">
                  <c:v>43281</c:v>
                </c:pt>
                <c:pt idx="55">
                  <c:v>43373</c:v>
                </c:pt>
                <c:pt idx="56">
                  <c:v>43465</c:v>
                </c:pt>
                <c:pt idx="57">
                  <c:v>43555</c:v>
                </c:pt>
                <c:pt idx="58">
                  <c:v>43646</c:v>
                </c:pt>
                <c:pt idx="59">
                  <c:v>43738</c:v>
                </c:pt>
                <c:pt idx="60">
                  <c:v>43830</c:v>
                </c:pt>
                <c:pt idx="61">
                  <c:v>43921</c:v>
                </c:pt>
                <c:pt idx="62">
                  <c:v>44012</c:v>
                </c:pt>
                <c:pt idx="63">
                  <c:v>44104</c:v>
                </c:pt>
                <c:pt idx="64">
                  <c:v>44196</c:v>
                </c:pt>
                <c:pt idx="65">
                  <c:v>44286</c:v>
                </c:pt>
                <c:pt idx="66">
                  <c:v>44377</c:v>
                </c:pt>
                <c:pt idx="67">
                  <c:v>44469</c:v>
                </c:pt>
                <c:pt idx="68">
                  <c:v>44561</c:v>
                </c:pt>
                <c:pt idx="69">
                  <c:v>44651</c:v>
                </c:pt>
                <c:pt idx="70">
                  <c:v>44742</c:v>
                </c:pt>
                <c:pt idx="71">
                  <c:v>44834</c:v>
                </c:pt>
                <c:pt idx="72">
                  <c:v>44926</c:v>
                </c:pt>
                <c:pt idx="73">
                  <c:v>45016</c:v>
                </c:pt>
                <c:pt idx="74">
                  <c:v>45107</c:v>
                </c:pt>
                <c:pt idx="75">
                  <c:v>45199</c:v>
                </c:pt>
                <c:pt idx="76">
                  <c:v>45291</c:v>
                </c:pt>
                <c:pt idx="77">
                  <c:v>45382</c:v>
                </c:pt>
                <c:pt idx="78">
                  <c:v>45473</c:v>
                </c:pt>
                <c:pt idx="79">
                  <c:v>45565</c:v>
                </c:pt>
              </c:numCache>
            </c:numRef>
          </c:cat>
          <c:val>
            <c:numRef>
              <c:f>'Unemployment Rate'!$U$9:$U$88</c:f>
              <c:numCache>
                <c:formatCode>0.0%</c:formatCode>
                <c:ptCount val="80"/>
                <c:pt idx="0">
                  <c:v>2.6000000000000002E-2</c:v>
                </c:pt>
                <c:pt idx="1">
                  <c:v>2.6000000000000002E-2</c:v>
                </c:pt>
                <c:pt idx="2">
                  <c:v>2.6000000000000002E-2</c:v>
                </c:pt>
                <c:pt idx="3">
                  <c:v>2.7000000000000003E-2</c:v>
                </c:pt>
                <c:pt idx="4">
                  <c:v>2.7999999999999997E-2</c:v>
                </c:pt>
                <c:pt idx="5">
                  <c:v>2.7999999999999997E-2</c:v>
                </c:pt>
                <c:pt idx="6">
                  <c:v>2.8999999999999998E-2</c:v>
                </c:pt>
                <c:pt idx="7">
                  <c:v>2.8999999999999998E-2</c:v>
                </c:pt>
                <c:pt idx="8">
                  <c:v>2.8999999999999998E-2</c:v>
                </c:pt>
                <c:pt idx="9">
                  <c:v>2.7999999999999997E-2</c:v>
                </c:pt>
                <c:pt idx="10">
                  <c:v>2.6000000000000002E-2</c:v>
                </c:pt>
                <c:pt idx="11">
                  <c:v>2.6000000000000002E-2</c:v>
                </c:pt>
                <c:pt idx="12">
                  <c:v>2.5000000000000001E-2</c:v>
                </c:pt>
                <c:pt idx="13">
                  <c:v>2.3E-2</c:v>
                </c:pt>
                <c:pt idx="14">
                  <c:v>2.5000000000000001E-2</c:v>
                </c:pt>
                <c:pt idx="15">
                  <c:v>2.7999999999999997E-2</c:v>
                </c:pt>
                <c:pt idx="16">
                  <c:v>3.3000000000000002E-2</c:v>
                </c:pt>
                <c:pt idx="17">
                  <c:v>4.0999999999999995E-2</c:v>
                </c:pt>
                <c:pt idx="18">
                  <c:v>4.5999999999999999E-2</c:v>
                </c:pt>
                <c:pt idx="19">
                  <c:v>4.8000000000000001E-2</c:v>
                </c:pt>
                <c:pt idx="20">
                  <c:v>4.8000000000000001E-2</c:v>
                </c:pt>
                <c:pt idx="21">
                  <c:v>4.8000000000000001E-2</c:v>
                </c:pt>
                <c:pt idx="22">
                  <c:v>4.4999999999999998E-2</c:v>
                </c:pt>
                <c:pt idx="23">
                  <c:v>4.4000000000000004E-2</c:v>
                </c:pt>
                <c:pt idx="24">
                  <c:v>4.4000000000000004E-2</c:v>
                </c:pt>
                <c:pt idx="25">
                  <c:v>4.4000000000000004E-2</c:v>
                </c:pt>
                <c:pt idx="26">
                  <c:v>4.4999999999999998E-2</c:v>
                </c:pt>
                <c:pt idx="27">
                  <c:v>4.8000000000000001E-2</c:v>
                </c:pt>
                <c:pt idx="28">
                  <c:v>4.8000000000000001E-2</c:v>
                </c:pt>
                <c:pt idx="29">
                  <c:v>4.8000000000000001E-2</c:v>
                </c:pt>
                <c:pt idx="30">
                  <c:v>4.7E-2</c:v>
                </c:pt>
                <c:pt idx="31">
                  <c:v>4.7E-2</c:v>
                </c:pt>
                <c:pt idx="32">
                  <c:v>4.7E-2</c:v>
                </c:pt>
                <c:pt idx="33">
                  <c:v>4.5999999999999999E-2</c:v>
                </c:pt>
                <c:pt idx="34">
                  <c:v>4.4000000000000004E-2</c:v>
                </c:pt>
                <c:pt idx="35">
                  <c:v>4.0999999999999995E-2</c:v>
                </c:pt>
                <c:pt idx="36">
                  <c:v>3.7999999999999999E-2</c:v>
                </c:pt>
                <c:pt idx="37">
                  <c:v>3.4000000000000002E-2</c:v>
                </c:pt>
                <c:pt idx="38">
                  <c:v>3.1E-2</c:v>
                </c:pt>
                <c:pt idx="39">
                  <c:v>2.7999999999999997E-2</c:v>
                </c:pt>
                <c:pt idx="40">
                  <c:v>2.6000000000000002E-2</c:v>
                </c:pt>
                <c:pt idx="41">
                  <c:v>2.4E-2</c:v>
                </c:pt>
                <c:pt idx="42">
                  <c:v>2.3E-2</c:v>
                </c:pt>
                <c:pt idx="43">
                  <c:v>2.3E-2</c:v>
                </c:pt>
                <c:pt idx="44">
                  <c:v>2.2000000000000002E-2</c:v>
                </c:pt>
                <c:pt idx="45">
                  <c:v>2.2000000000000002E-2</c:v>
                </c:pt>
                <c:pt idx="46">
                  <c:v>2.2000000000000002E-2</c:v>
                </c:pt>
                <c:pt idx="47">
                  <c:v>2.2000000000000002E-2</c:v>
                </c:pt>
                <c:pt idx="48">
                  <c:v>2.2000000000000002E-2</c:v>
                </c:pt>
                <c:pt idx="49">
                  <c:v>2.2000000000000002E-2</c:v>
                </c:pt>
                <c:pt idx="50">
                  <c:v>2.2000000000000002E-2</c:v>
                </c:pt>
                <c:pt idx="51">
                  <c:v>2.2000000000000002E-2</c:v>
                </c:pt>
                <c:pt idx="52">
                  <c:v>2.3E-2</c:v>
                </c:pt>
                <c:pt idx="53">
                  <c:v>2.3E-2</c:v>
                </c:pt>
                <c:pt idx="54">
                  <c:v>2.5000000000000001E-2</c:v>
                </c:pt>
                <c:pt idx="55">
                  <c:v>2.5000000000000001E-2</c:v>
                </c:pt>
                <c:pt idx="56">
                  <c:v>2.7000000000000003E-2</c:v>
                </c:pt>
                <c:pt idx="57">
                  <c:v>2.7999999999999997E-2</c:v>
                </c:pt>
                <c:pt idx="58">
                  <c:v>0.03</c:v>
                </c:pt>
                <c:pt idx="59">
                  <c:v>3.2000000000000001E-2</c:v>
                </c:pt>
                <c:pt idx="60">
                  <c:v>3.4000000000000002E-2</c:v>
                </c:pt>
                <c:pt idx="61">
                  <c:v>3.3000000000000002E-2</c:v>
                </c:pt>
                <c:pt idx="62">
                  <c:v>6.5000000000000002E-2</c:v>
                </c:pt>
                <c:pt idx="63">
                  <c:v>7.0999999999999994E-2</c:v>
                </c:pt>
                <c:pt idx="64">
                  <c:v>6.9000000000000006E-2</c:v>
                </c:pt>
                <c:pt idx="65">
                  <c:v>7.0000000000000007E-2</c:v>
                </c:pt>
                <c:pt idx="66">
                  <c:v>6.5000000000000002E-2</c:v>
                </c:pt>
                <c:pt idx="67">
                  <c:v>5.7000000000000002E-2</c:v>
                </c:pt>
                <c:pt idx="68">
                  <c:v>5.0999999999999997E-2</c:v>
                </c:pt>
                <c:pt idx="69">
                  <c:v>4.5999999999999999E-2</c:v>
                </c:pt>
                <c:pt idx="70">
                  <c:v>4.2000000000000003E-2</c:v>
                </c:pt>
                <c:pt idx="71">
                  <c:v>0.04</c:v>
                </c:pt>
                <c:pt idx="72">
                  <c:v>4.0999999999999995E-2</c:v>
                </c:pt>
                <c:pt idx="73">
                  <c:v>0.04</c:v>
                </c:pt>
                <c:pt idx="74">
                  <c:v>0.04</c:v>
                </c:pt>
                <c:pt idx="75">
                  <c:v>0.04</c:v>
                </c:pt>
                <c:pt idx="76">
                  <c:v>4.0999999999999995E-2</c:v>
                </c:pt>
                <c:pt idx="77">
                  <c:v>4.0999999999999995E-2</c:v>
                </c:pt>
                <c:pt idx="78">
                  <c:v>4.2999999999999997E-2</c:v>
                </c:pt>
                <c:pt idx="79">
                  <c:v>4.5999999999999999E-2</c:v>
                </c:pt>
              </c:numCache>
            </c:numRef>
          </c:val>
          <c:smooth val="0"/>
          <c:extLst>
            <c:ext xmlns:c16="http://schemas.microsoft.com/office/drawing/2014/chart" uri="{C3380CC4-5D6E-409C-BE32-E72D297353CC}">
              <c16:uniqueId val="{00000007-C381-492A-864E-B7153C691773}"/>
            </c:ext>
          </c:extLst>
        </c:ser>
        <c:ser>
          <c:idx val="8"/>
          <c:order val="8"/>
          <c:tx>
            <c:strRef>
              <c:f>'Unemployment Rate'!$V$8</c:f>
              <c:strCache>
                <c:ptCount val="1"/>
                <c:pt idx="0">
                  <c:v>United States of America</c:v>
                </c:pt>
              </c:strCache>
            </c:strRef>
          </c:tx>
          <c:spPr>
            <a:ln w="22225">
              <a:solidFill>
                <a:srgbClr val="570408"/>
              </a:solidFill>
            </a:ln>
          </c:spPr>
          <c:marker>
            <c:symbol val="none"/>
          </c:marker>
          <c:cat>
            <c:numRef>
              <c:f>'Unemployment Rate'!$M$9:$M$88</c:f>
              <c:numCache>
                <c:formatCode>m/d/yyyy</c:formatCode>
                <c:ptCount val="80"/>
                <c:pt idx="0">
                  <c:v>38352</c:v>
                </c:pt>
                <c:pt idx="1">
                  <c:v>38442</c:v>
                </c:pt>
                <c:pt idx="2">
                  <c:v>38533</c:v>
                </c:pt>
                <c:pt idx="3">
                  <c:v>38625</c:v>
                </c:pt>
                <c:pt idx="4">
                  <c:v>38717</c:v>
                </c:pt>
                <c:pt idx="5">
                  <c:v>38807</c:v>
                </c:pt>
                <c:pt idx="6">
                  <c:v>38898</c:v>
                </c:pt>
                <c:pt idx="7">
                  <c:v>38990</c:v>
                </c:pt>
                <c:pt idx="8">
                  <c:v>39082</c:v>
                </c:pt>
                <c:pt idx="9">
                  <c:v>39172</c:v>
                </c:pt>
                <c:pt idx="10">
                  <c:v>39263</c:v>
                </c:pt>
                <c:pt idx="11">
                  <c:v>39355</c:v>
                </c:pt>
                <c:pt idx="12">
                  <c:v>39447</c:v>
                </c:pt>
                <c:pt idx="13">
                  <c:v>39538</c:v>
                </c:pt>
                <c:pt idx="14">
                  <c:v>39629</c:v>
                </c:pt>
                <c:pt idx="15">
                  <c:v>39721</c:v>
                </c:pt>
                <c:pt idx="16">
                  <c:v>39813</c:v>
                </c:pt>
                <c:pt idx="17">
                  <c:v>39903</c:v>
                </c:pt>
                <c:pt idx="18">
                  <c:v>39994</c:v>
                </c:pt>
                <c:pt idx="19">
                  <c:v>40086</c:v>
                </c:pt>
                <c:pt idx="20">
                  <c:v>40178</c:v>
                </c:pt>
                <c:pt idx="21">
                  <c:v>40268</c:v>
                </c:pt>
                <c:pt idx="22">
                  <c:v>40359</c:v>
                </c:pt>
                <c:pt idx="23">
                  <c:v>40451</c:v>
                </c:pt>
                <c:pt idx="24">
                  <c:v>40543</c:v>
                </c:pt>
                <c:pt idx="25">
                  <c:v>40633</c:v>
                </c:pt>
                <c:pt idx="26">
                  <c:v>40724</c:v>
                </c:pt>
                <c:pt idx="27">
                  <c:v>40816</c:v>
                </c:pt>
                <c:pt idx="28">
                  <c:v>40908</c:v>
                </c:pt>
                <c:pt idx="29">
                  <c:v>40999</c:v>
                </c:pt>
                <c:pt idx="30">
                  <c:v>41090</c:v>
                </c:pt>
                <c:pt idx="31">
                  <c:v>41182</c:v>
                </c:pt>
                <c:pt idx="32">
                  <c:v>41274</c:v>
                </c:pt>
                <c:pt idx="33">
                  <c:v>41364</c:v>
                </c:pt>
                <c:pt idx="34">
                  <c:v>41455</c:v>
                </c:pt>
                <c:pt idx="35">
                  <c:v>41547</c:v>
                </c:pt>
                <c:pt idx="36">
                  <c:v>41639</c:v>
                </c:pt>
                <c:pt idx="37">
                  <c:v>41729</c:v>
                </c:pt>
                <c:pt idx="38">
                  <c:v>41820</c:v>
                </c:pt>
                <c:pt idx="39">
                  <c:v>41912</c:v>
                </c:pt>
                <c:pt idx="40">
                  <c:v>42004</c:v>
                </c:pt>
                <c:pt idx="41">
                  <c:v>42094</c:v>
                </c:pt>
                <c:pt idx="42">
                  <c:v>42185</c:v>
                </c:pt>
                <c:pt idx="43">
                  <c:v>42277</c:v>
                </c:pt>
                <c:pt idx="44">
                  <c:v>42369</c:v>
                </c:pt>
                <c:pt idx="45">
                  <c:v>42460</c:v>
                </c:pt>
                <c:pt idx="46">
                  <c:v>42551</c:v>
                </c:pt>
                <c:pt idx="47">
                  <c:v>42643</c:v>
                </c:pt>
                <c:pt idx="48">
                  <c:v>42735</c:v>
                </c:pt>
                <c:pt idx="49">
                  <c:v>42825</c:v>
                </c:pt>
                <c:pt idx="50">
                  <c:v>42916</c:v>
                </c:pt>
                <c:pt idx="51">
                  <c:v>43008</c:v>
                </c:pt>
                <c:pt idx="52">
                  <c:v>43100</c:v>
                </c:pt>
                <c:pt idx="53">
                  <c:v>43190</c:v>
                </c:pt>
                <c:pt idx="54">
                  <c:v>43281</c:v>
                </c:pt>
                <c:pt idx="55">
                  <c:v>43373</c:v>
                </c:pt>
                <c:pt idx="56">
                  <c:v>43465</c:v>
                </c:pt>
                <c:pt idx="57">
                  <c:v>43555</c:v>
                </c:pt>
                <c:pt idx="58">
                  <c:v>43646</c:v>
                </c:pt>
                <c:pt idx="59">
                  <c:v>43738</c:v>
                </c:pt>
                <c:pt idx="60">
                  <c:v>43830</c:v>
                </c:pt>
                <c:pt idx="61">
                  <c:v>43921</c:v>
                </c:pt>
                <c:pt idx="62">
                  <c:v>44012</c:v>
                </c:pt>
                <c:pt idx="63">
                  <c:v>44104</c:v>
                </c:pt>
                <c:pt idx="64">
                  <c:v>44196</c:v>
                </c:pt>
                <c:pt idx="65">
                  <c:v>44286</c:v>
                </c:pt>
                <c:pt idx="66">
                  <c:v>44377</c:v>
                </c:pt>
                <c:pt idx="67">
                  <c:v>44469</c:v>
                </c:pt>
                <c:pt idx="68">
                  <c:v>44561</c:v>
                </c:pt>
                <c:pt idx="69">
                  <c:v>44651</c:v>
                </c:pt>
                <c:pt idx="70">
                  <c:v>44742</c:v>
                </c:pt>
                <c:pt idx="71">
                  <c:v>44834</c:v>
                </c:pt>
                <c:pt idx="72">
                  <c:v>44926</c:v>
                </c:pt>
                <c:pt idx="73">
                  <c:v>45016</c:v>
                </c:pt>
                <c:pt idx="74">
                  <c:v>45107</c:v>
                </c:pt>
                <c:pt idx="75">
                  <c:v>45199</c:v>
                </c:pt>
                <c:pt idx="76">
                  <c:v>45291</c:v>
                </c:pt>
                <c:pt idx="77">
                  <c:v>45382</c:v>
                </c:pt>
                <c:pt idx="78">
                  <c:v>45473</c:v>
                </c:pt>
                <c:pt idx="79">
                  <c:v>45565</c:v>
                </c:pt>
              </c:numCache>
            </c:numRef>
          </c:cat>
          <c:val>
            <c:numRef>
              <c:f>'Unemployment Rate'!$V$9:$V$88</c:f>
              <c:numCache>
                <c:formatCode>0.0%</c:formatCode>
                <c:ptCount val="80"/>
                <c:pt idx="0">
                  <c:v>5.4000000000000006E-2</c:v>
                </c:pt>
                <c:pt idx="1">
                  <c:v>5.2999999999999999E-2</c:v>
                </c:pt>
                <c:pt idx="2">
                  <c:v>5.0999999999999997E-2</c:v>
                </c:pt>
                <c:pt idx="3">
                  <c:v>0.05</c:v>
                </c:pt>
                <c:pt idx="4">
                  <c:v>0.05</c:v>
                </c:pt>
                <c:pt idx="5">
                  <c:v>4.7E-2</c:v>
                </c:pt>
                <c:pt idx="6">
                  <c:v>4.5999999999999999E-2</c:v>
                </c:pt>
                <c:pt idx="7">
                  <c:v>4.5999999999999999E-2</c:v>
                </c:pt>
                <c:pt idx="8">
                  <c:v>4.4000000000000004E-2</c:v>
                </c:pt>
                <c:pt idx="9">
                  <c:v>4.4999999999999998E-2</c:v>
                </c:pt>
                <c:pt idx="10">
                  <c:v>4.4999999999999998E-2</c:v>
                </c:pt>
                <c:pt idx="11">
                  <c:v>4.7E-2</c:v>
                </c:pt>
                <c:pt idx="12">
                  <c:v>4.8000000000000001E-2</c:v>
                </c:pt>
                <c:pt idx="13">
                  <c:v>0.05</c:v>
                </c:pt>
                <c:pt idx="14">
                  <c:v>5.2999999999999999E-2</c:v>
                </c:pt>
                <c:pt idx="15">
                  <c:v>0.06</c:v>
                </c:pt>
                <c:pt idx="16">
                  <c:v>6.9000000000000006E-2</c:v>
                </c:pt>
                <c:pt idx="17">
                  <c:v>8.3000000000000004E-2</c:v>
                </c:pt>
                <c:pt idx="18">
                  <c:v>9.3000000000000013E-2</c:v>
                </c:pt>
                <c:pt idx="19">
                  <c:v>9.6000000000000002E-2</c:v>
                </c:pt>
                <c:pt idx="20">
                  <c:v>9.9000000000000005E-2</c:v>
                </c:pt>
                <c:pt idx="21">
                  <c:v>9.8000000000000004E-2</c:v>
                </c:pt>
                <c:pt idx="22">
                  <c:v>9.6000000000000002E-2</c:v>
                </c:pt>
                <c:pt idx="23">
                  <c:v>9.5000000000000001E-2</c:v>
                </c:pt>
                <c:pt idx="24">
                  <c:v>9.5000000000000001E-2</c:v>
                </c:pt>
                <c:pt idx="25">
                  <c:v>0.09</c:v>
                </c:pt>
                <c:pt idx="26">
                  <c:v>9.0999999999999998E-2</c:v>
                </c:pt>
                <c:pt idx="27">
                  <c:v>0.09</c:v>
                </c:pt>
                <c:pt idx="28">
                  <c:v>8.5999999999999993E-2</c:v>
                </c:pt>
                <c:pt idx="29">
                  <c:v>8.3000000000000004E-2</c:v>
                </c:pt>
                <c:pt idx="30">
                  <c:v>8.199999999999999E-2</c:v>
                </c:pt>
                <c:pt idx="31">
                  <c:v>0.08</c:v>
                </c:pt>
                <c:pt idx="32">
                  <c:v>7.8E-2</c:v>
                </c:pt>
                <c:pt idx="33">
                  <c:v>7.6999999999999999E-2</c:v>
                </c:pt>
                <c:pt idx="34">
                  <c:v>7.4999999999999997E-2</c:v>
                </c:pt>
                <c:pt idx="35">
                  <c:v>7.2000000000000008E-2</c:v>
                </c:pt>
                <c:pt idx="36">
                  <c:v>6.9000000000000006E-2</c:v>
                </c:pt>
                <c:pt idx="37">
                  <c:v>6.7000000000000004E-2</c:v>
                </c:pt>
                <c:pt idx="38">
                  <c:v>6.2E-2</c:v>
                </c:pt>
                <c:pt idx="39">
                  <c:v>6.0999999999999999E-2</c:v>
                </c:pt>
                <c:pt idx="40">
                  <c:v>5.7000000000000002E-2</c:v>
                </c:pt>
                <c:pt idx="41">
                  <c:v>5.5E-2</c:v>
                </c:pt>
                <c:pt idx="42">
                  <c:v>5.4000000000000006E-2</c:v>
                </c:pt>
                <c:pt idx="43">
                  <c:v>5.0999999999999997E-2</c:v>
                </c:pt>
                <c:pt idx="44">
                  <c:v>0.05</c:v>
                </c:pt>
                <c:pt idx="45">
                  <c:v>4.9000000000000002E-2</c:v>
                </c:pt>
                <c:pt idx="46">
                  <c:v>4.9000000000000002E-2</c:v>
                </c:pt>
                <c:pt idx="47">
                  <c:v>4.9000000000000002E-2</c:v>
                </c:pt>
                <c:pt idx="48">
                  <c:v>4.8000000000000001E-2</c:v>
                </c:pt>
                <c:pt idx="49">
                  <c:v>4.5999999999999999E-2</c:v>
                </c:pt>
                <c:pt idx="50">
                  <c:v>4.4000000000000004E-2</c:v>
                </c:pt>
                <c:pt idx="51">
                  <c:v>4.2999999999999997E-2</c:v>
                </c:pt>
                <c:pt idx="52">
                  <c:v>4.2000000000000003E-2</c:v>
                </c:pt>
                <c:pt idx="53">
                  <c:v>0.04</c:v>
                </c:pt>
                <c:pt idx="54">
                  <c:v>3.9E-2</c:v>
                </c:pt>
                <c:pt idx="55">
                  <c:v>3.7999999999999999E-2</c:v>
                </c:pt>
                <c:pt idx="56">
                  <c:v>3.7999999999999999E-2</c:v>
                </c:pt>
                <c:pt idx="57">
                  <c:v>3.9E-2</c:v>
                </c:pt>
                <c:pt idx="58">
                  <c:v>3.6000000000000004E-2</c:v>
                </c:pt>
                <c:pt idx="59">
                  <c:v>3.6000000000000004E-2</c:v>
                </c:pt>
                <c:pt idx="60">
                  <c:v>3.6000000000000004E-2</c:v>
                </c:pt>
                <c:pt idx="61">
                  <c:v>3.7999999999999999E-2</c:v>
                </c:pt>
                <c:pt idx="62">
                  <c:v>0.13</c:v>
                </c:pt>
                <c:pt idx="63">
                  <c:v>8.8000000000000009E-2</c:v>
                </c:pt>
                <c:pt idx="64">
                  <c:v>6.7000000000000004E-2</c:v>
                </c:pt>
                <c:pt idx="65">
                  <c:v>6.2E-2</c:v>
                </c:pt>
                <c:pt idx="66">
                  <c:v>5.9000000000000004E-2</c:v>
                </c:pt>
                <c:pt idx="67">
                  <c:v>5.0999999999999997E-2</c:v>
                </c:pt>
                <c:pt idx="68">
                  <c:v>4.2000000000000003E-2</c:v>
                </c:pt>
                <c:pt idx="69">
                  <c:v>3.7999999999999999E-2</c:v>
                </c:pt>
                <c:pt idx="70">
                  <c:v>3.6000000000000004E-2</c:v>
                </c:pt>
                <c:pt idx="71">
                  <c:v>3.5000000000000003E-2</c:v>
                </c:pt>
                <c:pt idx="72">
                  <c:v>3.6000000000000004E-2</c:v>
                </c:pt>
                <c:pt idx="73">
                  <c:v>3.5000000000000003E-2</c:v>
                </c:pt>
                <c:pt idx="74">
                  <c:v>3.6000000000000004E-2</c:v>
                </c:pt>
                <c:pt idx="75">
                  <c:v>3.7000000000000005E-2</c:v>
                </c:pt>
                <c:pt idx="76">
                  <c:v>3.7000000000000005E-2</c:v>
                </c:pt>
                <c:pt idx="77">
                  <c:v>3.7999999999999999E-2</c:v>
                </c:pt>
                <c:pt idx="78">
                  <c:v>0.04</c:v>
                </c:pt>
                <c:pt idx="79">
                  <c:v>4.2000000000000003E-2</c:v>
                </c:pt>
              </c:numCache>
            </c:numRef>
          </c:val>
          <c:smooth val="0"/>
          <c:extLst>
            <c:ext xmlns:c16="http://schemas.microsoft.com/office/drawing/2014/chart" uri="{C3380CC4-5D6E-409C-BE32-E72D297353CC}">
              <c16:uniqueId val="{00000008-C381-492A-864E-B7153C691773}"/>
            </c:ext>
          </c:extLst>
        </c:ser>
        <c:dLbls>
          <c:showLegendKey val="0"/>
          <c:showVal val="0"/>
          <c:showCatName val="0"/>
          <c:showSerName val="0"/>
          <c:showPercent val="0"/>
          <c:showBubbleSize val="0"/>
        </c:dLbls>
        <c:smooth val="0"/>
        <c:axId val="439951456"/>
        <c:axId val="549341424"/>
      </c:lineChart>
      <c:dateAx>
        <c:axId val="439951456"/>
        <c:scaling>
          <c:orientation val="minMax"/>
          <c:max val="45536"/>
          <c:min val="41883"/>
        </c:scaling>
        <c:delete val="0"/>
        <c:axPos val="b"/>
        <c:numFmt formatCode="mmm\ yyyy" sourceLinked="0"/>
        <c:majorTickMark val="out"/>
        <c:minorTickMark val="none"/>
        <c:tickLblPos val="low"/>
        <c:spPr>
          <a:noFill/>
          <a:ln w="9525" cap="flat" cmpd="sng" algn="ctr">
            <a:solidFill>
              <a:schemeClr val="tx1"/>
            </a:solidFill>
            <a:round/>
          </a:ln>
          <a:effectLst/>
        </c:spPr>
        <c:txPr>
          <a:bodyPr rot="-27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49341424"/>
        <c:crosses val="autoZero"/>
        <c:auto val="0"/>
        <c:lblOffset val="100"/>
        <c:baseTimeUnit val="days"/>
        <c:majorUnit val="12"/>
        <c:majorTimeUnit val="months"/>
        <c:minorUnit val="4"/>
      </c:dateAx>
      <c:valAx>
        <c:axId val="549341424"/>
        <c:scaling>
          <c:orientation val="minMax"/>
        </c:scaling>
        <c:delete val="0"/>
        <c:axPos val="l"/>
        <c:numFmt formatCode="0.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39951456"/>
        <c:crosses val="autoZero"/>
        <c:crossBetween val="midCat"/>
      </c:valAx>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chart>
  <c:spPr>
    <a:ln>
      <a:noFill/>
    </a:ln>
  </c:spPr>
  <c:txPr>
    <a:bodyPr/>
    <a:lstStyle/>
    <a:p>
      <a:pPr>
        <a:defRPr sz="1050">
          <a:solidFill>
            <a:sysClr val="windowText" lastClr="000000"/>
          </a:solidFill>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'Change in Unemployment Rate'!$B$2</c:f>
              <c:strCache>
                <c:ptCount val="1"/>
                <c:pt idx="0">
                  <c:v>15/08/2024</c:v>
                </c:pt>
              </c:strCache>
            </c:strRef>
          </c:tx>
          <c:spPr>
            <a:solidFill>
              <a:srgbClr val="6929C4"/>
            </a:solidFill>
            <a:ln>
              <a:solidFill>
                <a:srgbClr val="6929C4"/>
              </a:solidFill>
            </a:ln>
            <a:effectLst/>
          </c:spPr>
          <c:invertIfNegative val="0"/>
          <c:dPt>
            <c:idx val="6"/>
            <c:invertIfNegative val="0"/>
            <c:bubble3D val="0"/>
            <c:spPr>
              <a:solidFill>
                <a:srgbClr val="6929C4"/>
              </a:solidFill>
              <a:ln>
                <a:solidFill>
                  <a:srgbClr val="6929C4"/>
                </a:solidFill>
              </a:ln>
              <a:effectLst/>
            </c:spPr>
            <c:extLst>
              <c:ext xmlns:c16="http://schemas.microsoft.com/office/drawing/2014/chart" uri="{C3380CC4-5D6E-409C-BE32-E72D297353CC}">
                <c16:uniqueId val="{00000001-BF1C-4995-8773-2B0E4D8125EC}"/>
              </c:ext>
            </c:extLst>
          </c:dPt>
          <c:dPt>
            <c:idx val="9"/>
            <c:invertIfNegative val="0"/>
            <c:bubble3D val="0"/>
            <c:spPr>
              <a:solidFill>
                <a:srgbClr val="6929C4"/>
              </a:solidFill>
              <a:ln>
                <a:solidFill>
                  <a:srgbClr val="6929C4"/>
                </a:solidFill>
              </a:ln>
              <a:effectLst/>
            </c:spPr>
            <c:extLst>
              <c:ext xmlns:c16="http://schemas.microsoft.com/office/drawing/2014/chart" uri="{C3380CC4-5D6E-409C-BE32-E72D297353CC}">
                <c16:uniqueId val="{00000003-BF1C-4995-8773-2B0E4D8125EC}"/>
              </c:ext>
            </c:extLst>
          </c:dPt>
          <c:dPt>
            <c:idx val="13"/>
            <c:invertIfNegative val="0"/>
            <c:bubble3D val="0"/>
            <c:spPr>
              <a:solidFill>
                <a:schemeClr val="accent1"/>
              </a:solidFill>
              <a:ln>
                <a:solidFill>
                  <a:schemeClr val="accent1"/>
                </a:solidFill>
              </a:ln>
              <a:effectLst/>
            </c:spPr>
            <c:extLst>
              <c:ext xmlns:c16="http://schemas.microsoft.com/office/drawing/2014/chart" uri="{C3380CC4-5D6E-409C-BE32-E72D297353CC}">
                <c16:uniqueId val="{00000005-BF1C-4995-8773-2B0E4D8125EC}"/>
              </c:ext>
            </c:extLst>
          </c:dPt>
          <c:dPt>
            <c:idx val="14"/>
            <c:invertIfNegative val="0"/>
            <c:bubble3D val="0"/>
            <c:spPr>
              <a:solidFill>
                <a:srgbClr val="6929C4"/>
              </a:solidFill>
              <a:ln>
                <a:solidFill>
                  <a:srgbClr val="6929C4"/>
                </a:solidFill>
              </a:ln>
              <a:effectLst/>
            </c:spPr>
            <c:extLst>
              <c:ext xmlns:c16="http://schemas.microsoft.com/office/drawing/2014/chart" uri="{C3380CC4-5D6E-409C-BE32-E72D297353CC}">
                <c16:uniqueId val="{00000007-BF1C-4995-8773-2B0E4D8125EC}"/>
              </c:ext>
            </c:extLst>
          </c:dPt>
          <c:dPt>
            <c:idx val="22"/>
            <c:invertIfNegative val="0"/>
            <c:bubble3D val="0"/>
            <c:spPr>
              <a:solidFill>
                <a:srgbClr val="009D9A"/>
              </a:solidFill>
              <a:ln>
                <a:solidFill>
                  <a:srgbClr val="009D9A"/>
                </a:solidFill>
              </a:ln>
              <a:effectLst/>
            </c:spPr>
            <c:extLst>
              <c:ext xmlns:c16="http://schemas.microsoft.com/office/drawing/2014/chart" uri="{C3380CC4-5D6E-409C-BE32-E72D297353CC}">
                <c16:uniqueId val="{00000009-BF1C-4995-8773-2B0E4D8125EC}"/>
              </c:ext>
            </c:extLst>
          </c:dPt>
          <c:cat>
            <c:strRef>
              <c:f>'Change in Unemployment Rate'!$A$3:$A$31</c:f>
              <c:strCache>
                <c:ptCount val="29"/>
                <c:pt idx="0">
                  <c:v>Greece</c:v>
                </c:pt>
                <c:pt idx="1">
                  <c:v>Italy</c:v>
                </c:pt>
                <c:pt idx="2">
                  <c:v>Türkiye</c:v>
                </c:pt>
                <c:pt idx="3">
                  <c:v>Spain</c:v>
                </c:pt>
                <c:pt idx="4">
                  <c:v>Israel</c:v>
                </c:pt>
                <c:pt idx="5">
                  <c:v>Estonia</c:v>
                </c:pt>
                <c:pt idx="6">
                  <c:v>Slovak Republic</c:v>
                </c:pt>
                <c:pt idx="7">
                  <c:v>Japan</c:v>
                </c:pt>
                <c:pt idx="8">
                  <c:v>Korea</c:v>
                </c:pt>
                <c:pt idx="9">
                  <c:v>Chile</c:v>
                </c:pt>
                <c:pt idx="10">
                  <c:v>Portugal</c:v>
                </c:pt>
                <c:pt idx="11">
                  <c:v>Mexico</c:v>
                </c:pt>
                <c:pt idx="12">
                  <c:v>Belgium</c:v>
                </c:pt>
                <c:pt idx="13">
                  <c:v>Netherlands</c:v>
                </c:pt>
                <c:pt idx="14">
                  <c:v>Denmark</c:v>
                </c:pt>
                <c:pt idx="15">
                  <c:v>Sweden</c:v>
                </c:pt>
                <c:pt idx="16">
                  <c:v>Czech Republic</c:v>
                </c:pt>
                <c:pt idx="17">
                  <c:v>Germany</c:v>
                </c:pt>
                <c:pt idx="18">
                  <c:v>Iceland</c:v>
                </c:pt>
                <c:pt idx="19">
                  <c:v>Colombia</c:v>
                </c:pt>
                <c:pt idx="20">
                  <c:v>United Staes</c:v>
                </c:pt>
                <c:pt idx="21">
                  <c:v>Lithuania</c:v>
                </c:pt>
                <c:pt idx="22">
                  <c:v>Australia</c:v>
                </c:pt>
                <c:pt idx="23">
                  <c:v>Switzerland</c:v>
                </c:pt>
                <c:pt idx="24">
                  <c:v>Luxembourg</c:v>
                </c:pt>
                <c:pt idx="25">
                  <c:v>Hungary</c:v>
                </c:pt>
                <c:pt idx="26">
                  <c:v>United Kingdom</c:v>
                </c:pt>
                <c:pt idx="27">
                  <c:v>New Zealand</c:v>
                </c:pt>
                <c:pt idx="28">
                  <c:v>Canada</c:v>
                </c:pt>
              </c:strCache>
            </c:strRef>
          </c:cat>
          <c:val>
            <c:numRef>
              <c:f>'Change in Unemployment Rate'!$B$3:$B$31</c:f>
              <c:numCache>
                <c:formatCode>General</c:formatCode>
                <c:ptCount val="29"/>
                <c:pt idx="0">
                  <c:v>-2.33</c:v>
                </c:pt>
                <c:pt idx="1">
                  <c:v>-1.5</c:v>
                </c:pt>
                <c:pt idx="2">
                  <c:v>-0.7</c:v>
                </c:pt>
                <c:pt idx="3">
                  <c:v>-0.68</c:v>
                </c:pt>
                <c:pt idx="4">
                  <c:v>-0.61314999999999997</c:v>
                </c:pt>
                <c:pt idx="5">
                  <c:v>-0.2</c:v>
                </c:pt>
                <c:pt idx="6">
                  <c:v>-0.19</c:v>
                </c:pt>
                <c:pt idx="7">
                  <c:v>-0.1</c:v>
                </c:pt>
                <c:pt idx="8">
                  <c:v>-0.1</c:v>
                </c:pt>
                <c:pt idx="9">
                  <c:v>-0.09</c:v>
                </c:pt>
                <c:pt idx="10">
                  <c:v>0</c:v>
                </c:pt>
                <c:pt idx="11">
                  <c:v>7.0000000000000007E-2</c:v>
                </c:pt>
                <c:pt idx="12">
                  <c:v>0.1</c:v>
                </c:pt>
                <c:pt idx="13">
                  <c:v>0.1</c:v>
                </c:pt>
                <c:pt idx="14">
                  <c:v>0.2</c:v>
                </c:pt>
                <c:pt idx="15">
                  <c:v>0.2</c:v>
                </c:pt>
                <c:pt idx="16">
                  <c:v>0.24</c:v>
                </c:pt>
                <c:pt idx="17">
                  <c:v>0.3</c:v>
                </c:pt>
                <c:pt idx="18">
                  <c:v>0.3</c:v>
                </c:pt>
                <c:pt idx="19">
                  <c:v>0.38500000000000001</c:v>
                </c:pt>
                <c:pt idx="20">
                  <c:v>0.4</c:v>
                </c:pt>
                <c:pt idx="21">
                  <c:v>0.4</c:v>
                </c:pt>
                <c:pt idx="22">
                  <c:v>0.45519900000000002</c:v>
                </c:pt>
                <c:pt idx="23">
                  <c:v>0.49</c:v>
                </c:pt>
                <c:pt idx="24">
                  <c:v>0.5</c:v>
                </c:pt>
                <c:pt idx="25">
                  <c:v>0.5</c:v>
                </c:pt>
                <c:pt idx="26">
                  <c:v>0.6</c:v>
                </c:pt>
                <c:pt idx="27">
                  <c:v>0.9</c:v>
                </c:pt>
                <c:pt idx="28">
                  <c:v>1.1000000000000001</c:v>
                </c:pt>
              </c:numCache>
            </c:numRef>
          </c:val>
          <c:extLst>
            <c:ext xmlns:c16="http://schemas.microsoft.com/office/drawing/2014/chart" uri="{C3380CC4-5D6E-409C-BE32-E72D297353CC}">
              <c16:uniqueId val="{0000000A-BF1C-4995-8773-2B0E4D8125EC}"/>
            </c:ext>
          </c:extLst>
        </c:ser>
        <c:dLbls>
          <c:showLegendKey val="0"/>
          <c:showVal val="0"/>
          <c:showCatName val="0"/>
          <c:showSerName val="0"/>
          <c:showPercent val="0"/>
          <c:showBubbleSize val="0"/>
        </c:dLbls>
        <c:gapWidth val="219"/>
        <c:overlap val="-27"/>
        <c:axId val="2007146896"/>
        <c:axId val="1931740176"/>
      </c:barChart>
      <c:catAx>
        <c:axId val="2007146896"/>
        <c:scaling>
          <c:orientation val="minMax"/>
        </c:scaling>
        <c:delete val="0"/>
        <c:axPos val="b"/>
        <c:numFmt formatCode="General" sourceLinked="1"/>
        <c:majorTickMark val="none"/>
        <c:minorTickMark val="none"/>
        <c:tickLblPos val="low"/>
        <c:spPr>
          <a:noFill/>
          <a:ln w="9525" cap="flat" cmpd="sng" algn="ctr">
            <a:solidFill>
              <a:schemeClr val="tx1"/>
            </a:solidFill>
            <a:round/>
          </a:ln>
          <a:effectLst/>
        </c:spPr>
        <c:txPr>
          <a:bodyPr rot="-5400000" spcFirstLastPara="1" vertOverflow="ellipsis"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931740176"/>
        <c:crosses val="autoZero"/>
        <c:auto val="1"/>
        <c:lblAlgn val="ctr"/>
        <c:lblOffset val="100"/>
        <c:noMultiLvlLbl val="0"/>
      </c:catAx>
      <c:valAx>
        <c:axId val="1931740176"/>
        <c:scaling>
          <c:orientation val="minMax"/>
          <c:min val="-2.5"/>
        </c:scaling>
        <c:delete val="0"/>
        <c:axPos val="l"/>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00714689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100">
          <a:solidFill>
            <a:sysClr val="windowText" lastClr="000000"/>
          </a:solidFill>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6537044210353117E-2"/>
          <c:y val="4.1525103812759534E-2"/>
          <c:w val="0.87404968479941314"/>
          <c:h val="0.69583300326895758"/>
        </c:manualLayout>
      </c:layout>
      <c:lineChart>
        <c:grouping val="standard"/>
        <c:varyColors val="0"/>
        <c:ser>
          <c:idx val="0"/>
          <c:order val="0"/>
          <c:tx>
            <c:strRef>
              <c:f>'Youth unemployment'!$L$9</c:f>
              <c:strCache>
                <c:ptCount val="1"/>
                <c:pt idx="0">
                  <c:v>Australia</c:v>
                </c:pt>
              </c:strCache>
            </c:strRef>
          </c:tx>
          <c:spPr>
            <a:ln w="22225" cap="rnd">
              <a:solidFill>
                <a:srgbClr val="6929C4"/>
              </a:solidFill>
              <a:round/>
            </a:ln>
            <a:effectLst/>
          </c:spPr>
          <c:marker>
            <c:symbol val="none"/>
          </c:marker>
          <c:cat>
            <c:numRef>
              <c:f>'Youth unemployment'!$K$21:$K$141</c:f>
              <c:numCache>
                <c:formatCode>m/d/yyyy</c:formatCode>
                <c:ptCount val="121"/>
                <c:pt idx="0">
                  <c:v>41897</c:v>
                </c:pt>
                <c:pt idx="1">
                  <c:v>41927</c:v>
                </c:pt>
                <c:pt idx="2">
                  <c:v>41958</c:v>
                </c:pt>
                <c:pt idx="3">
                  <c:v>41988</c:v>
                </c:pt>
                <c:pt idx="4">
                  <c:v>42019</c:v>
                </c:pt>
                <c:pt idx="5">
                  <c:v>42050</c:v>
                </c:pt>
                <c:pt idx="6">
                  <c:v>42078</c:v>
                </c:pt>
                <c:pt idx="7">
                  <c:v>42109</c:v>
                </c:pt>
                <c:pt idx="8">
                  <c:v>42139</c:v>
                </c:pt>
                <c:pt idx="9">
                  <c:v>42170</c:v>
                </c:pt>
                <c:pt idx="10">
                  <c:v>42200</c:v>
                </c:pt>
                <c:pt idx="11">
                  <c:v>42231</c:v>
                </c:pt>
                <c:pt idx="12">
                  <c:v>42262</c:v>
                </c:pt>
                <c:pt idx="13">
                  <c:v>42292</c:v>
                </c:pt>
                <c:pt idx="14">
                  <c:v>42323</c:v>
                </c:pt>
                <c:pt idx="15">
                  <c:v>42353</c:v>
                </c:pt>
                <c:pt idx="16">
                  <c:v>42384</c:v>
                </c:pt>
                <c:pt idx="17">
                  <c:v>42415</c:v>
                </c:pt>
                <c:pt idx="18">
                  <c:v>42444</c:v>
                </c:pt>
                <c:pt idx="19">
                  <c:v>42475</c:v>
                </c:pt>
                <c:pt idx="20">
                  <c:v>42505</c:v>
                </c:pt>
                <c:pt idx="21">
                  <c:v>42536</c:v>
                </c:pt>
                <c:pt idx="22">
                  <c:v>42566</c:v>
                </c:pt>
                <c:pt idx="23">
                  <c:v>42597</c:v>
                </c:pt>
                <c:pt idx="24">
                  <c:v>42628</c:v>
                </c:pt>
                <c:pt idx="25">
                  <c:v>42658</c:v>
                </c:pt>
                <c:pt idx="26">
                  <c:v>42689</c:v>
                </c:pt>
                <c:pt idx="27">
                  <c:v>42719</c:v>
                </c:pt>
                <c:pt idx="28">
                  <c:v>42750</c:v>
                </c:pt>
                <c:pt idx="29">
                  <c:v>42781</c:v>
                </c:pt>
                <c:pt idx="30">
                  <c:v>42809</c:v>
                </c:pt>
                <c:pt idx="31">
                  <c:v>42840</c:v>
                </c:pt>
                <c:pt idx="32">
                  <c:v>42870</c:v>
                </c:pt>
                <c:pt idx="33">
                  <c:v>42901</c:v>
                </c:pt>
                <c:pt idx="34">
                  <c:v>42931</c:v>
                </c:pt>
                <c:pt idx="35">
                  <c:v>42962</c:v>
                </c:pt>
                <c:pt idx="36">
                  <c:v>42993</c:v>
                </c:pt>
                <c:pt idx="37">
                  <c:v>43023</c:v>
                </c:pt>
                <c:pt idx="38">
                  <c:v>43054</c:v>
                </c:pt>
                <c:pt idx="39">
                  <c:v>43084</c:v>
                </c:pt>
                <c:pt idx="40">
                  <c:v>43115</c:v>
                </c:pt>
                <c:pt idx="41">
                  <c:v>43146</c:v>
                </c:pt>
                <c:pt idx="42">
                  <c:v>43174</c:v>
                </c:pt>
                <c:pt idx="43">
                  <c:v>43205</c:v>
                </c:pt>
                <c:pt idx="44">
                  <c:v>43235</c:v>
                </c:pt>
                <c:pt idx="45">
                  <c:v>43266</c:v>
                </c:pt>
                <c:pt idx="46">
                  <c:v>43296</c:v>
                </c:pt>
                <c:pt idx="47">
                  <c:v>43327</c:v>
                </c:pt>
                <c:pt idx="48">
                  <c:v>43358</c:v>
                </c:pt>
                <c:pt idx="49">
                  <c:v>43388</c:v>
                </c:pt>
                <c:pt idx="50">
                  <c:v>43419</c:v>
                </c:pt>
                <c:pt idx="51">
                  <c:v>43449</c:v>
                </c:pt>
                <c:pt idx="52">
                  <c:v>43480</c:v>
                </c:pt>
                <c:pt idx="53">
                  <c:v>43511</c:v>
                </c:pt>
                <c:pt idx="54">
                  <c:v>43539</c:v>
                </c:pt>
                <c:pt idx="55">
                  <c:v>43570</c:v>
                </c:pt>
                <c:pt idx="56">
                  <c:v>43600</c:v>
                </c:pt>
                <c:pt idx="57">
                  <c:v>43631</c:v>
                </c:pt>
                <c:pt idx="58">
                  <c:v>43661</c:v>
                </c:pt>
                <c:pt idx="59">
                  <c:v>43692</c:v>
                </c:pt>
                <c:pt idx="60">
                  <c:v>43723</c:v>
                </c:pt>
                <c:pt idx="61">
                  <c:v>43753</c:v>
                </c:pt>
                <c:pt idx="62">
                  <c:v>43784</c:v>
                </c:pt>
                <c:pt idx="63">
                  <c:v>43814</c:v>
                </c:pt>
                <c:pt idx="64">
                  <c:v>43845</c:v>
                </c:pt>
                <c:pt idx="65">
                  <c:v>43876</c:v>
                </c:pt>
                <c:pt idx="66">
                  <c:v>43905</c:v>
                </c:pt>
                <c:pt idx="67">
                  <c:v>43936</c:v>
                </c:pt>
                <c:pt idx="68">
                  <c:v>43966</c:v>
                </c:pt>
                <c:pt idx="69">
                  <c:v>43997</c:v>
                </c:pt>
                <c:pt idx="70">
                  <c:v>44027</c:v>
                </c:pt>
                <c:pt idx="71">
                  <c:v>44058</c:v>
                </c:pt>
                <c:pt idx="72">
                  <c:v>44089</c:v>
                </c:pt>
                <c:pt idx="73">
                  <c:v>44119</c:v>
                </c:pt>
                <c:pt idx="74">
                  <c:v>44150</c:v>
                </c:pt>
                <c:pt idx="75">
                  <c:v>44180</c:v>
                </c:pt>
                <c:pt idx="76">
                  <c:v>44211</c:v>
                </c:pt>
                <c:pt idx="77">
                  <c:v>44242</c:v>
                </c:pt>
                <c:pt idx="78">
                  <c:v>44270</c:v>
                </c:pt>
                <c:pt idx="79">
                  <c:v>44301</c:v>
                </c:pt>
                <c:pt idx="80">
                  <c:v>44331</c:v>
                </c:pt>
                <c:pt idx="81">
                  <c:v>44362</c:v>
                </c:pt>
                <c:pt idx="82">
                  <c:v>44392</c:v>
                </c:pt>
                <c:pt idx="83">
                  <c:v>44423</c:v>
                </c:pt>
                <c:pt idx="84">
                  <c:v>44454</c:v>
                </c:pt>
                <c:pt idx="85">
                  <c:v>44484</c:v>
                </c:pt>
                <c:pt idx="86">
                  <c:v>44515</c:v>
                </c:pt>
                <c:pt idx="87">
                  <c:v>44545</c:v>
                </c:pt>
                <c:pt idx="88">
                  <c:v>44576</c:v>
                </c:pt>
                <c:pt idx="89">
                  <c:v>44607</c:v>
                </c:pt>
                <c:pt idx="90">
                  <c:v>44635</c:v>
                </c:pt>
                <c:pt idx="91">
                  <c:v>44666</c:v>
                </c:pt>
                <c:pt idx="92">
                  <c:v>44696</c:v>
                </c:pt>
                <c:pt idx="93">
                  <c:v>44727</c:v>
                </c:pt>
                <c:pt idx="94">
                  <c:v>44757</c:v>
                </c:pt>
                <c:pt idx="95">
                  <c:v>44788</c:v>
                </c:pt>
                <c:pt idx="96">
                  <c:v>44819</c:v>
                </c:pt>
                <c:pt idx="97">
                  <c:v>44849</c:v>
                </c:pt>
                <c:pt idx="98">
                  <c:v>44880</c:v>
                </c:pt>
                <c:pt idx="99">
                  <c:v>44910</c:v>
                </c:pt>
                <c:pt idx="100">
                  <c:v>44941</c:v>
                </c:pt>
                <c:pt idx="101">
                  <c:v>44972</c:v>
                </c:pt>
                <c:pt idx="102">
                  <c:v>45000</c:v>
                </c:pt>
                <c:pt idx="103">
                  <c:v>45031</c:v>
                </c:pt>
                <c:pt idx="104">
                  <c:v>45061</c:v>
                </c:pt>
                <c:pt idx="105">
                  <c:v>45092</c:v>
                </c:pt>
                <c:pt idx="106">
                  <c:v>45122</c:v>
                </c:pt>
                <c:pt idx="107">
                  <c:v>45153</c:v>
                </c:pt>
                <c:pt idx="108">
                  <c:v>45184</c:v>
                </c:pt>
                <c:pt idx="109">
                  <c:v>45214</c:v>
                </c:pt>
                <c:pt idx="110">
                  <c:v>45245</c:v>
                </c:pt>
                <c:pt idx="111">
                  <c:v>45275</c:v>
                </c:pt>
                <c:pt idx="112">
                  <c:v>45306</c:v>
                </c:pt>
                <c:pt idx="113">
                  <c:v>45337</c:v>
                </c:pt>
                <c:pt idx="114">
                  <c:v>45366</c:v>
                </c:pt>
                <c:pt idx="115">
                  <c:v>45397</c:v>
                </c:pt>
                <c:pt idx="116">
                  <c:v>45427</c:v>
                </c:pt>
                <c:pt idx="117">
                  <c:v>45458</c:v>
                </c:pt>
                <c:pt idx="118">
                  <c:v>45488</c:v>
                </c:pt>
                <c:pt idx="119">
                  <c:v>45519</c:v>
                </c:pt>
                <c:pt idx="120">
                  <c:v>45550</c:v>
                </c:pt>
              </c:numCache>
            </c:numRef>
          </c:cat>
          <c:val>
            <c:numRef>
              <c:f>'Youth unemployment'!$L$21:$L$141</c:f>
              <c:numCache>
                <c:formatCode>0.0%</c:formatCode>
                <c:ptCount val="121"/>
                <c:pt idx="0">
                  <c:v>0.13699999999999998</c:v>
                </c:pt>
                <c:pt idx="1">
                  <c:v>0.14400000000000002</c:v>
                </c:pt>
                <c:pt idx="2">
                  <c:v>0.14199999999999999</c:v>
                </c:pt>
                <c:pt idx="3">
                  <c:v>0.13100000000000001</c:v>
                </c:pt>
                <c:pt idx="4">
                  <c:v>0.14199999999999999</c:v>
                </c:pt>
                <c:pt idx="5">
                  <c:v>0.13400000000000001</c:v>
                </c:pt>
                <c:pt idx="6">
                  <c:v>0.13500000000000001</c:v>
                </c:pt>
                <c:pt idx="7">
                  <c:v>0.13300000000000001</c:v>
                </c:pt>
                <c:pt idx="8">
                  <c:v>0.13400000000000001</c:v>
                </c:pt>
                <c:pt idx="9">
                  <c:v>0.13100000000000001</c:v>
                </c:pt>
                <c:pt idx="10">
                  <c:v>0.13600000000000001</c:v>
                </c:pt>
                <c:pt idx="11">
                  <c:v>0.13</c:v>
                </c:pt>
                <c:pt idx="12">
                  <c:v>0.128</c:v>
                </c:pt>
                <c:pt idx="13">
                  <c:v>0.126</c:v>
                </c:pt>
                <c:pt idx="14">
                  <c:v>0.122</c:v>
                </c:pt>
                <c:pt idx="15">
                  <c:v>0.122</c:v>
                </c:pt>
                <c:pt idx="16">
                  <c:v>0.127</c:v>
                </c:pt>
                <c:pt idx="17">
                  <c:v>0.11699999999999999</c:v>
                </c:pt>
                <c:pt idx="18">
                  <c:v>0.11800000000000001</c:v>
                </c:pt>
                <c:pt idx="19">
                  <c:v>0.121</c:v>
                </c:pt>
                <c:pt idx="20">
                  <c:v>0.125</c:v>
                </c:pt>
                <c:pt idx="21">
                  <c:v>0.13</c:v>
                </c:pt>
                <c:pt idx="22">
                  <c:v>0.13200000000000001</c:v>
                </c:pt>
                <c:pt idx="23">
                  <c:v>0.128</c:v>
                </c:pt>
                <c:pt idx="24">
                  <c:v>0.127</c:v>
                </c:pt>
                <c:pt idx="25">
                  <c:v>0.128</c:v>
                </c:pt>
                <c:pt idx="26">
                  <c:v>0.13699999999999998</c:v>
                </c:pt>
                <c:pt idx="27">
                  <c:v>0.13400000000000001</c:v>
                </c:pt>
                <c:pt idx="28">
                  <c:v>0.12300000000000001</c:v>
                </c:pt>
                <c:pt idx="29">
                  <c:v>0.13</c:v>
                </c:pt>
                <c:pt idx="30">
                  <c:v>0.13100000000000001</c:v>
                </c:pt>
                <c:pt idx="31">
                  <c:v>0.126</c:v>
                </c:pt>
                <c:pt idx="32">
                  <c:v>0.126</c:v>
                </c:pt>
                <c:pt idx="33">
                  <c:v>0.13200000000000001</c:v>
                </c:pt>
                <c:pt idx="34">
                  <c:v>0.129</c:v>
                </c:pt>
                <c:pt idx="35">
                  <c:v>0.127</c:v>
                </c:pt>
                <c:pt idx="36">
                  <c:v>0.126</c:v>
                </c:pt>
                <c:pt idx="37">
                  <c:v>0.12300000000000001</c:v>
                </c:pt>
                <c:pt idx="38">
                  <c:v>0.125</c:v>
                </c:pt>
                <c:pt idx="39">
                  <c:v>0.125</c:v>
                </c:pt>
                <c:pt idx="40">
                  <c:v>0.12300000000000001</c:v>
                </c:pt>
                <c:pt idx="41">
                  <c:v>0.13100000000000001</c:v>
                </c:pt>
                <c:pt idx="42">
                  <c:v>0.12300000000000001</c:v>
                </c:pt>
                <c:pt idx="43">
                  <c:v>0.125</c:v>
                </c:pt>
                <c:pt idx="44">
                  <c:v>0.11599999999999999</c:v>
                </c:pt>
                <c:pt idx="45">
                  <c:v>0.113</c:v>
                </c:pt>
                <c:pt idx="46">
                  <c:v>0.11199999999999999</c:v>
                </c:pt>
                <c:pt idx="47">
                  <c:v>0.11699999999999999</c:v>
                </c:pt>
                <c:pt idx="48">
                  <c:v>0.115</c:v>
                </c:pt>
                <c:pt idx="49">
                  <c:v>0.115</c:v>
                </c:pt>
                <c:pt idx="50">
                  <c:v>0.11800000000000001</c:v>
                </c:pt>
                <c:pt idx="51">
                  <c:v>0.114</c:v>
                </c:pt>
                <c:pt idx="52">
                  <c:v>0.11599999999999999</c:v>
                </c:pt>
                <c:pt idx="53">
                  <c:v>0.11199999999999999</c:v>
                </c:pt>
                <c:pt idx="54">
                  <c:v>0.11900000000000001</c:v>
                </c:pt>
                <c:pt idx="55">
                  <c:v>0.11900000000000001</c:v>
                </c:pt>
                <c:pt idx="56">
                  <c:v>0.11900000000000001</c:v>
                </c:pt>
                <c:pt idx="57">
                  <c:v>0.122</c:v>
                </c:pt>
                <c:pt idx="58">
                  <c:v>0.121</c:v>
                </c:pt>
                <c:pt idx="59">
                  <c:v>0.11900000000000001</c:v>
                </c:pt>
                <c:pt idx="60">
                  <c:v>0.11900000000000001</c:v>
                </c:pt>
                <c:pt idx="61">
                  <c:v>0.125</c:v>
                </c:pt>
                <c:pt idx="62">
                  <c:v>0.11800000000000001</c:v>
                </c:pt>
                <c:pt idx="63">
                  <c:v>0.11699999999999999</c:v>
                </c:pt>
                <c:pt idx="64">
                  <c:v>0.12300000000000001</c:v>
                </c:pt>
                <c:pt idx="65">
                  <c:v>0.12300000000000001</c:v>
                </c:pt>
                <c:pt idx="66">
                  <c:v>0.11800000000000001</c:v>
                </c:pt>
                <c:pt idx="67">
                  <c:v>0.14099999999999999</c:v>
                </c:pt>
                <c:pt idx="68">
                  <c:v>0.157</c:v>
                </c:pt>
                <c:pt idx="69">
                  <c:v>0.16600000000000001</c:v>
                </c:pt>
                <c:pt idx="70">
                  <c:v>0.16500000000000001</c:v>
                </c:pt>
                <c:pt idx="71">
                  <c:v>0.14099999999999999</c:v>
                </c:pt>
                <c:pt idx="72">
                  <c:v>0.14699999999999999</c:v>
                </c:pt>
                <c:pt idx="73">
                  <c:v>0.155</c:v>
                </c:pt>
                <c:pt idx="74">
                  <c:v>0.156</c:v>
                </c:pt>
                <c:pt idx="75">
                  <c:v>0.13900000000000001</c:v>
                </c:pt>
                <c:pt idx="76">
                  <c:v>0.14000000000000001</c:v>
                </c:pt>
                <c:pt idx="77">
                  <c:v>0.129</c:v>
                </c:pt>
                <c:pt idx="78">
                  <c:v>0.11900000000000001</c:v>
                </c:pt>
                <c:pt idx="79">
                  <c:v>0.107</c:v>
                </c:pt>
                <c:pt idx="80">
                  <c:v>0.107</c:v>
                </c:pt>
                <c:pt idx="81">
                  <c:v>0.106</c:v>
                </c:pt>
                <c:pt idx="82">
                  <c:v>0.105</c:v>
                </c:pt>
                <c:pt idx="83">
                  <c:v>0.105</c:v>
                </c:pt>
                <c:pt idx="84">
                  <c:v>0.11</c:v>
                </c:pt>
                <c:pt idx="85">
                  <c:v>0.13</c:v>
                </c:pt>
                <c:pt idx="86">
                  <c:v>0.109</c:v>
                </c:pt>
                <c:pt idx="87">
                  <c:v>9.5000000000000001E-2</c:v>
                </c:pt>
                <c:pt idx="88">
                  <c:v>0.09</c:v>
                </c:pt>
                <c:pt idx="89">
                  <c:v>0.09</c:v>
                </c:pt>
                <c:pt idx="90">
                  <c:v>8.3000000000000004E-2</c:v>
                </c:pt>
                <c:pt idx="91">
                  <c:v>8.5000000000000006E-2</c:v>
                </c:pt>
                <c:pt idx="92">
                  <c:v>8.8000000000000009E-2</c:v>
                </c:pt>
                <c:pt idx="93">
                  <c:v>0.08</c:v>
                </c:pt>
                <c:pt idx="94">
                  <c:v>7.0999999999999994E-2</c:v>
                </c:pt>
                <c:pt idx="95">
                  <c:v>8.5000000000000006E-2</c:v>
                </c:pt>
                <c:pt idx="96">
                  <c:v>7.9000000000000001E-2</c:v>
                </c:pt>
                <c:pt idx="97">
                  <c:v>7.400000000000001E-2</c:v>
                </c:pt>
                <c:pt idx="98">
                  <c:v>7.8E-2</c:v>
                </c:pt>
                <c:pt idx="99">
                  <c:v>7.5999999999999998E-2</c:v>
                </c:pt>
                <c:pt idx="100">
                  <c:v>0.08</c:v>
                </c:pt>
                <c:pt idx="101">
                  <c:v>8.1000000000000003E-2</c:v>
                </c:pt>
                <c:pt idx="102">
                  <c:v>7.8E-2</c:v>
                </c:pt>
                <c:pt idx="103">
                  <c:v>8.5999999999999993E-2</c:v>
                </c:pt>
                <c:pt idx="104">
                  <c:v>7.8E-2</c:v>
                </c:pt>
                <c:pt idx="105">
                  <c:v>0.08</c:v>
                </c:pt>
                <c:pt idx="106">
                  <c:v>8.5999999999999993E-2</c:v>
                </c:pt>
                <c:pt idx="107">
                  <c:v>8.3000000000000004E-2</c:v>
                </c:pt>
                <c:pt idx="108">
                  <c:v>0.08</c:v>
                </c:pt>
                <c:pt idx="109">
                  <c:v>9.3000000000000013E-2</c:v>
                </c:pt>
                <c:pt idx="110">
                  <c:v>9.6999999999999989E-2</c:v>
                </c:pt>
                <c:pt idx="111">
                  <c:v>9.6000000000000002E-2</c:v>
                </c:pt>
                <c:pt idx="112">
                  <c:v>9.5000000000000001E-2</c:v>
                </c:pt>
                <c:pt idx="113">
                  <c:v>9.0999999999999998E-2</c:v>
                </c:pt>
                <c:pt idx="114">
                  <c:v>9.6999999999999989E-2</c:v>
                </c:pt>
                <c:pt idx="115">
                  <c:v>9.8000000000000004E-2</c:v>
                </c:pt>
                <c:pt idx="116">
                  <c:v>9.8000000000000004E-2</c:v>
                </c:pt>
                <c:pt idx="117">
                  <c:v>9.5000000000000001E-2</c:v>
                </c:pt>
                <c:pt idx="118">
                  <c:v>9.8000000000000004E-2</c:v>
                </c:pt>
                <c:pt idx="119">
                  <c:v>9.9000000000000005E-2</c:v>
                </c:pt>
                <c:pt idx="120">
                  <c:v>9.0999999999999998E-2</c:v>
                </c:pt>
              </c:numCache>
            </c:numRef>
          </c:val>
          <c:smooth val="0"/>
          <c:extLst>
            <c:ext xmlns:c16="http://schemas.microsoft.com/office/drawing/2014/chart" uri="{C3380CC4-5D6E-409C-BE32-E72D297353CC}">
              <c16:uniqueId val="{00000000-C031-4DC1-A6E7-BAD6BD69C2DD}"/>
            </c:ext>
          </c:extLst>
        </c:ser>
        <c:ser>
          <c:idx val="1"/>
          <c:order val="1"/>
          <c:tx>
            <c:strRef>
              <c:f>'Youth unemployment'!$M$9</c:f>
              <c:strCache>
                <c:ptCount val="1"/>
                <c:pt idx="0">
                  <c:v>United States of America</c:v>
                </c:pt>
              </c:strCache>
            </c:strRef>
          </c:tx>
          <c:spPr>
            <a:ln w="22225" cap="rnd">
              <a:solidFill>
                <a:srgbClr val="009D9A"/>
              </a:solidFill>
              <a:round/>
            </a:ln>
            <a:effectLst/>
          </c:spPr>
          <c:marker>
            <c:symbol val="none"/>
          </c:marker>
          <c:cat>
            <c:numRef>
              <c:f>'Youth unemployment'!$K$21:$K$141</c:f>
              <c:numCache>
                <c:formatCode>m/d/yyyy</c:formatCode>
                <c:ptCount val="121"/>
                <c:pt idx="0">
                  <c:v>41897</c:v>
                </c:pt>
                <c:pt idx="1">
                  <c:v>41927</c:v>
                </c:pt>
                <c:pt idx="2">
                  <c:v>41958</c:v>
                </c:pt>
                <c:pt idx="3">
                  <c:v>41988</c:v>
                </c:pt>
                <c:pt idx="4">
                  <c:v>42019</c:v>
                </c:pt>
                <c:pt idx="5">
                  <c:v>42050</c:v>
                </c:pt>
                <c:pt idx="6">
                  <c:v>42078</c:v>
                </c:pt>
                <c:pt idx="7">
                  <c:v>42109</c:v>
                </c:pt>
                <c:pt idx="8">
                  <c:v>42139</c:v>
                </c:pt>
                <c:pt idx="9">
                  <c:v>42170</c:v>
                </c:pt>
                <c:pt idx="10">
                  <c:v>42200</c:v>
                </c:pt>
                <c:pt idx="11">
                  <c:v>42231</c:v>
                </c:pt>
                <c:pt idx="12">
                  <c:v>42262</c:v>
                </c:pt>
                <c:pt idx="13">
                  <c:v>42292</c:v>
                </c:pt>
                <c:pt idx="14">
                  <c:v>42323</c:v>
                </c:pt>
                <c:pt idx="15">
                  <c:v>42353</c:v>
                </c:pt>
                <c:pt idx="16">
                  <c:v>42384</c:v>
                </c:pt>
                <c:pt idx="17">
                  <c:v>42415</c:v>
                </c:pt>
                <c:pt idx="18">
                  <c:v>42444</c:v>
                </c:pt>
                <c:pt idx="19">
                  <c:v>42475</c:v>
                </c:pt>
                <c:pt idx="20">
                  <c:v>42505</c:v>
                </c:pt>
                <c:pt idx="21">
                  <c:v>42536</c:v>
                </c:pt>
                <c:pt idx="22">
                  <c:v>42566</c:v>
                </c:pt>
                <c:pt idx="23">
                  <c:v>42597</c:v>
                </c:pt>
                <c:pt idx="24">
                  <c:v>42628</c:v>
                </c:pt>
                <c:pt idx="25">
                  <c:v>42658</c:v>
                </c:pt>
                <c:pt idx="26">
                  <c:v>42689</c:v>
                </c:pt>
                <c:pt idx="27">
                  <c:v>42719</c:v>
                </c:pt>
                <c:pt idx="28">
                  <c:v>42750</c:v>
                </c:pt>
                <c:pt idx="29">
                  <c:v>42781</c:v>
                </c:pt>
                <c:pt idx="30">
                  <c:v>42809</c:v>
                </c:pt>
                <c:pt idx="31">
                  <c:v>42840</c:v>
                </c:pt>
                <c:pt idx="32">
                  <c:v>42870</c:v>
                </c:pt>
                <c:pt idx="33">
                  <c:v>42901</c:v>
                </c:pt>
                <c:pt idx="34">
                  <c:v>42931</c:v>
                </c:pt>
                <c:pt idx="35">
                  <c:v>42962</c:v>
                </c:pt>
                <c:pt idx="36">
                  <c:v>42993</c:v>
                </c:pt>
                <c:pt idx="37">
                  <c:v>43023</c:v>
                </c:pt>
                <c:pt idx="38">
                  <c:v>43054</c:v>
                </c:pt>
                <c:pt idx="39">
                  <c:v>43084</c:v>
                </c:pt>
                <c:pt idx="40">
                  <c:v>43115</c:v>
                </c:pt>
                <c:pt idx="41">
                  <c:v>43146</c:v>
                </c:pt>
                <c:pt idx="42">
                  <c:v>43174</c:v>
                </c:pt>
                <c:pt idx="43">
                  <c:v>43205</c:v>
                </c:pt>
                <c:pt idx="44">
                  <c:v>43235</c:v>
                </c:pt>
                <c:pt idx="45">
                  <c:v>43266</c:v>
                </c:pt>
                <c:pt idx="46">
                  <c:v>43296</c:v>
                </c:pt>
                <c:pt idx="47">
                  <c:v>43327</c:v>
                </c:pt>
                <c:pt idx="48">
                  <c:v>43358</c:v>
                </c:pt>
                <c:pt idx="49">
                  <c:v>43388</c:v>
                </c:pt>
                <c:pt idx="50">
                  <c:v>43419</c:v>
                </c:pt>
                <c:pt idx="51">
                  <c:v>43449</c:v>
                </c:pt>
                <c:pt idx="52">
                  <c:v>43480</c:v>
                </c:pt>
                <c:pt idx="53">
                  <c:v>43511</c:v>
                </c:pt>
                <c:pt idx="54">
                  <c:v>43539</c:v>
                </c:pt>
                <c:pt idx="55">
                  <c:v>43570</c:v>
                </c:pt>
                <c:pt idx="56">
                  <c:v>43600</c:v>
                </c:pt>
                <c:pt idx="57">
                  <c:v>43631</c:v>
                </c:pt>
                <c:pt idx="58">
                  <c:v>43661</c:v>
                </c:pt>
                <c:pt idx="59">
                  <c:v>43692</c:v>
                </c:pt>
                <c:pt idx="60">
                  <c:v>43723</c:v>
                </c:pt>
                <c:pt idx="61">
                  <c:v>43753</c:v>
                </c:pt>
                <c:pt idx="62">
                  <c:v>43784</c:v>
                </c:pt>
                <c:pt idx="63">
                  <c:v>43814</c:v>
                </c:pt>
                <c:pt idx="64">
                  <c:v>43845</c:v>
                </c:pt>
                <c:pt idx="65">
                  <c:v>43876</c:v>
                </c:pt>
                <c:pt idx="66">
                  <c:v>43905</c:v>
                </c:pt>
                <c:pt idx="67">
                  <c:v>43936</c:v>
                </c:pt>
                <c:pt idx="68">
                  <c:v>43966</c:v>
                </c:pt>
                <c:pt idx="69">
                  <c:v>43997</c:v>
                </c:pt>
                <c:pt idx="70">
                  <c:v>44027</c:v>
                </c:pt>
                <c:pt idx="71">
                  <c:v>44058</c:v>
                </c:pt>
                <c:pt idx="72">
                  <c:v>44089</c:v>
                </c:pt>
                <c:pt idx="73">
                  <c:v>44119</c:v>
                </c:pt>
                <c:pt idx="74">
                  <c:v>44150</c:v>
                </c:pt>
                <c:pt idx="75">
                  <c:v>44180</c:v>
                </c:pt>
                <c:pt idx="76">
                  <c:v>44211</c:v>
                </c:pt>
                <c:pt idx="77">
                  <c:v>44242</c:v>
                </c:pt>
                <c:pt idx="78">
                  <c:v>44270</c:v>
                </c:pt>
                <c:pt idx="79">
                  <c:v>44301</c:v>
                </c:pt>
                <c:pt idx="80">
                  <c:v>44331</c:v>
                </c:pt>
                <c:pt idx="81">
                  <c:v>44362</c:v>
                </c:pt>
                <c:pt idx="82">
                  <c:v>44392</c:v>
                </c:pt>
                <c:pt idx="83">
                  <c:v>44423</c:v>
                </c:pt>
                <c:pt idx="84">
                  <c:v>44454</c:v>
                </c:pt>
                <c:pt idx="85">
                  <c:v>44484</c:v>
                </c:pt>
                <c:pt idx="86">
                  <c:v>44515</c:v>
                </c:pt>
                <c:pt idx="87">
                  <c:v>44545</c:v>
                </c:pt>
                <c:pt idx="88">
                  <c:v>44576</c:v>
                </c:pt>
                <c:pt idx="89">
                  <c:v>44607</c:v>
                </c:pt>
                <c:pt idx="90">
                  <c:v>44635</c:v>
                </c:pt>
                <c:pt idx="91">
                  <c:v>44666</c:v>
                </c:pt>
                <c:pt idx="92">
                  <c:v>44696</c:v>
                </c:pt>
                <c:pt idx="93">
                  <c:v>44727</c:v>
                </c:pt>
                <c:pt idx="94">
                  <c:v>44757</c:v>
                </c:pt>
                <c:pt idx="95">
                  <c:v>44788</c:v>
                </c:pt>
                <c:pt idx="96">
                  <c:v>44819</c:v>
                </c:pt>
                <c:pt idx="97">
                  <c:v>44849</c:v>
                </c:pt>
                <c:pt idx="98">
                  <c:v>44880</c:v>
                </c:pt>
                <c:pt idx="99">
                  <c:v>44910</c:v>
                </c:pt>
                <c:pt idx="100">
                  <c:v>44941</c:v>
                </c:pt>
                <c:pt idx="101">
                  <c:v>44972</c:v>
                </c:pt>
                <c:pt idx="102">
                  <c:v>45000</c:v>
                </c:pt>
                <c:pt idx="103">
                  <c:v>45031</c:v>
                </c:pt>
                <c:pt idx="104">
                  <c:v>45061</c:v>
                </c:pt>
                <c:pt idx="105">
                  <c:v>45092</c:v>
                </c:pt>
                <c:pt idx="106">
                  <c:v>45122</c:v>
                </c:pt>
                <c:pt idx="107">
                  <c:v>45153</c:v>
                </c:pt>
                <c:pt idx="108">
                  <c:v>45184</c:v>
                </c:pt>
                <c:pt idx="109">
                  <c:v>45214</c:v>
                </c:pt>
                <c:pt idx="110">
                  <c:v>45245</c:v>
                </c:pt>
                <c:pt idx="111">
                  <c:v>45275</c:v>
                </c:pt>
                <c:pt idx="112">
                  <c:v>45306</c:v>
                </c:pt>
                <c:pt idx="113">
                  <c:v>45337</c:v>
                </c:pt>
                <c:pt idx="114">
                  <c:v>45366</c:v>
                </c:pt>
                <c:pt idx="115">
                  <c:v>45397</c:v>
                </c:pt>
                <c:pt idx="116">
                  <c:v>45427</c:v>
                </c:pt>
                <c:pt idx="117">
                  <c:v>45458</c:v>
                </c:pt>
                <c:pt idx="118">
                  <c:v>45488</c:v>
                </c:pt>
                <c:pt idx="119">
                  <c:v>45519</c:v>
                </c:pt>
                <c:pt idx="120">
                  <c:v>45550</c:v>
                </c:pt>
              </c:numCache>
            </c:numRef>
          </c:cat>
          <c:val>
            <c:numRef>
              <c:f>'Youth unemployment'!$M$21:$M$141</c:f>
              <c:numCache>
                <c:formatCode>0.0%</c:formatCode>
                <c:ptCount val="121"/>
                <c:pt idx="0">
                  <c:v>0.13800000000000001</c:v>
                </c:pt>
                <c:pt idx="1">
                  <c:v>0.126</c:v>
                </c:pt>
                <c:pt idx="2">
                  <c:v>0.125</c:v>
                </c:pt>
                <c:pt idx="3">
                  <c:v>0.122</c:v>
                </c:pt>
                <c:pt idx="4">
                  <c:v>0.12</c:v>
                </c:pt>
                <c:pt idx="5">
                  <c:v>0.11800000000000001</c:v>
                </c:pt>
                <c:pt idx="6">
                  <c:v>0.125</c:v>
                </c:pt>
                <c:pt idx="7">
                  <c:v>0.11800000000000001</c:v>
                </c:pt>
                <c:pt idx="8">
                  <c:v>0.12300000000000001</c:v>
                </c:pt>
                <c:pt idx="9">
                  <c:v>0.11900000000000001</c:v>
                </c:pt>
                <c:pt idx="10">
                  <c:v>0.115</c:v>
                </c:pt>
                <c:pt idx="11">
                  <c:v>0.111</c:v>
                </c:pt>
                <c:pt idx="12">
                  <c:v>0.11199999999999999</c:v>
                </c:pt>
                <c:pt idx="13">
                  <c:v>0.11</c:v>
                </c:pt>
                <c:pt idx="14">
                  <c:v>0.11199999999999999</c:v>
                </c:pt>
                <c:pt idx="15">
                  <c:v>0.111</c:v>
                </c:pt>
                <c:pt idx="16">
                  <c:v>0.1</c:v>
                </c:pt>
                <c:pt idx="17">
                  <c:v>0.105</c:v>
                </c:pt>
                <c:pt idx="18">
                  <c:v>0.107</c:v>
                </c:pt>
                <c:pt idx="19">
                  <c:v>0.11</c:v>
                </c:pt>
                <c:pt idx="20">
                  <c:v>0.10400000000000001</c:v>
                </c:pt>
                <c:pt idx="21">
                  <c:v>0.105</c:v>
                </c:pt>
                <c:pt idx="22">
                  <c:v>0.106</c:v>
                </c:pt>
                <c:pt idx="23">
                  <c:v>0.10199999999999999</c:v>
                </c:pt>
                <c:pt idx="24">
                  <c:v>0.10400000000000001</c:v>
                </c:pt>
                <c:pt idx="25">
                  <c:v>0.106</c:v>
                </c:pt>
                <c:pt idx="26">
                  <c:v>0.10300000000000001</c:v>
                </c:pt>
                <c:pt idx="27">
                  <c:v>0.1</c:v>
                </c:pt>
                <c:pt idx="28">
                  <c:v>0.1</c:v>
                </c:pt>
                <c:pt idx="29">
                  <c:v>9.8000000000000004E-2</c:v>
                </c:pt>
                <c:pt idx="30">
                  <c:v>0.09</c:v>
                </c:pt>
                <c:pt idx="31">
                  <c:v>9.3000000000000013E-2</c:v>
                </c:pt>
                <c:pt idx="32">
                  <c:v>8.6999999999999994E-2</c:v>
                </c:pt>
                <c:pt idx="33">
                  <c:v>9.0999999999999998E-2</c:v>
                </c:pt>
                <c:pt idx="34">
                  <c:v>8.900000000000001E-2</c:v>
                </c:pt>
                <c:pt idx="35">
                  <c:v>8.900000000000001E-2</c:v>
                </c:pt>
                <c:pt idx="36">
                  <c:v>9.0999999999999998E-2</c:v>
                </c:pt>
                <c:pt idx="37">
                  <c:v>9.1999999999999998E-2</c:v>
                </c:pt>
                <c:pt idx="38">
                  <c:v>9.8000000000000004E-2</c:v>
                </c:pt>
                <c:pt idx="39">
                  <c:v>9.0999999999999998E-2</c:v>
                </c:pt>
                <c:pt idx="40">
                  <c:v>9.1999999999999998E-2</c:v>
                </c:pt>
                <c:pt idx="41">
                  <c:v>0.09</c:v>
                </c:pt>
                <c:pt idx="42">
                  <c:v>8.3000000000000004E-2</c:v>
                </c:pt>
                <c:pt idx="43">
                  <c:v>8.4000000000000005E-2</c:v>
                </c:pt>
                <c:pt idx="44">
                  <c:v>8.5999999999999993E-2</c:v>
                </c:pt>
                <c:pt idx="45">
                  <c:v>8.8000000000000009E-2</c:v>
                </c:pt>
                <c:pt idx="46">
                  <c:v>8.5999999999999993E-2</c:v>
                </c:pt>
                <c:pt idx="47">
                  <c:v>8.199999999999999E-2</c:v>
                </c:pt>
                <c:pt idx="48">
                  <c:v>8.4000000000000005E-2</c:v>
                </c:pt>
                <c:pt idx="49">
                  <c:v>8.5000000000000006E-2</c:v>
                </c:pt>
                <c:pt idx="50">
                  <c:v>8.3000000000000004E-2</c:v>
                </c:pt>
                <c:pt idx="51">
                  <c:v>8.900000000000001E-2</c:v>
                </c:pt>
                <c:pt idx="52">
                  <c:v>9.3000000000000013E-2</c:v>
                </c:pt>
                <c:pt idx="53">
                  <c:v>9.0999999999999998E-2</c:v>
                </c:pt>
                <c:pt idx="54">
                  <c:v>8.5999999999999993E-2</c:v>
                </c:pt>
                <c:pt idx="55">
                  <c:v>8.3000000000000004E-2</c:v>
                </c:pt>
                <c:pt idx="56">
                  <c:v>8.5000000000000006E-2</c:v>
                </c:pt>
                <c:pt idx="57">
                  <c:v>7.9000000000000001E-2</c:v>
                </c:pt>
                <c:pt idx="58">
                  <c:v>8.4000000000000005E-2</c:v>
                </c:pt>
                <c:pt idx="59">
                  <c:v>8.3000000000000004E-2</c:v>
                </c:pt>
                <c:pt idx="60">
                  <c:v>7.9000000000000001E-2</c:v>
                </c:pt>
                <c:pt idx="61">
                  <c:v>7.9000000000000001E-2</c:v>
                </c:pt>
                <c:pt idx="62">
                  <c:v>8.1000000000000003E-2</c:v>
                </c:pt>
                <c:pt idx="63">
                  <c:v>8.4000000000000005E-2</c:v>
                </c:pt>
                <c:pt idx="64">
                  <c:v>8.5000000000000006E-2</c:v>
                </c:pt>
                <c:pt idx="65">
                  <c:v>7.9000000000000001E-2</c:v>
                </c:pt>
                <c:pt idx="66">
                  <c:v>0.10199999999999999</c:v>
                </c:pt>
                <c:pt idx="67">
                  <c:v>0.27500000000000002</c:v>
                </c:pt>
                <c:pt idx="68">
                  <c:v>0.251</c:v>
                </c:pt>
                <c:pt idx="69">
                  <c:v>0.20399999999999999</c:v>
                </c:pt>
                <c:pt idx="70">
                  <c:v>0.183</c:v>
                </c:pt>
                <c:pt idx="71">
                  <c:v>0.14699999999999999</c:v>
                </c:pt>
                <c:pt idx="72">
                  <c:v>0.13500000000000001</c:v>
                </c:pt>
                <c:pt idx="73">
                  <c:v>0.11800000000000001</c:v>
                </c:pt>
                <c:pt idx="74">
                  <c:v>0.11599999999999999</c:v>
                </c:pt>
                <c:pt idx="75">
                  <c:v>0.125</c:v>
                </c:pt>
                <c:pt idx="76">
                  <c:v>0.114</c:v>
                </c:pt>
                <c:pt idx="77">
                  <c:v>0.109</c:v>
                </c:pt>
                <c:pt idx="78">
                  <c:v>0.11</c:v>
                </c:pt>
                <c:pt idx="79">
                  <c:v>0.111</c:v>
                </c:pt>
                <c:pt idx="80">
                  <c:v>0.10099999999999999</c:v>
                </c:pt>
                <c:pt idx="81">
                  <c:v>9.6999999999999989E-2</c:v>
                </c:pt>
                <c:pt idx="82">
                  <c:v>9.4E-2</c:v>
                </c:pt>
                <c:pt idx="83">
                  <c:v>9.6000000000000002E-2</c:v>
                </c:pt>
                <c:pt idx="84">
                  <c:v>8.6999999999999994E-2</c:v>
                </c:pt>
                <c:pt idx="85">
                  <c:v>8.4000000000000005E-2</c:v>
                </c:pt>
                <c:pt idx="86">
                  <c:v>8.4000000000000005E-2</c:v>
                </c:pt>
                <c:pt idx="87">
                  <c:v>8.199999999999999E-2</c:v>
                </c:pt>
                <c:pt idx="88">
                  <c:v>8.4000000000000005E-2</c:v>
                </c:pt>
                <c:pt idx="89">
                  <c:v>8.3000000000000004E-2</c:v>
                </c:pt>
                <c:pt idx="90">
                  <c:v>8.4000000000000005E-2</c:v>
                </c:pt>
                <c:pt idx="91">
                  <c:v>8.199999999999999E-2</c:v>
                </c:pt>
                <c:pt idx="92">
                  <c:v>7.9000000000000001E-2</c:v>
                </c:pt>
                <c:pt idx="93">
                  <c:v>8.1000000000000003E-2</c:v>
                </c:pt>
                <c:pt idx="94">
                  <c:v>7.8E-2</c:v>
                </c:pt>
                <c:pt idx="95">
                  <c:v>7.8E-2</c:v>
                </c:pt>
                <c:pt idx="96">
                  <c:v>8.199999999999999E-2</c:v>
                </c:pt>
                <c:pt idx="97">
                  <c:v>7.9000000000000001E-2</c:v>
                </c:pt>
                <c:pt idx="98">
                  <c:v>8.199999999999999E-2</c:v>
                </c:pt>
                <c:pt idx="99">
                  <c:v>8.3000000000000004E-2</c:v>
                </c:pt>
                <c:pt idx="100">
                  <c:v>8.1000000000000003E-2</c:v>
                </c:pt>
                <c:pt idx="101">
                  <c:v>8.1000000000000003E-2</c:v>
                </c:pt>
                <c:pt idx="102">
                  <c:v>7.4999999999999997E-2</c:v>
                </c:pt>
                <c:pt idx="103">
                  <c:v>6.6000000000000003E-2</c:v>
                </c:pt>
                <c:pt idx="104">
                  <c:v>7.4999999999999997E-2</c:v>
                </c:pt>
                <c:pt idx="105">
                  <c:v>7.4999999999999997E-2</c:v>
                </c:pt>
                <c:pt idx="106">
                  <c:v>0.08</c:v>
                </c:pt>
                <c:pt idx="107">
                  <c:v>8.5999999999999993E-2</c:v>
                </c:pt>
                <c:pt idx="108">
                  <c:v>8.4000000000000005E-2</c:v>
                </c:pt>
                <c:pt idx="109">
                  <c:v>8.8000000000000009E-2</c:v>
                </c:pt>
                <c:pt idx="110">
                  <c:v>0.08</c:v>
                </c:pt>
                <c:pt idx="111">
                  <c:v>0.08</c:v>
                </c:pt>
                <c:pt idx="112">
                  <c:v>7.2999999999999995E-2</c:v>
                </c:pt>
                <c:pt idx="113">
                  <c:v>8.8000000000000009E-2</c:v>
                </c:pt>
                <c:pt idx="114">
                  <c:v>8.8000000000000009E-2</c:v>
                </c:pt>
                <c:pt idx="115">
                  <c:v>8.199999999999999E-2</c:v>
                </c:pt>
                <c:pt idx="116">
                  <c:v>9.1999999999999998E-2</c:v>
                </c:pt>
                <c:pt idx="117">
                  <c:v>8.900000000000001E-2</c:v>
                </c:pt>
                <c:pt idx="118">
                  <c:v>9.0999999999999998E-2</c:v>
                </c:pt>
                <c:pt idx="119">
                  <c:v>9.6999999999999989E-2</c:v>
                </c:pt>
                <c:pt idx="120">
                  <c:v>9.1999999999999998E-2</c:v>
                </c:pt>
              </c:numCache>
            </c:numRef>
          </c:val>
          <c:smooth val="0"/>
          <c:extLst>
            <c:ext xmlns:c16="http://schemas.microsoft.com/office/drawing/2014/chart" uri="{C3380CC4-5D6E-409C-BE32-E72D297353CC}">
              <c16:uniqueId val="{00000001-C031-4DC1-A6E7-BAD6BD69C2DD}"/>
            </c:ext>
          </c:extLst>
        </c:ser>
        <c:ser>
          <c:idx val="2"/>
          <c:order val="2"/>
          <c:tx>
            <c:strRef>
              <c:f>'Youth unemployment'!$N$9</c:f>
              <c:strCache>
                <c:ptCount val="1"/>
                <c:pt idx="0">
                  <c:v>Germany</c:v>
                </c:pt>
              </c:strCache>
            </c:strRef>
          </c:tx>
          <c:spPr>
            <a:ln w="22225" cap="rnd">
              <a:solidFill>
                <a:srgbClr val="012749"/>
              </a:solidFill>
              <a:round/>
            </a:ln>
            <a:effectLst/>
          </c:spPr>
          <c:marker>
            <c:symbol val="none"/>
          </c:marker>
          <c:cat>
            <c:numRef>
              <c:f>'Youth unemployment'!$K$21:$K$141</c:f>
              <c:numCache>
                <c:formatCode>m/d/yyyy</c:formatCode>
                <c:ptCount val="121"/>
                <c:pt idx="0">
                  <c:v>41897</c:v>
                </c:pt>
                <c:pt idx="1">
                  <c:v>41927</c:v>
                </c:pt>
                <c:pt idx="2">
                  <c:v>41958</c:v>
                </c:pt>
                <c:pt idx="3">
                  <c:v>41988</c:v>
                </c:pt>
                <c:pt idx="4">
                  <c:v>42019</c:v>
                </c:pt>
                <c:pt idx="5">
                  <c:v>42050</c:v>
                </c:pt>
                <c:pt idx="6">
                  <c:v>42078</c:v>
                </c:pt>
                <c:pt idx="7">
                  <c:v>42109</c:v>
                </c:pt>
                <c:pt idx="8">
                  <c:v>42139</c:v>
                </c:pt>
                <c:pt idx="9">
                  <c:v>42170</c:v>
                </c:pt>
                <c:pt idx="10">
                  <c:v>42200</c:v>
                </c:pt>
                <c:pt idx="11">
                  <c:v>42231</c:v>
                </c:pt>
                <c:pt idx="12">
                  <c:v>42262</c:v>
                </c:pt>
                <c:pt idx="13">
                  <c:v>42292</c:v>
                </c:pt>
                <c:pt idx="14">
                  <c:v>42323</c:v>
                </c:pt>
                <c:pt idx="15">
                  <c:v>42353</c:v>
                </c:pt>
                <c:pt idx="16">
                  <c:v>42384</c:v>
                </c:pt>
                <c:pt idx="17">
                  <c:v>42415</c:v>
                </c:pt>
                <c:pt idx="18">
                  <c:v>42444</c:v>
                </c:pt>
                <c:pt idx="19">
                  <c:v>42475</c:v>
                </c:pt>
                <c:pt idx="20">
                  <c:v>42505</c:v>
                </c:pt>
                <c:pt idx="21">
                  <c:v>42536</c:v>
                </c:pt>
                <c:pt idx="22">
                  <c:v>42566</c:v>
                </c:pt>
                <c:pt idx="23">
                  <c:v>42597</c:v>
                </c:pt>
                <c:pt idx="24">
                  <c:v>42628</c:v>
                </c:pt>
                <c:pt idx="25">
                  <c:v>42658</c:v>
                </c:pt>
                <c:pt idx="26">
                  <c:v>42689</c:v>
                </c:pt>
                <c:pt idx="27">
                  <c:v>42719</c:v>
                </c:pt>
                <c:pt idx="28">
                  <c:v>42750</c:v>
                </c:pt>
                <c:pt idx="29">
                  <c:v>42781</c:v>
                </c:pt>
                <c:pt idx="30">
                  <c:v>42809</c:v>
                </c:pt>
                <c:pt idx="31">
                  <c:v>42840</c:v>
                </c:pt>
                <c:pt idx="32">
                  <c:v>42870</c:v>
                </c:pt>
                <c:pt idx="33">
                  <c:v>42901</c:v>
                </c:pt>
                <c:pt idx="34">
                  <c:v>42931</c:v>
                </c:pt>
                <c:pt idx="35">
                  <c:v>42962</c:v>
                </c:pt>
                <c:pt idx="36">
                  <c:v>42993</c:v>
                </c:pt>
                <c:pt idx="37">
                  <c:v>43023</c:v>
                </c:pt>
                <c:pt idx="38">
                  <c:v>43054</c:v>
                </c:pt>
                <c:pt idx="39">
                  <c:v>43084</c:v>
                </c:pt>
                <c:pt idx="40">
                  <c:v>43115</c:v>
                </c:pt>
                <c:pt idx="41">
                  <c:v>43146</c:v>
                </c:pt>
                <c:pt idx="42">
                  <c:v>43174</c:v>
                </c:pt>
                <c:pt idx="43">
                  <c:v>43205</c:v>
                </c:pt>
                <c:pt idx="44">
                  <c:v>43235</c:v>
                </c:pt>
                <c:pt idx="45">
                  <c:v>43266</c:v>
                </c:pt>
                <c:pt idx="46">
                  <c:v>43296</c:v>
                </c:pt>
                <c:pt idx="47">
                  <c:v>43327</c:v>
                </c:pt>
                <c:pt idx="48">
                  <c:v>43358</c:v>
                </c:pt>
                <c:pt idx="49">
                  <c:v>43388</c:v>
                </c:pt>
                <c:pt idx="50">
                  <c:v>43419</c:v>
                </c:pt>
                <c:pt idx="51">
                  <c:v>43449</c:v>
                </c:pt>
                <c:pt idx="52">
                  <c:v>43480</c:v>
                </c:pt>
                <c:pt idx="53">
                  <c:v>43511</c:v>
                </c:pt>
                <c:pt idx="54">
                  <c:v>43539</c:v>
                </c:pt>
                <c:pt idx="55">
                  <c:v>43570</c:v>
                </c:pt>
                <c:pt idx="56">
                  <c:v>43600</c:v>
                </c:pt>
                <c:pt idx="57">
                  <c:v>43631</c:v>
                </c:pt>
                <c:pt idx="58">
                  <c:v>43661</c:v>
                </c:pt>
                <c:pt idx="59">
                  <c:v>43692</c:v>
                </c:pt>
                <c:pt idx="60">
                  <c:v>43723</c:v>
                </c:pt>
                <c:pt idx="61">
                  <c:v>43753</c:v>
                </c:pt>
                <c:pt idx="62">
                  <c:v>43784</c:v>
                </c:pt>
                <c:pt idx="63">
                  <c:v>43814</c:v>
                </c:pt>
                <c:pt idx="64">
                  <c:v>43845</c:v>
                </c:pt>
                <c:pt idx="65">
                  <c:v>43876</c:v>
                </c:pt>
                <c:pt idx="66">
                  <c:v>43905</c:v>
                </c:pt>
                <c:pt idx="67">
                  <c:v>43936</c:v>
                </c:pt>
                <c:pt idx="68">
                  <c:v>43966</c:v>
                </c:pt>
                <c:pt idx="69">
                  <c:v>43997</c:v>
                </c:pt>
                <c:pt idx="70">
                  <c:v>44027</c:v>
                </c:pt>
                <c:pt idx="71">
                  <c:v>44058</c:v>
                </c:pt>
                <c:pt idx="72">
                  <c:v>44089</c:v>
                </c:pt>
                <c:pt idx="73">
                  <c:v>44119</c:v>
                </c:pt>
                <c:pt idx="74">
                  <c:v>44150</c:v>
                </c:pt>
                <c:pt idx="75">
                  <c:v>44180</c:v>
                </c:pt>
                <c:pt idx="76">
                  <c:v>44211</c:v>
                </c:pt>
                <c:pt idx="77">
                  <c:v>44242</c:v>
                </c:pt>
                <c:pt idx="78">
                  <c:v>44270</c:v>
                </c:pt>
                <c:pt idx="79">
                  <c:v>44301</c:v>
                </c:pt>
                <c:pt idx="80">
                  <c:v>44331</c:v>
                </c:pt>
                <c:pt idx="81">
                  <c:v>44362</c:v>
                </c:pt>
                <c:pt idx="82">
                  <c:v>44392</c:v>
                </c:pt>
                <c:pt idx="83">
                  <c:v>44423</c:v>
                </c:pt>
                <c:pt idx="84">
                  <c:v>44454</c:v>
                </c:pt>
                <c:pt idx="85">
                  <c:v>44484</c:v>
                </c:pt>
                <c:pt idx="86">
                  <c:v>44515</c:v>
                </c:pt>
                <c:pt idx="87">
                  <c:v>44545</c:v>
                </c:pt>
                <c:pt idx="88">
                  <c:v>44576</c:v>
                </c:pt>
                <c:pt idx="89">
                  <c:v>44607</c:v>
                </c:pt>
                <c:pt idx="90">
                  <c:v>44635</c:v>
                </c:pt>
                <c:pt idx="91">
                  <c:v>44666</c:v>
                </c:pt>
                <c:pt idx="92">
                  <c:v>44696</c:v>
                </c:pt>
                <c:pt idx="93">
                  <c:v>44727</c:v>
                </c:pt>
                <c:pt idx="94">
                  <c:v>44757</c:v>
                </c:pt>
                <c:pt idx="95">
                  <c:v>44788</c:v>
                </c:pt>
                <c:pt idx="96">
                  <c:v>44819</c:v>
                </c:pt>
                <c:pt idx="97">
                  <c:v>44849</c:v>
                </c:pt>
                <c:pt idx="98">
                  <c:v>44880</c:v>
                </c:pt>
                <c:pt idx="99">
                  <c:v>44910</c:v>
                </c:pt>
                <c:pt idx="100">
                  <c:v>44941</c:v>
                </c:pt>
                <c:pt idx="101">
                  <c:v>44972</c:v>
                </c:pt>
                <c:pt idx="102">
                  <c:v>45000</c:v>
                </c:pt>
                <c:pt idx="103">
                  <c:v>45031</c:v>
                </c:pt>
                <c:pt idx="104">
                  <c:v>45061</c:v>
                </c:pt>
                <c:pt idx="105">
                  <c:v>45092</c:v>
                </c:pt>
                <c:pt idx="106">
                  <c:v>45122</c:v>
                </c:pt>
                <c:pt idx="107">
                  <c:v>45153</c:v>
                </c:pt>
                <c:pt idx="108">
                  <c:v>45184</c:v>
                </c:pt>
                <c:pt idx="109">
                  <c:v>45214</c:v>
                </c:pt>
                <c:pt idx="110">
                  <c:v>45245</c:v>
                </c:pt>
                <c:pt idx="111">
                  <c:v>45275</c:v>
                </c:pt>
                <c:pt idx="112">
                  <c:v>45306</c:v>
                </c:pt>
                <c:pt idx="113">
                  <c:v>45337</c:v>
                </c:pt>
                <c:pt idx="114">
                  <c:v>45366</c:v>
                </c:pt>
                <c:pt idx="115">
                  <c:v>45397</c:v>
                </c:pt>
                <c:pt idx="116">
                  <c:v>45427</c:v>
                </c:pt>
                <c:pt idx="117">
                  <c:v>45458</c:v>
                </c:pt>
                <c:pt idx="118">
                  <c:v>45488</c:v>
                </c:pt>
                <c:pt idx="119">
                  <c:v>45519</c:v>
                </c:pt>
                <c:pt idx="120">
                  <c:v>45550</c:v>
                </c:pt>
              </c:numCache>
            </c:numRef>
          </c:cat>
          <c:val>
            <c:numRef>
              <c:f>'Youth unemployment'!$N$21:$N$141</c:f>
              <c:numCache>
                <c:formatCode>0.0%</c:formatCode>
                <c:ptCount val="121"/>
                <c:pt idx="0">
                  <c:v>8.1000000000000003E-2</c:v>
                </c:pt>
                <c:pt idx="1">
                  <c:v>0.08</c:v>
                </c:pt>
                <c:pt idx="2">
                  <c:v>7.9000000000000001E-2</c:v>
                </c:pt>
                <c:pt idx="3">
                  <c:v>7.8E-2</c:v>
                </c:pt>
                <c:pt idx="4">
                  <c:v>7.6999999999999999E-2</c:v>
                </c:pt>
                <c:pt idx="5">
                  <c:v>7.5999999999999998E-2</c:v>
                </c:pt>
                <c:pt idx="6">
                  <c:v>7.5999999999999998E-2</c:v>
                </c:pt>
                <c:pt idx="7">
                  <c:v>7.5999999999999998E-2</c:v>
                </c:pt>
                <c:pt idx="8">
                  <c:v>7.5999999999999998E-2</c:v>
                </c:pt>
                <c:pt idx="9">
                  <c:v>7.5999999999999998E-2</c:v>
                </c:pt>
                <c:pt idx="10">
                  <c:v>7.5999999999999998E-2</c:v>
                </c:pt>
                <c:pt idx="11">
                  <c:v>7.5999999999999998E-2</c:v>
                </c:pt>
                <c:pt idx="12">
                  <c:v>7.5999999999999998E-2</c:v>
                </c:pt>
                <c:pt idx="13">
                  <c:v>7.5999999999999998E-2</c:v>
                </c:pt>
                <c:pt idx="14">
                  <c:v>7.5999999999999998E-2</c:v>
                </c:pt>
                <c:pt idx="15">
                  <c:v>7.5999999999999998E-2</c:v>
                </c:pt>
                <c:pt idx="16">
                  <c:v>7.5999999999999998E-2</c:v>
                </c:pt>
                <c:pt idx="17">
                  <c:v>7.5999999999999998E-2</c:v>
                </c:pt>
                <c:pt idx="18">
                  <c:v>7.6999999999999999E-2</c:v>
                </c:pt>
                <c:pt idx="19">
                  <c:v>7.5999999999999998E-2</c:v>
                </c:pt>
                <c:pt idx="20">
                  <c:v>7.5999999999999998E-2</c:v>
                </c:pt>
                <c:pt idx="21">
                  <c:v>7.4999999999999997E-2</c:v>
                </c:pt>
                <c:pt idx="22">
                  <c:v>7.4999999999999997E-2</c:v>
                </c:pt>
                <c:pt idx="23">
                  <c:v>7.400000000000001E-2</c:v>
                </c:pt>
                <c:pt idx="24">
                  <c:v>7.2999999999999995E-2</c:v>
                </c:pt>
                <c:pt idx="25">
                  <c:v>7.2999999999999995E-2</c:v>
                </c:pt>
                <c:pt idx="26">
                  <c:v>7.2999999999999995E-2</c:v>
                </c:pt>
                <c:pt idx="27">
                  <c:v>7.2000000000000008E-2</c:v>
                </c:pt>
                <c:pt idx="28">
                  <c:v>7.2000000000000008E-2</c:v>
                </c:pt>
                <c:pt idx="29">
                  <c:v>7.2000000000000008E-2</c:v>
                </c:pt>
                <c:pt idx="30">
                  <c:v>7.2000000000000008E-2</c:v>
                </c:pt>
                <c:pt idx="31">
                  <c:v>7.0999999999999994E-2</c:v>
                </c:pt>
                <c:pt idx="32">
                  <c:v>7.0999999999999994E-2</c:v>
                </c:pt>
                <c:pt idx="33">
                  <c:v>7.0000000000000007E-2</c:v>
                </c:pt>
                <c:pt idx="34">
                  <c:v>7.0000000000000007E-2</c:v>
                </c:pt>
                <c:pt idx="35">
                  <c:v>7.0000000000000007E-2</c:v>
                </c:pt>
                <c:pt idx="36">
                  <c:v>6.9000000000000006E-2</c:v>
                </c:pt>
                <c:pt idx="37">
                  <c:v>7.0000000000000007E-2</c:v>
                </c:pt>
                <c:pt idx="38">
                  <c:v>7.0000000000000007E-2</c:v>
                </c:pt>
                <c:pt idx="39">
                  <c:v>7.0000000000000007E-2</c:v>
                </c:pt>
                <c:pt idx="40">
                  <c:v>7.0000000000000007E-2</c:v>
                </c:pt>
                <c:pt idx="41">
                  <c:v>7.0000000000000007E-2</c:v>
                </c:pt>
                <c:pt idx="42">
                  <c:v>6.9000000000000006E-2</c:v>
                </c:pt>
                <c:pt idx="43">
                  <c:v>6.8000000000000005E-2</c:v>
                </c:pt>
                <c:pt idx="44">
                  <c:v>6.7000000000000004E-2</c:v>
                </c:pt>
                <c:pt idx="45">
                  <c:v>6.6000000000000003E-2</c:v>
                </c:pt>
                <c:pt idx="46">
                  <c:v>6.5000000000000002E-2</c:v>
                </c:pt>
                <c:pt idx="47">
                  <c:v>6.5000000000000002E-2</c:v>
                </c:pt>
                <c:pt idx="48">
                  <c:v>6.4000000000000001E-2</c:v>
                </c:pt>
                <c:pt idx="49">
                  <c:v>6.4000000000000001E-2</c:v>
                </c:pt>
                <c:pt idx="50">
                  <c:v>6.3E-2</c:v>
                </c:pt>
                <c:pt idx="51">
                  <c:v>6.3E-2</c:v>
                </c:pt>
                <c:pt idx="52">
                  <c:v>6.2E-2</c:v>
                </c:pt>
                <c:pt idx="53">
                  <c:v>6.2E-2</c:v>
                </c:pt>
                <c:pt idx="54">
                  <c:v>6.0999999999999999E-2</c:v>
                </c:pt>
                <c:pt idx="55">
                  <c:v>6.0999999999999999E-2</c:v>
                </c:pt>
                <c:pt idx="56">
                  <c:v>6.0999999999999999E-2</c:v>
                </c:pt>
                <c:pt idx="57">
                  <c:v>6.0999999999999999E-2</c:v>
                </c:pt>
                <c:pt idx="58">
                  <c:v>6.0999999999999999E-2</c:v>
                </c:pt>
                <c:pt idx="59">
                  <c:v>6.0999999999999999E-2</c:v>
                </c:pt>
                <c:pt idx="60">
                  <c:v>6.2E-2</c:v>
                </c:pt>
                <c:pt idx="61">
                  <c:v>6.2E-2</c:v>
                </c:pt>
                <c:pt idx="62">
                  <c:v>6.3E-2</c:v>
                </c:pt>
                <c:pt idx="63">
                  <c:v>6.3E-2</c:v>
                </c:pt>
                <c:pt idx="64">
                  <c:v>6.5000000000000002E-2</c:v>
                </c:pt>
                <c:pt idx="65">
                  <c:v>6.7000000000000004E-2</c:v>
                </c:pt>
                <c:pt idx="66">
                  <c:v>6.9000000000000006E-2</c:v>
                </c:pt>
                <c:pt idx="67">
                  <c:v>7.2000000000000008E-2</c:v>
                </c:pt>
                <c:pt idx="68">
                  <c:v>7.400000000000001E-2</c:v>
                </c:pt>
                <c:pt idx="69">
                  <c:v>7.6999999999999999E-2</c:v>
                </c:pt>
                <c:pt idx="70">
                  <c:v>7.9000000000000001E-2</c:v>
                </c:pt>
                <c:pt idx="71">
                  <c:v>8.1000000000000003E-2</c:v>
                </c:pt>
                <c:pt idx="72">
                  <c:v>8.1000000000000003E-2</c:v>
                </c:pt>
                <c:pt idx="73">
                  <c:v>8.199999999999999E-2</c:v>
                </c:pt>
                <c:pt idx="74">
                  <c:v>8.199999999999999E-2</c:v>
                </c:pt>
                <c:pt idx="75">
                  <c:v>8.199999999999999E-2</c:v>
                </c:pt>
                <c:pt idx="76">
                  <c:v>8.1000000000000003E-2</c:v>
                </c:pt>
                <c:pt idx="77">
                  <c:v>0.08</c:v>
                </c:pt>
                <c:pt idx="78">
                  <c:v>7.8E-2</c:v>
                </c:pt>
                <c:pt idx="79">
                  <c:v>7.5999999999999998E-2</c:v>
                </c:pt>
                <c:pt idx="80">
                  <c:v>7.2999999999999995E-2</c:v>
                </c:pt>
                <c:pt idx="81">
                  <c:v>7.0000000000000007E-2</c:v>
                </c:pt>
                <c:pt idx="82">
                  <c:v>6.7000000000000004E-2</c:v>
                </c:pt>
                <c:pt idx="83">
                  <c:v>6.4000000000000001E-2</c:v>
                </c:pt>
                <c:pt idx="84">
                  <c:v>6.2E-2</c:v>
                </c:pt>
                <c:pt idx="85">
                  <c:v>0.06</c:v>
                </c:pt>
                <c:pt idx="86">
                  <c:v>5.9000000000000004E-2</c:v>
                </c:pt>
                <c:pt idx="87">
                  <c:v>5.7999999999999996E-2</c:v>
                </c:pt>
                <c:pt idx="88">
                  <c:v>5.7000000000000002E-2</c:v>
                </c:pt>
                <c:pt idx="89">
                  <c:v>5.5999999999999994E-2</c:v>
                </c:pt>
                <c:pt idx="90">
                  <c:v>5.5999999999999994E-2</c:v>
                </c:pt>
                <c:pt idx="91">
                  <c:v>5.5999999999999994E-2</c:v>
                </c:pt>
                <c:pt idx="92">
                  <c:v>5.7000000000000002E-2</c:v>
                </c:pt>
                <c:pt idx="93">
                  <c:v>5.7999999999999996E-2</c:v>
                </c:pt>
                <c:pt idx="94">
                  <c:v>5.7999999999999996E-2</c:v>
                </c:pt>
                <c:pt idx="95">
                  <c:v>5.9000000000000004E-2</c:v>
                </c:pt>
                <c:pt idx="96">
                  <c:v>0.06</c:v>
                </c:pt>
                <c:pt idx="97">
                  <c:v>0.06</c:v>
                </c:pt>
                <c:pt idx="98">
                  <c:v>0.06</c:v>
                </c:pt>
                <c:pt idx="99">
                  <c:v>0.06</c:v>
                </c:pt>
                <c:pt idx="100">
                  <c:v>5.9000000000000004E-2</c:v>
                </c:pt>
                <c:pt idx="101">
                  <c:v>5.7999999999999996E-2</c:v>
                </c:pt>
                <c:pt idx="102">
                  <c:v>5.7000000000000002E-2</c:v>
                </c:pt>
                <c:pt idx="103">
                  <c:v>5.7000000000000002E-2</c:v>
                </c:pt>
                <c:pt idx="104">
                  <c:v>5.5999999999999994E-2</c:v>
                </c:pt>
                <c:pt idx="105">
                  <c:v>5.5999999999999994E-2</c:v>
                </c:pt>
                <c:pt idx="106">
                  <c:v>5.5999999999999994E-2</c:v>
                </c:pt>
                <c:pt idx="107">
                  <c:v>5.7000000000000002E-2</c:v>
                </c:pt>
                <c:pt idx="108">
                  <c:v>5.7999999999999996E-2</c:v>
                </c:pt>
                <c:pt idx="109">
                  <c:v>5.9000000000000004E-2</c:v>
                </c:pt>
                <c:pt idx="110">
                  <c:v>0.06</c:v>
                </c:pt>
                <c:pt idx="111">
                  <c:v>6.2E-2</c:v>
                </c:pt>
                <c:pt idx="112">
                  <c:v>6.3E-2</c:v>
                </c:pt>
                <c:pt idx="113">
                  <c:v>6.5000000000000002E-2</c:v>
                </c:pt>
                <c:pt idx="114">
                  <c:v>6.6000000000000003E-2</c:v>
                </c:pt>
                <c:pt idx="115">
                  <c:v>6.7000000000000004E-2</c:v>
                </c:pt>
                <c:pt idx="116">
                  <c:v>6.8000000000000005E-2</c:v>
                </c:pt>
                <c:pt idx="117">
                  <c:v>6.8000000000000005E-2</c:v>
                </c:pt>
                <c:pt idx="118">
                  <c:v>6.9000000000000006E-2</c:v>
                </c:pt>
                <c:pt idx="119">
                  <c:v>6.8000000000000005E-2</c:v>
                </c:pt>
              </c:numCache>
            </c:numRef>
          </c:val>
          <c:smooth val="0"/>
          <c:extLst>
            <c:ext xmlns:c16="http://schemas.microsoft.com/office/drawing/2014/chart" uri="{C3380CC4-5D6E-409C-BE32-E72D297353CC}">
              <c16:uniqueId val="{00000002-C031-4DC1-A6E7-BAD6BD69C2DD}"/>
            </c:ext>
          </c:extLst>
        </c:ser>
        <c:ser>
          <c:idx val="3"/>
          <c:order val="3"/>
          <c:tx>
            <c:strRef>
              <c:f>'Youth unemployment'!$O$9</c:f>
              <c:strCache>
                <c:ptCount val="1"/>
                <c:pt idx="0">
                  <c:v>France</c:v>
                </c:pt>
              </c:strCache>
            </c:strRef>
          </c:tx>
          <c:spPr>
            <a:ln w="22225">
              <a:solidFill>
                <a:srgbClr val="EE538B"/>
              </a:solidFill>
            </a:ln>
          </c:spPr>
          <c:marker>
            <c:symbol val="none"/>
          </c:marker>
          <c:cat>
            <c:numRef>
              <c:f>'Youth unemployment'!$K$21:$K$141</c:f>
              <c:numCache>
                <c:formatCode>m/d/yyyy</c:formatCode>
                <c:ptCount val="121"/>
                <c:pt idx="0">
                  <c:v>41897</c:v>
                </c:pt>
                <c:pt idx="1">
                  <c:v>41927</c:v>
                </c:pt>
                <c:pt idx="2">
                  <c:v>41958</c:v>
                </c:pt>
                <c:pt idx="3">
                  <c:v>41988</c:v>
                </c:pt>
                <c:pt idx="4">
                  <c:v>42019</c:v>
                </c:pt>
                <c:pt idx="5">
                  <c:v>42050</c:v>
                </c:pt>
                <c:pt idx="6">
                  <c:v>42078</c:v>
                </c:pt>
                <c:pt idx="7">
                  <c:v>42109</c:v>
                </c:pt>
                <c:pt idx="8">
                  <c:v>42139</c:v>
                </c:pt>
                <c:pt idx="9">
                  <c:v>42170</c:v>
                </c:pt>
                <c:pt idx="10">
                  <c:v>42200</c:v>
                </c:pt>
                <c:pt idx="11">
                  <c:v>42231</c:v>
                </c:pt>
                <c:pt idx="12">
                  <c:v>42262</c:v>
                </c:pt>
                <c:pt idx="13">
                  <c:v>42292</c:v>
                </c:pt>
                <c:pt idx="14">
                  <c:v>42323</c:v>
                </c:pt>
                <c:pt idx="15">
                  <c:v>42353</c:v>
                </c:pt>
                <c:pt idx="16">
                  <c:v>42384</c:v>
                </c:pt>
                <c:pt idx="17">
                  <c:v>42415</c:v>
                </c:pt>
                <c:pt idx="18">
                  <c:v>42444</c:v>
                </c:pt>
                <c:pt idx="19">
                  <c:v>42475</c:v>
                </c:pt>
                <c:pt idx="20">
                  <c:v>42505</c:v>
                </c:pt>
                <c:pt idx="21">
                  <c:v>42536</c:v>
                </c:pt>
                <c:pt idx="22">
                  <c:v>42566</c:v>
                </c:pt>
                <c:pt idx="23">
                  <c:v>42597</c:v>
                </c:pt>
                <c:pt idx="24">
                  <c:v>42628</c:v>
                </c:pt>
                <c:pt idx="25">
                  <c:v>42658</c:v>
                </c:pt>
                <c:pt idx="26">
                  <c:v>42689</c:v>
                </c:pt>
                <c:pt idx="27">
                  <c:v>42719</c:v>
                </c:pt>
                <c:pt idx="28">
                  <c:v>42750</c:v>
                </c:pt>
                <c:pt idx="29">
                  <c:v>42781</c:v>
                </c:pt>
                <c:pt idx="30">
                  <c:v>42809</c:v>
                </c:pt>
                <c:pt idx="31">
                  <c:v>42840</c:v>
                </c:pt>
                <c:pt idx="32">
                  <c:v>42870</c:v>
                </c:pt>
                <c:pt idx="33">
                  <c:v>42901</c:v>
                </c:pt>
                <c:pt idx="34">
                  <c:v>42931</c:v>
                </c:pt>
                <c:pt idx="35">
                  <c:v>42962</c:v>
                </c:pt>
                <c:pt idx="36">
                  <c:v>42993</c:v>
                </c:pt>
                <c:pt idx="37">
                  <c:v>43023</c:v>
                </c:pt>
                <c:pt idx="38">
                  <c:v>43054</c:v>
                </c:pt>
                <c:pt idx="39">
                  <c:v>43084</c:v>
                </c:pt>
                <c:pt idx="40">
                  <c:v>43115</c:v>
                </c:pt>
                <c:pt idx="41">
                  <c:v>43146</c:v>
                </c:pt>
                <c:pt idx="42">
                  <c:v>43174</c:v>
                </c:pt>
                <c:pt idx="43">
                  <c:v>43205</c:v>
                </c:pt>
                <c:pt idx="44">
                  <c:v>43235</c:v>
                </c:pt>
                <c:pt idx="45">
                  <c:v>43266</c:v>
                </c:pt>
                <c:pt idx="46">
                  <c:v>43296</c:v>
                </c:pt>
                <c:pt idx="47">
                  <c:v>43327</c:v>
                </c:pt>
                <c:pt idx="48">
                  <c:v>43358</c:v>
                </c:pt>
                <c:pt idx="49">
                  <c:v>43388</c:v>
                </c:pt>
                <c:pt idx="50">
                  <c:v>43419</c:v>
                </c:pt>
                <c:pt idx="51">
                  <c:v>43449</c:v>
                </c:pt>
                <c:pt idx="52">
                  <c:v>43480</c:v>
                </c:pt>
                <c:pt idx="53">
                  <c:v>43511</c:v>
                </c:pt>
                <c:pt idx="54">
                  <c:v>43539</c:v>
                </c:pt>
                <c:pt idx="55">
                  <c:v>43570</c:v>
                </c:pt>
                <c:pt idx="56">
                  <c:v>43600</c:v>
                </c:pt>
                <c:pt idx="57">
                  <c:v>43631</c:v>
                </c:pt>
                <c:pt idx="58">
                  <c:v>43661</c:v>
                </c:pt>
                <c:pt idx="59">
                  <c:v>43692</c:v>
                </c:pt>
                <c:pt idx="60">
                  <c:v>43723</c:v>
                </c:pt>
                <c:pt idx="61">
                  <c:v>43753</c:v>
                </c:pt>
                <c:pt idx="62">
                  <c:v>43784</c:v>
                </c:pt>
                <c:pt idx="63">
                  <c:v>43814</c:v>
                </c:pt>
                <c:pt idx="64">
                  <c:v>43845</c:v>
                </c:pt>
                <c:pt idx="65">
                  <c:v>43876</c:v>
                </c:pt>
                <c:pt idx="66">
                  <c:v>43905</c:v>
                </c:pt>
                <c:pt idx="67">
                  <c:v>43936</c:v>
                </c:pt>
                <c:pt idx="68">
                  <c:v>43966</c:v>
                </c:pt>
                <c:pt idx="69">
                  <c:v>43997</c:v>
                </c:pt>
                <c:pt idx="70">
                  <c:v>44027</c:v>
                </c:pt>
                <c:pt idx="71">
                  <c:v>44058</c:v>
                </c:pt>
                <c:pt idx="72">
                  <c:v>44089</c:v>
                </c:pt>
                <c:pt idx="73">
                  <c:v>44119</c:v>
                </c:pt>
                <c:pt idx="74">
                  <c:v>44150</c:v>
                </c:pt>
                <c:pt idx="75">
                  <c:v>44180</c:v>
                </c:pt>
                <c:pt idx="76">
                  <c:v>44211</c:v>
                </c:pt>
                <c:pt idx="77">
                  <c:v>44242</c:v>
                </c:pt>
                <c:pt idx="78">
                  <c:v>44270</c:v>
                </c:pt>
                <c:pt idx="79">
                  <c:v>44301</c:v>
                </c:pt>
                <c:pt idx="80">
                  <c:v>44331</c:v>
                </c:pt>
                <c:pt idx="81">
                  <c:v>44362</c:v>
                </c:pt>
                <c:pt idx="82">
                  <c:v>44392</c:v>
                </c:pt>
                <c:pt idx="83">
                  <c:v>44423</c:v>
                </c:pt>
                <c:pt idx="84">
                  <c:v>44454</c:v>
                </c:pt>
                <c:pt idx="85">
                  <c:v>44484</c:v>
                </c:pt>
                <c:pt idx="86">
                  <c:v>44515</c:v>
                </c:pt>
                <c:pt idx="87">
                  <c:v>44545</c:v>
                </c:pt>
                <c:pt idx="88">
                  <c:v>44576</c:v>
                </c:pt>
                <c:pt idx="89">
                  <c:v>44607</c:v>
                </c:pt>
                <c:pt idx="90">
                  <c:v>44635</c:v>
                </c:pt>
                <c:pt idx="91">
                  <c:v>44666</c:v>
                </c:pt>
                <c:pt idx="92">
                  <c:v>44696</c:v>
                </c:pt>
                <c:pt idx="93">
                  <c:v>44727</c:v>
                </c:pt>
                <c:pt idx="94">
                  <c:v>44757</c:v>
                </c:pt>
                <c:pt idx="95">
                  <c:v>44788</c:v>
                </c:pt>
                <c:pt idx="96">
                  <c:v>44819</c:v>
                </c:pt>
                <c:pt idx="97">
                  <c:v>44849</c:v>
                </c:pt>
                <c:pt idx="98">
                  <c:v>44880</c:v>
                </c:pt>
                <c:pt idx="99">
                  <c:v>44910</c:v>
                </c:pt>
                <c:pt idx="100">
                  <c:v>44941</c:v>
                </c:pt>
                <c:pt idx="101">
                  <c:v>44972</c:v>
                </c:pt>
                <c:pt idx="102">
                  <c:v>45000</c:v>
                </c:pt>
                <c:pt idx="103">
                  <c:v>45031</c:v>
                </c:pt>
                <c:pt idx="104">
                  <c:v>45061</c:v>
                </c:pt>
                <c:pt idx="105">
                  <c:v>45092</c:v>
                </c:pt>
                <c:pt idx="106">
                  <c:v>45122</c:v>
                </c:pt>
                <c:pt idx="107">
                  <c:v>45153</c:v>
                </c:pt>
                <c:pt idx="108">
                  <c:v>45184</c:v>
                </c:pt>
                <c:pt idx="109">
                  <c:v>45214</c:v>
                </c:pt>
                <c:pt idx="110">
                  <c:v>45245</c:v>
                </c:pt>
                <c:pt idx="111">
                  <c:v>45275</c:v>
                </c:pt>
                <c:pt idx="112">
                  <c:v>45306</c:v>
                </c:pt>
                <c:pt idx="113">
                  <c:v>45337</c:v>
                </c:pt>
                <c:pt idx="114">
                  <c:v>45366</c:v>
                </c:pt>
                <c:pt idx="115">
                  <c:v>45397</c:v>
                </c:pt>
                <c:pt idx="116">
                  <c:v>45427</c:v>
                </c:pt>
                <c:pt idx="117">
                  <c:v>45458</c:v>
                </c:pt>
                <c:pt idx="118">
                  <c:v>45488</c:v>
                </c:pt>
                <c:pt idx="119">
                  <c:v>45519</c:v>
                </c:pt>
                <c:pt idx="120">
                  <c:v>45550</c:v>
                </c:pt>
              </c:numCache>
            </c:numRef>
          </c:cat>
          <c:val>
            <c:numRef>
              <c:f>'Youth unemployment'!$O$21:$O$141</c:f>
              <c:numCache>
                <c:formatCode>0.0%</c:formatCode>
                <c:ptCount val="121"/>
                <c:pt idx="0">
                  <c:v>0.26200000000000001</c:v>
                </c:pt>
                <c:pt idx="1">
                  <c:v>0.26200000000000001</c:v>
                </c:pt>
                <c:pt idx="2">
                  <c:v>0.26500000000000001</c:v>
                </c:pt>
                <c:pt idx="3">
                  <c:v>0.26400000000000001</c:v>
                </c:pt>
                <c:pt idx="4">
                  <c:v>0.26400000000000001</c:v>
                </c:pt>
                <c:pt idx="5">
                  <c:v>0.26300000000000001</c:v>
                </c:pt>
                <c:pt idx="6">
                  <c:v>0.26100000000000001</c:v>
                </c:pt>
                <c:pt idx="7">
                  <c:v>0.25800000000000001</c:v>
                </c:pt>
                <c:pt idx="8">
                  <c:v>0.25800000000000001</c:v>
                </c:pt>
                <c:pt idx="9">
                  <c:v>0.25800000000000001</c:v>
                </c:pt>
                <c:pt idx="10">
                  <c:v>0.25900000000000001</c:v>
                </c:pt>
                <c:pt idx="11">
                  <c:v>0.26100000000000001</c:v>
                </c:pt>
                <c:pt idx="12">
                  <c:v>0.26400000000000001</c:v>
                </c:pt>
                <c:pt idx="13">
                  <c:v>0.26200000000000001</c:v>
                </c:pt>
                <c:pt idx="14">
                  <c:v>0.26200000000000001</c:v>
                </c:pt>
                <c:pt idx="15">
                  <c:v>0.26100000000000001</c:v>
                </c:pt>
                <c:pt idx="16">
                  <c:v>0.26200000000000001</c:v>
                </c:pt>
                <c:pt idx="17">
                  <c:v>0.26400000000000001</c:v>
                </c:pt>
                <c:pt idx="18">
                  <c:v>0.26</c:v>
                </c:pt>
                <c:pt idx="19">
                  <c:v>0.25600000000000001</c:v>
                </c:pt>
                <c:pt idx="20">
                  <c:v>0.25700000000000001</c:v>
                </c:pt>
                <c:pt idx="21">
                  <c:v>0.25900000000000001</c:v>
                </c:pt>
                <c:pt idx="22">
                  <c:v>0.26100000000000001</c:v>
                </c:pt>
                <c:pt idx="23">
                  <c:v>0.26800000000000002</c:v>
                </c:pt>
                <c:pt idx="24">
                  <c:v>0.26400000000000001</c:v>
                </c:pt>
                <c:pt idx="25">
                  <c:v>0.26100000000000001</c:v>
                </c:pt>
                <c:pt idx="26">
                  <c:v>0.255</c:v>
                </c:pt>
                <c:pt idx="27">
                  <c:v>0.247</c:v>
                </c:pt>
                <c:pt idx="28">
                  <c:v>0.23899999999999999</c:v>
                </c:pt>
                <c:pt idx="29">
                  <c:v>0.23699999999999999</c:v>
                </c:pt>
                <c:pt idx="30">
                  <c:v>0.24</c:v>
                </c:pt>
                <c:pt idx="31">
                  <c:v>0.24399999999999999</c:v>
                </c:pt>
                <c:pt idx="32">
                  <c:v>0.245</c:v>
                </c:pt>
                <c:pt idx="33">
                  <c:v>0.24199999999999999</c:v>
                </c:pt>
                <c:pt idx="34">
                  <c:v>0.23600000000000002</c:v>
                </c:pt>
                <c:pt idx="35">
                  <c:v>0.23</c:v>
                </c:pt>
                <c:pt idx="36">
                  <c:v>0.22399999999999998</c:v>
                </c:pt>
                <c:pt idx="37">
                  <c:v>0.22699999999999998</c:v>
                </c:pt>
                <c:pt idx="38">
                  <c:v>0.22699999999999998</c:v>
                </c:pt>
                <c:pt idx="39">
                  <c:v>0.22800000000000001</c:v>
                </c:pt>
                <c:pt idx="40">
                  <c:v>0.23199999999999998</c:v>
                </c:pt>
                <c:pt idx="41">
                  <c:v>0.23100000000000001</c:v>
                </c:pt>
                <c:pt idx="42">
                  <c:v>0.22699999999999998</c:v>
                </c:pt>
                <c:pt idx="43">
                  <c:v>0.221</c:v>
                </c:pt>
                <c:pt idx="44">
                  <c:v>0.218</c:v>
                </c:pt>
                <c:pt idx="45">
                  <c:v>0.218</c:v>
                </c:pt>
                <c:pt idx="46">
                  <c:v>0.221</c:v>
                </c:pt>
                <c:pt idx="47">
                  <c:v>0.222</c:v>
                </c:pt>
                <c:pt idx="48">
                  <c:v>0.22</c:v>
                </c:pt>
                <c:pt idx="49">
                  <c:v>0.214</c:v>
                </c:pt>
                <c:pt idx="50">
                  <c:v>0.20899999999999999</c:v>
                </c:pt>
                <c:pt idx="51">
                  <c:v>0.20899999999999999</c:v>
                </c:pt>
                <c:pt idx="52">
                  <c:v>0.21</c:v>
                </c:pt>
                <c:pt idx="53">
                  <c:v>0.21100000000000002</c:v>
                </c:pt>
                <c:pt idx="54">
                  <c:v>0.21</c:v>
                </c:pt>
                <c:pt idx="55">
                  <c:v>0.20699999999999999</c:v>
                </c:pt>
                <c:pt idx="56">
                  <c:v>0.20399999999999999</c:v>
                </c:pt>
                <c:pt idx="57">
                  <c:v>0.20199999999999999</c:v>
                </c:pt>
                <c:pt idx="58">
                  <c:v>0.19600000000000001</c:v>
                </c:pt>
                <c:pt idx="59">
                  <c:v>0.192</c:v>
                </c:pt>
                <c:pt idx="60">
                  <c:v>0.19899999999999998</c:v>
                </c:pt>
                <c:pt idx="61">
                  <c:v>0.21600000000000003</c:v>
                </c:pt>
                <c:pt idx="62">
                  <c:v>0.222</c:v>
                </c:pt>
                <c:pt idx="63">
                  <c:v>0.221</c:v>
                </c:pt>
                <c:pt idx="64">
                  <c:v>0.214</c:v>
                </c:pt>
                <c:pt idx="65">
                  <c:v>0.20300000000000001</c:v>
                </c:pt>
                <c:pt idx="66">
                  <c:v>0.20399999999999999</c:v>
                </c:pt>
                <c:pt idx="67">
                  <c:v>0.22699999999999998</c:v>
                </c:pt>
                <c:pt idx="68">
                  <c:v>0.22</c:v>
                </c:pt>
                <c:pt idx="69">
                  <c:v>0.222</c:v>
                </c:pt>
                <c:pt idx="70">
                  <c:v>0.22699999999999998</c:v>
                </c:pt>
                <c:pt idx="71">
                  <c:v>0.223</c:v>
                </c:pt>
                <c:pt idx="72">
                  <c:v>0.22</c:v>
                </c:pt>
                <c:pt idx="73">
                  <c:v>0.20800000000000002</c:v>
                </c:pt>
                <c:pt idx="74">
                  <c:v>0.20699999999999999</c:v>
                </c:pt>
                <c:pt idx="75">
                  <c:v>0.20699999999999999</c:v>
                </c:pt>
                <c:pt idx="76">
                  <c:v>0.21199999999999999</c:v>
                </c:pt>
                <c:pt idx="77">
                  <c:v>0.214</c:v>
                </c:pt>
                <c:pt idx="78">
                  <c:v>0.20800000000000002</c:v>
                </c:pt>
                <c:pt idx="79">
                  <c:v>0.20199999999999999</c:v>
                </c:pt>
                <c:pt idx="80">
                  <c:v>0.191</c:v>
                </c:pt>
                <c:pt idx="81">
                  <c:v>0.188</c:v>
                </c:pt>
                <c:pt idx="82">
                  <c:v>0.18899999999999997</c:v>
                </c:pt>
                <c:pt idx="83">
                  <c:v>0.187</c:v>
                </c:pt>
                <c:pt idx="84">
                  <c:v>0.18</c:v>
                </c:pt>
                <c:pt idx="85">
                  <c:v>0.16899999999999998</c:v>
                </c:pt>
                <c:pt idx="86">
                  <c:v>0.16500000000000001</c:v>
                </c:pt>
                <c:pt idx="87">
                  <c:v>0.16800000000000001</c:v>
                </c:pt>
                <c:pt idx="88">
                  <c:v>0.16300000000000001</c:v>
                </c:pt>
                <c:pt idx="89">
                  <c:v>0.16800000000000001</c:v>
                </c:pt>
                <c:pt idx="90">
                  <c:v>0.17199999999999999</c:v>
                </c:pt>
                <c:pt idx="91">
                  <c:v>0.17699999999999999</c:v>
                </c:pt>
                <c:pt idx="92">
                  <c:v>0.17899999999999999</c:v>
                </c:pt>
                <c:pt idx="93">
                  <c:v>0.18</c:v>
                </c:pt>
                <c:pt idx="94">
                  <c:v>0.17699999999999999</c:v>
                </c:pt>
                <c:pt idx="95">
                  <c:v>0.17800000000000002</c:v>
                </c:pt>
                <c:pt idx="96">
                  <c:v>0.17300000000000001</c:v>
                </c:pt>
                <c:pt idx="97">
                  <c:v>0.17300000000000001</c:v>
                </c:pt>
                <c:pt idx="98">
                  <c:v>0.17</c:v>
                </c:pt>
                <c:pt idx="99">
                  <c:v>0.16899999999999998</c:v>
                </c:pt>
                <c:pt idx="100">
                  <c:v>0.16699999999999998</c:v>
                </c:pt>
                <c:pt idx="101">
                  <c:v>0.16600000000000001</c:v>
                </c:pt>
                <c:pt idx="102">
                  <c:v>0.16600000000000001</c:v>
                </c:pt>
                <c:pt idx="103">
                  <c:v>0.16699999999999998</c:v>
                </c:pt>
                <c:pt idx="104">
                  <c:v>0.16899999999999998</c:v>
                </c:pt>
                <c:pt idx="105">
                  <c:v>0.17</c:v>
                </c:pt>
                <c:pt idx="106">
                  <c:v>0.17600000000000002</c:v>
                </c:pt>
                <c:pt idx="107">
                  <c:v>0.17800000000000002</c:v>
                </c:pt>
                <c:pt idx="108">
                  <c:v>0.17699999999999999</c:v>
                </c:pt>
                <c:pt idx="109">
                  <c:v>0.17699999999999999</c:v>
                </c:pt>
                <c:pt idx="110">
                  <c:v>0.17499999999999999</c:v>
                </c:pt>
                <c:pt idx="111">
                  <c:v>0.17600000000000002</c:v>
                </c:pt>
                <c:pt idx="112">
                  <c:v>0.18</c:v>
                </c:pt>
                <c:pt idx="113">
                  <c:v>0.18100000000000002</c:v>
                </c:pt>
                <c:pt idx="114">
                  <c:v>0.17899999999999999</c:v>
                </c:pt>
                <c:pt idx="115">
                  <c:v>0.17600000000000002</c:v>
                </c:pt>
                <c:pt idx="116">
                  <c:v>0.17600000000000002</c:v>
                </c:pt>
                <c:pt idx="117">
                  <c:v>0.17600000000000002</c:v>
                </c:pt>
                <c:pt idx="118">
                  <c:v>0.17300000000000001</c:v>
                </c:pt>
                <c:pt idx="119">
                  <c:v>0.17199999999999999</c:v>
                </c:pt>
              </c:numCache>
            </c:numRef>
          </c:val>
          <c:smooth val="0"/>
          <c:extLst>
            <c:ext xmlns:c16="http://schemas.microsoft.com/office/drawing/2014/chart" uri="{C3380CC4-5D6E-409C-BE32-E72D297353CC}">
              <c16:uniqueId val="{00000003-C031-4DC1-A6E7-BAD6BD69C2DD}"/>
            </c:ext>
          </c:extLst>
        </c:ser>
        <c:ser>
          <c:idx val="4"/>
          <c:order val="4"/>
          <c:tx>
            <c:strRef>
              <c:f>'Youth unemployment'!$P$9</c:f>
              <c:strCache>
                <c:ptCount val="1"/>
                <c:pt idx="0">
                  <c:v>Italy</c:v>
                </c:pt>
              </c:strCache>
            </c:strRef>
          </c:tx>
          <c:spPr>
            <a:ln w="22225">
              <a:solidFill>
                <a:srgbClr val="1192E8"/>
              </a:solidFill>
            </a:ln>
          </c:spPr>
          <c:marker>
            <c:symbol val="none"/>
          </c:marker>
          <c:cat>
            <c:numRef>
              <c:f>'Youth unemployment'!$K$21:$K$141</c:f>
              <c:numCache>
                <c:formatCode>m/d/yyyy</c:formatCode>
                <c:ptCount val="121"/>
                <c:pt idx="0">
                  <c:v>41897</c:v>
                </c:pt>
                <c:pt idx="1">
                  <c:v>41927</c:v>
                </c:pt>
                <c:pt idx="2">
                  <c:v>41958</c:v>
                </c:pt>
                <c:pt idx="3">
                  <c:v>41988</c:v>
                </c:pt>
                <c:pt idx="4">
                  <c:v>42019</c:v>
                </c:pt>
                <c:pt idx="5">
                  <c:v>42050</c:v>
                </c:pt>
                <c:pt idx="6">
                  <c:v>42078</c:v>
                </c:pt>
                <c:pt idx="7">
                  <c:v>42109</c:v>
                </c:pt>
                <c:pt idx="8">
                  <c:v>42139</c:v>
                </c:pt>
                <c:pt idx="9">
                  <c:v>42170</c:v>
                </c:pt>
                <c:pt idx="10">
                  <c:v>42200</c:v>
                </c:pt>
                <c:pt idx="11">
                  <c:v>42231</c:v>
                </c:pt>
                <c:pt idx="12">
                  <c:v>42262</c:v>
                </c:pt>
                <c:pt idx="13">
                  <c:v>42292</c:v>
                </c:pt>
                <c:pt idx="14">
                  <c:v>42323</c:v>
                </c:pt>
                <c:pt idx="15">
                  <c:v>42353</c:v>
                </c:pt>
                <c:pt idx="16">
                  <c:v>42384</c:v>
                </c:pt>
                <c:pt idx="17">
                  <c:v>42415</c:v>
                </c:pt>
                <c:pt idx="18">
                  <c:v>42444</c:v>
                </c:pt>
                <c:pt idx="19">
                  <c:v>42475</c:v>
                </c:pt>
                <c:pt idx="20">
                  <c:v>42505</c:v>
                </c:pt>
                <c:pt idx="21">
                  <c:v>42536</c:v>
                </c:pt>
                <c:pt idx="22">
                  <c:v>42566</c:v>
                </c:pt>
                <c:pt idx="23">
                  <c:v>42597</c:v>
                </c:pt>
                <c:pt idx="24">
                  <c:v>42628</c:v>
                </c:pt>
                <c:pt idx="25">
                  <c:v>42658</c:v>
                </c:pt>
                <c:pt idx="26">
                  <c:v>42689</c:v>
                </c:pt>
                <c:pt idx="27">
                  <c:v>42719</c:v>
                </c:pt>
                <c:pt idx="28">
                  <c:v>42750</c:v>
                </c:pt>
                <c:pt idx="29">
                  <c:v>42781</c:v>
                </c:pt>
                <c:pt idx="30">
                  <c:v>42809</c:v>
                </c:pt>
                <c:pt idx="31">
                  <c:v>42840</c:v>
                </c:pt>
                <c:pt idx="32">
                  <c:v>42870</c:v>
                </c:pt>
                <c:pt idx="33">
                  <c:v>42901</c:v>
                </c:pt>
                <c:pt idx="34">
                  <c:v>42931</c:v>
                </c:pt>
                <c:pt idx="35">
                  <c:v>42962</c:v>
                </c:pt>
                <c:pt idx="36">
                  <c:v>42993</c:v>
                </c:pt>
                <c:pt idx="37">
                  <c:v>43023</c:v>
                </c:pt>
                <c:pt idx="38">
                  <c:v>43054</c:v>
                </c:pt>
                <c:pt idx="39">
                  <c:v>43084</c:v>
                </c:pt>
                <c:pt idx="40">
                  <c:v>43115</c:v>
                </c:pt>
                <c:pt idx="41">
                  <c:v>43146</c:v>
                </c:pt>
                <c:pt idx="42">
                  <c:v>43174</c:v>
                </c:pt>
                <c:pt idx="43">
                  <c:v>43205</c:v>
                </c:pt>
                <c:pt idx="44">
                  <c:v>43235</c:v>
                </c:pt>
                <c:pt idx="45">
                  <c:v>43266</c:v>
                </c:pt>
                <c:pt idx="46">
                  <c:v>43296</c:v>
                </c:pt>
                <c:pt idx="47">
                  <c:v>43327</c:v>
                </c:pt>
                <c:pt idx="48">
                  <c:v>43358</c:v>
                </c:pt>
                <c:pt idx="49">
                  <c:v>43388</c:v>
                </c:pt>
                <c:pt idx="50">
                  <c:v>43419</c:v>
                </c:pt>
                <c:pt idx="51">
                  <c:v>43449</c:v>
                </c:pt>
                <c:pt idx="52">
                  <c:v>43480</c:v>
                </c:pt>
                <c:pt idx="53">
                  <c:v>43511</c:v>
                </c:pt>
                <c:pt idx="54">
                  <c:v>43539</c:v>
                </c:pt>
                <c:pt idx="55">
                  <c:v>43570</c:v>
                </c:pt>
                <c:pt idx="56">
                  <c:v>43600</c:v>
                </c:pt>
                <c:pt idx="57">
                  <c:v>43631</c:v>
                </c:pt>
                <c:pt idx="58">
                  <c:v>43661</c:v>
                </c:pt>
                <c:pt idx="59">
                  <c:v>43692</c:v>
                </c:pt>
                <c:pt idx="60">
                  <c:v>43723</c:v>
                </c:pt>
                <c:pt idx="61">
                  <c:v>43753</c:v>
                </c:pt>
                <c:pt idx="62">
                  <c:v>43784</c:v>
                </c:pt>
                <c:pt idx="63">
                  <c:v>43814</c:v>
                </c:pt>
                <c:pt idx="64">
                  <c:v>43845</c:v>
                </c:pt>
                <c:pt idx="65">
                  <c:v>43876</c:v>
                </c:pt>
                <c:pt idx="66">
                  <c:v>43905</c:v>
                </c:pt>
                <c:pt idx="67">
                  <c:v>43936</c:v>
                </c:pt>
                <c:pt idx="68">
                  <c:v>43966</c:v>
                </c:pt>
                <c:pt idx="69">
                  <c:v>43997</c:v>
                </c:pt>
                <c:pt idx="70">
                  <c:v>44027</c:v>
                </c:pt>
                <c:pt idx="71">
                  <c:v>44058</c:v>
                </c:pt>
                <c:pt idx="72">
                  <c:v>44089</c:v>
                </c:pt>
                <c:pt idx="73">
                  <c:v>44119</c:v>
                </c:pt>
                <c:pt idx="74">
                  <c:v>44150</c:v>
                </c:pt>
                <c:pt idx="75">
                  <c:v>44180</c:v>
                </c:pt>
                <c:pt idx="76">
                  <c:v>44211</c:v>
                </c:pt>
                <c:pt idx="77">
                  <c:v>44242</c:v>
                </c:pt>
                <c:pt idx="78">
                  <c:v>44270</c:v>
                </c:pt>
                <c:pt idx="79">
                  <c:v>44301</c:v>
                </c:pt>
                <c:pt idx="80">
                  <c:v>44331</c:v>
                </c:pt>
                <c:pt idx="81">
                  <c:v>44362</c:v>
                </c:pt>
                <c:pt idx="82">
                  <c:v>44392</c:v>
                </c:pt>
                <c:pt idx="83">
                  <c:v>44423</c:v>
                </c:pt>
                <c:pt idx="84">
                  <c:v>44454</c:v>
                </c:pt>
                <c:pt idx="85">
                  <c:v>44484</c:v>
                </c:pt>
                <c:pt idx="86">
                  <c:v>44515</c:v>
                </c:pt>
                <c:pt idx="87">
                  <c:v>44545</c:v>
                </c:pt>
                <c:pt idx="88">
                  <c:v>44576</c:v>
                </c:pt>
                <c:pt idx="89">
                  <c:v>44607</c:v>
                </c:pt>
                <c:pt idx="90">
                  <c:v>44635</c:v>
                </c:pt>
                <c:pt idx="91">
                  <c:v>44666</c:v>
                </c:pt>
                <c:pt idx="92">
                  <c:v>44696</c:v>
                </c:pt>
                <c:pt idx="93">
                  <c:v>44727</c:v>
                </c:pt>
                <c:pt idx="94">
                  <c:v>44757</c:v>
                </c:pt>
                <c:pt idx="95">
                  <c:v>44788</c:v>
                </c:pt>
                <c:pt idx="96">
                  <c:v>44819</c:v>
                </c:pt>
                <c:pt idx="97">
                  <c:v>44849</c:v>
                </c:pt>
                <c:pt idx="98">
                  <c:v>44880</c:v>
                </c:pt>
                <c:pt idx="99">
                  <c:v>44910</c:v>
                </c:pt>
                <c:pt idx="100">
                  <c:v>44941</c:v>
                </c:pt>
                <c:pt idx="101">
                  <c:v>44972</c:v>
                </c:pt>
                <c:pt idx="102">
                  <c:v>45000</c:v>
                </c:pt>
                <c:pt idx="103">
                  <c:v>45031</c:v>
                </c:pt>
                <c:pt idx="104">
                  <c:v>45061</c:v>
                </c:pt>
                <c:pt idx="105">
                  <c:v>45092</c:v>
                </c:pt>
                <c:pt idx="106">
                  <c:v>45122</c:v>
                </c:pt>
                <c:pt idx="107">
                  <c:v>45153</c:v>
                </c:pt>
                <c:pt idx="108">
                  <c:v>45184</c:v>
                </c:pt>
                <c:pt idx="109">
                  <c:v>45214</c:v>
                </c:pt>
                <c:pt idx="110">
                  <c:v>45245</c:v>
                </c:pt>
                <c:pt idx="111">
                  <c:v>45275</c:v>
                </c:pt>
                <c:pt idx="112">
                  <c:v>45306</c:v>
                </c:pt>
                <c:pt idx="113">
                  <c:v>45337</c:v>
                </c:pt>
                <c:pt idx="114">
                  <c:v>45366</c:v>
                </c:pt>
                <c:pt idx="115">
                  <c:v>45397</c:v>
                </c:pt>
                <c:pt idx="116">
                  <c:v>45427</c:v>
                </c:pt>
                <c:pt idx="117">
                  <c:v>45458</c:v>
                </c:pt>
                <c:pt idx="118">
                  <c:v>45488</c:v>
                </c:pt>
                <c:pt idx="119">
                  <c:v>45519</c:v>
                </c:pt>
                <c:pt idx="120">
                  <c:v>45550</c:v>
                </c:pt>
              </c:numCache>
            </c:numRef>
          </c:cat>
          <c:val>
            <c:numRef>
              <c:f>'Youth unemployment'!$P$21:$P$141</c:f>
              <c:numCache>
                <c:formatCode>0.0%</c:formatCode>
                <c:ptCount val="121"/>
                <c:pt idx="0">
                  <c:v>0.41700000000000004</c:v>
                </c:pt>
                <c:pt idx="1">
                  <c:v>0.41799999999999998</c:v>
                </c:pt>
                <c:pt idx="2">
                  <c:v>0.42899999999999999</c:v>
                </c:pt>
                <c:pt idx="3">
                  <c:v>0.40899999999999997</c:v>
                </c:pt>
                <c:pt idx="4">
                  <c:v>0.41100000000000003</c:v>
                </c:pt>
                <c:pt idx="5">
                  <c:v>0.42899999999999999</c:v>
                </c:pt>
                <c:pt idx="6">
                  <c:v>0.42700000000000005</c:v>
                </c:pt>
                <c:pt idx="7">
                  <c:v>0.41600000000000004</c:v>
                </c:pt>
                <c:pt idx="8">
                  <c:v>0.41399999999999998</c:v>
                </c:pt>
                <c:pt idx="9">
                  <c:v>0.42599999999999999</c:v>
                </c:pt>
                <c:pt idx="10">
                  <c:v>0.38200000000000001</c:v>
                </c:pt>
                <c:pt idx="11">
                  <c:v>0.39</c:v>
                </c:pt>
                <c:pt idx="12">
                  <c:v>0.39100000000000001</c:v>
                </c:pt>
                <c:pt idx="13">
                  <c:v>0.39299999999999996</c:v>
                </c:pt>
                <c:pt idx="14">
                  <c:v>0.36799999999999999</c:v>
                </c:pt>
                <c:pt idx="15">
                  <c:v>0.37799999999999995</c:v>
                </c:pt>
                <c:pt idx="16">
                  <c:v>0.39100000000000001</c:v>
                </c:pt>
                <c:pt idx="17">
                  <c:v>0.38400000000000001</c:v>
                </c:pt>
                <c:pt idx="18">
                  <c:v>0.37799999999999995</c:v>
                </c:pt>
                <c:pt idx="19">
                  <c:v>0.374</c:v>
                </c:pt>
                <c:pt idx="20">
                  <c:v>0.37</c:v>
                </c:pt>
                <c:pt idx="21">
                  <c:v>0.36700000000000005</c:v>
                </c:pt>
                <c:pt idx="22">
                  <c:v>0.38100000000000001</c:v>
                </c:pt>
                <c:pt idx="23">
                  <c:v>0.36499999999999999</c:v>
                </c:pt>
                <c:pt idx="24">
                  <c:v>0.36499999999999999</c:v>
                </c:pt>
                <c:pt idx="25">
                  <c:v>0.36700000000000005</c:v>
                </c:pt>
                <c:pt idx="26">
                  <c:v>0.39299999999999996</c:v>
                </c:pt>
                <c:pt idx="27">
                  <c:v>0.38200000000000001</c:v>
                </c:pt>
                <c:pt idx="28">
                  <c:v>0.37200000000000005</c:v>
                </c:pt>
                <c:pt idx="29">
                  <c:v>0.35</c:v>
                </c:pt>
                <c:pt idx="30">
                  <c:v>0.36099999999999999</c:v>
                </c:pt>
                <c:pt idx="31">
                  <c:v>0.35299999999999998</c:v>
                </c:pt>
                <c:pt idx="32">
                  <c:v>0.36599999999999999</c:v>
                </c:pt>
                <c:pt idx="33">
                  <c:v>0.34700000000000003</c:v>
                </c:pt>
                <c:pt idx="34">
                  <c:v>0.35</c:v>
                </c:pt>
                <c:pt idx="35">
                  <c:v>0.34299999999999997</c:v>
                </c:pt>
                <c:pt idx="36">
                  <c:v>0.35</c:v>
                </c:pt>
                <c:pt idx="37">
                  <c:v>0.34100000000000003</c:v>
                </c:pt>
                <c:pt idx="38">
                  <c:v>0.32700000000000001</c:v>
                </c:pt>
                <c:pt idx="39">
                  <c:v>0.32</c:v>
                </c:pt>
                <c:pt idx="40">
                  <c:v>0.32200000000000001</c:v>
                </c:pt>
                <c:pt idx="41">
                  <c:v>0.33200000000000002</c:v>
                </c:pt>
                <c:pt idx="42">
                  <c:v>0.32600000000000001</c:v>
                </c:pt>
                <c:pt idx="43">
                  <c:v>0.33</c:v>
                </c:pt>
                <c:pt idx="44">
                  <c:v>0.31900000000000001</c:v>
                </c:pt>
                <c:pt idx="45">
                  <c:v>0.32799999999999996</c:v>
                </c:pt>
                <c:pt idx="46">
                  <c:v>0.318</c:v>
                </c:pt>
                <c:pt idx="47">
                  <c:v>0.32100000000000001</c:v>
                </c:pt>
                <c:pt idx="48">
                  <c:v>0.32200000000000001</c:v>
                </c:pt>
                <c:pt idx="49">
                  <c:v>0.32799999999999996</c:v>
                </c:pt>
                <c:pt idx="50">
                  <c:v>0.32299999999999995</c:v>
                </c:pt>
                <c:pt idx="51">
                  <c:v>0.32</c:v>
                </c:pt>
                <c:pt idx="52">
                  <c:v>0.318</c:v>
                </c:pt>
                <c:pt idx="53">
                  <c:v>0.315</c:v>
                </c:pt>
                <c:pt idx="54">
                  <c:v>0.29899999999999999</c:v>
                </c:pt>
                <c:pt idx="55">
                  <c:v>0.31</c:v>
                </c:pt>
                <c:pt idx="56">
                  <c:v>0.29699999999999999</c:v>
                </c:pt>
                <c:pt idx="57">
                  <c:v>0.27500000000000002</c:v>
                </c:pt>
                <c:pt idx="58">
                  <c:v>0.28199999999999997</c:v>
                </c:pt>
                <c:pt idx="59">
                  <c:v>0.26500000000000001</c:v>
                </c:pt>
                <c:pt idx="60">
                  <c:v>0.28800000000000003</c:v>
                </c:pt>
                <c:pt idx="61">
                  <c:v>0.27800000000000002</c:v>
                </c:pt>
                <c:pt idx="62">
                  <c:v>0.28300000000000003</c:v>
                </c:pt>
                <c:pt idx="63">
                  <c:v>0.28800000000000003</c:v>
                </c:pt>
                <c:pt idx="64">
                  <c:v>0.28800000000000003</c:v>
                </c:pt>
                <c:pt idx="65">
                  <c:v>0.28699999999999998</c:v>
                </c:pt>
                <c:pt idx="66">
                  <c:v>0.27</c:v>
                </c:pt>
                <c:pt idx="67">
                  <c:v>0.253</c:v>
                </c:pt>
                <c:pt idx="68">
                  <c:v>0.28999999999999998</c:v>
                </c:pt>
                <c:pt idx="69">
                  <c:v>0.31</c:v>
                </c:pt>
                <c:pt idx="70">
                  <c:v>0.33100000000000002</c:v>
                </c:pt>
                <c:pt idx="71">
                  <c:v>0.33399999999999996</c:v>
                </c:pt>
                <c:pt idx="72">
                  <c:v>0.29899999999999999</c:v>
                </c:pt>
                <c:pt idx="73">
                  <c:v>0.30299999999999999</c:v>
                </c:pt>
                <c:pt idx="74">
                  <c:v>0.30199999999999999</c:v>
                </c:pt>
                <c:pt idx="75">
                  <c:v>0.313</c:v>
                </c:pt>
                <c:pt idx="76">
                  <c:v>0.32600000000000001</c:v>
                </c:pt>
                <c:pt idx="77">
                  <c:v>0.32299999999999995</c:v>
                </c:pt>
                <c:pt idx="78">
                  <c:v>0.32500000000000001</c:v>
                </c:pt>
                <c:pt idx="79">
                  <c:v>0.32299999999999995</c:v>
                </c:pt>
                <c:pt idx="80">
                  <c:v>0.307</c:v>
                </c:pt>
                <c:pt idx="81">
                  <c:v>0.29499999999999998</c:v>
                </c:pt>
                <c:pt idx="82">
                  <c:v>0.27500000000000002</c:v>
                </c:pt>
                <c:pt idx="83">
                  <c:v>0.27300000000000002</c:v>
                </c:pt>
                <c:pt idx="84">
                  <c:v>0.28800000000000003</c:v>
                </c:pt>
                <c:pt idx="85">
                  <c:v>0.27500000000000002</c:v>
                </c:pt>
                <c:pt idx="86">
                  <c:v>0.27600000000000002</c:v>
                </c:pt>
                <c:pt idx="87">
                  <c:v>0.26600000000000001</c:v>
                </c:pt>
                <c:pt idx="88">
                  <c:v>0.25600000000000001</c:v>
                </c:pt>
                <c:pt idx="89">
                  <c:v>0.24199999999999999</c:v>
                </c:pt>
                <c:pt idx="90">
                  <c:v>0.249</c:v>
                </c:pt>
                <c:pt idx="91">
                  <c:v>0.24600000000000002</c:v>
                </c:pt>
                <c:pt idx="92">
                  <c:v>0.21899999999999997</c:v>
                </c:pt>
                <c:pt idx="93">
                  <c:v>0.23499999999999999</c:v>
                </c:pt>
                <c:pt idx="94">
                  <c:v>0.23499999999999999</c:v>
                </c:pt>
                <c:pt idx="95">
                  <c:v>0.22699999999999998</c:v>
                </c:pt>
                <c:pt idx="96">
                  <c:v>0.23800000000000002</c:v>
                </c:pt>
                <c:pt idx="97">
                  <c:v>0.22699999999999998</c:v>
                </c:pt>
                <c:pt idx="98">
                  <c:v>0.23300000000000001</c:v>
                </c:pt>
                <c:pt idx="99">
                  <c:v>0.23</c:v>
                </c:pt>
                <c:pt idx="100">
                  <c:v>0.22600000000000001</c:v>
                </c:pt>
                <c:pt idx="101">
                  <c:v>0.218</c:v>
                </c:pt>
                <c:pt idx="102">
                  <c:v>0.22899999999999998</c:v>
                </c:pt>
                <c:pt idx="103">
                  <c:v>0.222</c:v>
                </c:pt>
                <c:pt idx="104">
                  <c:v>0.23499999999999999</c:v>
                </c:pt>
                <c:pt idx="105">
                  <c:v>0.22800000000000001</c:v>
                </c:pt>
                <c:pt idx="106">
                  <c:v>0.22699999999999998</c:v>
                </c:pt>
                <c:pt idx="107">
                  <c:v>0.23899999999999999</c:v>
                </c:pt>
                <c:pt idx="108">
                  <c:v>0.22500000000000001</c:v>
                </c:pt>
                <c:pt idx="109">
                  <c:v>0.24399999999999999</c:v>
                </c:pt>
                <c:pt idx="110">
                  <c:v>0.22</c:v>
                </c:pt>
                <c:pt idx="111">
                  <c:v>0.21600000000000003</c:v>
                </c:pt>
                <c:pt idx="112">
                  <c:v>0.218</c:v>
                </c:pt>
                <c:pt idx="113">
                  <c:v>0.22399999999999998</c:v>
                </c:pt>
                <c:pt idx="114">
                  <c:v>0.20300000000000001</c:v>
                </c:pt>
                <c:pt idx="115">
                  <c:v>0.20399999999999999</c:v>
                </c:pt>
                <c:pt idx="116">
                  <c:v>0.20800000000000002</c:v>
                </c:pt>
                <c:pt idx="117">
                  <c:v>0.20699999999999999</c:v>
                </c:pt>
                <c:pt idx="118">
                  <c:v>0.20100000000000001</c:v>
                </c:pt>
                <c:pt idx="119">
                  <c:v>0.183</c:v>
                </c:pt>
              </c:numCache>
            </c:numRef>
          </c:val>
          <c:smooth val="0"/>
          <c:extLst>
            <c:ext xmlns:c16="http://schemas.microsoft.com/office/drawing/2014/chart" uri="{C3380CC4-5D6E-409C-BE32-E72D297353CC}">
              <c16:uniqueId val="{00000004-C031-4DC1-A6E7-BAD6BD69C2DD}"/>
            </c:ext>
          </c:extLst>
        </c:ser>
        <c:ser>
          <c:idx val="5"/>
          <c:order val="5"/>
          <c:tx>
            <c:strRef>
              <c:f>'Youth unemployment'!$Q$9</c:f>
              <c:strCache>
                <c:ptCount val="1"/>
                <c:pt idx="0">
                  <c:v>Euro Area</c:v>
                </c:pt>
              </c:strCache>
            </c:strRef>
          </c:tx>
          <c:spPr>
            <a:ln w="22225">
              <a:solidFill>
                <a:srgbClr val="9F1853"/>
              </a:solidFill>
            </a:ln>
          </c:spPr>
          <c:marker>
            <c:symbol val="none"/>
          </c:marker>
          <c:cat>
            <c:numRef>
              <c:f>'Youth unemployment'!$K$21:$K$141</c:f>
              <c:numCache>
                <c:formatCode>m/d/yyyy</c:formatCode>
                <c:ptCount val="121"/>
                <c:pt idx="0">
                  <c:v>41897</c:v>
                </c:pt>
                <c:pt idx="1">
                  <c:v>41927</c:v>
                </c:pt>
                <c:pt idx="2">
                  <c:v>41958</c:v>
                </c:pt>
                <c:pt idx="3">
                  <c:v>41988</c:v>
                </c:pt>
                <c:pt idx="4">
                  <c:v>42019</c:v>
                </c:pt>
                <c:pt idx="5">
                  <c:v>42050</c:v>
                </c:pt>
                <c:pt idx="6">
                  <c:v>42078</c:v>
                </c:pt>
                <c:pt idx="7">
                  <c:v>42109</c:v>
                </c:pt>
                <c:pt idx="8">
                  <c:v>42139</c:v>
                </c:pt>
                <c:pt idx="9">
                  <c:v>42170</c:v>
                </c:pt>
                <c:pt idx="10">
                  <c:v>42200</c:v>
                </c:pt>
                <c:pt idx="11">
                  <c:v>42231</c:v>
                </c:pt>
                <c:pt idx="12">
                  <c:v>42262</c:v>
                </c:pt>
                <c:pt idx="13">
                  <c:v>42292</c:v>
                </c:pt>
                <c:pt idx="14">
                  <c:v>42323</c:v>
                </c:pt>
                <c:pt idx="15">
                  <c:v>42353</c:v>
                </c:pt>
                <c:pt idx="16">
                  <c:v>42384</c:v>
                </c:pt>
                <c:pt idx="17">
                  <c:v>42415</c:v>
                </c:pt>
                <c:pt idx="18">
                  <c:v>42444</c:v>
                </c:pt>
                <c:pt idx="19">
                  <c:v>42475</c:v>
                </c:pt>
                <c:pt idx="20">
                  <c:v>42505</c:v>
                </c:pt>
                <c:pt idx="21">
                  <c:v>42536</c:v>
                </c:pt>
                <c:pt idx="22">
                  <c:v>42566</c:v>
                </c:pt>
                <c:pt idx="23">
                  <c:v>42597</c:v>
                </c:pt>
                <c:pt idx="24">
                  <c:v>42628</c:v>
                </c:pt>
                <c:pt idx="25">
                  <c:v>42658</c:v>
                </c:pt>
                <c:pt idx="26">
                  <c:v>42689</c:v>
                </c:pt>
                <c:pt idx="27">
                  <c:v>42719</c:v>
                </c:pt>
                <c:pt idx="28">
                  <c:v>42750</c:v>
                </c:pt>
                <c:pt idx="29">
                  <c:v>42781</c:v>
                </c:pt>
                <c:pt idx="30">
                  <c:v>42809</c:v>
                </c:pt>
                <c:pt idx="31">
                  <c:v>42840</c:v>
                </c:pt>
                <c:pt idx="32">
                  <c:v>42870</c:v>
                </c:pt>
                <c:pt idx="33">
                  <c:v>42901</c:v>
                </c:pt>
                <c:pt idx="34">
                  <c:v>42931</c:v>
                </c:pt>
                <c:pt idx="35">
                  <c:v>42962</c:v>
                </c:pt>
                <c:pt idx="36">
                  <c:v>42993</c:v>
                </c:pt>
                <c:pt idx="37">
                  <c:v>43023</c:v>
                </c:pt>
                <c:pt idx="38">
                  <c:v>43054</c:v>
                </c:pt>
                <c:pt idx="39">
                  <c:v>43084</c:v>
                </c:pt>
                <c:pt idx="40">
                  <c:v>43115</c:v>
                </c:pt>
                <c:pt idx="41">
                  <c:v>43146</c:v>
                </c:pt>
                <c:pt idx="42">
                  <c:v>43174</c:v>
                </c:pt>
                <c:pt idx="43">
                  <c:v>43205</c:v>
                </c:pt>
                <c:pt idx="44">
                  <c:v>43235</c:v>
                </c:pt>
                <c:pt idx="45">
                  <c:v>43266</c:v>
                </c:pt>
                <c:pt idx="46">
                  <c:v>43296</c:v>
                </c:pt>
                <c:pt idx="47">
                  <c:v>43327</c:v>
                </c:pt>
                <c:pt idx="48">
                  <c:v>43358</c:v>
                </c:pt>
                <c:pt idx="49">
                  <c:v>43388</c:v>
                </c:pt>
                <c:pt idx="50">
                  <c:v>43419</c:v>
                </c:pt>
                <c:pt idx="51">
                  <c:v>43449</c:v>
                </c:pt>
                <c:pt idx="52">
                  <c:v>43480</c:v>
                </c:pt>
                <c:pt idx="53">
                  <c:v>43511</c:v>
                </c:pt>
                <c:pt idx="54">
                  <c:v>43539</c:v>
                </c:pt>
                <c:pt idx="55">
                  <c:v>43570</c:v>
                </c:pt>
                <c:pt idx="56">
                  <c:v>43600</c:v>
                </c:pt>
                <c:pt idx="57">
                  <c:v>43631</c:v>
                </c:pt>
                <c:pt idx="58">
                  <c:v>43661</c:v>
                </c:pt>
                <c:pt idx="59">
                  <c:v>43692</c:v>
                </c:pt>
                <c:pt idx="60">
                  <c:v>43723</c:v>
                </c:pt>
                <c:pt idx="61">
                  <c:v>43753</c:v>
                </c:pt>
                <c:pt idx="62">
                  <c:v>43784</c:v>
                </c:pt>
                <c:pt idx="63">
                  <c:v>43814</c:v>
                </c:pt>
                <c:pt idx="64">
                  <c:v>43845</c:v>
                </c:pt>
                <c:pt idx="65">
                  <c:v>43876</c:v>
                </c:pt>
                <c:pt idx="66">
                  <c:v>43905</c:v>
                </c:pt>
                <c:pt idx="67">
                  <c:v>43936</c:v>
                </c:pt>
                <c:pt idx="68">
                  <c:v>43966</c:v>
                </c:pt>
                <c:pt idx="69">
                  <c:v>43997</c:v>
                </c:pt>
                <c:pt idx="70">
                  <c:v>44027</c:v>
                </c:pt>
                <c:pt idx="71">
                  <c:v>44058</c:v>
                </c:pt>
                <c:pt idx="72">
                  <c:v>44089</c:v>
                </c:pt>
                <c:pt idx="73">
                  <c:v>44119</c:v>
                </c:pt>
                <c:pt idx="74">
                  <c:v>44150</c:v>
                </c:pt>
                <c:pt idx="75">
                  <c:v>44180</c:v>
                </c:pt>
                <c:pt idx="76">
                  <c:v>44211</c:v>
                </c:pt>
                <c:pt idx="77">
                  <c:v>44242</c:v>
                </c:pt>
                <c:pt idx="78">
                  <c:v>44270</c:v>
                </c:pt>
                <c:pt idx="79">
                  <c:v>44301</c:v>
                </c:pt>
                <c:pt idx="80">
                  <c:v>44331</c:v>
                </c:pt>
                <c:pt idx="81">
                  <c:v>44362</c:v>
                </c:pt>
                <c:pt idx="82">
                  <c:v>44392</c:v>
                </c:pt>
                <c:pt idx="83">
                  <c:v>44423</c:v>
                </c:pt>
                <c:pt idx="84">
                  <c:v>44454</c:v>
                </c:pt>
                <c:pt idx="85">
                  <c:v>44484</c:v>
                </c:pt>
                <c:pt idx="86">
                  <c:v>44515</c:v>
                </c:pt>
                <c:pt idx="87">
                  <c:v>44545</c:v>
                </c:pt>
                <c:pt idx="88">
                  <c:v>44576</c:v>
                </c:pt>
                <c:pt idx="89">
                  <c:v>44607</c:v>
                </c:pt>
                <c:pt idx="90">
                  <c:v>44635</c:v>
                </c:pt>
                <c:pt idx="91">
                  <c:v>44666</c:v>
                </c:pt>
                <c:pt idx="92">
                  <c:v>44696</c:v>
                </c:pt>
                <c:pt idx="93">
                  <c:v>44727</c:v>
                </c:pt>
                <c:pt idx="94">
                  <c:v>44757</c:v>
                </c:pt>
                <c:pt idx="95">
                  <c:v>44788</c:v>
                </c:pt>
                <c:pt idx="96">
                  <c:v>44819</c:v>
                </c:pt>
                <c:pt idx="97">
                  <c:v>44849</c:v>
                </c:pt>
                <c:pt idx="98">
                  <c:v>44880</c:v>
                </c:pt>
                <c:pt idx="99">
                  <c:v>44910</c:v>
                </c:pt>
                <c:pt idx="100">
                  <c:v>44941</c:v>
                </c:pt>
                <c:pt idx="101">
                  <c:v>44972</c:v>
                </c:pt>
                <c:pt idx="102">
                  <c:v>45000</c:v>
                </c:pt>
                <c:pt idx="103">
                  <c:v>45031</c:v>
                </c:pt>
                <c:pt idx="104">
                  <c:v>45061</c:v>
                </c:pt>
                <c:pt idx="105">
                  <c:v>45092</c:v>
                </c:pt>
                <c:pt idx="106">
                  <c:v>45122</c:v>
                </c:pt>
                <c:pt idx="107">
                  <c:v>45153</c:v>
                </c:pt>
                <c:pt idx="108">
                  <c:v>45184</c:v>
                </c:pt>
                <c:pt idx="109">
                  <c:v>45214</c:v>
                </c:pt>
                <c:pt idx="110">
                  <c:v>45245</c:v>
                </c:pt>
                <c:pt idx="111">
                  <c:v>45275</c:v>
                </c:pt>
                <c:pt idx="112">
                  <c:v>45306</c:v>
                </c:pt>
                <c:pt idx="113">
                  <c:v>45337</c:v>
                </c:pt>
                <c:pt idx="114">
                  <c:v>45366</c:v>
                </c:pt>
                <c:pt idx="115">
                  <c:v>45397</c:v>
                </c:pt>
                <c:pt idx="116">
                  <c:v>45427</c:v>
                </c:pt>
                <c:pt idx="117">
                  <c:v>45458</c:v>
                </c:pt>
                <c:pt idx="118">
                  <c:v>45488</c:v>
                </c:pt>
                <c:pt idx="119">
                  <c:v>45519</c:v>
                </c:pt>
                <c:pt idx="120">
                  <c:v>45550</c:v>
                </c:pt>
              </c:numCache>
            </c:numRef>
          </c:cat>
          <c:val>
            <c:numRef>
              <c:f>'Youth unemployment'!$Q$21:$Q$141</c:f>
              <c:numCache>
                <c:formatCode>0.0%</c:formatCode>
                <c:ptCount val="121"/>
                <c:pt idx="0">
                  <c:v>0.23699999999999999</c:v>
                </c:pt>
                <c:pt idx="1">
                  <c:v>0.23499999999999999</c:v>
                </c:pt>
                <c:pt idx="2">
                  <c:v>0.23499999999999999</c:v>
                </c:pt>
                <c:pt idx="3">
                  <c:v>0.23199999999999998</c:v>
                </c:pt>
                <c:pt idx="4">
                  <c:v>0.23</c:v>
                </c:pt>
                <c:pt idx="5">
                  <c:v>0.23100000000000001</c:v>
                </c:pt>
                <c:pt idx="6">
                  <c:v>0.23</c:v>
                </c:pt>
                <c:pt idx="7">
                  <c:v>0.22600000000000001</c:v>
                </c:pt>
                <c:pt idx="8">
                  <c:v>0.223</c:v>
                </c:pt>
                <c:pt idx="9">
                  <c:v>0.22500000000000001</c:v>
                </c:pt>
                <c:pt idx="10">
                  <c:v>0.221</c:v>
                </c:pt>
                <c:pt idx="11">
                  <c:v>0.22</c:v>
                </c:pt>
                <c:pt idx="12">
                  <c:v>0.222</c:v>
                </c:pt>
                <c:pt idx="13">
                  <c:v>0.222</c:v>
                </c:pt>
                <c:pt idx="14">
                  <c:v>0.21600000000000003</c:v>
                </c:pt>
                <c:pt idx="15">
                  <c:v>0.218</c:v>
                </c:pt>
                <c:pt idx="16">
                  <c:v>0.214</c:v>
                </c:pt>
                <c:pt idx="17">
                  <c:v>0.21299999999999999</c:v>
                </c:pt>
                <c:pt idx="18">
                  <c:v>0.21100000000000002</c:v>
                </c:pt>
                <c:pt idx="19">
                  <c:v>0.20899999999999999</c:v>
                </c:pt>
                <c:pt idx="20">
                  <c:v>0.20800000000000002</c:v>
                </c:pt>
                <c:pt idx="21">
                  <c:v>0.20600000000000002</c:v>
                </c:pt>
                <c:pt idx="22">
                  <c:v>0.20699999999999999</c:v>
                </c:pt>
                <c:pt idx="23">
                  <c:v>0.20499999999999999</c:v>
                </c:pt>
                <c:pt idx="24">
                  <c:v>0.20300000000000001</c:v>
                </c:pt>
                <c:pt idx="25">
                  <c:v>0.20100000000000001</c:v>
                </c:pt>
                <c:pt idx="26">
                  <c:v>0.20300000000000001</c:v>
                </c:pt>
                <c:pt idx="27">
                  <c:v>0.19800000000000001</c:v>
                </c:pt>
                <c:pt idx="28">
                  <c:v>0.19399999999999998</c:v>
                </c:pt>
                <c:pt idx="29">
                  <c:v>0.192</c:v>
                </c:pt>
                <c:pt idx="30">
                  <c:v>0.19</c:v>
                </c:pt>
                <c:pt idx="31">
                  <c:v>0.19</c:v>
                </c:pt>
                <c:pt idx="32">
                  <c:v>0.19</c:v>
                </c:pt>
                <c:pt idx="33">
                  <c:v>0.184</c:v>
                </c:pt>
                <c:pt idx="34">
                  <c:v>0.183</c:v>
                </c:pt>
                <c:pt idx="35">
                  <c:v>0.18100000000000002</c:v>
                </c:pt>
                <c:pt idx="36">
                  <c:v>0.18100000000000002</c:v>
                </c:pt>
                <c:pt idx="37">
                  <c:v>0.17899999999999999</c:v>
                </c:pt>
                <c:pt idx="38">
                  <c:v>0.17899999999999999</c:v>
                </c:pt>
                <c:pt idx="39">
                  <c:v>0.17699999999999999</c:v>
                </c:pt>
                <c:pt idx="40">
                  <c:v>0.17399999999999999</c:v>
                </c:pt>
                <c:pt idx="41">
                  <c:v>0.17300000000000001</c:v>
                </c:pt>
                <c:pt idx="42">
                  <c:v>0.17100000000000001</c:v>
                </c:pt>
                <c:pt idx="43">
                  <c:v>0.16800000000000001</c:v>
                </c:pt>
                <c:pt idx="44">
                  <c:v>0.16500000000000001</c:v>
                </c:pt>
                <c:pt idx="45">
                  <c:v>0.16600000000000001</c:v>
                </c:pt>
                <c:pt idx="46">
                  <c:v>0.16500000000000001</c:v>
                </c:pt>
                <c:pt idx="47">
                  <c:v>0.16699999999999998</c:v>
                </c:pt>
                <c:pt idx="48">
                  <c:v>0.16500000000000001</c:v>
                </c:pt>
                <c:pt idx="49">
                  <c:v>0.16600000000000001</c:v>
                </c:pt>
                <c:pt idx="50">
                  <c:v>0.16200000000000001</c:v>
                </c:pt>
                <c:pt idx="51">
                  <c:v>0.16</c:v>
                </c:pt>
                <c:pt idx="52">
                  <c:v>0.161</c:v>
                </c:pt>
                <c:pt idx="53">
                  <c:v>0.161</c:v>
                </c:pt>
                <c:pt idx="54">
                  <c:v>0.159</c:v>
                </c:pt>
                <c:pt idx="55">
                  <c:v>0.158</c:v>
                </c:pt>
                <c:pt idx="56">
                  <c:v>0.156</c:v>
                </c:pt>
                <c:pt idx="57">
                  <c:v>0.153</c:v>
                </c:pt>
                <c:pt idx="58">
                  <c:v>0.154</c:v>
                </c:pt>
                <c:pt idx="59">
                  <c:v>0.152</c:v>
                </c:pt>
                <c:pt idx="60">
                  <c:v>0.154</c:v>
                </c:pt>
                <c:pt idx="61">
                  <c:v>0.155</c:v>
                </c:pt>
                <c:pt idx="62">
                  <c:v>0.156</c:v>
                </c:pt>
                <c:pt idx="63">
                  <c:v>0.155</c:v>
                </c:pt>
                <c:pt idx="64">
                  <c:v>0.156</c:v>
                </c:pt>
                <c:pt idx="65">
                  <c:v>0.156</c:v>
                </c:pt>
                <c:pt idx="66">
                  <c:v>0.154</c:v>
                </c:pt>
                <c:pt idx="67">
                  <c:v>0.16600000000000001</c:v>
                </c:pt>
                <c:pt idx="68">
                  <c:v>0.17399999999999999</c:v>
                </c:pt>
                <c:pt idx="69">
                  <c:v>0.184</c:v>
                </c:pt>
                <c:pt idx="70">
                  <c:v>0.19</c:v>
                </c:pt>
                <c:pt idx="71">
                  <c:v>0.192</c:v>
                </c:pt>
                <c:pt idx="72">
                  <c:v>0.182</c:v>
                </c:pt>
                <c:pt idx="73">
                  <c:v>0.18</c:v>
                </c:pt>
                <c:pt idx="74">
                  <c:v>0.17899999999999999</c:v>
                </c:pt>
                <c:pt idx="75">
                  <c:v>0.182</c:v>
                </c:pt>
                <c:pt idx="76">
                  <c:v>0.184</c:v>
                </c:pt>
                <c:pt idx="77">
                  <c:v>0.183</c:v>
                </c:pt>
                <c:pt idx="78">
                  <c:v>0.183</c:v>
                </c:pt>
                <c:pt idx="79">
                  <c:v>0.183</c:v>
                </c:pt>
                <c:pt idx="80">
                  <c:v>0.17399999999999999</c:v>
                </c:pt>
                <c:pt idx="81">
                  <c:v>0.16699999999999998</c:v>
                </c:pt>
                <c:pt idx="82">
                  <c:v>0.161</c:v>
                </c:pt>
                <c:pt idx="83">
                  <c:v>0.156</c:v>
                </c:pt>
                <c:pt idx="84">
                  <c:v>0.154</c:v>
                </c:pt>
                <c:pt idx="85">
                  <c:v>0.152</c:v>
                </c:pt>
                <c:pt idx="86">
                  <c:v>0.14899999999999999</c:v>
                </c:pt>
                <c:pt idx="87">
                  <c:v>0.14499999999999999</c:v>
                </c:pt>
                <c:pt idx="88">
                  <c:v>0.14499999999999999</c:v>
                </c:pt>
                <c:pt idx="89">
                  <c:v>0.14199999999999999</c:v>
                </c:pt>
                <c:pt idx="90">
                  <c:v>0.14300000000000002</c:v>
                </c:pt>
                <c:pt idx="91">
                  <c:v>0.14300000000000002</c:v>
                </c:pt>
                <c:pt idx="92">
                  <c:v>0.14000000000000001</c:v>
                </c:pt>
                <c:pt idx="93">
                  <c:v>0.14499999999999999</c:v>
                </c:pt>
                <c:pt idx="94">
                  <c:v>0.14499999999999999</c:v>
                </c:pt>
                <c:pt idx="95">
                  <c:v>0.14800000000000002</c:v>
                </c:pt>
                <c:pt idx="96">
                  <c:v>0.15</c:v>
                </c:pt>
                <c:pt idx="97">
                  <c:v>0.14499999999999999</c:v>
                </c:pt>
                <c:pt idx="98">
                  <c:v>0.14499999999999999</c:v>
                </c:pt>
                <c:pt idx="99">
                  <c:v>0.14400000000000002</c:v>
                </c:pt>
                <c:pt idx="100">
                  <c:v>0.14199999999999999</c:v>
                </c:pt>
                <c:pt idx="101">
                  <c:v>0.14099999999999999</c:v>
                </c:pt>
                <c:pt idx="102">
                  <c:v>0.13900000000000001</c:v>
                </c:pt>
                <c:pt idx="103">
                  <c:v>0.13900000000000001</c:v>
                </c:pt>
                <c:pt idx="104">
                  <c:v>0.14099999999999999</c:v>
                </c:pt>
                <c:pt idx="105">
                  <c:v>0.14400000000000002</c:v>
                </c:pt>
                <c:pt idx="106">
                  <c:v>0.14499999999999999</c:v>
                </c:pt>
                <c:pt idx="107">
                  <c:v>0.14800000000000002</c:v>
                </c:pt>
                <c:pt idx="108">
                  <c:v>0.14800000000000002</c:v>
                </c:pt>
                <c:pt idx="109">
                  <c:v>0.151</c:v>
                </c:pt>
                <c:pt idx="110">
                  <c:v>0.14800000000000002</c:v>
                </c:pt>
                <c:pt idx="111">
                  <c:v>0.15</c:v>
                </c:pt>
                <c:pt idx="112">
                  <c:v>0.14800000000000002</c:v>
                </c:pt>
                <c:pt idx="113">
                  <c:v>0.14899999999999999</c:v>
                </c:pt>
                <c:pt idx="114">
                  <c:v>0.14800000000000002</c:v>
                </c:pt>
                <c:pt idx="115">
                  <c:v>0.14699999999999999</c:v>
                </c:pt>
                <c:pt idx="116">
                  <c:v>0.14800000000000002</c:v>
                </c:pt>
                <c:pt idx="117">
                  <c:v>0.14599999999999999</c:v>
                </c:pt>
                <c:pt idx="118">
                  <c:v>0.14499999999999999</c:v>
                </c:pt>
                <c:pt idx="119">
                  <c:v>0.14300000000000002</c:v>
                </c:pt>
              </c:numCache>
            </c:numRef>
          </c:val>
          <c:smooth val="0"/>
          <c:extLst>
            <c:ext xmlns:c16="http://schemas.microsoft.com/office/drawing/2014/chart" uri="{C3380CC4-5D6E-409C-BE32-E72D297353CC}">
              <c16:uniqueId val="{00000005-C031-4DC1-A6E7-BAD6BD69C2DD}"/>
            </c:ext>
          </c:extLst>
        </c:ser>
        <c:ser>
          <c:idx val="6"/>
          <c:order val="6"/>
          <c:tx>
            <c:strRef>
              <c:f>'Youth unemployment'!$R$9</c:f>
              <c:strCache>
                <c:ptCount val="1"/>
                <c:pt idx="0">
                  <c:v>Austria</c:v>
                </c:pt>
              </c:strCache>
            </c:strRef>
          </c:tx>
          <c:spPr>
            <a:ln w="22225">
              <a:solidFill>
                <a:srgbClr val="005D5D"/>
              </a:solidFill>
            </a:ln>
          </c:spPr>
          <c:marker>
            <c:symbol val="none"/>
          </c:marker>
          <c:cat>
            <c:numRef>
              <c:f>'Youth unemployment'!$K$21:$K$141</c:f>
              <c:numCache>
                <c:formatCode>m/d/yyyy</c:formatCode>
                <c:ptCount val="121"/>
                <c:pt idx="0">
                  <c:v>41897</c:v>
                </c:pt>
                <c:pt idx="1">
                  <c:v>41927</c:v>
                </c:pt>
                <c:pt idx="2">
                  <c:v>41958</c:v>
                </c:pt>
                <c:pt idx="3">
                  <c:v>41988</c:v>
                </c:pt>
                <c:pt idx="4">
                  <c:v>42019</c:v>
                </c:pt>
                <c:pt idx="5">
                  <c:v>42050</c:v>
                </c:pt>
                <c:pt idx="6">
                  <c:v>42078</c:v>
                </c:pt>
                <c:pt idx="7">
                  <c:v>42109</c:v>
                </c:pt>
                <c:pt idx="8">
                  <c:v>42139</c:v>
                </c:pt>
                <c:pt idx="9">
                  <c:v>42170</c:v>
                </c:pt>
                <c:pt idx="10">
                  <c:v>42200</c:v>
                </c:pt>
                <c:pt idx="11">
                  <c:v>42231</c:v>
                </c:pt>
                <c:pt idx="12">
                  <c:v>42262</c:v>
                </c:pt>
                <c:pt idx="13">
                  <c:v>42292</c:v>
                </c:pt>
                <c:pt idx="14">
                  <c:v>42323</c:v>
                </c:pt>
                <c:pt idx="15">
                  <c:v>42353</c:v>
                </c:pt>
                <c:pt idx="16">
                  <c:v>42384</c:v>
                </c:pt>
                <c:pt idx="17">
                  <c:v>42415</c:v>
                </c:pt>
                <c:pt idx="18">
                  <c:v>42444</c:v>
                </c:pt>
                <c:pt idx="19">
                  <c:v>42475</c:v>
                </c:pt>
                <c:pt idx="20">
                  <c:v>42505</c:v>
                </c:pt>
                <c:pt idx="21">
                  <c:v>42536</c:v>
                </c:pt>
                <c:pt idx="22">
                  <c:v>42566</c:v>
                </c:pt>
                <c:pt idx="23">
                  <c:v>42597</c:v>
                </c:pt>
                <c:pt idx="24">
                  <c:v>42628</c:v>
                </c:pt>
                <c:pt idx="25">
                  <c:v>42658</c:v>
                </c:pt>
                <c:pt idx="26">
                  <c:v>42689</c:v>
                </c:pt>
                <c:pt idx="27">
                  <c:v>42719</c:v>
                </c:pt>
                <c:pt idx="28">
                  <c:v>42750</c:v>
                </c:pt>
                <c:pt idx="29">
                  <c:v>42781</c:v>
                </c:pt>
                <c:pt idx="30">
                  <c:v>42809</c:v>
                </c:pt>
                <c:pt idx="31">
                  <c:v>42840</c:v>
                </c:pt>
                <c:pt idx="32">
                  <c:v>42870</c:v>
                </c:pt>
                <c:pt idx="33">
                  <c:v>42901</c:v>
                </c:pt>
                <c:pt idx="34">
                  <c:v>42931</c:v>
                </c:pt>
                <c:pt idx="35">
                  <c:v>42962</c:v>
                </c:pt>
                <c:pt idx="36">
                  <c:v>42993</c:v>
                </c:pt>
                <c:pt idx="37">
                  <c:v>43023</c:v>
                </c:pt>
                <c:pt idx="38">
                  <c:v>43054</c:v>
                </c:pt>
                <c:pt idx="39">
                  <c:v>43084</c:v>
                </c:pt>
                <c:pt idx="40">
                  <c:v>43115</c:v>
                </c:pt>
                <c:pt idx="41">
                  <c:v>43146</c:v>
                </c:pt>
                <c:pt idx="42">
                  <c:v>43174</c:v>
                </c:pt>
                <c:pt idx="43">
                  <c:v>43205</c:v>
                </c:pt>
                <c:pt idx="44">
                  <c:v>43235</c:v>
                </c:pt>
                <c:pt idx="45">
                  <c:v>43266</c:v>
                </c:pt>
                <c:pt idx="46">
                  <c:v>43296</c:v>
                </c:pt>
                <c:pt idx="47">
                  <c:v>43327</c:v>
                </c:pt>
                <c:pt idx="48">
                  <c:v>43358</c:v>
                </c:pt>
                <c:pt idx="49">
                  <c:v>43388</c:v>
                </c:pt>
                <c:pt idx="50">
                  <c:v>43419</c:v>
                </c:pt>
                <c:pt idx="51">
                  <c:v>43449</c:v>
                </c:pt>
                <c:pt idx="52">
                  <c:v>43480</c:v>
                </c:pt>
                <c:pt idx="53">
                  <c:v>43511</c:v>
                </c:pt>
                <c:pt idx="54">
                  <c:v>43539</c:v>
                </c:pt>
                <c:pt idx="55">
                  <c:v>43570</c:v>
                </c:pt>
                <c:pt idx="56">
                  <c:v>43600</c:v>
                </c:pt>
                <c:pt idx="57">
                  <c:v>43631</c:v>
                </c:pt>
                <c:pt idx="58">
                  <c:v>43661</c:v>
                </c:pt>
                <c:pt idx="59">
                  <c:v>43692</c:v>
                </c:pt>
                <c:pt idx="60">
                  <c:v>43723</c:v>
                </c:pt>
                <c:pt idx="61">
                  <c:v>43753</c:v>
                </c:pt>
                <c:pt idx="62">
                  <c:v>43784</c:v>
                </c:pt>
                <c:pt idx="63">
                  <c:v>43814</c:v>
                </c:pt>
                <c:pt idx="64">
                  <c:v>43845</c:v>
                </c:pt>
                <c:pt idx="65">
                  <c:v>43876</c:v>
                </c:pt>
                <c:pt idx="66">
                  <c:v>43905</c:v>
                </c:pt>
                <c:pt idx="67">
                  <c:v>43936</c:v>
                </c:pt>
                <c:pt idx="68">
                  <c:v>43966</c:v>
                </c:pt>
                <c:pt idx="69">
                  <c:v>43997</c:v>
                </c:pt>
                <c:pt idx="70">
                  <c:v>44027</c:v>
                </c:pt>
                <c:pt idx="71">
                  <c:v>44058</c:v>
                </c:pt>
                <c:pt idx="72">
                  <c:v>44089</c:v>
                </c:pt>
                <c:pt idx="73">
                  <c:v>44119</c:v>
                </c:pt>
                <c:pt idx="74">
                  <c:v>44150</c:v>
                </c:pt>
                <c:pt idx="75">
                  <c:v>44180</c:v>
                </c:pt>
                <c:pt idx="76">
                  <c:v>44211</c:v>
                </c:pt>
                <c:pt idx="77">
                  <c:v>44242</c:v>
                </c:pt>
                <c:pt idx="78">
                  <c:v>44270</c:v>
                </c:pt>
                <c:pt idx="79">
                  <c:v>44301</c:v>
                </c:pt>
                <c:pt idx="80">
                  <c:v>44331</c:v>
                </c:pt>
                <c:pt idx="81">
                  <c:v>44362</c:v>
                </c:pt>
                <c:pt idx="82">
                  <c:v>44392</c:v>
                </c:pt>
                <c:pt idx="83">
                  <c:v>44423</c:v>
                </c:pt>
                <c:pt idx="84">
                  <c:v>44454</c:v>
                </c:pt>
                <c:pt idx="85">
                  <c:v>44484</c:v>
                </c:pt>
                <c:pt idx="86">
                  <c:v>44515</c:v>
                </c:pt>
                <c:pt idx="87">
                  <c:v>44545</c:v>
                </c:pt>
                <c:pt idx="88">
                  <c:v>44576</c:v>
                </c:pt>
                <c:pt idx="89">
                  <c:v>44607</c:v>
                </c:pt>
                <c:pt idx="90">
                  <c:v>44635</c:v>
                </c:pt>
                <c:pt idx="91">
                  <c:v>44666</c:v>
                </c:pt>
                <c:pt idx="92">
                  <c:v>44696</c:v>
                </c:pt>
                <c:pt idx="93">
                  <c:v>44727</c:v>
                </c:pt>
                <c:pt idx="94">
                  <c:v>44757</c:v>
                </c:pt>
                <c:pt idx="95">
                  <c:v>44788</c:v>
                </c:pt>
                <c:pt idx="96">
                  <c:v>44819</c:v>
                </c:pt>
                <c:pt idx="97">
                  <c:v>44849</c:v>
                </c:pt>
                <c:pt idx="98">
                  <c:v>44880</c:v>
                </c:pt>
                <c:pt idx="99">
                  <c:v>44910</c:v>
                </c:pt>
                <c:pt idx="100">
                  <c:v>44941</c:v>
                </c:pt>
                <c:pt idx="101">
                  <c:v>44972</c:v>
                </c:pt>
                <c:pt idx="102">
                  <c:v>45000</c:v>
                </c:pt>
                <c:pt idx="103">
                  <c:v>45031</c:v>
                </c:pt>
                <c:pt idx="104">
                  <c:v>45061</c:v>
                </c:pt>
                <c:pt idx="105">
                  <c:v>45092</c:v>
                </c:pt>
                <c:pt idx="106">
                  <c:v>45122</c:v>
                </c:pt>
                <c:pt idx="107">
                  <c:v>45153</c:v>
                </c:pt>
                <c:pt idx="108">
                  <c:v>45184</c:v>
                </c:pt>
                <c:pt idx="109">
                  <c:v>45214</c:v>
                </c:pt>
                <c:pt idx="110">
                  <c:v>45245</c:v>
                </c:pt>
                <c:pt idx="111">
                  <c:v>45275</c:v>
                </c:pt>
                <c:pt idx="112">
                  <c:v>45306</c:v>
                </c:pt>
                <c:pt idx="113">
                  <c:v>45337</c:v>
                </c:pt>
                <c:pt idx="114">
                  <c:v>45366</c:v>
                </c:pt>
                <c:pt idx="115">
                  <c:v>45397</c:v>
                </c:pt>
                <c:pt idx="116">
                  <c:v>45427</c:v>
                </c:pt>
                <c:pt idx="117">
                  <c:v>45458</c:v>
                </c:pt>
                <c:pt idx="118">
                  <c:v>45488</c:v>
                </c:pt>
                <c:pt idx="119">
                  <c:v>45519</c:v>
                </c:pt>
                <c:pt idx="120">
                  <c:v>45550</c:v>
                </c:pt>
              </c:numCache>
            </c:numRef>
          </c:cat>
          <c:val>
            <c:numRef>
              <c:f>'Youth unemployment'!$R$21:$R$141</c:f>
              <c:numCache>
                <c:formatCode>0.0%</c:formatCode>
                <c:ptCount val="121"/>
                <c:pt idx="0">
                  <c:v>0.109</c:v>
                </c:pt>
                <c:pt idx="1">
                  <c:v>0.105</c:v>
                </c:pt>
                <c:pt idx="2">
                  <c:v>0.11199999999999999</c:v>
                </c:pt>
                <c:pt idx="3">
                  <c:v>0.114</c:v>
                </c:pt>
                <c:pt idx="4">
                  <c:v>9.1999999999999998E-2</c:v>
                </c:pt>
                <c:pt idx="5">
                  <c:v>0.10300000000000001</c:v>
                </c:pt>
                <c:pt idx="6">
                  <c:v>0.114</c:v>
                </c:pt>
                <c:pt idx="7">
                  <c:v>0.115</c:v>
                </c:pt>
                <c:pt idx="8">
                  <c:v>0.111</c:v>
                </c:pt>
                <c:pt idx="9">
                  <c:v>0.109</c:v>
                </c:pt>
                <c:pt idx="10">
                  <c:v>0.109</c:v>
                </c:pt>
                <c:pt idx="11">
                  <c:v>0.11</c:v>
                </c:pt>
                <c:pt idx="12">
                  <c:v>0.11800000000000001</c:v>
                </c:pt>
                <c:pt idx="13">
                  <c:v>0.11699999999999999</c:v>
                </c:pt>
                <c:pt idx="14">
                  <c:v>0.13500000000000001</c:v>
                </c:pt>
                <c:pt idx="15">
                  <c:v>0.126</c:v>
                </c:pt>
                <c:pt idx="16">
                  <c:v>0.127</c:v>
                </c:pt>
                <c:pt idx="17">
                  <c:v>0.14000000000000001</c:v>
                </c:pt>
                <c:pt idx="18">
                  <c:v>0.113</c:v>
                </c:pt>
                <c:pt idx="19">
                  <c:v>0.1</c:v>
                </c:pt>
                <c:pt idx="20">
                  <c:v>0.122</c:v>
                </c:pt>
                <c:pt idx="21">
                  <c:v>0.125</c:v>
                </c:pt>
                <c:pt idx="22">
                  <c:v>0.12</c:v>
                </c:pt>
                <c:pt idx="23">
                  <c:v>0.115</c:v>
                </c:pt>
                <c:pt idx="24">
                  <c:v>0.13200000000000001</c:v>
                </c:pt>
                <c:pt idx="25">
                  <c:v>0.10800000000000001</c:v>
                </c:pt>
                <c:pt idx="26">
                  <c:v>0.114</c:v>
                </c:pt>
                <c:pt idx="27">
                  <c:v>0.11699999999999999</c:v>
                </c:pt>
                <c:pt idx="28">
                  <c:v>0.115</c:v>
                </c:pt>
                <c:pt idx="29">
                  <c:v>0.109</c:v>
                </c:pt>
                <c:pt idx="30">
                  <c:v>0.11699999999999999</c:v>
                </c:pt>
                <c:pt idx="31">
                  <c:v>0.10400000000000001</c:v>
                </c:pt>
                <c:pt idx="32">
                  <c:v>0.10099999999999999</c:v>
                </c:pt>
                <c:pt idx="33">
                  <c:v>9.0999999999999998E-2</c:v>
                </c:pt>
                <c:pt idx="34">
                  <c:v>9.6999999999999989E-2</c:v>
                </c:pt>
                <c:pt idx="35">
                  <c:v>9.6000000000000002E-2</c:v>
                </c:pt>
                <c:pt idx="36">
                  <c:v>0.115</c:v>
                </c:pt>
                <c:pt idx="37">
                  <c:v>0.10400000000000001</c:v>
                </c:pt>
                <c:pt idx="38">
                  <c:v>0.105</c:v>
                </c:pt>
                <c:pt idx="39">
                  <c:v>0.105</c:v>
                </c:pt>
                <c:pt idx="40">
                  <c:v>0.106</c:v>
                </c:pt>
                <c:pt idx="41">
                  <c:v>0.105</c:v>
                </c:pt>
                <c:pt idx="42">
                  <c:v>0.113</c:v>
                </c:pt>
                <c:pt idx="43">
                  <c:v>0.10199999999999999</c:v>
                </c:pt>
                <c:pt idx="44">
                  <c:v>0.106</c:v>
                </c:pt>
                <c:pt idx="45">
                  <c:v>9.3000000000000013E-2</c:v>
                </c:pt>
                <c:pt idx="46">
                  <c:v>9.4E-2</c:v>
                </c:pt>
                <c:pt idx="47">
                  <c:v>9.6000000000000002E-2</c:v>
                </c:pt>
                <c:pt idx="48">
                  <c:v>9.9000000000000005E-2</c:v>
                </c:pt>
                <c:pt idx="49">
                  <c:v>0.10400000000000001</c:v>
                </c:pt>
                <c:pt idx="50">
                  <c:v>8.900000000000001E-2</c:v>
                </c:pt>
                <c:pt idx="51">
                  <c:v>9.6000000000000002E-2</c:v>
                </c:pt>
                <c:pt idx="52">
                  <c:v>7.4999999999999997E-2</c:v>
                </c:pt>
                <c:pt idx="53">
                  <c:v>8.8000000000000009E-2</c:v>
                </c:pt>
                <c:pt idx="54">
                  <c:v>8.1000000000000003E-2</c:v>
                </c:pt>
                <c:pt idx="55">
                  <c:v>9.4E-2</c:v>
                </c:pt>
                <c:pt idx="56">
                  <c:v>9.1999999999999998E-2</c:v>
                </c:pt>
                <c:pt idx="57">
                  <c:v>9.1999999999999998E-2</c:v>
                </c:pt>
                <c:pt idx="58">
                  <c:v>0.10199999999999999</c:v>
                </c:pt>
                <c:pt idx="59">
                  <c:v>0.10800000000000001</c:v>
                </c:pt>
                <c:pt idx="60">
                  <c:v>7.9000000000000001E-2</c:v>
                </c:pt>
                <c:pt idx="61">
                  <c:v>9.6999999999999989E-2</c:v>
                </c:pt>
                <c:pt idx="62">
                  <c:v>9.0999999999999998E-2</c:v>
                </c:pt>
                <c:pt idx="63">
                  <c:v>8.6999999999999994E-2</c:v>
                </c:pt>
                <c:pt idx="64">
                  <c:v>9.8000000000000004E-2</c:v>
                </c:pt>
                <c:pt idx="65">
                  <c:v>0.10800000000000001</c:v>
                </c:pt>
                <c:pt idx="66">
                  <c:v>0.10400000000000001</c:v>
                </c:pt>
                <c:pt idx="67">
                  <c:v>0.14899999999999999</c:v>
                </c:pt>
                <c:pt idx="68">
                  <c:v>0.153</c:v>
                </c:pt>
                <c:pt idx="69">
                  <c:v>0.126</c:v>
                </c:pt>
                <c:pt idx="70">
                  <c:v>0.128</c:v>
                </c:pt>
                <c:pt idx="71">
                  <c:v>0.11900000000000001</c:v>
                </c:pt>
                <c:pt idx="72">
                  <c:v>9.3000000000000013E-2</c:v>
                </c:pt>
                <c:pt idx="73">
                  <c:v>8.900000000000001E-2</c:v>
                </c:pt>
                <c:pt idx="74">
                  <c:v>0.115</c:v>
                </c:pt>
                <c:pt idx="75">
                  <c:v>0.121</c:v>
                </c:pt>
                <c:pt idx="76">
                  <c:v>0.125</c:v>
                </c:pt>
                <c:pt idx="77">
                  <c:v>0.126</c:v>
                </c:pt>
                <c:pt idx="78">
                  <c:v>0.13100000000000001</c:v>
                </c:pt>
                <c:pt idx="79">
                  <c:v>0.12300000000000001</c:v>
                </c:pt>
                <c:pt idx="80">
                  <c:v>0.126</c:v>
                </c:pt>
                <c:pt idx="81">
                  <c:v>0.111</c:v>
                </c:pt>
                <c:pt idx="82">
                  <c:v>0.10199999999999999</c:v>
                </c:pt>
                <c:pt idx="83">
                  <c:v>0.106</c:v>
                </c:pt>
                <c:pt idx="84">
                  <c:v>8.8000000000000009E-2</c:v>
                </c:pt>
                <c:pt idx="85">
                  <c:v>0.10300000000000001</c:v>
                </c:pt>
                <c:pt idx="86">
                  <c:v>9.6999999999999989E-2</c:v>
                </c:pt>
                <c:pt idx="87">
                  <c:v>8.199999999999999E-2</c:v>
                </c:pt>
                <c:pt idx="88">
                  <c:v>8.900000000000001E-2</c:v>
                </c:pt>
                <c:pt idx="89">
                  <c:v>8.6999999999999994E-2</c:v>
                </c:pt>
                <c:pt idx="90">
                  <c:v>7.2999999999999995E-2</c:v>
                </c:pt>
                <c:pt idx="91">
                  <c:v>0.105</c:v>
                </c:pt>
                <c:pt idx="92">
                  <c:v>8.5000000000000006E-2</c:v>
                </c:pt>
                <c:pt idx="93">
                  <c:v>9.6000000000000002E-2</c:v>
                </c:pt>
                <c:pt idx="94">
                  <c:v>9.8000000000000004E-2</c:v>
                </c:pt>
                <c:pt idx="95">
                  <c:v>0.10300000000000001</c:v>
                </c:pt>
                <c:pt idx="96">
                  <c:v>0.107</c:v>
                </c:pt>
                <c:pt idx="97">
                  <c:v>9.6000000000000002E-2</c:v>
                </c:pt>
                <c:pt idx="98">
                  <c:v>0.105</c:v>
                </c:pt>
                <c:pt idx="99">
                  <c:v>0.09</c:v>
                </c:pt>
                <c:pt idx="100">
                  <c:v>9.5000000000000001E-2</c:v>
                </c:pt>
                <c:pt idx="101">
                  <c:v>9.9000000000000005E-2</c:v>
                </c:pt>
                <c:pt idx="102">
                  <c:v>0.09</c:v>
                </c:pt>
                <c:pt idx="103">
                  <c:v>0.10300000000000001</c:v>
                </c:pt>
                <c:pt idx="104">
                  <c:v>0.105</c:v>
                </c:pt>
                <c:pt idx="105">
                  <c:v>0.10400000000000001</c:v>
                </c:pt>
                <c:pt idx="106">
                  <c:v>0.109</c:v>
                </c:pt>
                <c:pt idx="107">
                  <c:v>0.106</c:v>
                </c:pt>
                <c:pt idx="108">
                  <c:v>0.113</c:v>
                </c:pt>
                <c:pt idx="109">
                  <c:v>0.111</c:v>
                </c:pt>
                <c:pt idx="110">
                  <c:v>9.4E-2</c:v>
                </c:pt>
                <c:pt idx="111">
                  <c:v>0.113</c:v>
                </c:pt>
                <c:pt idx="112">
                  <c:v>9.9000000000000005E-2</c:v>
                </c:pt>
                <c:pt idx="113">
                  <c:v>0.09</c:v>
                </c:pt>
                <c:pt idx="114">
                  <c:v>0.1</c:v>
                </c:pt>
                <c:pt idx="115">
                  <c:v>9.6999999999999989E-2</c:v>
                </c:pt>
                <c:pt idx="116">
                  <c:v>9.9000000000000005E-2</c:v>
                </c:pt>
                <c:pt idx="117">
                  <c:v>9.6000000000000002E-2</c:v>
                </c:pt>
                <c:pt idx="118">
                  <c:v>9.8000000000000004E-2</c:v>
                </c:pt>
                <c:pt idx="119">
                  <c:v>0.13100000000000001</c:v>
                </c:pt>
              </c:numCache>
            </c:numRef>
          </c:val>
          <c:smooth val="0"/>
          <c:extLst>
            <c:ext xmlns:c16="http://schemas.microsoft.com/office/drawing/2014/chart" uri="{C3380CC4-5D6E-409C-BE32-E72D297353CC}">
              <c16:uniqueId val="{00000006-C031-4DC1-A6E7-BAD6BD69C2DD}"/>
            </c:ext>
          </c:extLst>
        </c:ser>
        <c:dLbls>
          <c:showLegendKey val="0"/>
          <c:showVal val="0"/>
          <c:showCatName val="0"/>
          <c:showSerName val="0"/>
          <c:showPercent val="0"/>
          <c:showBubbleSize val="0"/>
        </c:dLbls>
        <c:smooth val="0"/>
        <c:axId val="439951456"/>
        <c:axId val="549341424"/>
      </c:lineChart>
      <c:dateAx>
        <c:axId val="439951456"/>
        <c:scaling>
          <c:orientation val="minMax"/>
          <c:max val="45536"/>
          <c:min val="41883"/>
        </c:scaling>
        <c:delete val="0"/>
        <c:axPos val="b"/>
        <c:numFmt formatCode="mmm\ yyyy" sourceLinked="0"/>
        <c:majorTickMark val="out"/>
        <c:minorTickMark val="none"/>
        <c:tickLblPos val="low"/>
        <c:spPr>
          <a:noFill/>
          <a:ln w="9525" cap="flat" cmpd="sng" algn="ctr">
            <a:solidFill>
              <a:schemeClr val="tx1"/>
            </a:solidFill>
            <a:round/>
          </a:ln>
          <a:effectLst/>
        </c:spPr>
        <c:txPr>
          <a:bodyPr rot="-54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49341424"/>
        <c:crosses val="autoZero"/>
        <c:auto val="0"/>
        <c:lblOffset val="100"/>
        <c:baseTimeUnit val="days"/>
        <c:majorUnit val="12"/>
        <c:majorTimeUnit val="months"/>
        <c:minorUnit val="4"/>
      </c:dateAx>
      <c:valAx>
        <c:axId val="549341424"/>
        <c:scaling>
          <c:orientation val="minMax"/>
        </c:scaling>
        <c:delete val="0"/>
        <c:axPos val="l"/>
        <c:numFmt formatCode="0.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39951456"/>
        <c:crosses val="autoZero"/>
        <c:crossBetween val="midCat"/>
      </c:valAx>
    </c:plotArea>
    <c:legend>
      <c:legendPos val="b"/>
      <c:layout>
        <c:manualLayout>
          <c:xMode val="edge"/>
          <c:yMode val="edge"/>
          <c:x val="5.1834836377506049E-3"/>
          <c:y val="0.87980289560579117"/>
          <c:w val="0.99481654921652407"/>
          <c:h val="0.1072242824485649"/>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chart>
  <c:spPr>
    <a:ln>
      <a:noFill/>
    </a:ln>
  </c:spPr>
  <c:txPr>
    <a:bodyPr/>
    <a:lstStyle/>
    <a:p>
      <a:pPr>
        <a:defRPr sz="1050">
          <a:solidFill>
            <a:sysClr val="windowText" lastClr="000000"/>
          </a:solidFill>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rgbClr val="6929C4"/>
              </a:solidFill>
              <a:ln>
                <a:noFill/>
              </a:ln>
              <a:effectLst/>
            </c:spPr>
            <c:extLst>
              <c:ext xmlns:c16="http://schemas.microsoft.com/office/drawing/2014/chart" uri="{C3380CC4-5D6E-409C-BE32-E72D297353CC}">
                <c16:uniqueId val="{00000001-120C-49AF-A390-356E24F04517}"/>
              </c:ext>
            </c:extLst>
          </c:dPt>
          <c:dPt>
            <c:idx val="1"/>
            <c:invertIfNegative val="0"/>
            <c:bubble3D val="0"/>
            <c:spPr>
              <a:solidFill>
                <a:srgbClr val="009D9A"/>
              </a:solidFill>
              <a:ln>
                <a:noFill/>
              </a:ln>
              <a:effectLst/>
            </c:spPr>
            <c:extLst>
              <c:ext xmlns:c16="http://schemas.microsoft.com/office/drawing/2014/chart" uri="{C3380CC4-5D6E-409C-BE32-E72D297353CC}">
                <c16:uniqueId val="{00000003-120C-49AF-A390-356E24F04517}"/>
              </c:ext>
            </c:extLst>
          </c:dPt>
          <c:dPt>
            <c:idx val="2"/>
            <c:invertIfNegative val="0"/>
            <c:bubble3D val="0"/>
            <c:spPr>
              <a:solidFill>
                <a:srgbClr val="012749"/>
              </a:solidFill>
              <a:ln>
                <a:noFill/>
              </a:ln>
              <a:effectLst/>
            </c:spPr>
            <c:extLst>
              <c:ext xmlns:c16="http://schemas.microsoft.com/office/drawing/2014/chart" uri="{C3380CC4-5D6E-409C-BE32-E72D297353CC}">
                <c16:uniqueId val="{00000005-120C-49AF-A390-356E24F04517}"/>
              </c:ext>
            </c:extLst>
          </c:dPt>
          <c:dPt>
            <c:idx val="3"/>
            <c:invertIfNegative val="0"/>
            <c:bubble3D val="0"/>
            <c:spPr>
              <a:solidFill>
                <a:srgbClr val="EE538B"/>
              </a:solidFill>
              <a:ln>
                <a:noFill/>
              </a:ln>
              <a:effectLst/>
            </c:spPr>
            <c:extLst>
              <c:ext xmlns:c16="http://schemas.microsoft.com/office/drawing/2014/chart" uri="{C3380CC4-5D6E-409C-BE32-E72D297353CC}">
                <c16:uniqueId val="{00000007-120C-49AF-A390-356E24F04517}"/>
              </c:ext>
            </c:extLst>
          </c:dPt>
          <c:dPt>
            <c:idx val="4"/>
            <c:invertIfNegative val="0"/>
            <c:bubble3D val="0"/>
            <c:spPr>
              <a:solidFill>
                <a:srgbClr val="1192E8"/>
              </a:solidFill>
              <a:ln>
                <a:noFill/>
              </a:ln>
              <a:effectLst/>
            </c:spPr>
            <c:extLst>
              <c:ext xmlns:c16="http://schemas.microsoft.com/office/drawing/2014/chart" uri="{C3380CC4-5D6E-409C-BE32-E72D297353CC}">
                <c16:uniqueId val="{00000009-120C-49AF-A390-356E24F04517}"/>
              </c:ext>
            </c:extLst>
          </c:dPt>
          <c:cat>
            <c:strRef>
              <c:f>Participation!$E$9:$E$13</c:f>
              <c:strCache>
                <c:ptCount val="5"/>
                <c:pt idx="0">
                  <c:v>Australia </c:v>
                </c:pt>
                <c:pt idx="1">
                  <c:v>United States of America</c:v>
                </c:pt>
                <c:pt idx="2">
                  <c:v>Canada</c:v>
                </c:pt>
                <c:pt idx="3">
                  <c:v>New Zealand</c:v>
                </c:pt>
                <c:pt idx="4">
                  <c:v>Japan</c:v>
                </c:pt>
              </c:strCache>
            </c:strRef>
          </c:cat>
          <c:val>
            <c:numRef>
              <c:f>Participation!$F$9:$F$13</c:f>
              <c:numCache>
                <c:formatCode>0.0%</c:formatCode>
                <c:ptCount val="5"/>
                <c:pt idx="0">
                  <c:v>0.67109970000000008</c:v>
                </c:pt>
                <c:pt idx="1">
                  <c:v>0.628</c:v>
                </c:pt>
                <c:pt idx="2">
                  <c:v>0.65099999999999991</c:v>
                </c:pt>
                <c:pt idx="3">
                  <c:v>0.71200000000000008</c:v>
                </c:pt>
                <c:pt idx="4">
                  <c:v>0.63600000000000001</c:v>
                </c:pt>
              </c:numCache>
            </c:numRef>
          </c:val>
          <c:extLst>
            <c:ext xmlns:c16="http://schemas.microsoft.com/office/drawing/2014/chart" uri="{C3380CC4-5D6E-409C-BE32-E72D297353CC}">
              <c16:uniqueId val="{0000000A-120C-49AF-A390-356E24F04517}"/>
            </c:ext>
          </c:extLst>
        </c:ser>
        <c:dLbls>
          <c:showLegendKey val="0"/>
          <c:showVal val="0"/>
          <c:showCatName val="0"/>
          <c:showSerName val="0"/>
          <c:showPercent val="0"/>
          <c:showBubbleSize val="0"/>
        </c:dLbls>
        <c:gapWidth val="30"/>
        <c:overlap val="-27"/>
        <c:axId val="1314197552"/>
        <c:axId val="543505680"/>
      </c:barChart>
      <c:catAx>
        <c:axId val="1314197552"/>
        <c:scaling>
          <c:orientation val="minMax"/>
        </c:scaling>
        <c:delete val="0"/>
        <c:axPos val="b"/>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43505680"/>
        <c:crosses val="autoZero"/>
        <c:auto val="1"/>
        <c:lblAlgn val="ctr"/>
        <c:lblOffset val="100"/>
        <c:noMultiLvlLbl val="0"/>
      </c:catAx>
      <c:valAx>
        <c:axId val="543505680"/>
        <c:scaling>
          <c:orientation val="minMax"/>
          <c:min val="0"/>
        </c:scaling>
        <c:delete val="0"/>
        <c:axPos val="l"/>
        <c:numFmt formatCode="0.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31419755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100">
          <a:solidFill>
            <a:sysClr val="windowText" lastClr="000000"/>
          </a:solidFill>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4751836775997944E-2"/>
          <c:y val="3.9739884393063585E-2"/>
          <c:w val="0.8751274969423416"/>
          <c:h val="0.67582003158413639"/>
        </c:manualLayout>
      </c:layout>
      <c:lineChart>
        <c:grouping val="standard"/>
        <c:varyColors val="0"/>
        <c:ser>
          <c:idx val="0"/>
          <c:order val="0"/>
          <c:tx>
            <c:strRef>
              <c:f>Vacancies!$Q$9</c:f>
              <c:strCache>
                <c:ptCount val="1"/>
                <c:pt idx="0">
                  <c:v>Australia</c:v>
                </c:pt>
              </c:strCache>
            </c:strRef>
          </c:tx>
          <c:spPr>
            <a:ln w="22225" cap="rnd">
              <a:solidFill>
                <a:srgbClr val="6929C4"/>
              </a:solidFill>
              <a:round/>
            </a:ln>
            <a:effectLst/>
          </c:spPr>
          <c:marker>
            <c:symbol val="none"/>
          </c:marker>
          <c:cat>
            <c:numRef>
              <c:f>Vacancies!$P$10:$P$130</c:f>
              <c:numCache>
                <c:formatCode>m/d/yyyy</c:formatCode>
                <c:ptCount val="121"/>
                <c:pt idx="0">
                  <c:v>41897</c:v>
                </c:pt>
                <c:pt idx="1">
                  <c:v>41927</c:v>
                </c:pt>
                <c:pt idx="2">
                  <c:v>41958</c:v>
                </c:pt>
                <c:pt idx="3">
                  <c:v>41988</c:v>
                </c:pt>
                <c:pt idx="4">
                  <c:v>42019</c:v>
                </c:pt>
                <c:pt idx="5">
                  <c:v>42050</c:v>
                </c:pt>
                <c:pt idx="6">
                  <c:v>42078</c:v>
                </c:pt>
                <c:pt idx="7">
                  <c:v>42109</c:v>
                </c:pt>
                <c:pt idx="8">
                  <c:v>42139</c:v>
                </c:pt>
                <c:pt idx="9">
                  <c:v>42170</c:v>
                </c:pt>
                <c:pt idx="10">
                  <c:v>42200</c:v>
                </c:pt>
                <c:pt idx="11">
                  <c:v>42231</c:v>
                </c:pt>
                <c:pt idx="12">
                  <c:v>42262</c:v>
                </c:pt>
                <c:pt idx="13">
                  <c:v>42292</c:v>
                </c:pt>
                <c:pt idx="14">
                  <c:v>42323</c:v>
                </c:pt>
                <c:pt idx="15">
                  <c:v>42353</c:v>
                </c:pt>
                <c:pt idx="16">
                  <c:v>42384</c:v>
                </c:pt>
                <c:pt idx="17">
                  <c:v>42415</c:v>
                </c:pt>
                <c:pt idx="18">
                  <c:v>42444</c:v>
                </c:pt>
                <c:pt idx="19">
                  <c:v>42475</c:v>
                </c:pt>
                <c:pt idx="20">
                  <c:v>42505</c:v>
                </c:pt>
                <c:pt idx="21">
                  <c:v>42536</c:v>
                </c:pt>
                <c:pt idx="22">
                  <c:v>42566</c:v>
                </c:pt>
                <c:pt idx="23">
                  <c:v>42597</c:v>
                </c:pt>
                <c:pt idx="24">
                  <c:v>42628</c:v>
                </c:pt>
                <c:pt idx="25">
                  <c:v>42658</c:v>
                </c:pt>
                <c:pt idx="26">
                  <c:v>42689</c:v>
                </c:pt>
                <c:pt idx="27">
                  <c:v>42719</c:v>
                </c:pt>
                <c:pt idx="28">
                  <c:v>42750</c:v>
                </c:pt>
                <c:pt idx="29">
                  <c:v>42781</c:v>
                </c:pt>
                <c:pt idx="30">
                  <c:v>42809</c:v>
                </c:pt>
                <c:pt idx="31">
                  <c:v>42840</c:v>
                </c:pt>
                <c:pt idx="32">
                  <c:v>42870</c:v>
                </c:pt>
                <c:pt idx="33">
                  <c:v>42901</c:v>
                </c:pt>
                <c:pt idx="34">
                  <c:v>42931</c:v>
                </c:pt>
                <c:pt idx="35">
                  <c:v>42962</c:v>
                </c:pt>
                <c:pt idx="36">
                  <c:v>42993</c:v>
                </c:pt>
                <c:pt idx="37">
                  <c:v>43023</c:v>
                </c:pt>
                <c:pt idx="38">
                  <c:v>43054</c:v>
                </c:pt>
                <c:pt idx="39">
                  <c:v>43084</c:v>
                </c:pt>
                <c:pt idx="40">
                  <c:v>43115</c:v>
                </c:pt>
                <c:pt idx="41">
                  <c:v>43146</c:v>
                </c:pt>
                <c:pt idx="42">
                  <c:v>43174</c:v>
                </c:pt>
                <c:pt idx="43">
                  <c:v>43205</c:v>
                </c:pt>
                <c:pt idx="44">
                  <c:v>43235</c:v>
                </c:pt>
                <c:pt idx="45">
                  <c:v>43266</c:v>
                </c:pt>
                <c:pt idx="46">
                  <c:v>43296</c:v>
                </c:pt>
                <c:pt idx="47">
                  <c:v>43327</c:v>
                </c:pt>
                <c:pt idx="48">
                  <c:v>43358</c:v>
                </c:pt>
                <c:pt idx="49">
                  <c:v>43388</c:v>
                </c:pt>
                <c:pt idx="50">
                  <c:v>43419</c:v>
                </c:pt>
                <c:pt idx="51">
                  <c:v>43449</c:v>
                </c:pt>
                <c:pt idx="52">
                  <c:v>43480</c:v>
                </c:pt>
                <c:pt idx="53">
                  <c:v>43511</c:v>
                </c:pt>
                <c:pt idx="54">
                  <c:v>43539</c:v>
                </c:pt>
                <c:pt idx="55">
                  <c:v>43570</c:v>
                </c:pt>
                <c:pt idx="56">
                  <c:v>43600</c:v>
                </c:pt>
                <c:pt idx="57">
                  <c:v>43631</c:v>
                </c:pt>
                <c:pt idx="58">
                  <c:v>43661</c:v>
                </c:pt>
                <c:pt idx="59">
                  <c:v>43692</c:v>
                </c:pt>
                <c:pt idx="60">
                  <c:v>43723</c:v>
                </c:pt>
                <c:pt idx="61">
                  <c:v>43753</c:v>
                </c:pt>
                <c:pt idx="62">
                  <c:v>43784</c:v>
                </c:pt>
                <c:pt idx="63">
                  <c:v>43814</c:v>
                </c:pt>
                <c:pt idx="64">
                  <c:v>43845</c:v>
                </c:pt>
                <c:pt idx="65">
                  <c:v>43876</c:v>
                </c:pt>
                <c:pt idx="66">
                  <c:v>43905</c:v>
                </c:pt>
                <c:pt idx="67">
                  <c:v>43936</c:v>
                </c:pt>
                <c:pt idx="68">
                  <c:v>43966</c:v>
                </c:pt>
                <c:pt idx="69">
                  <c:v>43997</c:v>
                </c:pt>
                <c:pt idx="70">
                  <c:v>44027</c:v>
                </c:pt>
                <c:pt idx="71">
                  <c:v>44058</c:v>
                </c:pt>
                <c:pt idx="72">
                  <c:v>44089</c:v>
                </c:pt>
                <c:pt idx="73">
                  <c:v>44119</c:v>
                </c:pt>
                <c:pt idx="74">
                  <c:v>44150</c:v>
                </c:pt>
                <c:pt idx="75">
                  <c:v>44180</c:v>
                </c:pt>
                <c:pt idx="76">
                  <c:v>44211</c:v>
                </c:pt>
                <c:pt idx="77">
                  <c:v>44242</c:v>
                </c:pt>
                <c:pt idx="78">
                  <c:v>44270</c:v>
                </c:pt>
                <c:pt idx="79">
                  <c:v>44301</c:v>
                </c:pt>
                <c:pt idx="80">
                  <c:v>44331</c:v>
                </c:pt>
                <c:pt idx="81">
                  <c:v>44362</c:v>
                </c:pt>
                <c:pt idx="82">
                  <c:v>44392</c:v>
                </c:pt>
                <c:pt idx="83">
                  <c:v>44423</c:v>
                </c:pt>
                <c:pt idx="84">
                  <c:v>44454</c:v>
                </c:pt>
                <c:pt idx="85">
                  <c:v>44484</c:v>
                </c:pt>
                <c:pt idx="86">
                  <c:v>44515</c:v>
                </c:pt>
                <c:pt idx="87">
                  <c:v>44545</c:v>
                </c:pt>
                <c:pt idx="88">
                  <c:v>44576</c:v>
                </c:pt>
                <c:pt idx="89">
                  <c:v>44607</c:v>
                </c:pt>
                <c:pt idx="90">
                  <c:v>44635</c:v>
                </c:pt>
                <c:pt idx="91">
                  <c:v>44666</c:v>
                </c:pt>
                <c:pt idx="92">
                  <c:v>44696</c:v>
                </c:pt>
                <c:pt idx="93">
                  <c:v>44727</c:v>
                </c:pt>
                <c:pt idx="94">
                  <c:v>44757</c:v>
                </c:pt>
                <c:pt idx="95">
                  <c:v>44788</c:v>
                </c:pt>
                <c:pt idx="96">
                  <c:v>44819</c:v>
                </c:pt>
                <c:pt idx="97">
                  <c:v>44849</c:v>
                </c:pt>
                <c:pt idx="98">
                  <c:v>44880</c:v>
                </c:pt>
                <c:pt idx="99">
                  <c:v>44910</c:v>
                </c:pt>
                <c:pt idx="100">
                  <c:v>44941</c:v>
                </c:pt>
                <c:pt idx="101">
                  <c:v>44972</c:v>
                </c:pt>
                <c:pt idx="102">
                  <c:v>45000</c:v>
                </c:pt>
                <c:pt idx="103">
                  <c:v>45031</c:v>
                </c:pt>
                <c:pt idx="104">
                  <c:v>45061</c:v>
                </c:pt>
                <c:pt idx="105">
                  <c:v>45092</c:v>
                </c:pt>
                <c:pt idx="106">
                  <c:v>45122</c:v>
                </c:pt>
                <c:pt idx="107">
                  <c:v>45153</c:v>
                </c:pt>
                <c:pt idx="108">
                  <c:v>45184</c:v>
                </c:pt>
                <c:pt idx="109">
                  <c:v>45214</c:v>
                </c:pt>
                <c:pt idx="110">
                  <c:v>45245</c:v>
                </c:pt>
                <c:pt idx="111">
                  <c:v>45275</c:v>
                </c:pt>
                <c:pt idx="112">
                  <c:v>45306</c:v>
                </c:pt>
                <c:pt idx="113">
                  <c:v>45337</c:v>
                </c:pt>
                <c:pt idx="114">
                  <c:v>45366</c:v>
                </c:pt>
                <c:pt idx="115">
                  <c:v>45397</c:v>
                </c:pt>
                <c:pt idx="116">
                  <c:v>45427</c:v>
                </c:pt>
                <c:pt idx="117">
                  <c:v>45458</c:v>
                </c:pt>
                <c:pt idx="118">
                  <c:v>45488</c:v>
                </c:pt>
                <c:pt idx="119">
                  <c:v>45519</c:v>
                </c:pt>
                <c:pt idx="120">
                  <c:v>45550</c:v>
                </c:pt>
              </c:numCache>
            </c:numRef>
          </c:cat>
          <c:val>
            <c:numRef>
              <c:f>Vacancies!$Q$10:$Q$130</c:f>
              <c:numCache>
                <c:formatCode>General</c:formatCode>
                <c:ptCount val="121"/>
                <c:pt idx="0">
                  <c:v>100</c:v>
                </c:pt>
                <c:pt idx="1">
                  <c:v>100</c:v>
                </c:pt>
                <c:pt idx="2">
                  <c:v>100</c:v>
                </c:pt>
                <c:pt idx="3">
                  <c:v>102.11</c:v>
                </c:pt>
                <c:pt idx="4">
                  <c:v>102.11</c:v>
                </c:pt>
                <c:pt idx="5">
                  <c:v>102.11</c:v>
                </c:pt>
                <c:pt idx="6">
                  <c:v>103.62</c:v>
                </c:pt>
                <c:pt idx="7">
                  <c:v>103.62</c:v>
                </c:pt>
                <c:pt idx="8">
                  <c:v>103.62</c:v>
                </c:pt>
                <c:pt idx="9">
                  <c:v>107.64</c:v>
                </c:pt>
                <c:pt idx="10">
                  <c:v>107.64</c:v>
                </c:pt>
                <c:pt idx="11">
                  <c:v>107.64</c:v>
                </c:pt>
                <c:pt idx="12">
                  <c:v>110.16</c:v>
                </c:pt>
                <c:pt idx="13">
                  <c:v>110.16</c:v>
                </c:pt>
                <c:pt idx="14">
                  <c:v>110.16</c:v>
                </c:pt>
                <c:pt idx="15">
                  <c:v>114.19</c:v>
                </c:pt>
                <c:pt idx="16">
                  <c:v>114.19</c:v>
                </c:pt>
                <c:pt idx="17">
                  <c:v>114.19</c:v>
                </c:pt>
                <c:pt idx="18">
                  <c:v>117.46</c:v>
                </c:pt>
                <c:pt idx="19">
                  <c:v>117.46</c:v>
                </c:pt>
                <c:pt idx="20">
                  <c:v>117.46</c:v>
                </c:pt>
                <c:pt idx="21">
                  <c:v>116.85</c:v>
                </c:pt>
                <c:pt idx="22">
                  <c:v>116.85</c:v>
                </c:pt>
                <c:pt idx="23">
                  <c:v>116.85</c:v>
                </c:pt>
                <c:pt idx="24">
                  <c:v>120.8</c:v>
                </c:pt>
                <c:pt idx="25">
                  <c:v>120.8</c:v>
                </c:pt>
                <c:pt idx="26">
                  <c:v>120.8</c:v>
                </c:pt>
                <c:pt idx="27">
                  <c:v>124.42</c:v>
                </c:pt>
                <c:pt idx="28">
                  <c:v>124.42</c:v>
                </c:pt>
                <c:pt idx="29">
                  <c:v>124.42</c:v>
                </c:pt>
                <c:pt idx="30">
                  <c:v>126.26</c:v>
                </c:pt>
                <c:pt idx="31">
                  <c:v>126.26</c:v>
                </c:pt>
                <c:pt idx="32">
                  <c:v>126.26</c:v>
                </c:pt>
                <c:pt idx="33">
                  <c:v>126.74</c:v>
                </c:pt>
                <c:pt idx="34">
                  <c:v>126.74</c:v>
                </c:pt>
                <c:pt idx="35">
                  <c:v>126.74</c:v>
                </c:pt>
                <c:pt idx="36">
                  <c:v>136.49</c:v>
                </c:pt>
                <c:pt idx="37">
                  <c:v>136.49</c:v>
                </c:pt>
                <c:pt idx="38">
                  <c:v>136.49</c:v>
                </c:pt>
                <c:pt idx="39">
                  <c:v>139.9</c:v>
                </c:pt>
                <c:pt idx="40">
                  <c:v>139.9</c:v>
                </c:pt>
                <c:pt idx="41">
                  <c:v>139.9</c:v>
                </c:pt>
                <c:pt idx="42">
                  <c:v>145.36000000000001</c:v>
                </c:pt>
                <c:pt idx="43">
                  <c:v>145.36000000000001</c:v>
                </c:pt>
                <c:pt idx="44">
                  <c:v>145.36000000000001</c:v>
                </c:pt>
                <c:pt idx="45">
                  <c:v>152.46</c:v>
                </c:pt>
                <c:pt idx="46">
                  <c:v>152.46</c:v>
                </c:pt>
                <c:pt idx="47">
                  <c:v>152.46</c:v>
                </c:pt>
                <c:pt idx="48">
                  <c:v>154.91</c:v>
                </c:pt>
                <c:pt idx="49">
                  <c:v>154.91</c:v>
                </c:pt>
                <c:pt idx="50">
                  <c:v>154.91</c:v>
                </c:pt>
                <c:pt idx="51">
                  <c:v>158.53</c:v>
                </c:pt>
                <c:pt idx="52">
                  <c:v>158.53</c:v>
                </c:pt>
                <c:pt idx="53">
                  <c:v>158.53</c:v>
                </c:pt>
                <c:pt idx="54">
                  <c:v>158.59</c:v>
                </c:pt>
                <c:pt idx="55">
                  <c:v>158.59</c:v>
                </c:pt>
                <c:pt idx="56">
                  <c:v>158.59</c:v>
                </c:pt>
                <c:pt idx="57">
                  <c:v>154.97999999999999</c:v>
                </c:pt>
                <c:pt idx="58">
                  <c:v>154.97999999999999</c:v>
                </c:pt>
                <c:pt idx="59">
                  <c:v>154.97999999999999</c:v>
                </c:pt>
                <c:pt idx="60">
                  <c:v>151.30000000000001</c:v>
                </c:pt>
                <c:pt idx="61">
                  <c:v>151.30000000000001</c:v>
                </c:pt>
                <c:pt idx="62">
                  <c:v>151.30000000000001</c:v>
                </c:pt>
                <c:pt idx="63">
                  <c:v>157.22999999999999</c:v>
                </c:pt>
                <c:pt idx="64">
                  <c:v>157.22999999999999</c:v>
                </c:pt>
                <c:pt idx="65">
                  <c:v>157.22999999999999</c:v>
                </c:pt>
                <c:pt idx="66">
                  <c:v>155.12</c:v>
                </c:pt>
                <c:pt idx="67">
                  <c:v>155.12</c:v>
                </c:pt>
                <c:pt idx="68">
                  <c:v>155.12</c:v>
                </c:pt>
                <c:pt idx="69">
                  <c:v>87.59</c:v>
                </c:pt>
                <c:pt idx="70">
                  <c:v>87.59</c:v>
                </c:pt>
                <c:pt idx="71">
                  <c:v>87.59</c:v>
                </c:pt>
                <c:pt idx="72">
                  <c:v>138.74</c:v>
                </c:pt>
                <c:pt idx="73">
                  <c:v>138.74</c:v>
                </c:pt>
                <c:pt idx="74">
                  <c:v>138.74</c:v>
                </c:pt>
                <c:pt idx="75">
                  <c:v>177.29</c:v>
                </c:pt>
                <c:pt idx="76">
                  <c:v>177.29</c:v>
                </c:pt>
                <c:pt idx="77">
                  <c:v>177.29</c:v>
                </c:pt>
                <c:pt idx="78">
                  <c:v>196.38</c:v>
                </c:pt>
                <c:pt idx="79">
                  <c:v>196.38</c:v>
                </c:pt>
                <c:pt idx="80">
                  <c:v>196.38</c:v>
                </c:pt>
                <c:pt idx="81">
                  <c:v>250.14</c:v>
                </c:pt>
                <c:pt idx="82">
                  <c:v>250.14</c:v>
                </c:pt>
                <c:pt idx="83">
                  <c:v>250.14</c:v>
                </c:pt>
                <c:pt idx="84">
                  <c:v>224.62</c:v>
                </c:pt>
                <c:pt idx="85">
                  <c:v>224.62</c:v>
                </c:pt>
                <c:pt idx="86">
                  <c:v>224.62</c:v>
                </c:pt>
                <c:pt idx="87">
                  <c:v>277.08</c:v>
                </c:pt>
                <c:pt idx="88">
                  <c:v>277.08</c:v>
                </c:pt>
                <c:pt idx="89">
                  <c:v>277.08</c:v>
                </c:pt>
                <c:pt idx="90">
                  <c:v>288.61</c:v>
                </c:pt>
                <c:pt idx="91">
                  <c:v>288.61</c:v>
                </c:pt>
                <c:pt idx="92">
                  <c:v>288.61</c:v>
                </c:pt>
                <c:pt idx="93">
                  <c:v>322.70999999999998</c:v>
                </c:pt>
                <c:pt idx="94">
                  <c:v>322.70999999999998</c:v>
                </c:pt>
                <c:pt idx="95">
                  <c:v>322.70999999999998</c:v>
                </c:pt>
                <c:pt idx="96">
                  <c:v>318.20999999999998</c:v>
                </c:pt>
                <c:pt idx="97">
                  <c:v>318.20999999999998</c:v>
                </c:pt>
                <c:pt idx="98">
                  <c:v>318.20999999999998</c:v>
                </c:pt>
                <c:pt idx="99">
                  <c:v>307.57</c:v>
                </c:pt>
                <c:pt idx="100">
                  <c:v>307.57</c:v>
                </c:pt>
                <c:pt idx="101">
                  <c:v>307.57</c:v>
                </c:pt>
                <c:pt idx="102">
                  <c:v>299.66000000000003</c:v>
                </c:pt>
                <c:pt idx="103">
                  <c:v>299.66000000000003</c:v>
                </c:pt>
                <c:pt idx="104">
                  <c:v>299.66000000000003</c:v>
                </c:pt>
                <c:pt idx="105">
                  <c:v>289.02</c:v>
                </c:pt>
                <c:pt idx="106">
                  <c:v>289.02</c:v>
                </c:pt>
                <c:pt idx="107">
                  <c:v>289.02</c:v>
                </c:pt>
                <c:pt idx="108">
                  <c:v>271.49</c:v>
                </c:pt>
                <c:pt idx="109">
                  <c:v>271.49</c:v>
                </c:pt>
                <c:pt idx="110">
                  <c:v>271.49</c:v>
                </c:pt>
                <c:pt idx="111">
                  <c:v>262.48</c:v>
                </c:pt>
                <c:pt idx="112">
                  <c:v>262.48</c:v>
                </c:pt>
                <c:pt idx="113">
                  <c:v>262.48</c:v>
                </c:pt>
                <c:pt idx="114">
                  <c:v>246.04</c:v>
                </c:pt>
                <c:pt idx="115">
                  <c:v>246.04</c:v>
                </c:pt>
                <c:pt idx="116">
                  <c:v>246.04</c:v>
                </c:pt>
                <c:pt idx="117">
                  <c:v>237.38</c:v>
                </c:pt>
                <c:pt idx="118">
                  <c:v>237.38</c:v>
                </c:pt>
                <c:pt idx="119">
                  <c:v>237.38</c:v>
                </c:pt>
                <c:pt idx="120">
                  <c:v>225.03</c:v>
                </c:pt>
              </c:numCache>
            </c:numRef>
          </c:val>
          <c:smooth val="0"/>
          <c:extLst>
            <c:ext xmlns:c16="http://schemas.microsoft.com/office/drawing/2014/chart" uri="{C3380CC4-5D6E-409C-BE32-E72D297353CC}">
              <c16:uniqueId val="{00000000-DC31-4E5A-9AA3-2B8BBBB97FA2}"/>
            </c:ext>
          </c:extLst>
        </c:ser>
        <c:ser>
          <c:idx val="1"/>
          <c:order val="1"/>
          <c:tx>
            <c:strRef>
              <c:f>Vacancies!$R$9</c:f>
              <c:strCache>
                <c:ptCount val="1"/>
                <c:pt idx="0">
                  <c:v>New Zealand</c:v>
                </c:pt>
              </c:strCache>
            </c:strRef>
          </c:tx>
          <c:spPr>
            <a:ln w="22225" cap="rnd">
              <a:solidFill>
                <a:srgbClr val="009D9A"/>
              </a:solidFill>
              <a:round/>
            </a:ln>
            <a:effectLst/>
          </c:spPr>
          <c:marker>
            <c:symbol val="none"/>
          </c:marker>
          <c:cat>
            <c:numRef>
              <c:f>Vacancies!$P$10:$P$130</c:f>
              <c:numCache>
                <c:formatCode>m/d/yyyy</c:formatCode>
                <c:ptCount val="121"/>
                <c:pt idx="0">
                  <c:v>41897</c:v>
                </c:pt>
                <c:pt idx="1">
                  <c:v>41927</c:v>
                </c:pt>
                <c:pt idx="2">
                  <c:v>41958</c:v>
                </c:pt>
                <c:pt idx="3">
                  <c:v>41988</c:v>
                </c:pt>
                <c:pt idx="4">
                  <c:v>42019</c:v>
                </c:pt>
                <c:pt idx="5">
                  <c:v>42050</c:v>
                </c:pt>
                <c:pt idx="6">
                  <c:v>42078</c:v>
                </c:pt>
                <c:pt idx="7">
                  <c:v>42109</c:v>
                </c:pt>
                <c:pt idx="8">
                  <c:v>42139</c:v>
                </c:pt>
                <c:pt idx="9">
                  <c:v>42170</c:v>
                </c:pt>
                <c:pt idx="10">
                  <c:v>42200</c:v>
                </c:pt>
                <c:pt idx="11">
                  <c:v>42231</c:v>
                </c:pt>
                <c:pt idx="12">
                  <c:v>42262</c:v>
                </c:pt>
                <c:pt idx="13">
                  <c:v>42292</c:v>
                </c:pt>
                <c:pt idx="14">
                  <c:v>42323</c:v>
                </c:pt>
                <c:pt idx="15">
                  <c:v>42353</c:v>
                </c:pt>
                <c:pt idx="16">
                  <c:v>42384</c:v>
                </c:pt>
                <c:pt idx="17">
                  <c:v>42415</c:v>
                </c:pt>
                <c:pt idx="18">
                  <c:v>42444</c:v>
                </c:pt>
                <c:pt idx="19">
                  <c:v>42475</c:v>
                </c:pt>
                <c:pt idx="20">
                  <c:v>42505</c:v>
                </c:pt>
                <c:pt idx="21">
                  <c:v>42536</c:v>
                </c:pt>
                <c:pt idx="22">
                  <c:v>42566</c:v>
                </c:pt>
                <c:pt idx="23">
                  <c:v>42597</c:v>
                </c:pt>
                <c:pt idx="24">
                  <c:v>42628</c:v>
                </c:pt>
                <c:pt idx="25">
                  <c:v>42658</c:v>
                </c:pt>
                <c:pt idx="26">
                  <c:v>42689</c:v>
                </c:pt>
                <c:pt idx="27">
                  <c:v>42719</c:v>
                </c:pt>
                <c:pt idx="28">
                  <c:v>42750</c:v>
                </c:pt>
                <c:pt idx="29">
                  <c:v>42781</c:v>
                </c:pt>
                <c:pt idx="30">
                  <c:v>42809</c:v>
                </c:pt>
                <c:pt idx="31">
                  <c:v>42840</c:v>
                </c:pt>
                <c:pt idx="32">
                  <c:v>42870</c:v>
                </c:pt>
                <c:pt idx="33">
                  <c:v>42901</c:v>
                </c:pt>
                <c:pt idx="34">
                  <c:v>42931</c:v>
                </c:pt>
                <c:pt idx="35">
                  <c:v>42962</c:v>
                </c:pt>
                <c:pt idx="36">
                  <c:v>42993</c:v>
                </c:pt>
                <c:pt idx="37">
                  <c:v>43023</c:v>
                </c:pt>
                <c:pt idx="38">
                  <c:v>43054</c:v>
                </c:pt>
                <c:pt idx="39">
                  <c:v>43084</c:v>
                </c:pt>
                <c:pt idx="40">
                  <c:v>43115</c:v>
                </c:pt>
                <c:pt idx="41">
                  <c:v>43146</c:v>
                </c:pt>
                <c:pt idx="42">
                  <c:v>43174</c:v>
                </c:pt>
                <c:pt idx="43">
                  <c:v>43205</c:v>
                </c:pt>
                <c:pt idx="44">
                  <c:v>43235</c:v>
                </c:pt>
                <c:pt idx="45">
                  <c:v>43266</c:v>
                </c:pt>
                <c:pt idx="46">
                  <c:v>43296</c:v>
                </c:pt>
                <c:pt idx="47">
                  <c:v>43327</c:v>
                </c:pt>
                <c:pt idx="48">
                  <c:v>43358</c:v>
                </c:pt>
                <c:pt idx="49">
                  <c:v>43388</c:v>
                </c:pt>
                <c:pt idx="50">
                  <c:v>43419</c:v>
                </c:pt>
                <c:pt idx="51">
                  <c:v>43449</c:v>
                </c:pt>
                <c:pt idx="52">
                  <c:v>43480</c:v>
                </c:pt>
                <c:pt idx="53">
                  <c:v>43511</c:v>
                </c:pt>
                <c:pt idx="54">
                  <c:v>43539</c:v>
                </c:pt>
                <c:pt idx="55">
                  <c:v>43570</c:v>
                </c:pt>
                <c:pt idx="56">
                  <c:v>43600</c:v>
                </c:pt>
                <c:pt idx="57">
                  <c:v>43631</c:v>
                </c:pt>
                <c:pt idx="58">
                  <c:v>43661</c:v>
                </c:pt>
                <c:pt idx="59">
                  <c:v>43692</c:v>
                </c:pt>
                <c:pt idx="60">
                  <c:v>43723</c:v>
                </c:pt>
                <c:pt idx="61">
                  <c:v>43753</c:v>
                </c:pt>
                <c:pt idx="62">
                  <c:v>43784</c:v>
                </c:pt>
                <c:pt idx="63">
                  <c:v>43814</c:v>
                </c:pt>
                <c:pt idx="64">
                  <c:v>43845</c:v>
                </c:pt>
                <c:pt idx="65">
                  <c:v>43876</c:v>
                </c:pt>
                <c:pt idx="66">
                  <c:v>43905</c:v>
                </c:pt>
                <c:pt idx="67">
                  <c:v>43936</c:v>
                </c:pt>
                <c:pt idx="68">
                  <c:v>43966</c:v>
                </c:pt>
                <c:pt idx="69">
                  <c:v>43997</c:v>
                </c:pt>
                <c:pt idx="70">
                  <c:v>44027</c:v>
                </c:pt>
                <c:pt idx="71">
                  <c:v>44058</c:v>
                </c:pt>
                <c:pt idx="72">
                  <c:v>44089</c:v>
                </c:pt>
                <c:pt idx="73">
                  <c:v>44119</c:v>
                </c:pt>
                <c:pt idx="74">
                  <c:v>44150</c:v>
                </c:pt>
                <c:pt idx="75">
                  <c:v>44180</c:v>
                </c:pt>
                <c:pt idx="76">
                  <c:v>44211</c:v>
                </c:pt>
                <c:pt idx="77">
                  <c:v>44242</c:v>
                </c:pt>
                <c:pt idx="78">
                  <c:v>44270</c:v>
                </c:pt>
                <c:pt idx="79">
                  <c:v>44301</c:v>
                </c:pt>
                <c:pt idx="80">
                  <c:v>44331</c:v>
                </c:pt>
                <c:pt idx="81">
                  <c:v>44362</c:v>
                </c:pt>
                <c:pt idx="82">
                  <c:v>44392</c:v>
                </c:pt>
                <c:pt idx="83">
                  <c:v>44423</c:v>
                </c:pt>
                <c:pt idx="84">
                  <c:v>44454</c:v>
                </c:pt>
                <c:pt idx="85">
                  <c:v>44484</c:v>
                </c:pt>
                <c:pt idx="86">
                  <c:v>44515</c:v>
                </c:pt>
                <c:pt idx="87">
                  <c:v>44545</c:v>
                </c:pt>
                <c:pt idx="88">
                  <c:v>44576</c:v>
                </c:pt>
                <c:pt idx="89">
                  <c:v>44607</c:v>
                </c:pt>
                <c:pt idx="90">
                  <c:v>44635</c:v>
                </c:pt>
                <c:pt idx="91">
                  <c:v>44666</c:v>
                </c:pt>
                <c:pt idx="92">
                  <c:v>44696</c:v>
                </c:pt>
                <c:pt idx="93">
                  <c:v>44727</c:v>
                </c:pt>
                <c:pt idx="94">
                  <c:v>44757</c:v>
                </c:pt>
                <c:pt idx="95">
                  <c:v>44788</c:v>
                </c:pt>
                <c:pt idx="96">
                  <c:v>44819</c:v>
                </c:pt>
                <c:pt idx="97">
                  <c:v>44849</c:v>
                </c:pt>
                <c:pt idx="98">
                  <c:v>44880</c:v>
                </c:pt>
                <c:pt idx="99">
                  <c:v>44910</c:v>
                </c:pt>
                <c:pt idx="100">
                  <c:v>44941</c:v>
                </c:pt>
                <c:pt idx="101">
                  <c:v>44972</c:v>
                </c:pt>
                <c:pt idx="102">
                  <c:v>45000</c:v>
                </c:pt>
                <c:pt idx="103">
                  <c:v>45031</c:v>
                </c:pt>
                <c:pt idx="104">
                  <c:v>45061</c:v>
                </c:pt>
                <c:pt idx="105">
                  <c:v>45092</c:v>
                </c:pt>
                <c:pt idx="106">
                  <c:v>45122</c:v>
                </c:pt>
                <c:pt idx="107">
                  <c:v>45153</c:v>
                </c:pt>
                <c:pt idx="108">
                  <c:v>45184</c:v>
                </c:pt>
                <c:pt idx="109">
                  <c:v>45214</c:v>
                </c:pt>
                <c:pt idx="110">
                  <c:v>45245</c:v>
                </c:pt>
                <c:pt idx="111">
                  <c:v>45275</c:v>
                </c:pt>
                <c:pt idx="112">
                  <c:v>45306</c:v>
                </c:pt>
                <c:pt idx="113">
                  <c:v>45337</c:v>
                </c:pt>
                <c:pt idx="114">
                  <c:v>45366</c:v>
                </c:pt>
                <c:pt idx="115">
                  <c:v>45397</c:v>
                </c:pt>
                <c:pt idx="116">
                  <c:v>45427</c:v>
                </c:pt>
                <c:pt idx="117">
                  <c:v>45458</c:v>
                </c:pt>
                <c:pt idx="118">
                  <c:v>45488</c:v>
                </c:pt>
                <c:pt idx="119">
                  <c:v>45519</c:v>
                </c:pt>
                <c:pt idx="120">
                  <c:v>45550</c:v>
                </c:pt>
              </c:numCache>
            </c:numRef>
          </c:cat>
          <c:val>
            <c:numRef>
              <c:f>Vacancies!$R$10:$R$130</c:f>
              <c:numCache>
                <c:formatCode>General</c:formatCode>
                <c:ptCount val="121"/>
                <c:pt idx="0">
                  <c:v>100</c:v>
                </c:pt>
                <c:pt idx="1">
                  <c:v>100</c:v>
                </c:pt>
                <c:pt idx="2">
                  <c:v>100</c:v>
                </c:pt>
                <c:pt idx="3">
                  <c:v>101.4563</c:v>
                </c:pt>
                <c:pt idx="4">
                  <c:v>101.4563</c:v>
                </c:pt>
                <c:pt idx="5">
                  <c:v>101.4563</c:v>
                </c:pt>
                <c:pt idx="6">
                  <c:v>99.961699999999993</c:v>
                </c:pt>
                <c:pt idx="7">
                  <c:v>99.961699999999993</c:v>
                </c:pt>
                <c:pt idx="8">
                  <c:v>99.961699999999993</c:v>
                </c:pt>
                <c:pt idx="9">
                  <c:v>99.910399999999996</c:v>
                </c:pt>
                <c:pt idx="10">
                  <c:v>99.910399999999996</c:v>
                </c:pt>
                <c:pt idx="11">
                  <c:v>99.910399999999996</c:v>
                </c:pt>
                <c:pt idx="12">
                  <c:v>103.16840000000001</c:v>
                </c:pt>
                <c:pt idx="13">
                  <c:v>103.16840000000001</c:v>
                </c:pt>
                <c:pt idx="14">
                  <c:v>103.16840000000001</c:v>
                </c:pt>
                <c:pt idx="15">
                  <c:v>105.77330000000001</c:v>
                </c:pt>
                <c:pt idx="16">
                  <c:v>105.77330000000001</c:v>
                </c:pt>
                <c:pt idx="17">
                  <c:v>105.77330000000001</c:v>
                </c:pt>
                <c:pt idx="18">
                  <c:v>106.3723</c:v>
                </c:pt>
                <c:pt idx="19">
                  <c:v>106.3723</c:v>
                </c:pt>
                <c:pt idx="20">
                  <c:v>106.3723</c:v>
                </c:pt>
                <c:pt idx="21">
                  <c:v>113.31610000000001</c:v>
                </c:pt>
                <c:pt idx="22">
                  <c:v>113.31610000000001</c:v>
                </c:pt>
                <c:pt idx="23">
                  <c:v>113.31610000000001</c:v>
                </c:pt>
                <c:pt idx="24">
                  <c:v>115.30370000000001</c:v>
                </c:pt>
                <c:pt idx="25">
                  <c:v>115.30370000000001</c:v>
                </c:pt>
                <c:pt idx="26">
                  <c:v>115.30370000000001</c:v>
                </c:pt>
                <c:pt idx="27">
                  <c:v>118.5014</c:v>
                </c:pt>
                <c:pt idx="28">
                  <c:v>118.5014</c:v>
                </c:pt>
                <c:pt idx="29">
                  <c:v>118.5014</c:v>
                </c:pt>
                <c:pt idx="30">
                  <c:v>123.2034</c:v>
                </c:pt>
                <c:pt idx="31">
                  <c:v>123.2034</c:v>
                </c:pt>
                <c:pt idx="32">
                  <c:v>123.2034</c:v>
                </c:pt>
                <c:pt idx="33">
                  <c:v>124.02719999999999</c:v>
                </c:pt>
                <c:pt idx="34">
                  <c:v>124.02719999999999</c:v>
                </c:pt>
                <c:pt idx="35">
                  <c:v>124.02719999999999</c:v>
                </c:pt>
                <c:pt idx="36">
                  <c:v>125.19840000000001</c:v>
                </c:pt>
                <c:pt idx="37">
                  <c:v>125.19840000000001</c:v>
                </c:pt>
                <c:pt idx="38">
                  <c:v>125.19840000000001</c:v>
                </c:pt>
                <c:pt idx="39">
                  <c:v>126.8599</c:v>
                </c:pt>
                <c:pt idx="40">
                  <c:v>126.8599</c:v>
                </c:pt>
                <c:pt idx="41">
                  <c:v>126.8599</c:v>
                </c:pt>
                <c:pt idx="42">
                  <c:v>129.72540000000001</c:v>
                </c:pt>
                <c:pt idx="43">
                  <c:v>129.72540000000001</c:v>
                </c:pt>
                <c:pt idx="44">
                  <c:v>129.72540000000001</c:v>
                </c:pt>
                <c:pt idx="45">
                  <c:v>132.96340000000001</c:v>
                </c:pt>
                <c:pt idx="46">
                  <c:v>132.96340000000001</c:v>
                </c:pt>
                <c:pt idx="47">
                  <c:v>132.96340000000001</c:v>
                </c:pt>
                <c:pt idx="48">
                  <c:v>133.5966</c:v>
                </c:pt>
                <c:pt idx="49">
                  <c:v>133.5966</c:v>
                </c:pt>
                <c:pt idx="50">
                  <c:v>133.5966</c:v>
                </c:pt>
                <c:pt idx="51">
                  <c:v>136.3827</c:v>
                </c:pt>
                <c:pt idx="52">
                  <c:v>136.3827</c:v>
                </c:pt>
                <c:pt idx="53">
                  <c:v>136.3827</c:v>
                </c:pt>
                <c:pt idx="54">
                  <c:v>135.88630000000001</c:v>
                </c:pt>
                <c:pt idx="55">
                  <c:v>135.88630000000001</c:v>
                </c:pt>
                <c:pt idx="56">
                  <c:v>135.88630000000001</c:v>
                </c:pt>
                <c:pt idx="57">
                  <c:v>129.1114</c:v>
                </c:pt>
                <c:pt idx="58">
                  <c:v>129.1114</c:v>
                </c:pt>
                <c:pt idx="59">
                  <c:v>129.1114</c:v>
                </c:pt>
                <c:pt idx="60">
                  <c:v>132.2954</c:v>
                </c:pt>
                <c:pt idx="61">
                  <c:v>132.2954</c:v>
                </c:pt>
                <c:pt idx="62">
                  <c:v>132.2954</c:v>
                </c:pt>
                <c:pt idx="63">
                  <c:v>132.84309999999999</c:v>
                </c:pt>
                <c:pt idx="64">
                  <c:v>132.84309999999999</c:v>
                </c:pt>
                <c:pt idx="65">
                  <c:v>132.84309999999999</c:v>
                </c:pt>
                <c:pt idx="66">
                  <c:v>116.99039999999999</c:v>
                </c:pt>
                <c:pt idx="67">
                  <c:v>116.99039999999999</c:v>
                </c:pt>
                <c:pt idx="68">
                  <c:v>116.99039999999999</c:v>
                </c:pt>
                <c:pt idx="69">
                  <c:v>64.151300000000006</c:v>
                </c:pt>
                <c:pt idx="70">
                  <c:v>64.151300000000006</c:v>
                </c:pt>
                <c:pt idx="71">
                  <c:v>64.151300000000006</c:v>
                </c:pt>
                <c:pt idx="72">
                  <c:v>107.6829</c:v>
                </c:pt>
                <c:pt idx="73">
                  <c:v>107.6829</c:v>
                </c:pt>
                <c:pt idx="74">
                  <c:v>107.6829</c:v>
                </c:pt>
                <c:pt idx="75">
                  <c:v>131.3888</c:v>
                </c:pt>
                <c:pt idx="76">
                  <c:v>131.3888</c:v>
                </c:pt>
                <c:pt idx="77">
                  <c:v>131.3888</c:v>
                </c:pt>
                <c:pt idx="78">
                  <c:v>147.9417</c:v>
                </c:pt>
                <c:pt idx="79">
                  <c:v>147.9417</c:v>
                </c:pt>
                <c:pt idx="80">
                  <c:v>147.9417</c:v>
                </c:pt>
                <c:pt idx="81">
                  <c:v>168.79990000000001</c:v>
                </c:pt>
                <c:pt idx="82">
                  <c:v>168.79990000000001</c:v>
                </c:pt>
                <c:pt idx="83">
                  <c:v>168.79990000000001</c:v>
                </c:pt>
                <c:pt idx="84">
                  <c:v>164.0754</c:v>
                </c:pt>
                <c:pt idx="85">
                  <c:v>164.0754</c:v>
                </c:pt>
                <c:pt idx="86">
                  <c:v>164.0754</c:v>
                </c:pt>
                <c:pt idx="87">
                  <c:v>172.70660000000001</c:v>
                </c:pt>
                <c:pt idx="88">
                  <c:v>172.70660000000001</c:v>
                </c:pt>
                <c:pt idx="89">
                  <c:v>172.70660000000001</c:v>
                </c:pt>
                <c:pt idx="90">
                  <c:v>181.89850000000001</c:v>
                </c:pt>
                <c:pt idx="91">
                  <c:v>181.89850000000001</c:v>
                </c:pt>
                <c:pt idx="92">
                  <c:v>181.89850000000001</c:v>
                </c:pt>
                <c:pt idx="93">
                  <c:v>174.84870000000001</c:v>
                </c:pt>
                <c:pt idx="94">
                  <c:v>174.84870000000001</c:v>
                </c:pt>
                <c:pt idx="95">
                  <c:v>174.84870000000001</c:v>
                </c:pt>
                <c:pt idx="96">
                  <c:v>175.78059999999999</c:v>
                </c:pt>
                <c:pt idx="97">
                  <c:v>175.78059999999999</c:v>
                </c:pt>
                <c:pt idx="98">
                  <c:v>175.78059999999999</c:v>
                </c:pt>
                <c:pt idx="99">
                  <c:v>165.55770000000001</c:v>
                </c:pt>
                <c:pt idx="100">
                  <c:v>165.55770000000001</c:v>
                </c:pt>
                <c:pt idx="101">
                  <c:v>165.55770000000001</c:v>
                </c:pt>
                <c:pt idx="102">
                  <c:v>155.24789999999999</c:v>
                </c:pt>
                <c:pt idx="103">
                  <c:v>155.24789999999999</c:v>
                </c:pt>
                <c:pt idx="104">
                  <c:v>155.24789999999999</c:v>
                </c:pt>
                <c:pt idx="105">
                  <c:v>136.60079999999999</c:v>
                </c:pt>
                <c:pt idx="106">
                  <c:v>136.60079999999999</c:v>
                </c:pt>
                <c:pt idx="107">
                  <c:v>136.60079999999999</c:v>
                </c:pt>
                <c:pt idx="108">
                  <c:v>127.9087</c:v>
                </c:pt>
                <c:pt idx="109">
                  <c:v>127.9087</c:v>
                </c:pt>
                <c:pt idx="110">
                  <c:v>127.9087</c:v>
                </c:pt>
                <c:pt idx="111">
                  <c:v>120.51430000000001</c:v>
                </c:pt>
                <c:pt idx="112">
                  <c:v>120.51430000000001</c:v>
                </c:pt>
                <c:pt idx="113">
                  <c:v>120.51430000000001</c:v>
                </c:pt>
                <c:pt idx="114">
                  <c:v>113.74679999999999</c:v>
                </c:pt>
                <c:pt idx="115">
                  <c:v>113.74679999999999</c:v>
                </c:pt>
                <c:pt idx="116">
                  <c:v>113.74679999999999</c:v>
                </c:pt>
              </c:numCache>
            </c:numRef>
          </c:val>
          <c:smooth val="0"/>
          <c:extLst>
            <c:ext xmlns:c16="http://schemas.microsoft.com/office/drawing/2014/chart" uri="{C3380CC4-5D6E-409C-BE32-E72D297353CC}">
              <c16:uniqueId val="{00000001-DC31-4E5A-9AA3-2B8BBBB97FA2}"/>
            </c:ext>
          </c:extLst>
        </c:ser>
        <c:ser>
          <c:idx val="2"/>
          <c:order val="2"/>
          <c:tx>
            <c:strRef>
              <c:f>Vacancies!$S$9</c:f>
              <c:strCache>
                <c:ptCount val="1"/>
                <c:pt idx="0">
                  <c:v>United Kingdom</c:v>
                </c:pt>
              </c:strCache>
            </c:strRef>
          </c:tx>
          <c:spPr>
            <a:ln w="22225" cap="rnd">
              <a:solidFill>
                <a:srgbClr val="012749"/>
              </a:solidFill>
              <a:round/>
            </a:ln>
            <a:effectLst/>
          </c:spPr>
          <c:marker>
            <c:symbol val="none"/>
          </c:marker>
          <c:cat>
            <c:numRef>
              <c:f>Vacancies!$P$10:$P$130</c:f>
              <c:numCache>
                <c:formatCode>m/d/yyyy</c:formatCode>
                <c:ptCount val="121"/>
                <c:pt idx="0">
                  <c:v>41897</c:v>
                </c:pt>
                <c:pt idx="1">
                  <c:v>41927</c:v>
                </c:pt>
                <c:pt idx="2">
                  <c:v>41958</c:v>
                </c:pt>
                <c:pt idx="3">
                  <c:v>41988</c:v>
                </c:pt>
                <c:pt idx="4">
                  <c:v>42019</c:v>
                </c:pt>
                <c:pt idx="5">
                  <c:v>42050</c:v>
                </c:pt>
                <c:pt idx="6">
                  <c:v>42078</c:v>
                </c:pt>
                <c:pt idx="7">
                  <c:v>42109</c:v>
                </c:pt>
                <c:pt idx="8">
                  <c:v>42139</c:v>
                </c:pt>
                <c:pt idx="9">
                  <c:v>42170</c:v>
                </c:pt>
                <c:pt idx="10">
                  <c:v>42200</c:v>
                </c:pt>
                <c:pt idx="11">
                  <c:v>42231</c:v>
                </c:pt>
                <c:pt idx="12">
                  <c:v>42262</c:v>
                </c:pt>
                <c:pt idx="13">
                  <c:v>42292</c:v>
                </c:pt>
                <c:pt idx="14">
                  <c:v>42323</c:v>
                </c:pt>
                <c:pt idx="15">
                  <c:v>42353</c:v>
                </c:pt>
                <c:pt idx="16">
                  <c:v>42384</c:v>
                </c:pt>
                <c:pt idx="17">
                  <c:v>42415</c:v>
                </c:pt>
                <c:pt idx="18">
                  <c:v>42444</c:v>
                </c:pt>
                <c:pt idx="19">
                  <c:v>42475</c:v>
                </c:pt>
                <c:pt idx="20">
                  <c:v>42505</c:v>
                </c:pt>
                <c:pt idx="21">
                  <c:v>42536</c:v>
                </c:pt>
                <c:pt idx="22">
                  <c:v>42566</c:v>
                </c:pt>
                <c:pt idx="23">
                  <c:v>42597</c:v>
                </c:pt>
                <c:pt idx="24">
                  <c:v>42628</c:v>
                </c:pt>
                <c:pt idx="25">
                  <c:v>42658</c:v>
                </c:pt>
                <c:pt idx="26">
                  <c:v>42689</c:v>
                </c:pt>
                <c:pt idx="27">
                  <c:v>42719</c:v>
                </c:pt>
                <c:pt idx="28">
                  <c:v>42750</c:v>
                </c:pt>
                <c:pt idx="29">
                  <c:v>42781</c:v>
                </c:pt>
                <c:pt idx="30">
                  <c:v>42809</c:v>
                </c:pt>
                <c:pt idx="31">
                  <c:v>42840</c:v>
                </c:pt>
                <c:pt idx="32">
                  <c:v>42870</c:v>
                </c:pt>
                <c:pt idx="33">
                  <c:v>42901</c:v>
                </c:pt>
                <c:pt idx="34">
                  <c:v>42931</c:v>
                </c:pt>
                <c:pt idx="35">
                  <c:v>42962</c:v>
                </c:pt>
                <c:pt idx="36">
                  <c:v>42993</c:v>
                </c:pt>
                <c:pt idx="37">
                  <c:v>43023</c:v>
                </c:pt>
                <c:pt idx="38">
                  <c:v>43054</c:v>
                </c:pt>
                <c:pt idx="39">
                  <c:v>43084</c:v>
                </c:pt>
                <c:pt idx="40">
                  <c:v>43115</c:v>
                </c:pt>
                <c:pt idx="41">
                  <c:v>43146</c:v>
                </c:pt>
                <c:pt idx="42">
                  <c:v>43174</c:v>
                </c:pt>
                <c:pt idx="43">
                  <c:v>43205</c:v>
                </c:pt>
                <c:pt idx="44">
                  <c:v>43235</c:v>
                </c:pt>
                <c:pt idx="45">
                  <c:v>43266</c:v>
                </c:pt>
                <c:pt idx="46">
                  <c:v>43296</c:v>
                </c:pt>
                <c:pt idx="47">
                  <c:v>43327</c:v>
                </c:pt>
                <c:pt idx="48">
                  <c:v>43358</c:v>
                </c:pt>
                <c:pt idx="49">
                  <c:v>43388</c:v>
                </c:pt>
                <c:pt idx="50">
                  <c:v>43419</c:v>
                </c:pt>
                <c:pt idx="51">
                  <c:v>43449</c:v>
                </c:pt>
                <c:pt idx="52">
                  <c:v>43480</c:v>
                </c:pt>
                <c:pt idx="53">
                  <c:v>43511</c:v>
                </c:pt>
                <c:pt idx="54">
                  <c:v>43539</c:v>
                </c:pt>
                <c:pt idx="55">
                  <c:v>43570</c:v>
                </c:pt>
                <c:pt idx="56">
                  <c:v>43600</c:v>
                </c:pt>
                <c:pt idx="57">
                  <c:v>43631</c:v>
                </c:pt>
                <c:pt idx="58">
                  <c:v>43661</c:v>
                </c:pt>
                <c:pt idx="59">
                  <c:v>43692</c:v>
                </c:pt>
                <c:pt idx="60">
                  <c:v>43723</c:v>
                </c:pt>
                <c:pt idx="61">
                  <c:v>43753</c:v>
                </c:pt>
                <c:pt idx="62">
                  <c:v>43784</c:v>
                </c:pt>
                <c:pt idx="63">
                  <c:v>43814</c:v>
                </c:pt>
                <c:pt idx="64">
                  <c:v>43845</c:v>
                </c:pt>
                <c:pt idx="65">
                  <c:v>43876</c:v>
                </c:pt>
                <c:pt idx="66">
                  <c:v>43905</c:v>
                </c:pt>
                <c:pt idx="67">
                  <c:v>43936</c:v>
                </c:pt>
                <c:pt idx="68">
                  <c:v>43966</c:v>
                </c:pt>
                <c:pt idx="69">
                  <c:v>43997</c:v>
                </c:pt>
                <c:pt idx="70">
                  <c:v>44027</c:v>
                </c:pt>
                <c:pt idx="71">
                  <c:v>44058</c:v>
                </c:pt>
                <c:pt idx="72">
                  <c:v>44089</c:v>
                </c:pt>
                <c:pt idx="73">
                  <c:v>44119</c:v>
                </c:pt>
                <c:pt idx="74">
                  <c:v>44150</c:v>
                </c:pt>
                <c:pt idx="75">
                  <c:v>44180</c:v>
                </c:pt>
                <c:pt idx="76">
                  <c:v>44211</c:v>
                </c:pt>
                <c:pt idx="77">
                  <c:v>44242</c:v>
                </c:pt>
                <c:pt idx="78">
                  <c:v>44270</c:v>
                </c:pt>
                <c:pt idx="79">
                  <c:v>44301</c:v>
                </c:pt>
                <c:pt idx="80">
                  <c:v>44331</c:v>
                </c:pt>
                <c:pt idx="81">
                  <c:v>44362</c:v>
                </c:pt>
                <c:pt idx="82">
                  <c:v>44392</c:v>
                </c:pt>
                <c:pt idx="83">
                  <c:v>44423</c:v>
                </c:pt>
                <c:pt idx="84">
                  <c:v>44454</c:v>
                </c:pt>
                <c:pt idx="85">
                  <c:v>44484</c:v>
                </c:pt>
                <c:pt idx="86">
                  <c:v>44515</c:v>
                </c:pt>
                <c:pt idx="87">
                  <c:v>44545</c:v>
                </c:pt>
                <c:pt idx="88">
                  <c:v>44576</c:v>
                </c:pt>
                <c:pt idx="89">
                  <c:v>44607</c:v>
                </c:pt>
                <c:pt idx="90">
                  <c:v>44635</c:v>
                </c:pt>
                <c:pt idx="91">
                  <c:v>44666</c:v>
                </c:pt>
                <c:pt idx="92">
                  <c:v>44696</c:v>
                </c:pt>
                <c:pt idx="93">
                  <c:v>44727</c:v>
                </c:pt>
                <c:pt idx="94">
                  <c:v>44757</c:v>
                </c:pt>
                <c:pt idx="95">
                  <c:v>44788</c:v>
                </c:pt>
                <c:pt idx="96">
                  <c:v>44819</c:v>
                </c:pt>
                <c:pt idx="97">
                  <c:v>44849</c:v>
                </c:pt>
                <c:pt idx="98">
                  <c:v>44880</c:v>
                </c:pt>
                <c:pt idx="99">
                  <c:v>44910</c:v>
                </c:pt>
                <c:pt idx="100">
                  <c:v>44941</c:v>
                </c:pt>
                <c:pt idx="101">
                  <c:v>44972</c:v>
                </c:pt>
                <c:pt idx="102">
                  <c:v>45000</c:v>
                </c:pt>
                <c:pt idx="103">
                  <c:v>45031</c:v>
                </c:pt>
                <c:pt idx="104">
                  <c:v>45061</c:v>
                </c:pt>
                <c:pt idx="105">
                  <c:v>45092</c:v>
                </c:pt>
                <c:pt idx="106">
                  <c:v>45122</c:v>
                </c:pt>
                <c:pt idx="107">
                  <c:v>45153</c:v>
                </c:pt>
                <c:pt idx="108">
                  <c:v>45184</c:v>
                </c:pt>
                <c:pt idx="109">
                  <c:v>45214</c:v>
                </c:pt>
                <c:pt idx="110">
                  <c:v>45245</c:v>
                </c:pt>
                <c:pt idx="111">
                  <c:v>45275</c:v>
                </c:pt>
                <c:pt idx="112">
                  <c:v>45306</c:v>
                </c:pt>
                <c:pt idx="113">
                  <c:v>45337</c:v>
                </c:pt>
                <c:pt idx="114">
                  <c:v>45366</c:v>
                </c:pt>
                <c:pt idx="115">
                  <c:v>45397</c:v>
                </c:pt>
                <c:pt idx="116">
                  <c:v>45427</c:v>
                </c:pt>
                <c:pt idx="117">
                  <c:v>45458</c:v>
                </c:pt>
                <c:pt idx="118">
                  <c:v>45488</c:v>
                </c:pt>
                <c:pt idx="119">
                  <c:v>45519</c:v>
                </c:pt>
                <c:pt idx="120">
                  <c:v>45550</c:v>
                </c:pt>
              </c:numCache>
            </c:numRef>
          </c:cat>
          <c:val>
            <c:numRef>
              <c:f>Vacancies!$S$10:$S$130</c:f>
              <c:numCache>
                <c:formatCode>General</c:formatCode>
                <c:ptCount val="121"/>
                <c:pt idx="0">
                  <c:v>100</c:v>
                </c:pt>
                <c:pt idx="1">
                  <c:v>100.142</c:v>
                </c:pt>
                <c:pt idx="2">
                  <c:v>100.712</c:v>
                </c:pt>
                <c:pt idx="3">
                  <c:v>100.855</c:v>
                </c:pt>
                <c:pt idx="4">
                  <c:v>102.56399999999999</c:v>
                </c:pt>
                <c:pt idx="5">
                  <c:v>103.846</c:v>
                </c:pt>
                <c:pt idx="6">
                  <c:v>103.70399999999999</c:v>
                </c:pt>
                <c:pt idx="7">
                  <c:v>103.70399999999999</c:v>
                </c:pt>
                <c:pt idx="8">
                  <c:v>104.274</c:v>
                </c:pt>
                <c:pt idx="9">
                  <c:v>105.69799999999999</c:v>
                </c:pt>
                <c:pt idx="10">
                  <c:v>105.69799999999999</c:v>
                </c:pt>
                <c:pt idx="11">
                  <c:v>105.69799999999999</c:v>
                </c:pt>
                <c:pt idx="12">
                  <c:v>105.556</c:v>
                </c:pt>
                <c:pt idx="13">
                  <c:v>105.69799999999999</c:v>
                </c:pt>
                <c:pt idx="14">
                  <c:v>105.84</c:v>
                </c:pt>
                <c:pt idx="15">
                  <c:v>106.268</c:v>
                </c:pt>
                <c:pt idx="16">
                  <c:v>106.125</c:v>
                </c:pt>
                <c:pt idx="17">
                  <c:v>106.268</c:v>
                </c:pt>
                <c:pt idx="18">
                  <c:v>106.125</c:v>
                </c:pt>
                <c:pt idx="19">
                  <c:v>106.553</c:v>
                </c:pt>
                <c:pt idx="20">
                  <c:v>106.83799999999999</c:v>
                </c:pt>
                <c:pt idx="21">
                  <c:v>106.69499999999999</c:v>
                </c:pt>
                <c:pt idx="22">
                  <c:v>107.265</c:v>
                </c:pt>
                <c:pt idx="23">
                  <c:v>107.55</c:v>
                </c:pt>
                <c:pt idx="24">
                  <c:v>108.547</c:v>
                </c:pt>
                <c:pt idx="25">
                  <c:v>107.977</c:v>
                </c:pt>
                <c:pt idx="26">
                  <c:v>107.977</c:v>
                </c:pt>
                <c:pt idx="27">
                  <c:v>107.407</c:v>
                </c:pt>
                <c:pt idx="28">
                  <c:v>109.259</c:v>
                </c:pt>
                <c:pt idx="29">
                  <c:v>110.114</c:v>
                </c:pt>
                <c:pt idx="30">
                  <c:v>112.251</c:v>
                </c:pt>
                <c:pt idx="31">
                  <c:v>111.538</c:v>
                </c:pt>
                <c:pt idx="32">
                  <c:v>111.396</c:v>
                </c:pt>
                <c:pt idx="33">
                  <c:v>111.82299999999999</c:v>
                </c:pt>
                <c:pt idx="34">
                  <c:v>113.105</c:v>
                </c:pt>
                <c:pt idx="35">
                  <c:v>113.818</c:v>
                </c:pt>
                <c:pt idx="36">
                  <c:v>115.242</c:v>
                </c:pt>
                <c:pt idx="37">
                  <c:v>116.667</c:v>
                </c:pt>
                <c:pt idx="38">
                  <c:v>116.952</c:v>
                </c:pt>
                <c:pt idx="39">
                  <c:v>117.09399999999999</c:v>
                </c:pt>
                <c:pt idx="40">
                  <c:v>116.09699999999999</c:v>
                </c:pt>
                <c:pt idx="41">
                  <c:v>115.95399999999999</c:v>
                </c:pt>
                <c:pt idx="42">
                  <c:v>115.67</c:v>
                </c:pt>
                <c:pt idx="43">
                  <c:v>116.667</c:v>
                </c:pt>
                <c:pt idx="44">
                  <c:v>118.09099999999999</c:v>
                </c:pt>
                <c:pt idx="45">
                  <c:v>119.51600000000001</c:v>
                </c:pt>
                <c:pt idx="46">
                  <c:v>120.08499999999999</c:v>
                </c:pt>
                <c:pt idx="47">
                  <c:v>120.22799999999999</c:v>
                </c:pt>
                <c:pt idx="48">
                  <c:v>122.792</c:v>
                </c:pt>
                <c:pt idx="49">
                  <c:v>122.65</c:v>
                </c:pt>
                <c:pt idx="50">
                  <c:v>121.937</c:v>
                </c:pt>
                <c:pt idx="51">
                  <c:v>122.36499999999999</c:v>
                </c:pt>
                <c:pt idx="52">
                  <c:v>120.655</c:v>
                </c:pt>
                <c:pt idx="53">
                  <c:v>120.37</c:v>
                </c:pt>
                <c:pt idx="54">
                  <c:v>119.658</c:v>
                </c:pt>
                <c:pt idx="55">
                  <c:v>118.946</c:v>
                </c:pt>
                <c:pt idx="56">
                  <c:v>116.952</c:v>
                </c:pt>
                <c:pt idx="57">
                  <c:v>117.236</c:v>
                </c:pt>
                <c:pt idx="58">
                  <c:v>116.239</c:v>
                </c:pt>
                <c:pt idx="59">
                  <c:v>116.38200000000001</c:v>
                </c:pt>
                <c:pt idx="60">
                  <c:v>115.38500000000001</c:v>
                </c:pt>
                <c:pt idx="61">
                  <c:v>114.95699999999999</c:v>
                </c:pt>
                <c:pt idx="62">
                  <c:v>115.38500000000001</c:v>
                </c:pt>
                <c:pt idx="63">
                  <c:v>116.239</c:v>
                </c:pt>
                <c:pt idx="64">
                  <c:v>116.667</c:v>
                </c:pt>
                <c:pt idx="65">
                  <c:v>113.39</c:v>
                </c:pt>
                <c:pt idx="66">
                  <c:v>90.882999999999996</c:v>
                </c:pt>
                <c:pt idx="67">
                  <c:v>67.236000000000004</c:v>
                </c:pt>
                <c:pt idx="68">
                  <c:v>46.723999999999997</c:v>
                </c:pt>
                <c:pt idx="69">
                  <c:v>52.848999999999997</c:v>
                </c:pt>
                <c:pt idx="70">
                  <c:v>61.110999999999997</c:v>
                </c:pt>
                <c:pt idx="71">
                  <c:v>69.516000000000005</c:v>
                </c:pt>
                <c:pt idx="72">
                  <c:v>75.641000000000005</c:v>
                </c:pt>
                <c:pt idx="73">
                  <c:v>79.344999999999999</c:v>
                </c:pt>
                <c:pt idx="74">
                  <c:v>85.47</c:v>
                </c:pt>
                <c:pt idx="75">
                  <c:v>88.177000000000007</c:v>
                </c:pt>
                <c:pt idx="76">
                  <c:v>88.462000000000003</c:v>
                </c:pt>
                <c:pt idx="77">
                  <c:v>89.459000000000003</c:v>
                </c:pt>
                <c:pt idx="78">
                  <c:v>94.444000000000003</c:v>
                </c:pt>
                <c:pt idx="79">
                  <c:v>108.974</c:v>
                </c:pt>
                <c:pt idx="80">
                  <c:v>123.504</c:v>
                </c:pt>
                <c:pt idx="81">
                  <c:v>138.31899999999999</c:v>
                </c:pt>
                <c:pt idx="82">
                  <c:v>149.858</c:v>
                </c:pt>
                <c:pt idx="83">
                  <c:v>159.82900000000001</c:v>
                </c:pt>
                <c:pt idx="84">
                  <c:v>170.08500000000001</c:v>
                </c:pt>
                <c:pt idx="85">
                  <c:v>173.50399999999999</c:v>
                </c:pt>
                <c:pt idx="86">
                  <c:v>176.78100000000001</c:v>
                </c:pt>
                <c:pt idx="87">
                  <c:v>179.06</c:v>
                </c:pt>
                <c:pt idx="88">
                  <c:v>181.339</c:v>
                </c:pt>
                <c:pt idx="89">
                  <c:v>183.191</c:v>
                </c:pt>
                <c:pt idx="90">
                  <c:v>184.61500000000001</c:v>
                </c:pt>
                <c:pt idx="91">
                  <c:v>185.755</c:v>
                </c:pt>
                <c:pt idx="92">
                  <c:v>185.04300000000001</c:v>
                </c:pt>
                <c:pt idx="93">
                  <c:v>182.33600000000001</c:v>
                </c:pt>
                <c:pt idx="94">
                  <c:v>179.345</c:v>
                </c:pt>
                <c:pt idx="95">
                  <c:v>175.64099999999999</c:v>
                </c:pt>
                <c:pt idx="96">
                  <c:v>173.21899999999999</c:v>
                </c:pt>
                <c:pt idx="97">
                  <c:v>167.37899999999999</c:v>
                </c:pt>
                <c:pt idx="98">
                  <c:v>164.245</c:v>
                </c:pt>
                <c:pt idx="99">
                  <c:v>161.25399999999999</c:v>
                </c:pt>
                <c:pt idx="100">
                  <c:v>160.684</c:v>
                </c:pt>
                <c:pt idx="101">
                  <c:v>159.54400000000001</c:v>
                </c:pt>
                <c:pt idx="102">
                  <c:v>154.70099999999999</c:v>
                </c:pt>
                <c:pt idx="103">
                  <c:v>150.99700000000001</c:v>
                </c:pt>
                <c:pt idx="104">
                  <c:v>148.006</c:v>
                </c:pt>
                <c:pt idx="105">
                  <c:v>145.869</c:v>
                </c:pt>
                <c:pt idx="106">
                  <c:v>142.44999999999999</c:v>
                </c:pt>
                <c:pt idx="107">
                  <c:v>140.02799999999999</c:v>
                </c:pt>
                <c:pt idx="108">
                  <c:v>136.61000000000001</c:v>
                </c:pt>
                <c:pt idx="109">
                  <c:v>135.47</c:v>
                </c:pt>
                <c:pt idx="110">
                  <c:v>132.33600000000001</c:v>
                </c:pt>
                <c:pt idx="111">
                  <c:v>131.624</c:v>
                </c:pt>
                <c:pt idx="112">
                  <c:v>130.48400000000001</c:v>
                </c:pt>
                <c:pt idx="113">
                  <c:v>130.91200000000001</c:v>
                </c:pt>
                <c:pt idx="114">
                  <c:v>129.48699999999999</c:v>
                </c:pt>
                <c:pt idx="115">
                  <c:v>128.06299999999999</c:v>
                </c:pt>
                <c:pt idx="116">
                  <c:v>124.64400000000001</c:v>
                </c:pt>
                <c:pt idx="117">
                  <c:v>123.789</c:v>
                </c:pt>
                <c:pt idx="118">
                  <c:v>121.937</c:v>
                </c:pt>
                <c:pt idx="119">
                  <c:v>119.801</c:v>
                </c:pt>
              </c:numCache>
            </c:numRef>
          </c:val>
          <c:smooth val="0"/>
          <c:extLst>
            <c:ext xmlns:c16="http://schemas.microsoft.com/office/drawing/2014/chart" uri="{C3380CC4-5D6E-409C-BE32-E72D297353CC}">
              <c16:uniqueId val="{00000002-DC31-4E5A-9AA3-2B8BBBB97FA2}"/>
            </c:ext>
          </c:extLst>
        </c:ser>
        <c:ser>
          <c:idx val="3"/>
          <c:order val="3"/>
          <c:tx>
            <c:strRef>
              <c:f>Vacancies!$T$9</c:f>
              <c:strCache>
                <c:ptCount val="1"/>
                <c:pt idx="0">
                  <c:v>United States of America</c:v>
                </c:pt>
              </c:strCache>
            </c:strRef>
          </c:tx>
          <c:spPr>
            <a:ln w="22225" cap="rnd">
              <a:solidFill>
                <a:srgbClr val="EE538B"/>
              </a:solidFill>
              <a:round/>
            </a:ln>
            <a:effectLst/>
          </c:spPr>
          <c:marker>
            <c:symbol val="none"/>
          </c:marker>
          <c:cat>
            <c:numRef>
              <c:f>Vacancies!$P$10:$P$130</c:f>
              <c:numCache>
                <c:formatCode>m/d/yyyy</c:formatCode>
                <c:ptCount val="121"/>
                <c:pt idx="0">
                  <c:v>41897</c:v>
                </c:pt>
                <c:pt idx="1">
                  <c:v>41927</c:v>
                </c:pt>
                <c:pt idx="2">
                  <c:v>41958</c:v>
                </c:pt>
                <c:pt idx="3">
                  <c:v>41988</c:v>
                </c:pt>
                <c:pt idx="4">
                  <c:v>42019</c:v>
                </c:pt>
                <c:pt idx="5">
                  <c:v>42050</c:v>
                </c:pt>
                <c:pt idx="6">
                  <c:v>42078</c:v>
                </c:pt>
                <c:pt idx="7">
                  <c:v>42109</c:v>
                </c:pt>
                <c:pt idx="8">
                  <c:v>42139</c:v>
                </c:pt>
                <c:pt idx="9">
                  <c:v>42170</c:v>
                </c:pt>
                <c:pt idx="10">
                  <c:v>42200</c:v>
                </c:pt>
                <c:pt idx="11">
                  <c:v>42231</c:v>
                </c:pt>
                <c:pt idx="12">
                  <c:v>42262</c:v>
                </c:pt>
                <c:pt idx="13">
                  <c:v>42292</c:v>
                </c:pt>
                <c:pt idx="14">
                  <c:v>42323</c:v>
                </c:pt>
                <c:pt idx="15">
                  <c:v>42353</c:v>
                </c:pt>
                <c:pt idx="16">
                  <c:v>42384</c:v>
                </c:pt>
                <c:pt idx="17">
                  <c:v>42415</c:v>
                </c:pt>
                <c:pt idx="18">
                  <c:v>42444</c:v>
                </c:pt>
                <c:pt idx="19">
                  <c:v>42475</c:v>
                </c:pt>
                <c:pt idx="20">
                  <c:v>42505</c:v>
                </c:pt>
                <c:pt idx="21">
                  <c:v>42536</c:v>
                </c:pt>
                <c:pt idx="22">
                  <c:v>42566</c:v>
                </c:pt>
                <c:pt idx="23">
                  <c:v>42597</c:v>
                </c:pt>
                <c:pt idx="24">
                  <c:v>42628</c:v>
                </c:pt>
                <c:pt idx="25">
                  <c:v>42658</c:v>
                </c:pt>
                <c:pt idx="26">
                  <c:v>42689</c:v>
                </c:pt>
                <c:pt idx="27">
                  <c:v>42719</c:v>
                </c:pt>
                <c:pt idx="28">
                  <c:v>42750</c:v>
                </c:pt>
                <c:pt idx="29">
                  <c:v>42781</c:v>
                </c:pt>
                <c:pt idx="30">
                  <c:v>42809</c:v>
                </c:pt>
                <c:pt idx="31">
                  <c:v>42840</c:v>
                </c:pt>
                <c:pt idx="32">
                  <c:v>42870</c:v>
                </c:pt>
                <c:pt idx="33">
                  <c:v>42901</c:v>
                </c:pt>
                <c:pt idx="34">
                  <c:v>42931</c:v>
                </c:pt>
                <c:pt idx="35">
                  <c:v>42962</c:v>
                </c:pt>
                <c:pt idx="36">
                  <c:v>42993</c:v>
                </c:pt>
                <c:pt idx="37">
                  <c:v>43023</c:v>
                </c:pt>
                <c:pt idx="38">
                  <c:v>43054</c:v>
                </c:pt>
                <c:pt idx="39">
                  <c:v>43084</c:v>
                </c:pt>
                <c:pt idx="40">
                  <c:v>43115</c:v>
                </c:pt>
                <c:pt idx="41">
                  <c:v>43146</c:v>
                </c:pt>
                <c:pt idx="42">
                  <c:v>43174</c:v>
                </c:pt>
                <c:pt idx="43">
                  <c:v>43205</c:v>
                </c:pt>
                <c:pt idx="44">
                  <c:v>43235</c:v>
                </c:pt>
                <c:pt idx="45">
                  <c:v>43266</c:v>
                </c:pt>
                <c:pt idx="46">
                  <c:v>43296</c:v>
                </c:pt>
                <c:pt idx="47">
                  <c:v>43327</c:v>
                </c:pt>
                <c:pt idx="48">
                  <c:v>43358</c:v>
                </c:pt>
                <c:pt idx="49">
                  <c:v>43388</c:v>
                </c:pt>
                <c:pt idx="50">
                  <c:v>43419</c:v>
                </c:pt>
                <c:pt idx="51">
                  <c:v>43449</c:v>
                </c:pt>
                <c:pt idx="52">
                  <c:v>43480</c:v>
                </c:pt>
                <c:pt idx="53">
                  <c:v>43511</c:v>
                </c:pt>
                <c:pt idx="54">
                  <c:v>43539</c:v>
                </c:pt>
                <c:pt idx="55">
                  <c:v>43570</c:v>
                </c:pt>
                <c:pt idx="56">
                  <c:v>43600</c:v>
                </c:pt>
                <c:pt idx="57">
                  <c:v>43631</c:v>
                </c:pt>
                <c:pt idx="58">
                  <c:v>43661</c:v>
                </c:pt>
                <c:pt idx="59">
                  <c:v>43692</c:v>
                </c:pt>
                <c:pt idx="60">
                  <c:v>43723</c:v>
                </c:pt>
                <c:pt idx="61">
                  <c:v>43753</c:v>
                </c:pt>
                <c:pt idx="62">
                  <c:v>43784</c:v>
                </c:pt>
                <c:pt idx="63">
                  <c:v>43814</c:v>
                </c:pt>
                <c:pt idx="64">
                  <c:v>43845</c:v>
                </c:pt>
                <c:pt idx="65">
                  <c:v>43876</c:v>
                </c:pt>
                <c:pt idx="66">
                  <c:v>43905</c:v>
                </c:pt>
                <c:pt idx="67">
                  <c:v>43936</c:v>
                </c:pt>
                <c:pt idx="68">
                  <c:v>43966</c:v>
                </c:pt>
                <c:pt idx="69">
                  <c:v>43997</c:v>
                </c:pt>
                <c:pt idx="70">
                  <c:v>44027</c:v>
                </c:pt>
                <c:pt idx="71">
                  <c:v>44058</c:v>
                </c:pt>
                <c:pt idx="72">
                  <c:v>44089</c:v>
                </c:pt>
                <c:pt idx="73">
                  <c:v>44119</c:v>
                </c:pt>
                <c:pt idx="74">
                  <c:v>44150</c:v>
                </c:pt>
                <c:pt idx="75">
                  <c:v>44180</c:v>
                </c:pt>
                <c:pt idx="76">
                  <c:v>44211</c:v>
                </c:pt>
                <c:pt idx="77">
                  <c:v>44242</c:v>
                </c:pt>
                <c:pt idx="78">
                  <c:v>44270</c:v>
                </c:pt>
                <c:pt idx="79">
                  <c:v>44301</c:v>
                </c:pt>
                <c:pt idx="80">
                  <c:v>44331</c:v>
                </c:pt>
                <c:pt idx="81">
                  <c:v>44362</c:v>
                </c:pt>
                <c:pt idx="82">
                  <c:v>44392</c:v>
                </c:pt>
                <c:pt idx="83">
                  <c:v>44423</c:v>
                </c:pt>
                <c:pt idx="84">
                  <c:v>44454</c:v>
                </c:pt>
                <c:pt idx="85">
                  <c:v>44484</c:v>
                </c:pt>
                <c:pt idx="86">
                  <c:v>44515</c:v>
                </c:pt>
                <c:pt idx="87">
                  <c:v>44545</c:v>
                </c:pt>
                <c:pt idx="88">
                  <c:v>44576</c:v>
                </c:pt>
                <c:pt idx="89">
                  <c:v>44607</c:v>
                </c:pt>
                <c:pt idx="90">
                  <c:v>44635</c:v>
                </c:pt>
                <c:pt idx="91">
                  <c:v>44666</c:v>
                </c:pt>
                <c:pt idx="92">
                  <c:v>44696</c:v>
                </c:pt>
                <c:pt idx="93">
                  <c:v>44727</c:v>
                </c:pt>
                <c:pt idx="94">
                  <c:v>44757</c:v>
                </c:pt>
                <c:pt idx="95">
                  <c:v>44788</c:v>
                </c:pt>
                <c:pt idx="96">
                  <c:v>44819</c:v>
                </c:pt>
                <c:pt idx="97">
                  <c:v>44849</c:v>
                </c:pt>
                <c:pt idx="98">
                  <c:v>44880</c:v>
                </c:pt>
                <c:pt idx="99">
                  <c:v>44910</c:v>
                </c:pt>
                <c:pt idx="100">
                  <c:v>44941</c:v>
                </c:pt>
                <c:pt idx="101">
                  <c:v>44972</c:v>
                </c:pt>
                <c:pt idx="102">
                  <c:v>45000</c:v>
                </c:pt>
                <c:pt idx="103">
                  <c:v>45031</c:v>
                </c:pt>
                <c:pt idx="104">
                  <c:v>45061</c:v>
                </c:pt>
                <c:pt idx="105">
                  <c:v>45092</c:v>
                </c:pt>
                <c:pt idx="106">
                  <c:v>45122</c:v>
                </c:pt>
                <c:pt idx="107">
                  <c:v>45153</c:v>
                </c:pt>
                <c:pt idx="108">
                  <c:v>45184</c:v>
                </c:pt>
                <c:pt idx="109">
                  <c:v>45214</c:v>
                </c:pt>
                <c:pt idx="110">
                  <c:v>45245</c:v>
                </c:pt>
                <c:pt idx="111">
                  <c:v>45275</c:v>
                </c:pt>
                <c:pt idx="112">
                  <c:v>45306</c:v>
                </c:pt>
                <c:pt idx="113">
                  <c:v>45337</c:v>
                </c:pt>
                <c:pt idx="114">
                  <c:v>45366</c:v>
                </c:pt>
                <c:pt idx="115">
                  <c:v>45397</c:v>
                </c:pt>
                <c:pt idx="116">
                  <c:v>45427</c:v>
                </c:pt>
                <c:pt idx="117">
                  <c:v>45458</c:v>
                </c:pt>
                <c:pt idx="118">
                  <c:v>45488</c:v>
                </c:pt>
                <c:pt idx="119">
                  <c:v>45519</c:v>
                </c:pt>
                <c:pt idx="120">
                  <c:v>45550</c:v>
                </c:pt>
              </c:numCache>
            </c:numRef>
          </c:cat>
          <c:val>
            <c:numRef>
              <c:f>Vacancies!$T$10:$T$130</c:f>
              <c:numCache>
                <c:formatCode>General</c:formatCode>
                <c:ptCount val="121"/>
                <c:pt idx="0">
                  <c:v>100</c:v>
                </c:pt>
                <c:pt idx="1">
                  <c:v>109</c:v>
                </c:pt>
                <c:pt idx="2">
                  <c:v>90</c:v>
                </c:pt>
                <c:pt idx="3">
                  <c:v>90</c:v>
                </c:pt>
                <c:pt idx="4">
                  <c:v>105</c:v>
                </c:pt>
                <c:pt idx="5">
                  <c:v>106</c:v>
                </c:pt>
                <c:pt idx="6">
                  <c:v>104</c:v>
                </c:pt>
                <c:pt idx="7">
                  <c:v>124</c:v>
                </c:pt>
                <c:pt idx="8">
                  <c:v>113</c:v>
                </c:pt>
                <c:pt idx="9">
                  <c:v>103</c:v>
                </c:pt>
                <c:pt idx="10">
                  <c:v>128</c:v>
                </c:pt>
                <c:pt idx="11">
                  <c:v>113</c:v>
                </c:pt>
                <c:pt idx="12">
                  <c:v>112</c:v>
                </c:pt>
                <c:pt idx="13">
                  <c:v>125</c:v>
                </c:pt>
                <c:pt idx="14">
                  <c:v>106</c:v>
                </c:pt>
                <c:pt idx="15">
                  <c:v>103</c:v>
                </c:pt>
                <c:pt idx="16">
                  <c:v>118</c:v>
                </c:pt>
                <c:pt idx="17">
                  <c:v>112</c:v>
                </c:pt>
                <c:pt idx="18">
                  <c:v>122</c:v>
                </c:pt>
                <c:pt idx="19">
                  <c:v>128</c:v>
                </c:pt>
                <c:pt idx="20">
                  <c:v>116</c:v>
                </c:pt>
                <c:pt idx="21">
                  <c:v>113</c:v>
                </c:pt>
                <c:pt idx="22">
                  <c:v>129</c:v>
                </c:pt>
                <c:pt idx="23">
                  <c:v>118</c:v>
                </c:pt>
                <c:pt idx="24">
                  <c:v>120</c:v>
                </c:pt>
                <c:pt idx="25">
                  <c:v>120</c:v>
                </c:pt>
                <c:pt idx="26">
                  <c:v>111</c:v>
                </c:pt>
                <c:pt idx="27">
                  <c:v>106</c:v>
                </c:pt>
                <c:pt idx="28">
                  <c:v>111</c:v>
                </c:pt>
                <c:pt idx="29">
                  <c:v>114</c:v>
                </c:pt>
                <c:pt idx="30">
                  <c:v>115</c:v>
                </c:pt>
                <c:pt idx="31">
                  <c:v>134</c:v>
                </c:pt>
                <c:pt idx="32">
                  <c:v>117</c:v>
                </c:pt>
                <c:pt idx="33">
                  <c:v>125</c:v>
                </c:pt>
                <c:pt idx="34">
                  <c:v>134</c:v>
                </c:pt>
                <c:pt idx="35">
                  <c:v>130</c:v>
                </c:pt>
                <c:pt idx="36">
                  <c:v>129</c:v>
                </c:pt>
                <c:pt idx="37">
                  <c:v>134</c:v>
                </c:pt>
                <c:pt idx="38">
                  <c:v>117</c:v>
                </c:pt>
                <c:pt idx="39">
                  <c:v>114</c:v>
                </c:pt>
                <c:pt idx="40">
                  <c:v>132</c:v>
                </c:pt>
                <c:pt idx="41">
                  <c:v>126</c:v>
                </c:pt>
                <c:pt idx="42">
                  <c:v>136</c:v>
                </c:pt>
                <c:pt idx="43">
                  <c:v>149</c:v>
                </c:pt>
                <c:pt idx="44">
                  <c:v>141</c:v>
                </c:pt>
                <c:pt idx="45">
                  <c:v>145</c:v>
                </c:pt>
                <c:pt idx="46">
                  <c:v>153</c:v>
                </c:pt>
                <c:pt idx="47">
                  <c:v>149</c:v>
                </c:pt>
                <c:pt idx="48">
                  <c:v>151</c:v>
                </c:pt>
                <c:pt idx="49">
                  <c:v>154</c:v>
                </c:pt>
                <c:pt idx="50">
                  <c:v>142</c:v>
                </c:pt>
                <c:pt idx="51">
                  <c:v>136</c:v>
                </c:pt>
                <c:pt idx="52">
                  <c:v>150</c:v>
                </c:pt>
                <c:pt idx="53">
                  <c:v>136</c:v>
                </c:pt>
                <c:pt idx="54">
                  <c:v>146</c:v>
                </c:pt>
                <c:pt idx="55">
                  <c:v>156</c:v>
                </c:pt>
                <c:pt idx="56">
                  <c:v>146</c:v>
                </c:pt>
                <c:pt idx="57">
                  <c:v>144</c:v>
                </c:pt>
                <c:pt idx="58">
                  <c:v>149</c:v>
                </c:pt>
                <c:pt idx="59">
                  <c:v>149</c:v>
                </c:pt>
                <c:pt idx="60">
                  <c:v>145</c:v>
                </c:pt>
                <c:pt idx="61">
                  <c:v>154</c:v>
                </c:pt>
                <c:pt idx="62">
                  <c:v>129</c:v>
                </c:pt>
                <c:pt idx="63">
                  <c:v>121</c:v>
                </c:pt>
                <c:pt idx="64">
                  <c:v>143</c:v>
                </c:pt>
                <c:pt idx="65">
                  <c:v>134</c:v>
                </c:pt>
                <c:pt idx="66">
                  <c:v>115</c:v>
                </c:pt>
                <c:pt idx="67">
                  <c:v>104</c:v>
                </c:pt>
                <c:pt idx="68">
                  <c:v>109</c:v>
                </c:pt>
                <c:pt idx="69">
                  <c:v>120</c:v>
                </c:pt>
                <c:pt idx="70">
                  <c:v>145</c:v>
                </c:pt>
                <c:pt idx="71">
                  <c:v>132</c:v>
                </c:pt>
                <c:pt idx="72">
                  <c:v>133</c:v>
                </c:pt>
                <c:pt idx="73">
                  <c:v>148</c:v>
                </c:pt>
                <c:pt idx="74">
                  <c:v>128</c:v>
                </c:pt>
                <c:pt idx="75">
                  <c:v>123</c:v>
                </c:pt>
                <c:pt idx="76">
                  <c:v>144</c:v>
                </c:pt>
                <c:pt idx="77">
                  <c:v>149</c:v>
                </c:pt>
                <c:pt idx="78">
                  <c:v>168</c:v>
                </c:pt>
                <c:pt idx="79">
                  <c:v>198</c:v>
                </c:pt>
                <c:pt idx="80">
                  <c:v>194</c:v>
                </c:pt>
                <c:pt idx="81">
                  <c:v>203</c:v>
                </c:pt>
                <c:pt idx="82">
                  <c:v>240</c:v>
                </c:pt>
                <c:pt idx="83">
                  <c:v>222</c:v>
                </c:pt>
                <c:pt idx="84">
                  <c:v>220</c:v>
                </c:pt>
                <c:pt idx="85">
                  <c:v>242</c:v>
                </c:pt>
                <c:pt idx="86">
                  <c:v>212</c:v>
                </c:pt>
                <c:pt idx="87">
                  <c:v>216</c:v>
                </c:pt>
                <c:pt idx="88">
                  <c:v>228</c:v>
                </c:pt>
                <c:pt idx="89">
                  <c:v>225</c:v>
                </c:pt>
                <c:pt idx="90">
                  <c:v>241</c:v>
                </c:pt>
                <c:pt idx="91">
                  <c:v>251</c:v>
                </c:pt>
                <c:pt idx="92">
                  <c:v>224</c:v>
                </c:pt>
                <c:pt idx="93">
                  <c:v>219</c:v>
                </c:pt>
                <c:pt idx="94">
                  <c:v>253</c:v>
                </c:pt>
                <c:pt idx="95">
                  <c:v>205</c:v>
                </c:pt>
                <c:pt idx="96">
                  <c:v>217</c:v>
                </c:pt>
                <c:pt idx="97">
                  <c:v>224</c:v>
                </c:pt>
                <c:pt idx="98">
                  <c:v>202</c:v>
                </c:pt>
                <c:pt idx="99">
                  <c:v>207</c:v>
                </c:pt>
                <c:pt idx="100">
                  <c:v>211</c:v>
                </c:pt>
                <c:pt idx="101">
                  <c:v>190</c:v>
                </c:pt>
                <c:pt idx="102">
                  <c:v>190</c:v>
                </c:pt>
                <c:pt idx="103">
                  <c:v>213</c:v>
                </c:pt>
                <c:pt idx="104">
                  <c:v>183</c:v>
                </c:pt>
                <c:pt idx="105">
                  <c:v>178</c:v>
                </c:pt>
                <c:pt idx="106">
                  <c:v>193</c:v>
                </c:pt>
                <c:pt idx="107">
                  <c:v>189</c:v>
                </c:pt>
                <c:pt idx="108">
                  <c:v>187</c:v>
                </c:pt>
                <c:pt idx="109">
                  <c:v>184</c:v>
                </c:pt>
                <c:pt idx="110">
                  <c:v>169</c:v>
                </c:pt>
                <c:pt idx="111">
                  <c:v>168</c:v>
                </c:pt>
                <c:pt idx="112">
                  <c:v>178</c:v>
                </c:pt>
                <c:pt idx="113">
                  <c:v>169</c:v>
                </c:pt>
                <c:pt idx="114">
                  <c:v>165</c:v>
                </c:pt>
                <c:pt idx="115">
                  <c:v>170</c:v>
                </c:pt>
                <c:pt idx="116">
                  <c:v>160</c:v>
                </c:pt>
                <c:pt idx="117">
                  <c:v>153</c:v>
                </c:pt>
                <c:pt idx="118">
                  <c:v>168</c:v>
                </c:pt>
                <c:pt idx="119">
                  <c:v>160</c:v>
                </c:pt>
                <c:pt idx="120">
                  <c:v>149</c:v>
                </c:pt>
              </c:numCache>
            </c:numRef>
          </c:val>
          <c:smooth val="0"/>
          <c:extLst>
            <c:ext xmlns:c16="http://schemas.microsoft.com/office/drawing/2014/chart" uri="{C3380CC4-5D6E-409C-BE32-E72D297353CC}">
              <c16:uniqueId val="{00000003-DC31-4E5A-9AA3-2B8BBBB97FA2}"/>
            </c:ext>
          </c:extLst>
        </c:ser>
        <c:ser>
          <c:idx val="4"/>
          <c:order val="4"/>
          <c:tx>
            <c:strRef>
              <c:f>Vacancies!$U$9</c:f>
              <c:strCache>
                <c:ptCount val="1"/>
                <c:pt idx="0">
                  <c:v>France</c:v>
                </c:pt>
              </c:strCache>
            </c:strRef>
          </c:tx>
          <c:spPr>
            <a:ln w="22225">
              <a:solidFill>
                <a:srgbClr val="1192E8"/>
              </a:solidFill>
            </a:ln>
          </c:spPr>
          <c:marker>
            <c:symbol val="none"/>
          </c:marker>
          <c:cat>
            <c:numRef>
              <c:f>Vacancies!$P$10:$P$130</c:f>
              <c:numCache>
                <c:formatCode>m/d/yyyy</c:formatCode>
                <c:ptCount val="121"/>
                <c:pt idx="0">
                  <c:v>41897</c:v>
                </c:pt>
                <c:pt idx="1">
                  <c:v>41927</c:v>
                </c:pt>
                <c:pt idx="2">
                  <c:v>41958</c:v>
                </c:pt>
                <c:pt idx="3">
                  <c:v>41988</c:v>
                </c:pt>
                <c:pt idx="4">
                  <c:v>42019</c:v>
                </c:pt>
                <c:pt idx="5">
                  <c:v>42050</c:v>
                </c:pt>
                <c:pt idx="6">
                  <c:v>42078</c:v>
                </c:pt>
                <c:pt idx="7">
                  <c:v>42109</c:v>
                </c:pt>
                <c:pt idx="8">
                  <c:v>42139</c:v>
                </c:pt>
                <c:pt idx="9">
                  <c:v>42170</c:v>
                </c:pt>
                <c:pt idx="10">
                  <c:v>42200</c:v>
                </c:pt>
                <c:pt idx="11">
                  <c:v>42231</c:v>
                </c:pt>
                <c:pt idx="12">
                  <c:v>42262</c:v>
                </c:pt>
                <c:pt idx="13">
                  <c:v>42292</c:v>
                </c:pt>
                <c:pt idx="14">
                  <c:v>42323</c:v>
                </c:pt>
                <c:pt idx="15">
                  <c:v>42353</c:v>
                </c:pt>
                <c:pt idx="16">
                  <c:v>42384</c:v>
                </c:pt>
                <c:pt idx="17">
                  <c:v>42415</c:v>
                </c:pt>
                <c:pt idx="18">
                  <c:v>42444</c:v>
                </c:pt>
                <c:pt idx="19">
                  <c:v>42475</c:v>
                </c:pt>
                <c:pt idx="20">
                  <c:v>42505</c:v>
                </c:pt>
                <c:pt idx="21">
                  <c:v>42536</c:v>
                </c:pt>
                <c:pt idx="22">
                  <c:v>42566</c:v>
                </c:pt>
                <c:pt idx="23">
                  <c:v>42597</c:v>
                </c:pt>
                <c:pt idx="24">
                  <c:v>42628</c:v>
                </c:pt>
                <c:pt idx="25">
                  <c:v>42658</c:v>
                </c:pt>
                <c:pt idx="26">
                  <c:v>42689</c:v>
                </c:pt>
                <c:pt idx="27">
                  <c:v>42719</c:v>
                </c:pt>
                <c:pt idx="28">
                  <c:v>42750</c:v>
                </c:pt>
                <c:pt idx="29">
                  <c:v>42781</c:v>
                </c:pt>
                <c:pt idx="30">
                  <c:v>42809</c:v>
                </c:pt>
                <c:pt idx="31">
                  <c:v>42840</c:v>
                </c:pt>
                <c:pt idx="32">
                  <c:v>42870</c:v>
                </c:pt>
                <c:pt idx="33">
                  <c:v>42901</c:v>
                </c:pt>
                <c:pt idx="34">
                  <c:v>42931</c:v>
                </c:pt>
                <c:pt idx="35">
                  <c:v>42962</c:v>
                </c:pt>
                <c:pt idx="36">
                  <c:v>42993</c:v>
                </c:pt>
                <c:pt idx="37">
                  <c:v>43023</c:v>
                </c:pt>
                <c:pt idx="38">
                  <c:v>43054</c:v>
                </c:pt>
                <c:pt idx="39">
                  <c:v>43084</c:v>
                </c:pt>
                <c:pt idx="40">
                  <c:v>43115</c:v>
                </c:pt>
                <c:pt idx="41">
                  <c:v>43146</c:v>
                </c:pt>
                <c:pt idx="42">
                  <c:v>43174</c:v>
                </c:pt>
                <c:pt idx="43">
                  <c:v>43205</c:v>
                </c:pt>
                <c:pt idx="44">
                  <c:v>43235</c:v>
                </c:pt>
                <c:pt idx="45">
                  <c:v>43266</c:v>
                </c:pt>
                <c:pt idx="46">
                  <c:v>43296</c:v>
                </c:pt>
                <c:pt idx="47">
                  <c:v>43327</c:v>
                </c:pt>
                <c:pt idx="48">
                  <c:v>43358</c:v>
                </c:pt>
                <c:pt idx="49">
                  <c:v>43388</c:v>
                </c:pt>
                <c:pt idx="50">
                  <c:v>43419</c:v>
                </c:pt>
                <c:pt idx="51">
                  <c:v>43449</c:v>
                </c:pt>
                <c:pt idx="52">
                  <c:v>43480</c:v>
                </c:pt>
                <c:pt idx="53">
                  <c:v>43511</c:v>
                </c:pt>
                <c:pt idx="54">
                  <c:v>43539</c:v>
                </c:pt>
                <c:pt idx="55">
                  <c:v>43570</c:v>
                </c:pt>
                <c:pt idx="56">
                  <c:v>43600</c:v>
                </c:pt>
                <c:pt idx="57">
                  <c:v>43631</c:v>
                </c:pt>
                <c:pt idx="58">
                  <c:v>43661</c:v>
                </c:pt>
                <c:pt idx="59">
                  <c:v>43692</c:v>
                </c:pt>
                <c:pt idx="60">
                  <c:v>43723</c:v>
                </c:pt>
                <c:pt idx="61">
                  <c:v>43753</c:v>
                </c:pt>
                <c:pt idx="62">
                  <c:v>43784</c:v>
                </c:pt>
                <c:pt idx="63">
                  <c:v>43814</c:v>
                </c:pt>
                <c:pt idx="64">
                  <c:v>43845</c:v>
                </c:pt>
                <c:pt idx="65">
                  <c:v>43876</c:v>
                </c:pt>
                <c:pt idx="66">
                  <c:v>43905</c:v>
                </c:pt>
                <c:pt idx="67">
                  <c:v>43936</c:v>
                </c:pt>
                <c:pt idx="68">
                  <c:v>43966</c:v>
                </c:pt>
                <c:pt idx="69">
                  <c:v>43997</c:v>
                </c:pt>
                <c:pt idx="70">
                  <c:v>44027</c:v>
                </c:pt>
                <c:pt idx="71">
                  <c:v>44058</c:v>
                </c:pt>
                <c:pt idx="72">
                  <c:v>44089</c:v>
                </c:pt>
                <c:pt idx="73">
                  <c:v>44119</c:v>
                </c:pt>
                <c:pt idx="74">
                  <c:v>44150</c:v>
                </c:pt>
                <c:pt idx="75">
                  <c:v>44180</c:v>
                </c:pt>
                <c:pt idx="76">
                  <c:v>44211</c:v>
                </c:pt>
                <c:pt idx="77">
                  <c:v>44242</c:v>
                </c:pt>
                <c:pt idx="78">
                  <c:v>44270</c:v>
                </c:pt>
                <c:pt idx="79">
                  <c:v>44301</c:v>
                </c:pt>
                <c:pt idx="80">
                  <c:v>44331</c:v>
                </c:pt>
                <c:pt idx="81">
                  <c:v>44362</c:v>
                </c:pt>
                <c:pt idx="82">
                  <c:v>44392</c:v>
                </c:pt>
                <c:pt idx="83">
                  <c:v>44423</c:v>
                </c:pt>
                <c:pt idx="84">
                  <c:v>44454</c:v>
                </c:pt>
                <c:pt idx="85">
                  <c:v>44484</c:v>
                </c:pt>
                <c:pt idx="86">
                  <c:v>44515</c:v>
                </c:pt>
                <c:pt idx="87">
                  <c:v>44545</c:v>
                </c:pt>
                <c:pt idx="88">
                  <c:v>44576</c:v>
                </c:pt>
                <c:pt idx="89">
                  <c:v>44607</c:v>
                </c:pt>
                <c:pt idx="90">
                  <c:v>44635</c:v>
                </c:pt>
                <c:pt idx="91">
                  <c:v>44666</c:v>
                </c:pt>
                <c:pt idx="92">
                  <c:v>44696</c:v>
                </c:pt>
                <c:pt idx="93">
                  <c:v>44727</c:v>
                </c:pt>
                <c:pt idx="94">
                  <c:v>44757</c:v>
                </c:pt>
                <c:pt idx="95">
                  <c:v>44788</c:v>
                </c:pt>
                <c:pt idx="96">
                  <c:v>44819</c:v>
                </c:pt>
                <c:pt idx="97">
                  <c:v>44849</c:v>
                </c:pt>
                <c:pt idx="98">
                  <c:v>44880</c:v>
                </c:pt>
                <c:pt idx="99">
                  <c:v>44910</c:v>
                </c:pt>
                <c:pt idx="100">
                  <c:v>44941</c:v>
                </c:pt>
                <c:pt idx="101">
                  <c:v>44972</c:v>
                </c:pt>
                <c:pt idx="102">
                  <c:v>45000</c:v>
                </c:pt>
                <c:pt idx="103">
                  <c:v>45031</c:v>
                </c:pt>
                <c:pt idx="104">
                  <c:v>45061</c:v>
                </c:pt>
                <c:pt idx="105">
                  <c:v>45092</c:v>
                </c:pt>
                <c:pt idx="106">
                  <c:v>45122</c:v>
                </c:pt>
                <c:pt idx="107">
                  <c:v>45153</c:v>
                </c:pt>
                <c:pt idx="108">
                  <c:v>45184</c:v>
                </c:pt>
                <c:pt idx="109">
                  <c:v>45214</c:v>
                </c:pt>
                <c:pt idx="110">
                  <c:v>45245</c:v>
                </c:pt>
                <c:pt idx="111">
                  <c:v>45275</c:v>
                </c:pt>
                <c:pt idx="112">
                  <c:v>45306</c:v>
                </c:pt>
                <c:pt idx="113">
                  <c:v>45337</c:v>
                </c:pt>
                <c:pt idx="114">
                  <c:v>45366</c:v>
                </c:pt>
                <c:pt idx="115">
                  <c:v>45397</c:v>
                </c:pt>
                <c:pt idx="116">
                  <c:v>45427</c:v>
                </c:pt>
                <c:pt idx="117">
                  <c:v>45458</c:v>
                </c:pt>
                <c:pt idx="118">
                  <c:v>45488</c:v>
                </c:pt>
                <c:pt idx="119">
                  <c:v>45519</c:v>
                </c:pt>
                <c:pt idx="120">
                  <c:v>45550</c:v>
                </c:pt>
              </c:numCache>
            </c:numRef>
          </c:cat>
          <c:val>
            <c:numRef>
              <c:f>Vacancies!$U$10:$U$130</c:f>
              <c:numCache>
                <c:formatCode>General</c:formatCode>
                <c:ptCount val="121"/>
                <c:pt idx="0">
                  <c:v>100</c:v>
                </c:pt>
                <c:pt idx="1">
                  <c:v>98</c:v>
                </c:pt>
                <c:pt idx="2">
                  <c:v>96.9</c:v>
                </c:pt>
                <c:pt idx="3">
                  <c:v>99.8</c:v>
                </c:pt>
                <c:pt idx="4">
                  <c:v>101.5</c:v>
                </c:pt>
                <c:pt idx="5">
                  <c:v>101.1</c:v>
                </c:pt>
                <c:pt idx="6">
                  <c:v>100.2</c:v>
                </c:pt>
                <c:pt idx="7">
                  <c:v>99.5</c:v>
                </c:pt>
                <c:pt idx="8">
                  <c:v>101.6</c:v>
                </c:pt>
                <c:pt idx="9">
                  <c:v>105.7</c:v>
                </c:pt>
                <c:pt idx="10">
                  <c:v>107.3</c:v>
                </c:pt>
                <c:pt idx="11">
                  <c:v>107.8</c:v>
                </c:pt>
                <c:pt idx="12">
                  <c:v>110.7</c:v>
                </c:pt>
                <c:pt idx="13">
                  <c:v>111.4</c:v>
                </c:pt>
                <c:pt idx="14">
                  <c:v>111.6</c:v>
                </c:pt>
                <c:pt idx="15">
                  <c:v>108.8</c:v>
                </c:pt>
                <c:pt idx="16">
                  <c:v>111</c:v>
                </c:pt>
                <c:pt idx="17">
                  <c:v>108.4</c:v>
                </c:pt>
                <c:pt idx="18">
                  <c:v>109.3</c:v>
                </c:pt>
                <c:pt idx="19">
                  <c:v>111.4</c:v>
                </c:pt>
                <c:pt idx="20">
                  <c:v>106.3</c:v>
                </c:pt>
                <c:pt idx="21">
                  <c:v>105.9</c:v>
                </c:pt>
                <c:pt idx="22">
                  <c:v>104.8</c:v>
                </c:pt>
                <c:pt idx="23">
                  <c:v>109.6</c:v>
                </c:pt>
                <c:pt idx="24">
                  <c:v>114.4</c:v>
                </c:pt>
                <c:pt idx="25">
                  <c:v>116.7</c:v>
                </c:pt>
                <c:pt idx="26">
                  <c:v>125.1</c:v>
                </c:pt>
                <c:pt idx="27">
                  <c:v>123.5</c:v>
                </c:pt>
                <c:pt idx="28">
                  <c:v>123.5</c:v>
                </c:pt>
                <c:pt idx="29">
                  <c:v>124.8</c:v>
                </c:pt>
                <c:pt idx="30">
                  <c:v>132.6</c:v>
                </c:pt>
                <c:pt idx="31">
                  <c:v>125.7</c:v>
                </c:pt>
                <c:pt idx="32">
                  <c:v>136.80000000000001</c:v>
                </c:pt>
                <c:pt idx="33">
                  <c:v>140.9</c:v>
                </c:pt>
                <c:pt idx="34">
                  <c:v>133.30000000000001</c:v>
                </c:pt>
                <c:pt idx="35">
                  <c:v>132.80000000000001</c:v>
                </c:pt>
                <c:pt idx="36">
                  <c:v>134.19999999999999</c:v>
                </c:pt>
                <c:pt idx="37">
                  <c:v>135.30000000000001</c:v>
                </c:pt>
                <c:pt idx="38">
                  <c:v>133.69999999999999</c:v>
                </c:pt>
                <c:pt idx="39">
                  <c:v>133.5</c:v>
                </c:pt>
                <c:pt idx="40">
                  <c:v>135.6</c:v>
                </c:pt>
                <c:pt idx="41">
                  <c:v>135.4</c:v>
                </c:pt>
                <c:pt idx="42">
                  <c:v>131.9</c:v>
                </c:pt>
                <c:pt idx="43">
                  <c:v>134</c:v>
                </c:pt>
                <c:pt idx="44">
                  <c:v>135.9</c:v>
                </c:pt>
                <c:pt idx="45">
                  <c:v>134.1</c:v>
                </c:pt>
                <c:pt idx="46">
                  <c:v>132.9</c:v>
                </c:pt>
                <c:pt idx="47">
                  <c:v>131.6</c:v>
                </c:pt>
                <c:pt idx="48">
                  <c:v>126</c:v>
                </c:pt>
                <c:pt idx="49">
                  <c:v>126.2</c:v>
                </c:pt>
                <c:pt idx="50">
                  <c:v>121.8</c:v>
                </c:pt>
                <c:pt idx="51">
                  <c:v>126.9</c:v>
                </c:pt>
                <c:pt idx="52">
                  <c:v>127.5</c:v>
                </c:pt>
                <c:pt idx="53">
                  <c:v>129.69999999999999</c:v>
                </c:pt>
                <c:pt idx="54">
                  <c:v>126.5</c:v>
                </c:pt>
                <c:pt idx="55">
                  <c:v>131.1</c:v>
                </c:pt>
                <c:pt idx="56">
                  <c:v>128.80000000000001</c:v>
                </c:pt>
                <c:pt idx="57">
                  <c:v>123.1</c:v>
                </c:pt>
                <c:pt idx="58">
                  <c:v>136.6</c:v>
                </c:pt>
                <c:pt idx="59">
                  <c:v>123.5</c:v>
                </c:pt>
                <c:pt idx="60">
                  <c:v>127</c:v>
                </c:pt>
                <c:pt idx="61">
                  <c:v>125.6</c:v>
                </c:pt>
                <c:pt idx="62">
                  <c:v>128.69999999999999</c:v>
                </c:pt>
                <c:pt idx="63">
                  <c:v>127.1</c:v>
                </c:pt>
                <c:pt idx="64">
                  <c:v>124.3</c:v>
                </c:pt>
                <c:pt idx="65">
                  <c:v>122.2</c:v>
                </c:pt>
                <c:pt idx="66">
                  <c:v>58.9</c:v>
                </c:pt>
                <c:pt idx="67">
                  <c:v>31.1</c:v>
                </c:pt>
                <c:pt idx="68">
                  <c:v>58.1</c:v>
                </c:pt>
                <c:pt idx="69">
                  <c:v>85.6</c:v>
                </c:pt>
                <c:pt idx="70">
                  <c:v>90</c:v>
                </c:pt>
                <c:pt idx="71">
                  <c:v>97.9</c:v>
                </c:pt>
                <c:pt idx="72">
                  <c:v>100.7</c:v>
                </c:pt>
                <c:pt idx="73">
                  <c:v>97.6</c:v>
                </c:pt>
                <c:pt idx="74">
                  <c:v>93.8</c:v>
                </c:pt>
                <c:pt idx="75">
                  <c:v>104.8</c:v>
                </c:pt>
                <c:pt idx="76">
                  <c:v>100.1</c:v>
                </c:pt>
                <c:pt idx="77">
                  <c:v>101.5</c:v>
                </c:pt>
                <c:pt idx="78">
                  <c:v>101.9</c:v>
                </c:pt>
                <c:pt idx="79">
                  <c:v>113.1</c:v>
                </c:pt>
                <c:pt idx="80">
                  <c:v>127.3</c:v>
                </c:pt>
                <c:pt idx="81">
                  <c:v>138.1</c:v>
                </c:pt>
                <c:pt idx="82">
                  <c:v>129.30000000000001</c:v>
                </c:pt>
                <c:pt idx="83">
                  <c:v>136.1</c:v>
                </c:pt>
                <c:pt idx="84">
                  <c:v>144.30000000000001</c:v>
                </c:pt>
                <c:pt idx="85">
                  <c:v>153.1</c:v>
                </c:pt>
                <c:pt idx="86">
                  <c:v>152.6</c:v>
                </c:pt>
                <c:pt idx="87">
                  <c:v>148.4</c:v>
                </c:pt>
                <c:pt idx="88">
                  <c:v>157.4</c:v>
                </c:pt>
                <c:pt idx="89">
                  <c:v>154.1</c:v>
                </c:pt>
                <c:pt idx="90">
                  <c:v>159.69999999999999</c:v>
                </c:pt>
                <c:pt idx="91">
                  <c:v>157.69999999999999</c:v>
                </c:pt>
                <c:pt idx="92">
                  <c:v>156.80000000000001</c:v>
                </c:pt>
                <c:pt idx="93">
                  <c:v>157.5</c:v>
                </c:pt>
                <c:pt idx="94">
                  <c:v>157.80000000000001</c:v>
                </c:pt>
                <c:pt idx="95">
                  <c:v>157.4</c:v>
                </c:pt>
                <c:pt idx="96">
                  <c:v>154</c:v>
                </c:pt>
                <c:pt idx="97">
                  <c:v>154.19999999999999</c:v>
                </c:pt>
                <c:pt idx="98">
                  <c:v>160.69999999999999</c:v>
                </c:pt>
                <c:pt idx="99">
                  <c:v>155.6</c:v>
                </c:pt>
                <c:pt idx="100">
                  <c:v>159.69999999999999</c:v>
                </c:pt>
                <c:pt idx="101">
                  <c:v>158</c:v>
                </c:pt>
                <c:pt idx="102">
                  <c:v>160.69999999999999</c:v>
                </c:pt>
                <c:pt idx="103">
                  <c:v>152.19999999999999</c:v>
                </c:pt>
                <c:pt idx="104">
                  <c:v>162.19999999999999</c:v>
                </c:pt>
                <c:pt idx="105">
                  <c:v>157.30000000000001</c:v>
                </c:pt>
                <c:pt idx="106">
                  <c:v>160</c:v>
                </c:pt>
                <c:pt idx="107">
                  <c:v>156.6</c:v>
                </c:pt>
                <c:pt idx="108">
                  <c:v>157.5</c:v>
                </c:pt>
                <c:pt idx="109">
                  <c:v>154</c:v>
                </c:pt>
                <c:pt idx="110">
                  <c:v>143.19999999999999</c:v>
                </c:pt>
                <c:pt idx="111">
                  <c:v>154</c:v>
                </c:pt>
                <c:pt idx="112">
                  <c:v>149.1</c:v>
                </c:pt>
                <c:pt idx="113">
                  <c:v>158.30000000000001</c:v>
                </c:pt>
                <c:pt idx="114">
                  <c:v>135.9</c:v>
                </c:pt>
                <c:pt idx="115">
                  <c:v>148.30000000000001</c:v>
                </c:pt>
                <c:pt idx="116">
                  <c:v>139.5</c:v>
                </c:pt>
                <c:pt idx="117">
                  <c:v>135</c:v>
                </c:pt>
                <c:pt idx="118">
                  <c:v>145</c:v>
                </c:pt>
                <c:pt idx="119">
                  <c:v>145.9</c:v>
                </c:pt>
                <c:pt idx="120">
                  <c:v>135.30000000000001</c:v>
                </c:pt>
              </c:numCache>
            </c:numRef>
          </c:val>
          <c:smooth val="0"/>
          <c:extLst>
            <c:ext xmlns:c16="http://schemas.microsoft.com/office/drawing/2014/chart" uri="{C3380CC4-5D6E-409C-BE32-E72D297353CC}">
              <c16:uniqueId val="{00000004-DC31-4E5A-9AA3-2B8BBBB97FA2}"/>
            </c:ext>
          </c:extLst>
        </c:ser>
        <c:ser>
          <c:idx val="5"/>
          <c:order val="5"/>
          <c:tx>
            <c:strRef>
              <c:f>Vacancies!$V$9</c:f>
              <c:strCache>
                <c:ptCount val="1"/>
                <c:pt idx="0">
                  <c:v>Germany</c:v>
                </c:pt>
              </c:strCache>
            </c:strRef>
          </c:tx>
          <c:spPr>
            <a:ln w="22225">
              <a:solidFill>
                <a:srgbClr val="9F1853"/>
              </a:solidFill>
            </a:ln>
          </c:spPr>
          <c:marker>
            <c:symbol val="none"/>
          </c:marker>
          <c:cat>
            <c:numRef>
              <c:f>Vacancies!$P$10:$P$130</c:f>
              <c:numCache>
                <c:formatCode>m/d/yyyy</c:formatCode>
                <c:ptCount val="121"/>
                <c:pt idx="0">
                  <c:v>41897</c:v>
                </c:pt>
                <c:pt idx="1">
                  <c:v>41927</c:v>
                </c:pt>
                <c:pt idx="2">
                  <c:v>41958</c:v>
                </c:pt>
                <c:pt idx="3">
                  <c:v>41988</c:v>
                </c:pt>
                <c:pt idx="4">
                  <c:v>42019</c:v>
                </c:pt>
                <c:pt idx="5">
                  <c:v>42050</c:v>
                </c:pt>
                <c:pt idx="6">
                  <c:v>42078</c:v>
                </c:pt>
                <c:pt idx="7">
                  <c:v>42109</c:v>
                </c:pt>
                <c:pt idx="8">
                  <c:v>42139</c:v>
                </c:pt>
                <c:pt idx="9">
                  <c:v>42170</c:v>
                </c:pt>
                <c:pt idx="10">
                  <c:v>42200</c:v>
                </c:pt>
                <c:pt idx="11">
                  <c:v>42231</c:v>
                </c:pt>
                <c:pt idx="12">
                  <c:v>42262</c:v>
                </c:pt>
                <c:pt idx="13">
                  <c:v>42292</c:v>
                </c:pt>
                <c:pt idx="14">
                  <c:v>42323</c:v>
                </c:pt>
                <c:pt idx="15">
                  <c:v>42353</c:v>
                </c:pt>
                <c:pt idx="16">
                  <c:v>42384</c:v>
                </c:pt>
                <c:pt idx="17">
                  <c:v>42415</c:v>
                </c:pt>
                <c:pt idx="18">
                  <c:v>42444</c:v>
                </c:pt>
                <c:pt idx="19">
                  <c:v>42475</c:v>
                </c:pt>
                <c:pt idx="20">
                  <c:v>42505</c:v>
                </c:pt>
                <c:pt idx="21">
                  <c:v>42536</c:v>
                </c:pt>
                <c:pt idx="22">
                  <c:v>42566</c:v>
                </c:pt>
                <c:pt idx="23">
                  <c:v>42597</c:v>
                </c:pt>
                <c:pt idx="24">
                  <c:v>42628</c:v>
                </c:pt>
                <c:pt idx="25">
                  <c:v>42658</c:v>
                </c:pt>
                <c:pt idx="26">
                  <c:v>42689</c:v>
                </c:pt>
                <c:pt idx="27">
                  <c:v>42719</c:v>
                </c:pt>
                <c:pt idx="28">
                  <c:v>42750</c:v>
                </c:pt>
                <c:pt idx="29">
                  <c:v>42781</c:v>
                </c:pt>
                <c:pt idx="30">
                  <c:v>42809</c:v>
                </c:pt>
                <c:pt idx="31">
                  <c:v>42840</c:v>
                </c:pt>
                <c:pt idx="32">
                  <c:v>42870</c:v>
                </c:pt>
                <c:pt idx="33">
                  <c:v>42901</c:v>
                </c:pt>
                <c:pt idx="34">
                  <c:v>42931</c:v>
                </c:pt>
                <c:pt idx="35">
                  <c:v>42962</c:v>
                </c:pt>
                <c:pt idx="36">
                  <c:v>42993</c:v>
                </c:pt>
                <c:pt idx="37">
                  <c:v>43023</c:v>
                </c:pt>
                <c:pt idx="38">
                  <c:v>43054</c:v>
                </c:pt>
                <c:pt idx="39">
                  <c:v>43084</c:v>
                </c:pt>
                <c:pt idx="40">
                  <c:v>43115</c:v>
                </c:pt>
                <c:pt idx="41">
                  <c:v>43146</c:v>
                </c:pt>
                <c:pt idx="42">
                  <c:v>43174</c:v>
                </c:pt>
                <c:pt idx="43">
                  <c:v>43205</c:v>
                </c:pt>
                <c:pt idx="44">
                  <c:v>43235</c:v>
                </c:pt>
                <c:pt idx="45">
                  <c:v>43266</c:v>
                </c:pt>
                <c:pt idx="46">
                  <c:v>43296</c:v>
                </c:pt>
                <c:pt idx="47">
                  <c:v>43327</c:v>
                </c:pt>
                <c:pt idx="48">
                  <c:v>43358</c:v>
                </c:pt>
                <c:pt idx="49">
                  <c:v>43388</c:v>
                </c:pt>
                <c:pt idx="50">
                  <c:v>43419</c:v>
                </c:pt>
                <c:pt idx="51">
                  <c:v>43449</c:v>
                </c:pt>
                <c:pt idx="52">
                  <c:v>43480</c:v>
                </c:pt>
                <c:pt idx="53">
                  <c:v>43511</c:v>
                </c:pt>
                <c:pt idx="54">
                  <c:v>43539</c:v>
                </c:pt>
                <c:pt idx="55">
                  <c:v>43570</c:v>
                </c:pt>
                <c:pt idx="56">
                  <c:v>43600</c:v>
                </c:pt>
                <c:pt idx="57">
                  <c:v>43631</c:v>
                </c:pt>
                <c:pt idx="58">
                  <c:v>43661</c:v>
                </c:pt>
                <c:pt idx="59">
                  <c:v>43692</c:v>
                </c:pt>
                <c:pt idx="60">
                  <c:v>43723</c:v>
                </c:pt>
                <c:pt idx="61">
                  <c:v>43753</c:v>
                </c:pt>
                <c:pt idx="62">
                  <c:v>43784</c:v>
                </c:pt>
                <c:pt idx="63">
                  <c:v>43814</c:v>
                </c:pt>
                <c:pt idx="64">
                  <c:v>43845</c:v>
                </c:pt>
                <c:pt idx="65">
                  <c:v>43876</c:v>
                </c:pt>
                <c:pt idx="66">
                  <c:v>43905</c:v>
                </c:pt>
                <c:pt idx="67">
                  <c:v>43936</c:v>
                </c:pt>
                <c:pt idx="68">
                  <c:v>43966</c:v>
                </c:pt>
                <c:pt idx="69">
                  <c:v>43997</c:v>
                </c:pt>
                <c:pt idx="70">
                  <c:v>44027</c:v>
                </c:pt>
                <c:pt idx="71">
                  <c:v>44058</c:v>
                </c:pt>
                <c:pt idx="72">
                  <c:v>44089</c:v>
                </c:pt>
                <c:pt idx="73">
                  <c:v>44119</c:v>
                </c:pt>
                <c:pt idx="74">
                  <c:v>44150</c:v>
                </c:pt>
                <c:pt idx="75">
                  <c:v>44180</c:v>
                </c:pt>
                <c:pt idx="76">
                  <c:v>44211</c:v>
                </c:pt>
                <c:pt idx="77">
                  <c:v>44242</c:v>
                </c:pt>
                <c:pt idx="78">
                  <c:v>44270</c:v>
                </c:pt>
                <c:pt idx="79">
                  <c:v>44301</c:v>
                </c:pt>
                <c:pt idx="80">
                  <c:v>44331</c:v>
                </c:pt>
                <c:pt idx="81">
                  <c:v>44362</c:v>
                </c:pt>
                <c:pt idx="82">
                  <c:v>44392</c:v>
                </c:pt>
                <c:pt idx="83">
                  <c:v>44423</c:v>
                </c:pt>
                <c:pt idx="84">
                  <c:v>44454</c:v>
                </c:pt>
                <c:pt idx="85">
                  <c:v>44484</c:v>
                </c:pt>
                <c:pt idx="86">
                  <c:v>44515</c:v>
                </c:pt>
                <c:pt idx="87">
                  <c:v>44545</c:v>
                </c:pt>
                <c:pt idx="88">
                  <c:v>44576</c:v>
                </c:pt>
                <c:pt idx="89">
                  <c:v>44607</c:v>
                </c:pt>
                <c:pt idx="90">
                  <c:v>44635</c:v>
                </c:pt>
                <c:pt idx="91">
                  <c:v>44666</c:v>
                </c:pt>
                <c:pt idx="92">
                  <c:v>44696</c:v>
                </c:pt>
                <c:pt idx="93">
                  <c:v>44727</c:v>
                </c:pt>
                <c:pt idx="94">
                  <c:v>44757</c:v>
                </c:pt>
                <c:pt idx="95">
                  <c:v>44788</c:v>
                </c:pt>
                <c:pt idx="96">
                  <c:v>44819</c:v>
                </c:pt>
                <c:pt idx="97">
                  <c:v>44849</c:v>
                </c:pt>
                <c:pt idx="98">
                  <c:v>44880</c:v>
                </c:pt>
                <c:pt idx="99">
                  <c:v>44910</c:v>
                </c:pt>
                <c:pt idx="100">
                  <c:v>44941</c:v>
                </c:pt>
                <c:pt idx="101">
                  <c:v>44972</c:v>
                </c:pt>
                <c:pt idx="102">
                  <c:v>45000</c:v>
                </c:pt>
                <c:pt idx="103">
                  <c:v>45031</c:v>
                </c:pt>
                <c:pt idx="104">
                  <c:v>45061</c:v>
                </c:pt>
                <c:pt idx="105">
                  <c:v>45092</c:v>
                </c:pt>
                <c:pt idx="106">
                  <c:v>45122</c:v>
                </c:pt>
                <c:pt idx="107">
                  <c:v>45153</c:v>
                </c:pt>
                <c:pt idx="108">
                  <c:v>45184</c:v>
                </c:pt>
                <c:pt idx="109">
                  <c:v>45214</c:v>
                </c:pt>
                <c:pt idx="110">
                  <c:v>45245</c:v>
                </c:pt>
                <c:pt idx="111">
                  <c:v>45275</c:v>
                </c:pt>
                <c:pt idx="112">
                  <c:v>45306</c:v>
                </c:pt>
                <c:pt idx="113">
                  <c:v>45337</c:v>
                </c:pt>
                <c:pt idx="114">
                  <c:v>45366</c:v>
                </c:pt>
                <c:pt idx="115">
                  <c:v>45397</c:v>
                </c:pt>
                <c:pt idx="116">
                  <c:v>45427</c:v>
                </c:pt>
                <c:pt idx="117">
                  <c:v>45458</c:v>
                </c:pt>
                <c:pt idx="118">
                  <c:v>45488</c:v>
                </c:pt>
                <c:pt idx="119">
                  <c:v>45519</c:v>
                </c:pt>
                <c:pt idx="120">
                  <c:v>45550</c:v>
                </c:pt>
              </c:numCache>
            </c:numRef>
          </c:cat>
          <c:val>
            <c:numRef>
              <c:f>Vacancies!$V$10:$V$130</c:f>
              <c:numCache>
                <c:formatCode>General</c:formatCode>
                <c:ptCount val="121"/>
                <c:pt idx="0">
                  <c:v>100</c:v>
                </c:pt>
                <c:pt idx="1">
                  <c:v>100</c:v>
                </c:pt>
                <c:pt idx="2">
                  <c:v>99</c:v>
                </c:pt>
                <c:pt idx="3">
                  <c:v>96</c:v>
                </c:pt>
                <c:pt idx="4">
                  <c:v>94</c:v>
                </c:pt>
                <c:pt idx="5">
                  <c:v>100</c:v>
                </c:pt>
                <c:pt idx="6">
                  <c:v>105</c:v>
                </c:pt>
                <c:pt idx="7">
                  <c:v>106</c:v>
                </c:pt>
                <c:pt idx="8">
                  <c:v>107</c:v>
                </c:pt>
                <c:pt idx="9">
                  <c:v>110</c:v>
                </c:pt>
                <c:pt idx="10">
                  <c:v>114</c:v>
                </c:pt>
                <c:pt idx="11">
                  <c:v>115</c:v>
                </c:pt>
                <c:pt idx="12">
                  <c:v>116</c:v>
                </c:pt>
                <c:pt idx="13">
                  <c:v>118</c:v>
                </c:pt>
                <c:pt idx="14">
                  <c:v>118</c:v>
                </c:pt>
                <c:pt idx="15">
                  <c:v>114</c:v>
                </c:pt>
                <c:pt idx="16">
                  <c:v>112</c:v>
                </c:pt>
                <c:pt idx="17">
                  <c:v>118</c:v>
                </c:pt>
                <c:pt idx="18">
                  <c:v>122</c:v>
                </c:pt>
                <c:pt idx="19">
                  <c:v>124</c:v>
                </c:pt>
                <c:pt idx="20">
                  <c:v>126</c:v>
                </c:pt>
                <c:pt idx="21">
                  <c:v>128</c:v>
                </c:pt>
                <c:pt idx="22">
                  <c:v>130</c:v>
                </c:pt>
                <c:pt idx="23">
                  <c:v>132</c:v>
                </c:pt>
                <c:pt idx="24">
                  <c:v>133</c:v>
                </c:pt>
                <c:pt idx="25">
                  <c:v>133</c:v>
                </c:pt>
                <c:pt idx="26">
                  <c:v>131</c:v>
                </c:pt>
                <c:pt idx="27">
                  <c:v>127</c:v>
                </c:pt>
                <c:pt idx="28">
                  <c:v>125</c:v>
                </c:pt>
                <c:pt idx="29">
                  <c:v>130</c:v>
                </c:pt>
                <c:pt idx="30">
                  <c:v>133</c:v>
                </c:pt>
                <c:pt idx="31">
                  <c:v>136</c:v>
                </c:pt>
                <c:pt idx="32">
                  <c:v>138</c:v>
                </c:pt>
                <c:pt idx="33">
                  <c:v>141</c:v>
                </c:pt>
                <c:pt idx="34">
                  <c:v>145</c:v>
                </c:pt>
                <c:pt idx="35">
                  <c:v>148</c:v>
                </c:pt>
                <c:pt idx="36">
                  <c:v>149</c:v>
                </c:pt>
                <c:pt idx="37">
                  <c:v>150</c:v>
                </c:pt>
                <c:pt idx="38">
                  <c:v>149</c:v>
                </c:pt>
                <c:pt idx="39">
                  <c:v>147</c:v>
                </c:pt>
                <c:pt idx="40">
                  <c:v>142</c:v>
                </c:pt>
                <c:pt idx="41">
                  <c:v>147</c:v>
                </c:pt>
                <c:pt idx="42">
                  <c:v>150</c:v>
                </c:pt>
                <c:pt idx="43">
                  <c:v>151</c:v>
                </c:pt>
                <c:pt idx="44">
                  <c:v>153</c:v>
                </c:pt>
                <c:pt idx="45">
                  <c:v>155</c:v>
                </c:pt>
                <c:pt idx="46">
                  <c:v>159</c:v>
                </c:pt>
                <c:pt idx="47">
                  <c:v>160</c:v>
                </c:pt>
                <c:pt idx="48">
                  <c:v>161</c:v>
                </c:pt>
                <c:pt idx="49">
                  <c:v>159</c:v>
                </c:pt>
                <c:pt idx="50">
                  <c:v>156</c:v>
                </c:pt>
                <c:pt idx="51">
                  <c:v>151</c:v>
                </c:pt>
                <c:pt idx="52">
                  <c:v>146</c:v>
                </c:pt>
                <c:pt idx="53">
                  <c:v>151</c:v>
                </c:pt>
                <c:pt idx="54">
                  <c:v>154</c:v>
                </c:pt>
                <c:pt idx="55">
                  <c:v>153</c:v>
                </c:pt>
                <c:pt idx="56">
                  <c:v>153</c:v>
                </c:pt>
                <c:pt idx="57">
                  <c:v>154</c:v>
                </c:pt>
                <c:pt idx="58">
                  <c:v>154</c:v>
                </c:pt>
                <c:pt idx="59">
                  <c:v>153</c:v>
                </c:pt>
                <c:pt idx="60">
                  <c:v>152</c:v>
                </c:pt>
                <c:pt idx="61">
                  <c:v>147</c:v>
                </c:pt>
                <c:pt idx="62">
                  <c:v>142</c:v>
                </c:pt>
                <c:pt idx="63">
                  <c:v>132</c:v>
                </c:pt>
                <c:pt idx="64">
                  <c:v>129</c:v>
                </c:pt>
                <c:pt idx="65">
                  <c:v>133</c:v>
                </c:pt>
                <c:pt idx="66">
                  <c:v>133</c:v>
                </c:pt>
                <c:pt idx="67">
                  <c:v>121</c:v>
                </c:pt>
                <c:pt idx="68">
                  <c:v>113</c:v>
                </c:pt>
                <c:pt idx="69">
                  <c:v>110</c:v>
                </c:pt>
                <c:pt idx="70">
                  <c:v>111</c:v>
                </c:pt>
                <c:pt idx="71">
                  <c:v>113</c:v>
                </c:pt>
                <c:pt idx="72">
                  <c:v>114</c:v>
                </c:pt>
                <c:pt idx="73">
                  <c:v>116</c:v>
                </c:pt>
                <c:pt idx="74">
                  <c:v>116</c:v>
                </c:pt>
                <c:pt idx="75">
                  <c:v>112</c:v>
                </c:pt>
                <c:pt idx="76">
                  <c:v>109</c:v>
                </c:pt>
                <c:pt idx="77">
                  <c:v>112</c:v>
                </c:pt>
                <c:pt idx="78">
                  <c:v>118</c:v>
                </c:pt>
                <c:pt idx="79">
                  <c:v>121</c:v>
                </c:pt>
                <c:pt idx="80">
                  <c:v>126</c:v>
                </c:pt>
                <c:pt idx="81">
                  <c:v>134</c:v>
                </c:pt>
                <c:pt idx="82">
                  <c:v>144</c:v>
                </c:pt>
                <c:pt idx="83">
                  <c:v>150</c:v>
                </c:pt>
                <c:pt idx="84">
                  <c:v>154</c:v>
                </c:pt>
                <c:pt idx="85">
                  <c:v>156</c:v>
                </c:pt>
                <c:pt idx="86">
                  <c:v>156</c:v>
                </c:pt>
                <c:pt idx="87">
                  <c:v>153</c:v>
                </c:pt>
                <c:pt idx="88">
                  <c:v>153</c:v>
                </c:pt>
                <c:pt idx="89">
                  <c:v>159</c:v>
                </c:pt>
                <c:pt idx="90">
                  <c:v>162</c:v>
                </c:pt>
                <c:pt idx="91">
                  <c:v>164</c:v>
                </c:pt>
                <c:pt idx="92">
                  <c:v>167</c:v>
                </c:pt>
                <c:pt idx="93">
                  <c:v>169</c:v>
                </c:pt>
                <c:pt idx="94">
                  <c:v>170</c:v>
                </c:pt>
                <c:pt idx="95">
                  <c:v>171</c:v>
                </c:pt>
                <c:pt idx="96">
                  <c:v>168</c:v>
                </c:pt>
                <c:pt idx="97">
                  <c:v>163</c:v>
                </c:pt>
                <c:pt idx="98">
                  <c:v>159</c:v>
                </c:pt>
                <c:pt idx="99">
                  <c:v>151</c:v>
                </c:pt>
                <c:pt idx="100">
                  <c:v>147</c:v>
                </c:pt>
                <c:pt idx="101">
                  <c:v>150</c:v>
                </c:pt>
                <c:pt idx="102">
                  <c:v>150</c:v>
                </c:pt>
                <c:pt idx="103">
                  <c:v>149</c:v>
                </c:pt>
                <c:pt idx="104">
                  <c:v>148</c:v>
                </c:pt>
                <c:pt idx="105">
                  <c:v>148</c:v>
                </c:pt>
                <c:pt idx="106">
                  <c:v>149</c:v>
                </c:pt>
                <c:pt idx="107">
                  <c:v>149</c:v>
                </c:pt>
                <c:pt idx="108">
                  <c:v>147</c:v>
                </c:pt>
                <c:pt idx="109">
                  <c:v>144</c:v>
                </c:pt>
                <c:pt idx="110">
                  <c:v>141</c:v>
                </c:pt>
                <c:pt idx="111">
                  <c:v>138</c:v>
                </c:pt>
                <c:pt idx="112">
                  <c:v>135</c:v>
                </c:pt>
                <c:pt idx="113">
                  <c:v>136</c:v>
                </c:pt>
                <c:pt idx="114">
                  <c:v>136</c:v>
                </c:pt>
                <c:pt idx="115">
                  <c:v>135</c:v>
                </c:pt>
                <c:pt idx="116">
                  <c:v>135</c:v>
                </c:pt>
                <c:pt idx="117">
                  <c:v>135</c:v>
                </c:pt>
                <c:pt idx="118">
                  <c:v>136</c:v>
                </c:pt>
                <c:pt idx="119">
                  <c:v>135</c:v>
                </c:pt>
                <c:pt idx="120">
                  <c:v>134</c:v>
                </c:pt>
              </c:numCache>
            </c:numRef>
          </c:val>
          <c:smooth val="0"/>
          <c:extLst>
            <c:ext xmlns:c16="http://schemas.microsoft.com/office/drawing/2014/chart" uri="{C3380CC4-5D6E-409C-BE32-E72D297353CC}">
              <c16:uniqueId val="{00000005-DC31-4E5A-9AA3-2B8BBBB97FA2}"/>
            </c:ext>
          </c:extLst>
        </c:ser>
        <c:ser>
          <c:idx val="6"/>
          <c:order val="6"/>
          <c:tx>
            <c:strRef>
              <c:f>Vacancies!$W$9</c:f>
              <c:strCache>
                <c:ptCount val="1"/>
                <c:pt idx="0">
                  <c:v>Japan</c:v>
                </c:pt>
              </c:strCache>
            </c:strRef>
          </c:tx>
          <c:spPr>
            <a:ln w="22225">
              <a:solidFill>
                <a:srgbClr val="005D5D"/>
              </a:solidFill>
            </a:ln>
          </c:spPr>
          <c:marker>
            <c:symbol val="none"/>
          </c:marker>
          <c:cat>
            <c:numRef>
              <c:f>Vacancies!$P$10:$P$130</c:f>
              <c:numCache>
                <c:formatCode>m/d/yyyy</c:formatCode>
                <c:ptCount val="121"/>
                <c:pt idx="0">
                  <c:v>41897</c:v>
                </c:pt>
                <c:pt idx="1">
                  <c:v>41927</c:v>
                </c:pt>
                <c:pt idx="2">
                  <c:v>41958</c:v>
                </c:pt>
                <c:pt idx="3">
                  <c:v>41988</c:v>
                </c:pt>
                <c:pt idx="4">
                  <c:v>42019</c:v>
                </c:pt>
                <c:pt idx="5">
                  <c:v>42050</c:v>
                </c:pt>
                <c:pt idx="6">
                  <c:v>42078</c:v>
                </c:pt>
                <c:pt idx="7">
                  <c:v>42109</c:v>
                </c:pt>
                <c:pt idx="8">
                  <c:v>42139</c:v>
                </c:pt>
                <c:pt idx="9">
                  <c:v>42170</c:v>
                </c:pt>
                <c:pt idx="10">
                  <c:v>42200</c:v>
                </c:pt>
                <c:pt idx="11">
                  <c:v>42231</c:v>
                </c:pt>
                <c:pt idx="12">
                  <c:v>42262</c:v>
                </c:pt>
                <c:pt idx="13">
                  <c:v>42292</c:v>
                </c:pt>
                <c:pt idx="14">
                  <c:v>42323</c:v>
                </c:pt>
                <c:pt idx="15">
                  <c:v>42353</c:v>
                </c:pt>
                <c:pt idx="16">
                  <c:v>42384</c:v>
                </c:pt>
                <c:pt idx="17">
                  <c:v>42415</c:v>
                </c:pt>
                <c:pt idx="18">
                  <c:v>42444</c:v>
                </c:pt>
                <c:pt idx="19">
                  <c:v>42475</c:v>
                </c:pt>
                <c:pt idx="20">
                  <c:v>42505</c:v>
                </c:pt>
                <c:pt idx="21">
                  <c:v>42536</c:v>
                </c:pt>
                <c:pt idx="22">
                  <c:v>42566</c:v>
                </c:pt>
                <c:pt idx="23">
                  <c:v>42597</c:v>
                </c:pt>
                <c:pt idx="24">
                  <c:v>42628</c:v>
                </c:pt>
                <c:pt idx="25">
                  <c:v>42658</c:v>
                </c:pt>
                <c:pt idx="26">
                  <c:v>42689</c:v>
                </c:pt>
                <c:pt idx="27">
                  <c:v>42719</c:v>
                </c:pt>
                <c:pt idx="28">
                  <c:v>42750</c:v>
                </c:pt>
                <c:pt idx="29">
                  <c:v>42781</c:v>
                </c:pt>
                <c:pt idx="30">
                  <c:v>42809</c:v>
                </c:pt>
                <c:pt idx="31">
                  <c:v>42840</c:v>
                </c:pt>
                <c:pt idx="32">
                  <c:v>42870</c:v>
                </c:pt>
                <c:pt idx="33">
                  <c:v>42901</c:v>
                </c:pt>
                <c:pt idx="34">
                  <c:v>42931</c:v>
                </c:pt>
                <c:pt idx="35">
                  <c:v>42962</c:v>
                </c:pt>
                <c:pt idx="36">
                  <c:v>42993</c:v>
                </c:pt>
                <c:pt idx="37">
                  <c:v>43023</c:v>
                </c:pt>
                <c:pt idx="38">
                  <c:v>43054</c:v>
                </c:pt>
                <c:pt idx="39">
                  <c:v>43084</c:v>
                </c:pt>
                <c:pt idx="40">
                  <c:v>43115</c:v>
                </c:pt>
                <c:pt idx="41">
                  <c:v>43146</c:v>
                </c:pt>
                <c:pt idx="42">
                  <c:v>43174</c:v>
                </c:pt>
                <c:pt idx="43">
                  <c:v>43205</c:v>
                </c:pt>
                <c:pt idx="44">
                  <c:v>43235</c:v>
                </c:pt>
                <c:pt idx="45">
                  <c:v>43266</c:v>
                </c:pt>
                <c:pt idx="46">
                  <c:v>43296</c:v>
                </c:pt>
                <c:pt idx="47">
                  <c:v>43327</c:v>
                </c:pt>
                <c:pt idx="48">
                  <c:v>43358</c:v>
                </c:pt>
                <c:pt idx="49">
                  <c:v>43388</c:v>
                </c:pt>
                <c:pt idx="50">
                  <c:v>43419</c:v>
                </c:pt>
                <c:pt idx="51">
                  <c:v>43449</c:v>
                </c:pt>
                <c:pt idx="52">
                  <c:v>43480</c:v>
                </c:pt>
                <c:pt idx="53">
                  <c:v>43511</c:v>
                </c:pt>
                <c:pt idx="54">
                  <c:v>43539</c:v>
                </c:pt>
                <c:pt idx="55">
                  <c:v>43570</c:v>
                </c:pt>
                <c:pt idx="56">
                  <c:v>43600</c:v>
                </c:pt>
                <c:pt idx="57">
                  <c:v>43631</c:v>
                </c:pt>
                <c:pt idx="58">
                  <c:v>43661</c:v>
                </c:pt>
                <c:pt idx="59">
                  <c:v>43692</c:v>
                </c:pt>
                <c:pt idx="60">
                  <c:v>43723</c:v>
                </c:pt>
                <c:pt idx="61">
                  <c:v>43753</c:v>
                </c:pt>
                <c:pt idx="62">
                  <c:v>43784</c:v>
                </c:pt>
                <c:pt idx="63">
                  <c:v>43814</c:v>
                </c:pt>
                <c:pt idx="64">
                  <c:v>43845</c:v>
                </c:pt>
                <c:pt idx="65">
                  <c:v>43876</c:v>
                </c:pt>
                <c:pt idx="66">
                  <c:v>43905</c:v>
                </c:pt>
                <c:pt idx="67">
                  <c:v>43936</c:v>
                </c:pt>
                <c:pt idx="68">
                  <c:v>43966</c:v>
                </c:pt>
                <c:pt idx="69">
                  <c:v>43997</c:v>
                </c:pt>
                <c:pt idx="70">
                  <c:v>44027</c:v>
                </c:pt>
                <c:pt idx="71">
                  <c:v>44058</c:v>
                </c:pt>
                <c:pt idx="72">
                  <c:v>44089</c:v>
                </c:pt>
                <c:pt idx="73">
                  <c:v>44119</c:v>
                </c:pt>
                <c:pt idx="74">
                  <c:v>44150</c:v>
                </c:pt>
                <c:pt idx="75">
                  <c:v>44180</c:v>
                </c:pt>
                <c:pt idx="76">
                  <c:v>44211</c:v>
                </c:pt>
                <c:pt idx="77">
                  <c:v>44242</c:v>
                </c:pt>
                <c:pt idx="78">
                  <c:v>44270</c:v>
                </c:pt>
                <c:pt idx="79">
                  <c:v>44301</c:v>
                </c:pt>
                <c:pt idx="80">
                  <c:v>44331</c:v>
                </c:pt>
                <c:pt idx="81">
                  <c:v>44362</c:v>
                </c:pt>
                <c:pt idx="82">
                  <c:v>44392</c:v>
                </c:pt>
                <c:pt idx="83">
                  <c:v>44423</c:v>
                </c:pt>
                <c:pt idx="84">
                  <c:v>44454</c:v>
                </c:pt>
                <c:pt idx="85">
                  <c:v>44484</c:v>
                </c:pt>
                <c:pt idx="86">
                  <c:v>44515</c:v>
                </c:pt>
                <c:pt idx="87">
                  <c:v>44545</c:v>
                </c:pt>
                <c:pt idx="88">
                  <c:v>44576</c:v>
                </c:pt>
                <c:pt idx="89">
                  <c:v>44607</c:v>
                </c:pt>
                <c:pt idx="90">
                  <c:v>44635</c:v>
                </c:pt>
                <c:pt idx="91">
                  <c:v>44666</c:v>
                </c:pt>
                <c:pt idx="92">
                  <c:v>44696</c:v>
                </c:pt>
                <c:pt idx="93">
                  <c:v>44727</c:v>
                </c:pt>
                <c:pt idx="94">
                  <c:v>44757</c:v>
                </c:pt>
                <c:pt idx="95">
                  <c:v>44788</c:v>
                </c:pt>
                <c:pt idx="96">
                  <c:v>44819</c:v>
                </c:pt>
                <c:pt idx="97">
                  <c:v>44849</c:v>
                </c:pt>
                <c:pt idx="98">
                  <c:v>44880</c:v>
                </c:pt>
                <c:pt idx="99">
                  <c:v>44910</c:v>
                </c:pt>
                <c:pt idx="100">
                  <c:v>44941</c:v>
                </c:pt>
                <c:pt idx="101">
                  <c:v>44972</c:v>
                </c:pt>
                <c:pt idx="102">
                  <c:v>45000</c:v>
                </c:pt>
                <c:pt idx="103">
                  <c:v>45031</c:v>
                </c:pt>
                <c:pt idx="104">
                  <c:v>45061</c:v>
                </c:pt>
                <c:pt idx="105">
                  <c:v>45092</c:v>
                </c:pt>
                <c:pt idx="106">
                  <c:v>45122</c:v>
                </c:pt>
                <c:pt idx="107">
                  <c:v>45153</c:v>
                </c:pt>
                <c:pt idx="108">
                  <c:v>45184</c:v>
                </c:pt>
                <c:pt idx="109">
                  <c:v>45214</c:v>
                </c:pt>
                <c:pt idx="110">
                  <c:v>45245</c:v>
                </c:pt>
                <c:pt idx="111">
                  <c:v>45275</c:v>
                </c:pt>
                <c:pt idx="112">
                  <c:v>45306</c:v>
                </c:pt>
                <c:pt idx="113">
                  <c:v>45337</c:v>
                </c:pt>
                <c:pt idx="114">
                  <c:v>45366</c:v>
                </c:pt>
                <c:pt idx="115">
                  <c:v>45397</c:v>
                </c:pt>
                <c:pt idx="116">
                  <c:v>45427</c:v>
                </c:pt>
                <c:pt idx="117">
                  <c:v>45458</c:v>
                </c:pt>
                <c:pt idx="118">
                  <c:v>45488</c:v>
                </c:pt>
                <c:pt idx="119">
                  <c:v>45519</c:v>
                </c:pt>
                <c:pt idx="120">
                  <c:v>45550</c:v>
                </c:pt>
              </c:numCache>
            </c:numRef>
          </c:cat>
          <c:val>
            <c:numRef>
              <c:f>Vacancies!$W$10:$W$130</c:f>
              <c:numCache>
                <c:formatCode>General</c:formatCode>
                <c:ptCount val="121"/>
                <c:pt idx="0">
                  <c:v>100</c:v>
                </c:pt>
                <c:pt idx="1">
                  <c:v>99.405000000000001</c:v>
                </c:pt>
                <c:pt idx="2">
                  <c:v>100.578</c:v>
                </c:pt>
                <c:pt idx="3">
                  <c:v>101.29300000000001</c:v>
                </c:pt>
                <c:pt idx="4">
                  <c:v>103.81399999999999</c:v>
                </c:pt>
                <c:pt idx="5">
                  <c:v>100.482</c:v>
                </c:pt>
                <c:pt idx="6">
                  <c:v>99.641999999999996</c:v>
                </c:pt>
                <c:pt idx="7">
                  <c:v>101.577</c:v>
                </c:pt>
                <c:pt idx="8">
                  <c:v>101.923</c:v>
                </c:pt>
                <c:pt idx="9">
                  <c:v>102.752</c:v>
                </c:pt>
                <c:pt idx="10">
                  <c:v>104.09099999999999</c:v>
                </c:pt>
                <c:pt idx="11">
                  <c:v>104.395</c:v>
                </c:pt>
                <c:pt idx="12">
                  <c:v>104.232</c:v>
                </c:pt>
                <c:pt idx="13">
                  <c:v>107.488</c:v>
                </c:pt>
                <c:pt idx="14">
                  <c:v>106.66200000000001</c:v>
                </c:pt>
                <c:pt idx="15">
                  <c:v>106.25700000000001</c:v>
                </c:pt>
                <c:pt idx="16">
                  <c:v>107.78100000000001</c:v>
                </c:pt>
                <c:pt idx="17">
                  <c:v>108.43899999999999</c:v>
                </c:pt>
                <c:pt idx="18">
                  <c:v>105.59699999999999</c:v>
                </c:pt>
                <c:pt idx="19">
                  <c:v>108.03100000000001</c:v>
                </c:pt>
                <c:pt idx="20">
                  <c:v>109.71599999999999</c:v>
                </c:pt>
                <c:pt idx="21">
                  <c:v>108.533</c:v>
                </c:pt>
                <c:pt idx="22">
                  <c:v>109.92100000000001</c:v>
                </c:pt>
                <c:pt idx="23">
                  <c:v>109.71</c:v>
                </c:pt>
                <c:pt idx="24">
                  <c:v>110.813</c:v>
                </c:pt>
                <c:pt idx="25">
                  <c:v>110.54600000000001</c:v>
                </c:pt>
                <c:pt idx="26">
                  <c:v>111.28</c:v>
                </c:pt>
                <c:pt idx="27">
                  <c:v>112.88</c:v>
                </c:pt>
                <c:pt idx="28">
                  <c:v>112.593</c:v>
                </c:pt>
                <c:pt idx="29">
                  <c:v>111.97499999999999</c:v>
                </c:pt>
                <c:pt idx="30">
                  <c:v>112.041</c:v>
                </c:pt>
                <c:pt idx="31">
                  <c:v>113.172</c:v>
                </c:pt>
                <c:pt idx="32">
                  <c:v>113.643</c:v>
                </c:pt>
                <c:pt idx="33">
                  <c:v>114.498</c:v>
                </c:pt>
                <c:pt idx="34">
                  <c:v>114.419</c:v>
                </c:pt>
                <c:pt idx="35">
                  <c:v>116.456</c:v>
                </c:pt>
                <c:pt idx="36">
                  <c:v>116.146</c:v>
                </c:pt>
                <c:pt idx="37">
                  <c:v>116.157</c:v>
                </c:pt>
                <c:pt idx="38">
                  <c:v>116.938</c:v>
                </c:pt>
                <c:pt idx="39">
                  <c:v>120.004</c:v>
                </c:pt>
                <c:pt idx="40">
                  <c:v>113.85</c:v>
                </c:pt>
                <c:pt idx="41">
                  <c:v>115.976</c:v>
                </c:pt>
                <c:pt idx="42">
                  <c:v>118.396</c:v>
                </c:pt>
                <c:pt idx="43">
                  <c:v>119.143</c:v>
                </c:pt>
                <c:pt idx="44">
                  <c:v>116.773</c:v>
                </c:pt>
                <c:pt idx="45">
                  <c:v>116.874</c:v>
                </c:pt>
                <c:pt idx="46">
                  <c:v>117.10899999999999</c:v>
                </c:pt>
                <c:pt idx="47">
                  <c:v>115.905</c:v>
                </c:pt>
                <c:pt idx="48">
                  <c:v>116.98699999999999</c:v>
                </c:pt>
                <c:pt idx="49">
                  <c:v>116.20699999999999</c:v>
                </c:pt>
                <c:pt idx="50">
                  <c:v>116.092</c:v>
                </c:pt>
                <c:pt idx="51">
                  <c:v>115.29600000000001</c:v>
                </c:pt>
                <c:pt idx="52">
                  <c:v>117.607</c:v>
                </c:pt>
                <c:pt idx="53">
                  <c:v>118.13800000000001</c:v>
                </c:pt>
                <c:pt idx="54">
                  <c:v>116.499</c:v>
                </c:pt>
                <c:pt idx="55">
                  <c:v>117.672</c:v>
                </c:pt>
                <c:pt idx="56">
                  <c:v>120.54</c:v>
                </c:pt>
                <c:pt idx="57">
                  <c:v>116.157</c:v>
                </c:pt>
                <c:pt idx="58">
                  <c:v>115.01</c:v>
                </c:pt>
                <c:pt idx="59">
                  <c:v>115.26300000000001</c:v>
                </c:pt>
                <c:pt idx="60">
                  <c:v>112.863</c:v>
                </c:pt>
                <c:pt idx="61">
                  <c:v>113.887</c:v>
                </c:pt>
                <c:pt idx="62">
                  <c:v>110.12</c:v>
                </c:pt>
                <c:pt idx="63">
                  <c:v>114.434</c:v>
                </c:pt>
                <c:pt idx="64">
                  <c:v>99.415000000000006</c:v>
                </c:pt>
                <c:pt idx="65">
                  <c:v>106.274</c:v>
                </c:pt>
                <c:pt idx="66">
                  <c:v>100.69799999999999</c:v>
                </c:pt>
                <c:pt idx="67">
                  <c:v>78.209999999999994</c:v>
                </c:pt>
                <c:pt idx="68">
                  <c:v>84.753</c:v>
                </c:pt>
                <c:pt idx="69">
                  <c:v>89.251000000000005</c:v>
                </c:pt>
                <c:pt idx="70">
                  <c:v>84.415999999999997</c:v>
                </c:pt>
                <c:pt idx="71">
                  <c:v>87.055000000000007</c:v>
                </c:pt>
                <c:pt idx="72">
                  <c:v>89.325000000000003</c:v>
                </c:pt>
                <c:pt idx="73">
                  <c:v>84.126000000000005</c:v>
                </c:pt>
                <c:pt idx="74">
                  <c:v>90.820999999999998</c:v>
                </c:pt>
                <c:pt idx="75">
                  <c:v>91.543000000000006</c:v>
                </c:pt>
                <c:pt idx="76">
                  <c:v>88.284000000000006</c:v>
                </c:pt>
                <c:pt idx="77">
                  <c:v>90.305999999999997</c:v>
                </c:pt>
                <c:pt idx="78">
                  <c:v>93.302999999999997</c:v>
                </c:pt>
                <c:pt idx="79">
                  <c:v>90.661000000000001</c:v>
                </c:pt>
                <c:pt idx="80">
                  <c:v>91.299000000000007</c:v>
                </c:pt>
                <c:pt idx="81">
                  <c:v>93.45</c:v>
                </c:pt>
                <c:pt idx="82">
                  <c:v>93.206000000000003</c:v>
                </c:pt>
                <c:pt idx="83">
                  <c:v>94.061999999999998</c:v>
                </c:pt>
                <c:pt idx="84">
                  <c:v>95.328999999999994</c:v>
                </c:pt>
                <c:pt idx="85">
                  <c:v>95.042000000000002</c:v>
                </c:pt>
                <c:pt idx="86">
                  <c:v>98.448999999999998</c:v>
                </c:pt>
                <c:pt idx="87">
                  <c:v>102.191</c:v>
                </c:pt>
                <c:pt idx="88">
                  <c:v>101.42400000000001</c:v>
                </c:pt>
                <c:pt idx="89">
                  <c:v>99.197000000000003</c:v>
                </c:pt>
                <c:pt idx="90">
                  <c:v>103.342</c:v>
                </c:pt>
                <c:pt idx="91">
                  <c:v>104.14100000000001</c:v>
                </c:pt>
                <c:pt idx="92">
                  <c:v>104.729</c:v>
                </c:pt>
                <c:pt idx="93">
                  <c:v>104.655</c:v>
                </c:pt>
                <c:pt idx="94">
                  <c:v>105.571</c:v>
                </c:pt>
                <c:pt idx="95">
                  <c:v>104.14400000000001</c:v>
                </c:pt>
                <c:pt idx="96">
                  <c:v>105.349</c:v>
                </c:pt>
                <c:pt idx="97">
                  <c:v>105.76300000000001</c:v>
                </c:pt>
                <c:pt idx="98">
                  <c:v>106.77800000000001</c:v>
                </c:pt>
                <c:pt idx="99">
                  <c:v>105.785</c:v>
                </c:pt>
                <c:pt idx="100">
                  <c:v>106.423</c:v>
                </c:pt>
                <c:pt idx="101">
                  <c:v>105.80200000000001</c:v>
                </c:pt>
                <c:pt idx="102">
                  <c:v>104.232</c:v>
                </c:pt>
                <c:pt idx="103">
                  <c:v>104.13200000000001</c:v>
                </c:pt>
                <c:pt idx="104">
                  <c:v>104.01300000000001</c:v>
                </c:pt>
                <c:pt idx="105">
                  <c:v>102.899</c:v>
                </c:pt>
                <c:pt idx="106">
                  <c:v>102.976</c:v>
                </c:pt>
                <c:pt idx="107">
                  <c:v>104.745</c:v>
                </c:pt>
                <c:pt idx="108">
                  <c:v>101.29</c:v>
                </c:pt>
                <c:pt idx="109">
                  <c:v>102.015</c:v>
                </c:pt>
                <c:pt idx="110">
                  <c:v>101.663</c:v>
                </c:pt>
                <c:pt idx="111">
                  <c:v>103.196</c:v>
                </c:pt>
                <c:pt idx="112">
                  <c:v>101.983</c:v>
                </c:pt>
                <c:pt idx="113">
                  <c:v>103.62</c:v>
                </c:pt>
                <c:pt idx="114">
                  <c:v>102.92400000000001</c:v>
                </c:pt>
                <c:pt idx="115">
                  <c:v>98.67</c:v>
                </c:pt>
                <c:pt idx="116">
                  <c:v>99.483999999999995</c:v>
                </c:pt>
                <c:pt idx="117">
                  <c:v>99.3</c:v>
                </c:pt>
                <c:pt idx="118">
                  <c:v>97.971999999999994</c:v>
                </c:pt>
                <c:pt idx="119">
                  <c:v>99.822999999999993</c:v>
                </c:pt>
                <c:pt idx="120">
                  <c:v>100.408</c:v>
                </c:pt>
              </c:numCache>
            </c:numRef>
          </c:val>
          <c:smooth val="0"/>
          <c:extLst>
            <c:ext xmlns:c16="http://schemas.microsoft.com/office/drawing/2014/chart" uri="{C3380CC4-5D6E-409C-BE32-E72D297353CC}">
              <c16:uniqueId val="{00000006-DC31-4E5A-9AA3-2B8BBBB97FA2}"/>
            </c:ext>
          </c:extLst>
        </c:ser>
        <c:dLbls>
          <c:showLegendKey val="0"/>
          <c:showVal val="0"/>
          <c:showCatName val="0"/>
          <c:showSerName val="0"/>
          <c:showPercent val="0"/>
          <c:showBubbleSize val="0"/>
        </c:dLbls>
        <c:smooth val="0"/>
        <c:axId val="439951456"/>
        <c:axId val="549341424"/>
      </c:lineChart>
      <c:dateAx>
        <c:axId val="439951456"/>
        <c:scaling>
          <c:orientation val="minMax"/>
          <c:max val="45550"/>
          <c:min val="41897"/>
        </c:scaling>
        <c:delete val="0"/>
        <c:axPos val="b"/>
        <c:numFmt formatCode="mmm\ yyyy" sourceLinked="0"/>
        <c:majorTickMark val="out"/>
        <c:minorTickMark val="none"/>
        <c:tickLblPos val="low"/>
        <c:spPr>
          <a:noFill/>
          <a:ln w="9525" cap="flat" cmpd="sng" algn="ctr">
            <a:solidFill>
              <a:schemeClr val="tx1"/>
            </a:solidFill>
            <a:round/>
          </a:ln>
          <a:effectLst/>
        </c:spPr>
        <c:txPr>
          <a:bodyPr rot="-54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49341424"/>
        <c:crosses val="autoZero"/>
        <c:auto val="0"/>
        <c:lblOffset val="100"/>
        <c:baseTimeUnit val="days"/>
        <c:majorUnit val="12"/>
        <c:majorTimeUnit val="months"/>
        <c:minorUnit val="4"/>
      </c:dateAx>
      <c:valAx>
        <c:axId val="549341424"/>
        <c:scaling>
          <c:orientation val="minMax"/>
        </c:scaling>
        <c:delete val="0"/>
        <c:axPos val="l"/>
        <c:numFmt formatCode="#,##0.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39951456"/>
        <c:crosses val="autoZero"/>
        <c:crossBetween val="midCat"/>
      </c:valAx>
    </c:plotArea>
    <c:legend>
      <c:legendPos val="b"/>
      <c:layout>
        <c:manualLayout>
          <c:xMode val="edge"/>
          <c:yMode val="edge"/>
          <c:x val="0"/>
          <c:y val="0.8853752726303028"/>
          <c:w val="1"/>
          <c:h val="0.1146247273696971"/>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chart>
  <c:spPr>
    <a:ln>
      <a:noFill/>
    </a:ln>
  </c:spPr>
  <c:txPr>
    <a:bodyPr/>
    <a:lstStyle/>
    <a:p>
      <a:pPr>
        <a:defRPr sz="1050">
          <a:solidFill>
            <a:sysClr val="windowText" lastClr="000000"/>
          </a:solidFill>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'Average earnings growth'!$L$8</c:f>
              <c:strCache>
                <c:ptCount val="1"/>
                <c:pt idx="0">
                  <c:v>Australia</c:v>
                </c:pt>
              </c:strCache>
            </c:strRef>
          </c:tx>
          <c:spPr>
            <a:ln w="22225" cap="rnd">
              <a:solidFill>
                <a:srgbClr val="6929C4"/>
              </a:solidFill>
              <a:round/>
            </a:ln>
            <a:effectLst/>
          </c:spPr>
          <c:marker>
            <c:symbol val="none"/>
          </c:marker>
          <c:cat>
            <c:numRef>
              <c:f>'Average earnings growth'!$K$9:$K$139</c:f>
              <c:numCache>
                <c:formatCode>m/d/yyyy</c:formatCode>
                <c:ptCount val="131"/>
                <c:pt idx="0">
                  <c:v>41593</c:v>
                </c:pt>
                <c:pt idx="1">
                  <c:v>41623</c:v>
                </c:pt>
                <c:pt idx="2">
                  <c:v>41654</c:v>
                </c:pt>
                <c:pt idx="3">
                  <c:v>41685</c:v>
                </c:pt>
                <c:pt idx="4">
                  <c:v>41713</c:v>
                </c:pt>
                <c:pt idx="5">
                  <c:v>41744</c:v>
                </c:pt>
                <c:pt idx="6">
                  <c:v>41774</c:v>
                </c:pt>
                <c:pt idx="7">
                  <c:v>41805</c:v>
                </c:pt>
                <c:pt idx="8">
                  <c:v>41835</c:v>
                </c:pt>
                <c:pt idx="9">
                  <c:v>41866</c:v>
                </c:pt>
                <c:pt idx="10">
                  <c:v>41897</c:v>
                </c:pt>
                <c:pt idx="11">
                  <c:v>41927</c:v>
                </c:pt>
                <c:pt idx="12">
                  <c:v>41958</c:v>
                </c:pt>
                <c:pt idx="13">
                  <c:v>41988</c:v>
                </c:pt>
                <c:pt idx="14">
                  <c:v>42019</c:v>
                </c:pt>
                <c:pt idx="15">
                  <c:v>42050</c:v>
                </c:pt>
                <c:pt idx="16">
                  <c:v>42078</c:v>
                </c:pt>
                <c:pt idx="17">
                  <c:v>42109</c:v>
                </c:pt>
                <c:pt idx="18">
                  <c:v>42139</c:v>
                </c:pt>
                <c:pt idx="19">
                  <c:v>42170</c:v>
                </c:pt>
                <c:pt idx="20">
                  <c:v>42200</c:v>
                </c:pt>
                <c:pt idx="21">
                  <c:v>42231</c:v>
                </c:pt>
                <c:pt idx="22">
                  <c:v>42262</c:v>
                </c:pt>
                <c:pt idx="23">
                  <c:v>42292</c:v>
                </c:pt>
                <c:pt idx="24">
                  <c:v>42323</c:v>
                </c:pt>
                <c:pt idx="25">
                  <c:v>42353</c:v>
                </c:pt>
                <c:pt idx="26">
                  <c:v>42384</c:v>
                </c:pt>
                <c:pt idx="27">
                  <c:v>42415</c:v>
                </c:pt>
                <c:pt idx="28">
                  <c:v>42444</c:v>
                </c:pt>
                <c:pt idx="29">
                  <c:v>42475</c:v>
                </c:pt>
                <c:pt idx="30">
                  <c:v>42505</c:v>
                </c:pt>
                <c:pt idx="31">
                  <c:v>42536</c:v>
                </c:pt>
                <c:pt idx="32">
                  <c:v>42566</c:v>
                </c:pt>
                <c:pt idx="33">
                  <c:v>42597</c:v>
                </c:pt>
                <c:pt idx="34">
                  <c:v>42628</c:v>
                </c:pt>
                <c:pt idx="35">
                  <c:v>42658</c:v>
                </c:pt>
                <c:pt idx="36">
                  <c:v>42689</c:v>
                </c:pt>
                <c:pt idx="37">
                  <c:v>42719</c:v>
                </c:pt>
                <c:pt idx="38">
                  <c:v>42750</c:v>
                </c:pt>
                <c:pt idx="39">
                  <c:v>42781</c:v>
                </c:pt>
                <c:pt idx="40">
                  <c:v>42809</c:v>
                </c:pt>
                <c:pt idx="41">
                  <c:v>42840</c:v>
                </c:pt>
                <c:pt idx="42">
                  <c:v>42870</c:v>
                </c:pt>
                <c:pt idx="43">
                  <c:v>42901</c:v>
                </c:pt>
                <c:pt idx="44">
                  <c:v>42931</c:v>
                </c:pt>
                <c:pt idx="45">
                  <c:v>42962</c:v>
                </c:pt>
                <c:pt idx="46">
                  <c:v>42993</c:v>
                </c:pt>
                <c:pt idx="47">
                  <c:v>43023</c:v>
                </c:pt>
                <c:pt idx="48">
                  <c:v>43054</c:v>
                </c:pt>
                <c:pt idx="49">
                  <c:v>43084</c:v>
                </c:pt>
                <c:pt idx="50">
                  <c:v>43115</c:v>
                </c:pt>
                <c:pt idx="51">
                  <c:v>43146</c:v>
                </c:pt>
                <c:pt idx="52">
                  <c:v>43174</c:v>
                </c:pt>
                <c:pt idx="53">
                  <c:v>43205</c:v>
                </c:pt>
                <c:pt idx="54">
                  <c:v>43235</c:v>
                </c:pt>
                <c:pt idx="55">
                  <c:v>43266</c:v>
                </c:pt>
                <c:pt idx="56">
                  <c:v>43296</c:v>
                </c:pt>
                <c:pt idx="57">
                  <c:v>43327</c:v>
                </c:pt>
                <c:pt idx="58">
                  <c:v>43358</c:v>
                </c:pt>
                <c:pt idx="59">
                  <c:v>43388</c:v>
                </c:pt>
                <c:pt idx="60">
                  <c:v>43419</c:v>
                </c:pt>
                <c:pt idx="61">
                  <c:v>43449</c:v>
                </c:pt>
                <c:pt idx="62">
                  <c:v>43480</c:v>
                </c:pt>
                <c:pt idx="63">
                  <c:v>43511</c:v>
                </c:pt>
                <c:pt idx="64">
                  <c:v>43539</c:v>
                </c:pt>
                <c:pt idx="65">
                  <c:v>43570</c:v>
                </c:pt>
                <c:pt idx="66">
                  <c:v>43600</c:v>
                </c:pt>
                <c:pt idx="67">
                  <c:v>43631</c:v>
                </c:pt>
                <c:pt idx="68">
                  <c:v>43661</c:v>
                </c:pt>
                <c:pt idx="69">
                  <c:v>43692</c:v>
                </c:pt>
                <c:pt idx="70">
                  <c:v>43723</c:v>
                </c:pt>
                <c:pt idx="71">
                  <c:v>43753</c:v>
                </c:pt>
                <c:pt idx="72">
                  <c:v>43784</c:v>
                </c:pt>
                <c:pt idx="73">
                  <c:v>43814</c:v>
                </c:pt>
                <c:pt idx="74">
                  <c:v>43845</c:v>
                </c:pt>
                <c:pt idx="75">
                  <c:v>43876</c:v>
                </c:pt>
                <c:pt idx="76">
                  <c:v>43905</c:v>
                </c:pt>
                <c:pt idx="77">
                  <c:v>43936</c:v>
                </c:pt>
                <c:pt idx="78">
                  <c:v>43966</c:v>
                </c:pt>
                <c:pt idx="79">
                  <c:v>43997</c:v>
                </c:pt>
                <c:pt idx="80">
                  <c:v>44027</c:v>
                </c:pt>
                <c:pt idx="81">
                  <c:v>44058</c:v>
                </c:pt>
                <c:pt idx="82">
                  <c:v>44089</c:v>
                </c:pt>
                <c:pt idx="83">
                  <c:v>44119</c:v>
                </c:pt>
                <c:pt idx="84">
                  <c:v>44150</c:v>
                </c:pt>
                <c:pt idx="85">
                  <c:v>44180</c:v>
                </c:pt>
                <c:pt idx="86">
                  <c:v>44211</c:v>
                </c:pt>
                <c:pt idx="87">
                  <c:v>44242</c:v>
                </c:pt>
                <c:pt idx="88">
                  <c:v>44270</c:v>
                </c:pt>
                <c:pt idx="89">
                  <c:v>44301</c:v>
                </c:pt>
                <c:pt idx="90">
                  <c:v>44331</c:v>
                </c:pt>
                <c:pt idx="91">
                  <c:v>44362</c:v>
                </c:pt>
                <c:pt idx="92">
                  <c:v>44392</c:v>
                </c:pt>
                <c:pt idx="93">
                  <c:v>44423</c:v>
                </c:pt>
                <c:pt idx="94">
                  <c:v>44454</c:v>
                </c:pt>
                <c:pt idx="95">
                  <c:v>44484</c:v>
                </c:pt>
                <c:pt idx="96">
                  <c:v>44515</c:v>
                </c:pt>
                <c:pt idx="97">
                  <c:v>44545</c:v>
                </c:pt>
                <c:pt idx="98">
                  <c:v>44576</c:v>
                </c:pt>
                <c:pt idx="99">
                  <c:v>44607</c:v>
                </c:pt>
                <c:pt idx="100">
                  <c:v>44635</c:v>
                </c:pt>
                <c:pt idx="101">
                  <c:v>44666</c:v>
                </c:pt>
                <c:pt idx="102">
                  <c:v>44696</c:v>
                </c:pt>
                <c:pt idx="103">
                  <c:v>44727</c:v>
                </c:pt>
                <c:pt idx="104">
                  <c:v>44757</c:v>
                </c:pt>
                <c:pt idx="105">
                  <c:v>44788</c:v>
                </c:pt>
                <c:pt idx="106">
                  <c:v>44819</c:v>
                </c:pt>
                <c:pt idx="107">
                  <c:v>44849</c:v>
                </c:pt>
                <c:pt idx="108">
                  <c:v>44880</c:v>
                </c:pt>
                <c:pt idx="109">
                  <c:v>44910</c:v>
                </c:pt>
                <c:pt idx="110">
                  <c:v>44941</c:v>
                </c:pt>
                <c:pt idx="111">
                  <c:v>44972</c:v>
                </c:pt>
                <c:pt idx="112">
                  <c:v>45000</c:v>
                </c:pt>
                <c:pt idx="113">
                  <c:v>45031</c:v>
                </c:pt>
                <c:pt idx="114">
                  <c:v>45061</c:v>
                </c:pt>
                <c:pt idx="115">
                  <c:v>45092</c:v>
                </c:pt>
                <c:pt idx="116">
                  <c:v>45122</c:v>
                </c:pt>
                <c:pt idx="117">
                  <c:v>45153</c:v>
                </c:pt>
                <c:pt idx="118">
                  <c:v>45184</c:v>
                </c:pt>
                <c:pt idx="119">
                  <c:v>45214</c:v>
                </c:pt>
                <c:pt idx="120">
                  <c:v>45245</c:v>
                </c:pt>
                <c:pt idx="121">
                  <c:v>45275</c:v>
                </c:pt>
                <c:pt idx="122">
                  <c:v>45306</c:v>
                </c:pt>
                <c:pt idx="123">
                  <c:v>45337</c:v>
                </c:pt>
                <c:pt idx="124">
                  <c:v>45366</c:v>
                </c:pt>
                <c:pt idx="125">
                  <c:v>45397</c:v>
                </c:pt>
                <c:pt idx="126">
                  <c:v>45427</c:v>
                </c:pt>
                <c:pt idx="127">
                  <c:v>45458</c:v>
                </c:pt>
                <c:pt idx="128">
                  <c:v>45488</c:v>
                </c:pt>
                <c:pt idx="129">
                  <c:v>45519</c:v>
                </c:pt>
                <c:pt idx="130">
                  <c:v>45550</c:v>
                </c:pt>
              </c:numCache>
            </c:numRef>
          </c:cat>
          <c:val>
            <c:numRef>
              <c:f>'Average earnings growth'!$L$9:$L$139</c:f>
              <c:numCache>
                <c:formatCode>0.0%</c:formatCode>
                <c:ptCount val="131"/>
                <c:pt idx="1">
                  <c:v>3.04E-2</c:v>
                </c:pt>
                <c:pt idx="2">
                  <c:v>3.04E-2</c:v>
                </c:pt>
                <c:pt idx="3">
                  <c:v>3.04E-2</c:v>
                </c:pt>
                <c:pt idx="4">
                  <c:v>3.04E-2</c:v>
                </c:pt>
                <c:pt idx="5">
                  <c:v>3.04E-2</c:v>
                </c:pt>
                <c:pt idx="6">
                  <c:v>3.04E-2</c:v>
                </c:pt>
                <c:pt idx="7">
                  <c:v>1.6299999999999999E-2</c:v>
                </c:pt>
                <c:pt idx="8">
                  <c:v>1.6299999999999999E-2</c:v>
                </c:pt>
                <c:pt idx="9">
                  <c:v>1.6299999999999999E-2</c:v>
                </c:pt>
                <c:pt idx="10">
                  <c:v>1.6299999999999999E-2</c:v>
                </c:pt>
                <c:pt idx="11">
                  <c:v>1.6299999999999999E-2</c:v>
                </c:pt>
                <c:pt idx="12">
                  <c:v>1.6299999999999999E-2</c:v>
                </c:pt>
                <c:pt idx="13">
                  <c:v>1.3000000000000001E-2</c:v>
                </c:pt>
                <c:pt idx="14">
                  <c:v>1.3000000000000001E-2</c:v>
                </c:pt>
                <c:pt idx="15">
                  <c:v>1.3000000000000001E-2</c:v>
                </c:pt>
                <c:pt idx="16">
                  <c:v>1.3000000000000001E-2</c:v>
                </c:pt>
                <c:pt idx="17">
                  <c:v>1.3000000000000001E-2</c:v>
                </c:pt>
                <c:pt idx="18">
                  <c:v>1.3000000000000001E-2</c:v>
                </c:pt>
                <c:pt idx="19">
                  <c:v>1.24E-2</c:v>
                </c:pt>
                <c:pt idx="20">
                  <c:v>1.24E-2</c:v>
                </c:pt>
                <c:pt idx="21">
                  <c:v>1.24E-2</c:v>
                </c:pt>
                <c:pt idx="22">
                  <c:v>1.24E-2</c:v>
                </c:pt>
                <c:pt idx="23">
                  <c:v>1.24E-2</c:v>
                </c:pt>
                <c:pt idx="24">
                  <c:v>1.24E-2</c:v>
                </c:pt>
                <c:pt idx="25">
                  <c:v>1.5100000000000001E-2</c:v>
                </c:pt>
                <c:pt idx="26">
                  <c:v>1.5100000000000001E-2</c:v>
                </c:pt>
                <c:pt idx="27">
                  <c:v>1.5100000000000001E-2</c:v>
                </c:pt>
                <c:pt idx="28">
                  <c:v>1.5100000000000001E-2</c:v>
                </c:pt>
                <c:pt idx="29">
                  <c:v>1.5100000000000001E-2</c:v>
                </c:pt>
                <c:pt idx="30">
                  <c:v>1.5100000000000001E-2</c:v>
                </c:pt>
                <c:pt idx="31">
                  <c:v>2.1099999999999997E-2</c:v>
                </c:pt>
                <c:pt idx="32">
                  <c:v>2.1099999999999997E-2</c:v>
                </c:pt>
                <c:pt idx="33">
                  <c:v>2.1099999999999997E-2</c:v>
                </c:pt>
                <c:pt idx="34">
                  <c:v>2.1099999999999997E-2</c:v>
                </c:pt>
                <c:pt idx="35">
                  <c:v>2.1099999999999997E-2</c:v>
                </c:pt>
                <c:pt idx="36">
                  <c:v>2.1099999999999997E-2</c:v>
                </c:pt>
                <c:pt idx="37">
                  <c:v>1.55E-2</c:v>
                </c:pt>
                <c:pt idx="38">
                  <c:v>1.55E-2</c:v>
                </c:pt>
                <c:pt idx="39">
                  <c:v>1.55E-2</c:v>
                </c:pt>
                <c:pt idx="40">
                  <c:v>1.55E-2</c:v>
                </c:pt>
                <c:pt idx="41">
                  <c:v>1.55E-2</c:v>
                </c:pt>
                <c:pt idx="42">
                  <c:v>1.55E-2</c:v>
                </c:pt>
                <c:pt idx="43">
                  <c:v>1.5600000000000001E-2</c:v>
                </c:pt>
                <c:pt idx="44">
                  <c:v>1.5600000000000001E-2</c:v>
                </c:pt>
                <c:pt idx="45">
                  <c:v>1.5600000000000001E-2</c:v>
                </c:pt>
                <c:pt idx="46">
                  <c:v>1.5600000000000001E-2</c:v>
                </c:pt>
                <c:pt idx="47">
                  <c:v>1.5600000000000001E-2</c:v>
                </c:pt>
                <c:pt idx="48">
                  <c:v>1.5600000000000001E-2</c:v>
                </c:pt>
                <c:pt idx="49">
                  <c:v>2.41E-2</c:v>
                </c:pt>
                <c:pt idx="50">
                  <c:v>2.41E-2</c:v>
                </c:pt>
                <c:pt idx="51">
                  <c:v>2.41E-2</c:v>
                </c:pt>
                <c:pt idx="52">
                  <c:v>2.41E-2</c:v>
                </c:pt>
                <c:pt idx="53">
                  <c:v>2.41E-2</c:v>
                </c:pt>
                <c:pt idx="54">
                  <c:v>2.41E-2</c:v>
                </c:pt>
                <c:pt idx="55">
                  <c:v>2.41E-2</c:v>
                </c:pt>
                <c:pt idx="56">
                  <c:v>2.41E-2</c:v>
                </c:pt>
                <c:pt idx="57">
                  <c:v>2.41E-2</c:v>
                </c:pt>
                <c:pt idx="58">
                  <c:v>2.41E-2</c:v>
                </c:pt>
                <c:pt idx="59">
                  <c:v>2.41E-2</c:v>
                </c:pt>
                <c:pt idx="60">
                  <c:v>2.41E-2</c:v>
                </c:pt>
                <c:pt idx="61">
                  <c:v>2.8399999999999998E-2</c:v>
                </c:pt>
                <c:pt idx="62">
                  <c:v>2.8399999999999998E-2</c:v>
                </c:pt>
                <c:pt idx="63">
                  <c:v>2.8399999999999998E-2</c:v>
                </c:pt>
                <c:pt idx="64">
                  <c:v>2.8399999999999998E-2</c:v>
                </c:pt>
                <c:pt idx="65">
                  <c:v>2.8399999999999998E-2</c:v>
                </c:pt>
                <c:pt idx="66">
                  <c:v>2.8399999999999998E-2</c:v>
                </c:pt>
                <c:pt idx="67">
                  <c:v>2.53E-2</c:v>
                </c:pt>
                <c:pt idx="68">
                  <c:v>2.53E-2</c:v>
                </c:pt>
                <c:pt idx="69">
                  <c:v>2.53E-2</c:v>
                </c:pt>
                <c:pt idx="70">
                  <c:v>2.53E-2</c:v>
                </c:pt>
                <c:pt idx="71">
                  <c:v>2.53E-2</c:v>
                </c:pt>
                <c:pt idx="72">
                  <c:v>2.53E-2</c:v>
                </c:pt>
                <c:pt idx="73">
                  <c:v>2.5899999999999999E-2</c:v>
                </c:pt>
                <c:pt idx="74">
                  <c:v>2.5899999999999999E-2</c:v>
                </c:pt>
                <c:pt idx="75">
                  <c:v>2.5899999999999999E-2</c:v>
                </c:pt>
                <c:pt idx="76">
                  <c:v>2.5899999999999999E-2</c:v>
                </c:pt>
                <c:pt idx="77">
                  <c:v>2.5899999999999999E-2</c:v>
                </c:pt>
                <c:pt idx="78">
                  <c:v>2.5899999999999999E-2</c:v>
                </c:pt>
                <c:pt idx="79">
                  <c:v>5.4000000000000006E-2</c:v>
                </c:pt>
                <c:pt idx="80">
                  <c:v>5.4000000000000006E-2</c:v>
                </c:pt>
                <c:pt idx="81">
                  <c:v>5.4000000000000006E-2</c:v>
                </c:pt>
                <c:pt idx="82">
                  <c:v>5.4000000000000006E-2</c:v>
                </c:pt>
                <c:pt idx="83">
                  <c:v>5.4000000000000006E-2</c:v>
                </c:pt>
                <c:pt idx="84">
                  <c:v>5.4000000000000006E-2</c:v>
                </c:pt>
                <c:pt idx="85">
                  <c:v>1.8500000000000003E-2</c:v>
                </c:pt>
                <c:pt idx="86">
                  <c:v>1.8500000000000003E-2</c:v>
                </c:pt>
                <c:pt idx="87">
                  <c:v>1.8500000000000003E-2</c:v>
                </c:pt>
                <c:pt idx="88">
                  <c:v>1.8500000000000003E-2</c:v>
                </c:pt>
                <c:pt idx="89">
                  <c:v>1.8500000000000003E-2</c:v>
                </c:pt>
                <c:pt idx="90">
                  <c:v>1.8500000000000003E-2</c:v>
                </c:pt>
                <c:pt idx="91">
                  <c:v>8.0000000000000004E-4</c:v>
                </c:pt>
                <c:pt idx="92">
                  <c:v>8.0000000000000004E-4</c:v>
                </c:pt>
                <c:pt idx="93">
                  <c:v>8.0000000000000004E-4</c:v>
                </c:pt>
                <c:pt idx="94">
                  <c:v>8.0000000000000004E-4</c:v>
                </c:pt>
                <c:pt idx="95">
                  <c:v>8.0000000000000004E-4</c:v>
                </c:pt>
                <c:pt idx="96">
                  <c:v>8.0000000000000004E-4</c:v>
                </c:pt>
                <c:pt idx="97">
                  <c:v>3.7999999999999999E-2</c:v>
                </c:pt>
                <c:pt idx="98">
                  <c:v>3.7999999999999999E-2</c:v>
                </c:pt>
                <c:pt idx="99">
                  <c:v>3.7999999999999999E-2</c:v>
                </c:pt>
                <c:pt idx="100">
                  <c:v>3.7999999999999999E-2</c:v>
                </c:pt>
                <c:pt idx="101">
                  <c:v>3.7999999999999999E-2</c:v>
                </c:pt>
                <c:pt idx="102">
                  <c:v>3.7999999999999999E-2</c:v>
                </c:pt>
                <c:pt idx="103">
                  <c:v>2.98E-2</c:v>
                </c:pt>
                <c:pt idx="104">
                  <c:v>2.98E-2</c:v>
                </c:pt>
                <c:pt idx="105">
                  <c:v>2.98E-2</c:v>
                </c:pt>
                <c:pt idx="106">
                  <c:v>2.98E-2</c:v>
                </c:pt>
                <c:pt idx="107">
                  <c:v>2.98E-2</c:v>
                </c:pt>
                <c:pt idx="108">
                  <c:v>2.98E-2</c:v>
                </c:pt>
                <c:pt idx="109">
                  <c:v>3.7400000000000003E-2</c:v>
                </c:pt>
                <c:pt idx="110">
                  <c:v>3.7400000000000003E-2</c:v>
                </c:pt>
                <c:pt idx="111">
                  <c:v>3.7400000000000003E-2</c:v>
                </c:pt>
                <c:pt idx="112">
                  <c:v>3.7400000000000003E-2</c:v>
                </c:pt>
                <c:pt idx="113">
                  <c:v>3.7400000000000003E-2</c:v>
                </c:pt>
                <c:pt idx="114">
                  <c:v>3.7400000000000003E-2</c:v>
                </c:pt>
                <c:pt idx="115">
                  <c:v>4.0500000000000001E-2</c:v>
                </c:pt>
                <c:pt idx="116">
                  <c:v>4.0500000000000001E-2</c:v>
                </c:pt>
                <c:pt idx="117">
                  <c:v>4.0500000000000001E-2</c:v>
                </c:pt>
                <c:pt idx="118">
                  <c:v>4.0500000000000001E-2</c:v>
                </c:pt>
                <c:pt idx="119">
                  <c:v>4.0500000000000001E-2</c:v>
                </c:pt>
                <c:pt idx="120">
                  <c:v>4.0500000000000001E-2</c:v>
                </c:pt>
                <c:pt idx="121">
                  <c:v>3.9199999999999999E-2</c:v>
                </c:pt>
                <c:pt idx="122">
                  <c:v>3.9199999999999999E-2</c:v>
                </c:pt>
                <c:pt idx="123">
                  <c:v>3.9199999999999999E-2</c:v>
                </c:pt>
                <c:pt idx="124">
                  <c:v>3.9199999999999999E-2</c:v>
                </c:pt>
                <c:pt idx="125">
                  <c:v>3.9199999999999999E-2</c:v>
                </c:pt>
                <c:pt idx="126">
                  <c:v>3.9199999999999999E-2</c:v>
                </c:pt>
                <c:pt idx="127">
                  <c:v>5.8499999999999996E-2</c:v>
                </c:pt>
                <c:pt idx="128">
                  <c:v>5.8499999999999996E-2</c:v>
                </c:pt>
                <c:pt idx="129">
                  <c:v>5.8499999999999996E-2</c:v>
                </c:pt>
              </c:numCache>
            </c:numRef>
          </c:val>
          <c:smooth val="0"/>
          <c:extLst>
            <c:ext xmlns:c16="http://schemas.microsoft.com/office/drawing/2014/chart" uri="{C3380CC4-5D6E-409C-BE32-E72D297353CC}">
              <c16:uniqueId val="{00000000-4056-47E2-9A37-55E883B541A2}"/>
            </c:ext>
          </c:extLst>
        </c:ser>
        <c:ser>
          <c:idx val="1"/>
          <c:order val="1"/>
          <c:tx>
            <c:strRef>
              <c:f>'Average earnings growth'!$M$8</c:f>
              <c:strCache>
                <c:ptCount val="1"/>
                <c:pt idx="0">
                  <c:v>New Zealand</c:v>
                </c:pt>
              </c:strCache>
            </c:strRef>
          </c:tx>
          <c:spPr>
            <a:ln w="22225" cap="rnd">
              <a:solidFill>
                <a:srgbClr val="009D9A"/>
              </a:solidFill>
              <a:round/>
            </a:ln>
            <a:effectLst/>
          </c:spPr>
          <c:marker>
            <c:symbol val="none"/>
          </c:marker>
          <c:cat>
            <c:numRef>
              <c:f>'Average earnings growth'!$K$9:$K$139</c:f>
              <c:numCache>
                <c:formatCode>m/d/yyyy</c:formatCode>
                <c:ptCount val="131"/>
                <c:pt idx="0">
                  <c:v>41593</c:v>
                </c:pt>
                <c:pt idx="1">
                  <c:v>41623</c:v>
                </c:pt>
                <c:pt idx="2">
                  <c:v>41654</c:v>
                </c:pt>
                <c:pt idx="3">
                  <c:v>41685</c:v>
                </c:pt>
                <c:pt idx="4">
                  <c:v>41713</c:v>
                </c:pt>
                <c:pt idx="5">
                  <c:v>41744</c:v>
                </c:pt>
                <c:pt idx="6">
                  <c:v>41774</c:v>
                </c:pt>
                <c:pt idx="7">
                  <c:v>41805</c:v>
                </c:pt>
                <c:pt idx="8">
                  <c:v>41835</c:v>
                </c:pt>
                <c:pt idx="9">
                  <c:v>41866</c:v>
                </c:pt>
                <c:pt idx="10">
                  <c:v>41897</c:v>
                </c:pt>
                <c:pt idx="11">
                  <c:v>41927</c:v>
                </c:pt>
                <c:pt idx="12">
                  <c:v>41958</c:v>
                </c:pt>
                <c:pt idx="13">
                  <c:v>41988</c:v>
                </c:pt>
                <c:pt idx="14">
                  <c:v>42019</c:v>
                </c:pt>
                <c:pt idx="15">
                  <c:v>42050</c:v>
                </c:pt>
                <c:pt idx="16">
                  <c:v>42078</c:v>
                </c:pt>
                <c:pt idx="17">
                  <c:v>42109</c:v>
                </c:pt>
                <c:pt idx="18">
                  <c:v>42139</c:v>
                </c:pt>
                <c:pt idx="19">
                  <c:v>42170</c:v>
                </c:pt>
                <c:pt idx="20">
                  <c:v>42200</c:v>
                </c:pt>
                <c:pt idx="21">
                  <c:v>42231</c:v>
                </c:pt>
                <c:pt idx="22">
                  <c:v>42262</c:v>
                </c:pt>
                <c:pt idx="23">
                  <c:v>42292</c:v>
                </c:pt>
                <c:pt idx="24">
                  <c:v>42323</c:v>
                </c:pt>
                <c:pt idx="25">
                  <c:v>42353</c:v>
                </c:pt>
                <c:pt idx="26">
                  <c:v>42384</c:v>
                </c:pt>
                <c:pt idx="27">
                  <c:v>42415</c:v>
                </c:pt>
                <c:pt idx="28">
                  <c:v>42444</c:v>
                </c:pt>
                <c:pt idx="29">
                  <c:v>42475</c:v>
                </c:pt>
                <c:pt idx="30">
                  <c:v>42505</c:v>
                </c:pt>
                <c:pt idx="31">
                  <c:v>42536</c:v>
                </c:pt>
                <c:pt idx="32">
                  <c:v>42566</c:v>
                </c:pt>
                <c:pt idx="33">
                  <c:v>42597</c:v>
                </c:pt>
                <c:pt idx="34">
                  <c:v>42628</c:v>
                </c:pt>
                <c:pt idx="35">
                  <c:v>42658</c:v>
                </c:pt>
                <c:pt idx="36">
                  <c:v>42689</c:v>
                </c:pt>
                <c:pt idx="37">
                  <c:v>42719</c:v>
                </c:pt>
                <c:pt idx="38">
                  <c:v>42750</c:v>
                </c:pt>
                <c:pt idx="39">
                  <c:v>42781</c:v>
                </c:pt>
                <c:pt idx="40">
                  <c:v>42809</c:v>
                </c:pt>
                <c:pt idx="41">
                  <c:v>42840</c:v>
                </c:pt>
                <c:pt idx="42">
                  <c:v>42870</c:v>
                </c:pt>
                <c:pt idx="43">
                  <c:v>42901</c:v>
                </c:pt>
                <c:pt idx="44">
                  <c:v>42931</c:v>
                </c:pt>
                <c:pt idx="45">
                  <c:v>42962</c:v>
                </c:pt>
                <c:pt idx="46">
                  <c:v>42993</c:v>
                </c:pt>
                <c:pt idx="47">
                  <c:v>43023</c:v>
                </c:pt>
                <c:pt idx="48">
                  <c:v>43054</c:v>
                </c:pt>
                <c:pt idx="49">
                  <c:v>43084</c:v>
                </c:pt>
                <c:pt idx="50">
                  <c:v>43115</c:v>
                </c:pt>
                <c:pt idx="51">
                  <c:v>43146</c:v>
                </c:pt>
                <c:pt idx="52">
                  <c:v>43174</c:v>
                </c:pt>
                <c:pt idx="53">
                  <c:v>43205</c:v>
                </c:pt>
                <c:pt idx="54">
                  <c:v>43235</c:v>
                </c:pt>
                <c:pt idx="55">
                  <c:v>43266</c:v>
                </c:pt>
                <c:pt idx="56">
                  <c:v>43296</c:v>
                </c:pt>
                <c:pt idx="57">
                  <c:v>43327</c:v>
                </c:pt>
                <c:pt idx="58">
                  <c:v>43358</c:v>
                </c:pt>
                <c:pt idx="59">
                  <c:v>43388</c:v>
                </c:pt>
                <c:pt idx="60">
                  <c:v>43419</c:v>
                </c:pt>
                <c:pt idx="61">
                  <c:v>43449</c:v>
                </c:pt>
                <c:pt idx="62">
                  <c:v>43480</c:v>
                </c:pt>
                <c:pt idx="63">
                  <c:v>43511</c:v>
                </c:pt>
                <c:pt idx="64">
                  <c:v>43539</c:v>
                </c:pt>
                <c:pt idx="65">
                  <c:v>43570</c:v>
                </c:pt>
                <c:pt idx="66">
                  <c:v>43600</c:v>
                </c:pt>
                <c:pt idx="67">
                  <c:v>43631</c:v>
                </c:pt>
                <c:pt idx="68">
                  <c:v>43661</c:v>
                </c:pt>
                <c:pt idx="69">
                  <c:v>43692</c:v>
                </c:pt>
                <c:pt idx="70">
                  <c:v>43723</c:v>
                </c:pt>
                <c:pt idx="71">
                  <c:v>43753</c:v>
                </c:pt>
                <c:pt idx="72">
                  <c:v>43784</c:v>
                </c:pt>
                <c:pt idx="73">
                  <c:v>43814</c:v>
                </c:pt>
                <c:pt idx="74">
                  <c:v>43845</c:v>
                </c:pt>
                <c:pt idx="75">
                  <c:v>43876</c:v>
                </c:pt>
                <c:pt idx="76">
                  <c:v>43905</c:v>
                </c:pt>
                <c:pt idx="77">
                  <c:v>43936</c:v>
                </c:pt>
                <c:pt idx="78">
                  <c:v>43966</c:v>
                </c:pt>
                <c:pt idx="79">
                  <c:v>43997</c:v>
                </c:pt>
                <c:pt idx="80">
                  <c:v>44027</c:v>
                </c:pt>
                <c:pt idx="81">
                  <c:v>44058</c:v>
                </c:pt>
                <c:pt idx="82">
                  <c:v>44089</c:v>
                </c:pt>
                <c:pt idx="83">
                  <c:v>44119</c:v>
                </c:pt>
                <c:pt idx="84">
                  <c:v>44150</c:v>
                </c:pt>
                <c:pt idx="85">
                  <c:v>44180</c:v>
                </c:pt>
                <c:pt idx="86">
                  <c:v>44211</c:v>
                </c:pt>
                <c:pt idx="87">
                  <c:v>44242</c:v>
                </c:pt>
                <c:pt idx="88">
                  <c:v>44270</c:v>
                </c:pt>
                <c:pt idx="89">
                  <c:v>44301</c:v>
                </c:pt>
                <c:pt idx="90">
                  <c:v>44331</c:v>
                </c:pt>
                <c:pt idx="91">
                  <c:v>44362</c:v>
                </c:pt>
                <c:pt idx="92">
                  <c:v>44392</c:v>
                </c:pt>
                <c:pt idx="93">
                  <c:v>44423</c:v>
                </c:pt>
                <c:pt idx="94">
                  <c:v>44454</c:v>
                </c:pt>
                <c:pt idx="95">
                  <c:v>44484</c:v>
                </c:pt>
                <c:pt idx="96">
                  <c:v>44515</c:v>
                </c:pt>
                <c:pt idx="97">
                  <c:v>44545</c:v>
                </c:pt>
                <c:pt idx="98">
                  <c:v>44576</c:v>
                </c:pt>
                <c:pt idx="99">
                  <c:v>44607</c:v>
                </c:pt>
                <c:pt idx="100">
                  <c:v>44635</c:v>
                </c:pt>
                <c:pt idx="101">
                  <c:v>44666</c:v>
                </c:pt>
                <c:pt idx="102">
                  <c:v>44696</c:v>
                </c:pt>
                <c:pt idx="103">
                  <c:v>44727</c:v>
                </c:pt>
                <c:pt idx="104">
                  <c:v>44757</c:v>
                </c:pt>
                <c:pt idx="105">
                  <c:v>44788</c:v>
                </c:pt>
                <c:pt idx="106">
                  <c:v>44819</c:v>
                </c:pt>
                <c:pt idx="107">
                  <c:v>44849</c:v>
                </c:pt>
                <c:pt idx="108">
                  <c:v>44880</c:v>
                </c:pt>
                <c:pt idx="109">
                  <c:v>44910</c:v>
                </c:pt>
                <c:pt idx="110">
                  <c:v>44941</c:v>
                </c:pt>
                <c:pt idx="111">
                  <c:v>44972</c:v>
                </c:pt>
                <c:pt idx="112">
                  <c:v>45000</c:v>
                </c:pt>
                <c:pt idx="113">
                  <c:v>45031</c:v>
                </c:pt>
                <c:pt idx="114">
                  <c:v>45061</c:v>
                </c:pt>
                <c:pt idx="115">
                  <c:v>45092</c:v>
                </c:pt>
                <c:pt idx="116">
                  <c:v>45122</c:v>
                </c:pt>
                <c:pt idx="117">
                  <c:v>45153</c:v>
                </c:pt>
                <c:pt idx="118">
                  <c:v>45184</c:v>
                </c:pt>
                <c:pt idx="119">
                  <c:v>45214</c:v>
                </c:pt>
                <c:pt idx="120">
                  <c:v>45245</c:v>
                </c:pt>
                <c:pt idx="121">
                  <c:v>45275</c:v>
                </c:pt>
                <c:pt idx="122">
                  <c:v>45306</c:v>
                </c:pt>
                <c:pt idx="123">
                  <c:v>45337</c:v>
                </c:pt>
                <c:pt idx="124">
                  <c:v>45366</c:v>
                </c:pt>
                <c:pt idx="125">
                  <c:v>45397</c:v>
                </c:pt>
                <c:pt idx="126">
                  <c:v>45427</c:v>
                </c:pt>
                <c:pt idx="127">
                  <c:v>45458</c:v>
                </c:pt>
                <c:pt idx="128">
                  <c:v>45488</c:v>
                </c:pt>
                <c:pt idx="129">
                  <c:v>45519</c:v>
                </c:pt>
                <c:pt idx="130">
                  <c:v>45550</c:v>
                </c:pt>
              </c:numCache>
            </c:numRef>
          </c:cat>
          <c:val>
            <c:numRef>
              <c:f>'Average earnings growth'!$M$9:$M$139</c:f>
              <c:numCache>
                <c:formatCode>0.0%</c:formatCode>
                <c:ptCount val="131"/>
                <c:pt idx="1">
                  <c:v>1.5900000000000001E-2</c:v>
                </c:pt>
                <c:pt idx="2">
                  <c:v>1.5900000000000001E-2</c:v>
                </c:pt>
                <c:pt idx="3">
                  <c:v>1.5900000000000001E-2</c:v>
                </c:pt>
                <c:pt idx="4">
                  <c:v>1.4999999999999999E-2</c:v>
                </c:pt>
                <c:pt idx="5">
                  <c:v>1.4999999999999999E-2</c:v>
                </c:pt>
                <c:pt idx="6">
                  <c:v>1.4999999999999999E-2</c:v>
                </c:pt>
                <c:pt idx="7">
                  <c:v>1.5800000000000002E-2</c:v>
                </c:pt>
                <c:pt idx="8">
                  <c:v>1.5800000000000002E-2</c:v>
                </c:pt>
                <c:pt idx="9">
                  <c:v>1.5800000000000002E-2</c:v>
                </c:pt>
                <c:pt idx="10">
                  <c:v>1.67E-2</c:v>
                </c:pt>
                <c:pt idx="11">
                  <c:v>1.67E-2</c:v>
                </c:pt>
                <c:pt idx="12">
                  <c:v>1.67E-2</c:v>
                </c:pt>
                <c:pt idx="13">
                  <c:v>1.66E-2</c:v>
                </c:pt>
                <c:pt idx="14">
                  <c:v>1.66E-2</c:v>
                </c:pt>
                <c:pt idx="15">
                  <c:v>1.66E-2</c:v>
                </c:pt>
                <c:pt idx="16">
                  <c:v>1.66E-2</c:v>
                </c:pt>
                <c:pt idx="17">
                  <c:v>1.66E-2</c:v>
                </c:pt>
                <c:pt idx="18">
                  <c:v>1.66E-2</c:v>
                </c:pt>
                <c:pt idx="19">
                  <c:v>1.6500000000000001E-2</c:v>
                </c:pt>
                <c:pt idx="20">
                  <c:v>1.6500000000000001E-2</c:v>
                </c:pt>
                <c:pt idx="21">
                  <c:v>1.6500000000000001E-2</c:v>
                </c:pt>
                <c:pt idx="22">
                  <c:v>1.55E-2</c:v>
                </c:pt>
                <c:pt idx="23">
                  <c:v>1.55E-2</c:v>
                </c:pt>
                <c:pt idx="24">
                  <c:v>1.55E-2</c:v>
                </c:pt>
                <c:pt idx="25">
                  <c:v>1.54E-2</c:v>
                </c:pt>
                <c:pt idx="26">
                  <c:v>1.54E-2</c:v>
                </c:pt>
                <c:pt idx="27">
                  <c:v>1.54E-2</c:v>
                </c:pt>
                <c:pt idx="28">
                  <c:v>1.6299999999999999E-2</c:v>
                </c:pt>
                <c:pt idx="29">
                  <c:v>1.6299999999999999E-2</c:v>
                </c:pt>
                <c:pt idx="30">
                  <c:v>1.6299999999999999E-2</c:v>
                </c:pt>
                <c:pt idx="31">
                  <c:v>1.5300000000000001E-2</c:v>
                </c:pt>
                <c:pt idx="32">
                  <c:v>1.5300000000000001E-2</c:v>
                </c:pt>
                <c:pt idx="33">
                  <c:v>1.5300000000000001E-2</c:v>
                </c:pt>
                <c:pt idx="34">
                  <c:v>1.7100000000000001E-2</c:v>
                </c:pt>
                <c:pt idx="35">
                  <c:v>1.7100000000000001E-2</c:v>
                </c:pt>
                <c:pt idx="36">
                  <c:v>1.7100000000000001E-2</c:v>
                </c:pt>
                <c:pt idx="37">
                  <c:v>1.61E-2</c:v>
                </c:pt>
                <c:pt idx="38">
                  <c:v>1.61E-2</c:v>
                </c:pt>
                <c:pt idx="39">
                  <c:v>1.61E-2</c:v>
                </c:pt>
                <c:pt idx="40">
                  <c:v>1.6E-2</c:v>
                </c:pt>
                <c:pt idx="41">
                  <c:v>1.6E-2</c:v>
                </c:pt>
                <c:pt idx="42">
                  <c:v>1.6E-2</c:v>
                </c:pt>
                <c:pt idx="43">
                  <c:v>1.6899999999999998E-2</c:v>
                </c:pt>
                <c:pt idx="44">
                  <c:v>1.6899999999999998E-2</c:v>
                </c:pt>
                <c:pt idx="45">
                  <c:v>1.6899999999999998E-2</c:v>
                </c:pt>
                <c:pt idx="46">
                  <c:v>1.77E-2</c:v>
                </c:pt>
                <c:pt idx="47">
                  <c:v>1.77E-2</c:v>
                </c:pt>
                <c:pt idx="48">
                  <c:v>1.77E-2</c:v>
                </c:pt>
                <c:pt idx="49">
                  <c:v>1.8500000000000003E-2</c:v>
                </c:pt>
                <c:pt idx="50">
                  <c:v>1.8500000000000003E-2</c:v>
                </c:pt>
                <c:pt idx="51">
                  <c:v>1.8500000000000003E-2</c:v>
                </c:pt>
                <c:pt idx="52">
                  <c:v>1.84E-2</c:v>
                </c:pt>
                <c:pt idx="53">
                  <c:v>1.84E-2</c:v>
                </c:pt>
                <c:pt idx="54">
                  <c:v>1.84E-2</c:v>
                </c:pt>
                <c:pt idx="55">
                  <c:v>1.9199999999999998E-2</c:v>
                </c:pt>
                <c:pt idx="56">
                  <c:v>1.9199999999999998E-2</c:v>
                </c:pt>
                <c:pt idx="57">
                  <c:v>1.9199999999999998E-2</c:v>
                </c:pt>
                <c:pt idx="58">
                  <c:v>1.8200000000000001E-2</c:v>
                </c:pt>
                <c:pt idx="59">
                  <c:v>1.8200000000000001E-2</c:v>
                </c:pt>
                <c:pt idx="60">
                  <c:v>1.8200000000000001E-2</c:v>
                </c:pt>
                <c:pt idx="61">
                  <c:v>1.9E-2</c:v>
                </c:pt>
                <c:pt idx="62">
                  <c:v>1.9E-2</c:v>
                </c:pt>
                <c:pt idx="63">
                  <c:v>1.9E-2</c:v>
                </c:pt>
                <c:pt idx="64">
                  <c:v>1.9799999999999998E-2</c:v>
                </c:pt>
                <c:pt idx="65">
                  <c:v>1.9799999999999998E-2</c:v>
                </c:pt>
                <c:pt idx="66">
                  <c:v>1.9799999999999998E-2</c:v>
                </c:pt>
                <c:pt idx="67">
                  <c:v>2.1400000000000002E-2</c:v>
                </c:pt>
                <c:pt idx="68">
                  <c:v>2.1400000000000002E-2</c:v>
                </c:pt>
                <c:pt idx="69">
                  <c:v>2.1400000000000002E-2</c:v>
                </c:pt>
                <c:pt idx="70">
                  <c:v>2.4700000000000003E-2</c:v>
                </c:pt>
                <c:pt idx="71">
                  <c:v>2.4700000000000003E-2</c:v>
                </c:pt>
                <c:pt idx="72">
                  <c:v>2.4700000000000003E-2</c:v>
                </c:pt>
                <c:pt idx="73">
                  <c:v>2.63E-2</c:v>
                </c:pt>
                <c:pt idx="74">
                  <c:v>2.63E-2</c:v>
                </c:pt>
                <c:pt idx="75">
                  <c:v>2.63E-2</c:v>
                </c:pt>
                <c:pt idx="76">
                  <c:v>2.53E-2</c:v>
                </c:pt>
                <c:pt idx="77">
                  <c:v>2.53E-2</c:v>
                </c:pt>
                <c:pt idx="78">
                  <c:v>2.53E-2</c:v>
                </c:pt>
                <c:pt idx="79">
                  <c:v>2.1000000000000001E-2</c:v>
                </c:pt>
                <c:pt idx="80">
                  <c:v>2.1000000000000001E-2</c:v>
                </c:pt>
                <c:pt idx="81">
                  <c:v>2.1000000000000001E-2</c:v>
                </c:pt>
                <c:pt idx="82">
                  <c:v>1.83E-2</c:v>
                </c:pt>
                <c:pt idx="83">
                  <c:v>1.83E-2</c:v>
                </c:pt>
                <c:pt idx="84">
                  <c:v>1.83E-2</c:v>
                </c:pt>
                <c:pt idx="85">
                  <c:v>1.5700000000000002E-2</c:v>
                </c:pt>
                <c:pt idx="86">
                  <c:v>1.5700000000000002E-2</c:v>
                </c:pt>
                <c:pt idx="87">
                  <c:v>1.5700000000000002E-2</c:v>
                </c:pt>
                <c:pt idx="88">
                  <c:v>1.6500000000000001E-2</c:v>
                </c:pt>
                <c:pt idx="89">
                  <c:v>1.6500000000000001E-2</c:v>
                </c:pt>
                <c:pt idx="90">
                  <c:v>1.6500000000000001E-2</c:v>
                </c:pt>
                <c:pt idx="91">
                  <c:v>2.1400000000000002E-2</c:v>
                </c:pt>
                <c:pt idx="92">
                  <c:v>2.1400000000000002E-2</c:v>
                </c:pt>
                <c:pt idx="93">
                  <c:v>2.1400000000000002E-2</c:v>
                </c:pt>
                <c:pt idx="94">
                  <c:v>2.3700000000000002E-2</c:v>
                </c:pt>
                <c:pt idx="95">
                  <c:v>2.3700000000000002E-2</c:v>
                </c:pt>
                <c:pt idx="96">
                  <c:v>2.3700000000000002E-2</c:v>
                </c:pt>
                <c:pt idx="97">
                  <c:v>2.6000000000000002E-2</c:v>
                </c:pt>
                <c:pt idx="98">
                  <c:v>2.6000000000000002E-2</c:v>
                </c:pt>
                <c:pt idx="99">
                  <c:v>2.6000000000000002E-2</c:v>
                </c:pt>
                <c:pt idx="100">
                  <c:v>0.03</c:v>
                </c:pt>
                <c:pt idx="101">
                  <c:v>0.03</c:v>
                </c:pt>
                <c:pt idx="102">
                  <c:v>0.03</c:v>
                </c:pt>
                <c:pt idx="103">
                  <c:v>3.3799999999999997E-2</c:v>
                </c:pt>
                <c:pt idx="104">
                  <c:v>3.3799999999999997E-2</c:v>
                </c:pt>
                <c:pt idx="105">
                  <c:v>3.3799999999999997E-2</c:v>
                </c:pt>
                <c:pt idx="106">
                  <c:v>3.6699999999999997E-2</c:v>
                </c:pt>
                <c:pt idx="107">
                  <c:v>3.6699999999999997E-2</c:v>
                </c:pt>
                <c:pt idx="108">
                  <c:v>3.6699999999999997E-2</c:v>
                </c:pt>
                <c:pt idx="109">
                  <c:v>4.1200000000000001E-2</c:v>
                </c:pt>
                <c:pt idx="110">
                  <c:v>4.1200000000000001E-2</c:v>
                </c:pt>
                <c:pt idx="111">
                  <c:v>4.1200000000000001E-2</c:v>
                </c:pt>
                <c:pt idx="112">
                  <c:v>4.3299999999999998E-2</c:v>
                </c:pt>
                <c:pt idx="113">
                  <c:v>4.3299999999999998E-2</c:v>
                </c:pt>
                <c:pt idx="114">
                  <c:v>4.3299999999999998E-2</c:v>
                </c:pt>
                <c:pt idx="115">
                  <c:v>4.2800000000000005E-2</c:v>
                </c:pt>
                <c:pt idx="116">
                  <c:v>4.2800000000000005E-2</c:v>
                </c:pt>
                <c:pt idx="117">
                  <c:v>4.2800000000000005E-2</c:v>
                </c:pt>
                <c:pt idx="118">
                  <c:v>4.2300000000000004E-2</c:v>
                </c:pt>
                <c:pt idx="119">
                  <c:v>4.2300000000000004E-2</c:v>
                </c:pt>
                <c:pt idx="120">
                  <c:v>4.2300000000000004E-2</c:v>
                </c:pt>
                <c:pt idx="121">
                  <c:v>4.2699999999999995E-2</c:v>
                </c:pt>
                <c:pt idx="122">
                  <c:v>4.2699999999999995E-2</c:v>
                </c:pt>
                <c:pt idx="123">
                  <c:v>4.2699999999999995E-2</c:v>
                </c:pt>
                <c:pt idx="124">
                  <c:v>4.1500000000000002E-2</c:v>
                </c:pt>
                <c:pt idx="125">
                  <c:v>4.1500000000000002E-2</c:v>
                </c:pt>
                <c:pt idx="126">
                  <c:v>4.1500000000000002E-2</c:v>
                </c:pt>
                <c:pt idx="127">
                  <c:v>4.1799999999999997E-2</c:v>
                </c:pt>
                <c:pt idx="128">
                  <c:v>4.1799999999999997E-2</c:v>
                </c:pt>
                <c:pt idx="129">
                  <c:v>4.1799999999999997E-2</c:v>
                </c:pt>
                <c:pt idx="130">
                  <c:v>3.7699999999999997E-2</c:v>
                </c:pt>
              </c:numCache>
            </c:numRef>
          </c:val>
          <c:smooth val="0"/>
          <c:extLst>
            <c:ext xmlns:c16="http://schemas.microsoft.com/office/drawing/2014/chart" uri="{C3380CC4-5D6E-409C-BE32-E72D297353CC}">
              <c16:uniqueId val="{00000001-4056-47E2-9A37-55E883B541A2}"/>
            </c:ext>
          </c:extLst>
        </c:ser>
        <c:ser>
          <c:idx val="2"/>
          <c:order val="2"/>
          <c:tx>
            <c:strRef>
              <c:f>'Average earnings growth'!$N$8</c:f>
              <c:strCache>
                <c:ptCount val="1"/>
                <c:pt idx="0">
                  <c:v>Canada</c:v>
                </c:pt>
              </c:strCache>
            </c:strRef>
          </c:tx>
          <c:spPr>
            <a:ln w="22225" cap="rnd">
              <a:solidFill>
                <a:srgbClr val="012749"/>
              </a:solidFill>
              <a:round/>
            </a:ln>
            <a:effectLst/>
          </c:spPr>
          <c:marker>
            <c:symbol val="none"/>
          </c:marker>
          <c:cat>
            <c:numRef>
              <c:f>'Average earnings growth'!$K$9:$K$139</c:f>
              <c:numCache>
                <c:formatCode>m/d/yyyy</c:formatCode>
                <c:ptCount val="131"/>
                <c:pt idx="0">
                  <c:v>41593</c:v>
                </c:pt>
                <c:pt idx="1">
                  <c:v>41623</c:v>
                </c:pt>
                <c:pt idx="2">
                  <c:v>41654</c:v>
                </c:pt>
                <c:pt idx="3">
                  <c:v>41685</c:v>
                </c:pt>
                <c:pt idx="4">
                  <c:v>41713</c:v>
                </c:pt>
                <c:pt idx="5">
                  <c:v>41744</c:v>
                </c:pt>
                <c:pt idx="6">
                  <c:v>41774</c:v>
                </c:pt>
                <c:pt idx="7">
                  <c:v>41805</c:v>
                </c:pt>
                <c:pt idx="8">
                  <c:v>41835</c:v>
                </c:pt>
                <c:pt idx="9">
                  <c:v>41866</c:v>
                </c:pt>
                <c:pt idx="10">
                  <c:v>41897</c:v>
                </c:pt>
                <c:pt idx="11">
                  <c:v>41927</c:v>
                </c:pt>
                <c:pt idx="12">
                  <c:v>41958</c:v>
                </c:pt>
                <c:pt idx="13">
                  <c:v>41988</c:v>
                </c:pt>
                <c:pt idx="14">
                  <c:v>42019</c:v>
                </c:pt>
                <c:pt idx="15">
                  <c:v>42050</c:v>
                </c:pt>
                <c:pt idx="16">
                  <c:v>42078</c:v>
                </c:pt>
                <c:pt idx="17">
                  <c:v>42109</c:v>
                </c:pt>
                <c:pt idx="18">
                  <c:v>42139</c:v>
                </c:pt>
                <c:pt idx="19">
                  <c:v>42170</c:v>
                </c:pt>
                <c:pt idx="20">
                  <c:v>42200</c:v>
                </c:pt>
                <c:pt idx="21">
                  <c:v>42231</c:v>
                </c:pt>
                <c:pt idx="22">
                  <c:v>42262</c:v>
                </c:pt>
                <c:pt idx="23">
                  <c:v>42292</c:v>
                </c:pt>
                <c:pt idx="24">
                  <c:v>42323</c:v>
                </c:pt>
                <c:pt idx="25">
                  <c:v>42353</c:v>
                </c:pt>
                <c:pt idx="26">
                  <c:v>42384</c:v>
                </c:pt>
                <c:pt idx="27">
                  <c:v>42415</c:v>
                </c:pt>
                <c:pt idx="28">
                  <c:v>42444</c:v>
                </c:pt>
                <c:pt idx="29">
                  <c:v>42475</c:v>
                </c:pt>
                <c:pt idx="30">
                  <c:v>42505</c:v>
                </c:pt>
                <c:pt idx="31">
                  <c:v>42536</c:v>
                </c:pt>
                <c:pt idx="32">
                  <c:v>42566</c:v>
                </c:pt>
                <c:pt idx="33">
                  <c:v>42597</c:v>
                </c:pt>
                <c:pt idx="34">
                  <c:v>42628</c:v>
                </c:pt>
                <c:pt idx="35">
                  <c:v>42658</c:v>
                </c:pt>
                <c:pt idx="36">
                  <c:v>42689</c:v>
                </c:pt>
                <c:pt idx="37">
                  <c:v>42719</c:v>
                </c:pt>
                <c:pt idx="38">
                  <c:v>42750</c:v>
                </c:pt>
                <c:pt idx="39">
                  <c:v>42781</c:v>
                </c:pt>
                <c:pt idx="40">
                  <c:v>42809</c:v>
                </c:pt>
                <c:pt idx="41">
                  <c:v>42840</c:v>
                </c:pt>
                <c:pt idx="42">
                  <c:v>42870</c:v>
                </c:pt>
                <c:pt idx="43">
                  <c:v>42901</c:v>
                </c:pt>
                <c:pt idx="44">
                  <c:v>42931</c:v>
                </c:pt>
                <c:pt idx="45">
                  <c:v>42962</c:v>
                </c:pt>
                <c:pt idx="46">
                  <c:v>42993</c:v>
                </c:pt>
                <c:pt idx="47">
                  <c:v>43023</c:v>
                </c:pt>
                <c:pt idx="48">
                  <c:v>43054</c:v>
                </c:pt>
                <c:pt idx="49">
                  <c:v>43084</c:v>
                </c:pt>
                <c:pt idx="50">
                  <c:v>43115</c:v>
                </c:pt>
                <c:pt idx="51">
                  <c:v>43146</c:v>
                </c:pt>
                <c:pt idx="52">
                  <c:v>43174</c:v>
                </c:pt>
                <c:pt idx="53">
                  <c:v>43205</c:v>
                </c:pt>
                <c:pt idx="54">
                  <c:v>43235</c:v>
                </c:pt>
                <c:pt idx="55">
                  <c:v>43266</c:v>
                </c:pt>
                <c:pt idx="56">
                  <c:v>43296</c:v>
                </c:pt>
                <c:pt idx="57">
                  <c:v>43327</c:v>
                </c:pt>
                <c:pt idx="58">
                  <c:v>43358</c:v>
                </c:pt>
                <c:pt idx="59">
                  <c:v>43388</c:v>
                </c:pt>
                <c:pt idx="60">
                  <c:v>43419</c:v>
                </c:pt>
                <c:pt idx="61">
                  <c:v>43449</c:v>
                </c:pt>
                <c:pt idx="62">
                  <c:v>43480</c:v>
                </c:pt>
                <c:pt idx="63">
                  <c:v>43511</c:v>
                </c:pt>
                <c:pt idx="64">
                  <c:v>43539</c:v>
                </c:pt>
                <c:pt idx="65">
                  <c:v>43570</c:v>
                </c:pt>
                <c:pt idx="66">
                  <c:v>43600</c:v>
                </c:pt>
                <c:pt idx="67">
                  <c:v>43631</c:v>
                </c:pt>
                <c:pt idx="68">
                  <c:v>43661</c:v>
                </c:pt>
                <c:pt idx="69">
                  <c:v>43692</c:v>
                </c:pt>
                <c:pt idx="70">
                  <c:v>43723</c:v>
                </c:pt>
                <c:pt idx="71">
                  <c:v>43753</c:v>
                </c:pt>
                <c:pt idx="72">
                  <c:v>43784</c:v>
                </c:pt>
                <c:pt idx="73">
                  <c:v>43814</c:v>
                </c:pt>
                <c:pt idx="74">
                  <c:v>43845</c:v>
                </c:pt>
                <c:pt idx="75">
                  <c:v>43876</c:v>
                </c:pt>
                <c:pt idx="76">
                  <c:v>43905</c:v>
                </c:pt>
                <c:pt idx="77">
                  <c:v>43936</c:v>
                </c:pt>
                <c:pt idx="78">
                  <c:v>43966</c:v>
                </c:pt>
                <c:pt idx="79">
                  <c:v>43997</c:v>
                </c:pt>
                <c:pt idx="80">
                  <c:v>44027</c:v>
                </c:pt>
                <c:pt idx="81">
                  <c:v>44058</c:v>
                </c:pt>
                <c:pt idx="82">
                  <c:v>44089</c:v>
                </c:pt>
                <c:pt idx="83">
                  <c:v>44119</c:v>
                </c:pt>
                <c:pt idx="84">
                  <c:v>44150</c:v>
                </c:pt>
                <c:pt idx="85">
                  <c:v>44180</c:v>
                </c:pt>
                <c:pt idx="86">
                  <c:v>44211</c:v>
                </c:pt>
                <c:pt idx="87">
                  <c:v>44242</c:v>
                </c:pt>
                <c:pt idx="88">
                  <c:v>44270</c:v>
                </c:pt>
                <c:pt idx="89">
                  <c:v>44301</c:v>
                </c:pt>
                <c:pt idx="90">
                  <c:v>44331</c:v>
                </c:pt>
                <c:pt idx="91">
                  <c:v>44362</c:v>
                </c:pt>
                <c:pt idx="92">
                  <c:v>44392</c:v>
                </c:pt>
                <c:pt idx="93">
                  <c:v>44423</c:v>
                </c:pt>
                <c:pt idx="94">
                  <c:v>44454</c:v>
                </c:pt>
                <c:pt idx="95">
                  <c:v>44484</c:v>
                </c:pt>
                <c:pt idx="96">
                  <c:v>44515</c:v>
                </c:pt>
                <c:pt idx="97">
                  <c:v>44545</c:v>
                </c:pt>
                <c:pt idx="98">
                  <c:v>44576</c:v>
                </c:pt>
                <c:pt idx="99">
                  <c:v>44607</c:v>
                </c:pt>
                <c:pt idx="100">
                  <c:v>44635</c:v>
                </c:pt>
                <c:pt idx="101">
                  <c:v>44666</c:v>
                </c:pt>
                <c:pt idx="102">
                  <c:v>44696</c:v>
                </c:pt>
                <c:pt idx="103">
                  <c:v>44727</c:v>
                </c:pt>
                <c:pt idx="104">
                  <c:v>44757</c:v>
                </c:pt>
                <c:pt idx="105">
                  <c:v>44788</c:v>
                </c:pt>
                <c:pt idx="106">
                  <c:v>44819</c:v>
                </c:pt>
                <c:pt idx="107">
                  <c:v>44849</c:v>
                </c:pt>
                <c:pt idx="108">
                  <c:v>44880</c:v>
                </c:pt>
                <c:pt idx="109">
                  <c:v>44910</c:v>
                </c:pt>
                <c:pt idx="110">
                  <c:v>44941</c:v>
                </c:pt>
                <c:pt idx="111">
                  <c:v>44972</c:v>
                </c:pt>
                <c:pt idx="112">
                  <c:v>45000</c:v>
                </c:pt>
                <c:pt idx="113">
                  <c:v>45031</c:v>
                </c:pt>
                <c:pt idx="114">
                  <c:v>45061</c:v>
                </c:pt>
                <c:pt idx="115">
                  <c:v>45092</c:v>
                </c:pt>
                <c:pt idx="116">
                  <c:v>45122</c:v>
                </c:pt>
                <c:pt idx="117">
                  <c:v>45153</c:v>
                </c:pt>
                <c:pt idx="118">
                  <c:v>45184</c:v>
                </c:pt>
                <c:pt idx="119">
                  <c:v>45214</c:v>
                </c:pt>
                <c:pt idx="120">
                  <c:v>45245</c:v>
                </c:pt>
                <c:pt idx="121">
                  <c:v>45275</c:v>
                </c:pt>
                <c:pt idx="122">
                  <c:v>45306</c:v>
                </c:pt>
                <c:pt idx="123">
                  <c:v>45337</c:v>
                </c:pt>
                <c:pt idx="124">
                  <c:v>45366</c:v>
                </c:pt>
                <c:pt idx="125">
                  <c:v>45397</c:v>
                </c:pt>
                <c:pt idx="126">
                  <c:v>45427</c:v>
                </c:pt>
                <c:pt idx="127">
                  <c:v>45458</c:v>
                </c:pt>
                <c:pt idx="128">
                  <c:v>45488</c:v>
                </c:pt>
                <c:pt idx="129">
                  <c:v>45519</c:v>
                </c:pt>
                <c:pt idx="130">
                  <c:v>45550</c:v>
                </c:pt>
              </c:numCache>
            </c:numRef>
          </c:cat>
          <c:val>
            <c:numRef>
              <c:f>'Average earnings growth'!$N$9:$N$139</c:f>
              <c:numCache>
                <c:formatCode>0.0%</c:formatCode>
                <c:ptCount val="131"/>
                <c:pt idx="0">
                  <c:v>2.12E-2</c:v>
                </c:pt>
                <c:pt idx="1">
                  <c:v>2.3399999999999997E-2</c:v>
                </c:pt>
                <c:pt idx="2">
                  <c:v>2.5099999999999997E-2</c:v>
                </c:pt>
                <c:pt idx="3">
                  <c:v>2.35E-2</c:v>
                </c:pt>
                <c:pt idx="4">
                  <c:v>2.64E-2</c:v>
                </c:pt>
                <c:pt idx="5">
                  <c:v>2.98E-2</c:v>
                </c:pt>
                <c:pt idx="6">
                  <c:v>2.5099999999999997E-2</c:v>
                </c:pt>
                <c:pt idx="7">
                  <c:v>2.8900000000000002E-2</c:v>
                </c:pt>
                <c:pt idx="8">
                  <c:v>3.61E-2</c:v>
                </c:pt>
                <c:pt idx="9">
                  <c:v>3.1600000000000003E-2</c:v>
                </c:pt>
                <c:pt idx="10">
                  <c:v>3.0200000000000001E-2</c:v>
                </c:pt>
                <c:pt idx="11">
                  <c:v>2.7699999999999999E-2</c:v>
                </c:pt>
                <c:pt idx="12">
                  <c:v>1.7100000000000001E-2</c:v>
                </c:pt>
                <c:pt idx="13">
                  <c:v>1.67E-2</c:v>
                </c:pt>
                <c:pt idx="14">
                  <c:v>2.7400000000000001E-2</c:v>
                </c:pt>
                <c:pt idx="15">
                  <c:v>2.4900000000000002E-2</c:v>
                </c:pt>
                <c:pt idx="16">
                  <c:v>2.6800000000000001E-2</c:v>
                </c:pt>
                <c:pt idx="17">
                  <c:v>2.4300000000000002E-2</c:v>
                </c:pt>
                <c:pt idx="18">
                  <c:v>1.32E-2</c:v>
                </c:pt>
                <c:pt idx="19">
                  <c:v>1.7600000000000001E-2</c:v>
                </c:pt>
                <c:pt idx="20">
                  <c:v>1.5600000000000001E-2</c:v>
                </c:pt>
                <c:pt idx="21">
                  <c:v>5.3E-3</c:v>
                </c:pt>
                <c:pt idx="22">
                  <c:v>1.47E-2</c:v>
                </c:pt>
                <c:pt idx="23">
                  <c:v>1.44E-2</c:v>
                </c:pt>
                <c:pt idx="24">
                  <c:v>1.3500000000000002E-2</c:v>
                </c:pt>
                <c:pt idx="25">
                  <c:v>1.5700000000000002E-2</c:v>
                </c:pt>
                <c:pt idx="26">
                  <c:v>1.4000000000000002E-3</c:v>
                </c:pt>
                <c:pt idx="27">
                  <c:v>4.5999999999999999E-3</c:v>
                </c:pt>
                <c:pt idx="28">
                  <c:v>4.1999999999999997E-3</c:v>
                </c:pt>
                <c:pt idx="29">
                  <c:v>-1.1999999999999999E-3</c:v>
                </c:pt>
                <c:pt idx="30">
                  <c:v>6.4000000000000003E-3</c:v>
                </c:pt>
                <c:pt idx="31">
                  <c:v>3.9000000000000003E-3</c:v>
                </c:pt>
                <c:pt idx="32">
                  <c:v>0</c:v>
                </c:pt>
                <c:pt idx="33">
                  <c:v>1.4499999999999999E-2</c:v>
                </c:pt>
                <c:pt idx="34">
                  <c:v>1.8E-3</c:v>
                </c:pt>
                <c:pt idx="35">
                  <c:v>-4.0000000000000002E-4</c:v>
                </c:pt>
                <c:pt idx="36">
                  <c:v>9.0000000000000011E-3</c:v>
                </c:pt>
                <c:pt idx="37">
                  <c:v>1.3999999999999999E-2</c:v>
                </c:pt>
                <c:pt idx="38">
                  <c:v>1.8000000000000002E-2</c:v>
                </c:pt>
                <c:pt idx="39">
                  <c:v>1.09E-2</c:v>
                </c:pt>
                <c:pt idx="40">
                  <c:v>1.1699999999999999E-2</c:v>
                </c:pt>
                <c:pt idx="41">
                  <c:v>1.9E-2</c:v>
                </c:pt>
                <c:pt idx="42">
                  <c:v>1.5700000000000002E-2</c:v>
                </c:pt>
                <c:pt idx="43">
                  <c:v>1.5700000000000002E-2</c:v>
                </c:pt>
                <c:pt idx="44">
                  <c:v>1.34E-2</c:v>
                </c:pt>
                <c:pt idx="45">
                  <c:v>1.89E-2</c:v>
                </c:pt>
                <c:pt idx="46">
                  <c:v>3.1600000000000003E-2</c:v>
                </c:pt>
                <c:pt idx="47">
                  <c:v>2.9900000000000003E-2</c:v>
                </c:pt>
                <c:pt idx="48">
                  <c:v>3.2400000000000005E-2</c:v>
                </c:pt>
                <c:pt idx="49">
                  <c:v>2.4700000000000003E-2</c:v>
                </c:pt>
                <c:pt idx="50">
                  <c:v>2.5600000000000001E-2</c:v>
                </c:pt>
                <c:pt idx="51">
                  <c:v>3.5699999999999996E-2</c:v>
                </c:pt>
                <c:pt idx="52">
                  <c:v>3.2099999999999997E-2</c:v>
                </c:pt>
                <c:pt idx="53">
                  <c:v>2.2799999999999997E-2</c:v>
                </c:pt>
                <c:pt idx="54">
                  <c:v>2.4900000000000002E-2</c:v>
                </c:pt>
                <c:pt idx="55">
                  <c:v>3.0899999999999997E-2</c:v>
                </c:pt>
                <c:pt idx="56">
                  <c:v>3.1099999999999999E-2</c:v>
                </c:pt>
                <c:pt idx="57">
                  <c:v>2.9600000000000001E-2</c:v>
                </c:pt>
                <c:pt idx="58">
                  <c:v>1.5300000000000001E-2</c:v>
                </c:pt>
                <c:pt idx="59">
                  <c:v>2.4500000000000001E-2</c:v>
                </c:pt>
                <c:pt idx="60">
                  <c:v>2.0799999999999999E-2</c:v>
                </c:pt>
                <c:pt idx="61">
                  <c:v>1.7899999999999999E-2</c:v>
                </c:pt>
                <c:pt idx="62">
                  <c:v>1.8000000000000002E-2</c:v>
                </c:pt>
                <c:pt idx="63">
                  <c:v>1.0700000000000001E-2</c:v>
                </c:pt>
                <c:pt idx="64">
                  <c:v>1.67E-2</c:v>
                </c:pt>
                <c:pt idx="65">
                  <c:v>2.4300000000000002E-2</c:v>
                </c:pt>
                <c:pt idx="66">
                  <c:v>3.56E-2</c:v>
                </c:pt>
                <c:pt idx="67">
                  <c:v>2.0299999999999999E-2</c:v>
                </c:pt>
                <c:pt idx="68">
                  <c:v>2.7999999999999997E-2</c:v>
                </c:pt>
                <c:pt idx="69">
                  <c:v>2.5899999999999999E-2</c:v>
                </c:pt>
                <c:pt idx="70">
                  <c:v>3.8199999999999998E-2</c:v>
                </c:pt>
                <c:pt idx="71">
                  <c:v>3.8699999999999998E-2</c:v>
                </c:pt>
                <c:pt idx="72">
                  <c:v>3.1099999999999999E-2</c:v>
                </c:pt>
                <c:pt idx="73">
                  <c:v>3.6400000000000002E-2</c:v>
                </c:pt>
                <c:pt idx="74">
                  <c:v>3.6799999999999999E-2</c:v>
                </c:pt>
                <c:pt idx="75">
                  <c:v>3.56E-2</c:v>
                </c:pt>
                <c:pt idx="76">
                  <c:v>3.1400000000000004E-2</c:v>
                </c:pt>
                <c:pt idx="77">
                  <c:v>9.3800000000000008E-2</c:v>
                </c:pt>
                <c:pt idx="78">
                  <c:v>0.1009</c:v>
                </c:pt>
                <c:pt idx="79">
                  <c:v>9.2600000000000002E-2</c:v>
                </c:pt>
                <c:pt idx="80">
                  <c:v>8.2200000000000009E-2</c:v>
                </c:pt>
                <c:pt idx="81">
                  <c:v>7.4400000000000008E-2</c:v>
                </c:pt>
                <c:pt idx="82">
                  <c:v>6.6199999999999995E-2</c:v>
                </c:pt>
                <c:pt idx="83">
                  <c:v>5.8700000000000002E-2</c:v>
                </c:pt>
                <c:pt idx="84">
                  <c:v>6.7400000000000002E-2</c:v>
                </c:pt>
                <c:pt idx="85">
                  <c:v>7.0400000000000004E-2</c:v>
                </c:pt>
                <c:pt idx="86">
                  <c:v>7.9000000000000001E-2</c:v>
                </c:pt>
                <c:pt idx="87">
                  <c:v>8.48E-2</c:v>
                </c:pt>
                <c:pt idx="88">
                  <c:v>6.83E-2</c:v>
                </c:pt>
                <c:pt idx="89">
                  <c:v>9.300000000000001E-3</c:v>
                </c:pt>
                <c:pt idx="90">
                  <c:v>-3.7000000000000002E-3</c:v>
                </c:pt>
                <c:pt idx="91">
                  <c:v>4.5000000000000005E-3</c:v>
                </c:pt>
                <c:pt idx="92">
                  <c:v>1.4499999999999999E-2</c:v>
                </c:pt>
                <c:pt idx="93">
                  <c:v>2.1299999999999999E-2</c:v>
                </c:pt>
                <c:pt idx="94">
                  <c:v>2.4700000000000003E-2</c:v>
                </c:pt>
                <c:pt idx="95">
                  <c:v>2.3799999999999998E-2</c:v>
                </c:pt>
                <c:pt idx="96">
                  <c:v>1.8000000000000002E-2</c:v>
                </c:pt>
                <c:pt idx="97">
                  <c:v>1.9699999999999999E-2</c:v>
                </c:pt>
                <c:pt idx="98">
                  <c:v>1.9099999999999999E-2</c:v>
                </c:pt>
                <c:pt idx="99">
                  <c:v>2.1899999999999999E-2</c:v>
                </c:pt>
                <c:pt idx="100">
                  <c:v>4.2900000000000001E-2</c:v>
                </c:pt>
                <c:pt idx="101">
                  <c:v>3.2599999999999997E-2</c:v>
                </c:pt>
                <c:pt idx="102">
                  <c:v>2.6099999999999998E-2</c:v>
                </c:pt>
                <c:pt idx="103">
                  <c:v>3.5200000000000002E-2</c:v>
                </c:pt>
                <c:pt idx="104">
                  <c:v>3.0299999999999997E-2</c:v>
                </c:pt>
                <c:pt idx="105">
                  <c:v>3.1E-2</c:v>
                </c:pt>
                <c:pt idx="106">
                  <c:v>3.1E-2</c:v>
                </c:pt>
                <c:pt idx="107">
                  <c:v>3.49E-2</c:v>
                </c:pt>
                <c:pt idx="108">
                  <c:v>3.95E-2</c:v>
                </c:pt>
                <c:pt idx="109">
                  <c:v>2.8300000000000002E-2</c:v>
                </c:pt>
                <c:pt idx="110">
                  <c:v>2.7099999999999999E-2</c:v>
                </c:pt>
                <c:pt idx="111">
                  <c:v>1.7299999999999999E-2</c:v>
                </c:pt>
                <c:pt idx="112">
                  <c:v>1.72E-2</c:v>
                </c:pt>
                <c:pt idx="113">
                  <c:v>3.1400000000000004E-2</c:v>
                </c:pt>
                <c:pt idx="114">
                  <c:v>3.7400000000000003E-2</c:v>
                </c:pt>
                <c:pt idx="115">
                  <c:v>3.7100000000000001E-2</c:v>
                </c:pt>
                <c:pt idx="116">
                  <c:v>4.3400000000000001E-2</c:v>
                </c:pt>
                <c:pt idx="117">
                  <c:v>0.04</c:v>
                </c:pt>
                <c:pt idx="118">
                  <c:v>3.9900000000000005E-2</c:v>
                </c:pt>
                <c:pt idx="119">
                  <c:v>3.9399999999999998E-2</c:v>
                </c:pt>
                <c:pt idx="120">
                  <c:v>3.9100000000000003E-2</c:v>
                </c:pt>
                <c:pt idx="121">
                  <c:v>3.8800000000000001E-2</c:v>
                </c:pt>
                <c:pt idx="122">
                  <c:v>3.7400000000000003E-2</c:v>
                </c:pt>
                <c:pt idx="123">
                  <c:v>4.3200000000000002E-2</c:v>
                </c:pt>
                <c:pt idx="124">
                  <c:v>4.1399999999999999E-2</c:v>
                </c:pt>
                <c:pt idx="125">
                  <c:v>3.7699999999999997E-2</c:v>
                </c:pt>
                <c:pt idx="126">
                  <c:v>4.1100000000000005E-2</c:v>
                </c:pt>
                <c:pt idx="127">
                  <c:v>4.1599999999999998E-2</c:v>
                </c:pt>
                <c:pt idx="128">
                  <c:v>4.3200000000000002E-2</c:v>
                </c:pt>
              </c:numCache>
            </c:numRef>
          </c:val>
          <c:smooth val="0"/>
          <c:extLst>
            <c:ext xmlns:c16="http://schemas.microsoft.com/office/drawing/2014/chart" uri="{C3380CC4-5D6E-409C-BE32-E72D297353CC}">
              <c16:uniqueId val="{00000002-4056-47E2-9A37-55E883B541A2}"/>
            </c:ext>
          </c:extLst>
        </c:ser>
        <c:ser>
          <c:idx val="3"/>
          <c:order val="3"/>
          <c:tx>
            <c:strRef>
              <c:f>'Average earnings growth'!$O$8</c:f>
              <c:strCache>
                <c:ptCount val="1"/>
                <c:pt idx="0">
                  <c:v>United Kingdom</c:v>
                </c:pt>
              </c:strCache>
            </c:strRef>
          </c:tx>
          <c:spPr>
            <a:ln w="22225">
              <a:solidFill>
                <a:srgbClr val="EE538B"/>
              </a:solidFill>
            </a:ln>
          </c:spPr>
          <c:marker>
            <c:symbol val="none"/>
          </c:marker>
          <c:cat>
            <c:numRef>
              <c:f>'Average earnings growth'!$K$9:$K$139</c:f>
              <c:numCache>
                <c:formatCode>m/d/yyyy</c:formatCode>
                <c:ptCount val="131"/>
                <c:pt idx="0">
                  <c:v>41593</c:v>
                </c:pt>
                <c:pt idx="1">
                  <c:v>41623</c:v>
                </c:pt>
                <c:pt idx="2">
                  <c:v>41654</c:v>
                </c:pt>
                <c:pt idx="3">
                  <c:v>41685</c:v>
                </c:pt>
                <c:pt idx="4">
                  <c:v>41713</c:v>
                </c:pt>
                <c:pt idx="5">
                  <c:v>41744</c:v>
                </c:pt>
                <c:pt idx="6">
                  <c:v>41774</c:v>
                </c:pt>
                <c:pt idx="7">
                  <c:v>41805</c:v>
                </c:pt>
                <c:pt idx="8">
                  <c:v>41835</c:v>
                </c:pt>
                <c:pt idx="9">
                  <c:v>41866</c:v>
                </c:pt>
                <c:pt idx="10">
                  <c:v>41897</c:v>
                </c:pt>
                <c:pt idx="11">
                  <c:v>41927</c:v>
                </c:pt>
                <c:pt idx="12">
                  <c:v>41958</c:v>
                </c:pt>
                <c:pt idx="13">
                  <c:v>41988</c:v>
                </c:pt>
                <c:pt idx="14">
                  <c:v>42019</c:v>
                </c:pt>
                <c:pt idx="15">
                  <c:v>42050</c:v>
                </c:pt>
                <c:pt idx="16">
                  <c:v>42078</c:v>
                </c:pt>
                <c:pt idx="17">
                  <c:v>42109</c:v>
                </c:pt>
                <c:pt idx="18">
                  <c:v>42139</c:v>
                </c:pt>
                <c:pt idx="19">
                  <c:v>42170</c:v>
                </c:pt>
                <c:pt idx="20">
                  <c:v>42200</c:v>
                </c:pt>
                <c:pt idx="21">
                  <c:v>42231</c:v>
                </c:pt>
                <c:pt idx="22">
                  <c:v>42262</c:v>
                </c:pt>
                <c:pt idx="23">
                  <c:v>42292</c:v>
                </c:pt>
                <c:pt idx="24">
                  <c:v>42323</c:v>
                </c:pt>
                <c:pt idx="25">
                  <c:v>42353</c:v>
                </c:pt>
                <c:pt idx="26">
                  <c:v>42384</c:v>
                </c:pt>
                <c:pt idx="27">
                  <c:v>42415</c:v>
                </c:pt>
                <c:pt idx="28">
                  <c:v>42444</c:v>
                </c:pt>
                <c:pt idx="29">
                  <c:v>42475</c:v>
                </c:pt>
                <c:pt idx="30">
                  <c:v>42505</c:v>
                </c:pt>
                <c:pt idx="31">
                  <c:v>42536</c:v>
                </c:pt>
                <c:pt idx="32">
                  <c:v>42566</c:v>
                </c:pt>
                <c:pt idx="33">
                  <c:v>42597</c:v>
                </c:pt>
                <c:pt idx="34">
                  <c:v>42628</c:v>
                </c:pt>
                <c:pt idx="35">
                  <c:v>42658</c:v>
                </c:pt>
                <c:pt idx="36">
                  <c:v>42689</c:v>
                </c:pt>
                <c:pt idx="37">
                  <c:v>42719</c:v>
                </c:pt>
                <c:pt idx="38">
                  <c:v>42750</c:v>
                </c:pt>
                <c:pt idx="39">
                  <c:v>42781</c:v>
                </c:pt>
                <c:pt idx="40">
                  <c:v>42809</c:v>
                </c:pt>
                <c:pt idx="41">
                  <c:v>42840</c:v>
                </c:pt>
                <c:pt idx="42">
                  <c:v>42870</c:v>
                </c:pt>
                <c:pt idx="43">
                  <c:v>42901</c:v>
                </c:pt>
                <c:pt idx="44">
                  <c:v>42931</c:v>
                </c:pt>
                <c:pt idx="45">
                  <c:v>42962</c:v>
                </c:pt>
                <c:pt idx="46">
                  <c:v>42993</c:v>
                </c:pt>
                <c:pt idx="47">
                  <c:v>43023</c:v>
                </c:pt>
                <c:pt idx="48">
                  <c:v>43054</c:v>
                </c:pt>
                <c:pt idx="49">
                  <c:v>43084</c:v>
                </c:pt>
                <c:pt idx="50">
                  <c:v>43115</c:v>
                </c:pt>
                <c:pt idx="51">
                  <c:v>43146</c:v>
                </c:pt>
                <c:pt idx="52">
                  <c:v>43174</c:v>
                </c:pt>
                <c:pt idx="53">
                  <c:v>43205</c:v>
                </c:pt>
                <c:pt idx="54">
                  <c:v>43235</c:v>
                </c:pt>
                <c:pt idx="55">
                  <c:v>43266</c:v>
                </c:pt>
                <c:pt idx="56">
                  <c:v>43296</c:v>
                </c:pt>
                <c:pt idx="57">
                  <c:v>43327</c:v>
                </c:pt>
                <c:pt idx="58">
                  <c:v>43358</c:v>
                </c:pt>
                <c:pt idx="59">
                  <c:v>43388</c:v>
                </c:pt>
                <c:pt idx="60">
                  <c:v>43419</c:v>
                </c:pt>
                <c:pt idx="61">
                  <c:v>43449</c:v>
                </c:pt>
                <c:pt idx="62">
                  <c:v>43480</c:v>
                </c:pt>
                <c:pt idx="63">
                  <c:v>43511</c:v>
                </c:pt>
                <c:pt idx="64">
                  <c:v>43539</c:v>
                </c:pt>
                <c:pt idx="65">
                  <c:v>43570</c:v>
                </c:pt>
                <c:pt idx="66">
                  <c:v>43600</c:v>
                </c:pt>
                <c:pt idx="67">
                  <c:v>43631</c:v>
                </c:pt>
                <c:pt idx="68">
                  <c:v>43661</c:v>
                </c:pt>
                <c:pt idx="69">
                  <c:v>43692</c:v>
                </c:pt>
                <c:pt idx="70">
                  <c:v>43723</c:v>
                </c:pt>
                <c:pt idx="71">
                  <c:v>43753</c:v>
                </c:pt>
                <c:pt idx="72">
                  <c:v>43784</c:v>
                </c:pt>
                <c:pt idx="73">
                  <c:v>43814</c:v>
                </c:pt>
                <c:pt idx="74">
                  <c:v>43845</c:v>
                </c:pt>
                <c:pt idx="75">
                  <c:v>43876</c:v>
                </c:pt>
                <c:pt idx="76">
                  <c:v>43905</c:v>
                </c:pt>
                <c:pt idx="77">
                  <c:v>43936</c:v>
                </c:pt>
                <c:pt idx="78">
                  <c:v>43966</c:v>
                </c:pt>
                <c:pt idx="79">
                  <c:v>43997</c:v>
                </c:pt>
                <c:pt idx="80">
                  <c:v>44027</c:v>
                </c:pt>
                <c:pt idx="81">
                  <c:v>44058</c:v>
                </c:pt>
                <c:pt idx="82">
                  <c:v>44089</c:v>
                </c:pt>
                <c:pt idx="83">
                  <c:v>44119</c:v>
                </c:pt>
                <c:pt idx="84">
                  <c:v>44150</c:v>
                </c:pt>
                <c:pt idx="85">
                  <c:v>44180</c:v>
                </c:pt>
                <c:pt idx="86">
                  <c:v>44211</c:v>
                </c:pt>
                <c:pt idx="87">
                  <c:v>44242</c:v>
                </c:pt>
                <c:pt idx="88">
                  <c:v>44270</c:v>
                </c:pt>
                <c:pt idx="89">
                  <c:v>44301</c:v>
                </c:pt>
                <c:pt idx="90">
                  <c:v>44331</c:v>
                </c:pt>
                <c:pt idx="91">
                  <c:v>44362</c:v>
                </c:pt>
                <c:pt idx="92">
                  <c:v>44392</c:v>
                </c:pt>
                <c:pt idx="93">
                  <c:v>44423</c:v>
                </c:pt>
                <c:pt idx="94">
                  <c:v>44454</c:v>
                </c:pt>
                <c:pt idx="95">
                  <c:v>44484</c:v>
                </c:pt>
                <c:pt idx="96">
                  <c:v>44515</c:v>
                </c:pt>
                <c:pt idx="97">
                  <c:v>44545</c:v>
                </c:pt>
                <c:pt idx="98">
                  <c:v>44576</c:v>
                </c:pt>
                <c:pt idx="99">
                  <c:v>44607</c:v>
                </c:pt>
                <c:pt idx="100">
                  <c:v>44635</c:v>
                </c:pt>
                <c:pt idx="101">
                  <c:v>44666</c:v>
                </c:pt>
                <c:pt idx="102">
                  <c:v>44696</c:v>
                </c:pt>
                <c:pt idx="103">
                  <c:v>44727</c:v>
                </c:pt>
                <c:pt idx="104">
                  <c:v>44757</c:v>
                </c:pt>
                <c:pt idx="105">
                  <c:v>44788</c:v>
                </c:pt>
                <c:pt idx="106">
                  <c:v>44819</c:v>
                </c:pt>
                <c:pt idx="107">
                  <c:v>44849</c:v>
                </c:pt>
                <c:pt idx="108">
                  <c:v>44880</c:v>
                </c:pt>
                <c:pt idx="109">
                  <c:v>44910</c:v>
                </c:pt>
                <c:pt idx="110">
                  <c:v>44941</c:v>
                </c:pt>
                <c:pt idx="111">
                  <c:v>44972</c:v>
                </c:pt>
                <c:pt idx="112">
                  <c:v>45000</c:v>
                </c:pt>
                <c:pt idx="113">
                  <c:v>45031</c:v>
                </c:pt>
                <c:pt idx="114">
                  <c:v>45061</c:v>
                </c:pt>
                <c:pt idx="115">
                  <c:v>45092</c:v>
                </c:pt>
                <c:pt idx="116">
                  <c:v>45122</c:v>
                </c:pt>
                <c:pt idx="117">
                  <c:v>45153</c:v>
                </c:pt>
                <c:pt idx="118">
                  <c:v>45184</c:v>
                </c:pt>
                <c:pt idx="119">
                  <c:v>45214</c:v>
                </c:pt>
                <c:pt idx="120">
                  <c:v>45245</c:v>
                </c:pt>
                <c:pt idx="121">
                  <c:v>45275</c:v>
                </c:pt>
                <c:pt idx="122">
                  <c:v>45306</c:v>
                </c:pt>
                <c:pt idx="123">
                  <c:v>45337</c:v>
                </c:pt>
                <c:pt idx="124">
                  <c:v>45366</c:v>
                </c:pt>
                <c:pt idx="125">
                  <c:v>45397</c:v>
                </c:pt>
                <c:pt idx="126">
                  <c:v>45427</c:v>
                </c:pt>
                <c:pt idx="127">
                  <c:v>45458</c:v>
                </c:pt>
                <c:pt idx="128">
                  <c:v>45488</c:v>
                </c:pt>
                <c:pt idx="129">
                  <c:v>45519</c:v>
                </c:pt>
                <c:pt idx="130">
                  <c:v>45550</c:v>
                </c:pt>
              </c:numCache>
            </c:numRef>
          </c:cat>
          <c:val>
            <c:numRef>
              <c:f>'Average earnings growth'!$O$9:$O$139</c:f>
              <c:numCache>
                <c:formatCode>0.0%</c:formatCode>
                <c:ptCount val="131"/>
                <c:pt idx="0">
                  <c:v>8.0000000000000002E-3</c:v>
                </c:pt>
                <c:pt idx="1">
                  <c:v>0.01</c:v>
                </c:pt>
                <c:pt idx="2">
                  <c:v>1.2E-2</c:v>
                </c:pt>
                <c:pt idx="3">
                  <c:v>1.7000000000000001E-2</c:v>
                </c:pt>
                <c:pt idx="4">
                  <c:v>1.7000000000000001E-2</c:v>
                </c:pt>
                <c:pt idx="5">
                  <c:v>6.0000000000000001E-3</c:v>
                </c:pt>
                <c:pt idx="6">
                  <c:v>0</c:v>
                </c:pt>
                <c:pt idx="7">
                  <c:v>-2E-3</c:v>
                </c:pt>
                <c:pt idx="8">
                  <c:v>5.0000000000000001E-3</c:v>
                </c:pt>
                <c:pt idx="9">
                  <c:v>6.0000000000000001E-3</c:v>
                </c:pt>
                <c:pt idx="10">
                  <c:v>9.0000000000000011E-3</c:v>
                </c:pt>
                <c:pt idx="11">
                  <c:v>1.3999999999999999E-2</c:v>
                </c:pt>
                <c:pt idx="12">
                  <c:v>1.7000000000000001E-2</c:v>
                </c:pt>
                <c:pt idx="13">
                  <c:v>0.02</c:v>
                </c:pt>
                <c:pt idx="14">
                  <c:v>1.8000000000000002E-2</c:v>
                </c:pt>
                <c:pt idx="15">
                  <c:v>1.7000000000000001E-2</c:v>
                </c:pt>
                <c:pt idx="16">
                  <c:v>2.3E-2</c:v>
                </c:pt>
                <c:pt idx="17">
                  <c:v>2.7000000000000003E-2</c:v>
                </c:pt>
                <c:pt idx="18">
                  <c:v>3.1E-2</c:v>
                </c:pt>
                <c:pt idx="19">
                  <c:v>2.5000000000000001E-2</c:v>
                </c:pt>
                <c:pt idx="20">
                  <c:v>2.7999999999999997E-2</c:v>
                </c:pt>
                <c:pt idx="21">
                  <c:v>0.03</c:v>
                </c:pt>
                <c:pt idx="22">
                  <c:v>2.8999999999999998E-2</c:v>
                </c:pt>
                <c:pt idx="23">
                  <c:v>2.4E-2</c:v>
                </c:pt>
                <c:pt idx="24">
                  <c:v>0.02</c:v>
                </c:pt>
                <c:pt idx="25">
                  <c:v>1.9E-2</c:v>
                </c:pt>
                <c:pt idx="26">
                  <c:v>2.2000000000000002E-2</c:v>
                </c:pt>
                <c:pt idx="27">
                  <c:v>0.02</c:v>
                </c:pt>
                <c:pt idx="28">
                  <c:v>2.1000000000000001E-2</c:v>
                </c:pt>
                <c:pt idx="29">
                  <c:v>2.2000000000000002E-2</c:v>
                </c:pt>
                <c:pt idx="30">
                  <c:v>2.4E-2</c:v>
                </c:pt>
                <c:pt idx="31">
                  <c:v>2.6000000000000002E-2</c:v>
                </c:pt>
                <c:pt idx="32">
                  <c:v>2.5000000000000001E-2</c:v>
                </c:pt>
                <c:pt idx="33">
                  <c:v>2.4E-2</c:v>
                </c:pt>
                <c:pt idx="34">
                  <c:v>2.4E-2</c:v>
                </c:pt>
                <c:pt idx="35">
                  <c:v>2.5000000000000001E-2</c:v>
                </c:pt>
                <c:pt idx="36">
                  <c:v>2.7000000000000003E-2</c:v>
                </c:pt>
                <c:pt idx="37">
                  <c:v>2.5000000000000001E-2</c:v>
                </c:pt>
                <c:pt idx="38">
                  <c:v>2.1000000000000001E-2</c:v>
                </c:pt>
                <c:pt idx="39">
                  <c:v>2.1000000000000001E-2</c:v>
                </c:pt>
                <c:pt idx="40">
                  <c:v>2.3E-2</c:v>
                </c:pt>
                <c:pt idx="41">
                  <c:v>2.2000000000000002E-2</c:v>
                </c:pt>
                <c:pt idx="42">
                  <c:v>1.9E-2</c:v>
                </c:pt>
                <c:pt idx="43">
                  <c:v>2.2000000000000002E-2</c:v>
                </c:pt>
                <c:pt idx="44">
                  <c:v>2.2000000000000002E-2</c:v>
                </c:pt>
                <c:pt idx="45">
                  <c:v>2.4E-2</c:v>
                </c:pt>
                <c:pt idx="46">
                  <c:v>2.3E-2</c:v>
                </c:pt>
                <c:pt idx="47">
                  <c:v>2.6000000000000002E-2</c:v>
                </c:pt>
                <c:pt idx="48">
                  <c:v>2.5000000000000001E-2</c:v>
                </c:pt>
                <c:pt idx="49">
                  <c:v>2.6000000000000002E-2</c:v>
                </c:pt>
                <c:pt idx="50">
                  <c:v>2.7000000000000003E-2</c:v>
                </c:pt>
                <c:pt idx="51">
                  <c:v>2.7999999999999997E-2</c:v>
                </c:pt>
                <c:pt idx="52">
                  <c:v>2.6000000000000002E-2</c:v>
                </c:pt>
                <c:pt idx="53">
                  <c:v>2.6000000000000002E-2</c:v>
                </c:pt>
                <c:pt idx="54">
                  <c:v>2.5000000000000001E-2</c:v>
                </c:pt>
                <c:pt idx="55">
                  <c:v>2.4E-2</c:v>
                </c:pt>
                <c:pt idx="56">
                  <c:v>2.7000000000000003E-2</c:v>
                </c:pt>
                <c:pt idx="57">
                  <c:v>2.8999999999999998E-2</c:v>
                </c:pt>
                <c:pt idx="58">
                  <c:v>3.1E-2</c:v>
                </c:pt>
                <c:pt idx="59">
                  <c:v>3.4000000000000002E-2</c:v>
                </c:pt>
                <c:pt idx="60">
                  <c:v>3.4000000000000002E-2</c:v>
                </c:pt>
                <c:pt idx="61">
                  <c:v>3.5000000000000003E-2</c:v>
                </c:pt>
                <c:pt idx="62">
                  <c:v>3.4000000000000002E-2</c:v>
                </c:pt>
                <c:pt idx="63">
                  <c:v>3.5000000000000003E-2</c:v>
                </c:pt>
                <c:pt idx="64">
                  <c:v>3.2000000000000001E-2</c:v>
                </c:pt>
                <c:pt idx="65">
                  <c:v>3.2000000000000001E-2</c:v>
                </c:pt>
                <c:pt idx="66">
                  <c:v>3.4000000000000002E-2</c:v>
                </c:pt>
                <c:pt idx="67">
                  <c:v>3.9E-2</c:v>
                </c:pt>
                <c:pt idx="68">
                  <c:v>0.04</c:v>
                </c:pt>
                <c:pt idx="69">
                  <c:v>3.7999999999999999E-2</c:v>
                </c:pt>
                <c:pt idx="70">
                  <c:v>3.7999999999999999E-2</c:v>
                </c:pt>
                <c:pt idx="71">
                  <c:v>3.3000000000000002E-2</c:v>
                </c:pt>
                <c:pt idx="72">
                  <c:v>3.2000000000000001E-2</c:v>
                </c:pt>
                <c:pt idx="73">
                  <c:v>2.7000000000000003E-2</c:v>
                </c:pt>
                <c:pt idx="74">
                  <c:v>2.8999999999999998E-2</c:v>
                </c:pt>
                <c:pt idx="75">
                  <c:v>2.7999999999999997E-2</c:v>
                </c:pt>
                <c:pt idx="76">
                  <c:v>2.2000000000000002E-2</c:v>
                </c:pt>
                <c:pt idx="77">
                  <c:v>9.0000000000000011E-3</c:v>
                </c:pt>
                <c:pt idx="78">
                  <c:v>-4.0000000000000001E-3</c:v>
                </c:pt>
                <c:pt idx="79">
                  <c:v>-1.1000000000000001E-2</c:v>
                </c:pt>
                <c:pt idx="80">
                  <c:v>-9.0000000000000011E-3</c:v>
                </c:pt>
                <c:pt idx="81">
                  <c:v>2E-3</c:v>
                </c:pt>
                <c:pt idx="82">
                  <c:v>1.4999999999999999E-2</c:v>
                </c:pt>
                <c:pt idx="83">
                  <c:v>2.7999999999999997E-2</c:v>
                </c:pt>
                <c:pt idx="84">
                  <c:v>3.7000000000000005E-2</c:v>
                </c:pt>
                <c:pt idx="85">
                  <c:v>4.5999999999999999E-2</c:v>
                </c:pt>
                <c:pt idx="86">
                  <c:v>4.8000000000000001E-2</c:v>
                </c:pt>
                <c:pt idx="87">
                  <c:v>4.4999999999999998E-2</c:v>
                </c:pt>
                <c:pt idx="88">
                  <c:v>4.2000000000000003E-2</c:v>
                </c:pt>
                <c:pt idx="89">
                  <c:v>5.5999999999999994E-2</c:v>
                </c:pt>
                <c:pt idx="90">
                  <c:v>7.4999999999999997E-2</c:v>
                </c:pt>
                <c:pt idx="91">
                  <c:v>8.900000000000001E-2</c:v>
                </c:pt>
                <c:pt idx="92">
                  <c:v>8.4000000000000005E-2</c:v>
                </c:pt>
                <c:pt idx="93">
                  <c:v>7.2000000000000008E-2</c:v>
                </c:pt>
                <c:pt idx="94">
                  <c:v>5.9000000000000004E-2</c:v>
                </c:pt>
                <c:pt idx="95">
                  <c:v>0.05</c:v>
                </c:pt>
                <c:pt idx="96">
                  <c:v>4.2000000000000003E-2</c:v>
                </c:pt>
                <c:pt idx="97">
                  <c:v>4.5999999999999999E-2</c:v>
                </c:pt>
                <c:pt idx="98">
                  <c:v>4.8000000000000001E-2</c:v>
                </c:pt>
                <c:pt idx="99">
                  <c:v>5.5999999999999994E-2</c:v>
                </c:pt>
                <c:pt idx="100">
                  <c:v>7.0000000000000007E-2</c:v>
                </c:pt>
                <c:pt idx="101">
                  <c:v>6.9000000000000006E-2</c:v>
                </c:pt>
                <c:pt idx="102">
                  <c:v>6.4000000000000001E-2</c:v>
                </c:pt>
                <c:pt idx="103">
                  <c:v>5.0999999999999997E-2</c:v>
                </c:pt>
                <c:pt idx="104">
                  <c:v>5.4000000000000006E-2</c:v>
                </c:pt>
                <c:pt idx="105">
                  <c:v>0.06</c:v>
                </c:pt>
                <c:pt idx="106">
                  <c:v>0.06</c:v>
                </c:pt>
                <c:pt idx="107">
                  <c:v>6.2E-2</c:v>
                </c:pt>
                <c:pt idx="108">
                  <c:v>6.7000000000000004E-2</c:v>
                </c:pt>
                <c:pt idx="109">
                  <c:v>6.3E-2</c:v>
                </c:pt>
                <c:pt idx="110">
                  <c:v>6.2E-2</c:v>
                </c:pt>
                <c:pt idx="111">
                  <c:v>6.0999999999999999E-2</c:v>
                </c:pt>
                <c:pt idx="112">
                  <c:v>6.3E-2</c:v>
                </c:pt>
                <c:pt idx="113">
                  <c:v>6.8000000000000005E-2</c:v>
                </c:pt>
                <c:pt idx="114">
                  <c:v>7.0999999999999994E-2</c:v>
                </c:pt>
                <c:pt idx="115">
                  <c:v>8.199999999999999E-2</c:v>
                </c:pt>
                <c:pt idx="116">
                  <c:v>8.3000000000000004E-2</c:v>
                </c:pt>
                <c:pt idx="117">
                  <c:v>0.08</c:v>
                </c:pt>
                <c:pt idx="118">
                  <c:v>7.8E-2</c:v>
                </c:pt>
                <c:pt idx="119">
                  <c:v>7.2000000000000008E-2</c:v>
                </c:pt>
                <c:pt idx="120">
                  <c:v>6.7000000000000004E-2</c:v>
                </c:pt>
                <c:pt idx="121">
                  <c:v>5.7999999999999996E-2</c:v>
                </c:pt>
                <c:pt idx="122">
                  <c:v>5.5999999999999994E-2</c:v>
                </c:pt>
                <c:pt idx="123">
                  <c:v>5.7000000000000002E-2</c:v>
                </c:pt>
                <c:pt idx="124">
                  <c:v>5.9000000000000004E-2</c:v>
                </c:pt>
                <c:pt idx="125">
                  <c:v>5.9000000000000004E-2</c:v>
                </c:pt>
                <c:pt idx="126">
                  <c:v>5.7000000000000002E-2</c:v>
                </c:pt>
                <c:pt idx="127">
                  <c:v>4.5999999999999999E-2</c:v>
                </c:pt>
                <c:pt idx="128">
                  <c:v>4.0999999999999995E-2</c:v>
                </c:pt>
                <c:pt idx="129">
                  <c:v>3.7999999999999999E-2</c:v>
                </c:pt>
              </c:numCache>
            </c:numRef>
          </c:val>
          <c:smooth val="0"/>
          <c:extLst>
            <c:ext xmlns:c16="http://schemas.microsoft.com/office/drawing/2014/chart" uri="{C3380CC4-5D6E-409C-BE32-E72D297353CC}">
              <c16:uniqueId val="{00000003-4056-47E2-9A37-55E883B541A2}"/>
            </c:ext>
          </c:extLst>
        </c:ser>
        <c:ser>
          <c:idx val="4"/>
          <c:order val="4"/>
          <c:tx>
            <c:strRef>
              <c:f>'Average earnings growth'!$P$8</c:f>
              <c:strCache>
                <c:ptCount val="1"/>
                <c:pt idx="0">
                  <c:v>United States of America</c:v>
                </c:pt>
              </c:strCache>
            </c:strRef>
          </c:tx>
          <c:spPr>
            <a:ln w="22225">
              <a:solidFill>
                <a:srgbClr val="1192E8"/>
              </a:solidFill>
            </a:ln>
          </c:spPr>
          <c:marker>
            <c:symbol val="none"/>
          </c:marker>
          <c:cat>
            <c:numRef>
              <c:f>'Average earnings growth'!$K$9:$K$139</c:f>
              <c:numCache>
                <c:formatCode>m/d/yyyy</c:formatCode>
                <c:ptCount val="131"/>
                <c:pt idx="0">
                  <c:v>41593</c:v>
                </c:pt>
                <c:pt idx="1">
                  <c:v>41623</c:v>
                </c:pt>
                <c:pt idx="2">
                  <c:v>41654</c:v>
                </c:pt>
                <c:pt idx="3">
                  <c:v>41685</c:v>
                </c:pt>
                <c:pt idx="4">
                  <c:v>41713</c:v>
                </c:pt>
                <c:pt idx="5">
                  <c:v>41744</c:v>
                </c:pt>
                <c:pt idx="6">
                  <c:v>41774</c:v>
                </c:pt>
                <c:pt idx="7">
                  <c:v>41805</c:v>
                </c:pt>
                <c:pt idx="8">
                  <c:v>41835</c:v>
                </c:pt>
                <c:pt idx="9">
                  <c:v>41866</c:v>
                </c:pt>
                <c:pt idx="10">
                  <c:v>41897</c:v>
                </c:pt>
                <c:pt idx="11">
                  <c:v>41927</c:v>
                </c:pt>
                <c:pt idx="12">
                  <c:v>41958</c:v>
                </c:pt>
                <c:pt idx="13">
                  <c:v>41988</c:v>
                </c:pt>
                <c:pt idx="14">
                  <c:v>42019</c:v>
                </c:pt>
                <c:pt idx="15">
                  <c:v>42050</c:v>
                </c:pt>
                <c:pt idx="16">
                  <c:v>42078</c:v>
                </c:pt>
                <c:pt idx="17">
                  <c:v>42109</c:v>
                </c:pt>
                <c:pt idx="18">
                  <c:v>42139</c:v>
                </c:pt>
                <c:pt idx="19">
                  <c:v>42170</c:v>
                </c:pt>
                <c:pt idx="20">
                  <c:v>42200</c:v>
                </c:pt>
                <c:pt idx="21">
                  <c:v>42231</c:v>
                </c:pt>
                <c:pt idx="22">
                  <c:v>42262</c:v>
                </c:pt>
                <c:pt idx="23">
                  <c:v>42292</c:v>
                </c:pt>
                <c:pt idx="24">
                  <c:v>42323</c:v>
                </c:pt>
                <c:pt idx="25">
                  <c:v>42353</c:v>
                </c:pt>
                <c:pt idx="26">
                  <c:v>42384</c:v>
                </c:pt>
                <c:pt idx="27">
                  <c:v>42415</c:v>
                </c:pt>
                <c:pt idx="28">
                  <c:v>42444</c:v>
                </c:pt>
                <c:pt idx="29">
                  <c:v>42475</c:v>
                </c:pt>
                <c:pt idx="30">
                  <c:v>42505</c:v>
                </c:pt>
                <c:pt idx="31">
                  <c:v>42536</c:v>
                </c:pt>
                <c:pt idx="32">
                  <c:v>42566</c:v>
                </c:pt>
                <c:pt idx="33">
                  <c:v>42597</c:v>
                </c:pt>
                <c:pt idx="34">
                  <c:v>42628</c:v>
                </c:pt>
                <c:pt idx="35">
                  <c:v>42658</c:v>
                </c:pt>
                <c:pt idx="36">
                  <c:v>42689</c:v>
                </c:pt>
                <c:pt idx="37">
                  <c:v>42719</c:v>
                </c:pt>
                <c:pt idx="38">
                  <c:v>42750</c:v>
                </c:pt>
                <c:pt idx="39">
                  <c:v>42781</c:v>
                </c:pt>
                <c:pt idx="40">
                  <c:v>42809</c:v>
                </c:pt>
                <c:pt idx="41">
                  <c:v>42840</c:v>
                </c:pt>
                <c:pt idx="42">
                  <c:v>42870</c:v>
                </c:pt>
                <c:pt idx="43">
                  <c:v>42901</c:v>
                </c:pt>
                <c:pt idx="44">
                  <c:v>42931</c:v>
                </c:pt>
                <c:pt idx="45">
                  <c:v>42962</c:v>
                </c:pt>
                <c:pt idx="46">
                  <c:v>42993</c:v>
                </c:pt>
                <c:pt idx="47">
                  <c:v>43023</c:v>
                </c:pt>
                <c:pt idx="48">
                  <c:v>43054</c:v>
                </c:pt>
                <c:pt idx="49">
                  <c:v>43084</c:v>
                </c:pt>
                <c:pt idx="50">
                  <c:v>43115</c:v>
                </c:pt>
                <c:pt idx="51">
                  <c:v>43146</c:v>
                </c:pt>
                <c:pt idx="52">
                  <c:v>43174</c:v>
                </c:pt>
                <c:pt idx="53">
                  <c:v>43205</c:v>
                </c:pt>
                <c:pt idx="54">
                  <c:v>43235</c:v>
                </c:pt>
                <c:pt idx="55">
                  <c:v>43266</c:v>
                </c:pt>
                <c:pt idx="56">
                  <c:v>43296</c:v>
                </c:pt>
                <c:pt idx="57">
                  <c:v>43327</c:v>
                </c:pt>
                <c:pt idx="58">
                  <c:v>43358</c:v>
                </c:pt>
                <c:pt idx="59">
                  <c:v>43388</c:v>
                </c:pt>
                <c:pt idx="60">
                  <c:v>43419</c:v>
                </c:pt>
                <c:pt idx="61">
                  <c:v>43449</c:v>
                </c:pt>
                <c:pt idx="62">
                  <c:v>43480</c:v>
                </c:pt>
                <c:pt idx="63">
                  <c:v>43511</c:v>
                </c:pt>
                <c:pt idx="64">
                  <c:v>43539</c:v>
                </c:pt>
                <c:pt idx="65">
                  <c:v>43570</c:v>
                </c:pt>
                <c:pt idx="66">
                  <c:v>43600</c:v>
                </c:pt>
                <c:pt idx="67">
                  <c:v>43631</c:v>
                </c:pt>
                <c:pt idx="68">
                  <c:v>43661</c:v>
                </c:pt>
                <c:pt idx="69">
                  <c:v>43692</c:v>
                </c:pt>
                <c:pt idx="70">
                  <c:v>43723</c:v>
                </c:pt>
                <c:pt idx="71">
                  <c:v>43753</c:v>
                </c:pt>
                <c:pt idx="72">
                  <c:v>43784</c:v>
                </c:pt>
                <c:pt idx="73">
                  <c:v>43814</c:v>
                </c:pt>
                <c:pt idx="74">
                  <c:v>43845</c:v>
                </c:pt>
                <c:pt idx="75">
                  <c:v>43876</c:v>
                </c:pt>
                <c:pt idx="76">
                  <c:v>43905</c:v>
                </c:pt>
                <c:pt idx="77">
                  <c:v>43936</c:v>
                </c:pt>
                <c:pt idx="78">
                  <c:v>43966</c:v>
                </c:pt>
                <c:pt idx="79">
                  <c:v>43997</c:v>
                </c:pt>
                <c:pt idx="80">
                  <c:v>44027</c:v>
                </c:pt>
                <c:pt idx="81">
                  <c:v>44058</c:v>
                </c:pt>
                <c:pt idx="82">
                  <c:v>44089</c:v>
                </c:pt>
                <c:pt idx="83">
                  <c:v>44119</c:v>
                </c:pt>
                <c:pt idx="84">
                  <c:v>44150</c:v>
                </c:pt>
                <c:pt idx="85">
                  <c:v>44180</c:v>
                </c:pt>
                <c:pt idx="86">
                  <c:v>44211</c:v>
                </c:pt>
                <c:pt idx="87">
                  <c:v>44242</c:v>
                </c:pt>
                <c:pt idx="88">
                  <c:v>44270</c:v>
                </c:pt>
                <c:pt idx="89">
                  <c:v>44301</c:v>
                </c:pt>
                <c:pt idx="90">
                  <c:v>44331</c:v>
                </c:pt>
                <c:pt idx="91">
                  <c:v>44362</c:v>
                </c:pt>
                <c:pt idx="92">
                  <c:v>44392</c:v>
                </c:pt>
                <c:pt idx="93">
                  <c:v>44423</c:v>
                </c:pt>
                <c:pt idx="94">
                  <c:v>44454</c:v>
                </c:pt>
                <c:pt idx="95">
                  <c:v>44484</c:v>
                </c:pt>
                <c:pt idx="96">
                  <c:v>44515</c:v>
                </c:pt>
                <c:pt idx="97">
                  <c:v>44545</c:v>
                </c:pt>
                <c:pt idx="98">
                  <c:v>44576</c:v>
                </c:pt>
                <c:pt idx="99">
                  <c:v>44607</c:v>
                </c:pt>
                <c:pt idx="100">
                  <c:v>44635</c:v>
                </c:pt>
                <c:pt idx="101">
                  <c:v>44666</c:v>
                </c:pt>
                <c:pt idx="102">
                  <c:v>44696</c:v>
                </c:pt>
                <c:pt idx="103">
                  <c:v>44727</c:v>
                </c:pt>
                <c:pt idx="104">
                  <c:v>44757</c:v>
                </c:pt>
                <c:pt idx="105">
                  <c:v>44788</c:v>
                </c:pt>
                <c:pt idx="106">
                  <c:v>44819</c:v>
                </c:pt>
                <c:pt idx="107">
                  <c:v>44849</c:v>
                </c:pt>
                <c:pt idx="108">
                  <c:v>44880</c:v>
                </c:pt>
                <c:pt idx="109">
                  <c:v>44910</c:v>
                </c:pt>
                <c:pt idx="110">
                  <c:v>44941</c:v>
                </c:pt>
                <c:pt idx="111">
                  <c:v>44972</c:v>
                </c:pt>
                <c:pt idx="112">
                  <c:v>45000</c:v>
                </c:pt>
                <c:pt idx="113">
                  <c:v>45031</c:v>
                </c:pt>
                <c:pt idx="114">
                  <c:v>45061</c:v>
                </c:pt>
                <c:pt idx="115">
                  <c:v>45092</c:v>
                </c:pt>
                <c:pt idx="116">
                  <c:v>45122</c:v>
                </c:pt>
                <c:pt idx="117">
                  <c:v>45153</c:v>
                </c:pt>
                <c:pt idx="118">
                  <c:v>45184</c:v>
                </c:pt>
                <c:pt idx="119">
                  <c:v>45214</c:v>
                </c:pt>
                <c:pt idx="120">
                  <c:v>45245</c:v>
                </c:pt>
                <c:pt idx="121">
                  <c:v>45275</c:v>
                </c:pt>
                <c:pt idx="122">
                  <c:v>45306</c:v>
                </c:pt>
                <c:pt idx="123">
                  <c:v>45337</c:v>
                </c:pt>
                <c:pt idx="124">
                  <c:v>45366</c:v>
                </c:pt>
                <c:pt idx="125">
                  <c:v>45397</c:v>
                </c:pt>
                <c:pt idx="126">
                  <c:v>45427</c:v>
                </c:pt>
                <c:pt idx="127">
                  <c:v>45458</c:v>
                </c:pt>
                <c:pt idx="128">
                  <c:v>45488</c:v>
                </c:pt>
                <c:pt idx="129">
                  <c:v>45519</c:v>
                </c:pt>
                <c:pt idx="130">
                  <c:v>45550</c:v>
                </c:pt>
              </c:numCache>
            </c:numRef>
          </c:cat>
          <c:val>
            <c:numRef>
              <c:f>'Average earnings growth'!$P$9:$P$139</c:f>
              <c:numCache>
                <c:formatCode>0.0%</c:formatCode>
                <c:ptCount val="131"/>
                <c:pt idx="0">
                  <c:v>2.3199999999999998E-2</c:v>
                </c:pt>
                <c:pt idx="1">
                  <c:v>2.2099999999999998E-2</c:v>
                </c:pt>
                <c:pt idx="2">
                  <c:v>2.2599999999999999E-2</c:v>
                </c:pt>
                <c:pt idx="3">
                  <c:v>2.6000000000000002E-2</c:v>
                </c:pt>
                <c:pt idx="4">
                  <c:v>2.5000000000000001E-2</c:v>
                </c:pt>
                <c:pt idx="5">
                  <c:v>2.35E-2</c:v>
                </c:pt>
                <c:pt idx="6">
                  <c:v>2.4399999999999998E-2</c:v>
                </c:pt>
                <c:pt idx="7">
                  <c:v>2.3399999999999997E-2</c:v>
                </c:pt>
                <c:pt idx="8">
                  <c:v>2.3300000000000001E-2</c:v>
                </c:pt>
                <c:pt idx="9">
                  <c:v>2.3799999999999998E-2</c:v>
                </c:pt>
                <c:pt idx="10">
                  <c:v>2.1700000000000001E-2</c:v>
                </c:pt>
                <c:pt idx="11">
                  <c:v>2.2200000000000001E-2</c:v>
                </c:pt>
                <c:pt idx="12">
                  <c:v>2.2599999999999999E-2</c:v>
                </c:pt>
                <c:pt idx="13">
                  <c:v>1.77E-2</c:v>
                </c:pt>
                <c:pt idx="14">
                  <c:v>2.0099999999999996E-2</c:v>
                </c:pt>
                <c:pt idx="15">
                  <c:v>1.61E-2</c:v>
                </c:pt>
                <c:pt idx="16">
                  <c:v>0.02</c:v>
                </c:pt>
                <c:pt idx="17">
                  <c:v>0.02</c:v>
                </c:pt>
                <c:pt idx="18">
                  <c:v>2.1400000000000002E-2</c:v>
                </c:pt>
                <c:pt idx="19">
                  <c:v>1.9900000000000001E-2</c:v>
                </c:pt>
                <c:pt idx="20">
                  <c:v>2.0400000000000001E-2</c:v>
                </c:pt>
                <c:pt idx="21">
                  <c:v>2.1299999999999999E-2</c:v>
                </c:pt>
                <c:pt idx="22">
                  <c:v>2.0299999999999999E-2</c:v>
                </c:pt>
                <c:pt idx="23">
                  <c:v>2.3700000000000002E-2</c:v>
                </c:pt>
                <c:pt idx="24">
                  <c:v>2.12E-2</c:v>
                </c:pt>
                <c:pt idx="25">
                  <c:v>2.5099999999999997E-2</c:v>
                </c:pt>
                <c:pt idx="26">
                  <c:v>2.4500000000000001E-2</c:v>
                </c:pt>
                <c:pt idx="27">
                  <c:v>2.35E-2</c:v>
                </c:pt>
                <c:pt idx="28">
                  <c:v>2.3E-2</c:v>
                </c:pt>
                <c:pt idx="29">
                  <c:v>2.58E-2</c:v>
                </c:pt>
                <c:pt idx="30">
                  <c:v>2.3399999999999997E-2</c:v>
                </c:pt>
                <c:pt idx="31">
                  <c:v>2.4799999999999999E-2</c:v>
                </c:pt>
                <c:pt idx="32">
                  <c:v>2.6200000000000001E-2</c:v>
                </c:pt>
                <c:pt idx="33">
                  <c:v>2.3700000000000002E-2</c:v>
                </c:pt>
                <c:pt idx="34">
                  <c:v>2.5600000000000001E-2</c:v>
                </c:pt>
                <c:pt idx="35">
                  <c:v>2.4500000000000001E-2</c:v>
                </c:pt>
                <c:pt idx="36">
                  <c:v>2.3599999999999999E-2</c:v>
                </c:pt>
                <c:pt idx="37">
                  <c:v>2.5000000000000001E-2</c:v>
                </c:pt>
                <c:pt idx="38">
                  <c:v>2.35E-2</c:v>
                </c:pt>
                <c:pt idx="39">
                  <c:v>2.3900000000000001E-2</c:v>
                </c:pt>
                <c:pt idx="40">
                  <c:v>2.29E-2</c:v>
                </c:pt>
                <c:pt idx="41">
                  <c:v>2.2400000000000003E-2</c:v>
                </c:pt>
                <c:pt idx="42">
                  <c:v>2.2799999999999997E-2</c:v>
                </c:pt>
                <c:pt idx="43">
                  <c:v>2.3199999999999998E-2</c:v>
                </c:pt>
                <c:pt idx="44">
                  <c:v>2.3199999999999998E-2</c:v>
                </c:pt>
                <c:pt idx="45">
                  <c:v>2.3599999999999999E-2</c:v>
                </c:pt>
                <c:pt idx="46">
                  <c:v>2.5399999999999999E-2</c:v>
                </c:pt>
                <c:pt idx="47">
                  <c:v>2.1600000000000001E-2</c:v>
                </c:pt>
                <c:pt idx="48">
                  <c:v>2.35E-2</c:v>
                </c:pt>
                <c:pt idx="49">
                  <c:v>2.4799999999999999E-2</c:v>
                </c:pt>
                <c:pt idx="50">
                  <c:v>2.6099999999999998E-2</c:v>
                </c:pt>
                <c:pt idx="51">
                  <c:v>2.6600000000000002E-2</c:v>
                </c:pt>
                <c:pt idx="52">
                  <c:v>2.8300000000000002E-2</c:v>
                </c:pt>
                <c:pt idx="53">
                  <c:v>2.7300000000000001E-2</c:v>
                </c:pt>
                <c:pt idx="54">
                  <c:v>2.87E-2</c:v>
                </c:pt>
                <c:pt idx="55">
                  <c:v>2.9100000000000001E-2</c:v>
                </c:pt>
                <c:pt idx="56">
                  <c:v>2.81E-2</c:v>
                </c:pt>
                <c:pt idx="57">
                  <c:v>3.0299999999999997E-2</c:v>
                </c:pt>
                <c:pt idx="58">
                  <c:v>3.0200000000000001E-2</c:v>
                </c:pt>
                <c:pt idx="59">
                  <c:v>3.2500000000000001E-2</c:v>
                </c:pt>
                <c:pt idx="60">
                  <c:v>3.5099999999999999E-2</c:v>
                </c:pt>
                <c:pt idx="61">
                  <c:v>3.6299999999999999E-2</c:v>
                </c:pt>
                <c:pt idx="62">
                  <c:v>3.4000000000000002E-2</c:v>
                </c:pt>
                <c:pt idx="63">
                  <c:v>3.5200000000000002E-2</c:v>
                </c:pt>
                <c:pt idx="64">
                  <c:v>3.6000000000000004E-2</c:v>
                </c:pt>
                <c:pt idx="65">
                  <c:v>3.5000000000000003E-2</c:v>
                </c:pt>
                <c:pt idx="66">
                  <c:v>3.5000000000000003E-2</c:v>
                </c:pt>
                <c:pt idx="67">
                  <c:v>3.5699999999999996E-2</c:v>
                </c:pt>
                <c:pt idx="68">
                  <c:v>3.7400000000000003E-2</c:v>
                </c:pt>
                <c:pt idx="69">
                  <c:v>3.6900000000000002E-2</c:v>
                </c:pt>
                <c:pt idx="70">
                  <c:v>3.6299999999999999E-2</c:v>
                </c:pt>
                <c:pt idx="71">
                  <c:v>3.7100000000000001E-2</c:v>
                </c:pt>
                <c:pt idx="72">
                  <c:v>3.6499999999999998E-2</c:v>
                </c:pt>
                <c:pt idx="73">
                  <c:v>3.1200000000000002E-2</c:v>
                </c:pt>
                <c:pt idx="74">
                  <c:v>3.3300000000000003E-2</c:v>
                </c:pt>
                <c:pt idx="75">
                  <c:v>3.4500000000000003E-2</c:v>
                </c:pt>
                <c:pt idx="76">
                  <c:v>3.6000000000000004E-2</c:v>
                </c:pt>
                <c:pt idx="77">
                  <c:v>7.7600000000000002E-2</c:v>
                </c:pt>
                <c:pt idx="78">
                  <c:v>6.8900000000000003E-2</c:v>
                </c:pt>
                <c:pt idx="79">
                  <c:v>5.62E-2</c:v>
                </c:pt>
                <c:pt idx="80">
                  <c:v>4.8399999999999999E-2</c:v>
                </c:pt>
                <c:pt idx="81">
                  <c:v>5.0799999999999998E-2</c:v>
                </c:pt>
                <c:pt idx="82">
                  <c:v>4.7699999999999992E-2</c:v>
                </c:pt>
                <c:pt idx="83">
                  <c:v>4.6300000000000001E-2</c:v>
                </c:pt>
                <c:pt idx="84">
                  <c:v>4.5700000000000005E-2</c:v>
                </c:pt>
                <c:pt idx="85">
                  <c:v>5.5800000000000002E-2</c:v>
                </c:pt>
                <c:pt idx="86">
                  <c:v>5.2699999999999997E-2</c:v>
                </c:pt>
                <c:pt idx="87">
                  <c:v>5.16E-2</c:v>
                </c:pt>
                <c:pt idx="88">
                  <c:v>4.9299999999999997E-2</c:v>
                </c:pt>
                <c:pt idx="89">
                  <c:v>1.47E-2</c:v>
                </c:pt>
                <c:pt idx="90">
                  <c:v>2.76E-2</c:v>
                </c:pt>
                <c:pt idx="91">
                  <c:v>4.1100000000000005E-2</c:v>
                </c:pt>
                <c:pt idx="92">
                  <c:v>5.1399999999999994E-2</c:v>
                </c:pt>
                <c:pt idx="93">
                  <c:v>5.2400000000000002E-2</c:v>
                </c:pt>
                <c:pt idx="94">
                  <c:v>6.0100000000000001E-2</c:v>
                </c:pt>
                <c:pt idx="95">
                  <c:v>6.480000000000001E-2</c:v>
                </c:pt>
                <c:pt idx="96">
                  <c:v>6.5799999999999997E-2</c:v>
                </c:pt>
                <c:pt idx="97">
                  <c:v>6.3600000000000004E-2</c:v>
                </c:pt>
                <c:pt idx="98">
                  <c:v>6.8699999999999997E-2</c:v>
                </c:pt>
                <c:pt idx="99">
                  <c:v>6.8099999999999994E-2</c:v>
                </c:pt>
                <c:pt idx="100">
                  <c:v>6.9900000000000004E-2</c:v>
                </c:pt>
                <c:pt idx="101">
                  <c:v>6.9000000000000006E-2</c:v>
                </c:pt>
                <c:pt idx="102">
                  <c:v>6.6600000000000006E-2</c:v>
                </c:pt>
                <c:pt idx="103">
                  <c:v>6.6600000000000006E-2</c:v>
                </c:pt>
                <c:pt idx="104">
                  <c:v>6.5500000000000003E-2</c:v>
                </c:pt>
                <c:pt idx="105">
                  <c:v>6.2400000000000004E-2</c:v>
                </c:pt>
                <c:pt idx="106">
                  <c:v>5.9299999999999999E-2</c:v>
                </c:pt>
                <c:pt idx="107">
                  <c:v>5.8200000000000002E-2</c:v>
                </c:pt>
                <c:pt idx="108">
                  <c:v>5.8700000000000002E-2</c:v>
                </c:pt>
                <c:pt idx="109">
                  <c:v>5.4900000000000004E-2</c:v>
                </c:pt>
                <c:pt idx="110">
                  <c:v>5.2400000000000002E-2</c:v>
                </c:pt>
                <c:pt idx="111">
                  <c:v>5.3800000000000001E-2</c:v>
                </c:pt>
                <c:pt idx="112">
                  <c:v>5.4199999999999998E-2</c:v>
                </c:pt>
                <c:pt idx="113">
                  <c:v>5.1699999999999996E-2</c:v>
                </c:pt>
                <c:pt idx="114">
                  <c:v>5.1100000000000007E-2</c:v>
                </c:pt>
                <c:pt idx="115">
                  <c:v>4.9800000000000004E-2</c:v>
                </c:pt>
                <c:pt idx="116">
                  <c:v>4.9500000000000002E-2</c:v>
                </c:pt>
                <c:pt idx="117">
                  <c:v>4.8300000000000003E-2</c:v>
                </c:pt>
                <c:pt idx="118">
                  <c:v>4.7400000000000005E-2</c:v>
                </c:pt>
                <c:pt idx="119">
                  <c:v>4.6100000000000002E-2</c:v>
                </c:pt>
                <c:pt idx="120">
                  <c:v>4.5899999999999996E-2</c:v>
                </c:pt>
                <c:pt idx="121">
                  <c:v>4.53E-2</c:v>
                </c:pt>
                <c:pt idx="122">
                  <c:v>4.7E-2</c:v>
                </c:pt>
                <c:pt idx="123">
                  <c:v>4.4999999999999998E-2</c:v>
                </c:pt>
                <c:pt idx="124">
                  <c:v>4.2300000000000004E-2</c:v>
                </c:pt>
                <c:pt idx="125">
                  <c:v>4.0099999999999997E-2</c:v>
                </c:pt>
                <c:pt idx="126">
                  <c:v>4.0300000000000002E-2</c:v>
                </c:pt>
                <c:pt idx="127">
                  <c:v>4.0500000000000001E-2</c:v>
                </c:pt>
                <c:pt idx="128">
                  <c:v>3.8900000000000004E-2</c:v>
                </c:pt>
                <c:pt idx="129">
                  <c:v>4.0199999999999993E-2</c:v>
                </c:pt>
                <c:pt idx="130">
                  <c:v>4.0399999999999998E-2</c:v>
                </c:pt>
              </c:numCache>
            </c:numRef>
          </c:val>
          <c:smooth val="0"/>
          <c:extLst>
            <c:ext xmlns:c16="http://schemas.microsoft.com/office/drawing/2014/chart" uri="{C3380CC4-5D6E-409C-BE32-E72D297353CC}">
              <c16:uniqueId val="{00000004-4056-47E2-9A37-55E883B541A2}"/>
            </c:ext>
          </c:extLst>
        </c:ser>
        <c:ser>
          <c:idx val="5"/>
          <c:order val="5"/>
          <c:tx>
            <c:strRef>
              <c:f>'Average earnings growth'!$Q$8</c:f>
              <c:strCache>
                <c:ptCount val="1"/>
                <c:pt idx="0">
                  <c:v>Japan</c:v>
                </c:pt>
              </c:strCache>
            </c:strRef>
          </c:tx>
          <c:spPr>
            <a:ln w="22225">
              <a:solidFill>
                <a:srgbClr val="9F1853"/>
              </a:solidFill>
            </a:ln>
          </c:spPr>
          <c:marker>
            <c:symbol val="none"/>
          </c:marker>
          <c:cat>
            <c:numRef>
              <c:f>'Average earnings growth'!$K$9:$K$139</c:f>
              <c:numCache>
                <c:formatCode>m/d/yyyy</c:formatCode>
                <c:ptCount val="131"/>
                <c:pt idx="0">
                  <c:v>41593</c:v>
                </c:pt>
                <c:pt idx="1">
                  <c:v>41623</c:v>
                </c:pt>
                <c:pt idx="2">
                  <c:v>41654</c:v>
                </c:pt>
                <c:pt idx="3">
                  <c:v>41685</c:v>
                </c:pt>
                <c:pt idx="4">
                  <c:v>41713</c:v>
                </c:pt>
                <c:pt idx="5">
                  <c:v>41744</c:v>
                </c:pt>
                <c:pt idx="6">
                  <c:v>41774</c:v>
                </c:pt>
                <c:pt idx="7">
                  <c:v>41805</c:v>
                </c:pt>
                <c:pt idx="8">
                  <c:v>41835</c:v>
                </c:pt>
                <c:pt idx="9">
                  <c:v>41866</c:v>
                </c:pt>
                <c:pt idx="10">
                  <c:v>41897</c:v>
                </c:pt>
                <c:pt idx="11">
                  <c:v>41927</c:v>
                </c:pt>
                <c:pt idx="12">
                  <c:v>41958</c:v>
                </c:pt>
                <c:pt idx="13">
                  <c:v>41988</c:v>
                </c:pt>
                <c:pt idx="14">
                  <c:v>42019</c:v>
                </c:pt>
                <c:pt idx="15">
                  <c:v>42050</c:v>
                </c:pt>
                <c:pt idx="16">
                  <c:v>42078</c:v>
                </c:pt>
                <c:pt idx="17">
                  <c:v>42109</c:v>
                </c:pt>
                <c:pt idx="18">
                  <c:v>42139</c:v>
                </c:pt>
                <c:pt idx="19">
                  <c:v>42170</c:v>
                </c:pt>
                <c:pt idx="20">
                  <c:v>42200</c:v>
                </c:pt>
                <c:pt idx="21">
                  <c:v>42231</c:v>
                </c:pt>
                <c:pt idx="22">
                  <c:v>42262</c:v>
                </c:pt>
                <c:pt idx="23">
                  <c:v>42292</c:v>
                </c:pt>
                <c:pt idx="24">
                  <c:v>42323</c:v>
                </c:pt>
                <c:pt idx="25">
                  <c:v>42353</c:v>
                </c:pt>
                <c:pt idx="26">
                  <c:v>42384</c:v>
                </c:pt>
                <c:pt idx="27">
                  <c:v>42415</c:v>
                </c:pt>
                <c:pt idx="28">
                  <c:v>42444</c:v>
                </c:pt>
                <c:pt idx="29">
                  <c:v>42475</c:v>
                </c:pt>
                <c:pt idx="30">
                  <c:v>42505</c:v>
                </c:pt>
                <c:pt idx="31">
                  <c:v>42536</c:v>
                </c:pt>
                <c:pt idx="32">
                  <c:v>42566</c:v>
                </c:pt>
                <c:pt idx="33">
                  <c:v>42597</c:v>
                </c:pt>
                <c:pt idx="34">
                  <c:v>42628</c:v>
                </c:pt>
                <c:pt idx="35">
                  <c:v>42658</c:v>
                </c:pt>
                <c:pt idx="36">
                  <c:v>42689</c:v>
                </c:pt>
                <c:pt idx="37">
                  <c:v>42719</c:v>
                </c:pt>
                <c:pt idx="38">
                  <c:v>42750</c:v>
                </c:pt>
                <c:pt idx="39">
                  <c:v>42781</c:v>
                </c:pt>
                <c:pt idx="40">
                  <c:v>42809</c:v>
                </c:pt>
                <c:pt idx="41">
                  <c:v>42840</c:v>
                </c:pt>
                <c:pt idx="42">
                  <c:v>42870</c:v>
                </c:pt>
                <c:pt idx="43">
                  <c:v>42901</c:v>
                </c:pt>
                <c:pt idx="44">
                  <c:v>42931</c:v>
                </c:pt>
                <c:pt idx="45">
                  <c:v>42962</c:v>
                </c:pt>
                <c:pt idx="46">
                  <c:v>42993</c:v>
                </c:pt>
                <c:pt idx="47">
                  <c:v>43023</c:v>
                </c:pt>
                <c:pt idx="48">
                  <c:v>43054</c:v>
                </c:pt>
                <c:pt idx="49">
                  <c:v>43084</c:v>
                </c:pt>
                <c:pt idx="50">
                  <c:v>43115</c:v>
                </c:pt>
                <c:pt idx="51">
                  <c:v>43146</c:v>
                </c:pt>
                <c:pt idx="52">
                  <c:v>43174</c:v>
                </c:pt>
                <c:pt idx="53">
                  <c:v>43205</c:v>
                </c:pt>
                <c:pt idx="54">
                  <c:v>43235</c:v>
                </c:pt>
                <c:pt idx="55">
                  <c:v>43266</c:v>
                </c:pt>
                <c:pt idx="56">
                  <c:v>43296</c:v>
                </c:pt>
                <c:pt idx="57">
                  <c:v>43327</c:v>
                </c:pt>
                <c:pt idx="58">
                  <c:v>43358</c:v>
                </c:pt>
                <c:pt idx="59">
                  <c:v>43388</c:v>
                </c:pt>
                <c:pt idx="60">
                  <c:v>43419</c:v>
                </c:pt>
                <c:pt idx="61">
                  <c:v>43449</c:v>
                </c:pt>
                <c:pt idx="62">
                  <c:v>43480</c:v>
                </c:pt>
                <c:pt idx="63">
                  <c:v>43511</c:v>
                </c:pt>
                <c:pt idx="64">
                  <c:v>43539</c:v>
                </c:pt>
                <c:pt idx="65">
                  <c:v>43570</c:v>
                </c:pt>
                <c:pt idx="66">
                  <c:v>43600</c:v>
                </c:pt>
                <c:pt idx="67">
                  <c:v>43631</c:v>
                </c:pt>
                <c:pt idx="68">
                  <c:v>43661</c:v>
                </c:pt>
                <c:pt idx="69">
                  <c:v>43692</c:v>
                </c:pt>
                <c:pt idx="70">
                  <c:v>43723</c:v>
                </c:pt>
                <c:pt idx="71">
                  <c:v>43753</c:v>
                </c:pt>
                <c:pt idx="72">
                  <c:v>43784</c:v>
                </c:pt>
                <c:pt idx="73">
                  <c:v>43814</c:v>
                </c:pt>
                <c:pt idx="74">
                  <c:v>43845</c:v>
                </c:pt>
                <c:pt idx="75">
                  <c:v>43876</c:v>
                </c:pt>
                <c:pt idx="76">
                  <c:v>43905</c:v>
                </c:pt>
                <c:pt idx="77">
                  <c:v>43936</c:v>
                </c:pt>
                <c:pt idx="78">
                  <c:v>43966</c:v>
                </c:pt>
                <c:pt idx="79">
                  <c:v>43997</c:v>
                </c:pt>
                <c:pt idx="80">
                  <c:v>44027</c:v>
                </c:pt>
                <c:pt idx="81">
                  <c:v>44058</c:v>
                </c:pt>
                <c:pt idx="82">
                  <c:v>44089</c:v>
                </c:pt>
                <c:pt idx="83">
                  <c:v>44119</c:v>
                </c:pt>
                <c:pt idx="84">
                  <c:v>44150</c:v>
                </c:pt>
                <c:pt idx="85">
                  <c:v>44180</c:v>
                </c:pt>
                <c:pt idx="86">
                  <c:v>44211</c:v>
                </c:pt>
                <c:pt idx="87">
                  <c:v>44242</c:v>
                </c:pt>
                <c:pt idx="88">
                  <c:v>44270</c:v>
                </c:pt>
                <c:pt idx="89">
                  <c:v>44301</c:v>
                </c:pt>
                <c:pt idx="90">
                  <c:v>44331</c:v>
                </c:pt>
                <c:pt idx="91">
                  <c:v>44362</c:v>
                </c:pt>
                <c:pt idx="92">
                  <c:v>44392</c:v>
                </c:pt>
                <c:pt idx="93">
                  <c:v>44423</c:v>
                </c:pt>
                <c:pt idx="94">
                  <c:v>44454</c:v>
                </c:pt>
                <c:pt idx="95">
                  <c:v>44484</c:v>
                </c:pt>
                <c:pt idx="96">
                  <c:v>44515</c:v>
                </c:pt>
                <c:pt idx="97">
                  <c:v>44545</c:v>
                </c:pt>
                <c:pt idx="98">
                  <c:v>44576</c:v>
                </c:pt>
                <c:pt idx="99">
                  <c:v>44607</c:v>
                </c:pt>
                <c:pt idx="100">
                  <c:v>44635</c:v>
                </c:pt>
                <c:pt idx="101">
                  <c:v>44666</c:v>
                </c:pt>
                <c:pt idx="102">
                  <c:v>44696</c:v>
                </c:pt>
                <c:pt idx="103">
                  <c:v>44727</c:v>
                </c:pt>
                <c:pt idx="104">
                  <c:v>44757</c:v>
                </c:pt>
                <c:pt idx="105">
                  <c:v>44788</c:v>
                </c:pt>
                <c:pt idx="106">
                  <c:v>44819</c:v>
                </c:pt>
                <c:pt idx="107">
                  <c:v>44849</c:v>
                </c:pt>
                <c:pt idx="108">
                  <c:v>44880</c:v>
                </c:pt>
                <c:pt idx="109">
                  <c:v>44910</c:v>
                </c:pt>
                <c:pt idx="110">
                  <c:v>44941</c:v>
                </c:pt>
                <c:pt idx="111">
                  <c:v>44972</c:v>
                </c:pt>
                <c:pt idx="112">
                  <c:v>45000</c:v>
                </c:pt>
                <c:pt idx="113">
                  <c:v>45031</c:v>
                </c:pt>
                <c:pt idx="114">
                  <c:v>45061</c:v>
                </c:pt>
                <c:pt idx="115">
                  <c:v>45092</c:v>
                </c:pt>
                <c:pt idx="116">
                  <c:v>45122</c:v>
                </c:pt>
                <c:pt idx="117">
                  <c:v>45153</c:v>
                </c:pt>
                <c:pt idx="118">
                  <c:v>45184</c:v>
                </c:pt>
                <c:pt idx="119">
                  <c:v>45214</c:v>
                </c:pt>
                <c:pt idx="120">
                  <c:v>45245</c:v>
                </c:pt>
                <c:pt idx="121">
                  <c:v>45275</c:v>
                </c:pt>
                <c:pt idx="122">
                  <c:v>45306</c:v>
                </c:pt>
                <c:pt idx="123">
                  <c:v>45337</c:v>
                </c:pt>
                <c:pt idx="124">
                  <c:v>45366</c:v>
                </c:pt>
                <c:pt idx="125">
                  <c:v>45397</c:v>
                </c:pt>
                <c:pt idx="126">
                  <c:v>45427</c:v>
                </c:pt>
                <c:pt idx="127">
                  <c:v>45458</c:v>
                </c:pt>
                <c:pt idx="128">
                  <c:v>45488</c:v>
                </c:pt>
                <c:pt idx="129">
                  <c:v>45519</c:v>
                </c:pt>
                <c:pt idx="130">
                  <c:v>45550</c:v>
                </c:pt>
              </c:numCache>
            </c:numRef>
          </c:cat>
          <c:val>
            <c:numRef>
              <c:f>'Average earnings growth'!$Q$9:$Q$139</c:f>
              <c:numCache>
                <c:formatCode>0.0%</c:formatCode>
                <c:ptCount val="131"/>
                <c:pt idx="0">
                  <c:v>1.9050000000000001E-2</c:v>
                </c:pt>
                <c:pt idx="1">
                  <c:v>1.772E-2</c:v>
                </c:pt>
                <c:pt idx="2">
                  <c:v>2.0899999999999998E-3</c:v>
                </c:pt>
                <c:pt idx="3">
                  <c:v>4.8700000000000002E-3</c:v>
                </c:pt>
                <c:pt idx="4">
                  <c:v>1.5629999999999998E-2</c:v>
                </c:pt>
                <c:pt idx="5">
                  <c:v>1.5069999999999998E-2</c:v>
                </c:pt>
                <c:pt idx="6">
                  <c:v>1.374E-2</c:v>
                </c:pt>
                <c:pt idx="7">
                  <c:v>2.6549999999999997E-2</c:v>
                </c:pt>
                <c:pt idx="8">
                  <c:v>4.4240000000000002E-2</c:v>
                </c:pt>
                <c:pt idx="9">
                  <c:v>1.6910000000000001E-2</c:v>
                </c:pt>
                <c:pt idx="10">
                  <c:v>1.4999999999999999E-2</c:v>
                </c:pt>
                <c:pt idx="11">
                  <c:v>9.75E-3</c:v>
                </c:pt>
                <c:pt idx="12">
                  <c:v>6.5700000000000003E-3</c:v>
                </c:pt>
                <c:pt idx="13">
                  <c:v>2.3429999999999999E-2</c:v>
                </c:pt>
                <c:pt idx="14">
                  <c:v>-8.7500000000000008E-3</c:v>
                </c:pt>
                <c:pt idx="15">
                  <c:v>-1.363E-2</c:v>
                </c:pt>
                <c:pt idx="16">
                  <c:v>-1.3140000000000001E-2</c:v>
                </c:pt>
                <c:pt idx="17">
                  <c:v>-7.6400000000000001E-3</c:v>
                </c:pt>
                <c:pt idx="18">
                  <c:v>-1.4399999999999999E-3</c:v>
                </c:pt>
                <c:pt idx="19">
                  <c:v>-4.6280000000000002E-2</c:v>
                </c:pt>
                <c:pt idx="20">
                  <c:v>-7.5500000000000003E-3</c:v>
                </c:pt>
                <c:pt idx="21">
                  <c:v>-1.5969999999999998E-2</c:v>
                </c:pt>
                <c:pt idx="22">
                  <c:v>-1.5389999999999999E-2</c:v>
                </c:pt>
                <c:pt idx="23">
                  <c:v>-8.7899999999999992E-3</c:v>
                </c:pt>
                <c:pt idx="24">
                  <c:v>-1.2119999999999999E-2</c:v>
                </c:pt>
                <c:pt idx="25">
                  <c:v>-2.5870000000000001E-2</c:v>
                </c:pt>
                <c:pt idx="26">
                  <c:v>1.043E-2</c:v>
                </c:pt>
                <c:pt idx="27">
                  <c:v>1.2159999999999999E-2</c:v>
                </c:pt>
                <c:pt idx="28">
                  <c:v>1.891E-2</c:v>
                </c:pt>
                <c:pt idx="29">
                  <c:v>1.91E-3</c:v>
                </c:pt>
                <c:pt idx="30">
                  <c:v>3.79E-3</c:v>
                </c:pt>
                <c:pt idx="31">
                  <c:v>2.4550000000000002E-2</c:v>
                </c:pt>
                <c:pt idx="32">
                  <c:v>1.2840000000000001E-2</c:v>
                </c:pt>
                <c:pt idx="33">
                  <c:v>6.1900000000000002E-3</c:v>
                </c:pt>
                <c:pt idx="34">
                  <c:v>4.2899999999999995E-3</c:v>
                </c:pt>
                <c:pt idx="35">
                  <c:v>4.2399999999999998E-3</c:v>
                </c:pt>
                <c:pt idx="36">
                  <c:v>1.0109999999999999E-2</c:v>
                </c:pt>
                <c:pt idx="37">
                  <c:v>1.44E-2</c:v>
                </c:pt>
                <c:pt idx="38">
                  <c:v>8.0600000000000012E-3</c:v>
                </c:pt>
                <c:pt idx="39">
                  <c:v>5.4300000000000008E-3</c:v>
                </c:pt>
                <c:pt idx="40">
                  <c:v>5.8999999999999992E-4</c:v>
                </c:pt>
                <c:pt idx="41">
                  <c:v>8.0200000000000011E-3</c:v>
                </c:pt>
                <c:pt idx="42">
                  <c:v>7.9000000000000008E-3</c:v>
                </c:pt>
                <c:pt idx="43">
                  <c:v>2.15E-3</c:v>
                </c:pt>
                <c:pt idx="44">
                  <c:v>-7.1999999999999994E-4</c:v>
                </c:pt>
                <c:pt idx="45">
                  <c:v>3.7399999999999998E-3</c:v>
                </c:pt>
                <c:pt idx="46">
                  <c:v>1.2869999999999999E-2</c:v>
                </c:pt>
                <c:pt idx="47">
                  <c:v>2.64E-3</c:v>
                </c:pt>
                <c:pt idx="48">
                  <c:v>9.7900000000000001E-3</c:v>
                </c:pt>
                <c:pt idx="49">
                  <c:v>9.0000000000000011E-3</c:v>
                </c:pt>
                <c:pt idx="50">
                  <c:v>-2.63E-3</c:v>
                </c:pt>
                <c:pt idx="51">
                  <c:v>1.8E-3</c:v>
                </c:pt>
                <c:pt idx="52">
                  <c:v>1.7989999999999999E-2</c:v>
                </c:pt>
                <c:pt idx="53">
                  <c:v>-7.3999999999999999E-4</c:v>
                </c:pt>
                <c:pt idx="54">
                  <c:v>1.2279999999999999E-2</c:v>
                </c:pt>
                <c:pt idx="55">
                  <c:v>2.453E-2</c:v>
                </c:pt>
                <c:pt idx="56">
                  <c:v>1.0509999999999999E-2</c:v>
                </c:pt>
                <c:pt idx="57">
                  <c:v>8.1100000000000009E-3</c:v>
                </c:pt>
                <c:pt idx="58">
                  <c:v>3.4899999999999996E-3</c:v>
                </c:pt>
                <c:pt idx="59">
                  <c:v>1.248E-2</c:v>
                </c:pt>
                <c:pt idx="60">
                  <c:v>1.8700000000000001E-2</c:v>
                </c:pt>
                <c:pt idx="61">
                  <c:v>1.6840000000000001E-2</c:v>
                </c:pt>
                <c:pt idx="62">
                  <c:v>2.1099999999999999E-3</c:v>
                </c:pt>
                <c:pt idx="63">
                  <c:v>-1.3800000000000002E-3</c:v>
                </c:pt>
                <c:pt idx="64">
                  <c:v>-1.102E-2</c:v>
                </c:pt>
                <c:pt idx="65">
                  <c:v>1.2800000000000001E-3</c:v>
                </c:pt>
                <c:pt idx="66">
                  <c:v>4.6999999999999999E-4</c:v>
                </c:pt>
                <c:pt idx="67">
                  <c:v>1.052E-2</c:v>
                </c:pt>
                <c:pt idx="68">
                  <c:v>-2.1649999999999999E-2</c:v>
                </c:pt>
                <c:pt idx="69">
                  <c:v>1.5299999999999999E-3</c:v>
                </c:pt>
                <c:pt idx="70">
                  <c:v>5.0800000000000003E-3</c:v>
                </c:pt>
                <c:pt idx="71">
                  <c:v>-2.64E-3</c:v>
                </c:pt>
                <c:pt idx="72">
                  <c:v>3.3E-4</c:v>
                </c:pt>
                <c:pt idx="73">
                  <c:v>-5.9899999999999997E-3</c:v>
                </c:pt>
                <c:pt idx="74">
                  <c:v>6.8400000000000006E-3</c:v>
                </c:pt>
                <c:pt idx="75">
                  <c:v>7.4799999999999997E-3</c:v>
                </c:pt>
                <c:pt idx="76">
                  <c:v>-2.14E-3</c:v>
                </c:pt>
                <c:pt idx="77">
                  <c:v>-1.0749999999999999E-2</c:v>
                </c:pt>
                <c:pt idx="78">
                  <c:v>-3.2869999999999996E-2</c:v>
                </c:pt>
                <c:pt idx="79">
                  <c:v>-2.8330000000000001E-2</c:v>
                </c:pt>
                <c:pt idx="80">
                  <c:v>-1.4330000000000001E-2</c:v>
                </c:pt>
                <c:pt idx="81">
                  <c:v>-1.489E-2</c:v>
                </c:pt>
                <c:pt idx="82">
                  <c:v>-1.366E-2</c:v>
                </c:pt>
                <c:pt idx="83">
                  <c:v>-9.7800000000000005E-3</c:v>
                </c:pt>
                <c:pt idx="84">
                  <c:v>-2.5600000000000001E-2</c:v>
                </c:pt>
                <c:pt idx="85">
                  <c:v>-2.9950000000000001E-2</c:v>
                </c:pt>
                <c:pt idx="86">
                  <c:v>-7.2299999999999994E-3</c:v>
                </c:pt>
                <c:pt idx="87">
                  <c:v>-1.5299999999999999E-3</c:v>
                </c:pt>
                <c:pt idx="88">
                  <c:v>6.9699999999999996E-3</c:v>
                </c:pt>
                <c:pt idx="89">
                  <c:v>1.967E-2</c:v>
                </c:pt>
                <c:pt idx="90">
                  <c:v>2.5179999999999998E-2</c:v>
                </c:pt>
                <c:pt idx="91">
                  <c:v>7.7400000000000004E-3</c:v>
                </c:pt>
                <c:pt idx="92">
                  <c:v>1.4630000000000001E-2</c:v>
                </c:pt>
                <c:pt idx="93">
                  <c:v>1.2669999999999999E-2</c:v>
                </c:pt>
                <c:pt idx="94">
                  <c:v>1.2490000000000001E-2</c:v>
                </c:pt>
                <c:pt idx="95">
                  <c:v>9.6799999999999994E-3</c:v>
                </c:pt>
                <c:pt idx="96">
                  <c:v>1.1979999999999999E-2</c:v>
                </c:pt>
                <c:pt idx="97">
                  <c:v>4.3099999999999996E-3</c:v>
                </c:pt>
                <c:pt idx="98">
                  <c:v>1.8120000000000001E-2</c:v>
                </c:pt>
                <c:pt idx="99">
                  <c:v>2.3860000000000003E-2</c:v>
                </c:pt>
                <c:pt idx="100">
                  <c:v>3.3500000000000002E-2</c:v>
                </c:pt>
                <c:pt idx="101">
                  <c:v>2.572E-2</c:v>
                </c:pt>
                <c:pt idx="102">
                  <c:v>1.626E-2</c:v>
                </c:pt>
                <c:pt idx="103">
                  <c:v>2.7730000000000001E-2</c:v>
                </c:pt>
                <c:pt idx="104">
                  <c:v>3.2570000000000002E-2</c:v>
                </c:pt>
                <c:pt idx="105">
                  <c:v>2.4409999999999998E-2</c:v>
                </c:pt>
                <c:pt idx="106">
                  <c:v>3.1440000000000003E-2</c:v>
                </c:pt>
                <c:pt idx="107">
                  <c:v>2.3709999999999998E-2</c:v>
                </c:pt>
                <c:pt idx="108">
                  <c:v>2.9159999999999998E-2</c:v>
                </c:pt>
                <c:pt idx="109">
                  <c:v>5.015E-2</c:v>
                </c:pt>
                <c:pt idx="110">
                  <c:v>2.0160000000000001E-2</c:v>
                </c:pt>
                <c:pt idx="111">
                  <c:v>1.422E-2</c:v>
                </c:pt>
                <c:pt idx="112">
                  <c:v>1.5229999999999999E-2</c:v>
                </c:pt>
                <c:pt idx="113">
                  <c:v>9.8499999999999994E-3</c:v>
                </c:pt>
                <c:pt idx="114">
                  <c:v>4.1759999999999999E-2</c:v>
                </c:pt>
                <c:pt idx="115">
                  <c:v>3.3780000000000004E-2</c:v>
                </c:pt>
                <c:pt idx="116">
                  <c:v>1.601E-2</c:v>
                </c:pt>
                <c:pt idx="117">
                  <c:v>1.472E-2</c:v>
                </c:pt>
                <c:pt idx="118">
                  <c:v>1.068E-2</c:v>
                </c:pt>
                <c:pt idx="119">
                  <c:v>2.2120000000000001E-2</c:v>
                </c:pt>
                <c:pt idx="120">
                  <c:v>6.8799999999999998E-3</c:v>
                </c:pt>
                <c:pt idx="121">
                  <c:v>1.5149999999999999E-2</c:v>
                </c:pt>
                <c:pt idx="122">
                  <c:v>1.366E-2</c:v>
                </c:pt>
                <c:pt idx="123">
                  <c:v>1.264E-2</c:v>
                </c:pt>
                <c:pt idx="124">
                  <c:v>1.282E-2</c:v>
                </c:pt>
                <c:pt idx="125">
                  <c:v>1.7079999999999998E-2</c:v>
                </c:pt>
                <c:pt idx="126">
                  <c:v>2.0640000000000002E-2</c:v>
                </c:pt>
                <c:pt idx="127">
                  <c:v>3.7339999999999998E-2</c:v>
                </c:pt>
                <c:pt idx="128">
                  <c:v>3.0130000000000001E-2</c:v>
                </c:pt>
                <c:pt idx="129">
                  <c:v>2.852E-2</c:v>
                </c:pt>
              </c:numCache>
            </c:numRef>
          </c:val>
          <c:smooth val="0"/>
          <c:extLst>
            <c:ext xmlns:c16="http://schemas.microsoft.com/office/drawing/2014/chart" uri="{C3380CC4-5D6E-409C-BE32-E72D297353CC}">
              <c16:uniqueId val="{00000005-4056-47E2-9A37-55E883B541A2}"/>
            </c:ext>
          </c:extLst>
        </c:ser>
        <c:dLbls>
          <c:showLegendKey val="0"/>
          <c:showVal val="0"/>
          <c:showCatName val="0"/>
          <c:showSerName val="0"/>
          <c:showPercent val="0"/>
          <c:showBubbleSize val="0"/>
        </c:dLbls>
        <c:smooth val="0"/>
        <c:axId val="439951456"/>
        <c:axId val="549341424"/>
      </c:lineChart>
      <c:dateAx>
        <c:axId val="439951456"/>
        <c:scaling>
          <c:orientation val="minMax"/>
          <c:max val="45550"/>
          <c:min val="43723"/>
        </c:scaling>
        <c:delete val="0"/>
        <c:axPos val="b"/>
        <c:numFmt formatCode="mmm\ yyyy" sourceLinked="0"/>
        <c:majorTickMark val="out"/>
        <c:minorTickMark val="none"/>
        <c:tickLblPos val="low"/>
        <c:spPr>
          <a:noFill/>
          <a:ln w="9525" cap="flat" cmpd="sng" algn="ctr">
            <a:solidFill>
              <a:schemeClr val="tx1"/>
            </a:solidFill>
            <a:round/>
          </a:ln>
          <a:effectLst/>
        </c:spPr>
        <c:txPr>
          <a:bodyPr rot="-54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49341424"/>
        <c:crosses val="autoZero"/>
        <c:auto val="0"/>
        <c:lblOffset val="100"/>
        <c:baseTimeUnit val="days"/>
        <c:majorUnit val="12"/>
        <c:majorTimeUnit val="months"/>
        <c:minorUnit val="4"/>
      </c:dateAx>
      <c:valAx>
        <c:axId val="549341424"/>
        <c:scaling>
          <c:orientation val="minMax"/>
          <c:min val="-4.0000000000000008E-2"/>
        </c:scaling>
        <c:delete val="0"/>
        <c:axPos val="l"/>
        <c:numFmt formatCode="0.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39951456"/>
        <c:crosses val="autoZero"/>
        <c:crossBetween val="midCat"/>
      </c:valAx>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chart>
  <c:spPr>
    <a:ln>
      <a:noFill/>
    </a:ln>
  </c:spPr>
  <c:txPr>
    <a:bodyPr/>
    <a:lstStyle/>
    <a:p>
      <a:pPr>
        <a:defRPr sz="1050">
          <a:solidFill>
            <a:sysClr val="windowText" lastClr="000000"/>
          </a:solidFill>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2C445EDE30F41718968622BBF37206F"/>
        <w:category>
          <w:name w:val="General"/>
          <w:gallery w:val="placeholder"/>
        </w:category>
        <w:types>
          <w:type w:val="bbPlcHdr"/>
        </w:types>
        <w:behaviors>
          <w:behavior w:val="content"/>
        </w:behaviors>
        <w:guid w:val="{3EFA744C-5BA9-4043-A6A3-D22DD1691B9B}"/>
      </w:docPartPr>
      <w:docPartBody>
        <w:p w:rsidR="005A0B81" w:rsidRDefault="005A0B81">
          <w:r w:rsidRPr="000A0CC2">
            <w:rPr>
              <w:rStyle w:val="PlaceholderText"/>
            </w:rPr>
            <w:t>[Title]</w:t>
          </w:r>
        </w:p>
      </w:docPartBody>
    </w:docPart>
    <w:docPart>
      <w:docPartPr>
        <w:name w:val="E4DB317D2DA340B1AF9BACDEE3AB05B6"/>
        <w:category>
          <w:name w:val="General"/>
          <w:gallery w:val="placeholder"/>
        </w:category>
        <w:types>
          <w:type w:val="bbPlcHdr"/>
        </w:types>
        <w:behaviors>
          <w:behavior w:val="content"/>
        </w:behaviors>
        <w:guid w:val="{46A77693-D3E8-468C-B253-5FB8596E7280}"/>
      </w:docPartPr>
      <w:docPartBody>
        <w:p w:rsidR="00C337DD" w:rsidRDefault="00C337DD">
          <w:r w:rsidRPr="0032216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Nova">
    <w:charset w:val="00"/>
    <w:family w:val="swiss"/>
    <w:pitch w:val="variable"/>
    <w:sig w:usb0="0000028F" w:usb1="00000002"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B81"/>
    <w:rsid w:val="00033B26"/>
    <w:rsid w:val="00035985"/>
    <w:rsid w:val="00054AE8"/>
    <w:rsid w:val="00054FC3"/>
    <w:rsid w:val="000973FE"/>
    <w:rsid w:val="000C27A1"/>
    <w:rsid w:val="000D61FF"/>
    <w:rsid w:val="0010754A"/>
    <w:rsid w:val="00112C63"/>
    <w:rsid w:val="0011304F"/>
    <w:rsid w:val="00126DE6"/>
    <w:rsid w:val="00145488"/>
    <w:rsid w:val="00197A52"/>
    <w:rsid w:val="001E46F5"/>
    <w:rsid w:val="00220B28"/>
    <w:rsid w:val="00277822"/>
    <w:rsid w:val="002E45A7"/>
    <w:rsid w:val="002F7C37"/>
    <w:rsid w:val="003913A7"/>
    <w:rsid w:val="003E4A2C"/>
    <w:rsid w:val="00475DED"/>
    <w:rsid w:val="00486A21"/>
    <w:rsid w:val="004C0BC8"/>
    <w:rsid w:val="004E4EDE"/>
    <w:rsid w:val="004F530D"/>
    <w:rsid w:val="00503B82"/>
    <w:rsid w:val="0053448A"/>
    <w:rsid w:val="0055349C"/>
    <w:rsid w:val="005A0B81"/>
    <w:rsid w:val="005F5A29"/>
    <w:rsid w:val="00632713"/>
    <w:rsid w:val="006406AC"/>
    <w:rsid w:val="00642835"/>
    <w:rsid w:val="0066452D"/>
    <w:rsid w:val="00666374"/>
    <w:rsid w:val="006707A5"/>
    <w:rsid w:val="00691D84"/>
    <w:rsid w:val="006C21C8"/>
    <w:rsid w:val="006D3129"/>
    <w:rsid w:val="0070548F"/>
    <w:rsid w:val="00726FE4"/>
    <w:rsid w:val="00730222"/>
    <w:rsid w:val="00736DCD"/>
    <w:rsid w:val="0074033B"/>
    <w:rsid w:val="00753DFE"/>
    <w:rsid w:val="00790B89"/>
    <w:rsid w:val="00792753"/>
    <w:rsid w:val="007D0782"/>
    <w:rsid w:val="00867CF3"/>
    <w:rsid w:val="008938D8"/>
    <w:rsid w:val="008C5E8C"/>
    <w:rsid w:val="008C7E8B"/>
    <w:rsid w:val="00930265"/>
    <w:rsid w:val="009D0760"/>
    <w:rsid w:val="009E14C9"/>
    <w:rsid w:val="009F4D0D"/>
    <w:rsid w:val="00A73044"/>
    <w:rsid w:val="00B10BF5"/>
    <w:rsid w:val="00B3687A"/>
    <w:rsid w:val="00B47EBB"/>
    <w:rsid w:val="00B67FC2"/>
    <w:rsid w:val="00B900F1"/>
    <w:rsid w:val="00B97DF8"/>
    <w:rsid w:val="00BB4E05"/>
    <w:rsid w:val="00BB591A"/>
    <w:rsid w:val="00BE3E48"/>
    <w:rsid w:val="00C17B03"/>
    <w:rsid w:val="00C309E8"/>
    <w:rsid w:val="00C337DD"/>
    <w:rsid w:val="00C8372B"/>
    <w:rsid w:val="00C90578"/>
    <w:rsid w:val="00CB2C13"/>
    <w:rsid w:val="00CE2949"/>
    <w:rsid w:val="00CF0B15"/>
    <w:rsid w:val="00D013A2"/>
    <w:rsid w:val="00D95AD0"/>
    <w:rsid w:val="00D97BE7"/>
    <w:rsid w:val="00DB225A"/>
    <w:rsid w:val="00DD1A8C"/>
    <w:rsid w:val="00DD4A5A"/>
    <w:rsid w:val="00E05D5D"/>
    <w:rsid w:val="00E112D3"/>
    <w:rsid w:val="00E962D2"/>
    <w:rsid w:val="00EA637B"/>
    <w:rsid w:val="00EE517E"/>
    <w:rsid w:val="00EF6149"/>
    <w:rsid w:val="00F235B7"/>
    <w:rsid w:val="00F36DF7"/>
    <w:rsid w:val="00F37EA8"/>
    <w:rsid w:val="00F5386C"/>
    <w:rsid w:val="00F81302"/>
    <w:rsid w:val="00F94083"/>
    <w:rsid w:val="00F973D7"/>
    <w:rsid w:val="00FB00F4"/>
    <w:rsid w:val="00FB68DC"/>
    <w:rsid w:val="00FF05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37D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New JSA purple fix">
      <a:dk1>
        <a:sysClr val="windowText" lastClr="000000"/>
      </a:dk1>
      <a:lt1>
        <a:sysClr val="window" lastClr="FFFFFF"/>
      </a:lt1>
      <a:dk2>
        <a:srgbClr val="4B0885"/>
      </a:dk2>
      <a:lt2>
        <a:srgbClr val="D2DE5A"/>
      </a:lt2>
      <a:accent1>
        <a:srgbClr val="6929C4"/>
      </a:accent1>
      <a:accent2>
        <a:srgbClr val="009D9A"/>
      </a:accent2>
      <a:accent3>
        <a:srgbClr val="012749"/>
      </a:accent3>
      <a:accent4>
        <a:srgbClr val="EE538B"/>
      </a:accent4>
      <a:accent5>
        <a:srgbClr val="1192E8"/>
      </a:accent5>
      <a:accent6>
        <a:srgbClr val="9F1853"/>
      </a:accent6>
      <a:hlink>
        <a:srgbClr val="013D74"/>
      </a:hlink>
      <a:folHlink>
        <a:srgbClr val="4B088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9213681387C94D9B92267598DFD251" ma:contentTypeVersion="15" ma:contentTypeDescription="Create a new document." ma:contentTypeScope="" ma:versionID="ed87569a31106c7e392e533f4fdf1193">
  <xsd:schema xmlns:xsd="http://www.w3.org/2001/XMLSchema" xmlns:xs="http://www.w3.org/2001/XMLSchema" xmlns:p="http://schemas.microsoft.com/office/2006/metadata/properties" xmlns:ns2="877676d7-0581-4ea8-b31a-49d927508dd8" xmlns:ns3="ce9780f4-bea7-4f53-9f8f-abfcb010f713" targetNamespace="http://schemas.microsoft.com/office/2006/metadata/properties" ma:root="true" ma:fieldsID="69e5bbc7c8188ce232590447de367451" ns2:_="" ns3:_="">
    <xsd:import namespace="877676d7-0581-4ea8-b31a-49d927508dd8"/>
    <xsd:import namespace="ce9780f4-bea7-4f53-9f8f-abfcb010f71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PageTa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7676d7-0581-4ea8-b31a-49d927508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PageTag" ma:index="22" nillable="true" ma:displayName="PageTag" ma:format="Dropdown" ma:internalName="PageTa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9780f4-bea7-4f53-9f8f-abfcb010f71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49ef7d6-956c-4980-95bf-28d773b62d06}" ma:internalName="TaxCatchAll" ma:showField="CatchAllData" ma:web="ce9780f4-bea7-4f53-9f8f-abfcb010f7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e9780f4-bea7-4f53-9f8f-abfcb010f713" xsi:nil="true"/>
    <lcf76f155ced4ddcb4097134ff3c332f xmlns="877676d7-0581-4ea8-b31a-49d927508dd8">
      <Terms xmlns="http://schemas.microsoft.com/office/infopath/2007/PartnerControls"/>
    </lcf76f155ced4ddcb4097134ff3c332f>
    <PageTag xmlns="877676d7-0581-4ea8-b31a-49d927508dd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9AE8B-F0DA-4615-AAC7-037F0B267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7676d7-0581-4ea8-b31a-49d927508dd8"/>
    <ds:schemaRef ds:uri="ce9780f4-bea7-4f53-9f8f-abfcb010f7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767044-9AD2-45C6-9990-EA8601577B6B}">
  <ds:schemaRefs>
    <ds:schemaRef ds:uri="http://schemas.microsoft.com/sharepoint/v3/contenttype/forms"/>
  </ds:schemaRefs>
</ds:datastoreItem>
</file>

<file path=customXml/itemProps3.xml><?xml version="1.0" encoding="utf-8"?>
<ds:datastoreItem xmlns:ds="http://schemas.openxmlformats.org/officeDocument/2006/customXml" ds:itemID="{44083749-92F8-4312-917A-7ED321D5BB6C}">
  <ds:schemaRefs>
    <ds:schemaRef ds:uri="http://schemas.microsoft.com/office/2006/metadata/properties"/>
    <ds:schemaRef ds:uri="http://schemas.microsoft.com/office/infopath/2007/PartnerControls"/>
    <ds:schemaRef ds:uri="ce9780f4-bea7-4f53-9f8f-abfcb010f713"/>
    <ds:schemaRef ds:uri="877676d7-0581-4ea8-b31a-49d927508dd8"/>
  </ds:schemaRefs>
</ds:datastoreItem>
</file>

<file path=customXml/itemProps4.xml><?xml version="1.0" encoding="utf-8"?>
<ds:datastoreItem xmlns:ds="http://schemas.openxmlformats.org/officeDocument/2006/customXml" ds:itemID="{03CD174A-DF8D-45B2-A472-5D9384021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14</Pages>
  <Words>2458</Words>
  <Characters>14013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International Labour Market Update</vt:lpstr>
    </vt:vector>
  </TitlesOfParts>
  <Company>JSA</Company>
  <LinksUpToDate>false</LinksUpToDate>
  <CharactersWithSpaces>16439</CharactersWithSpaces>
  <SharedDoc>false</SharedDoc>
  <HLinks>
    <vt:vector size="420" baseType="variant">
      <vt:variant>
        <vt:i4>1703996</vt:i4>
      </vt:variant>
      <vt:variant>
        <vt:i4>50</vt:i4>
      </vt:variant>
      <vt:variant>
        <vt:i4>0</vt:i4>
      </vt:variant>
      <vt:variant>
        <vt:i4>5</vt:i4>
      </vt:variant>
      <vt:variant>
        <vt:lpwstr/>
      </vt:variant>
      <vt:variant>
        <vt:lpwstr>_Toc181786443</vt:lpwstr>
      </vt:variant>
      <vt:variant>
        <vt:i4>1703996</vt:i4>
      </vt:variant>
      <vt:variant>
        <vt:i4>44</vt:i4>
      </vt:variant>
      <vt:variant>
        <vt:i4>0</vt:i4>
      </vt:variant>
      <vt:variant>
        <vt:i4>5</vt:i4>
      </vt:variant>
      <vt:variant>
        <vt:lpwstr/>
      </vt:variant>
      <vt:variant>
        <vt:lpwstr>_Toc181786442</vt:lpwstr>
      </vt:variant>
      <vt:variant>
        <vt:i4>1703996</vt:i4>
      </vt:variant>
      <vt:variant>
        <vt:i4>38</vt:i4>
      </vt:variant>
      <vt:variant>
        <vt:i4>0</vt:i4>
      </vt:variant>
      <vt:variant>
        <vt:i4>5</vt:i4>
      </vt:variant>
      <vt:variant>
        <vt:lpwstr/>
      </vt:variant>
      <vt:variant>
        <vt:lpwstr>_Toc181786441</vt:lpwstr>
      </vt:variant>
      <vt:variant>
        <vt:i4>1703996</vt:i4>
      </vt:variant>
      <vt:variant>
        <vt:i4>32</vt:i4>
      </vt:variant>
      <vt:variant>
        <vt:i4>0</vt:i4>
      </vt:variant>
      <vt:variant>
        <vt:i4>5</vt:i4>
      </vt:variant>
      <vt:variant>
        <vt:lpwstr/>
      </vt:variant>
      <vt:variant>
        <vt:lpwstr>_Toc181786440</vt:lpwstr>
      </vt:variant>
      <vt:variant>
        <vt:i4>1900604</vt:i4>
      </vt:variant>
      <vt:variant>
        <vt:i4>26</vt:i4>
      </vt:variant>
      <vt:variant>
        <vt:i4>0</vt:i4>
      </vt:variant>
      <vt:variant>
        <vt:i4>5</vt:i4>
      </vt:variant>
      <vt:variant>
        <vt:lpwstr/>
      </vt:variant>
      <vt:variant>
        <vt:lpwstr>_Toc181786439</vt:lpwstr>
      </vt:variant>
      <vt:variant>
        <vt:i4>1900604</vt:i4>
      </vt:variant>
      <vt:variant>
        <vt:i4>20</vt:i4>
      </vt:variant>
      <vt:variant>
        <vt:i4>0</vt:i4>
      </vt:variant>
      <vt:variant>
        <vt:i4>5</vt:i4>
      </vt:variant>
      <vt:variant>
        <vt:lpwstr/>
      </vt:variant>
      <vt:variant>
        <vt:lpwstr>_Toc181786438</vt:lpwstr>
      </vt:variant>
      <vt:variant>
        <vt:i4>1900604</vt:i4>
      </vt:variant>
      <vt:variant>
        <vt:i4>14</vt:i4>
      </vt:variant>
      <vt:variant>
        <vt:i4>0</vt:i4>
      </vt:variant>
      <vt:variant>
        <vt:i4>5</vt:i4>
      </vt:variant>
      <vt:variant>
        <vt:lpwstr/>
      </vt:variant>
      <vt:variant>
        <vt:lpwstr>_Toc181786437</vt:lpwstr>
      </vt:variant>
      <vt:variant>
        <vt:i4>1900604</vt:i4>
      </vt:variant>
      <vt:variant>
        <vt:i4>8</vt:i4>
      </vt:variant>
      <vt:variant>
        <vt:i4>0</vt:i4>
      </vt:variant>
      <vt:variant>
        <vt:i4>5</vt:i4>
      </vt:variant>
      <vt:variant>
        <vt:lpwstr/>
      </vt:variant>
      <vt:variant>
        <vt:lpwstr>_Toc181786436</vt:lpwstr>
      </vt:variant>
      <vt:variant>
        <vt:i4>1900604</vt:i4>
      </vt:variant>
      <vt:variant>
        <vt:i4>2</vt:i4>
      </vt:variant>
      <vt:variant>
        <vt:i4>0</vt:i4>
      </vt:variant>
      <vt:variant>
        <vt:i4>5</vt:i4>
      </vt:variant>
      <vt:variant>
        <vt:lpwstr/>
      </vt:variant>
      <vt:variant>
        <vt:lpwstr>_Toc181786435</vt:lpwstr>
      </vt:variant>
      <vt:variant>
        <vt:i4>917520</vt:i4>
      </vt:variant>
      <vt:variant>
        <vt:i4>177</vt:i4>
      </vt:variant>
      <vt:variant>
        <vt:i4>0</vt:i4>
      </vt:variant>
      <vt:variant>
        <vt:i4>5</vt:i4>
      </vt:variant>
      <vt:variant>
        <vt:lpwstr>https://www.imf.org/en/Publications/WEO/Issues/2024/10/22/world-economic-outlook-october-2024</vt:lpwstr>
      </vt:variant>
      <vt:variant>
        <vt:lpwstr/>
      </vt:variant>
      <vt:variant>
        <vt:i4>5701690</vt:i4>
      </vt:variant>
      <vt:variant>
        <vt:i4>174</vt:i4>
      </vt:variant>
      <vt:variant>
        <vt:i4>0</vt:i4>
      </vt:variant>
      <vt:variant>
        <vt:i4>5</vt:i4>
      </vt:variant>
      <vt:variant>
        <vt:lpwstr>https://www.oecd.org/en/publications/oecd-economic-outlook-interim-report-september-2024_1517c196-en.html</vt:lpwstr>
      </vt:variant>
      <vt:variant>
        <vt:lpwstr/>
      </vt:variant>
      <vt:variant>
        <vt:i4>2949211</vt:i4>
      </vt:variant>
      <vt:variant>
        <vt:i4>171</vt:i4>
      </vt:variant>
      <vt:variant>
        <vt:i4>0</vt:i4>
      </vt:variant>
      <vt:variant>
        <vt:i4>5</vt:i4>
      </vt:variant>
      <vt:variant>
        <vt:lpwstr>https://www.oecd.org/en/publications/oecd-economic-surveys-united-kingdom-2024_709e70b8-en.html</vt:lpwstr>
      </vt:variant>
      <vt:variant>
        <vt:lpwstr/>
      </vt:variant>
      <vt:variant>
        <vt:i4>1376323</vt:i4>
      </vt:variant>
      <vt:variant>
        <vt:i4>168</vt:i4>
      </vt:variant>
      <vt:variant>
        <vt:i4>0</vt:i4>
      </vt:variant>
      <vt:variant>
        <vt:i4>5</vt:i4>
      </vt:variant>
      <vt:variant>
        <vt:lpwstr>https://www150.statcan.gc.ca/n1/daily-quotidien/240905/dq240905b-eng.htm</vt:lpwstr>
      </vt:variant>
      <vt:variant>
        <vt:lpwstr/>
      </vt:variant>
      <vt:variant>
        <vt:i4>917520</vt:i4>
      </vt:variant>
      <vt:variant>
        <vt:i4>165</vt:i4>
      </vt:variant>
      <vt:variant>
        <vt:i4>0</vt:i4>
      </vt:variant>
      <vt:variant>
        <vt:i4>5</vt:i4>
      </vt:variant>
      <vt:variant>
        <vt:lpwstr>https://www.imf.org/en/Publications/WEO/Issues/2024/10/22/world-economic-outlook-october-2024</vt:lpwstr>
      </vt:variant>
      <vt:variant>
        <vt:lpwstr/>
      </vt:variant>
      <vt:variant>
        <vt:i4>1507394</vt:i4>
      </vt:variant>
      <vt:variant>
        <vt:i4>162</vt:i4>
      </vt:variant>
      <vt:variant>
        <vt:i4>0</vt:i4>
      </vt:variant>
      <vt:variant>
        <vt:i4>5</vt:i4>
      </vt:variant>
      <vt:variant>
        <vt:lpwstr>https://www150.statcan.gc.ca/n1/daily-quotidien/240926/dq240926a-eng.htm</vt:lpwstr>
      </vt:variant>
      <vt:variant>
        <vt:lpwstr/>
      </vt:variant>
      <vt:variant>
        <vt:i4>7209084</vt:i4>
      </vt:variant>
      <vt:variant>
        <vt:i4>159</vt:i4>
      </vt:variant>
      <vt:variant>
        <vt:i4>0</vt:i4>
      </vt:variant>
      <vt:variant>
        <vt:i4>5</vt:i4>
      </vt:variant>
      <vt:variant>
        <vt:lpwstr>https://www.un.org/development/desa/dpad/publication/world-economic-situation-and-prospects-september-2024-update/</vt:lpwstr>
      </vt:variant>
      <vt:variant>
        <vt:lpwstr/>
      </vt:variant>
      <vt:variant>
        <vt:i4>2949211</vt:i4>
      </vt:variant>
      <vt:variant>
        <vt:i4>156</vt:i4>
      </vt:variant>
      <vt:variant>
        <vt:i4>0</vt:i4>
      </vt:variant>
      <vt:variant>
        <vt:i4>5</vt:i4>
      </vt:variant>
      <vt:variant>
        <vt:lpwstr>https://www.oecd.org/en/publications/oecd-economic-surveys-united-kingdom-2024_709e70b8-en.html</vt:lpwstr>
      </vt:variant>
      <vt:variant>
        <vt:lpwstr/>
      </vt:variant>
      <vt:variant>
        <vt:i4>2883681</vt:i4>
      </vt:variant>
      <vt:variant>
        <vt:i4>153</vt:i4>
      </vt:variant>
      <vt:variant>
        <vt:i4>0</vt:i4>
      </vt:variant>
      <vt:variant>
        <vt:i4>5</vt:i4>
      </vt:variant>
      <vt:variant>
        <vt:lpwstr>https://www.jilaf.or.jp/en/news/20240809-4534/</vt:lpwstr>
      </vt:variant>
      <vt:variant>
        <vt:lpwstr/>
      </vt:variant>
      <vt:variant>
        <vt:i4>2293856</vt:i4>
      </vt:variant>
      <vt:variant>
        <vt:i4>150</vt:i4>
      </vt:variant>
      <vt:variant>
        <vt:i4>0</vt:i4>
      </vt:variant>
      <vt:variant>
        <vt:i4>5</vt:i4>
      </vt:variant>
      <vt:variant>
        <vt:lpwstr>https://www.jilaf.or.jp/en/news/20240917-4736/</vt:lpwstr>
      </vt:variant>
      <vt:variant>
        <vt:lpwstr/>
      </vt:variant>
      <vt:variant>
        <vt:i4>917520</vt:i4>
      </vt:variant>
      <vt:variant>
        <vt:i4>147</vt:i4>
      </vt:variant>
      <vt:variant>
        <vt:i4>0</vt:i4>
      </vt:variant>
      <vt:variant>
        <vt:i4>5</vt:i4>
      </vt:variant>
      <vt:variant>
        <vt:lpwstr>https://www.imf.org/en/Publications/WEO/Issues/2024/10/22/world-economic-outlook-october-2024</vt:lpwstr>
      </vt:variant>
      <vt:variant>
        <vt:lpwstr/>
      </vt:variant>
      <vt:variant>
        <vt:i4>5701690</vt:i4>
      </vt:variant>
      <vt:variant>
        <vt:i4>144</vt:i4>
      </vt:variant>
      <vt:variant>
        <vt:i4>0</vt:i4>
      </vt:variant>
      <vt:variant>
        <vt:i4>5</vt:i4>
      </vt:variant>
      <vt:variant>
        <vt:lpwstr>https://www.oecd.org/en/publications/oecd-economic-outlook-interim-report-september-2024_1517c196-en.html</vt:lpwstr>
      </vt:variant>
      <vt:variant>
        <vt:lpwstr/>
      </vt:variant>
      <vt:variant>
        <vt:i4>327690</vt:i4>
      </vt:variant>
      <vt:variant>
        <vt:i4>141</vt:i4>
      </vt:variant>
      <vt:variant>
        <vt:i4>0</vt:i4>
      </vt:variant>
      <vt:variant>
        <vt:i4>5</vt:i4>
      </vt:variant>
      <vt:variant>
        <vt:lpwstr>https://ec.europa.eu/eurostat/statistics-explained/index.php?title=Job_vacancy_statistics</vt:lpwstr>
      </vt:variant>
      <vt:variant>
        <vt:lpwstr/>
      </vt:variant>
      <vt:variant>
        <vt:i4>6750326</vt:i4>
      </vt:variant>
      <vt:variant>
        <vt:i4>138</vt:i4>
      </vt:variant>
      <vt:variant>
        <vt:i4>0</vt:i4>
      </vt:variant>
      <vt:variant>
        <vt:i4>5</vt:i4>
      </vt:variant>
      <vt:variant>
        <vt:lpwstr>https://www.mbie.govt.nz/dmsdocument/3259-jobs-online-quarterly-data-release-september-2024-pdf</vt:lpwstr>
      </vt:variant>
      <vt:variant>
        <vt:lpwstr/>
      </vt:variant>
      <vt:variant>
        <vt:i4>6815798</vt:i4>
      </vt:variant>
      <vt:variant>
        <vt:i4>135</vt:i4>
      </vt:variant>
      <vt:variant>
        <vt:i4>0</vt:i4>
      </vt:variant>
      <vt:variant>
        <vt:i4>5</vt:i4>
      </vt:variant>
      <vt:variant>
        <vt:lpwstr>https://www.bls.gov/news.release/jolts.nr0.htm</vt:lpwstr>
      </vt:variant>
      <vt:variant>
        <vt:lpwstr/>
      </vt:variant>
      <vt:variant>
        <vt:i4>1769550</vt:i4>
      </vt:variant>
      <vt:variant>
        <vt:i4>132</vt:i4>
      </vt:variant>
      <vt:variant>
        <vt:i4>0</vt:i4>
      </vt:variant>
      <vt:variant>
        <vt:i4>5</vt:i4>
      </vt:variant>
      <vt:variant>
        <vt:lpwstr>https://www150.statcan.gc.ca/n1/daily-quotidien/241011/dq241011a-eng.htm</vt:lpwstr>
      </vt:variant>
      <vt:variant>
        <vt:lpwstr/>
      </vt:variant>
      <vt:variant>
        <vt:i4>1114176</vt:i4>
      </vt:variant>
      <vt:variant>
        <vt:i4>129</vt:i4>
      </vt:variant>
      <vt:variant>
        <vt:i4>0</vt:i4>
      </vt:variant>
      <vt:variant>
        <vt:i4>5</vt:i4>
      </vt:variant>
      <vt:variant>
        <vt:lpwstr>https://www.oecd.org/en/data/insights/statistical-releases/2024/10/labour-market-situation-updated-october-2024.html</vt:lpwstr>
      </vt:variant>
      <vt:variant>
        <vt:lpwstr/>
      </vt:variant>
      <vt:variant>
        <vt:i4>5701690</vt:i4>
      </vt:variant>
      <vt:variant>
        <vt:i4>126</vt:i4>
      </vt:variant>
      <vt:variant>
        <vt:i4>0</vt:i4>
      </vt:variant>
      <vt:variant>
        <vt:i4>5</vt:i4>
      </vt:variant>
      <vt:variant>
        <vt:lpwstr>https://www.oecd.org/en/publications/oecd-economic-outlook-interim-report-september-2024_1517c196-en.html</vt:lpwstr>
      </vt:variant>
      <vt:variant>
        <vt:lpwstr/>
      </vt:variant>
      <vt:variant>
        <vt:i4>3407909</vt:i4>
      </vt:variant>
      <vt:variant>
        <vt:i4>123</vt:i4>
      </vt:variant>
      <vt:variant>
        <vt:i4>0</vt:i4>
      </vt:variant>
      <vt:variant>
        <vt:i4>5</vt:i4>
      </vt:variant>
      <vt:variant>
        <vt:lpwstr>https://www.ilo.org/publications/flagship-reports/world-employment-and-social-outlook-september-2024-update</vt:lpwstr>
      </vt:variant>
      <vt:variant>
        <vt:lpwstr/>
      </vt:variant>
      <vt:variant>
        <vt:i4>1114176</vt:i4>
      </vt:variant>
      <vt:variant>
        <vt:i4>120</vt:i4>
      </vt:variant>
      <vt:variant>
        <vt:i4>0</vt:i4>
      </vt:variant>
      <vt:variant>
        <vt:i4>5</vt:i4>
      </vt:variant>
      <vt:variant>
        <vt:lpwstr>https://www.oecd.org/en/data/insights/statistical-releases/2024/10/labour-market-situation-updated-october-2024.html</vt:lpwstr>
      </vt:variant>
      <vt:variant>
        <vt:lpwstr/>
      </vt:variant>
      <vt:variant>
        <vt:i4>917520</vt:i4>
      </vt:variant>
      <vt:variant>
        <vt:i4>117</vt:i4>
      </vt:variant>
      <vt:variant>
        <vt:i4>0</vt:i4>
      </vt:variant>
      <vt:variant>
        <vt:i4>5</vt:i4>
      </vt:variant>
      <vt:variant>
        <vt:lpwstr>https://www.imf.org/en/Publications/WEO/Issues/2024/10/22/world-economic-outlook-october-2024</vt:lpwstr>
      </vt:variant>
      <vt:variant>
        <vt:lpwstr/>
      </vt:variant>
      <vt:variant>
        <vt:i4>5701690</vt:i4>
      </vt:variant>
      <vt:variant>
        <vt:i4>114</vt:i4>
      </vt:variant>
      <vt:variant>
        <vt:i4>0</vt:i4>
      </vt:variant>
      <vt:variant>
        <vt:i4>5</vt:i4>
      </vt:variant>
      <vt:variant>
        <vt:lpwstr>https://www.oecd.org/en/publications/oecd-economic-outlook-interim-report-september-2024_1517c196-en.html</vt:lpwstr>
      </vt:variant>
      <vt:variant>
        <vt:lpwstr/>
      </vt:variant>
      <vt:variant>
        <vt:i4>917520</vt:i4>
      </vt:variant>
      <vt:variant>
        <vt:i4>111</vt:i4>
      </vt:variant>
      <vt:variant>
        <vt:i4>0</vt:i4>
      </vt:variant>
      <vt:variant>
        <vt:i4>5</vt:i4>
      </vt:variant>
      <vt:variant>
        <vt:lpwstr>https://www.imf.org/en/Publications/WEO/Issues/2024/10/22/world-economic-outlook-october-2024</vt:lpwstr>
      </vt:variant>
      <vt:variant>
        <vt:lpwstr/>
      </vt:variant>
      <vt:variant>
        <vt:i4>2949211</vt:i4>
      </vt:variant>
      <vt:variant>
        <vt:i4>108</vt:i4>
      </vt:variant>
      <vt:variant>
        <vt:i4>0</vt:i4>
      </vt:variant>
      <vt:variant>
        <vt:i4>5</vt:i4>
      </vt:variant>
      <vt:variant>
        <vt:lpwstr>https://www.oecd.org/en/publications/oecd-economic-surveys-united-kingdom-2024_709e70b8-en.html</vt:lpwstr>
      </vt:variant>
      <vt:variant>
        <vt:lpwstr/>
      </vt:variant>
      <vt:variant>
        <vt:i4>5701690</vt:i4>
      </vt:variant>
      <vt:variant>
        <vt:i4>105</vt:i4>
      </vt:variant>
      <vt:variant>
        <vt:i4>0</vt:i4>
      </vt:variant>
      <vt:variant>
        <vt:i4>5</vt:i4>
      </vt:variant>
      <vt:variant>
        <vt:lpwstr>https://www.oecd.org/en/publications/oecd-economic-outlook-interim-report-september-2024_1517c196-en.html</vt:lpwstr>
      </vt:variant>
      <vt:variant>
        <vt:lpwstr/>
      </vt:variant>
      <vt:variant>
        <vt:i4>917520</vt:i4>
      </vt:variant>
      <vt:variant>
        <vt:i4>102</vt:i4>
      </vt:variant>
      <vt:variant>
        <vt:i4>0</vt:i4>
      </vt:variant>
      <vt:variant>
        <vt:i4>5</vt:i4>
      </vt:variant>
      <vt:variant>
        <vt:lpwstr>https://www.imf.org/en/Publications/WEO/Issues/2024/10/22/world-economic-outlook-october-2024</vt:lpwstr>
      </vt:variant>
      <vt:variant>
        <vt:lpwstr/>
      </vt:variant>
      <vt:variant>
        <vt:i4>7209084</vt:i4>
      </vt:variant>
      <vt:variant>
        <vt:i4>99</vt:i4>
      </vt:variant>
      <vt:variant>
        <vt:i4>0</vt:i4>
      </vt:variant>
      <vt:variant>
        <vt:i4>5</vt:i4>
      </vt:variant>
      <vt:variant>
        <vt:lpwstr>https://www.un.org/development/desa/dpad/publication/world-economic-situation-and-prospects-september-2024-update/</vt:lpwstr>
      </vt:variant>
      <vt:variant>
        <vt:lpwstr/>
      </vt:variant>
      <vt:variant>
        <vt:i4>917520</vt:i4>
      </vt:variant>
      <vt:variant>
        <vt:i4>96</vt:i4>
      </vt:variant>
      <vt:variant>
        <vt:i4>0</vt:i4>
      </vt:variant>
      <vt:variant>
        <vt:i4>5</vt:i4>
      </vt:variant>
      <vt:variant>
        <vt:lpwstr>https://www.imf.org/en/Publications/WEO/Issues/2024/10/22/world-economic-outlook-october-2024</vt:lpwstr>
      </vt:variant>
      <vt:variant>
        <vt:lpwstr/>
      </vt:variant>
      <vt:variant>
        <vt:i4>5701690</vt:i4>
      </vt:variant>
      <vt:variant>
        <vt:i4>93</vt:i4>
      </vt:variant>
      <vt:variant>
        <vt:i4>0</vt:i4>
      </vt:variant>
      <vt:variant>
        <vt:i4>5</vt:i4>
      </vt:variant>
      <vt:variant>
        <vt:lpwstr>https://www.oecd.org/en/publications/oecd-economic-outlook-interim-report-september-2024_1517c196-en.html</vt:lpwstr>
      </vt:variant>
      <vt:variant>
        <vt:lpwstr/>
      </vt:variant>
      <vt:variant>
        <vt:i4>7209084</vt:i4>
      </vt:variant>
      <vt:variant>
        <vt:i4>90</vt:i4>
      </vt:variant>
      <vt:variant>
        <vt:i4>0</vt:i4>
      </vt:variant>
      <vt:variant>
        <vt:i4>5</vt:i4>
      </vt:variant>
      <vt:variant>
        <vt:lpwstr>https://www.un.org/development/desa/dpad/publication/world-economic-situation-and-prospects-september-2024-update/</vt:lpwstr>
      </vt:variant>
      <vt:variant>
        <vt:lpwstr/>
      </vt:variant>
      <vt:variant>
        <vt:i4>5963804</vt:i4>
      </vt:variant>
      <vt:variant>
        <vt:i4>87</vt:i4>
      </vt:variant>
      <vt:variant>
        <vt:i4>0</vt:i4>
      </vt:variant>
      <vt:variant>
        <vt:i4>5</vt:i4>
      </vt:variant>
      <vt:variant>
        <vt:lpwstr>https://www.bls.gov/opub/reports/race-and-ethnicity/2022/home.htm</vt:lpwstr>
      </vt:variant>
      <vt:variant>
        <vt:lpwstr/>
      </vt:variant>
      <vt:variant>
        <vt:i4>8192115</vt:i4>
      </vt:variant>
      <vt:variant>
        <vt:i4>84</vt:i4>
      </vt:variant>
      <vt:variant>
        <vt:i4>0</vt:i4>
      </vt:variant>
      <vt:variant>
        <vt:i4>5</vt:i4>
      </vt:variant>
      <vt:variant>
        <vt:lpwstr>https://www.stats.govt.nz/information-releases/2023-census-population-counts-by-ethnic-group-age-and-maori-descent-and-dwelling-counts/</vt:lpwstr>
      </vt:variant>
      <vt:variant>
        <vt:lpwstr/>
      </vt:variant>
      <vt:variant>
        <vt:i4>524315</vt:i4>
      </vt:variant>
      <vt:variant>
        <vt:i4>81</vt:i4>
      </vt:variant>
      <vt:variant>
        <vt:i4>0</vt:i4>
      </vt:variant>
      <vt:variant>
        <vt:i4>5</vt:i4>
      </vt:variant>
      <vt:variant>
        <vt:lpwstr>https://figure.nz/chart/Co0CPR39w0KuUNSX</vt:lpwstr>
      </vt:variant>
      <vt:variant>
        <vt:lpwstr/>
      </vt:variant>
      <vt:variant>
        <vt:i4>6225931</vt:i4>
      </vt:variant>
      <vt:variant>
        <vt:i4>78</vt:i4>
      </vt:variant>
      <vt:variant>
        <vt:i4>0</vt:i4>
      </vt:variant>
      <vt:variant>
        <vt:i4>5</vt:i4>
      </vt:variant>
      <vt:variant>
        <vt:lpwstr>https://figure.nz/chart/YYrJRzlvHU7wkNdF-z174VzmIk4M3ScuU</vt:lpwstr>
      </vt:variant>
      <vt:variant>
        <vt:lpwstr/>
      </vt:variant>
      <vt:variant>
        <vt:i4>589888</vt:i4>
      </vt:variant>
      <vt:variant>
        <vt:i4>75</vt:i4>
      </vt:variant>
      <vt:variant>
        <vt:i4>0</vt:i4>
      </vt:variant>
      <vt:variant>
        <vt:i4>5</vt:i4>
      </vt:variant>
      <vt:variant>
        <vt:lpwstr>https://www.bankofcanada.ca/wp-content/uploads/2023/10/sdp2023-25.pdf</vt:lpwstr>
      </vt:variant>
      <vt:variant>
        <vt:lpwstr/>
      </vt:variant>
      <vt:variant>
        <vt:i4>7929896</vt:i4>
      </vt:variant>
      <vt:variant>
        <vt:i4>72</vt:i4>
      </vt:variant>
      <vt:variant>
        <vt:i4>0</vt:i4>
      </vt:variant>
      <vt:variant>
        <vt:i4>5</vt:i4>
      </vt:variant>
      <vt:variant>
        <vt:lpwstr>https://www.indigenoushpf.gov.au/measures/2-07-employment</vt:lpwstr>
      </vt:variant>
      <vt:variant>
        <vt:lpwstr>references</vt:lpwstr>
      </vt:variant>
      <vt:variant>
        <vt:i4>458849</vt:i4>
      </vt:variant>
      <vt:variant>
        <vt:i4>69</vt:i4>
      </vt:variant>
      <vt:variant>
        <vt:i4>0</vt:i4>
      </vt:variant>
      <vt:variant>
        <vt:i4>5</vt:i4>
      </vt:variant>
      <vt:variant>
        <vt:lpwstr>mailto:migration@jobsandskills.gov.au</vt:lpwstr>
      </vt:variant>
      <vt:variant>
        <vt:lpwstr/>
      </vt:variant>
      <vt:variant>
        <vt:i4>4390959</vt:i4>
      </vt:variant>
      <vt:variant>
        <vt:i4>66</vt:i4>
      </vt:variant>
      <vt:variant>
        <vt:i4>0</vt:i4>
      </vt:variant>
      <vt:variant>
        <vt:i4>5</vt:i4>
      </vt:variant>
      <vt:variant>
        <vt:lpwstr>https://kostat.go.kr/board.es?mid=a20108050000&amp;bid=11745&amp;act=view&amp;list_no=431900</vt:lpwstr>
      </vt:variant>
      <vt:variant>
        <vt:lpwstr/>
      </vt:variant>
      <vt:variant>
        <vt:i4>196639</vt:i4>
      </vt:variant>
      <vt:variant>
        <vt:i4>63</vt:i4>
      </vt:variant>
      <vt:variant>
        <vt:i4>0</vt:i4>
      </vt:variant>
      <vt:variant>
        <vt:i4>5</vt:i4>
      </vt:variant>
      <vt:variant>
        <vt:lpwstr>https://hr.asia/asia-2/south-korea-records-third-consecutive-month-of-employment-growth-in-september/</vt:lpwstr>
      </vt:variant>
      <vt:variant>
        <vt:lpwstr/>
      </vt:variant>
      <vt:variant>
        <vt:i4>917616</vt:i4>
      </vt:variant>
      <vt:variant>
        <vt:i4>60</vt:i4>
      </vt:variant>
      <vt:variant>
        <vt:i4>0</vt:i4>
      </vt:variant>
      <vt:variant>
        <vt:i4>5</vt:i4>
      </vt:variant>
      <vt:variant>
        <vt:lpwstr>https://kostat.go.kr/board.es?mid=a20101000000&amp;bid=11732&amp;list_no=433252&amp;act=view&amp;mainXml=Y</vt:lpwstr>
      </vt:variant>
      <vt:variant>
        <vt:lpwstr/>
      </vt:variant>
      <vt:variant>
        <vt:i4>2293856</vt:i4>
      </vt:variant>
      <vt:variant>
        <vt:i4>57</vt:i4>
      </vt:variant>
      <vt:variant>
        <vt:i4>0</vt:i4>
      </vt:variant>
      <vt:variant>
        <vt:i4>5</vt:i4>
      </vt:variant>
      <vt:variant>
        <vt:lpwstr>https://www.jilaf.or.jp/en/news/20240917-4736/</vt:lpwstr>
      </vt:variant>
      <vt:variant>
        <vt:lpwstr/>
      </vt:variant>
      <vt:variant>
        <vt:i4>524306</vt:i4>
      </vt:variant>
      <vt:variant>
        <vt:i4>54</vt:i4>
      </vt:variant>
      <vt:variant>
        <vt:i4>0</vt:i4>
      </vt:variant>
      <vt:variant>
        <vt:i4>5</vt:i4>
      </vt:variant>
      <vt:variant>
        <vt:lpwstr>https://mainichi.jp/english/articles/20241029/p2g/00m/0bu/007000c</vt:lpwstr>
      </vt:variant>
      <vt:variant>
        <vt:lpwstr>:~:text=TOKYO%20(Kyodo)%20%2D%2D%20Japan's%20unemployment,recovery%2C%20government%20data%20showed%20Tuesday</vt:lpwstr>
      </vt:variant>
      <vt:variant>
        <vt:i4>4784201</vt:i4>
      </vt:variant>
      <vt:variant>
        <vt:i4>51</vt:i4>
      </vt:variant>
      <vt:variant>
        <vt:i4>0</vt:i4>
      </vt:variant>
      <vt:variant>
        <vt:i4>5</vt:i4>
      </vt:variant>
      <vt:variant>
        <vt:lpwstr>https://www.immigration.govt.nz/about-us/media-centre/news-notifications/new-temporary-visa-option-for-some-seasonal-workers</vt:lpwstr>
      </vt:variant>
      <vt:variant>
        <vt:lpwstr/>
      </vt:variant>
      <vt:variant>
        <vt:i4>7471145</vt:i4>
      </vt:variant>
      <vt:variant>
        <vt:i4>48</vt:i4>
      </vt:variant>
      <vt:variant>
        <vt:i4>0</vt:i4>
      </vt:variant>
      <vt:variant>
        <vt:i4>5</vt:i4>
      </vt:variant>
      <vt:variant>
        <vt:lpwstr>https://www.stats.govt.nz/news/filled-jobs-fall-across-all-age-groups/</vt:lpwstr>
      </vt:variant>
      <vt:variant>
        <vt:lpwstr/>
      </vt:variant>
      <vt:variant>
        <vt:i4>1114198</vt:i4>
      </vt:variant>
      <vt:variant>
        <vt:i4>45</vt:i4>
      </vt:variant>
      <vt:variant>
        <vt:i4>0</vt:i4>
      </vt:variant>
      <vt:variant>
        <vt:i4>5</vt:i4>
      </vt:variant>
      <vt:variant>
        <vt:lpwstr>https://www.stats.govt.nz/information-releases/employment-indicators-september-2024/</vt:lpwstr>
      </vt:variant>
      <vt:variant>
        <vt:lpwstr/>
      </vt:variant>
      <vt:variant>
        <vt:i4>4194429</vt:i4>
      </vt:variant>
      <vt:variant>
        <vt:i4>42</vt:i4>
      </vt:variant>
      <vt:variant>
        <vt:i4>0</vt:i4>
      </vt:variant>
      <vt:variant>
        <vt:i4>5</vt:i4>
      </vt:variant>
      <vt:variant>
        <vt:lpwstr>https://ec.europa.eu/eurostat/statistics-explained/index.php?title=Labour_market_flow_statistics_in_the_EU</vt:lpwstr>
      </vt:variant>
      <vt:variant>
        <vt:lpwstr>Quarterly_changes</vt:lpwstr>
      </vt:variant>
      <vt:variant>
        <vt:i4>7536673</vt:i4>
      </vt:variant>
      <vt:variant>
        <vt:i4>39</vt:i4>
      </vt:variant>
      <vt:variant>
        <vt:i4>0</vt:i4>
      </vt:variant>
      <vt:variant>
        <vt:i4>5</vt:i4>
      </vt:variant>
      <vt:variant>
        <vt:lpwstr>https://ec.europa.eu/eurostat/databrowser/view/lfsi_sla_a/default/line?lang=en</vt:lpwstr>
      </vt:variant>
      <vt:variant>
        <vt:lpwstr/>
      </vt:variant>
      <vt:variant>
        <vt:i4>5701677</vt:i4>
      </vt:variant>
      <vt:variant>
        <vt:i4>36</vt:i4>
      </vt:variant>
      <vt:variant>
        <vt:i4>0</vt:i4>
      </vt:variant>
      <vt:variant>
        <vt:i4>5</vt:i4>
      </vt:variant>
      <vt:variant>
        <vt:lpwstr>https://ec.europa.eu/eurostat/statistics-explained/index.php?title=EU_labour_market_-_quarterly_statistics</vt:lpwstr>
      </vt:variant>
      <vt:variant>
        <vt:lpwstr>Employment_rate_up_and_labour_market_slack_down_in_the_EU</vt:lpwstr>
      </vt:variant>
      <vt:variant>
        <vt:i4>589827</vt:i4>
      </vt:variant>
      <vt:variant>
        <vt:i4>33</vt:i4>
      </vt:variant>
      <vt:variant>
        <vt:i4>0</vt:i4>
      </vt:variant>
      <vt:variant>
        <vt:i4>5</vt:i4>
      </vt:variant>
      <vt:variant>
        <vt:lpwstr>https://www.oecd.org/en/data/insights/statistical-releases/2024/09/unemployment-rates-updated-september-2024.html</vt:lpwstr>
      </vt:variant>
      <vt:variant>
        <vt:lpwstr/>
      </vt:variant>
      <vt:variant>
        <vt:i4>1310788</vt:i4>
      </vt:variant>
      <vt:variant>
        <vt:i4>30</vt:i4>
      </vt:variant>
      <vt:variant>
        <vt:i4>0</vt:i4>
      </vt:variant>
      <vt:variant>
        <vt:i4>5</vt:i4>
      </vt:variant>
      <vt:variant>
        <vt:lpwstr>https://commonslibrary.parliament.uk/research-briefings/cbp-9366/</vt:lpwstr>
      </vt:variant>
      <vt:variant>
        <vt:lpwstr/>
      </vt:variant>
      <vt:variant>
        <vt:i4>5832792</vt:i4>
      </vt:variant>
      <vt:variant>
        <vt:i4>27</vt:i4>
      </vt:variant>
      <vt:variant>
        <vt:i4>0</vt:i4>
      </vt:variant>
      <vt:variant>
        <vt:i4>5</vt:i4>
      </vt:variant>
      <vt:variant>
        <vt:lpwstr>https://www.ons.gov.uk/employmentandlabourmarket/peopleinwork/employmentandemployeetypes/bulletins/uklabourmarket/latest</vt:lpwstr>
      </vt:variant>
      <vt:variant>
        <vt:lpwstr/>
      </vt:variant>
      <vt:variant>
        <vt:i4>4587529</vt:i4>
      </vt:variant>
      <vt:variant>
        <vt:i4>24</vt:i4>
      </vt:variant>
      <vt:variant>
        <vt:i4>0</vt:i4>
      </vt:variant>
      <vt:variant>
        <vt:i4>5</vt:i4>
      </vt:variant>
      <vt:variant>
        <vt:lpwstr>https://www.britishchambers.org.uk/news/2024/10/quarterly-recruitment-outlook-fewer-firms-recruiting/</vt:lpwstr>
      </vt:variant>
      <vt:variant>
        <vt:lpwstr/>
      </vt:variant>
      <vt:variant>
        <vt:i4>2359423</vt:i4>
      </vt:variant>
      <vt:variant>
        <vt:i4>21</vt:i4>
      </vt:variant>
      <vt:variant>
        <vt:i4>0</vt:i4>
      </vt:variant>
      <vt:variant>
        <vt:i4>5</vt:i4>
      </vt:variant>
      <vt:variant>
        <vt:lpwstr>https://www.britishchambers.org.uk/news/2024/10/labour-market-remains-in-flux/</vt:lpwstr>
      </vt:variant>
      <vt:variant>
        <vt:lpwstr/>
      </vt:variant>
      <vt:variant>
        <vt:i4>1441856</vt:i4>
      </vt:variant>
      <vt:variant>
        <vt:i4>18</vt:i4>
      </vt:variant>
      <vt:variant>
        <vt:i4>0</vt:i4>
      </vt:variant>
      <vt:variant>
        <vt:i4>5</vt:i4>
      </vt:variant>
      <vt:variant>
        <vt:lpwstr>https://www150.statcan.gc.ca/n1/daily-quotidien/240917/dq240917b-eng.htm</vt:lpwstr>
      </vt:variant>
      <vt:variant>
        <vt:lpwstr/>
      </vt:variant>
      <vt:variant>
        <vt:i4>1769550</vt:i4>
      </vt:variant>
      <vt:variant>
        <vt:i4>15</vt:i4>
      </vt:variant>
      <vt:variant>
        <vt:i4>0</vt:i4>
      </vt:variant>
      <vt:variant>
        <vt:i4>5</vt:i4>
      </vt:variant>
      <vt:variant>
        <vt:lpwstr>https://www150.statcan.gc.ca/n1/daily-quotidien/241011/dq241011a-eng.htm</vt:lpwstr>
      </vt:variant>
      <vt:variant>
        <vt:lpwstr/>
      </vt:variant>
      <vt:variant>
        <vt:i4>7077996</vt:i4>
      </vt:variant>
      <vt:variant>
        <vt:i4>12</vt:i4>
      </vt:variant>
      <vt:variant>
        <vt:i4>0</vt:i4>
      </vt:variant>
      <vt:variant>
        <vt:i4>5</vt:i4>
      </vt:variant>
      <vt:variant>
        <vt:lpwstr>https://www.ftc.gov/news-events/news/press-releases/2024/08/ftc-doj-partner-labor-agencies-enhance-antitrust-review-labor-issues-merger-investigations</vt:lpwstr>
      </vt:variant>
      <vt:variant>
        <vt:lpwstr/>
      </vt:variant>
      <vt:variant>
        <vt:i4>6684794</vt:i4>
      </vt:variant>
      <vt:variant>
        <vt:i4>9</vt:i4>
      </vt:variant>
      <vt:variant>
        <vt:i4>0</vt:i4>
      </vt:variant>
      <vt:variant>
        <vt:i4>5</vt:i4>
      </vt:variant>
      <vt:variant>
        <vt:lpwstr>https://www.bls.gov/news.release/pdf/empsit.pdf</vt:lpwstr>
      </vt:variant>
      <vt:variant>
        <vt:lpwstr/>
      </vt:variant>
      <vt:variant>
        <vt:i4>5701690</vt:i4>
      </vt:variant>
      <vt:variant>
        <vt:i4>6</vt:i4>
      </vt:variant>
      <vt:variant>
        <vt:i4>0</vt:i4>
      </vt:variant>
      <vt:variant>
        <vt:i4>5</vt:i4>
      </vt:variant>
      <vt:variant>
        <vt:lpwstr>https://www.oecd.org/en/publications/oecd-economic-outlook-interim-report-september-2024_1517c196-en.html</vt:lpwstr>
      </vt:variant>
      <vt:variant>
        <vt:lpwstr/>
      </vt:variant>
      <vt:variant>
        <vt:i4>5177412</vt:i4>
      </vt:variant>
      <vt:variant>
        <vt:i4>3</vt:i4>
      </vt:variant>
      <vt:variant>
        <vt:i4>0</vt:i4>
      </vt:variant>
      <vt:variant>
        <vt:i4>5</vt:i4>
      </vt:variant>
      <vt:variant>
        <vt:lpwstr>https://www.oecd.org/en/data/insights/statistical-releases/2024/10/labour-market-situation-updated-october-2024.html</vt:lpwstr>
      </vt:variant>
      <vt:variant>
        <vt:lpwstr>:~:text=OECD%20employment%20and%20labour%20force,since%202005%20and%202008%20respectively.%22</vt:lpwstr>
      </vt:variant>
      <vt:variant>
        <vt:i4>5701690</vt:i4>
      </vt:variant>
      <vt:variant>
        <vt:i4>0</vt:i4>
      </vt:variant>
      <vt:variant>
        <vt:i4>0</vt:i4>
      </vt:variant>
      <vt:variant>
        <vt:i4>5</vt:i4>
      </vt:variant>
      <vt:variant>
        <vt:lpwstr>https://www.oecd.org/en/publications/oecd-economic-outlook-interim-report-september-2024_1517c196-en.html</vt:lpwstr>
      </vt:variant>
      <vt:variant>
        <vt:lpwstr/>
      </vt:variant>
      <vt:variant>
        <vt:i4>5898312</vt:i4>
      </vt:variant>
      <vt:variant>
        <vt:i4>0</vt:i4>
      </vt:variant>
      <vt:variant>
        <vt:i4>0</vt:i4>
      </vt:variant>
      <vt:variant>
        <vt:i4>5</vt:i4>
      </vt:variant>
      <vt:variant>
        <vt:lpwstr>https://www.rbnz.govt.nz/statistics/series/economic-indicators/labour-market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Labour Market Update</dc:title>
  <dc:subject>Report</dc:subject>
  <dc:creator>JSA</dc:creator>
  <cp:keywords>JSA report template</cp:keywords>
  <dc:description>Use this template to create a JSA report</dc:description>
  <cp:lastModifiedBy>PRESS,Jane</cp:lastModifiedBy>
  <cp:revision>4</cp:revision>
  <cp:lastPrinted>2024-11-13T02:28:00Z</cp:lastPrinted>
  <dcterms:created xsi:type="dcterms:W3CDTF">2024-11-13T02:22:00Z</dcterms:created>
  <dcterms:modified xsi:type="dcterms:W3CDTF">2024-11-13T02:54:00Z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2022-09-15T23:55:34Z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f75a6c9c-2dc5-4226-aa17-a78cb4793ba6</vt:lpwstr>
  </property>
  <property fmtid="{D5CDD505-2E9C-101B-9397-08002B2CF9AE}" pid="8" name="MSIP_Label_79d889eb-932f-4752-8739-64d25806ef64_ContentBits">
    <vt:lpwstr>0</vt:lpwstr>
  </property>
  <property fmtid="{D5CDD505-2E9C-101B-9397-08002B2CF9AE}" pid="9" name="ContentTypeId">
    <vt:lpwstr>0x010100279213681387C94D9B92267598DFD251</vt:lpwstr>
  </property>
  <property fmtid="{D5CDD505-2E9C-101B-9397-08002B2CF9AE}" pid="10" name="MediaServiceImageTags">
    <vt:lpwstr/>
  </property>
</Properties>
</file>