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274E" w14:textId="5CB1F2F1" w:rsidR="00EE49FB" w:rsidRDefault="00DA716A" w:rsidP="006C282B">
      <w:pPr>
        <w:sectPr w:rsidR="00EE49FB" w:rsidSect="00306C0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40" w:bottom="1134" w:left="1440" w:header="0" w:footer="539" w:gutter="0"/>
          <w:pgNumType w:start="0"/>
          <w:cols w:space="708"/>
          <w:titlePg/>
          <w:docGrid w:linePitch="360"/>
        </w:sectPr>
      </w:pPr>
      <w:bookmarkStart w:id="0" w:name="_Toc118443202"/>
      <w:bookmarkStart w:id="1" w:name="_Toc119418020"/>
      <w:r w:rsidRPr="00B14995">
        <w:rPr>
          <w:rFonts w:eastAsia="Arial" w:cs="Arial"/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4173E3A4" wp14:editId="34AA90B2">
            <wp:simplePos x="0" y="0"/>
            <wp:positionH relativeFrom="page">
              <wp:posOffset>-14135</wp:posOffset>
            </wp:positionH>
            <wp:positionV relativeFrom="page">
              <wp:align>top</wp:align>
            </wp:positionV>
            <wp:extent cx="7559675" cy="10688955"/>
            <wp:effectExtent l="0" t="0" r="3175" b="0"/>
            <wp:wrapNone/>
            <wp:docPr id="911560792" name="Picture 9115607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60792" name="Picture 9115607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4995">
        <w:rPr>
          <w:rFonts w:eastAsia="Arial" w:cs="Arial"/>
          <w:noProof/>
          <w:color w:val="000000"/>
        </w:rPr>
        <w:drawing>
          <wp:inline distT="0" distB="0" distL="0" distR="0" wp14:anchorId="31C1FF4A" wp14:editId="7A6B7765">
            <wp:extent cx="3524334" cy="762842"/>
            <wp:effectExtent l="0" t="0" r="0" b="0"/>
            <wp:docPr id="717505474" name="Picture 7175054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05474" name="Picture 7175054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334" cy="76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52F1" w14:textId="68BF19C9" w:rsidR="003E0B70" w:rsidRPr="00B11937" w:rsidRDefault="003E0B70" w:rsidP="00B11937"/>
    <w:p w14:paraId="65CE7F50" w14:textId="2DFF4CA8" w:rsidR="004F2369" w:rsidRPr="00DA716A" w:rsidRDefault="00B77100" w:rsidP="00233A75">
      <w:pPr>
        <w:pStyle w:val="Title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Title"/>
          <w:tag w:val=""/>
          <w:id w:val="1539707718"/>
          <w:placeholder>
            <w:docPart w:val="62C445EDE30F41718968622BBF3720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A716A">
            <w:rPr>
              <w:rFonts w:ascii="Arial" w:hAnsi="Arial" w:cs="Arial"/>
              <w:color w:val="auto"/>
            </w:rPr>
            <w:t>International Labour Market Update</w:t>
          </w:r>
        </w:sdtContent>
      </w:sdt>
    </w:p>
    <w:p w14:paraId="3DF70E82" w14:textId="576A8D8E" w:rsidR="004F2369" w:rsidRPr="00DA716A" w:rsidRDefault="004F2369" w:rsidP="00233A75">
      <w:pPr>
        <w:pStyle w:val="Subtitle"/>
        <w:rPr>
          <w:rFonts w:ascii="Arial" w:hAnsi="Arial" w:cs="Arial"/>
          <w:color w:val="auto"/>
        </w:rPr>
      </w:pPr>
    </w:p>
    <w:p w14:paraId="49F46106" w14:textId="23E8CA15" w:rsidR="004F2369" w:rsidRPr="00DA716A" w:rsidRDefault="00DA716A" w:rsidP="004F2369">
      <w:pPr>
        <w:spacing w:before="460"/>
      </w:pPr>
      <w:r>
        <w:rPr>
          <w:b/>
          <w:bCs/>
          <w:spacing w:val="-10"/>
          <w:sz w:val="28"/>
          <w:szCs w:val="28"/>
        </w:rPr>
        <w:t>August</w:t>
      </w:r>
      <w:r w:rsidR="004F2369" w:rsidRPr="00DA716A">
        <w:rPr>
          <w:b/>
          <w:bCs/>
          <w:spacing w:val="-10"/>
          <w:sz w:val="28"/>
          <w:szCs w:val="28"/>
        </w:rPr>
        <w:t xml:space="preserve"> 202</w:t>
      </w:r>
      <w:r w:rsidR="00475029" w:rsidRPr="00DA716A">
        <w:rPr>
          <w:b/>
          <w:bCs/>
          <w:spacing w:val="-10"/>
          <w:sz w:val="28"/>
          <w:szCs w:val="28"/>
        </w:rPr>
        <w:t>4</w:t>
      </w:r>
      <w:r w:rsidR="004F2369" w:rsidRPr="00DA716A">
        <w:br w:type="page"/>
      </w:r>
    </w:p>
    <w:p w14:paraId="2C5E3BD1" w14:textId="77777777" w:rsidR="0071451F" w:rsidRDefault="0012185E" w:rsidP="0012185E">
      <w:pPr>
        <w:pStyle w:val="Heading1"/>
        <w:rPr>
          <w:noProof/>
        </w:rPr>
      </w:pPr>
      <w:bookmarkStart w:id="2" w:name="_Toc174354929"/>
      <w:bookmarkStart w:id="3" w:name="_Toc174955496"/>
      <w:r>
        <w:lastRenderedPageBreak/>
        <w:t>Contents</w:t>
      </w:r>
      <w:bookmarkEnd w:id="2"/>
      <w:bookmarkEnd w:id="3"/>
      <w:r>
        <w:fldChar w:fldCharType="begin"/>
      </w:r>
      <w:r>
        <w:instrText xml:space="preserve"> TOC \o "1-4" \h \z \u </w:instrText>
      </w:r>
      <w:r>
        <w:fldChar w:fldCharType="separate"/>
      </w:r>
    </w:p>
    <w:p w14:paraId="17308844" w14:textId="0A4CE274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497" w:history="1">
        <w:r w:rsidR="0071451F" w:rsidRPr="004306D9">
          <w:rPr>
            <w:rStyle w:val="Hyperlink"/>
            <w:noProof/>
          </w:rPr>
          <w:t>International labour market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_Toc174955497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2</w:t>
        </w:r>
        <w:r w:rsidR="0071451F">
          <w:rPr>
            <w:noProof/>
            <w:webHidden/>
          </w:rPr>
          <w:fldChar w:fldCharType="end"/>
        </w:r>
      </w:hyperlink>
    </w:p>
    <w:p w14:paraId="3BE85B04" w14:textId="5A35EC06" w:rsidR="0071451F" w:rsidRDefault="00B77100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498" w:history="1">
        <w:r w:rsidR="0071451F" w:rsidRPr="004306D9">
          <w:rPr>
            <w:rStyle w:val="Hyperlink"/>
            <w:noProof/>
          </w:rPr>
          <w:t>Skill shortages and labour market comparison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_Toc174955498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2</w:t>
        </w:r>
        <w:r w:rsidR="0071451F">
          <w:rPr>
            <w:noProof/>
            <w:webHidden/>
          </w:rPr>
          <w:fldChar w:fldCharType="end"/>
        </w:r>
      </w:hyperlink>
    </w:p>
    <w:p w14:paraId="5BF878C6" w14:textId="082E2F3B" w:rsidR="0071451F" w:rsidRDefault="00B77100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499" w:history="1">
        <w:r w:rsidR="0071451F" w:rsidRPr="004306D9">
          <w:rPr>
            <w:rStyle w:val="Hyperlink"/>
            <w:noProof/>
          </w:rPr>
          <w:t>Women’s labour market recovery post-pandemic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_Toc174955499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3</w:t>
        </w:r>
        <w:r w:rsidR="0071451F">
          <w:rPr>
            <w:noProof/>
            <w:webHidden/>
          </w:rPr>
          <w:fldChar w:fldCharType="end"/>
        </w:r>
      </w:hyperlink>
    </w:p>
    <w:p w14:paraId="7C2AB0A5" w14:textId="1539D6BA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01" w:history="1">
        <w:r w:rsidR="0071451F" w:rsidRPr="004306D9">
          <w:rPr>
            <w:rStyle w:val="Hyperlink"/>
            <w:noProof/>
          </w:rPr>
          <w:t>Economic outlook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_Toc174955501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5</w:t>
        </w:r>
        <w:r w:rsidR="0071451F">
          <w:rPr>
            <w:noProof/>
            <w:webHidden/>
          </w:rPr>
          <w:fldChar w:fldCharType="end"/>
        </w:r>
      </w:hyperlink>
    </w:p>
    <w:p w14:paraId="315D5731" w14:textId="53011430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04" w:history="1">
        <w:r w:rsidR="0071451F" w:rsidRPr="004306D9">
          <w:rPr>
            <w:rStyle w:val="Hyperlink"/>
            <w:rFonts w:cs="Arial"/>
            <w:noProof/>
          </w:rPr>
          <w:t>Unemployment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_Toc174955504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6</w:t>
        </w:r>
        <w:r w:rsidR="0071451F">
          <w:rPr>
            <w:noProof/>
            <w:webHidden/>
          </w:rPr>
          <w:fldChar w:fldCharType="end"/>
        </w:r>
      </w:hyperlink>
    </w:p>
    <w:p w14:paraId="26A74DD4" w14:textId="1233452D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08" w:history="1">
        <w:r w:rsidR="0071451F" w:rsidRPr="004306D9">
          <w:rPr>
            <w:rStyle w:val="Hyperlink"/>
            <w:noProof/>
          </w:rPr>
          <w:t>Labour force participation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_Toc174955508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9</w:t>
        </w:r>
        <w:r w:rsidR="0071451F">
          <w:rPr>
            <w:noProof/>
            <w:webHidden/>
          </w:rPr>
          <w:fldChar w:fldCharType="end"/>
        </w:r>
      </w:hyperlink>
    </w:p>
    <w:p w14:paraId="67371ED2" w14:textId="58B1476D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10" w:history="1">
        <w:r w:rsidR="0071451F" w:rsidRPr="004306D9">
          <w:rPr>
            <w:rStyle w:val="Hyperlink"/>
            <w:noProof/>
          </w:rPr>
          <w:t>Job vacancies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_Toc174955510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10</w:t>
        </w:r>
        <w:r w:rsidR="0071451F">
          <w:rPr>
            <w:noProof/>
            <w:webHidden/>
          </w:rPr>
          <w:fldChar w:fldCharType="end"/>
        </w:r>
      </w:hyperlink>
    </w:p>
    <w:p w14:paraId="2C201786" w14:textId="78F52229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12" w:history="1">
        <w:r w:rsidR="0071451F" w:rsidRPr="004306D9">
          <w:rPr>
            <w:rStyle w:val="Hyperlink"/>
            <w:noProof/>
          </w:rPr>
          <w:t>Employee earnings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_Toc174955512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11</w:t>
        </w:r>
        <w:r w:rsidR="0071451F">
          <w:rPr>
            <w:noProof/>
            <w:webHidden/>
          </w:rPr>
          <w:fldChar w:fldCharType="end"/>
        </w:r>
      </w:hyperlink>
    </w:p>
    <w:p w14:paraId="560322BB" w14:textId="334F0BF0" w:rsidR="0071451F" w:rsidRDefault="00B7710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174955514" w:history="1">
        <w:r w:rsidR="0071451F" w:rsidRPr="004306D9">
          <w:rPr>
            <w:rStyle w:val="Hyperlink"/>
            <w:noProof/>
          </w:rPr>
          <w:t>Productivity</w:t>
        </w:r>
        <w:r w:rsidR="0071451F">
          <w:rPr>
            <w:noProof/>
            <w:webHidden/>
          </w:rPr>
          <w:tab/>
        </w:r>
        <w:r w:rsidR="0071451F">
          <w:rPr>
            <w:noProof/>
            <w:webHidden/>
          </w:rPr>
          <w:fldChar w:fldCharType="begin"/>
        </w:r>
        <w:r w:rsidR="0071451F">
          <w:rPr>
            <w:noProof/>
            <w:webHidden/>
          </w:rPr>
          <w:instrText xml:space="preserve"> PAGEREF _Toc174955514 \h </w:instrText>
        </w:r>
        <w:r w:rsidR="0071451F">
          <w:rPr>
            <w:noProof/>
            <w:webHidden/>
          </w:rPr>
        </w:r>
        <w:r w:rsidR="0071451F">
          <w:rPr>
            <w:noProof/>
            <w:webHidden/>
          </w:rPr>
          <w:fldChar w:fldCharType="separate"/>
        </w:r>
        <w:r w:rsidR="0071451F">
          <w:rPr>
            <w:noProof/>
            <w:webHidden/>
          </w:rPr>
          <w:t>12</w:t>
        </w:r>
        <w:r w:rsidR="0071451F">
          <w:rPr>
            <w:noProof/>
            <w:webHidden/>
          </w:rPr>
          <w:fldChar w:fldCharType="end"/>
        </w:r>
      </w:hyperlink>
    </w:p>
    <w:p w14:paraId="4BED0948" w14:textId="1308AC9F" w:rsidR="002329FC" w:rsidRDefault="0012185E" w:rsidP="005D3F92">
      <w:pPr>
        <w:spacing w:after="160" w:line="259" w:lineRule="auto"/>
      </w:pPr>
      <w:r>
        <w:fldChar w:fldCharType="end"/>
      </w:r>
    </w:p>
    <w:p w14:paraId="48725944" w14:textId="7935A5B8" w:rsidR="002329FC" w:rsidRDefault="002329FC">
      <w:pPr>
        <w:spacing w:after="160" w:line="259" w:lineRule="auto"/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10F0B00C" w14:textId="7D7AD913" w:rsidR="0088237E" w:rsidRDefault="00DA716A" w:rsidP="00B24F56">
      <w:pPr>
        <w:pStyle w:val="Heading2"/>
        <w:spacing w:after="120"/>
      </w:pPr>
      <w:bookmarkStart w:id="4" w:name="_Toc174354584"/>
      <w:bookmarkStart w:id="5" w:name="_Toc174354695"/>
      <w:bookmarkStart w:id="6" w:name="_Toc174354786"/>
      <w:bookmarkStart w:id="7" w:name="_Toc174354862"/>
      <w:bookmarkStart w:id="8" w:name="_Toc174354930"/>
      <w:bookmarkStart w:id="9" w:name="_Toc174955497"/>
      <w:r>
        <w:lastRenderedPageBreak/>
        <w:t>International labour market</w:t>
      </w:r>
      <w:bookmarkEnd w:id="4"/>
      <w:bookmarkEnd w:id="5"/>
      <w:bookmarkEnd w:id="6"/>
      <w:bookmarkEnd w:id="7"/>
      <w:bookmarkEnd w:id="8"/>
      <w:bookmarkEnd w:id="9"/>
    </w:p>
    <w:p w14:paraId="5429AE8C" w14:textId="7625BC67" w:rsidR="001A22A8" w:rsidRDefault="008F221B" w:rsidP="00DA716A">
      <w:r>
        <w:t xml:space="preserve">The Organisation for Economic Co-operation and Development’s (OECD) Employment Outlook </w:t>
      </w:r>
      <w:r w:rsidR="00802965">
        <w:t>2024</w:t>
      </w:r>
      <w:r>
        <w:t xml:space="preserve"> </w:t>
      </w:r>
      <w:r w:rsidR="00313BDC">
        <w:t>found</w:t>
      </w:r>
      <w:r>
        <w:t xml:space="preserve"> global labour markets performed strongly in the first half of </w:t>
      </w:r>
      <w:r w:rsidR="00B24F56">
        <w:t>2024</w:t>
      </w:r>
      <w:r>
        <w:t xml:space="preserve"> with many countries experiencing historically low levels of unemployment. In April 2024, total employment was 3.8% higher in the OECD than before the COVID-19 pandemic.</w:t>
      </w:r>
      <w:r w:rsidR="0052186E">
        <w:rPr>
          <w:rStyle w:val="FootnoteReference"/>
        </w:rPr>
        <w:footnoteReference w:id="2"/>
      </w:r>
    </w:p>
    <w:p w14:paraId="3E6B85FB" w14:textId="28EBB987" w:rsidR="008F221B" w:rsidRPr="008F221B" w:rsidRDefault="001E3755" w:rsidP="00DA716A">
      <w:r>
        <w:t>Labour</w:t>
      </w:r>
      <w:r w:rsidR="008F221B">
        <w:t xml:space="preserve"> market</w:t>
      </w:r>
      <w:r w:rsidR="00B24F56">
        <w:t xml:space="preserve"> condition</w:t>
      </w:r>
      <w:r w:rsidR="008041DF">
        <w:t>s</w:t>
      </w:r>
      <w:r w:rsidR="00B24F56">
        <w:t xml:space="preserve"> </w:t>
      </w:r>
      <w:r>
        <w:t xml:space="preserve">in the OECD </w:t>
      </w:r>
      <w:r w:rsidR="00364F00">
        <w:t>eased</w:t>
      </w:r>
      <w:r w:rsidR="008F221B">
        <w:t xml:space="preserve"> as vacancy-to-unemployed ratios were below their peak in countries that had large increases after the pandemic. </w:t>
      </w:r>
      <w:r w:rsidR="009C2349">
        <w:t>OECD analysis of job postings from an online platform indicates a</w:t>
      </w:r>
      <w:r w:rsidR="008F221B">
        <w:t xml:space="preserve"> </w:t>
      </w:r>
      <w:r w:rsidR="006B0725">
        <w:t>f</w:t>
      </w:r>
      <w:r w:rsidR="009C2349">
        <w:t>a</w:t>
      </w:r>
      <w:r w:rsidR="006B0725">
        <w:t>ll between</w:t>
      </w:r>
      <w:r w:rsidR="008F221B">
        <w:t xml:space="preserve"> February </w:t>
      </w:r>
      <w:r w:rsidR="006B0725">
        <w:t xml:space="preserve">and May </w:t>
      </w:r>
      <w:r w:rsidR="008F221B">
        <w:t>2024 in the U</w:t>
      </w:r>
      <w:r w:rsidR="00313BDC">
        <w:t xml:space="preserve">nited Kingdom (UK), </w:t>
      </w:r>
      <w:r w:rsidR="005F3218">
        <w:t xml:space="preserve">the </w:t>
      </w:r>
      <w:r w:rsidR="00313BDC">
        <w:t>United States of America (USA), Australia, Germany, Canada, France and Ireland.</w:t>
      </w:r>
      <w:r w:rsidR="00621814">
        <w:rPr>
          <w:rStyle w:val="FootnoteReference"/>
        </w:rPr>
        <w:footnoteReference w:id="3"/>
      </w:r>
    </w:p>
    <w:p w14:paraId="5E1A23CC" w14:textId="662B50BA" w:rsidR="001A22A8" w:rsidRPr="00A070B7" w:rsidRDefault="00DA716A" w:rsidP="00B24F56">
      <w:pPr>
        <w:pStyle w:val="Heading3"/>
        <w:spacing w:after="120"/>
      </w:pPr>
      <w:bookmarkStart w:id="10" w:name="_Toc174354585"/>
      <w:bookmarkStart w:id="11" w:name="_Toc174354696"/>
      <w:bookmarkStart w:id="12" w:name="_Toc174354787"/>
      <w:bookmarkStart w:id="13" w:name="_Toc174354863"/>
      <w:bookmarkStart w:id="14" w:name="_Toc174354931"/>
      <w:bookmarkStart w:id="15" w:name="_Toc147406531"/>
      <w:bookmarkStart w:id="16" w:name="_Toc174955498"/>
      <w:r>
        <w:t xml:space="preserve">Skill </w:t>
      </w:r>
      <w:r w:rsidRPr="00221644">
        <w:t>shortages</w:t>
      </w:r>
      <w:r>
        <w:t xml:space="preserve"> and labour market comparison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BD43E0C" w14:textId="6A3A2866" w:rsidR="00313BDC" w:rsidRDefault="00C303DE" w:rsidP="00313BDC">
      <w:pPr>
        <w:spacing w:after="240"/>
      </w:pPr>
      <w:r>
        <w:t>The</w:t>
      </w:r>
      <w:r w:rsidR="00313BDC">
        <w:t xml:space="preserve"> unemployment rate in the USA </w:t>
      </w:r>
      <w:r w:rsidR="00A56DC4">
        <w:t xml:space="preserve">rose from 4.1% in June </w:t>
      </w:r>
      <w:r w:rsidR="00B24F56">
        <w:t xml:space="preserve">2024 </w:t>
      </w:r>
      <w:r w:rsidR="00A56DC4">
        <w:t>to 4.3%</w:t>
      </w:r>
      <w:r>
        <w:t xml:space="preserve"> in July 2024</w:t>
      </w:r>
      <w:r w:rsidR="002A607C">
        <w:t xml:space="preserve"> and </w:t>
      </w:r>
      <w:r w:rsidR="00313BDC">
        <w:t>employment increas</w:t>
      </w:r>
      <w:r w:rsidR="00E6170A">
        <w:t>ed</w:t>
      </w:r>
      <w:r w:rsidR="00313BDC">
        <w:t xml:space="preserve"> by </w:t>
      </w:r>
      <w:r w:rsidR="00A56DC4">
        <w:t>114,000</w:t>
      </w:r>
      <w:r w:rsidR="00313BDC">
        <w:t xml:space="preserve"> jobs. Job gains occurred in the healthcare, </w:t>
      </w:r>
      <w:r w:rsidR="00A56DC4">
        <w:t>transport and warehousing</w:t>
      </w:r>
      <w:r w:rsidR="00313BDC">
        <w:t xml:space="preserve"> and construction sectors.</w:t>
      </w:r>
      <w:r w:rsidR="00621814">
        <w:rPr>
          <w:rStyle w:val="FootnoteReference"/>
        </w:rPr>
        <w:footnoteReference w:id="4"/>
      </w:r>
      <w:r w:rsidR="00313BDC">
        <w:t xml:space="preserve"> In April 2024, the USA Federal Trade Commission </w:t>
      </w:r>
      <w:r w:rsidR="00045CAE">
        <w:t xml:space="preserve">(FTC) </w:t>
      </w:r>
      <w:r w:rsidR="004B1801">
        <w:t>banned</w:t>
      </w:r>
      <w:r w:rsidR="00313BDC">
        <w:t xml:space="preserve"> non-compete clauses</w:t>
      </w:r>
      <w:r w:rsidR="00313BDC">
        <w:rPr>
          <w:rStyle w:val="FootnoteReference"/>
        </w:rPr>
        <w:footnoteReference w:id="5"/>
      </w:r>
      <w:r w:rsidR="00313BDC">
        <w:t xml:space="preserve"> in employee contracts, which cover around 18.0% of workers. The OECD suggests this may boost competition in the labour market and </w:t>
      </w:r>
      <w:r w:rsidR="005D3F92">
        <w:t xml:space="preserve">contribute </w:t>
      </w:r>
      <w:r w:rsidR="00945FBB">
        <w:t>to wage</w:t>
      </w:r>
      <w:r w:rsidR="00313BDC">
        <w:t xml:space="preserve"> growth.</w:t>
      </w:r>
      <w:r w:rsidR="00621814">
        <w:rPr>
          <w:rStyle w:val="FootnoteReference"/>
        </w:rPr>
        <w:footnoteReference w:id="6"/>
      </w:r>
      <w:r w:rsidR="00045CAE">
        <w:t xml:space="preserve"> The FTC </w:t>
      </w:r>
      <w:r w:rsidR="004C5D5A">
        <w:t xml:space="preserve">expects </w:t>
      </w:r>
      <w:r w:rsidR="00045CAE">
        <w:t xml:space="preserve">the rule </w:t>
      </w:r>
      <w:r w:rsidR="0096108B">
        <w:t xml:space="preserve">may </w:t>
      </w:r>
      <w:r w:rsidR="0060336F">
        <w:t xml:space="preserve">increase earnings for the average worker by </w:t>
      </w:r>
      <w:r w:rsidR="00EE43A7">
        <w:t>USD</w:t>
      </w:r>
      <w:r w:rsidR="0060336F">
        <w:t xml:space="preserve"> </w:t>
      </w:r>
      <w:r w:rsidR="00EE43A7">
        <w:t>$</w:t>
      </w:r>
      <w:r w:rsidR="0060336F">
        <w:t>524 per year.</w:t>
      </w:r>
      <w:r w:rsidR="00AD2D8B">
        <w:rPr>
          <w:rStyle w:val="FootnoteReference"/>
        </w:rPr>
        <w:footnoteReference w:id="7"/>
      </w:r>
    </w:p>
    <w:p w14:paraId="0100B4A3" w14:textId="3AFF88E1" w:rsidR="00B45026" w:rsidRDefault="008E0508" w:rsidP="00313BDC">
      <w:pPr>
        <w:spacing w:after="240"/>
      </w:pPr>
      <w:r>
        <w:t>The</w:t>
      </w:r>
      <w:r w:rsidR="00B45026">
        <w:t xml:space="preserve"> International Monetary Fund (IMF)</w:t>
      </w:r>
      <w:r>
        <w:t xml:space="preserve"> suggest</w:t>
      </w:r>
      <w:r w:rsidR="00E36A45">
        <w:t>s</w:t>
      </w:r>
      <w:r w:rsidR="00B45026">
        <w:t xml:space="preserve"> </w:t>
      </w:r>
      <w:r w:rsidR="0030127B">
        <w:t>Canada’s</w:t>
      </w:r>
      <w:r w:rsidR="00B45026">
        <w:t xml:space="preserve"> labour market</w:t>
      </w:r>
      <w:r w:rsidR="00336C50">
        <w:t xml:space="preserve"> </w:t>
      </w:r>
      <w:r w:rsidR="00B45026">
        <w:t xml:space="preserve">remained tight </w:t>
      </w:r>
      <w:r w:rsidR="0025171F">
        <w:t xml:space="preserve">in </w:t>
      </w:r>
      <w:r w:rsidR="00DD3B01">
        <w:t xml:space="preserve">2023 and </w:t>
      </w:r>
      <w:r w:rsidR="0025171F">
        <w:t xml:space="preserve">2024 </w:t>
      </w:r>
      <w:r w:rsidR="005B5738">
        <w:t xml:space="preserve">due to </w:t>
      </w:r>
      <w:r w:rsidR="0001149B">
        <w:t>high</w:t>
      </w:r>
      <w:r w:rsidR="00B45026">
        <w:t xml:space="preserve"> migration. </w:t>
      </w:r>
      <w:r w:rsidR="005A4280">
        <w:t xml:space="preserve">In </w:t>
      </w:r>
      <w:r w:rsidR="00EF6713">
        <w:t xml:space="preserve">the </w:t>
      </w:r>
      <w:r w:rsidR="00D40470">
        <w:t>March</w:t>
      </w:r>
      <w:r w:rsidR="00EF6713">
        <w:t xml:space="preserve"> </w:t>
      </w:r>
      <w:r w:rsidR="008D0AAC">
        <w:t>quarter 2024</w:t>
      </w:r>
      <w:r w:rsidR="005A4280">
        <w:t xml:space="preserve">, the government </w:t>
      </w:r>
      <w:r w:rsidR="0067673C">
        <w:t>restricted</w:t>
      </w:r>
      <w:r w:rsidR="005A4280">
        <w:t xml:space="preserve"> student and temporary work visas to </w:t>
      </w:r>
      <w:r w:rsidR="005B5738">
        <w:t>reduce</w:t>
      </w:r>
      <w:r w:rsidR="005A4280">
        <w:t xml:space="preserve"> temporary migration.</w:t>
      </w:r>
      <w:r w:rsidR="00B45026">
        <w:t xml:space="preserve"> </w:t>
      </w:r>
      <w:r w:rsidR="0030178A">
        <w:t xml:space="preserve">Targets for permanent high-skilled migration </w:t>
      </w:r>
      <w:r w:rsidR="00B45026">
        <w:t>were raised</w:t>
      </w:r>
      <w:r w:rsidR="00B601A7">
        <w:t xml:space="preserve"> for 2024</w:t>
      </w:r>
      <w:r w:rsidR="00B24F56">
        <w:t xml:space="preserve"> to</w:t>
      </w:r>
      <w:r>
        <w:t xml:space="preserve"> </w:t>
      </w:r>
      <w:r w:rsidR="00B601A7">
        <w:t>2026</w:t>
      </w:r>
      <w:r w:rsidR="00F60CBD">
        <w:t>, although the IMF expect</w:t>
      </w:r>
      <w:r w:rsidR="001C0F47">
        <w:t xml:space="preserve">s </w:t>
      </w:r>
      <w:r w:rsidR="00F60CBD">
        <w:t>o</w:t>
      </w:r>
      <w:r w:rsidR="00BB531D">
        <w:t>verall</w:t>
      </w:r>
      <w:r w:rsidR="00A40AD4">
        <w:t xml:space="preserve"> migration flows to soften </w:t>
      </w:r>
      <w:r w:rsidR="00B24F56">
        <w:t xml:space="preserve">in </w:t>
      </w:r>
      <w:r w:rsidR="00A40AD4">
        <w:t>the coming quarter</w:t>
      </w:r>
      <w:r w:rsidR="00323B36">
        <w:t>s</w:t>
      </w:r>
      <w:r w:rsidR="00A40AD4">
        <w:t>.</w:t>
      </w:r>
      <w:r w:rsidR="00A40AD4">
        <w:rPr>
          <w:rStyle w:val="FootnoteReference"/>
        </w:rPr>
        <w:footnoteReference w:id="8"/>
      </w:r>
      <w:r w:rsidR="00A40AD4">
        <w:t xml:space="preserve"> </w:t>
      </w:r>
      <w:r w:rsidR="00B434C2">
        <w:t xml:space="preserve">Statistics Canada found </w:t>
      </w:r>
      <w:r w:rsidR="00B36F64">
        <w:t>employment</w:t>
      </w:r>
      <w:r w:rsidR="00DC113F">
        <w:t xml:space="preserve"> </w:t>
      </w:r>
      <w:r w:rsidR="006A744C">
        <w:t>increased the most</w:t>
      </w:r>
      <w:r w:rsidR="00DC113F">
        <w:t xml:space="preserve"> in the accommodation and food services and agriculture sectors</w:t>
      </w:r>
      <w:r w:rsidR="009A35B9">
        <w:t>,</w:t>
      </w:r>
      <w:r w:rsidR="00DC113F">
        <w:t xml:space="preserve"> while </w:t>
      </w:r>
      <w:r w:rsidR="005674EB">
        <w:t>employment</w:t>
      </w:r>
      <w:r w:rsidR="00DC113F">
        <w:t xml:space="preserve"> fell the most in transportation and warehousing and public administration. </w:t>
      </w:r>
      <w:r w:rsidR="006A744C">
        <w:t>Employment increased</w:t>
      </w:r>
      <w:r w:rsidR="00DC113F">
        <w:t xml:space="preserve"> in the agriculture sector </w:t>
      </w:r>
      <w:r w:rsidR="006A744C">
        <w:t>for</w:t>
      </w:r>
      <w:r w:rsidR="00DC113F">
        <w:t xml:space="preserve"> the first </w:t>
      </w:r>
      <w:r w:rsidR="006A744C">
        <w:t>time</w:t>
      </w:r>
      <w:r w:rsidR="00DC113F">
        <w:t xml:space="preserve"> since July 2023.</w:t>
      </w:r>
      <w:r w:rsidR="00621814">
        <w:rPr>
          <w:rStyle w:val="FootnoteReference"/>
        </w:rPr>
        <w:footnoteReference w:id="9"/>
      </w:r>
    </w:p>
    <w:p w14:paraId="40F9E2A6" w14:textId="4BE4931B" w:rsidR="00AC78A1" w:rsidRDefault="008E0508" w:rsidP="00313BDC">
      <w:pPr>
        <w:spacing w:after="240"/>
      </w:pPr>
      <w:r>
        <w:t xml:space="preserve">According to the </w:t>
      </w:r>
      <w:r w:rsidR="00E36A45">
        <w:t>IMF</w:t>
      </w:r>
      <w:r>
        <w:t>,</w:t>
      </w:r>
      <w:r w:rsidR="00313BDC">
        <w:t xml:space="preserve"> the</w:t>
      </w:r>
      <w:r w:rsidR="00E36A45">
        <w:t xml:space="preserve"> UK</w:t>
      </w:r>
      <w:r w:rsidR="00313BDC">
        <w:t xml:space="preserve"> workforce had larger and more chronic skills gaps than in </w:t>
      </w:r>
      <w:r w:rsidR="00716276">
        <w:t>similar</w:t>
      </w:r>
      <w:r w:rsidR="00313BDC">
        <w:t xml:space="preserve"> countries </w:t>
      </w:r>
      <w:r w:rsidR="00591F01">
        <w:t>in</w:t>
      </w:r>
      <w:r w:rsidR="00313BDC">
        <w:t xml:space="preserve"> 2023. Survey data from the British Chamber of Commerce </w:t>
      </w:r>
      <w:r w:rsidR="004805C0">
        <w:t xml:space="preserve">and Haver analytics </w:t>
      </w:r>
      <w:r w:rsidR="00313BDC">
        <w:t xml:space="preserve">found almost 70.0% of firms reported difficulties in hiring skilled workers in 2023. </w:t>
      </w:r>
      <w:r w:rsidR="00033C29">
        <w:t>Skills gaps increased the most in t</w:t>
      </w:r>
      <w:r w:rsidR="00313BDC">
        <w:t xml:space="preserve">he </w:t>
      </w:r>
      <w:r w:rsidR="00320EE3">
        <w:t>i</w:t>
      </w:r>
      <w:r w:rsidR="00893FD5">
        <w:t>nformation and</w:t>
      </w:r>
      <w:r w:rsidR="00BE31CA">
        <w:t xml:space="preserve"> </w:t>
      </w:r>
      <w:r w:rsidR="00893FD5">
        <w:t>communication</w:t>
      </w:r>
      <w:r w:rsidR="00BE31CA">
        <w:t>s</w:t>
      </w:r>
      <w:r w:rsidR="00893FD5">
        <w:t xml:space="preserve"> technology</w:t>
      </w:r>
      <w:r w:rsidR="00313BDC">
        <w:t>, manufacturing, health and social work, education, business services and wholesale and retail trade sectors.</w:t>
      </w:r>
      <w:r w:rsidR="00EE1459">
        <w:rPr>
          <w:rStyle w:val="FootnoteReference"/>
        </w:rPr>
        <w:footnoteReference w:id="10"/>
      </w:r>
      <w:r w:rsidR="00313BDC">
        <w:t xml:space="preserve"> In </w:t>
      </w:r>
      <w:r w:rsidR="00EE1459">
        <w:t>June</w:t>
      </w:r>
      <w:r w:rsidR="00313BDC">
        <w:t xml:space="preserve"> 2024 vacancies </w:t>
      </w:r>
      <w:r w:rsidR="008264C6">
        <w:t>fell</w:t>
      </w:r>
      <w:r w:rsidR="00313BDC">
        <w:t xml:space="preserve"> for the 2</w:t>
      </w:r>
      <w:r w:rsidR="00EE1459">
        <w:t>4</w:t>
      </w:r>
      <w:r w:rsidR="00EE1459" w:rsidRPr="00EE1459">
        <w:rPr>
          <w:vertAlign w:val="superscript"/>
        </w:rPr>
        <w:t>th</w:t>
      </w:r>
      <w:r w:rsidR="00EE1459">
        <w:t xml:space="preserve"> </w:t>
      </w:r>
      <w:r w:rsidR="00313BDC">
        <w:t xml:space="preserve">consecutive </w:t>
      </w:r>
      <w:r w:rsidR="00B27C62">
        <w:t>month</w:t>
      </w:r>
      <w:r w:rsidR="00313BDC">
        <w:t>. Vacancies were down 14.</w:t>
      </w:r>
      <w:r w:rsidR="00EE1459">
        <w:t>5</w:t>
      </w:r>
      <w:r w:rsidR="005F32E6">
        <w:t>%</w:t>
      </w:r>
      <w:r w:rsidR="00313BDC">
        <w:t xml:space="preserve"> from </w:t>
      </w:r>
      <w:r w:rsidR="00007C4D">
        <w:t>June 2023</w:t>
      </w:r>
      <w:r w:rsidR="00313BDC">
        <w:t xml:space="preserve"> but remain</w:t>
      </w:r>
      <w:r w:rsidR="00260ECB">
        <w:t>ed</w:t>
      </w:r>
      <w:r w:rsidR="00313BDC">
        <w:t xml:space="preserve"> 1</w:t>
      </w:r>
      <w:r w:rsidR="00EE1459">
        <w:t>1</w:t>
      </w:r>
      <w:r w:rsidR="00313BDC">
        <w:t xml:space="preserve">.6% above pre-pandemic levels. </w:t>
      </w:r>
      <w:r w:rsidR="003B0878">
        <w:t xml:space="preserve">Since the </w:t>
      </w:r>
      <w:r w:rsidR="009F54C9">
        <w:t>March</w:t>
      </w:r>
      <w:r w:rsidR="003B0878">
        <w:t xml:space="preserve"> quarter 2020, </w:t>
      </w:r>
      <w:r w:rsidR="0078000A">
        <w:t>vacancies rose the most in</w:t>
      </w:r>
      <w:r w:rsidR="003B0878">
        <w:t xml:space="preserve"> t</w:t>
      </w:r>
      <w:r w:rsidR="00B45026">
        <w:t>he human health and social work and professional scientific and technical sectors</w:t>
      </w:r>
      <w:r w:rsidR="00C4485D">
        <w:t>.</w:t>
      </w:r>
      <w:r w:rsidR="00EE1459">
        <w:rPr>
          <w:rStyle w:val="FootnoteReference"/>
        </w:rPr>
        <w:footnoteReference w:id="11"/>
      </w:r>
    </w:p>
    <w:p w14:paraId="2C44C596" w14:textId="77777777" w:rsidR="00AC78A1" w:rsidRDefault="00AC78A1">
      <w:pPr>
        <w:spacing w:after="160" w:line="259" w:lineRule="auto"/>
      </w:pPr>
      <w:r>
        <w:br w:type="page"/>
      </w:r>
    </w:p>
    <w:p w14:paraId="14F59179" w14:textId="03A81521" w:rsidR="00DC113F" w:rsidRDefault="00DC113F" w:rsidP="00313BDC">
      <w:pPr>
        <w:spacing w:after="240"/>
      </w:pPr>
      <w:r>
        <w:lastRenderedPageBreak/>
        <w:t>The European Commission</w:t>
      </w:r>
      <w:r w:rsidR="00371B0F">
        <w:t xml:space="preserve"> </w:t>
      </w:r>
      <w:r w:rsidR="00A92B30">
        <w:t>reported</w:t>
      </w:r>
      <w:r w:rsidR="00371B0F">
        <w:t xml:space="preserve"> </w:t>
      </w:r>
      <w:r>
        <w:t>the labour market in the E</w:t>
      </w:r>
      <w:r w:rsidR="001454B8">
        <w:t>uropean Union (EU)</w:t>
      </w:r>
      <w:r>
        <w:t xml:space="preserve"> remained tight in </w:t>
      </w:r>
      <w:r w:rsidR="00A717F7">
        <w:t>the March</w:t>
      </w:r>
      <w:r w:rsidR="00371B0F">
        <w:t xml:space="preserve"> quarter</w:t>
      </w:r>
      <w:r w:rsidR="00B92CD5">
        <w:t xml:space="preserve"> </w:t>
      </w:r>
      <w:r>
        <w:t>2024</w:t>
      </w:r>
      <w:r w:rsidR="00BF4A2A">
        <w:t xml:space="preserve">, however </w:t>
      </w:r>
      <w:r w:rsidR="008E26C8">
        <w:t>falling</w:t>
      </w:r>
      <w:r>
        <w:t xml:space="preserve"> job vacancy rates signal</w:t>
      </w:r>
      <w:r w:rsidR="001272F4">
        <w:t>led</w:t>
      </w:r>
      <w:r>
        <w:t xml:space="preserve"> easing. </w:t>
      </w:r>
      <w:r w:rsidR="00371B0F">
        <w:t xml:space="preserve">The job vacancy rate declined in all sectors in the EU for the </w:t>
      </w:r>
      <w:r w:rsidR="00056F5E">
        <w:t>December</w:t>
      </w:r>
      <w:r w:rsidR="00371B0F">
        <w:t xml:space="preserve"> </w:t>
      </w:r>
      <w:r w:rsidR="009867D6">
        <w:t>quarter</w:t>
      </w:r>
      <w:r w:rsidR="009A35B9">
        <w:t xml:space="preserve"> </w:t>
      </w:r>
      <w:r w:rsidR="00371B0F">
        <w:t>2023. The greatest declines were seen in the information and communication and professional, scientific and technical activities sectors.</w:t>
      </w:r>
      <w:r w:rsidR="00F6416B">
        <w:rPr>
          <w:rStyle w:val="FootnoteReference"/>
        </w:rPr>
        <w:footnoteReference w:id="12"/>
      </w:r>
      <w:r w:rsidR="00371B0F">
        <w:t xml:space="preserve"> The</w:t>
      </w:r>
      <w:r>
        <w:t xml:space="preserve"> OECD </w:t>
      </w:r>
      <w:r w:rsidR="000206C5">
        <w:t>found</w:t>
      </w:r>
      <w:r w:rsidR="00371B0F">
        <w:t xml:space="preserve"> </w:t>
      </w:r>
      <w:r w:rsidR="00224415">
        <w:t>a l</w:t>
      </w:r>
      <w:r w:rsidR="00CF3154">
        <w:t>arge</w:t>
      </w:r>
      <w:r>
        <w:t xml:space="preserve"> decline in </w:t>
      </w:r>
      <w:r w:rsidR="007D0FA0">
        <w:t xml:space="preserve">average </w:t>
      </w:r>
      <w:r>
        <w:t>hours work</w:t>
      </w:r>
      <w:r w:rsidR="008F3100">
        <w:t>ed</w:t>
      </w:r>
      <w:r>
        <w:t xml:space="preserve"> </w:t>
      </w:r>
      <w:r w:rsidR="007D0FA0">
        <w:t xml:space="preserve">per person </w:t>
      </w:r>
      <w:r w:rsidR="00CF3154">
        <w:t xml:space="preserve">in </w:t>
      </w:r>
      <w:r>
        <w:t xml:space="preserve">Europe over the last 20 years. This trend </w:t>
      </w:r>
      <w:r w:rsidR="00ED34D3">
        <w:t>was</w:t>
      </w:r>
      <w:r>
        <w:t xml:space="preserve"> attributed to an increase in part-time work and reduction in hours within jobs</w:t>
      </w:r>
      <w:r w:rsidR="00761D13">
        <w:t xml:space="preserve"> as opposed to </w:t>
      </w:r>
      <w:r w:rsidR="003430FF">
        <w:t>a shift to jobs typically requiring fewer hours</w:t>
      </w:r>
      <w:r>
        <w:t>.</w:t>
      </w:r>
      <w:r w:rsidR="00F6416B">
        <w:rPr>
          <w:rStyle w:val="FootnoteReference"/>
        </w:rPr>
        <w:footnoteReference w:id="13"/>
      </w:r>
    </w:p>
    <w:p w14:paraId="5213D291" w14:textId="230A3509" w:rsidR="00DC113F" w:rsidRDefault="00E40018" w:rsidP="00313BDC">
      <w:pPr>
        <w:spacing w:after="240"/>
      </w:pPr>
      <w:r>
        <w:t>O</w:t>
      </w:r>
      <w:r w:rsidR="00DC113F">
        <w:t xml:space="preserve">nline job </w:t>
      </w:r>
      <w:r w:rsidR="0045682A">
        <w:t>advertisements</w:t>
      </w:r>
      <w:r w:rsidR="00DC113F">
        <w:t xml:space="preserve"> in New Zealand (NZ) fell by </w:t>
      </w:r>
      <w:r>
        <w:t xml:space="preserve">33.0% </w:t>
      </w:r>
      <w:r w:rsidR="002735B8">
        <w:t>over</w:t>
      </w:r>
      <w:r>
        <w:t xml:space="preserve"> the year to the June quarter</w:t>
      </w:r>
      <w:r w:rsidR="009A35B9">
        <w:t xml:space="preserve"> </w:t>
      </w:r>
      <w:r>
        <w:t>2024.</w:t>
      </w:r>
      <w:r w:rsidR="00DC113F">
        <w:t xml:space="preserve"> The greatest falls were in </w:t>
      </w:r>
      <w:r w:rsidR="00801F17">
        <w:t>the</w:t>
      </w:r>
      <w:r w:rsidR="00DC113F">
        <w:t xml:space="preserve"> </w:t>
      </w:r>
      <w:r w:rsidR="00CC6679">
        <w:t>i</w:t>
      </w:r>
      <w:r w:rsidR="00DC113F">
        <w:t xml:space="preserve">nformation </w:t>
      </w:r>
      <w:r w:rsidR="00CC6679">
        <w:t>t</w:t>
      </w:r>
      <w:r w:rsidR="00DC113F">
        <w:t xml:space="preserve">echnology, </w:t>
      </w:r>
      <w:r w:rsidR="00CC6679">
        <w:t>m</w:t>
      </w:r>
      <w:r w:rsidR="00DC113F">
        <w:t>anufacturin</w:t>
      </w:r>
      <w:r w:rsidR="002735B8">
        <w:t xml:space="preserve">g, </w:t>
      </w:r>
      <w:r w:rsidR="00CC6679">
        <w:t>h</w:t>
      </w:r>
      <w:r w:rsidR="002735B8">
        <w:t xml:space="preserve">ealth care and </w:t>
      </w:r>
      <w:r w:rsidR="00CC6679">
        <w:t>h</w:t>
      </w:r>
      <w:r w:rsidR="002735B8">
        <w:t>ospitality sectors</w:t>
      </w:r>
      <w:r w:rsidR="00DC113F">
        <w:t>. The smallest decrease was in the education industry.</w:t>
      </w:r>
      <w:r w:rsidR="00EE1459">
        <w:rPr>
          <w:rStyle w:val="FootnoteReference"/>
        </w:rPr>
        <w:footnoteReference w:id="14"/>
      </w:r>
      <w:r w:rsidR="00DC113F">
        <w:t xml:space="preserve"> For May 2024, the number of filled jobs decreased</w:t>
      </w:r>
      <w:r w:rsidR="003F4BE5">
        <w:t xml:space="preserve"> with</w:t>
      </w:r>
      <w:r w:rsidR="00DC113F">
        <w:t xml:space="preserve"> </w:t>
      </w:r>
      <w:r w:rsidR="0002262A">
        <w:t>the</w:t>
      </w:r>
      <w:r w:rsidR="00DC113F">
        <w:t xml:space="preserve"> largest </w:t>
      </w:r>
      <w:r w:rsidR="00D45C24">
        <w:t>fall</w:t>
      </w:r>
      <w:r w:rsidR="00DC113F">
        <w:t xml:space="preserve"> in the administrative and support services industr</w:t>
      </w:r>
      <w:r w:rsidR="00C12F49">
        <w:t>y</w:t>
      </w:r>
      <w:r w:rsidR="00DC113F">
        <w:t>.</w:t>
      </w:r>
      <w:r w:rsidR="00EE1459">
        <w:rPr>
          <w:rStyle w:val="FootnoteReference"/>
        </w:rPr>
        <w:footnoteReference w:id="15"/>
      </w:r>
      <w:r w:rsidR="007507BD">
        <w:t xml:space="preserve"> </w:t>
      </w:r>
      <w:r w:rsidR="000249A6">
        <w:t xml:space="preserve">The </w:t>
      </w:r>
      <w:r w:rsidR="00BB3160">
        <w:t>IMF note</w:t>
      </w:r>
      <w:r w:rsidR="00E70E34">
        <w:t xml:space="preserve">d </w:t>
      </w:r>
      <w:r w:rsidR="002A2976">
        <w:t>migrants in NZ ha</w:t>
      </w:r>
      <w:r w:rsidR="00752998">
        <w:t>d</w:t>
      </w:r>
      <w:r w:rsidR="002A2976">
        <w:t xml:space="preserve"> higher education levels and labour force participation rates than the native-born population</w:t>
      </w:r>
      <w:r w:rsidR="004E2727">
        <w:t xml:space="preserve"> which</w:t>
      </w:r>
      <w:r w:rsidR="0044217F">
        <w:t xml:space="preserve"> </w:t>
      </w:r>
      <w:r w:rsidR="009C0EC2">
        <w:t>is attributed</w:t>
      </w:r>
      <w:r w:rsidR="0044217F">
        <w:t xml:space="preserve"> to </w:t>
      </w:r>
      <w:r w:rsidR="009C0EC2">
        <w:t>high</w:t>
      </w:r>
      <w:r w:rsidR="00C04E32">
        <w:t xml:space="preserve"> </w:t>
      </w:r>
      <w:r w:rsidR="0044217F">
        <w:t>outflows of high</w:t>
      </w:r>
      <w:r w:rsidR="00C04E32">
        <w:t>ly</w:t>
      </w:r>
      <w:r w:rsidR="0044217F">
        <w:t xml:space="preserve"> skilled New Zealanders.</w:t>
      </w:r>
      <w:r w:rsidR="00660B99">
        <w:rPr>
          <w:rStyle w:val="FootnoteReference"/>
        </w:rPr>
        <w:footnoteReference w:id="16"/>
      </w:r>
      <w:r w:rsidR="002A2976">
        <w:t xml:space="preserve"> Statistics NZ reported a record high of 56,500 citizens left NZ in the </w:t>
      </w:r>
      <w:r w:rsidR="00A0688C">
        <w:t>year</w:t>
      </w:r>
      <w:r w:rsidR="002A2976">
        <w:t xml:space="preserve"> to April 2024.</w:t>
      </w:r>
      <w:r w:rsidR="00CC4FC7">
        <w:rPr>
          <w:rStyle w:val="FootnoteReference"/>
        </w:rPr>
        <w:footnoteReference w:id="17"/>
      </w:r>
    </w:p>
    <w:p w14:paraId="61C0A6E9" w14:textId="0D209828" w:rsidR="00DC113F" w:rsidRDefault="00DC113F" w:rsidP="00313BDC">
      <w:pPr>
        <w:spacing w:after="240"/>
      </w:pPr>
      <w:r>
        <w:t>The labour market</w:t>
      </w:r>
      <w:r w:rsidR="00F73CAA">
        <w:t xml:space="preserve"> in Japan</w:t>
      </w:r>
      <w:r>
        <w:t xml:space="preserve"> remain</w:t>
      </w:r>
      <w:r w:rsidR="00F73CAA">
        <w:t>ed</w:t>
      </w:r>
      <w:r>
        <w:t xml:space="preserve"> tight as the </w:t>
      </w:r>
      <w:r w:rsidR="001E56F5">
        <w:t>vacancy-to-unemployed</w:t>
      </w:r>
      <w:r>
        <w:t xml:space="preserve"> ratio</w:t>
      </w:r>
      <w:r w:rsidR="00A6559D">
        <w:t xml:space="preserve"> </w:t>
      </w:r>
      <w:r>
        <w:t>was 1</w:t>
      </w:r>
      <w:r w:rsidR="00A54B5D">
        <w:t>:</w:t>
      </w:r>
      <w:r>
        <w:t xml:space="preserve">26 in April, down 0.02 from </w:t>
      </w:r>
      <w:r w:rsidR="00E37526">
        <w:t>March</w:t>
      </w:r>
      <w:r>
        <w:t>.</w:t>
      </w:r>
      <w:r w:rsidR="00A6559D">
        <w:rPr>
          <w:rStyle w:val="FootnoteReference"/>
        </w:rPr>
        <w:footnoteReference w:id="18"/>
      </w:r>
      <w:r>
        <w:t xml:space="preserve"> The number of new </w:t>
      </w:r>
      <w:proofErr w:type="gramStart"/>
      <w:r>
        <w:t>job</w:t>
      </w:r>
      <w:proofErr w:type="gramEnd"/>
      <w:r>
        <w:t xml:space="preserve"> offers decreased by 2.3% with the largest </w:t>
      </w:r>
      <w:r w:rsidR="00C35A1E">
        <w:t>falls in the manufacturing and education sectors. The largest increas</w:t>
      </w:r>
      <w:r w:rsidR="00E37526">
        <w:t>e was</w:t>
      </w:r>
      <w:r w:rsidR="00C35A1E">
        <w:t xml:space="preserve"> </w:t>
      </w:r>
      <w:r>
        <w:t>in the industry, lifestyle and entertainment services sector.</w:t>
      </w:r>
      <w:r w:rsidR="00EE1459">
        <w:rPr>
          <w:rStyle w:val="FootnoteReference"/>
        </w:rPr>
        <w:footnoteReference w:id="19"/>
      </w:r>
    </w:p>
    <w:p w14:paraId="19E60C93" w14:textId="3679DBB2" w:rsidR="00DC113F" w:rsidRDefault="00F6416B" w:rsidP="00313BDC">
      <w:pPr>
        <w:spacing w:after="240"/>
      </w:pPr>
      <w:r>
        <w:t>The OECD</w:t>
      </w:r>
      <w:r w:rsidR="00FE058B">
        <w:t xml:space="preserve"> </w:t>
      </w:r>
      <w:r>
        <w:t xml:space="preserve">found </w:t>
      </w:r>
      <w:r w:rsidR="004D6D64">
        <w:t xml:space="preserve">South </w:t>
      </w:r>
      <w:r w:rsidR="00232042">
        <w:t>Korea’s labour market remained strong</w:t>
      </w:r>
      <w:r>
        <w:t xml:space="preserve"> </w:t>
      </w:r>
      <w:r w:rsidR="009E2A9F">
        <w:t>following</w:t>
      </w:r>
      <w:r>
        <w:t xml:space="preserve"> the pandemic </w:t>
      </w:r>
      <w:r w:rsidR="00593AB7">
        <w:t>with consist</w:t>
      </w:r>
      <w:r w:rsidR="005F4FEB">
        <w:t>ent</w:t>
      </w:r>
      <w:r>
        <w:t xml:space="preserve"> job creation every month from March 2021 to May 2024. Job growth </w:t>
      </w:r>
      <w:r w:rsidR="00CB6ECD">
        <w:t>was</w:t>
      </w:r>
      <w:r>
        <w:t xml:space="preserve"> concentrated in the health care and public services sector</w:t>
      </w:r>
      <w:r w:rsidR="00971965">
        <w:t>s</w:t>
      </w:r>
      <w:r>
        <w:t>.</w:t>
      </w:r>
      <w:r>
        <w:rPr>
          <w:rStyle w:val="FootnoteReference"/>
        </w:rPr>
        <w:footnoteReference w:id="20"/>
      </w:r>
      <w:r>
        <w:t xml:space="preserve"> The</w:t>
      </w:r>
      <w:r w:rsidR="0017153C">
        <w:t xml:space="preserve"> job vacancy rate decreased for </w:t>
      </w:r>
      <w:r w:rsidR="00E94D2F">
        <w:t>5</w:t>
      </w:r>
      <w:r w:rsidR="0017153C">
        <w:t xml:space="preserve"> consecutive quarters</w:t>
      </w:r>
      <w:r>
        <w:t xml:space="preserve"> to the </w:t>
      </w:r>
      <w:r w:rsidR="006540DA">
        <w:t>March</w:t>
      </w:r>
      <w:r>
        <w:t xml:space="preserve"> quarter 2024</w:t>
      </w:r>
      <w:r w:rsidR="00FA5337">
        <w:t>, indica</w:t>
      </w:r>
      <w:r w:rsidR="007D39FA">
        <w:t>ting lower labour demand</w:t>
      </w:r>
      <w:r>
        <w:t xml:space="preserve">. </w:t>
      </w:r>
      <w:r w:rsidR="001D3E4A">
        <w:t xml:space="preserve">Across the OECD, </w:t>
      </w:r>
      <w:r w:rsidR="00C47847">
        <w:t xml:space="preserve">South </w:t>
      </w:r>
      <w:r w:rsidR="001D3E4A">
        <w:t>Korea ha</w:t>
      </w:r>
      <w:r>
        <w:t>d</w:t>
      </w:r>
      <w:r w:rsidR="001D3E4A">
        <w:t xml:space="preserve"> the greatest decline in average hours worke</w:t>
      </w:r>
      <w:r w:rsidR="002E0F27">
        <w:t>d</w:t>
      </w:r>
      <w:r w:rsidR="001D3E4A">
        <w:t xml:space="preserve"> per worker between 2005 and 2024. The OECD </w:t>
      </w:r>
      <w:r w:rsidR="00ED4155">
        <w:t>attribute</w:t>
      </w:r>
      <w:r w:rsidR="00B132AB">
        <w:t>s</w:t>
      </w:r>
      <w:r w:rsidR="001D3E4A">
        <w:t xml:space="preserve"> this to the </w:t>
      </w:r>
      <w:r w:rsidR="001C591E">
        <w:t>reduction in the</w:t>
      </w:r>
      <w:r w:rsidR="001D3E4A">
        <w:t xml:space="preserve"> statutory limit on total weekly working hours </w:t>
      </w:r>
      <w:r w:rsidR="001C591E">
        <w:t xml:space="preserve">in 2018 </w:t>
      </w:r>
      <w:r w:rsidR="001D3E4A">
        <w:t>from 68 to 52</w:t>
      </w:r>
      <w:r w:rsidR="001C591E">
        <w:t xml:space="preserve"> hours per week.</w:t>
      </w:r>
      <w:r>
        <w:rPr>
          <w:rStyle w:val="FootnoteReference"/>
        </w:rPr>
        <w:footnoteReference w:id="21"/>
      </w:r>
    </w:p>
    <w:p w14:paraId="0BDD8844" w14:textId="0B888331" w:rsidR="0017153C" w:rsidRDefault="00AF66AA" w:rsidP="0093041F">
      <w:pPr>
        <w:pStyle w:val="Heading3"/>
      </w:pPr>
      <w:bookmarkStart w:id="19" w:name="_Toc174354586"/>
      <w:bookmarkStart w:id="20" w:name="_Toc174354697"/>
      <w:bookmarkStart w:id="21" w:name="_Toc174354788"/>
      <w:bookmarkStart w:id="22" w:name="_Toc174354864"/>
      <w:bookmarkStart w:id="23" w:name="_Toc174354932"/>
      <w:bookmarkStart w:id="24" w:name="_Toc174955499"/>
      <w:r>
        <w:t>Women’s l</w:t>
      </w:r>
      <w:r w:rsidR="00DD063C">
        <w:t xml:space="preserve">abour market recovery </w:t>
      </w:r>
      <w:r w:rsidR="002A4487">
        <w:t>post-pandemic</w:t>
      </w:r>
      <w:bookmarkEnd w:id="19"/>
      <w:bookmarkEnd w:id="20"/>
      <w:bookmarkEnd w:id="21"/>
      <w:bookmarkEnd w:id="22"/>
      <w:bookmarkEnd w:id="23"/>
      <w:bookmarkEnd w:id="24"/>
    </w:p>
    <w:p w14:paraId="5ECF0C32" w14:textId="523003C4" w:rsidR="008F7B7D" w:rsidRDefault="008F7B7D" w:rsidP="0017153C">
      <w:r>
        <w:t>OECD</w:t>
      </w:r>
      <w:r w:rsidR="009E5667">
        <w:t xml:space="preserve"> data</w:t>
      </w:r>
      <w:r w:rsidR="00986111" w:rsidRPr="008F7B7D">
        <w:t xml:space="preserve"> indicat</w:t>
      </w:r>
      <w:r w:rsidRPr="008F7B7D">
        <w:t>e</w:t>
      </w:r>
      <w:r w:rsidR="00E54219">
        <w:t>s</w:t>
      </w:r>
      <w:r w:rsidRPr="008F7B7D">
        <w:t xml:space="preserve"> women performed better</w:t>
      </w:r>
      <w:r w:rsidR="00862C00">
        <w:t xml:space="preserve"> than m</w:t>
      </w:r>
      <w:r w:rsidR="00D10B84">
        <w:t>e</w:t>
      </w:r>
      <w:r w:rsidR="00862C00">
        <w:t>n</w:t>
      </w:r>
      <w:r w:rsidRPr="008F7B7D">
        <w:t xml:space="preserve"> in the labour market following</w:t>
      </w:r>
      <w:r w:rsidR="006D5015" w:rsidRPr="008F7B7D">
        <w:t xml:space="preserve"> the </w:t>
      </w:r>
      <w:r w:rsidR="00303F55">
        <w:t>pandemic</w:t>
      </w:r>
      <w:r w:rsidR="006D5015" w:rsidRPr="008F7B7D">
        <w:t>.</w:t>
      </w:r>
      <w:r w:rsidR="006D5015">
        <w:t xml:space="preserve"> </w:t>
      </w:r>
      <w:r w:rsidR="002F2BE9">
        <w:t xml:space="preserve">By April 2024, women’s total employment </w:t>
      </w:r>
      <w:r w:rsidR="006D5015">
        <w:t xml:space="preserve">in the OECD </w:t>
      </w:r>
      <w:r w:rsidR="002F2BE9">
        <w:t>grew about 2</w:t>
      </w:r>
      <w:r w:rsidR="008D2C3C">
        <w:t>.0</w:t>
      </w:r>
      <w:r w:rsidR="002F2BE9">
        <w:t xml:space="preserve"> percentage points</w:t>
      </w:r>
      <w:r w:rsidR="00904112">
        <w:t xml:space="preserve"> (pp)</w:t>
      </w:r>
      <w:r w:rsidR="002F2BE9">
        <w:t xml:space="preserve"> more than men’s</w:t>
      </w:r>
      <w:r w:rsidR="001D6CAC">
        <w:t>,</w:t>
      </w:r>
      <w:r w:rsidR="002F2BE9">
        <w:t xml:space="preserve"> reaching 5.2% above its pre-</w:t>
      </w:r>
      <w:r w:rsidR="00B102C8">
        <w:t>pandemic</w:t>
      </w:r>
      <w:r w:rsidR="002F2BE9">
        <w:t xml:space="preserve"> level. </w:t>
      </w:r>
      <w:r w:rsidR="006D5015">
        <w:t xml:space="preserve">Employment grew more for women than men particularly in Australia, Japan and </w:t>
      </w:r>
      <w:r>
        <w:t xml:space="preserve">South </w:t>
      </w:r>
      <w:r w:rsidR="006D5015">
        <w:t>Korea.</w:t>
      </w:r>
      <w:r w:rsidR="004E3473">
        <w:rPr>
          <w:rStyle w:val="FootnoteReference"/>
        </w:rPr>
        <w:footnoteReference w:id="22"/>
      </w:r>
    </w:p>
    <w:p w14:paraId="4EC972D2" w14:textId="170D46C1" w:rsidR="00593C70" w:rsidRDefault="008F7B7D" w:rsidP="0017153C">
      <w:r>
        <w:lastRenderedPageBreak/>
        <w:t xml:space="preserve">Additionally, </w:t>
      </w:r>
      <w:r w:rsidR="002F2BE9">
        <w:t>Euro</w:t>
      </w:r>
      <w:r w:rsidR="006C7D47">
        <w:t>f</w:t>
      </w:r>
      <w:r w:rsidR="002F2BE9">
        <w:t xml:space="preserve">ound </w:t>
      </w:r>
      <w:r w:rsidR="002C0AE6">
        <w:t>suggests</w:t>
      </w:r>
      <w:r w:rsidR="002F2BE9">
        <w:t xml:space="preserve"> that women benefited more than men from </w:t>
      </w:r>
      <w:r w:rsidR="003B3994">
        <w:t xml:space="preserve">the </w:t>
      </w:r>
      <w:r w:rsidR="002F2BE9">
        <w:t>pandemic</w:t>
      </w:r>
      <w:r w:rsidR="003B3994">
        <w:t xml:space="preserve"> recovery</w:t>
      </w:r>
      <w:r w:rsidR="002F2BE9">
        <w:t>. In mid-2021, 1.9 million more women were</w:t>
      </w:r>
      <w:r w:rsidR="007951EA">
        <w:t xml:space="preserve"> employed </w:t>
      </w:r>
      <w:r w:rsidR="003B3994">
        <w:t xml:space="preserve">in Europe </w:t>
      </w:r>
      <w:r w:rsidR="002F2BE9">
        <w:t>than before the pandemic</w:t>
      </w:r>
      <w:r w:rsidR="004A705A">
        <w:t>,</w:t>
      </w:r>
      <w:r w:rsidR="002F2BE9">
        <w:t xml:space="preserve"> compared to 0.75 million more men.</w:t>
      </w:r>
      <w:r w:rsidR="004E3473">
        <w:rPr>
          <w:rStyle w:val="FootnoteReference"/>
        </w:rPr>
        <w:footnoteReference w:id="23"/>
      </w:r>
    </w:p>
    <w:p w14:paraId="48E64C6D" w14:textId="736017B4" w:rsidR="0017153C" w:rsidRDefault="00332FD8" w:rsidP="0017153C">
      <w:r>
        <w:t>Labour</w:t>
      </w:r>
      <w:r w:rsidR="002F2BE9">
        <w:t xml:space="preserve"> force participation rates in the OECD </w:t>
      </w:r>
      <w:r w:rsidR="00227C00">
        <w:t>increased</w:t>
      </w:r>
      <w:r w:rsidR="002F2BE9">
        <w:t xml:space="preserve"> more for women than for men compared to pre-pandemic level</w:t>
      </w:r>
      <w:r w:rsidR="00227C00">
        <w:t>s</w:t>
      </w:r>
      <w:r w:rsidR="002F2BE9">
        <w:t xml:space="preserve">. </w:t>
      </w:r>
      <w:r>
        <w:t>This caused gender</w:t>
      </w:r>
      <w:r w:rsidR="00F014E8">
        <w:t xml:space="preserve"> </w:t>
      </w:r>
      <w:r w:rsidR="002330CB" w:rsidRPr="002330CB">
        <w:t xml:space="preserve">participation </w:t>
      </w:r>
      <w:r>
        <w:t>gaps to narrow by around 1.1</w:t>
      </w:r>
      <w:r w:rsidR="00F014E8">
        <w:t>pp</w:t>
      </w:r>
      <w:r>
        <w:t xml:space="preserve"> between the </w:t>
      </w:r>
      <w:r w:rsidR="007A6FBF">
        <w:t>December</w:t>
      </w:r>
      <w:r>
        <w:t xml:space="preserve"> quarter 2019 and </w:t>
      </w:r>
      <w:r w:rsidR="007A6FBF">
        <w:t>March</w:t>
      </w:r>
      <w:r>
        <w:t xml:space="preserve"> quarter 2024.</w:t>
      </w:r>
      <w:r w:rsidR="00214EE5">
        <w:rPr>
          <w:rStyle w:val="FootnoteReference"/>
        </w:rPr>
        <w:footnoteReference w:id="24"/>
      </w:r>
      <w:r>
        <w:t xml:space="preserve"> Figure</w:t>
      </w:r>
      <w:r w:rsidR="003E07B8">
        <w:t xml:space="preserve"> 1 </w:t>
      </w:r>
      <w:r>
        <w:t xml:space="preserve">shows </w:t>
      </w:r>
      <w:r w:rsidR="00214EE5">
        <w:t>Australia had a large reduc</w:t>
      </w:r>
      <w:r w:rsidR="009B3740">
        <w:t>t</w:t>
      </w:r>
      <w:r w:rsidR="00B71D70">
        <w:t>ion</w:t>
      </w:r>
      <w:r w:rsidR="00214EE5">
        <w:t xml:space="preserve"> in </w:t>
      </w:r>
      <w:r w:rsidR="00B71D70">
        <w:t xml:space="preserve">the </w:t>
      </w:r>
      <w:r w:rsidR="00214EE5">
        <w:t>gender participation gap compared to the OECD average.</w:t>
      </w:r>
      <w:r w:rsidR="00455B48">
        <w:rPr>
          <w:rStyle w:val="FootnoteReference"/>
        </w:rPr>
        <w:footnoteReference w:id="25"/>
      </w:r>
    </w:p>
    <w:p w14:paraId="782F1890" w14:textId="786C7A01" w:rsidR="00593C70" w:rsidRDefault="00593C70" w:rsidP="00E970FB">
      <w:pPr>
        <w:pStyle w:val="Heading4"/>
      </w:pPr>
      <w:bookmarkStart w:id="25" w:name="_Toc174354865"/>
      <w:bookmarkStart w:id="26" w:name="_Toc174354933"/>
      <w:bookmarkStart w:id="27" w:name="_Toc174955500"/>
      <w:r w:rsidRPr="00CE2133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46763D80" wp14:editId="5C9FC3C2">
            <wp:simplePos x="0" y="0"/>
            <wp:positionH relativeFrom="margin">
              <wp:align>center</wp:align>
            </wp:positionH>
            <wp:positionV relativeFrom="paragraph">
              <wp:posOffset>492101</wp:posOffset>
            </wp:positionV>
            <wp:extent cx="6191885" cy="3686175"/>
            <wp:effectExtent l="0" t="0" r="0" b="0"/>
            <wp:wrapSquare wrapText="bothSides"/>
            <wp:docPr id="649297834" name="Chart 1" descr="Figure 1: Change in gender participation gap among working age population in the OECD (percentage points), December quarter 2019 to March quarter 2024. Source: OECD Employment Outlook 2024&#10;Poland: -3.7pp.&#10;Ireland: -3.6pp.&#10;Korea: -3.1pp.&#10;Türkiye: -3pp.&#10;Hungary: -2.7pp.&#10;Japan: -2.4pp.&#10;Chile: -2.4pp.&#10;Australia: -2.2pp.&#10;Luxembourg: -2.1pp.&#10;United Kingdom: -2.1pp.&#10;Mexico: -2pp.&#10;Czechia: -2pp.&#10;Estonia: -1.7pp.&#10;Germany: -1.7pp.&#10;New Zealand: -1.6pp.&#10;Finland: -1.5pp.&#10;Israel: -1.5pp.&#10;Greece: -1.3pp.&#10;Spain: -1.2pp.&#10;Switzerland: -1.2pp.&#10;Netherlands: -1.1pp.&#10;OECD: -1.1pp.&#10;Austria: -1.1pp.&#10;United States: -0.9pp.&#10;Norway: -0.8pp.&#10;Euro area (20): -0.8pp.&#10;Latvia: -0.8pp.&#10;Italy: -0.4pp.&#10;Belgium: -0.3pp.&#10;Denmark: -0.2pp.&#10;Lithuania: -0.2pp.&#10;Sweden: 0pp.&#10;France: 0.2pp.&#10;Iceland: 0.2pp.&#10;Canada: 0.2pp.&#10;Costa Rica: 0.2pp.&#10;Portugal: 0.4pp.&#10;Colombia: 0.4pp.&#10;Slovak Republic: 1.2pp.&#10;Slovenia: 3pp.">
              <a:extLst xmlns:a="http://schemas.openxmlformats.org/drawingml/2006/main">
                <a:ext uri="{FF2B5EF4-FFF2-40B4-BE49-F238E27FC236}">
                  <a16:creationId xmlns:a16="http://schemas.microsoft.com/office/drawing/2014/main" id="{E0849B3B-315C-97E8-02A2-2D3D8247D8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133">
        <w:rPr>
          <w:color w:val="auto"/>
          <w:sz w:val="20"/>
          <w:szCs w:val="20"/>
        </w:rPr>
        <w:t>Figure 1:</w:t>
      </w:r>
      <w:r w:rsidRPr="00CE2133" w:rsidDel="00746845">
        <w:rPr>
          <w:color w:val="auto"/>
          <w:sz w:val="20"/>
          <w:szCs w:val="20"/>
        </w:rPr>
        <w:t xml:space="preserve"> </w:t>
      </w:r>
      <w:r w:rsidR="002A3F01" w:rsidRPr="00CE2133">
        <w:rPr>
          <w:color w:val="auto"/>
          <w:sz w:val="20"/>
          <w:szCs w:val="20"/>
        </w:rPr>
        <w:t xml:space="preserve">Change </w:t>
      </w:r>
      <w:r w:rsidRPr="00CE2133">
        <w:rPr>
          <w:color w:val="auto"/>
          <w:sz w:val="20"/>
          <w:szCs w:val="20"/>
        </w:rPr>
        <w:t>in gender participation gap among working age population in the OECD</w:t>
      </w:r>
      <w:r w:rsidR="002A3F01" w:rsidRPr="00CE2133">
        <w:rPr>
          <w:color w:val="auto"/>
          <w:sz w:val="20"/>
          <w:szCs w:val="20"/>
        </w:rPr>
        <w:t xml:space="preserve"> (</w:t>
      </w:r>
      <w:r w:rsidR="008E4DF3" w:rsidRPr="00CE2133">
        <w:rPr>
          <w:color w:val="auto"/>
          <w:sz w:val="20"/>
          <w:szCs w:val="20"/>
        </w:rPr>
        <w:t>p</w:t>
      </w:r>
      <w:r w:rsidR="00E61EAA" w:rsidRPr="00CE2133">
        <w:rPr>
          <w:color w:val="auto"/>
          <w:sz w:val="20"/>
          <w:szCs w:val="20"/>
        </w:rPr>
        <w:t>ercentage points</w:t>
      </w:r>
      <w:r w:rsidR="002A3F01" w:rsidRPr="00CE2133">
        <w:rPr>
          <w:color w:val="auto"/>
          <w:sz w:val="20"/>
          <w:szCs w:val="20"/>
        </w:rPr>
        <w:t>), December quarter 2019 to March quarter 2024</w:t>
      </w:r>
      <w:bookmarkEnd w:id="25"/>
      <w:bookmarkEnd w:id="26"/>
      <w:bookmarkEnd w:id="27"/>
    </w:p>
    <w:p w14:paraId="17310247" w14:textId="5325C4D0" w:rsidR="00332FD8" w:rsidRPr="00593C70" w:rsidRDefault="00593C70" w:rsidP="00593C70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OECD Employment Outlook 2024</w:t>
      </w:r>
    </w:p>
    <w:p w14:paraId="25152020" w14:textId="1691196E" w:rsidR="00AB4046" w:rsidRDefault="008A7D96" w:rsidP="00A95072">
      <w:r w:rsidRPr="00F73CAA">
        <w:t xml:space="preserve">The IMF </w:t>
      </w:r>
      <w:r w:rsidR="00F73CAA" w:rsidRPr="00F73CAA">
        <w:t xml:space="preserve">suggests </w:t>
      </w:r>
      <w:r w:rsidR="00332FD8">
        <w:t xml:space="preserve">the rise of flexible working arrangements </w:t>
      </w:r>
      <w:r w:rsidR="00676EF5">
        <w:t>such as</w:t>
      </w:r>
      <w:r w:rsidR="00332FD8">
        <w:t xml:space="preserve"> remote and hybrid work in many countries </w:t>
      </w:r>
      <w:r w:rsidR="00812D30">
        <w:t xml:space="preserve">likely </w:t>
      </w:r>
      <w:r w:rsidR="00332FD8">
        <w:t>encouraged more women to join the labour force</w:t>
      </w:r>
      <w:r w:rsidR="00E71DDC">
        <w:t xml:space="preserve"> following the pandemic</w:t>
      </w:r>
      <w:r w:rsidR="00332FD8">
        <w:t>.</w:t>
      </w:r>
      <w:r w:rsidR="00455B48">
        <w:rPr>
          <w:rStyle w:val="FootnoteReference"/>
        </w:rPr>
        <w:footnoteReference w:id="26"/>
      </w:r>
    </w:p>
    <w:p w14:paraId="57893FB7" w14:textId="77777777" w:rsidR="00AB4046" w:rsidRDefault="00AB4046">
      <w:pPr>
        <w:spacing w:after="160" w:line="259" w:lineRule="auto"/>
      </w:pPr>
      <w:r>
        <w:br w:type="page"/>
      </w:r>
    </w:p>
    <w:p w14:paraId="72AA913D" w14:textId="487A3A11" w:rsidR="00DA716A" w:rsidRDefault="00DA716A" w:rsidP="00CD1668">
      <w:pPr>
        <w:pStyle w:val="Heading2"/>
      </w:pPr>
      <w:bookmarkStart w:id="28" w:name="_Toc174354587"/>
      <w:bookmarkStart w:id="29" w:name="_Toc174354698"/>
      <w:bookmarkStart w:id="30" w:name="_Toc174354789"/>
      <w:bookmarkStart w:id="31" w:name="_Toc174354866"/>
      <w:bookmarkStart w:id="32" w:name="_Toc174354934"/>
      <w:bookmarkStart w:id="33" w:name="_Toc174955501"/>
      <w:r>
        <w:lastRenderedPageBreak/>
        <w:t xml:space="preserve">Economic </w:t>
      </w:r>
      <w:r w:rsidR="009F0609">
        <w:t>o</w:t>
      </w:r>
      <w:r w:rsidRPr="00CD1668">
        <w:t>utlook</w:t>
      </w:r>
      <w:bookmarkEnd w:id="28"/>
      <w:bookmarkEnd w:id="29"/>
      <w:bookmarkEnd w:id="30"/>
      <w:bookmarkEnd w:id="31"/>
      <w:bookmarkEnd w:id="32"/>
      <w:bookmarkEnd w:id="33"/>
    </w:p>
    <w:p w14:paraId="581C2A3D" w14:textId="30DA48B9" w:rsidR="007A48BA" w:rsidRDefault="007A48BA" w:rsidP="007A48BA">
      <w:r>
        <w:t>The global economy rem</w:t>
      </w:r>
      <w:r w:rsidR="00E27729">
        <w:t>a</w:t>
      </w:r>
      <w:r>
        <w:t xml:space="preserve">ined steady in the first half of 2024. </w:t>
      </w:r>
      <w:r w:rsidR="00FF280B">
        <w:t>The likelihood of</w:t>
      </w:r>
      <w:r w:rsidR="008C6E2C">
        <w:t xml:space="preserve"> a recession re</w:t>
      </w:r>
      <w:r w:rsidR="007A5162">
        <w:t>duced i</w:t>
      </w:r>
      <w:r>
        <w:t>n most advanced economies</w:t>
      </w:r>
      <w:r w:rsidR="007A5162">
        <w:t xml:space="preserve"> as</w:t>
      </w:r>
      <w:r>
        <w:t xml:space="preserve"> disinflation</w:t>
      </w:r>
      <w:r w:rsidR="00A54B5D">
        <w:rPr>
          <w:rStyle w:val="FootnoteReference"/>
        </w:rPr>
        <w:footnoteReference w:id="27"/>
      </w:r>
      <w:r>
        <w:t xml:space="preserve"> slowed and unemployment stabilised. </w:t>
      </w:r>
      <w:r w:rsidR="006373E2">
        <w:t>A</w:t>
      </w:r>
      <w:r>
        <w:t xml:space="preserve"> decline in energy and food prices and cooling labour markets</w:t>
      </w:r>
      <w:r w:rsidR="003802E6">
        <w:t xml:space="preserve"> contributed to falling inflation</w:t>
      </w:r>
      <w:r w:rsidR="00896CB8">
        <w:t>.</w:t>
      </w:r>
      <w:r w:rsidR="00E00311">
        <w:rPr>
          <w:rStyle w:val="FootnoteReference"/>
        </w:rPr>
        <w:footnoteReference w:id="28"/>
      </w:r>
    </w:p>
    <w:p w14:paraId="4B8D477E" w14:textId="14128AC0" w:rsidR="007A48BA" w:rsidRDefault="007A48BA" w:rsidP="007A48BA">
      <w:r>
        <w:t xml:space="preserve">The IMF </w:t>
      </w:r>
      <w:r w:rsidR="009B62B7">
        <w:t>expects</w:t>
      </w:r>
      <w:r>
        <w:t xml:space="preserve"> global GDP growth will be 3.2% in 2024 and 3.3% in 2025.</w:t>
      </w:r>
      <w:r w:rsidR="009259AC">
        <w:t xml:space="preserve"> </w:t>
      </w:r>
      <w:r w:rsidR="00E21D46" w:rsidRPr="004835AD">
        <w:t xml:space="preserve">The </w:t>
      </w:r>
      <w:r w:rsidR="00C12FAA">
        <w:t>2024</w:t>
      </w:r>
      <w:r w:rsidR="00E21D46" w:rsidRPr="004835AD">
        <w:t xml:space="preserve"> IMF forecast is 0.1pp higher than the OECD forecast. </w:t>
      </w:r>
      <w:r w:rsidR="00FE695C">
        <w:t xml:space="preserve">Differences in </w:t>
      </w:r>
      <w:r>
        <w:t xml:space="preserve">GDP growth </w:t>
      </w:r>
      <w:r w:rsidR="00E21D46">
        <w:t>are</w:t>
      </w:r>
      <w:r>
        <w:t xml:space="preserve"> expected to </w:t>
      </w:r>
      <w:r w:rsidR="00FE695C">
        <w:t>narrow</w:t>
      </w:r>
      <w:r>
        <w:t xml:space="preserve"> over the coming quarters</w:t>
      </w:r>
      <w:r w:rsidR="009259AC" w:rsidRPr="009259AC">
        <w:t xml:space="preserve"> </w:t>
      </w:r>
      <w:r w:rsidR="009259AC">
        <w:t>among advanced economies</w:t>
      </w:r>
      <w:r>
        <w:t>.</w:t>
      </w:r>
      <w:r w:rsidR="00C758ED">
        <w:rPr>
          <w:rStyle w:val="FootnoteReference"/>
        </w:rPr>
        <w:footnoteReference w:id="29"/>
      </w:r>
    </w:p>
    <w:p w14:paraId="05FC84BE" w14:textId="13A7C68C" w:rsidR="007A48BA" w:rsidRDefault="007A48BA" w:rsidP="007A48BA">
      <w:r>
        <w:t xml:space="preserve">The United Nations (UN) </w:t>
      </w:r>
      <w:r w:rsidR="00AE5A8F">
        <w:t>expects</w:t>
      </w:r>
      <w:r>
        <w:t xml:space="preserve"> global GDP growth will be 2.7% in 2024</w:t>
      </w:r>
      <w:r w:rsidR="002202DD">
        <w:t>.</w:t>
      </w:r>
      <w:r>
        <w:t xml:space="preserve"> GDP growth in advanced economies </w:t>
      </w:r>
      <w:r w:rsidR="00260B46">
        <w:t xml:space="preserve">is expected to be </w:t>
      </w:r>
      <w:r>
        <w:t xml:space="preserve">1.6% in 2024 and 2025. </w:t>
      </w:r>
      <w:r w:rsidR="002202DD">
        <w:t>G</w:t>
      </w:r>
      <w:r>
        <w:t xml:space="preserve">lobal economic prospects may be affected by </w:t>
      </w:r>
      <w:r w:rsidR="003629FC">
        <w:t xml:space="preserve">public debt, </w:t>
      </w:r>
      <w:r>
        <w:t>high interest rates, climate challenges and geopolitical events.</w:t>
      </w:r>
      <w:r w:rsidR="00E00311" w:rsidRPr="00E00311">
        <w:rPr>
          <w:vertAlign w:val="superscript"/>
        </w:rPr>
        <w:footnoteReference w:id="30"/>
      </w:r>
    </w:p>
    <w:p w14:paraId="37196FC6" w14:textId="1F57AEE3" w:rsidR="001D139E" w:rsidRDefault="00446E8E" w:rsidP="007A48BA">
      <w:r>
        <w:t xml:space="preserve">In </w:t>
      </w:r>
      <w:r w:rsidR="00F45215">
        <w:t xml:space="preserve">the first half of </w:t>
      </w:r>
      <w:r>
        <w:t>20</w:t>
      </w:r>
      <w:r w:rsidR="00F45215">
        <w:t>24 t</w:t>
      </w:r>
      <w:r w:rsidR="007A48BA">
        <w:t xml:space="preserve">he Euro </w:t>
      </w:r>
      <w:r w:rsidR="008F6C4F">
        <w:t>A</w:t>
      </w:r>
      <w:r w:rsidR="007A48BA">
        <w:t>rea experienced strong consumption, real wage</w:t>
      </w:r>
      <w:r w:rsidR="004A5A7F">
        <w:t xml:space="preserve"> growth</w:t>
      </w:r>
      <w:r w:rsidR="007A48BA">
        <w:t xml:space="preserve"> and increased investment. Similarly, the </w:t>
      </w:r>
      <w:r w:rsidR="00C20B70">
        <w:t>USA</w:t>
      </w:r>
      <w:r w:rsidR="007A48BA">
        <w:t xml:space="preserve"> experienced a strong labour market, real wage and consumption growth.</w:t>
      </w:r>
      <w:r w:rsidR="007B512F" w:rsidRPr="007B512F">
        <w:rPr>
          <w:vertAlign w:val="superscript"/>
        </w:rPr>
        <w:footnoteReference w:id="31"/>
      </w:r>
    </w:p>
    <w:p w14:paraId="42A0142E" w14:textId="06D2DAE1" w:rsidR="00B6398F" w:rsidRPr="0012185E" w:rsidRDefault="00B6398F" w:rsidP="0012185E">
      <w:pPr>
        <w:pStyle w:val="Heading4"/>
        <w:rPr>
          <w:b w:val="0"/>
          <w:color w:val="auto"/>
          <w:sz w:val="20"/>
          <w:szCs w:val="20"/>
        </w:rPr>
      </w:pPr>
      <w:bookmarkStart w:id="34" w:name="_Toc174955502"/>
      <w:r w:rsidRPr="00CE2133">
        <w:rPr>
          <w:color w:val="auto"/>
          <w:sz w:val="20"/>
          <w:szCs w:val="20"/>
        </w:rPr>
        <w:t xml:space="preserve">Figure 2: GDP growth (%) in selected countries, </w:t>
      </w:r>
      <w:r w:rsidR="00027A89" w:rsidRPr="0012185E">
        <w:rPr>
          <w:color w:val="auto"/>
          <w:sz w:val="20"/>
          <w:szCs w:val="20"/>
        </w:rPr>
        <w:t>December</w:t>
      </w:r>
      <w:r w:rsidRPr="0012185E">
        <w:rPr>
          <w:color w:val="auto"/>
          <w:sz w:val="20"/>
          <w:szCs w:val="20"/>
        </w:rPr>
        <w:t xml:space="preserve"> quarter 2019 to </w:t>
      </w:r>
      <w:r w:rsidR="00027A89" w:rsidRPr="0012185E">
        <w:rPr>
          <w:color w:val="auto"/>
          <w:sz w:val="20"/>
          <w:szCs w:val="20"/>
        </w:rPr>
        <w:t>June</w:t>
      </w:r>
      <w:r w:rsidRPr="0012185E">
        <w:rPr>
          <w:color w:val="auto"/>
          <w:sz w:val="20"/>
          <w:szCs w:val="20"/>
        </w:rPr>
        <w:t xml:space="preserve"> quarter 2024</w:t>
      </w:r>
      <w:bookmarkEnd w:id="34"/>
    </w:p>
    <w:p w14:paraId="1D9E747D" w14:textId="49642E21" w:rsidR="001D139E" w:rsidRPr="00B6398F" w:rsidRDefault="001D139E" w:rsidP="007A48BA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34A971C" wp14:editId="39C43B80">
            <wp:extent cx="5662943" cy="3906570"/>
            <wp:effectExtent l="0" t="0" r="0" b="0"/>
            <wp:docPr id="1938338552" name="Chart 1" descr="Figure 2: GDP Growth (%) in Australia, New Zealand, the United Kingdom, the United States of America and the Euro Area, December quarter 2019 to June quarter 2024. &#10;Source: LSEG Datastream.">
              <a:extLst xmlns:a="http://schemas.openxmlformats.org/drawingml/2006/main">
                <a:ext uri="{FF2B5EF4-FFF2-40B4-BE49-F238E27FC236}">
                  <a16:creationId xmlns:a16="http://schemas.microsoft.com/office/drawing/2014/main" id="{FB171740-A49B-4B60-88C6-4D0B185C1B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39C5707" w14:textId="5AFB7339" w:rsidR="007401CC" w:rsidRPr="00C5468C" w:rsidRDefault="000B5F98" w:rsidP="00406081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0C938D42" w14:textId="4D2D5764" w:rsidR="00AC78A1" w:rsidRDefault="003118F4" w:rsidP="008E001C">
      <w:r w:rsidRPr="003118F4">
        <w:t xml:space="preserve">Figure 2 shows Australia’s GDP growth remained low at </w:t>
      </w:r>
      <w:r w:rsidR="0017651C" w:rsidRPr="0017651C">
        <w:t>0.1</w:t>
      </w:r>
      <w:r w:rsidRPr="0017651C">
        <w:t>%</w:t>
      </w:r>
      <w:r w:rsidRPr="003118F4">
        <w:t xml:space="preserve"> in the </w:t>
      </w:r>
      <w:r w:rsidR="00DB6EA3">
        <w:t>March</w:t>
      </w:r>
      <w:r w:rsidRPr="003118F4">
        <w:t xml:space="preserve"> quarter 202</w:t>
      </w:r>
      <w:r w:rsidR="00DB6EA3">
        <w:t>4</w:t>
      </w:r>
      <w:r w:rsidRPr="003118F4">
        <w:t xml:space="preserve">. In comparison, the UK </w:t>
      </w:r>
      <w:r w:rsidR="00635A83">
        <w:t>recovered from</w:t>
      </w:r>
      <w:r w:rsidRPr="003118F4">
        <w:t xml:space="preserve"> negative GDP growth</w:t>
      </w:r>
      <w:r w:rsidR="00196ECC">
        <w:t>. I</w:t>
      </w:r>
      <w:r w:rsidRPr="003118F4">
        <w:t xml:space="preserve">n NZ and the Euro Area </w:t>
      </w:r>
      <w:r w:rsidR="00196ECC">
        <w:t>GDP growth stagnated</w:t>
      </w:r>
      <w:r w:rsidRPr="003118F4">
        <w:t xml:space="preserve"> in the </w:t>
      </w:r>
      <w:r w:rsidR="0038397B">
        <w:t>first half of 2024</w:t>
      </w:r>
      <w:r w:rsidRPr="003118F4">
        <w:t xml:space="preserve">. </w:t>
      </w:r>
      <w:r w:rsidR="00445AA5">
        <w:t>GDP g</w:t>
      </w:r>
      <w:r w:rsidRPr="003118F4">
        <w:t>rowth in mainland China remained high at 5.</w:t>
      </w:r>
      <w:r w:rsidR="00E363D6">
        <w:t>0</w:t>
      </w:r>
      <w:r w:rsidRPr="003118F4">
        <w:t xml:space="preserve">% </w:t>
      </w:r>
      <w:r w:rsidR="00196ECC">
        <w:t>but</w:t>
      </w:r>
      <w:r w:rsidRPr="003118F4">
        <w:t xml:space="preserve"> </w:t>
      </w:r>
      <w:r w:rsidR="00196ECC">
        <w:t>i</w:t>
      </w:r>
      <w:r w:rsidRPr="003118F4">
        <w:t xml:space="preserve">n the USA </w:t>
      </w:r>
      <w:r w:rsidR="005A380F">
        <w:t>fell</w:t>
      </w:r>
      <w:r>
        <w:t xml:space="preserve"> by </w:t>
      </w:r>
      <w:r w:rsidR="00906363">
        <w:t>0.8pp</w:t>
      </w:r>
      <w:r w:rsidRPr="003118F4">
        <w:t xml:space="preserve"> in the </w:t>
      </w:r>
      <w:r w:rsidR="00906363">
        <w:t>June</w:t>
      </w:r>
      <w:r w:rsidRPr="003118F4">
        <w:t xml:space="preserve"> quarter 2024</w:t>
      </w:r>
    </w:p>
    <w:p w14:paraId="1E50B628" w14:textId="560548CE" w:rsidR="009320D3" w:rsidRPr="0012185E" w:rsidRDefault="009320D3" w:rsidP="0012185E">
      <w:pPr>
        <w:pStyle w:val="Heading4"/>
        <w:rPr>
          <w:b w:val="0"/>
          <w:sz w:val="20"/>
          <w:szCs w:val="20"/>
        </w:rPr>
      </w:pPr>
      <w:bookmarkStart w:id="35" w:name="_Toc174955503"/>
      <w:r w:rsidRPr="0012185E">
        <w:rPr>
          <w:color w:val="auto"/>
          <w:sz w:val="20"/>
          <w:szCs w:val="20"/>
        </w:rPr>
        <w:lastRenderedPageBreak/>
        <w:t xml:space="preserve">Figure 3: </w:t>
      </w:r>
      <w:r w:rsidRPr="00C33CCA">
        <w:rPr>
          <w:color w:val="auto"/>
          <w:sz w:val="20"/>
          <w:szCs w:val="20"/>
        </w:rPr>
        <w:t xml:space="preserve">Annual growth in GDP per capita (%) in selected countries, </w:t>
      </w:r>
      <w:r w:rsidR="002B770F" w:rsidRPr="0012185E">
        <w:rPr>
          <w:color w:val="auto"/>
          <w:sz w:val="20"/>
          <w:szCs w:val="20"/>
        </w:rPr>
        <w:t>December</w:t>
      </w:r>
      <w:r w:rsidRPr="0012185E">
        <w:rPr>
          <w:color w:val="auto"/>
          <w:sz w:val="20"/>
          <w:szCs w:val="20"/>
        </w:rPr>
        <w:t xml:space="preserve"> quarter 2019 to </w:t>
      </w:r>
      <w:r w:rsidR="002B770F" w:rsidRPr="0012185E">
        <w:rPr>
          <w:color w:val="auto"/>
          <w:sz w:val="20"/>
          <w:szCs w:val="20"/>
        </w:rPr>
        <w:t>June</w:t>
      </w:r>
      <w:r w:rsidRPr="0012185E">
        <w:rPr>
          <w:color w:val="auto"/>
          <w:sz w:val="20"/>
          <w:szCs w:val="20"/>
        </w:rPr>
        <w:t xml:space="preserve"> quarter 202</w:t>
      </w:r>
      <w:r w:rsidR="00CF6F7E" w:rsidRPr="0012185E">
        <w:rPr>
          <w:color w:val="auto"/>
          <w:sz w:val="20"/>
          <w:szCs w:val="20"/>
        </w:rPr>
        <w:t>4</w:t>
      </w:r>
      <w:bookmarkEnd w:id="35"/>
    </w:p>
    <w:p w14:paraId="574CEEF4" w14:textId="1E786745" w:rsidR="00381EB0" w:rsidRPr="009320D3" w:rsidRDefault="00653646" w:rsidP="009320D3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C1E8176" wp14:editId="642D52D0">
            <wp:extent cx="5760000" cy="4140000"/>
            <wp:effectExtent l="0" t="0" r="0" b="0"/>
            <wp:docPr id="1797912818" name="Chart 1" descr="Figure 3: Annual Growth in GDP per capita (%) in Australia, New Zealand, the United Kingdom, the United States of America, China, Europe, Canada and Japan, December quarter 2019 to June quarter 2024. &#10;Source: LSEG Datastream. &#10;">
              <a:extLst xmlns:a="http://schemas.openxmlformats.org/drawingml/2006/main">
                <a:ext uri="{FF2B5EF4-FFF2-40B4-BE49-F238E27FC236}">
                  <a16:creationId xmlns:a16="http://schemas.microsoft.com/office/drawing/2014/main" id="{3CA15AB0-84EB-4A88-B409-02AD4F48EF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5E6BD40" w14:textId="7FF28DAA" w:rsidR="006C2753" w:rsidRPr="000B5F98" w:rsidRDefault="000B5F98" w:rsidP="000B5F98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58F4B017" w14:textId="46303B17" w:rsidR="00DB1271" w:rsidRPr="00BC674B" w:rsidRDefault="00DB1271" w:rsidP="00DB1271">
      <w:pPr>
        <w:rPr>
          <w:rFonts w:cs="Arial"/>
        </w:rPr>
      </w:pPr>
      <w:r w:rsidRPr="00BC674B">
        <w:rPr>
          <w:rFonts w:cs="Arial"/>
        </w:rPr>
        <w:t xml:space="preserve">Figure 3 shows GDP per capita growth </w:t>
      </w:r>
      <w:r w:rsidR="003D5658">
        <w:rPr>
          <w:rFonts w:cs="Arial"/>
        </w:rPr>
        <w:t>was negative in</w:t>
      </w:r>
      <w:r w:rsidRPr="00BC674B">
        <w:rPr>
          <w:rFonts w:cs="Arial"/>
        </w:rPr>
        <w:t xml:space="preserve"> Australia, NZ</w:t>
      </w:r>
      <w:r w:rsidR="00BE174B">
        <w:rPr>
          <w:rFonts w:cs="Arial"/>
        </w:rPr>
        <w:t>, Japan</w:t>
      </w:r>
      <w:r w:rsidRPr="00BC674B">
        <w:rPr>
          <w:rFonts w:cs="Arial"/>
        </w:rPr>
        <w:t xml:space="preserve"> and Canada in the </w:t>
      </w:r>
      <w:r w:rsidR="00AA3336">
        <w:rPr>
          <w:rFonts w:cs="Arial"/>
        </w:rPr>
        <w:t>June</w:t>
      </w:r>
      <w:r w:rsidRPr="00BC674B">
        <w:rPr>
          <w:rFonts w:cs="Arial"/>
        </w:rPr>
        <w:t xml:space="preserve"> quarter</w:t>
      </w:r>
      <w:r w:rsidR="002F55CD">
        <w:rPr>
          <w:rFonts w:cs="Arial"/>
        </w:rPr>
        <w:t xml:space="preserve"> </w:t>
      </w:r>
      <w:r w:rsidR="00BE174B">
        <w:rPr>
          <w:rFonts w:cs="Arial"/>
        </w:rPr>
        <w:t>2024</w:t>
      </w:r>
      <w:r w:rsidR="00D57B96" w:rsidRPr="00BC674B">
        <w:rPr>
          <w:rFonts w:cs="Arial"/>
        </w:rPr>
        <w:t>.</w:t>
      </w:r>
      <w:r w:rsidRPr="00BC674B">
        <w:rPr>
          <w:rFonts w:cs="Arial"/>
        </w:rPr>
        <w:t xml:space="preserve"> GDP per capita </w:t>
      </w:r>
      <w:r w:rsidR="002A279C">
        <w:rPr>
          <w:rFonts w:cs="Arial"/>
        </w:rPr>
        <w:t>decline</w:t>
      </w:r>
      <w:r w:rsidR="00F44070">
        <w:rPr>
          <w:rFonts w:cs="Arial"/>
        </w:rPr>
        <w:t xml:space="preserve">d </w:t>
      </w:r>
      <w:r w:rsidR="008A12AB">
        <w:rPr>
          <w:rFonts w:cs="Arial"/>
        </w:rPr>
        <w:t xml:space="preserve">in the UK </w:t>
      </w:r>
      <w:r w:rsidR="00FC6EB6">
        <w:rPr>
          <w:rFonts w:cs="Arial"/>
        </w:rPr>
        <w:t>from 14.</w:t>
      </w:r>
      <w:r w:rsidR="00D604DF">
        <w:rPr>
          <w:rFonts w:cs="Arial"/>
        </w:rPr>
        <w:t>5</w:t>
      </w:r>
      <w:r w:rsidR="00FC6EB6">
        <w:rPr>
          <w:rFonts w:cs="Arial"/>
        </w:rPr>
        <w:t>%</w:t>
      </w:r>
      <w:r w:rsidR="00F44070">
        <w:rPr>
          <w:rFonts w:cs="Arial"/>
        </w:rPr>
        <w:t xml:space="preserve"> </w:t>
      </w:r>
      <w:r w:rsidR="00B5109A">
        <w:rPr>
          <w:rFonts w:cs="Arial"/>
        </w:rPr>
        <w:t xml:space="preserve">in September </w:t>
      </w:r>
      <w:r w:rsidR="008A12AB">
        <w:rPr>
          <w:rFonts w:cs="Arial"/>
        </w:rPr>
        <w:t>quarter</w:t>
      </w:r>
      <w:r w:rsidR="00B5109A">
        <w:rPr>
          <w:rFonts w:cs="Arial"/>
        </w:rPr>
        <w:t xml:space="preserve"> 2023 </w:t>
      </w:r>
      <w:r w:rsidR="00F44070">
        <w:rPr>
          <w:rFonts w:cs="Arial"/>
        </w:rPr>
        <w:t xml:space="preserve">to </w:t>
      </w:r>
      <w:r w:rsidR="00CF6BEB">
        <w:rPr>
          <w:rFonts w:cs="Arial"/>
        </w:rPr>
        <w:t>2.5</w:t>
      </w:r>
      <w:r w:rsidR="00FC6EB6">
        <w:rPr>
          <w:rFonts w:cs="Arial"/>
        </w:rPr>
        <w:t>%</w:t>
      </w:r>
      <w:r w:rsidR="00B5109A">
        <w:rPr>
          <w:rFonts w:cs="Arial"/>
        </w:rPr>
        <w:t xml:space="preserve"> in June </w:t>
      </w:r>
      <w:r w:rsidR="008A12AB">
        <w:rPr>
          <w:rFonts w:cs="Arial"/>
        </w:rPr>
        <w:t>quarter</w:t>
      </w:r>
      <w:r w:rsidR="00B5109A">
        <w:rPr>
          <w:rFonts w:cs="Arial"/>
        </w:rPr>
        <w:t xml:space="preserve"> 2024</w:t>
      </w:r>
      <w:r w:rsidR="000E3E74">
        <w:rPr>
          <w:rFonts w:cs="Arial"/>
        </w:rPr>
        <w:t>.</w:t>
      </w:r>
    </w:p>
    <w:p w14:paraId="202A6B92" w14:textId="5C449196" w:rsidR="008E001C" w:rsidRDefault="00DB1271" w:rsidP="00D57B96">
      <w:pPr>
        <w:rPr>
          <w:rFonts w:cs="Arial"/>
        </w:rPr>
      </w:pPr>
      <w:r w:rsidRPr="00B14995">
        <w:rPr>
          <w:rFonts w:cs="Arial"/>
        </w:rPr>
        <w:t xml:space="preserve">The </w:t>
      </w:r>
      <w:r w:rsidR="00E32546">
        <w:rPr>
          <w:rFonts w:cs="Arial"/>
        </w:rPr>
        <w:t>UN</w:t>
      </w:r>
      <w:r w:rsidRPr="00B14995">
        <w:rPr>
          <w:rFonts w:cs="Arial"/>
        </w:rPr>
        <w:t xml:space="preserve"> </w:t>
      </w:r>
      <w:r>
        <w:rPr>
          <w:rFonts w:cs="Arial"/>
        </w:rPr>
        <w:t xml:space="preserve">predicts </w:t>
      </w:r>
      <w:r w:rsidRPr="00A93FF0">
        <w:rPr>
          <w:rFonts w:cs="Arial"/>
        </w:rPr>
        <w:t>GDP per capita growth</w:t>
      </w:r>
      <w:r>
        <w:rPr>
          <w:rFonts w:cs="Arial"/>
        </w:rPr>
        <w:t xml:space="preserve"> i</w:t>
      </w:r>
      <w:r w:rsidRPr="00B14995">
        <w:rPr>
          <w:rFonts w:cs="Arial"/>
        </w:rPr>
        <w:t xml:space="preserve">n advanced economies </w:t>
      </w:r>
      <w:r w:rsidR="00523858">
        <w:rPr>
          <w:rFonts w:cs="Arial"/>
        </w:rPr>
        <w:t>will</w:t>
      </w:r>
      <w:r>
        <w:rPr>
          <w:rFonts w:cs="Arial"/>
        </w:rPr>
        <w:t xml:space="preserve"> be </w:t>
      </w:r>
      <w:r w:rsidRPr="00B14995">
        <w:rPr>
          <w:rFonts w:cs="Arial"/>
        </w:rPr>
        <w:t>1.</w:t>
      </w:r>
      <w:r>
        <w:rPr>
          <w:rFonts w:cs="Arial"/>
        </w:rPr>
        <w:t>6</w:t>
      </w:r>
      <w:r w:rsidRPr="00B14995">
        <w:rPr>
          <w:rFonts w:cs="Arial"/>
        </w:rPr>
        <w:t xml:space="preserve">% in 2024 </w:t>
      </w:r>
      <w:r>
        <w:rPr>
          <w:rFonts w:cs="Arial"/>
        </w:rPr>
        <w:t>and</w:t>
      </w:r>
      <w:r w:rsidRPr="00B14995">
        <w:rPr>
          <w:rFonts w:cs="Arial"/>
        </w:rPr>
        <w:t xml:space="preserve"> 2025.</w:t>
      </w:r>
      <w:r>
        <w:rPr>
          <w:rFonts w:cs="Arial"/>
        </w:rPr>
        <w:t xml:space="preserve"> The World Bank </w:t>
      </w:r>
      <w:r w:rsidR="006D768D">
        <w:rPr>
          <w:rFonts w:cs="Arial"/>
        </w:rPr>
        <w:t>(WB)</w:t>
      </w:r>
      <w:r>
        <w:rPr>
          <w:rFonts w:cs="Arial"/>
        </w:rPr>
        <w:t xml:space="preserve"> predicts</w:t>
      </w:r>
      <w:r w:rsidRPr="00B14995">
        <w:rPr>
          <w:rFonts w:cs="Arial"/>
        </w:rPr>
        <w:t xml:space="preserve"> </w:t>
      </w:r>
      <w:r w:rsidRPr="00757628">
        <w:rPr>
          <w:rFonts w:cs="Arial"/>
        </w:rPr>
        <w:t>GDP per capita growth in</w:t>
      </w:r>
      <w:r>
        <w:rPr>
          <w:rFonts w:cs="Arial"/>
        </w:rPr>
        <w:t xml:space="preserve"> </w:t>
      </w:r>
      <w:r w:rsidR="00411CD6">
        <w:rPr>
          <w:rFonts w:cs="Arial"/>
        </w:rPr>
        <w:t>d</w:t>
      </w:r>
      <w:r w:rsidR="00D57B96">
        <w:rPr>
          <w:rFonts w:cs="Arial"/>
        </w:rPr>
        <w:t xml:space="preserve">eveloping </w:t>
      </w:r>
      <w:r w:rsidR="00411CD6">
        <w:rPr>
          <w:rFonts w:cs="Arial"/>
        </w:rPr>
        <w:t>e</w:t>
      </w:r>
      <w:r w:rsidR="00D57B96">
        <w:rPr>
          <w:rFonts w:cs="Arial"/>
        </w:rPr>
        <w:t>conomies</w:t>
      </w:r>
      <w:r>
        <w:rPr>
          <w:rFonts w:cs="Arial"/>
        </w:rPr>
        <w:t xml:space="preserve"> to be about 3.0% over 2024</w:t>
      </w:r>
      <w:r w:rsidR="00411CD6">
        <w:rPr>
          <w:rFonts w:cs="Arial"/>
        </w:rPr>
        <w:t xml:space="preserve"> to </w:t>
      </w:r>
      <w:r>
        <w:rPr>
          <w:rFonts w:cs="Arial"/>
        </w:rPr>
        <w:t>2026.</w:t>
      </w:r>
      <w:r w:rsidR="00D57B96">
        <w:rPr>
          <w:rStyle w:val="FootnoteReference"/>
          <w:rFonts w:cs="Arial"/>
        </w:rPr>
        <w:footnoteReference w:id="32"/>
      </w:r>
      <w:r>
        <w:rPr>
          <w:rFonts w:cs="Arial"/>
        </w:rPr>
        <w:t xml:space="preserve"> </w:t>
      </w:r>
      <w:r w:rsidRPr="001436F6">
        <w:rPr>
          <w:rFonts w:cs="Arial"/>
        </w:rPr>
        <w:t>OECD-wide</w:t>
      </w:r>
      <w:r>
        <w:rPr>
          <w:rFonts w:cs="Arial"/>
        </w:rPr>
        <w:t xml:space="preserve"> </w:t>
      </w:r>
      <w:r w:rsidRPr="001436F6">
        <w:rPr>
          <w:rFonts w:cs="Arial"/>
        </w:rPr>
        <w:t xml:space="preserve">average GDP per capita growth </w:t>
      </w:r>
      <w:r w:rsidR="003A59BF">
        <w:rPr>
          <w:rFonts w:cs="Arial"/>
        </w:rPr>
        <w:t>to</w:t>
      </w:r>
      <w:r w:rsidRPr="001436F6">
        <w:rPr>
          <w:rFonts w:cs="Arial"/>
        </w:rPr>
        <w:t xml:space="preserve"> 2060 is projected to be about 1.7%</w:t>
      </w:r>
      <w:r w:rsidR="008F2D20">
        <w:rPr>
          <w:rFonts w:cs="Arial"/>
        </w:rPr>
        <w:t xml:space="preserve"> annually</w:t>
      </w:r>
      <w:r>
        <w:rPr>
          <w:rFonts w:cs="Arial"/>
        </w:rPr>
        <w:t>.</w:t>
      </w:r>
      <w:r w:rsidR="004D7765">
        <w:rPr>
          <w:rStyle w:val="FootnoteReference"/>
          <w:rFonts w:cs="Arial"/>
        </w:rPr>
        <w:footnoteReference w:id="33"/>
      </w:r>
    </w:p>
    <w:p w14:paraId="03E57F9B" w14:textId="77777777" w:rsidR="00A15244" w:rsidRPr="00B14995" w:rsidRDefault="00A15244" w:rsidP="00A15244">
      <w:pPr>
        <w:pStyle w:val="Heading2"/>
        <w:rPr>
          <w:rFonts w:cs="Arial"/>
        </w:rPr>
      </w:pPr>
      <w:bookmarkStart w:id="36" w:name="_Toc174354588"/>
      <w:bookmarkStart w:id="37" w:name="_Toc174354699"/>
      <w:bookmarkStart w:id="38" w:name="_Toc174354790"/>
      <w:bookmarkStart w:id="39" w:name="_Toc174354867"/>
      <w:bookmarkStart w:id="40" w:name="_Toc174354935"/>
      <w:bookmarkStart w:id="41" w:name="_Toc174955504"/>
      <w:r w:rsidRPr="00B14995">
        <w:rPr>
          <w:rFonts w:cs="Arial"/>
        </w:rPr>
        <w:t>Unemployment</w:t>
      </w:r>
      <w:bookmarkEnd w:id="36"/>
      <w:bookmarkEnd w:id="37"/>
      <w:bookmarkEnd w:id="38"/>
      <w:bookmarkEnd w:id="39"/>
      <w:bookmarkEnd w:id="40"/>
      <w:bookmarkEnd w:id="41"/>
    </w:p>
    <w:p w14:paraId="165D1CC7" w14:textId="1CB7D063" w:rsidR="00A15244" w:rsidRDefault="00C84899" w:rsidP="009A5651">
      <w:pPr>
        <w:rPr>
          <w:rFonts w:cs="Arial"/>
        </w:rPr>
      </w:pPr>
      <w:r>
        <w:rPr>
          <w:rFonts w:cs="Arial"/>
        </w:rPr>
        <w:t>According to the</w:t>
      </w:r>
      <w:r w:rsidR="00A15244">
        <w:rPr>
          <w:rFonts w:cs="Arial"/>
        </w:rPr>
        <w:t xml:space="preserve"> UN, </w:t>
      </w:r>
      <w:r w:rsidR="00A15244" w:rsidRPr="00C637C6">
        <w:rPr>
          <w:rFonts w:cs="Arial"/>
        </w:rPr>
        <w:t>labour</w:t>
      </w:r>
      <w:r w:rsidR="00A15244">
        <w:rPr>
          <w:rFonts w:cs="Arial"/>
        </w:rPr>
        <w:t xml:space="preserve"> </w:t>
      </w:r>
      <w:r w:rsidR="00A15244" w:rsidRPr="00C637C6">
        <w:rPr>
          <w:rFonts w:cs="Arial"/>
        </w:rPr>
        <w:t>market</w:t>
      </w:r>
      <w:r w:rsidR="00A15244">
        <w:rPr>
          <w:rFonts w:cs="Arial"/>
        </w:rPr>
        <w:t>s</w:t>
      </w:r>
      <w:r w:rsidR="00A15244" w:rsidRPr="00C637C6">
        <w:rPr>
          <w:rFonts w:cs="Arial"/>
        </w:rPr>
        <w:t xml:space="preserve"> in </w:t>
      </w:r>
      <w:r w:rsidR="00A15244">
        <w:rPr>
          <w:rFonts w:cs="Arial"/>
        </w:rPr>
        <w:t>advanced economies</w:t>
      </w:r>
      <w:r w:rsidR="00A15244" w:rsidRPr="00C637C6">
        <w:rPr>
          <w:rFonts w:cs="Arial"/>
        </w:rPr>
        <w:t xml:space="preserve"> remained tight</w:t>
      </w:r>
      <w:r w:rsidR="00A15244">
        <w:rPr>
          <w:rFonts w:cs="Arial"/>
        </w:rPr>
        <w:t xml:space="preserve"> and </w:t>
      </w:r>
      <w:r w:rsidR="00A15244" w:rsidRPr="00C637C6">
        <w:rPr>
          <w:rFonts w:cs="Arial"/>
        </w:rPr>
        <w:t>unemployment</w:t>
      </w:r>
      <w:r w:rsidR="00A15244">
        <w:rPr>
          <w:rFonts w:cs="Arial"/>
        </w:rPr>
        <w:t xml:space="preserve"> </w:t>
      </w:r>
      <w:r w:rsidR="00A15244" w:rsidRPr="00C637C6">
        <w:rPr>
          <w:rFonts w:cs="Arial"/>
        </w:rPr>
        <w:t>rate</w:t>
      </w:r>
      <w:r>
        <w:rPr>
          <w:rFonts w:cs="Arial"/>
        </w:rPr>
        <w:t>s</w:t>
      </w:r>
      <w:r w:rsidR="00A15244">
        <w:rPr>
          <w:rFonts w:cs="Arial"/>
        </w:rPr>
        <w:t xml:space="preserve"> </w:t>
      </w:r>
      <w:r w:rsidR="00411CD6">
        <w:rPr>
          <w:rFonts w:cs="Arial"/>
        </w:rPr>
        <w:t>stayed</w:t>
      </w:r>
      <w:r w:rsidR="00A15244">
        <w:rPr>
          <w:rFonts w:cs="Arial"/>
        </w:rPr>
        <w:t xml:space="preserve"> at record</w:t>
      </w:r>
      <w:r w:rsidR="00A15244" w:rsidRPr="00C637C6">
        <w:rPr>
          <w:rFonts w:cs="Arial"/>
        </w:rPr>
        <w:t xml:space="preserve"> lows</w:t>
      </w:r>
      <w:r w:rsidRPr="00C84899">
        <w:rPr>
          <w:rFonts w:cs="Arial"/>
        </w:rPr>
        <w:t xml:space="preserve"> </w:t>
      </w:r>
      <w:r>
        <w:rPr>
          <w:rFonts w:cs="Arial"/>
        </w:rPr>
        <w:t>in the</w:t>
      </w:r>
      <w:r w:rsidRPr="00C637C6">
        <w:rPr>
          <w:rFonts w:cs="Arial"/>
        </w:rPr>
        <w:t xml:space="preserve"> first </w:t>
      </w:r>
      <w:r>
        <w:rPr>
          <w:rFonts w:cs="Arial"/>
        </w:rPr>
        <w:t>4</w:t>
      </w:r>
      <w:r w:rsidRPr="00C637C6">
        <w:rPr>
          <w:rFonts w:cs="Arial"/>
        </w:rPr>
        <w:t xml:space="preserve"> months of 2024</w:t>
      </w:r>
      <w:r w:rsidR="00A15244">
        <w:rPr>
          <w:rFonts w:cs="Arial"/>
        </w:rPr>
        <w:t>.</w:t>
      </w:r>
      <w:r w:rsidR="00FA5786" w:rsidRPr="00FA5786">
        <w:rPr>
          <w:rFonts w:cs="Arial"/>
          <w:vertAlign w:val="superscript"/>
        </w:rPr>
        <w:footnoteReference w:id="34"/>
      </w:r>
      <w:r w:rsidR="00A15244">
        <w:rPr>
          <w:rFonts w:cs="Arial"/>
        </w:rPr>
        <w:t xml:space="preserve"> </w:t>
      </w:r>
      <w:r w:rsidR="00A15244" w:rsidRPr="004A0982">
        <w:rPr>
          <w:rFonts w:cs="Arial"/>
        </w:rPr>
        <w:t xml:space="preserve">In April 2024, </w:t>
      </w:r>
      <w:r w:rsidR="00A15244">
        <w:rPr>
          <w:rFonts w:cs="Arial"/>
        </w:rPr>
        <w:t>t</w:t>
      </w:r>
      <w:r w:rsidR="00A15244" w:rsidRPr="00A42270">
        <w:rPr>
          <w:rFonts w:cs="Arial"/>
        </w:rPr>
        <w:t xml:space="preserve">he OECD unemployment rate </w:t>
      </w:r>
      <w:r w:rsidR="00A15244">
        <w:rPr>
          <w:rFonts w:cs="Arial"/>
        </w:rPr>
        <w:t>was</w:t>
      </w:r>
      <w:r w:rsidR="00A15244" w:rsidRPr="00A42270">
        <w:rPr>
          <w:rFonts w:cs="Arial"/>
        </w:rPr>
        <w:t xml:space="preserve"> 4.9%</w:t>
      </w:r>
      <w:r w:rsidR="00E64BEA">
        <w:rPr>
          <w:rFonts w:cs="Arial"/>
        </w:rPr>
        <w:t xml:space="preserve"> and</w:t>
      </w:r>
      <w:r w:rsidR="00A15244">
        <w:rPr>
          <w:rFonts w:cs="Arial"/>
        </w:rPr>
        <w:t xml:space="preserve"> is expected to rise to 5.0% over 2024 to 2025</w:t>
      </w:r>
      <w:r w:rsidR="00A15244" w:rsidRPr="00A42270">
        <w:rPr>
          <w:rFonts w:cs="Arial"/>
        </w:rPr>
        <w:t>.</w:t>
      </w:r>
      <w:r w:rsidR="00A15244">
        <w:rPr>
          <w:rFonts w:cs="Arial"/>
        </w:rPr>
        <w:t xml:space="preserve"> </w:t>
      </w:r>
      <w:r w:rsidR="00123C9C">
        <w:rPr>
          <w:rFonts w:cs="Arial"/>
        </w:rPr>
        <w:t>T</w:t>
      </w:r>
      <w:r w:rsidR="009A5651" w:rsidRPr="009A5651">
        <w:rPr>
          <w:rFonts w:cs="Arial"/>
        </w:rPr>
        <w:t xml:space="preserve">he gender gap in unemployment rates was stable for OECD </w:t>
      </w:r>
      <w:r w:rsidR="003C2B80">
        <w:rPr>
          <w:rFonts w:cs="Arial"/>
        </w:rPr>
        <w:t>countries</w:t>
      </w:r>
      <w:r w:rsidR="009A5651" w:rsidRPr="009A5651">
        <w:rPr>
          <w:rFonts w:cs="Arial"/>
        </w:rPr>
        <w:t xml:space="preserve"> </w:t>
      </w:r>
      <w:r w:rsidR="00A15244">
        <w:rPr>
          <w:rFonts w:cs="Arial"/>
        </w:rPr>
        <w:t>between December 2019 to April 2024.</w:t>
      </w:r>
      <w:r w:rsidR="00A15244">
        <w:rPr>
          <w:rStyle w:val="FootnoteReference"/>
          <w:rFonts w:cs="Arial"/>
        </w:rPr>
        <w:footnoteReference w:id="35"/>
      </w:r>
    </w:p>
    <w:p w14:paraId="59021B42" w14:textId="21E4C565" w:rsidR="00AB4046" w:rsidRDefault="00A15244" w:rsidP="00A15244">
      <w:pPr>
        <w:rPr>
          <w:rFonts w:cs="Arial"/>
        </w:rPr>
      </w:pPr>
      <w:r w:rsidRPr="00AA7815">
        <w:rPr>
          <w:rFonts w:cs="Arial"/>
        </w:rPr>
        <w:t xml:space="preserve">Figure 4 shows unemployment rates rose through 2023 for most advanced economies but remained close to historic lows. </w:t>
      </w:r>
      <w:r w:rsidR="00F81C4D">
        <w:rPr>
          <w:rFonts w:cs="Arial"/>
        </w:rPr>
        <w:t xml:space="preserve">Unemployment rates </w:t>
      </w:r>
      <w:r w:rsidR="001D0D4A">
        <w:rPr>
          <w:rFonts w:cs="Arial"/>
        </w:rPr>
        <w:t xml:space="preserve">marginally </w:t>
      </w:r>
      <w:r w:rsidR="00826663">
        <w:rPr>
          <w:rFonts w:cs="Arial"/>
        </w:rPr>
        <w:t xml:space="preserve">increased over the </w:t>
      </w:r>
      <w:r w:rsidR="002B770F">
        <w:rPr>
          <w:rFonts w:cs="Arial"/>
        </w:rPr>
        <w:t>June</w:t>
      </w:r>
      <w:r w:rsidR="00826663">
        <w:rPr>
          <w:rFonts w:cs="Arial"/>
        </w:rPr>
        <w:t xml:space="preserve"> quarter</w:t>
      </w:r>
      <w:r w:rsidR="00375A5D">
        <w:rPr>
          <w:rFonts w:cs="Arial"/>
        </w:rPr>
        <w:t xml:space="preserve"> </w:t>
      </w:r>
      <w:r w:rsidR="00621A35">
        <w:rPr>
          <w:rFonts w:cs="Arial"/>
        </w:rPr>
        <w:t>2024</w:t>
      </w:r>
      <w:r w:rsidR="004A43E3" w:rsidRPr="004A43E3">
        <w:rPr>
          <w:rFonts w:cs="Arial"/>
        </w:rPr>
        <w:t xml:space="preserve"> </w:t>
      </w:r>
      <w:r w:rsidR="00375A5D">
        <w:rPr>
          <w:rFonts w:cs="Arial"/>
        </w:rPr>
        <w:t>in Australia (0.1pp), Canada (0.3pp)</w:t>
      </w:r>
      <w:r w:rsidR="00F34676">
        <w:rPr>
          <w:rFonts w:cs="Arial"/>
        </w:rPr>
        <w:t>, the UK (0.2pp) and the USA (0.2pp).</w:t>
      </w:r>
    </w:p>
    <w:p w14:paraId="60758849" w14:textId="77777777" w:rsidR="00AB4046" w:rsidRDefault="00AB404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D5E385C" w14:textId="1ADC08DD" w:rsidR="006C5E06" w:rsidRPr="0012185E" w:rsidRDefault="006C5E06" w:rsidP="0012185E">
      <w:pPr>
        <w:pStyle w:val="Heading4"/>
        <w:rPr>
          <w:b w:val="0"/>
          <w:sz w:val="20"/>
          <w:szCs w:val="20"/>
        </w:rPr>
      </w:pPr>
      <w:bookmarkStart w:id="42" w:name="_Toc174955505"/>
      <w:r w:rsidRPr="0012185E">
        <w:rPr>
          <w:color w:val="auto"/>
          <w:sz w:val="20"/>
          <w:szCs w:val="20"/>
        </w:rPr>
        <w:lastRenderedPageBreak/>
        <w:t>Fig</w:t>
      </w:r>
      <w:r w:rsidRPr="00D14190">
        <w:rPr>
          <w:color w:val="auto"/>
          <w:sz w:val="20"/>
          <w:szCs w:val="20"/>
        </w:rPr>
        <w:t xml:space="preserve">ure 4: Unemployment rates (%) for selected countries, </w:t>
      </w:r>
      <w:r w:rsidR="002B770F" w:rsidRPr="0012185E">
        <w:rPr>
          <w:color w:val="auto"/>
          <w:sz w:val="20"/>
          <w:szCs w:val="20"/>
        </w:rPr>
        <w:t>June</w:t>
      </w:r>
      <w:r w:rsidRPr="0012185E">
        <w:rPr>
          <w:color w:val="auto"/>
          <w:sz w:val="20"/>
          <w:szCs w:val="20"/>
        </w:rPr>
        <w:t xml:space="preserve"> quarter 2014 to </w:t>
      </w:r>
      <w:r w:rsidR="002B770F" w:rsidRPr="0012185E">
        <w:rPr>
          <w:color w:val="auto"/>
          <w:sz w:val="20"/>
          <w:szCs w:val="20"/>
        </w:rPr>
        <w:t>June</w:t>
      </w:r>
      <w:r w:rsidRPr="0012185E">
        <w:rPr>
          <w:color w:val="auto"/>
          <w:sz w:val="20"/>
          <w:szCs w:val="20"/>
        </w:rPr>
        <w:t xml:space="preserve"> quarter 2024</w:t>
      </w:r>
      <w:bookmarkEnd w:id="42"/>
    </w:p>
    <w:p w14:paraId="3B4CAC88" w14:textId="093C392A" w:rsidR="00922367" w:rsidRDefault="00381EB0" w:rsidP="00B74D70">
      <w:pPr>
        <w:rPr>
          <w:rFonts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3F3266B" wp14:editId="36DF9DAD">
            <wp:extent cx="5760000" cy="4140000"/>
            <wp:effectExtent l="0" t="0" r="0" b="0"/>
            <wp:docPr id="1616463368" name="Chart 1" descr="Figure 4: Unemployment rates (%) for Australia, New Zealand, Canada, France, Germany, Italy, Japan, the United Kingdom and the United States of America, June quarter 2014 to June quarter 2024 &#10;Source: LSEG Datastream.">
              <a:extLst xmlns:a="http://schemas.openxmlformats.org/drawingml/2006/main">
                <a:ext uri="{FF2B5EF4-FFF2-40B4-BE49-F238E27FC236}">
                  <a16:creationId xmlns:a16="http://schemas.microsoft.com/office/drawing/2014/main" id="{CEFA59C9-91F9-F5FF-D80A-073B942D54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731A3FA" w14:textId="77777777" w:rsidR="000B5F98" w:rsidRPr="00593C70" w:rsidRDefault="000B5F98" w:rsidP="000B5F98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27784B45" w14:textId="0F62AE27" w:rsidR="00B74D70" w:rsidRPr="0012185E" w:rsidRDefault="00B74D70" w:rsidP="0012185E">
      <w:pPr>
        <w:pStyle w:val="Heading4"/>
        <w:rPr>
          <w:b w:val="0"/>
          <w:sz w:val="20"/>
          <w:szCs w:val="20"/>
        </w:rPr>
      </w:pPr>
      <w:bookmarkStart w:id="43" w:name="_Toc174955506"/>
      <w:r w:rsidRPr="0012185E">
        <w:rPr>
          <w:color w:val="auto"/>
          <w:sz w:val="20"/>
          <w:szCs w:val="20"/>
        </w:rPr>
        <w:t>Figure 5: Changes in unemployment rates for OECD countries (percentage points</w:t>
      </w:r>
      <w:r w:rsidRPr="00723214">
        <w:rPr>
          <w:color w:val="auto"/>
          <w:sz w:val="20"/>
          <w:szCs w:val="20"/>
        </w:rPr>
        <w:t xml:space="preserve">), </w:t>
      </w:r>
      <w:r w:rsidR="00AD1848" w:rsidRPr="0012185E">
        <w:rPr>
          <w:color w:val="auto"/>
          <w:sz w:val="20"/>
          <w:szCs w:val="20"/>
        </w:rPr>
        <w:t>May</w:t>
      </w:r>
      <w:r w:rsidRPr="0012185E">
        <w:rPr>
          <w:color w:val="auto"/>
          <w:sz w:val="20"/>
          <w:szCs w:val="20"/>
        </w:rPr>
        <w:t xml:space="preserve"> 202</w:t>
      </w:r>
      <w:r w:rsidR="00E00096" w:rsidRPr="0012185E">
        <w:rPr>
          <w:color w:val="auto"/>
          <w:sz w:val="20"/>
          <w:szCs w:val="20"/>
        </w:rPr>
        <w:t>3</w:t>
      </w:r>
      <w:r w:rsidRPr="0012185E">
        <w:rPr>
          <w:color w:val="auto"/>
          <w:sz w:val="20"/>
          <w:szCs w:val="20"/>
        </w:rPr>
        <w:t xml:space="preserve"> to </w:t>
      </w:r>
      <w:r w:rsidR="00365F18" w:rsidRPr="0012185E">
        <w:rPr>
          <w:color w:val="auto"/>
          <w:sz w:val="20"/>
          <w:szCs w:val="20"/>
        </w:rPr>
        <w:t>May</w:t>
      </w:r>
      <w:r w:rsidR="00E00096" w:rsidRPr="0012185E">
        <w:rPr>
          <w:color w:val="auto"/>
          <w:sz w:val="20"/>
          <w:szCs w:val="20"/>
        </w:rPr>
        <w:t xml:space="preserve"> </w:t>
      </w:r>
      <w:r w:rsidRPr="0012185E">
        <w:rPr>
          <w:color w:val="auto"/>
          <w:sz w:val="20"/>
          <w:szCs w:val="20"/>
        </w:rPr>
        <w:t>202</w:t>
      </w:r>
      <w:r w:rsidR="00E00096" w:rsidRPr="0012185E">
        <w:rPr>
          <w:color w:val="auto"/>
          <w:sz w:val="20"/>
          <w:szCs w:val="20"/>
        </w:rPr>
        <w:t>4</w:t>
      </w:r>
      <w:bookmarkEnd w:id="43"/>
    </w:p>
    <w:p w14:paraId="31921E66" w14:textId="0A6E2D70" w:rsidR="003A491C" w:rsidRDefault="00D7720E" w:rsidP="007A48BA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6BFD8F7" wp14:editId="1A7A85EB">
            <wp:extent cx="5731510" cy="3790950"/>
            <wp:effectExtent l="0" t="0" r="2540" b="0"/>
            <wp:docPr id="1071504465" name="Chart 1" descr="Figure 5: Changes in Unemployment rates (percentage points) for OECD Countries, May 2023 to May 2024&#10;&#10;Turkey: -1.1pp.&#10;Costa Rica: -1.1pp.&#10;Italy: -0.9pp.&#10;Greece: -0.8pp.&#10;Spain: -0.4pp.&#10;Mexico: -0.3pp.&#10;Latvia: -0.3pp.&#10;Chile: -0.2pp.&#10;Israel: -0.2pp.&#10;Colombia: -0.2pp.&#10;Slovak Republic: -0.2pp.&#10;Lithuania: -0.1pp.&#10;Poland: -0.1pp.&#10;Estonia: -0.1pp.&#10;Japan: 0pp.&#10;Denmark: 0.1pp.&#10;Czech Republic: 0.1pp.&#10;Netherlands: 0.1pp.&#10;Portugal: 0.1pp.&#10;South Korea: 0.2pp.&#10;Belgium: 0.2pp.&#10;United States: 0.3pp.&#10;United Kingdom: 0.3pp.&#10;Germany: 0.3pp.&#10;Austria: 0.3pp.&#10;Switzerland: 0.4pp.&#10;Iceland: 0.4pp.&#10;Hungary: 0.4pp.&#10;Australia: 0.4pp.&#10;Luxembourg: 0.7pp.&#10;Norway: 0.8pp.&#10;Sweden: 0.8pp.&#10;Canada: 0.9pp.&#10;New Zealand: 1pp.&#10;Finland: 1.2pp.&#10;Source: LSEG Data Stream">
              <a:extLst xmlns:a="http://schemas.openxmlformats.org/drawingml/2006/main">
                <a:ext uri="{FF2B5EF4-FFF2-40B4-BE49-F238E27FC236}">
                  <a16:creationId xmlns:a16="http://schemas.microsoft.com/office/drawing/2014/main" id="{0DBFAA19-BF90-46A9-ACB1-FECB8BD6BA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7CE149B" w14:textId="021504D7" w:rsidR="000B5F98" w:rsidRPr="000B5F98" w:rsidRDefault="000B5F98" w:rsidP="000B5F98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015799D6" w14:textId="642F376E" w:rsidR="000862CB" w:rsidRPr="00B14995" w:rsidRDefault="00176B79" w:rsidP="00176B79">
      <w:pPr>
        <w:rPr>
          <w:rFonts w:cs="Arial"/>
        </w:rPr>
      </w:pPr>
      <w:r w:rsidRPr="00B14995">
        <w:rPr>
          <w:rFonts w:cs="Arial"/>
        </w:rPr>
        <w:lastRenderedPageBreak/>
        <w:t xml:space="preserve">Figure 5 shows the rise in Australia’s unemployment rate in the year to </w:t>
      </w:r>
      <w:r w:rsidR="00A24B40">
        <w:rPr>
          <w:rFonts w:cs="Arial"/>
        </w:rPr>
        <w:t>May</w:t>
      </w:r>
      <w:r w:rsidRPr="00B14995">
        <w:rPr>
          <w:rFonts w:cs="Arial"/>
        </w:rPr>
        <w:t xml:space="preserve"> 202</w:t>
      </w:r>
      <w:r w:rsidR="00A24B40">
        <w:rPr>
          <w:rFonts w:cs="Arial"/>
        </w:rPr>
        <w:t>4</w:t>
      </w:r>
      <w:r w:rsidRPr="00B14995">
        <w:rPr>
          <w:rFonts w:cs="Arial"/>
        </w:rPr>
        <w:t xml:space="preserve"> (latest comparable data) was </w:t>
      </w:r>
      <w:r w:rsidR="006358B0">
        <w:rPr>
          <w:rFonts w:cs="Arial"/>
        </w:rPr>
        <w:t>in the top third of</w:t>
      </w:r>
      <w:r w:rsidR="00250D92">
        <w:rPr>
          <w:rFonts w:cs="Arial"/>
        </w:rPr>
        <w:t xml:space="preserve"> </w:t>
      </w:r>
      <w:r w:rsidRPr="00B14995">
        <w:rPr>
          <w:rFonts w:cs="Arial"/>
        </w:rPr>
        <w:t xml:space="preserve">OECD countries. </w:t>
      </w:r>
      <w:r w:rsidR="00445AA5">
        <w:rPr>
          <w:rFonts w:cs="Arial"/>
        </w:rPr>
        <w:t>Fourteen</w:t>
      </w:r>
      <w:r w:rsidR="00445AA5" w:rsidRPr="0039199E">
        <w:rPr>
          <w:rFonts w:cs="Arial"/>
        </w:rPr>
        <w:t xml:space="preserve"> </w:t>
      </w:r>
      <w:r w:rsidRPr="0039199E">
        <w:rPr>
          <w:rFonts w:cs="Arial"/>
        </w:rPr>
        <w:t xml:space="preserve">OECD countries experienced </w:t>
      </w:r>
      <w:r>
        <w:rPr>
          <w:rFonts w:cs="Arial"/>
        </w:rPr>
        <w:t>a 0.25pp or greater increase in unemployment</w:t>
      </w:r>
      <w:r w:rsidR="002806AF">
        <w:rPr>
          <w:rFonts w:cs="Arial"/>
        </w:rPr>
        <w:t xml:space="preserve"> rates</w:t>
      </w:r>
      <w:r>
        <w:rPr>
          <w:rFonts w:cs="Arial"/>
        </w:rPr>
        <w:t xml:space="preserve"> in </w:t>
      </w:r>
      <w:r w:rsidRPr="0039199E">
        <w:rPr>
          <w:rFonts w:cs="Arial"/>
        </w:rPr>
        <w:t>the</w:t>
      </w:r>
      <w:r>
        <w:rPr>
          <w:rFonts w:cs="Arial"/>
        </w:rPr>
        <w:t xml:space="preserve"> </w:t>
      </w:r>
      <w:r w:rsidRPr="0039199E">
        <w:rPr>
          <w:rFonts w:cs="Arial"/>
        </w:rPr>
        <w:t xml:space="preserve">past </w:t>
      </w:r>
      <w:r>
        <w:rPr>
          <w:rFonts w:cs="Arial"/>
        </w:rPr>
        <w:t xml:space="preserve">6 </w:t>
      </w:r>
      <w:r w:rsidRPr="0039199E">
        <w:rPr>
          <w:rFonts w:cs="Arial"/>
        </w:rPr>
        <w:t>months</w:t>
      </w:r>
      <w:r w:rsidR="0001596C">
        <w:rPr>
          <w:rFonts w:cs="Arial"/>
        </w:rPr>
        <w:t xml:space="preserve"> </w:t>
      </w:r>
      <w:r>
        <w:rPr>
          <w:rFonts w:cs="Arial"/>
        </w:rPr>
        <w:t>includ</w:t>
      </w:r>
      <w:r w:rsidR="0001596C">
        <w:rPr>
          <w:rFonts w:cs="Arial"/>
        </w:rPr>
        <w:t xml:space="preserve">ing </w:t>
      </w:r>
      <w:r>
        <w:rPr>
          <w:rFonts w:cs="Arial"/>
        </w:rPr>
        <w:t xml:space="preserve">Australia, </w:t>
      </w:r>
      <w:r w:rsidR="00393446">
        <w:rPr>
          <w:rFonts w:cs="Arial"/>
        </w:rPr>
        <w:t xml:space="preserve">the </w:t>
      </w:r>
      <w:r w:rsidR="0002533E">
        <w:rPr>
          <w:rFonts w:cs="Arial"/>
        </w:rPr>
        <w:t xml:space="preserve">UK, </w:t>
      </w:r>
      <w:r>
        <w:rPr>
          <w:rFonts w:cs="Arial"/>
        </w:rPr>
        <w:t xml:space="preserve">Sweden, </w:t>
      </w:r>
      <w:r w:rsidR="00393446">
        <w:rPr>
          <w:rFonts w:cs="Arial"/>
        </w:rPr>
        <w:t xml:space="preserve">the </w:t>
      </w:r>
      <w:r w:rsidR="0002533E">
        <w:rPr>
          <w:rFonts w:cs="Arial"/>
        </w:rPr>
        <w:t xml:space="preserve">USA, </w:t>
      </w:r>
      <w:r>
        <w:rPr>
          <w:rFonts w:cs="Arial"/>
        </w:rPr>
        <w:t xml:space="preserve">Canada, Hungary, </w:t>
      </w:r>
      <w:r w:rsidR="00885AC8">
        <w:rPr>
          <w:rFonts w:cs="Arial"/>
        </w:rPr>
        <w:t xml:space="preserve">South </w:t>
      </w:r>
      <w:r>
        <w:rPr>
          <w:rFonts w:cs="Arial"/>
        </w:rPr>
        <w:t>Korea and Belgium.</w:t>
      </w:r>
      <w:r w:rsidR="00FA5786" w:rsidRPr="00FA5786">
        <w:rPr>
          <w:rFonts w:cs="Arial"/>
          <w:vertAlign w:val="superscript"/>
        </w:rPr>
        <w:footnoteReference w:id="36"/>
      </w:r>
    </w:p>
    <w:p w14:paraId="05D6DBDD" w14:textId="5E384D78" w:rsidR="00EA0502" w:rsidRPr="00CC72E8" w:rsidRDefault="00EA0502" w:rsidP="00EA0502">
      <w:pPr>
        <w:rPr>
          <w:rFonts w:cs="Arial"/>
        </w:rPr>
      </w:pPr>
      <w:r w:rsidRPr="00CC72E8">
        <w:rPr>
          <w:rFonts w:cs="Arial"/>
        </w:rPr>
        <w:t xml:space="preserve">According to the UN, </w:t>
      </w:r>
      <w:r w:rsidR="007F7476" w:rsidRPr="00CC72E8">
        <w:rPr>
          <w:rFonts w:cs="Arial"/>
        </w:rPr>
        <w:t>e</w:t>
      </w:r>
      <w:r w:rsidRPr="00CC72E8">
        <w:rPr>
          <w:rFonts w:cs="Arial"/>
        </w:rPr>
        <w:t>conomic activity</w:t>
      </w:r>
      <w:r w:rsidR="00262CAB" w:rsidRPr="00CC72E8">
        <w:rPr>
          <w:rFonts w:cs="Arial"/>
        </w:rPr>
        <w:t xml:space="preserve"> among</w:t>
      </w:r>
      <w:r w:rsidRPr="00CC72E8">
        <w:rPr>
          <w:rFonts w:cs="Arial"/>
        </w:rPr>
        <w:t xml:space="preserve"> European youth remained weak </w:t>
      </w:r>
      <w:r w:rsidR="00500639" w:rsidRPr="00CC72E8">
        <w:rPr>
          <w:rFonts w:cs="Arial"/>
        </w:rPr>
        <w:t xml:space="preserve">in 2024 </w:t>
      </w:r>
      <w:r w:rsidRPr="00CC72E8">
        <w:rPr>
          <w:rFonts w:cs="Arial"/>
        </w:rPr>
        <w:t>despite improvement</w:t>
      </w:r>
      <w:r w:rsidR="00500639" w:rsidRPr="00CC72E8">
        <w:rPr>
          <w:rFonts w:cs="Arial"/>
        </w:rPr>
        <w:t>s</w:t>
      </w:r>
      <w:r w:rsidRPr="00CC72E8">
        <w:rPr>
          <w:rFonts w:cs="Arial"/>
        </w:rPr>
        <w:t xml:space="preserve"> since 2022. </w:t>
      </w:r>
      <w:r w:rsidR="00445AA5">
        <w:rPr>
          <w:rFonts w:cs="Arial"/>
        </w:rPr>
        <w:t>Since 2015, y</w:t>
      </w:r>
      <w:r w:rsidRPr="00CC72E8">
        <w:rPr>
          <w:rFonts w:cs="Arial"/>
        </w:rPr>
        <w:t>outh unemployment</w:t>
      </w:r>
      <w:r w:rsidR="00CD39FC" w:rsidRPr="00CC72E8">
        <w:rPr>
          <w:rFonts w:cs="Arial"/>
        </w:rPr>
        <w:t xml:space="preserve"> </w:t>
      </w:r>
      <w:r w:rsidRPr="00CC72E8">
        <w:rPr>
          <w:rFonts w:cs="Arial"/>
        </w:rPr>
        <w:t>declined in Greece, Italy, Spain and Czechia. Youth unemployment remained a challenge in developing economies</w:t>
      </w:r>
      <w:r w:rsidR="00836BD6" w:rsidRPr="00CC72E8">
        <w:rPr>
          <w:rFonts w:cs="Arial"/>
        </w:rPr>
        <w:t xml:space="preserve"> </w:t>
      </w:r>
      <w:r w:rsidR="004661F8" w:rsidRPr="00CC72E8">
        <w:rPr>
          <w:rFonts w:cs="Arial"/>
        </w:rPr>
        <w:t>i</w:t>
      </w:r>
      <w:r w:rsidRPr="00CC72E8">
        <w:rPr>
          <w:rFonts w:cs="Arial"/>
        </w:rPr>
        <w:t>n</w:t>
      </w:r>
      <w:r w:rsidR="00F42F15" w:rsidRPr="00CC72E8">
        <w:rPr>
          <w:rFonts w:cs="Arial"/>
        </w:rPr>
        <w:t>cluding</w:t>
      </w:r>
      <w:r w:rsidRPr="00CC72E8">
        <w:rPr>
          <w:rFonts w:cs="Arial"/>
        </w:rPr>
        <w:t xml:space="preserve"> Africa, Asia and the Pacific and Latin America</w:t>
      </w:r>
      <w:r w:rsidR="00BC2F92" w:rsidRPr="00CC72E8">
        <w:rPr>
          <w:rFonts w:cs="Arial"/>
        </w:rPr>
        <w:t xml:space="preserve"> where</w:t>
      </w:r>
      <w:r w:rsidR="00C857CD" w:rsidRPr="00CC72E8">
        <w:rPr>
          <w:rFonts w:cs="Arial"/>
        </w:rPr>
        <w:t xml:space="preserve"> youth </w:t>
      </w:r>
      <w:r w:rsidRPr="00CC72E8">
        <w:rPr>
          <w:rFonts w:cs="Arial"/>
        </w:rPr>
        <w:t>unemployment rates average</w:t>
      </w:r>
      <w:r w:rsidR="004203AE" w:rsidRPr="00CC72E8">
        <w:rPr>
          <w:rFonts w:cs="Arial"/>
        </w:rPr>
        <w:t xml:space="preserve">d </w:t>
      </w:r>
      <w:r w:rsidRPr="00CC72E8">
        <w:rPr>
          <w:rFonts w:cs="Arial"/>
        </w:rPr>
        <w:t>above 13</w:t>
      </w:r>
      <w:r w:rsidR="00A259D5" w:rsidRPr="00CC72E8">
        <w:rPr>
          <w:rFonts w:cs="Arial"/>
        </w:rPr>
        <w:t>.0</w:t>
      </w:r>
      <w:r w:rsidRPr="00CC72E8">
        <w:rPr>
          <w:rFonts w:cs="Arial"/>
        </w:rPr>
        <w:t>%</w:t>
      </w:r>
      <w:r w:rsidR="00893773" w:rsidRPr="00CC72E8">
        <w:rPr>
          <w:rFonts w:cs="Arial"/>
        </w:rPr>
        <w:t xml:space="preserve"> in 2024</w:t>
      </w:r>
      <w:r w:rsidRPr="00CC72E8">
        <w:rPr>
          <w:rFonts w:cs="Arial"/>
        </w:rPr>
        <w:t>.</w:t>
      </w:r>
      <w:r w:rsidR="00A30C80" w:rsidRPr="00CC72E8">
        <w:rPr>
          <w:rFonts w:cs="Arial"/>
          <w:vertAlign w:val="superscript"/>
        </w:rPr>
        <w:footnoteReference w:id="37"/>
      </w:r>
    </w:p>
    <w:p w14:paraId="3EDD667F" w14:textId="1D35836D" w:rsidR="00A808AE" w:rsidRPr="00CC72E8" w:rsidRDefault="00EA0502" w:rsidP="00EA0502">
      <w:pPr>
        <w:rPr>
          <w:rFonts w:cs="Arial"/>
        </w:rPr>
      </w:pPr>
      <w:r w:rsidRPr="00CC72E8">
        <w:rPr>
          <w:rFonts w:cs="Arial"/>
        </w:rPr>
        <w:t xml:space="preserve">The WB </w:t>
      </w:r>
      <w:r w:rsidR="00D82966" w:rsidRPr="00CC72E8">
        <w:rPr>
          <w:rFonts w:cs="Arial"/>
        </w:rPr>
        <w:t>found</w:t>
      </w:r>
      <w:r w:rsidRPr="00CC72E8">
        <w:rPr>
          <w:rFonts w:cs="Arial"/>
        </w:rPr>
        <w:t xml:space="preserve"> </w:t>
      </w:r>
      <w:r w:rsidR="00882097" w:rsidRPr="00CC72E8">
        <w:rPr>
          <w:rFonts w:cs="Arial"/>
        </w:rPr>
        <w:t>the share of</w:t>
      </w:r>
      <w:r w:rsidR="00FB50E1" w:rsidRPr="00CC72E8">
        <w:rPr>
          <w:rFonts w:cs="Arial"/>
        </w:rPr>
        <w:t xml:space="preserve"> </w:t>
      </w:r>
      <w:r w:rsidRPr="00CC72E8">
        <w:rPr>
          <w:rFonts w:cs="Arial"/>
        </w:rPr>
        <w:t xml:space="preserve">people in </w:t>
      </w:r>
      <w:r w:rsidR="00395578" w:rsidRPr="00662104">
        <w:rPr>
          <w:rFonts w:cs="Arial"/>
        </w:rPr>
        <w:t>developing</w:t>
      </w:r>
      <w:r w:rsidRPr="00662104">
        <w:rPr>
          <w:rFonts w:cs="Arial"/>
        </w:rPr>
        <w:t xml:space="preserve"> </w:t>
      </w:r>
      <w:r w:rsidR="003C4B97">
        <w:rPr>
          <w:rFonts w:cs="Arial"/>
        </w:rPr>
        <w:t>economies</w:t>
      </w:r>
      <w:r w:rsidRPr="00CC72E8">
        <w:rPr>
          <w:rFonts w:cs="Arial"/>
        </w:rPr>
        <w:t xml:space="preserve"> aged 15-24 years who were </w:t>
      </w:r>
      <w:r w:rsidR="00D96EF5" w:rsidRPr="00CC72E8">
        <w:rPr>
          <w:rFonts w:cs="Arial"/>
        </w:rPr>
        <w:t xml:space="preserve">not </w:t>
      </w:r>
      <w:r w:rsidR="00BF1466" w:rsidRPr="00CC72E8">
        <w:rPr>
          <w:rFonts w:cs="Arial"/>
        </w:rPr>
        <w:t xml:space="preserve">in </w:t>
      </w:r>
      <w:r w:rsidRPr="00CC72E8">
        <w:rPr>
          <w:rFonts w:cs="Arial"/>
        </w:rPr>
        <w:t>employ</w:t>
      </w:r>
      <w:r w:rsidR="00BF1466" w:rsidRPr="00CC72E8">
        <w:rPr>
          <w:rFonts w:cs="Arial"/>
        </w:rPr>
        <w:t>ment</w:t>
      </w:r>
      <w:r w:rsidRPr="00CC72E8">
        <w:rPr>
          <w:rFonts w:cs="Arial"/>
        </w:rPr>
        <w:t>, education or training</w:t>
      </w:r>
      <w:r w:rsidR="00D00E7E" w:rsidRPr="00CC72E8">
        <w:rPr>
          <w:rFonts w:cs="Arial"/>
        </w:rPr>
        <w:t xml:space="preserve"> (NEET)</w:t>
      </w:r>
      <w:r w:rsidRPr="00CC72E8">
        <w:rPr>
          <w:rFonts w:cs="Arial"/>
        </w:rPr>
        <w:t xml:space="preserve"> was 1</w:t>
      </w:r>
      <w:r w:rsidR="00083BEA" w:rsidRPr="00CC72E8">
        <w:rPr>
          <w:rFonts w:cs="Arial"/>
        </w:rPr>
        <w:t>.0</w:t>
      </w:r>
      <w:r w:rsidRPr="00CC72E8">
        <w:rPr>
          <w:rFonts w:cs="Arial"/>
        </w:rPr>
        <w:t>pp higher (at 27.7%) in 2022 than in 2019. Additionally, the youth unemployment rate was 1.1pp higher</w:t>
      </w:r>
      <w:r w:rsidR="00A259D5" w:rsidRPr="00CC72E8">
        <w:rPr>
          <w:rFonts w:cs="Arial"/>
        </w:rPr>
        <w:t xml:space="preserve"> in 2022 than in 2019</w:t>
      </w:r>
      <w:r w:rsidRPr="00CC72E8">
        <w:rPr>
          <w:rFonts w:cs="Arial"/>
        </w:rPr>
        <w:t>.</w:t>
      </w:r>
      <w:r w:rsidR="00753A44" w:rsidRPr="00CC72E8">
        <w:rPr>
          <w:rFonts w:cs="Arial"/>
          <w:vertAlign w:val="superscript"/>
        </w:rPr>
        <w:footnoteReference w:id="38"/>
      </w:r>
      <w:r w:rsidR="00A808AE" w:rsidRPr="00CC72E8">
        <w:rPr>
          <w:rFonts w:cs="Arial"/>
          <w:vertAlign w:val="superscript"/>
        </w:rPr>
        <w:t xml:space="preserve"> </w:t>
      </w:r>
      <w:r w:rsidR="00D00E7E" w:rsidRPr="00CC72E8">
        <w:rPr>
          <w:rFonts w:cs="Arial"/>
        </w:rPr>
        <w:t>T</w:t>
      </w:r>
      <w:r w:rsidR="00A808AE" w:rsidRPr="00CC72E8">
        <w:rPr>
          <w:rFonts w:cs="Arial"/>
        </w:rPr>
        <w:t>h</w:t>
      </w:r>
      <w:r w:rsidR="00D00E7E" w:rsidRPr="00CC72E8">
        <w:rPr>
          <w:rFonts w:cs="Arial"/>
        </w:rPr>
        <w:t xml:space="preserve">e NEET rate </w:t>
      </w:r>
      <w:r w:rsidR="002B03A7" w:rsidRPr="00CC72E8">
        <w:rPr>
          <w:rFonts w:cs="Arial"/>
        </w:rPr>
        <w:t xml:space="preserve">for NZ </w:t>
      </w:r>
      <w:r w:rsidR="001735B9">
        <w:rPr>
          <w:rFonts w:cs="Arial"/>
        </w:rPr>
        <w:t xml:space="preserve">rose by 1.2pp </w:t>
      </w:r>
      <w:r w:rsidR="003C4B97">
        <w:rPr>
          <w:rFonts w:cs="Arial"/>
        </w:rPr>
        <w:t xml:space="preserve">over the year to 12.4% </w:t>
      </w:r>
      <w:r w:rsidR="002B03A7" w:rsidRPr="00CC72E8">
        <w:rPr>
          <w:rFonts w:cs="Arial"/>
        </w:rPr>
        <w:t>in June 2024</w:t>
      </w:r>
      <w:r w:rsidR="00F47CED" w:rsidRPr="00CC72E8">
        <w:rPr>
          <w:rFonts w:cs="Arial"/>
        </w:rPr>
        <w:t>.</w:t>
      </w:r>
      <w:r w:rsidR="00F47CED" w:rsidRPr="00CC72E8">
        <w:rPr>
          <w:rStyle w:val="FootnoteReference"/>
          <w:rFonts w:cs="Arial"/>
        </w:rPr>
        <w:footnoteReference w:id="39"/>
      </w:r>
    </w:p>
    <w:p w14:paraId="0A3D6A5C" w14:textId="578CD01F" w:rsidR="007F7476" w:rsidRPr="00CC72E8" w:rsidRDefault="00EA0502" w:rsidP="00EA0502">
      <w:pPr>
        <w:rPr>
          <w:rFonts w:cs="Arial"/>
        </w:rPr>
      </w:pPr>
      <w:r w:rsidRPr="00CC72E8">
        <w:rPr>
          <w:rFonts w:cs="Arial"/>
        </w:rPr>
        <w:t xml:space="preserve">In 2023, 130 of </w:t>
      </w:r>
      <w:r w:rsidR="00AB4046">
        <w:rPr>
          <w:rFonts w:cs="Arial"/>
        </w:rPr>
        <w:t xml:space="preserve">the </w:t>
      </w:r>
      <w:r w:rsidRPr="00CC72E8">
        <w:rPr>
          <w:rFonts w:cs="Arial"/>
        </w:rPr>
        <w:t>187 I</w:t>
      </w:r>
      <w:r w:rsidR="00155C80" w:rsidRPr="00CC72E8">
        <w:rPr>
          <w:rFonts w:cs="Arial"/>
        </w:rPr>
        <w:t xml:space="preserve">nternational </w:t>
      </w:r>
      <w:r w:rsidR="007534BB" w:rsidRPr="00CC72E8">
        <w:rPr>
          <w:rFonts w:cs="Arial"/>
        </w:rPr>
        <w:t>Labour Organisation (ILO)</w:t>
      </w:r>
      <w:r w:rsidRPr="00CC72E8">
        <w:rPr>
          <w:rFonts w:cs="Arial"/>
        </w:rPr>
        <w:t xml:space="preserve"> </w:t>
      </w:r>
      <w:r w:rsidR="007534BB" w:rsidRPr="00CC72E8">
        <w:rPr>
          <w:rFonts w:cs="Arial"/>
        </w:rPr>
        <w:t>m</w:t>
      </w:r>
      <w:r w:rsidRPr="00CC72E8">
        <w:rPr>
          <w:rFonts w:cs="Arial"/>
        </w:rPr>
        <w:t xml:space="preserve">ember </w:t>
      </w:r>
      <w:r w:rsidR="007B0F7F" w:rsidRPr="00CC72E8">
        <w:rPr>
          <w:rFonts w:cs="Arial"/>
        </w:rPr>
        <w:t>s</w:t>
      </w:r>
      <w:r w:rsidRPr="00CC72E8">
        <w:rPr>
          <w:rFonts w:cs="Arial"/>
        </w:rPr>
        <w:t xml:space="preserve">tates indicated </w:t>
      </w:r>
      <w:r w:rsidR="0034786C" w:rsidRPr="00CC72E8">
        <w:rPr>
          <w:rFonts w:cs="Arial"/>
        </w:rPr>
        <w:t>they ha</w:t>
      </w:r>
      <w:r w:rsidR="004709F6" w:rsidRPr="00CC72E8">
        <w:rPr>
          <w:rFonts w:cs="Arial"/>
        </w:rPr>
        <w:t>d</w:t>
      </w:r>
      <w:r w:rsidR="00D619B1" w:rsidRPr="00CC72E8">
        <w:rPr>
          <w:rFonts w:cs="Arial"/>
        </w:rPr>
        <w:t xml:space="preserve"> an</w:t>
      </w:r>
      <w:r w:rsidRPr="00CC72E8">
        <w:rPr>
          <w:rFonts w:cs="Arial"/>
        </w:rPr>
        <w:t xml:space="preserve"> active youth employment strategy. By region</w:t>
      </w:r>
      <w:r w:rsidR="00D82DC3" w:rsidRPr="00CC72E8">
        <w:rPr>
          <w:rFonts w:cs="Arial"/>
        </w:rPr>
        <w:t xml:space="preserve"> this was</w:t>
      </w:r>
      <w:r w:rsidRPr="00CC72E8">
        <w:rPr>
          <w:rFonts w:cs="Arial"/>
        </w:rPr>
        <w:t xml:space="preserve"> 86</w:t>
      </w:r>
      <w:r w:rsidR="00BB0D47" w:rsidRPr="00CC72E8">
        <w:rPr>
          <w:rFonts w:cs="Arial"/>
        </w:rPr>
        <w:t>.0</w:t>
      </w:r>
      <w:r w:rsidRPr="00CC72E8">
        <w:rPr>
          <w:rFonts w:cs="Arial"/>
        </w:rPr>
        <w:t xml:space="preserve">% of </w:t>
      </w:r>
      <w:r w:rsidR="00042ACC" w:rsidRPr="00CC72E8">
        <w:rPr>
          <w:rFonts w:cs="Arial"/>
        </w:rPr>
        <w:t>ILO members</w:t>
      </w:r>
      <w:r w:rsidRPr="00CC72E8">
        <w:rPr>
          <w:rFonts w:cs="Arial"/>
        </w:rPr>
        <w:t xml:space="preserve"> in Europe, 67</w:t>
      </w:r>
      <w:r w:rsidR="00BB0D47" w:rsidRPr="00CC72E8">
        <w:rPr>
          <w:rFonts w:cs="Arial"/>
        </w:rPr>
        <w:t>.0</w:t>
      </w:r>
      <w:r w:rsidRPr="00CC72E8">
        <w:rPr>
          <w:rFonts w:cs="Arial"/>
        </w:rPr>
        <w:t>% in Africa, 66</w:t>
      </w:r>
      <w:r w:rsidR="00BB0D47" w:rsidRPr="00CC72E8">
        <w:rPr>
          <w:rFonts w:cs="Arial"/>
        </w:rPr>
        <w:t>.0</w:t>
      </w:r>
      <w:r w:rsidRPr="00CC72E8">
        <w:rPr>
          <w:rFonts w:cs="Arial"/>
        </w:rPr>
        <w:t>% in the Americas, 61</w:t>
      </w:r>
      <w:r w:rsidR="00BB0D47" w:rsidRPr="00CC72E8">
        <w:rPr>
          <w:rFonts w:cs="Arial"/>
        </w:rPr>
        <w:t>.0</w:t>
      </w:r>
      <w:r w:rsidRPr="00CC72E8">
        <w:rPr>
          <w:rFonts w:cs="Arial"/>
        </w:rPr>
        <w:t>% in Asia and the Pacific and 45</w:t>
      </w:r>
      <w:r w:rsidR="00BB0D47" w:rsidRPr="00CC72E8">
        <w:rPr>
          <w:rFonts w:cs="Arial"/>
        </w:rPr>
        <w:t>.0</w:t>
      </w:r>
      <w:r w:rsidRPr="00CC72E8">
        <w:rPr>
          <w:rFonts w:cs="Arial"/>
        </w:rPr>
        <w:t xml:space="preserve">% </w:t>
      </w:r>
      <w:r w:rsidR="005D7DCD">
        <w:rPr>
          <w:rFonts w:cs="Arial"/>
        </w:rPr>
        <w:t>in</w:t>
      </w:r>
      <w:r w:rsidRPr="00CC72E8">
        <w:rPr>
          <w:rFonts w:cs="Arial"/>
        </w:rPr>
        <w:t xml:space="preserve"> Arab States.</w:t>
      </w:r>
      <w:r w:rsidR="002540AA" w:rsidRPr="00CC72E8">
        <w:rPr>
          <w:rStyle w:val="FootnoteReference"/>
          <w:rFonts w:cs="Arial"/>
        </w:rPr>
        <w:footnoteReference w:id="40"/>
      </w:r>
    </w:p>
    <w:p w14:paraId="01243615" w14:textId="4651542B" w:rsidR="00A175FB" w:rsidRPr="0035016F" w:rsidRDefault="00A175FB" w:rsidP="00EA0502">
      <w:pPr>
        <w:rPr>
          <w:rFonts w:cs="Arial"/>
          <w:b/>
          <w:sz w:val="20"/>
          <w:szCs w:val="20"/>
        </w:rPr>
      </w:pPr>
      <w:bookmarkStart w:id="44" w:name="_Toc174354868"/>
      <w:bookmarkStart w:id="45" w:name="_Toc174354936"/>
      <w:bookmarkStart w:id="46" w:name="_Toc174955507"/>
      <w:r w:rsidRPr="0035016F">
        <w:rPr>
          <w:rStyle w:val="Heading4Char"/>
          <w:color w:val="auto"/>
          <w:sz w:val="20"/>
          <w:szCs w:val="20"/>
        </w:rPr>
        <w:t xml:space="preserve">Figure </w:t>
      </w:r>
      <w:r w:rsidR="00760373" w:rsidRPr="0035016F">
        <w:rPr>
          <w:rStyle w:val="Heading4Char"/>
          <w:color w:val="auto"/>
          <w:sz w:val="20"/>
          <w:szCs w:val="20"/>
        </w:rPr>
        <w:t>6</w:t>
      </w:r>
      <w:r w:rsidRPr="0035016F">
        <w:rPr>
          <w:rStyle w:val="Heading4Char"/>
          <w:color w:val="auto"/>
          <w:sz w:val="20"/>
          <w:szCs w:val="20"/>
        </w:rPr>
        <w:t xml:space="preserve">: Youth unemployment rates for selected countries (%), June </w:t>
      </w:r>
      <w:r w:rsidR="00E84F87" w:rsidRPr="0035016F">
        <w:rPr>
          <w:rStyle w:val="Heading4Char"/>
          <w:color w:val="auto"/>
          <w:sz w:val="20"/>
          <w:szCs w:val="20"/>
        </w:rPr>
        <w:t xml:space="preserve">quarter </w:t>
      </w:r>
      <w:r w:rsidRPr="0035016F">
        <w:rPr>
          <w:rStyle w:val="Heading4Char"/>
          <w:color w:val="auto"/>
          <w:sz w:val="20"/>
          <w:szCs w:val="20"/>
        </w:rPr>
        <w:t xml:space="preserve">2014 to June </w:t>
      </w:r>
      <w:r w:rsidR="00E84F87" w:rsidRPr="0035016F">
        <w:rPr>
          <w:rStyle w:val="Heading4Char"/>
          <w:color w:val="auto"/>
          <w:sz w:val="20"/>
          <w:szCs w:val="20"/>
        </w:rPr>
        <w:t xml:space="preserve">quarter </w:t>
      </w:r>
      <w:r w:rsidRPr="0035016F">
        <w:rPr>
          <w:rStyle w:val="Heading4Char"/>
          <w:color w:val="auto"/>
          <w:sz w:val="20"/>
          <w:szCs w:val="20"/>
        </w:rPr>
        <w:t>2024</w:t>
      </w:r>
      <w:bookmarkEnd w:id="44"/>
      <w:bookmarkEnd w:id="45"/>
      <w:bookmarkEnd w:id="46"/>
      <w:r w:rsidR="004C60D9" w:rsidRPr="0035016F">
        <w:rPr>
          <w:rStyle w:val="FootnoteReference"/>
          <w:rFonts w:cs="Arial"/>
          <w:b/>
          <w:sz w:val="20"/>
          <w:szCs w:val="20"/>
        </w:rPr>
        <w:footnoteReference w:id="41"/>
      </w:r>
    </w:p>
    <w:p w14:paraId="45045D89" w14:textId="7516D3E1" w:rsidR="00C57454" w:rsidRPr="00A175FB" w:rsidRDefault="004C5757" w:rsidP="007A48BA">
      <w:pPr>
        <w:rPr>
          <w:rFonts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187F82E6" wp14:editId="36C722A1">
            <wp:extent cx="5760000" cy="4140000"/>
            <wp:effectExtent l="0" t="0" r="0" b="0"/>
            <wp:docPr id="1633935813" name="Chart 1" descr="Figure 6 : Youth unemployment rates (%) for Australia, the United States, Germany, France, Italy, Austria and the Euro Area, June 2014 to June 2024. &#10;Source: LSEG Datastream.  ">
              <a:extLst xmlns:a="http://schemas.openxmlformats.org/drawingml/2006/main">
                <a:ext uri="{FF2B5EF4-FFF2-40B4-BE49-F238E27FC236}">
                  <a16:creationId xmlns:a16="http://schemas.microsoft.com/office/drawing/2014/main" id="{BBC58192-2371-CD4F-CDB7-09BB587141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EAE2602" w14:textId="7D9759A8" w:rsidR="00D94B04" w:rsidRPr="000B5F98" w:rsidRDefault="000B5F98" w:rsidP="000B5F98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lastRenderedPageBreak/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37640042" w14:textId="71C7CEAD" w:rsidR="006906BA" w:rsidRDefault="00D94B04" w:rsidP="00D94B04">
      <w:pPr>
        <w:rPr>
          <w:rFonts w:cs="Arial"/>
        </w:rPr>
      </w:pPr>
      <w:r w:rsidRPr="00D94B04">
        <w:rPr>
          <w:rFonts w:cs="Arial"/>
        </w:rPr>
        <w:t xml:space="preserve">Figure </w:t>
      </w:r>
      <w:r w:rsidR="00760373">
        <w:rPr>
          <w:rFonts w:cs="Arial"/>
        </w:rPr>
        <w:t>6</w:t>
      </w:r>
      <w:r w:rsidRPr="00D94B04">
        <w:rPr>
          <w:rFonts w:cs="Arial"/>
        </w:rPr>
        <w:t xml:space="preserve"> shows youth unemployment rates </w:t>
      </w:r>
      <w:r w:rsidR="0058577F">
        <w:rPr>
          <w:rFonts w:cs="Arial"/>
        </w:rPr>
        <w:t>remained stable post-pandemic</w:t>
      </w:r>
      <w:r w:rsidR="001E3C7E">
        <w:rPr>
          <w:rFonts w:cs="Arial"/>
        </w:rPr>
        <w:t>,</w:t>
      </w:r>
      <w:r w:rsidRPr="00D94B04">
        <w:rPr>
          <w:rFonts w:cs="Arial"/>
        </w:rPr>
        <w:t xml:space="preserve"> but in </w:t>
      </w:r>
      <w:r w:rsidR="0079282C">
        <w:rPr>
          <w:rFonts w:cs="Arial"/>
        </w:rPr>
        <w:t>June</w:t>
      </w:r>
      <w:r w:rsidR="0092727C">
        <w:rPr>
          <w:rFonts w:cs="Arial"/>
        </w:rPr>
        <w:t xml:space="preserve"> </w:t>
      </w:r>
      <w:r w:rsidRPr="00D94B04">
        <w:rPr>
          <w:rFonts w:cs="Arial"/>
        </w:rPr>
        <w:t>2024</w:t>
      </w:r>
      <w:r w:rsidR="001E3C7E">
        <w:rPr>
          <w:rFonts w:cs="Arial"/>
        </w:rPr>
        <w:t xml:space="preserve"> </w:t>
      </w:r>
      <w:r w:rsidRPr="00D94B04">
        <w:rPr>
          <w:rFonts w:cs="Arial"/>
        </w:rPr>
        <w:t>remained well above that of the total labour force (aged 15-64) as shown in Figure 4.</w:t>
      </w:r>
    </w:p>
    <w:p w14:paraId="4D747058" w14:textId="68AEE7AB" w:rsidR="00D94B04" w:rsidRDefault="008D05BA" w:rsidP="008D05BA">
      <w:pPr>
        <w:pStyle w:val="Heading2"/>
      </w:pPr>
      <w:bookmarkStart w:id="47" w:name="_Toc174354589"/>
      <w:bookmarkStart w:id="48" w:name="_Toc174354700"/>
      <w:bookmarkStart w:id="49" w:name="_Toc174354791"/>
      <w:bookmarkStart w:id="50" w:name="_Toc174354869"/>
      <w:bookmarkStart w:id="51" w:name="_Toc174354937"/>
      <w:bookmarkStart w:id="52" w:name="_Toc174955508"/>
      <w:r>
        <w:t>Labour force participation</w:t>
      </w:r>
      <w:bookmarkEnd w:id="47"/>
      <w:bookmarkEnd w:id="48"/>
      <w:bookmarkEnd w:id="49"/>
      <w:bookmarkEnd w:id="50"/>
      <w:bookmarkEnd w:id="51"/>
      <w:bookmarkEnd w:id="52"/>
    </w:p>
    <w:p w14:paraId="4473345A" w14:textId="0ACF0B26" w:rsidR="00F75E6D" w:rsidRPr="0000215C" w:rsidRDefault="00E021C5" w:rsidP="00F75E6D">
      <w:r w:rsidRPr="0000215C">
        <w:t xml:space="preserve">Across the OECD, the labour force participation rate </w:t>
      </w:r>
      <w:r w:rsidR="00240F9B">
        <w:t xml:space="preserve">(for those aged 15-64) </w:t>
      </w:r>
      <w:r w:rsidRPr="0000215C">
        <w:t xml:space="preserve">was </w:t>
      </w:r>
      <w:r w:rsidR="0094120E" w:rsidRPr="0000215C">
        <w:t xml:space="preserve">at a high of </w:t>
      </w:r>
      <w:r w:rsidRPr="0000215C">
        <w:t>73.</w:t>
      </w:r>
      <w:r w:rsidR="00B27C62">
        <w:t>8</w:t>
      </w:r>
      <w:r w:rsidRPr="0000215C">
        <w:t xml:space="preserve">% in the </w:t>
      </w:r>
      <w:r w:rsidR="00B27C62">
        <w:t>December</w:t>
      </w:r>
      <w:r w:rsidRPr="0000215C">
        <w:t xml:space="preserve"> quarter</w:t>
      </w:r>
      <w:r w:rsidR="002F55CD" w:rsidRPr="0000215C">
        <w:t xml:space="preserve"> </w:t>
      </w:r>
      <w:r w:rsidRPr="0000215C">
        <w:t>202</w:t>
      </w:r>
      <w:r w:rsidR="00B27C62">
        <w:t>3</w:t>
      </w:r>
      <w:r w:rsidR="0094120E" w:rsidRPr="0000215C">
        <w:t>.</w:t>
      </w:r>
      <w:r w:rsidR="00AC4C24">
        <w:rPr>
          <w:rStyle w:val="FootnoteReference"/>
        </w:rPr>
        <w:footnoteReference w:id="42"/>
      </w:r>
      <w:r w:rsidR="0094120E" w:rsidRPr="0000215C">
        <w:t xml:space="preserve"> </w:t>
      </w:r>
      <w:r w:rsidR="00023065" w:rsidRPr="0000215C">
        <w:t>P</w:t>
      </w:r>
      <w:r w:rsidR="005C4401" w:rsidRPr="0000215C">
        <w:t>artic</w:t>
      </w:r>
      <w:r w:rsidR="00051E7C" w:rsidRPr="0000215C">
        <w:t xml:space="preserve">ipation rates rose by </w:t>
      </w:r>
      <w:r w:rsidR="00136B1D" w:rsidRPr="0000215C">
        <w:t xml:space="preserve">an average of </w:t>
      </w:r>
      <w:r w:rsidR="00051E7C" w:rsidRPr="0000215C">
        <w:t>1.3</w:t>
      </w:r>
      <w:r w:rsidR="000F106E" w:rsidRPr="0000215C">
        <w:t>pp</w:t>
      </w:r>
      <w:r w:rsidR="00023065" w:rsidRPr="0000215C">
        <w:t xml:space="preserve"> </w:t>
      </w:r>
      <w:r w:rsidR="00051E7C" w:rsidRPr="0000215C">
        <w:t xml:space="preserve">across OECD countries </w:t>
      </w:r>
      <w:r w:rsidR="00263AF8" w:rsidRPr="0000215C">
        <w:t xml:space="preserve">between </w:t>
      </w:r>
      <w:r w:rsidR="00240F9B">
        <w:t xml:space="preserve">the </w:t>
      </w:r>
      <w:r w:rsidR="00023065" w:rsidRPr="0000215C">
        <w:t>end of 2019</w:t>
      </w:r>
      <w:r w:rsidR="00B22D4C" w:rsidRPr="0000215C">
        <w:t xml:space="preserve"> </w:t>
      </w:r>
      <w:r w:rsidR="00263AF8" w:rsidRPr="0000215C">
        <w:t xml:space="preserve">and </w:t>
      </w:r>
      <w:r w:rsidR="00240F9B">
        <w:t xml:space="preserve">the </w:t>
      </w:r>
      <w:r w:rsidR="00FA5F75">
        <w:t>March</w:t>
      </w:r>
      <w:r w:rsidR="00263AF8" w:rsidRPr="0000215C">
        <w:t xml:space="preserve"> quarter</w:t>
      </w:r>
      <w:r w:rsidR="002F55CD" w:rsidRPr="0000215C">
        <w:t xml:space="preserve"> </w:t>
      </w:r>
      <w:r w:rsidR="00263AF8" w:rsidRPr="0000215C">
        <w:t>2024</w:t>
      </w:r>
      <w:r w:rsidR="00023065" w:rsidRPr="0000215C">
        <w:t>.</w:t>
      </w:r>
      <w:r w:rsidR="00AC4C24">
        <w:rPr>
          <w:rStyle w:val="FootnoteReference"/>
        </w:rPr>
        <w:footnoteReference w:id="43"/>
      </w:r>
      <w:r w:rsidR="00136B1D" w:rsidRPr="0000215C">
        <w:t xml:space="preserve"> </w:t>
      </w:r>
      <w:r w:rsidR="00F75E6D" w:rsidRPr="0000215C">
        <w:t xml:space="preserve">The UN suggests higher participation </w:t>
      </w:r>
      <w:r w:rsidR="001714B2" w:rsidRPr="0000215C">
        <w:t xml:space="preserve">rates </w:t>
      </w:r>
      <w:r w:rsidR="00F75E6D" w:rsidRPr="0000215C">
        <w:t>in the US</w:t>
      </w:r>
      <w:r w:rsidR="00651225" w:rsidRPr="0000215C">
        <w:t>A</w:t>
      </w:r>
      <w:r w:rsidR="00F75E6D" w:rsidRPr="0000215C">
        <w:t xml:space="preserve"> mostly drove lower unemployment in recent years.</w:t>
      </w:r>
      <w:r w:rsidR="00F75E6D" w:rsidRPr="0000215C">
        <w:rPr>
          <w:rStyle w:val="FootnoteReference"/>
        </w:rPr>
        <w:footnoteReference w:id="44"/>
      </w:r>
    </w:p>
    <w:p w14:paraId="1F3A64F3" w14:textId="733639A6" w:rsidR="00730EA4" w:rsidRPr="0000215C" w:rsidRDefault="009B0DDE" w:rsidP="005C4401">
      <w:r w:rsidRPr="0000215C">
        <w:t>Across the OECD, participation rates rose for all age groups, especially for older workers over the age of 55 (3.5</w:t>
      </w:r>
      <w:r w:rsidR="00D24E1B" w:rsidRPr="0000215C">
        <w:t xml:space="preserve">pp </w:t>
      </w:r>
      <w:r w:rsidRPr="0000215C">
        <w:t>higher than pre-pandemic levels). O</w:t>
      </w:r>
      <w:r w:rsidR="00136B1D" w:rsidRPr="0000215C">
        <w:t>nly th</w:t>
      </w:r>
      <w:r w:rsidR="00D64997" w:rsidRPr="0000215C">
        <w:t xml:space="preserve">e UK, Costa Rica and Colombia had </w:t>
      </w:r>
      <w:r w:rsidR="001A327D" w:rsidRPr="0000215C">
        <w:t xml:space="preserve">overall </w:t>
      </w:r>
      <w:r w:rsidR="00D64997" w:rsidRPr="0000215C">
        <w:t xml:space="preserve">participation rates </w:t>
      </w:r>
      <w:r w:rsidR="00730EA4" w:rsidRPr="0000215C">
        <w:t>more than 1</w:t>
      </w:r>
      <w:r w:rsidR="00D24E1B" w:rsidRPr="0000215C">
        <w:t>.0</w:t>
      </w:r>
      <w:r w:rsidR="009A6D5A" w:rsidRPr="0000215C">
        <w:t>pp</w:t>
      </w:r>
      <w:r w:rsidR="00730EA4" w:rsidRPr="0000215C">
        <w:t xml:space="preserve"> lower than pre-pandemic levels. </w:t>
      </w:r>
      <w:r w:rsidR="00C23C73" w:rsidRPr="0000215C">
        <w:t xml:space="preserve">The IMF suggests </w:t>
      </w:r>
      <w:r w:rsidR="00810C30" w:rsidRPr="0000215C">
        <w:t>a higher incidence of sickness and disability following the pandemic reduced</w:t>
      </w:r>
      <w:r w:rsidR="00C23C73" w:rsidRPr="0000215C">
        <w:t xml:space="preserve"> the UK’s participation rate.</w:t>
      </w:r>
      <w:r w:rsidR="00C23C73" w:rsidRPr="0000215C">
        <w:rPr>
          <w:rStyle w:val="FootnoteReference"/>
        </w:rPr>
        <w:footnoteReference w:id="45"/>
      </w:r>
      <w:r w:rsidR="00F75E6D" w:rsidRPr="0000215C">
        <w:t xml:space="preserve"> </w:t>
      </w:r>
      <w:r w:rsidR="00A6635D">
        <w:t>By 2029,</w:t>
      </w:r>
      <w:r w:rsidR="007205D3" w:rsidRPr="0000215C">
        <w:t xml:space="preserve"> </w:t>
      </w:r>
      <w:r w:rsidR="00D2310D" w:rsidRPr="0000215C">
        <w:t xml:space="preserve">an aging population </w:t>
      </w:r>
      <w:r w:rsidR="00AB7137">
        <w:t>is expected to</w:t>
      </w:r>
      <w:r w:rsidR="00D2310D" w:rsidRPr="0000215C">
        <w:t xml:space="preserve"> reduce overall labour </w:t>
      </w:r>
      <w:r w:rsidR="00FC62EC" w:rsidRPr="0000215C">
        <w:t>supply, even with higher migration levels.</w:t>
      </w:r>
      <w:r w:rsidR="00FC62EC" w:rsidRPr="0000215C">
        <w:rPr>
          <w:rStyle w:val="FootnoteReference"/>
        </w:rPr>
        <w:footnoteReference w:id="46"/>
      </w:r>
    </w:p>
    <w:p w14:paraId="4DE18506" w14:textId="74559265" w:rsidR="0094120E" w:rsidRPr="0000215C" w:rsidRDefault="000E13DB" w:rsidP="0094120E">
      <w:r w:rsidRPr="0000215C">
        <w:t>In Canada, t</w:t>
      </w:r>
      <w:r w:rsidR="0094120E" w:rsidRPr="0000215C">
        <w:t xml:space="preserve">he IMF </w:t>
      </w:r>
      <w:r w:rsidR="00C716CB" w:rsidRPr="0000215C">
        <w:t>note</w:t>
      </w:r>
      <w:r w:rsidR="0094120E" w:rsidRPr="0000215C">
        <w:t xml:space="preserve">s </w:t>
      </w:r>
      <w:r w:rsidRPr="0000215C">
        <w:t xml:space="preserve">the </w:t>
      </w:r>
      <w:r w:rsidR="0094120E" w:rsidRPr="0000215C">
        <w:t>female labour</w:t>
      </w:r>
      <w:r w:rsidR="00C716CB" w:rsidRPr="0000215C">
        <w:t xml:space="preserve"> force</w:t>
      </w:r>
      <w:r w:rsidR="0094120E" w:rsidRPr="0000215C">
        <w:t xml:space="preserve"> participation </w:t>
      </w:r>
      <w:r w:rsidR="003F5A24" w:rsidRPr="0000215C">
        <w:t>gap</w:t>
      </w:r>
      <w:r w:rsidR="0094120E" w:rsidRPr="0000215C">
        <w:t xml:space="preserve"> </w:t>
      </w:r>
      <w:r w:rsidR="00AB7137">
        <w:t>wa</w:t>
      </w:r>
      <w:r w:rsidRPr="0000215C">
        <w:t>s</w:t>
      </w:r>
      <w:r w:rsidR="00F44113" w:rsidRPr="0000215C">
        <w:t xml:space="preserve"> </w:t>
      </w:r>
      <w:r w:rsidR="003B7449" w:rsidRPr="0000215C">
        <w:t>largest</w:t>
      </w:r>
      <w:r w:rsidR="00F44113" w:rsidRPr="0000215C">
        <w:t xml:space="preserve"> for women between the ages of 30 and 39</w:t>
      </w:r>
      <w:r w:rsidR="00936449" w:rsidRPr="0000215C">
        <w:t xml:space="preserve"> and</w:t>
      </w:r>
      <w:r w:rsidR="001A7FA3" w:rsidRPr="0000215C">
        <w:t xml:space="preserve"> </w:t>
      </w:r>
      <w:r w:rsidR="001A7FA3" w:rsidRPr="00256B2B">
        <w:t>suggests women’s participation</w:t>
      </w:r>
      <w:r w:rsidR="003B7449" w:rsidRPr="00256B2B">
        <w:t xml:space="preserve"> </w:t>
      </w:r>
      <w:r w:rsidR="0094120E" w:rsidRPr="00256B2B">
        <w:t>could be improved through affordable childcare</w:t>
      </w:r>
      <w:r w:rsidR="003B7449" w:rsidRPr="00256B2B">
        <w:t xml:space="preserve"> programs</w:t>
      </w:r>
      <w:r w:rsidR="0094120E" w:rsidRPr="00256B2B">
        <w:t>.</w:t>
      </w:r>
      <w:r w:rsidR="0094120E" w:rsidRPr="00256B2B">
        <w:rPr>
          <w:rStyle w:val="FootnoteReference"/>
        </w:rPr>
        <w:footnoteReference w:id="47"/>
      </w:r>
      <w:r w:rsidR="0094120E" w:rsidRPr="00256B2B">
        <w:t xml:space="preserve"> While overall participation rates were high</w:t>
      </w:r>
      <w:r w:rsidR="00570B9F" w:rsidRPr="00256B2B">
        <w:t>est</w:t>
      </w:r>
      <w:r w:rsidR="0094120E" w:rsidRPr="00256B2B">
        <w:t xml:space="preserve"> </w:t>
      </w:r>
      <w:r w:rsidR="00CB32AC" w:rsidRPr="00256B2B">
        <w:t xml:space="preserve">in NZ </w:t>
      </w:r>
      <w:r w:rsidR="0094120E" w:rsidRPr="00256B2B">
        <w:t>at 71.7%</w:t>
      </w:r>
      <w:r w:rsidR="00570B9F" w:rsidRPr="00256B2B">
        <w:t xml:space="preserve"> (see Figure </w:t>
      </w:r>
      <w:r w:rsidR="00760373" w:rsidRPr="00256B2B">
        <w:t>7</w:t>
      </w:r>
      <w:r w:rsidR="00570B9F" w:rsidRPr="00256B2B">
        <w:t>)</w:t>
      </w:r>
      <w:r w:rsidR="0094120E" w:rsidRPr="00256B2B">
        <w:t>, participation for persons with disabilities was at 44.7% in June 2024.</w:t>
      </w:r>
      <w:r w:rsidR="0094120E" w:rsidRPr="00256B2B">
        <w:rPr>
          <w:rStyle w:val="FootnoteReference"/>
        </w:rPr>
        <w:footnoteReference w:id="48"/>
      </w:r>
      <w:r w:rsidR="0094120E" w:rsidRPr="00256B2B">
        <w:t xml:space="preserve"> </w:t>
      </w:r>
      <w:r w:rsidR="00570B9F" w:rsidRPr="00256B2B">
        <w:t>T</w:t>
      </w:r>
      <w:r w:rsidR="006456E3" w:rsidRPr="00256B2B">
        <w:t xml:space="preserve">he </w:t>
      </w:r>
      <w:r w:rsidR="002343FC" w:rsidRPr="00256B2B">
        <w:t xml:space="preserve">participation rate </w:t>
      </w:r>
      <w:r w:rsidR="006456E3" w:rsidRPr="00256B2B">
        <w:t>was</w:t>
      </w:r>
      <w:r w:rsidR="002343FC" w:rsidRPr="00256B2B">
        <w:t xml:space="preserve"> </w:t>
      </w:r>
      <w:r w:rsidR="006456E3" w:rsidRPr="00256B2B">
        <w:t xml:space="preserve">lowest in </w:t>
      </w:r>
      <w:r w:rsidR="00726DF7" w:rsidRPr="00256B2B">
        <w:t>the USA</w:t>
      </w:r>
      <w:r w:rsidR="006456E3" w:rsidRPr="00256B2B">
        <w:t xml:space="preserve"> </w:t>
      </w:r>
      <w:r w:rsidR="00726DF7" w:rsidRPr="00256B2B">
        <w:t xml:space="preserve">at </w:t>
      </w:r>
      <w:r w:rsidR="00D272D5" w:rsidRPr="00256B2B">
        <w:t>62.5% in May 2024</w:t>
      </w:r>
      <w:r w:rsidR="006456E3" w:rsidRPr="00256B2B">
        <w:t>.</w:t>
      </w:r>
    </w:p>
    <w:p w14:paraId="640FA431" w14:textId="6CED8F46" w:rsidR="008D05BA" w:rsidRPr="00EE4149" w:rsidRDefault="00080CC3" w:rsidP="0012185E">
      <w:pPr>
        <w:pStyle w:val="Heading4"/>
        <w:rPr>
          <w:color w:val="auto"/>
          <w:sz w:val="20"/>
          <w:szCs w:val="20"/>
        </w:rPr>
      </w:pPr>
      <w:bookmarkStart w:id="53" w:name="_Toc174955509"/>
      <w:r w:rsidRPr="00EE4149">
        <w:rPr>
          <w:color w:val="auto"/>
          <w:sz w:val="20"/>
          <w:szCs w:val="20"/>
        </w:rPr>
        <w:t xml:space="preserve">Figure </w:t>
      </w:r>
      <w:r w:rsidR="00760373" w:rsidRPr="0012185E">
        <w:rPr>
          <w:color w:val="auto"/>
          <w:sz w:val="20"/>
          <w:szCs w:val="20"/>
        </w:rPr>
        <w:t>7</w:t>
      </w:r>
      <w:r w:rsidRPr="0012185E">
        <w:rPr>
          <w:color w:val="auto"/>
          <w:sz w:val="20"/>
          <w:szCs w:val="20"/>
        </w:rPr>
        <w:t xml:space="preserve">: Labour force participation rates (%) for selected countries, </w:t>
      </w:r>
      <w:r w:rsidR="009911A8" w:rsidRPr="0012185E">
        <w:rPr>
          <w:color w:val="auto"/>
          <w:sz w:val="20"/>
          <w:szCs w:val="20"/>
        </w:rPr>
        <w:t>May</w:t>
      </w:r>
      <w:r w:rsidRPr="0012185E">
        <w:rPr>
          <w:color w:val="auto"/>
          <w:sz w:val="20"/>
          <w:szCs w:val="20"/>
        </w:rPr>
        <w:t xml:space="preserve"> 2024</w:t>
      </w:r>
      <w:bookmarkEnd w:id="53"/>
    </w:p>
    <w:p w14:paraId="6964D304" w14:textId="57A1B3FD" w:rsidR="008D05BA" w:rsidRDefault="008C49DB" w:rsidP="008D05BA">
      <w:r>
        <w:rPr>
          <w:noProof/>
        </w:rPr>
        <w:drawing>
          <wp:inline distT="0" distB="0" distL="0" distR="0" wp14:anchorId="7BCF6C62" wp14:editId="22B85A50">
            <wp:extent cx="5760000" cy="3240000"/>
            <wp:effectExtent l="0" t="0" r="0" b="0"/>
            <wp:docPr id="1603151955" name="Chart 1" descr="Figure 7: Labour Force Participation Rate (%), May 2024.  &#10;Australia: 66.785%. &#10;United States: 62.5%. &#10;Canada: 65.4%. &#10;New Zealand: 71.7%. &#10;Japan: 63.3%. &#10;Source: LSEG Datastream. ">
              <a:extLst xmlns:a="http://schemas.openxmlformats.org/drawingml/2006/main">
                <a:ext uri="{FF2B5EF4-FFF2-40B4-BE49-F238E27FC236}">
                  <a16:creationId xmlns:a16="http://schemas.microsoft.com/office/drawing/2014/main" id="{94B93607-9AD3-BD89-AEA9-60E362D897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8D90561" w14:textId="77777777" w:rsidR="00E70EE5" w:rsidRPr="00593C70" w:rsidRDefault="00E70EE5" w:rsidP="00E70EE5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49191B34" w14:textId="77777777" w:rsidR="008C3216" w:rsidRPr="00F44625" w:rsidRDefault="008C3216">
      <w:pPr>
        <w:spacing w:after="160" w:line="259" w:lineRule="auto"/>
        <w:rPr>
          <w:rFonts w:eastAsiaTheme="majorEastAsia" w:cstheme="majorBidi"/>
          <w:bCs/>
        </w:rPr>
      </w:pPr>
      <w:r>
        <w:br w:type="page"/>
      </w:r>
    </w:p>
    <w:p w14:paraId="0CBB0CE0" w14:textId="253A4FEE" w:rsidR="008D05BA" w:rsidRDefault="008D05BA" w:rsidP="008D05BA">
      <w:pPr>
        <w:pStyle w:val="Heading2"/>
      </w:pPr>
      <w:bookmarkStart w:id="54" w:name="_Toc174354590"/>
      <w:bookmarkStart w:id="55" w:name="_Toc174354701"/>
      <w:bookmarkStart w:id="56" w:name="_Toc174354792"/>
      <w:bookmarkStart w:id="57" w:name="_Toc174354870"/>
      <w:bookmarkStart w:id="58" w:name="_Toc174354938"/>
      <w:bookmarkStart w:id="59" w:name="_Toc174955510"/>
      <w:r>
        <w:lastRenderedPageBreak/>
        <w:t>Job vacancies</w:t>
      </w:r>
      <w:bookmarkEnd w:id="54"/>
      <w:bookmarkEnd w:id="55"/>
      <w:bookmarkEnd w:id="56"/>
      <w:bookmarkEnd w:id="57"/>
      <w:bookmarkEnd w:id="58"/>
      <w:bookmarkEnd w:id="59"/>
    </w:p>
    <w:p w14:paraId="4D3F3032" w14:textId="2CBDA415" w:rsidR="00DA59BA" w:rsidRPr="0000215C" w:rsidRDefault="004C455A" w:rsidP="00CE0346">
      <w:r w:rsidRPr="0000215C">
        <w:t xml:space="preserve">Job vacancies fell in </w:t>
      </w:r>
      <w:r w:rsidR="0031259A" w:rsidRPr="0000215C">
        <w:t xml:space="preserve">most </w:t>
      </w:r>
      <w:r w:rsidR="00485A3F" w:rsidRPr="0000215C">
        <w:t xml:space="preserve">advanced economies in 2024. </w:t>
      </w:r>
      <w:r w:rsidR="002D69BA" w:rsidRPr="0000215C">
        <w:t>The IMF notes v</w:t>
      </w:r>
      <w:r w:rsidR="00F315F6" w:rsidRPr="0000215C">
        <w:t>a</w:t>
      </w:r>
      <w:r w:rsidR="00444CA9" w:rsidRPr="0000215C">
        <w:t>cancy rates</w:t>
      </w:r>
      <w:r w:rsidR="00F315F6" w:rsidRPr="0000215C">
        <w:t xml:space="preserve"> in the UK</w:t>
      </w:r>
      <w:r w:rsidR="00444CA9" w:rsidRPr="0000215C">
        <w:t xml:space="preserve"> </w:t>
      </w:r>
      <w:r w:rsidR="0048162D" w:rsidRPr="0000215C">
        <w:t>f</w:t>
      </w:r>
      <w:r w:rsidR="00F315F6" w:rsidRPr="0000215C">
        <w:t>ell</w:t>
      </w:r>
      <w:r w:rsidR="0048162D" w:rsidRPr="0000215C">
        <w:t xml:space="preserve"> since </w:t>
      </w:r>
      <w:r w:rsidR="007B4C7F" w:rsidRPr="0000215C">
        <w:t xml:space="preserve">2023 </w:t>
      </w:r>
      <w:r w:rsidR="00F315F6" w:rsidRPr="0000215C">
        <w:t>but</w:t>
      </w:r>
      <w:r w:rsidR="004355BC" w:rsidRPr="0000215C">
        <w:t xml:space="preserve"> stabilised </w:t>
      </w:r>
      <w:r w:rsidR="00447F58" w:rsidRPr="0000215C">
        <w:t xml:space="preserve">above </w:t>
      </w:r>
      <w:r w:rsidR="0045151E" w:rsidRPr="0000215C">
        <w:t>the 2012-19 average,</w:t>
      </w:r>
      <w:r w:rsidR="006F64D2" w:rsidRPr="0000215C">
        <w:t xml:space="preserve"> possibly showing the impact of Brexit on labour market flexibility.</w:t>
      </w:r>
      <w:r w:rsidR="00217412" w:rsidRPr="0000215C">
        <w:rPr>
          <w:rStyle w:val="FootnoteReference"/>
        </w:rPr>
        <w:footnoteReference w:id="49"/>
      </w:r>
      <w:r w:rsidR="00F315F6" w:rsidRPr="0000215C">
        <w:t xml:space="preserve"> </w:t>
      </w:r>
      <w:r w:rsidR="00560827" w:rsidRPr="0000215C">
        <w:t xml:space="preserve">The </w:t>
      </w:r>
      <w:r w:rsidR="00EC1F43" w:rsidRPr="0000215C">
        <w:t xml:space="preserve">vacancy-to-unemployed </w:t>
      </w:r>
      <w:r w:rsidR="00560827" w:rsidRPr="0000215C">
        <w:t xml:space="preserve">ratio in Canada was the </w:t>
      </w:r>
      <w:r w:rsidR="00EC1F43" w:rsidRPr="0000215C">
        <w:t>lowest</w:t>
      </w:r>
      <w:r w:rsidR="00560827" w:rsidRPr="0000215C">
        <w:t xml:space="preserve"> since </w:t>
      </w:r>
      <w:r w:rsidR="00F315F6" w:rsidRPr="0000215C">
        <w:t>mid-2021</w:t>
      </w:r>
      <w:r w:rsidR="006A62DA" w:rsidRPr="0000215C">
        <w:t xml:space="preserve"> in the March quarter</w:t>
      </w:r>
      <w:r w:rsidR="00084FF8" w:rsidRPr="0000215C">
        <w:t xml:space="preserve"> </w:t>
      </w:r>
      <w:r w:rsidR="006A62DA" w:rsidRPr="0000215C">
        <w:t>2024</w:t>
      </w:r>
      <w:r w:rsidR="00F315F6" w:rsidRPr="0000215C">
        <w:t>, driven by higher unemployment and fewer vacancies.</w:t>
      </w:r>
      <w:r w:rsidR="005E23B7" w:rsidRPr="0000215C">
        <w:rPr>
          <w:rStyle w:val="FootnoteReference"/>
        </w:rPr>
        <w:footnoteReference w:id="50"/>
      </w:r>
      <w:r w:rsidR="00F315F6" w:rsidRPr="0000215C">
        <w:t xml:space="preserve"> </w:t>
      </w:r>
      <w:r w:rsidR="00143CD5" w:rsidRPr="0000215C">
        <w:t>Job vacancy rates in the</w:t>
      </w:r>
      <w:r w:rsidR="003F56CC" w:rsidRPr="0000215C">
        <w:t xml:space="preserve"> </w:t>
      </w:r>
      <w:r w:rsidR="00892D31" w:rsidRPr="0000215C">
        <w:t>E</w:t>
      </w:r>
      <w:r w:rsidR="003F56CC" w:rsidRPr="0000215C">
        <w:t xml:space="preserve">uro </w:t>
      </w:r>
      <w:r w:rsidR="00892D31" w:rsidRPr="0000215C">
        <w:t>A</w:t>
      </w:r>
      <w:r w:rsidR="003F56CC" w:rsidRPr="0000215C">
        <w:t>rea</w:t>
      </w:r>
      <w:r w:rsidR="00143CD5" w:rsidRPr="0000215C">
        <w:t xml:space="preserve"> fell </w:t>
      </w:r>
      <w:r w:rsidR="00314C4E" w:rsidRPr="0000215C">
        <w:t>by 0.4</w:t>
      </w:r>
      <w:r w:rsidR="008C7DA0" w:rsidRPr="0000215C">
        <w:t xml:space="preserve">pp </w:t>
      </w:r>
      <w:r w:rsidR="003F56CC" w:rsidRPr="0000215C">
        <w:t xml:space="preserve">in the </w:t>
      </w:r>
      <w:r w:rsidR="00314C4E" w:rsidRPr="0000215C">
        <w:t>year to March</w:t>
      </w:r>
      <w:r w:rsidR="003F56CC" w:rsidRPr="0000215C">
        <w:t xml:space="preserve"> 2024</w:t>
      </w:r>
      <w:r w:rsidR="00314C4E" w:rsidRPr="0000215C">
        <w:t xml:space="preserve">, but remained </w:t>
      </w:r>
      <w:r w:rsidR="00287375">
        <w:t>high</w:t>
      </w:r>
      <w:r w:rsidR="00314C4E" w:rsidRPr="0000215C">
        <w:t>.</w:t>
      </w:r>
      <w:r w:rsidR="00583A99" w:rsidRPr="0000215C">
        <w:rPr>
          <w:rStyle w:val="FootnoteReference"/>
        </w:rPr>
        <w:footnoteReference w:id="51"/>
      </w:r>
    </w:p>
    <w:p w14:paraId="3DB40573" w14:textId="6F86CCF8" w:rsidR="006F64D2" w:rsidRPr="0000215C" w:rsidRDefault="00976BB5" w:rsidP="007213F5">
      <w:r w:rsidRPr="00DD0998">
        <w:t xml:space="preserve">Figure </w:t>
      </w:r>
      <w:r w:rsidR="00760373" w:rsidRPr="00DD0998">
        <w:t>8</w:t>
      </w:r>
      <w:r w:rsidRPr="00DD0998">
        <w:t xml:space="preserve"> shows indexed vacancies fell </w:t>
      </w:r>
      <w:r w:rsidR="00926FB4" w:rsidRPr="00DD0998">
        <w:t>towards the end of 2023 and into 2024 compared to peaks in 2022</w:t>
      </w:r>
      <w:r w:rsidR="00CE0346" w:rsidRPr="00DD0998">
        <w:t>.</w:t>
      </w:r>
      <w:r w:rsidR="00CE0346" w:rsidRPr="0000215C">
        <w:t xml:space="preserve"> Indexed vacancies remained lower than their pre-pandemic levels in Japan which indicated low but stable labour demand.</w:t>
      </w:r>
    </w:p>
    <w:p w14:paraId="05C21680" w14:textId="300A4F3D" w:rsidR="008D05BA" w:rsidRPr="0012185E" w:rsidRDefault="00087EBD" w:rsidP="0012185E">
      <w:pPr>
        <w:pStyle w:val="Heading4"/>
        <w:rPr>
          <w:b w:val="0"/>
          <w:color w:val="auto"/>
          <w:sz w:val="20"/>
          <w:szCs w:val="20"/>
        </w:rPr>
      </w:pPr>
      <w:bookmarkStart w:id="60" w:name="_Toc174955511"/>
      <w:r w:rsidRPr="00FE3525">
        <w:rPr>
          <w:color w:val="auto"/>
          <w:sz w:val="20"/>
          <w:szCs w:val="20"/>
        </w:rPr>
        <w:t xml:space="preserve">Figure </w:t>
      </w:r>
      <w:r w:rsidR="00760373" w:rsidRPr="0012185E">
        <w:rPr>
          <w:color w:val="auto"/>
          <w:sz w:val="20"/>
          <w:szCs w:val="20"/>
        </w:rPr>
        <w:t>8</w:t>
      </w:r>
      <w:r w:rsidRPr="0012185E">
        <w:rPr>
          <w:color w:val="auto"/>
          <w:sz w:val="20"/>
          <w:szCs w:val="20"/>
        </w:rPr>
        <w:t>: Indexed job vacancies for selected countries, June quarter 2014 to June quarter 2024, indexed to June quarter 2014</w:t>
      </w:r>
      <w:bookmarkEnd w:id="60"/>
    </w:p>
    <w:p w14:paraId="2BB5F21F" w14:textId="1485E81E" w:rsidR="004C11BA" w:rsidRDefault="001B612E" w:rsidP="008D05BA">
      <w:r>
        <w:rPr>
          <w:noProof/>
        </w:rPr>
        <w:drawing>
          <wp:inline distT="0" distB="0" distL="0" distR="0" wp14:anchorId="319CF7D1" wp14:editId="01F3675E">
            <wp:extent cx="5760000" cy="4140000"/>
            <wp:effectExtent l="0" t="0" r="0" b="0"/>
            <wp:docPr id="1956085507" name="Chart 1" descr="Figure 8: Indexed Job vacancies for Australia, the United Kingdom, the United States of America and New Zealand, June 2014 to June 24. Indexed to June 2014. &#10;Source: LSEG Datastream.&#10;">
              <a:extLst xmlns:a="http://schemas.openxmlformats.org/drawingml/2006/main">
                <a:ext uri="{FF2B5EF4-FFF2-40B4-BE49-F238E27FC236}">
                  <a16:creationId xmlns:a16="http://schemas.microsoft.com/office/drawing/2014/main" id="{77A04FBD-E954-47D8-8A8D-F3C3A5047A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7AFBA7" w14:textId="77777777" w:rsidR="00363253" w:rsidRPr="00593C70" w:rsidRDefault="00363253" w:rsidP="00363253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44E8F177" w14:textId="77777777" w:rsidR="00984089" w:rsidRDefault="00984089">
      <w:pPr>
        <w:spacing w:after="160" w:line="259" w:lineRule="auto"/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4BBFE2DF" w14:textId="14D4DB2C" w:rsidR="008D05BA" w:rsidRDefault="008D05BA" w:rsidP="008D05BA">
      <w:pPr>
        <w:pStyle w:val="Heading2"/>
      </w:pPr>
      <w:bookmarkStart w:id="61" w:name="_Toc174354591"/>
      <w:bookmarkStart w:id="62" w:name="_Toc174354702"/>
      <w:bookmarkStart w:id="63" w:name="_Toc174354793"/>
      <w:bookmarkStart w:id="64" w:name="_Toc174354871"/>
      <w:bookmarkStart w:id="65" w:name="_Toc174354939"/>
      <w:bookmarkStart w:id="66" w:name="_Toc174955512"/>
      <w:r>
        <w:lastRenderedPageBreak/>
        <w:t>Employee earnings</w:t>
      </w:r>
      <w:bookmarkEnd w:id="61"/>
      <w:bookmarkEnd w:id="62"/>
      <w:bookmarkEnd w:id="63"/>
      <w:bookmarkEnd w:id="64"/>
      <w:bookmarkEnd w:id="65"/>
      <w:bookmarkEnd w:id="66"/>
    </w:p>
    <w:p w14:paraId="26258002" w14:textId="5E428E6B" w:rsidR="008A10CF" w:rsidRDefault="008128C4" w:rsidP="00112A6A">
      <w:r>
        <w:t>T</w:t>
      </w:r>
      <w:r w:rsidR="00112A6A">
        <w:t xml:space="preserve">he IMF notes </w:t>
      </w:r>
      <w:r w:rsidR="00AC3605">
        <w:t>nominal wage growth remain</w:t>
      </w:r>
      <w:r w:rsidR="00C11034">
        <w:t>ed</w:t>
      </w:r>
      <w:r w:rsidR="00AC3605">
        <w:t xml:space="preserve"> strong</w:t>
      </w:r>
      <w:r w:rsidR="005B6E10">
        <w:t xml:space="preserve"> in </w:t>
      </w:r>
      <w:r w:rsidR="009F1BD5">
        <w:t>2024</w:t>
      </w:r>
      <w:r w:rsidR="00CC07A6">
        <w:t>.</w:t>
      </w:r>
      <w:r w:rsidR="00CE54BF">
        <w:rPr>
          <w:rStyle w:val="FootnoteReference"/>
        </w:rPr>
        <w:footnoteReference w:id="52"/>
      </w:r>
      <w:r w:rsidR="00CC07A6">
        <w:t xml:space="preserve"> </w:t>
      </w:r>
      <w:r w:rsidR="004675AE">
        <w:t xml:space="preserve">The OECD </w:t>
      </w:r>
      <w:r w:rsidR="003E686D">
        <w:t xml:space="preserve">notes </w:t>
      </w:r>
      <w:r w:rsidR="00991EF0">
        <w:t xml:space="preserve">real wage growth </w:t>
      </w:r>
      <w:r w:rsidR="008E6057">
        <w:t>improved in the first half of 2024</w:t>
      </w:r>
      <w:r w:rsidR="008A10CF">
        <w:t xml:space="preserve"> as inflation </w:t>
      </w:r>
      <w:r w:rsidR="00284EE6">
        <w:t>fell</w:t>
      </w:r>
      <w:r w:rsidR="008A10CF">
        <w:t xml:space="preserve"> in </w:t>
      </w:r>
      <w:r w:rsidR="002500A8">
        <w:t xml:space="preserve">many </w:t>
      </w:r>
      <w:r w:rsidR="008A10CF">
        <w:t xml:space="preserve">OECD economies. </w:t>
      </w:r>
      <w:r w:rsidR="000B77B4">
        <w:t>Real wage</w:t>
      </w:r>
      <w:r w:rsidR="00097D6E">
        <w:t>s grew</w:t>
      </w:r>
      <w:r w:rsidR="00206041">
        <w:t xml:space="preserve"> by </w:t>
      </w:r>
      <w:r w:rsidR="007E4940">
        <w:t>3.5%</w:t>
      </w:r>
      <w:r w:rsidR="00097D6E">
        <w:t xml:space="preserve"> </w:t>
      </w:r>
      <w:r w:rsidR="00A127BD">
        <w:t xml:space="preserve">on average </w:t>
      </w:r>
      <w:r w:rsidR="00097D6E">
        <w:t xml:space="preserve">in 29 of </w:t>
      </w:r>
      <w:r w:rsidR="00A3237B">
        <w:t>35 OECD countries</w:t>
      </w:r>
      <w:r w:rsidR="00BB7144">
        <w:t>.</w:t>
      </w:r>
      <w:r w:rsidR="009529C7">
        <w:t xml:space="preserve"> </w:t>
      </w:r>
      <w:r w:rsidR="00BB7144">
        <w:t>This</w:t>
      </w:r>
      <w:r w:rsidR="009529C7">
        <w:t xml:space="preserve"> was</w:t>
      </w:r>
      <w:r w:rsidR="000A3B0B">
        <w:t xml:space="preserve"> </w:t>
      </w:r>
      <w:r w:rsidR="001D16D0">
        <w:t>attribut</w:t>
      </w:r>
      <w:r w:rsidR="00F56D9B">
        <w:t>ed</w:t>
      </w:r>
      <w:r w:rsidR="001D16D0">
        <w:t xml:space="preserve"> to tight labour markets and increases in statutory minimum wages.</w:t>
      </w:r>
      <w:r w:rsidR="00683513">
        <w:rPr>
          <w:rStyle w:val="FootnoteReference"/>
        </w:rPr>
        <w:footnoteReference w:id="53"/>
      </w:r>
    </w:p>
    <w:p w14:paraId="26A0EE89" w14:textId="024C7739" w:rsidR="00441EFF" w:rsidRDefault="00C17F75" w:rsidP="00441EFF">
      <w:r w:rsidRPr="001C6D26">
        <w:t>A</w:t>
      </w:r>
      <w:r w:rsidR="004C09E7" w:rsidRPr="001C6D26">
        <w:t xml:space="preserve"> </w:t>
      </w:r>
      <w:r w:rsidR="00B879EE" w:rsidRPr="001C6D26">
        <w:t xml:space="preserve">Bank of England </w:t>
      </w:r>
      <w:r w:rsidR="004C09E7" w:rsidRPr="001C6D26">
        <w:t>survey</w:t>
      </w:r>
      <w:r w:rsidR="002D5114" w:rsidRPr="001C6D26">
        <w:t xml:space="preserve"> of </w:t>
      </w:r>
      <w:r w:rsidR="00EA1630" w:rsidRPr="001C6D26">
        <w:t>business leaders</w:t>
      </w:r>
      <w:r w:rsidRPr="001C6D26">
        <w:t xml:space="preserve"> in the UK</w:t>
      </w:r>
      <w:r w:rsidR="004C09E7" w:rsidRPr="001C6D26">
        <w:t xml:space="preserve"> </w:t>
      </w:r>
      <w:r w:rsidR="00D00B7C" w:rsidRPr="001C6D26">
        <w:t xml:space="preserve">suggests </w:t>
      </w:r>
      <w:r w:rsidR="00B97C2D" w:rsidRPr="001C6D26">
        <w:t xml:space="preserve">expected pay growth </w:t>
      </w:r>
      <w:r w:rsidR="007D6C3D" w:rsidRPr="001C6D26">
        <w:t>fell by 0.1pp</w:t>
      </w:r>
      <w:r w:rsidR="00FF682E" w:rsidRPr="001C6D26">
        <w:t xml:space="preserve"> to </w:t>
      </w:r>
      <w:r w:rsidR="00C20D8A" w:rsidRPr="001C6D26">
        <w:t xml:space="preserve">4.1% in </w:t>
      </w:r>
      <w:r w:rsidR="00CC4ABA" w:rsidRPr="001C6D26">
        <w:t>July</w:t>
      </w:r>
      <w:r w:rsidR="003340F5" w:rsidRPr="001C6D26">
        <w:t xml:space="preserve"> 2024.</w:t>
      </w:r>
      <w:r w:rsidR="00DB5ACD" w:rsidRPr="001C6D26">
        <w:rPr>
          <w:rStyle w:val="FootnoteReference"/>
        </w:rPr>
        <w:footnoteReference w:id="54"/>
      </w:r>
      <w:r w:rsidR="003340F5">
        <w:t xml:space="preserve"> </w:t>
      </w:r>
      <w:r w:rsidR="003678BC">
        <w:t xml:space="preserve">Real wages </w:t>
      </w:r>
      <w:r w:rsidR="0052703E">
        <w:t>were above pre-pandemic levels</w:t>
      </w:r>
      <w:r w:rsidR="009F5893">
        <w:t xml:space="preserve"> but </w:t>
      </w:r>
      <w:r w:rsidR="007B1701">
        <w:t xml:space="preserve">low </w:t>
      </w:r>
      <w:r w:rsidR="009F5893">
        <w:t>real wage growth</w:t>
      </w:r>
      <w:r w:rsidR="007B1701">
        <w:t xml:space="preserve"> likely reflected weak productivity growth since the Global Financial Crisis</w:t>
      </w:r>
      <w:r w:rsidR="00D43454">
        <w:t>.</w:t>
      </w:r>
      <w:r w:rsidR="00D12413">
        <w:rPr>
          <w:rStyle w:val="FootnoteReference"/>
        </w:rPr>
        <w:footnoteReference w:id="55"/>
      </w:r>
      <w:r w:rsidR="00BB57D5">
        <w:t xml:space="preserve"> </w:t>
      </w:r>
      <w:r w:rsidR="00D95C49">
        <w:t>Wage g</w:t>
      </w:r>
      <w:r w:rsidR="00107698">
        <w:t>rowth</w:t>
      </w:r>
      <w:r w:rsidR="00D95C49">
        <w:t xml:space="preserve"> </w:t>
      </w:r>
      <w:r w:rsidR="00235B2D">
        <w:t>slowed</w:t>
      </w:r>
      <w:r w:rsidR="00D95C49">
        <w:t xml:space="preserve"> in the US</w:t>
      </w:r>
      <w:r w:rsidR="009C4023">
        <w:t>A</w:t>
      </w:r>
      <w:r w:rsidR="00307E55">
        <w:t xml:space="preserve"> in March 2024</w:t>
      </w:r>
      <w:r w:rsidR="00D95C49">
        <w:t>, particularly at the lower end of the wage distribution.</w:t>
      </w:r>
      <w:r w:rsidR="0054109A">
        <w:rPr>
          <w:rStyle w:val="FootnoteReference"/>
        </w:rPr>
        <w:footnoteReference w:id="56"/>
      </w:r>
    </w:p>
    <w:p w14:paraId="39916B76" w14:textId="1B875A03" w:rsidR="00F2615A" w:rsidRPr="00441EFF" w:rsidRDefault="00F2615A" w:rsidP="008B54AF">
      <w:r>
        <w:t xml:space="preserve">Figure </w:t>
      </w:r>
      <w:r w:rsidR="00760373">
        <w:t>9</w:t>
      </w:r>
      <w:r>
        <w:t xml:space="preserve"> shows </w:t>
      </w:r>
      <w:r w:rsidR="00AE4BB0" w:rsidRPr="00AE4BB0">
        <w:t xml:space="preserve">nominal earnings growth in </w:t>
      </w:r>
      <w:r w:rsidR="0030088D">
        <w:t xml:space="preserve">Australia, NZ, </w:t>
      </w:r>
      <w:r w:rsidR="00AE4BB0" w:rsidRPr="00AE4BB0">
        <w:t>Canada</w:t>
      </w:r>
      <w:r w:rsidR="00216961">
        <w:t>, the U</w:t>
      </w:r>
      <w:r w:rsidR="0030088D">
        <w:t>SA</w:t>
      </w:r>
      <w:r w:rsidR="000745C2">
        <w:t xml:space="preserve">, </w:t>
      </w:r>
      <w:r w:rsidR="0030088D">
        <w:t xml:space="preserve">and </w:t>
      </w:r>
      <w:r w:rsidR="000745C2">
        <w:t>the U</w:t>
      </w:r>
      <w:r w:rsidR="0030088D">
        <w:t>K</w:t>
      </w:r>
      <w:r w:rsidR="00AE4BB0" w:rsidRPr="00AE4BB0">
        <w:t xml:space="preserve"> remained </w:t>
      </w:r>
      <w:r w:rsidR="008B54AF">
        <w:t>above pre-pandemic le</w:t>
      </w:r>
      <w:r w:rsidR="003B32CC">
        <w:t xml:space="preserve">vels </w:t>
      </w:r>
      <w:r w:rsidR="0028174B">
        <w:t>in</w:t>
      </w:r>
      <w:r w:rsidR="007E2A3D">
        <w:t xml:space="preserve"> the</w:t>
      </w:r>
      <w:r w:rsidR="0028174B">
        <w:t xml:space="preserve"> June </w:t>
      </w:r>
      <w:r w:rsidR="007E2A3D">
        <w:t>quarter 2024</w:t>
      </w:r>
      <w:r w:rsidR="00AE4BB0" w:rsidRPr="00AE4BB0">
        <w:t>.</w:t>
      </w:r>
    </w:p>
    <w:p w14:paraId="04102861" w14:textId="2D5EDC14" w:rsidR="008D05BA" w:rsidRPr="0012185E" w:rsidRDefault="00441EFF" w:rsidP="0012185E">
      <w:pPr>
        <w:pStyle w:val="Heading4"/>
        <w:rPr>
          <w:b w:val="0"/>
          <w:color w:val="auto"/>
          <w:sz w:val="20"/>
          <w:szCs w:val="20"/>
        </w:rPr>
      </w:pPr>
      <w:bookmarkStart w:id="67" w:name="_Toc174955513"/>
      <w:r w:rsidRPr="00B1459C">
        <w:rPr>
          <w:color w:val="auto"/>
          <w:sz w:val="20"/>
          <w:szCs w:val="20"/>
        </w:rPr>
        <w:t xml:space="preserve">Figure </w:t>
      </w:r>
      <w:r w:rsidR="00760373" w:rsidRPr="0012185E">
        <w:rPr>
          <w:color w:val="auto"/>
          <w:sz w:val="20"/>
          <w:szCs w:val="20"/>
        </w:rPr>
        <w:t>9</w:t>
      </w:r>
      <w:r w:rsidRPr="0012185E">
        <w:rPr>
          <w:color w:val="auto"/>
          <w:sz w:val="20"/>
          <w:szCs w:val="20"/>
        </w:rPr>
        <w:t>: Nominal earnings growth for selected countries (yearly percentage change), June quarter 2014 to June quarter 2024</w:t>
      </w:r>
      <w:bookmarkEnd w:id="67"/>
    </w:p>
    <w:p w14:paraId="748E5943" w14:textId="4A868505" w:rsidR="008D05BA" w:rsidRDefault="008041DF" w:rsidP="008D05BA">
      <w:r>
        <w:rPr>
          <w:noProof/>
        </w:rPr>
        <w:drawing>
          <wp:inline distT="0" distB="0" distL="0" distR="0" wp14:anchorId="4C1B658D" wp14:editId="13996626">
            <wp:extent cx="5731510" cy="4119483"/>
            <wp:effectExtent l="0" t="0" r="2540" b="0"/>
            <wp:docPr id="52943240" name="Chart 1" descr="Figure 9: Nominal earnings growth (yearly percentage change) for Australia, New Zealand, Canada, the United Kingdom and the United States of America, June 2014 to June 2024.   ">
              <a:extLst xmlns:a="http://schemas.openxmlformats.org/drawingml/2006/main">
                <a:ext uri="{FF2B5EF4-FFF2-40B4-BE49-F238E27FC236}">
                  <a16:creationId xmlns:a16="http://schemas.microsoft.com/office/drawing/2014/main" id="{170D7CFD-7F11-858F-EC6C-EF42BBD452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7554B01" w14:textId="77777777" w:rsidR="00363253" w:rsidRPr="00593C70" w:rsidRDefault="00363253" w:rsidP="00363253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646C2DF4" w14:textId="77777777" w:rsidR="00984089" w:rsidRPr="00AB4046" w:rsidRDefault="00984089">
      <w:pPr>
        <w:spacing w:after="160" w:line="259" w:lineRule="auto"/>
        <w:rPr>
          <w:rFonts w:eastAsiaTheme="majorEastAsia" w:cstheme="majorBidi"/>
        </w:rPr>
      </w:pPr>
      <w:r w:rsidRPr="00AB4046">
        <w:br w:type="page"/>
      </w:r>
    </w:p>
    <w:p w14:paraId="5FDFAFF7" w14:textId="37842AD6" w:rsidR="008D05BA" w:rsidRDefault="008D05BA" w:rsidP="008D05BA">
      <w:pPr>
        <w:pStyle w:val="Heading2"/>
      </w:pPr>
      <w:bookmarkStart w:id="68" w:name="_Toc174354592"/>
      <w:bookmarkStart w:id="69" w:name="_Toc174354703"/>
      <w:bookmarkStart w:id="70" w:name="_Toc174354794"/>
      <w:bookmarkStart w:id="71" w:name="_Toc174354872"/>
      <w:bookmarkStart w:id="72" w:name="_Toc174354940"/>
      <w:bookmarkStart w:id="73" w:name="_Toc174955514"/>
      <w:r>
        <w:lastRenderedPageBreak/>
        <w:t>Productivity</w:t>
      </w:r>
      <w:bookmarkEnd w:id="68"/>
      <w:bookmarkEnd w:id="69"/>
      <w:bookmarkEnd w:id="70"/>
      <w:bookmarkEnd w:id="71"/>
      <w:bookmarkEnd w:id="72"/>
      <w:bookmarkEnd w:id="73"/>
    </w:p>
    <w:p w14:paraId="73C1751C" w14:textId="116AF95F" w:rsidR="004A697F" w:rsidRPr="00465785" w:rsidRDefault="0036096A" w:rsidP="00F75FF4">
      <w:r>
        <w:t xml:space="preserve">Productivity was low in most advanced economies </w:t>
      </w:r>
      <w:r w:rsidR="00575A65">
        <w:t>after</w:t>
      </w:r>
      <w:r>
        <w:t xml:space="preserve"> the pandemic. </w:t>
      </w:r>
      <w:r w:rsidR="00D7241E">
        <w:t xml:space="preserve">The OECD notes tight labour markets and persistent </w:t>
      </w:r>
      <w:r w:rsidR="000D4CC0">
        <w:t xml:space="preserve">labour </w:t>
      </w:r>
      <w:r w:rsidR="00D7241E" w:rsidRPr="000D4CC0">
        <w:t>shortages</w:t>
      </w:r>
      <w:r w:rsidR="00D7241E">
        <w:t xml:space="preserve"> may create incentives to invest in technology and boost </w:t>
      </w:r>
      <w:r w:rsidR="00D7241E" w:rsidRPr="00465785">
        <w:t>productivity</w:t>
      </w:r>
      <w:r w:rsidR="00EA2D30" w:rsidRPr="00465785">
        <w:t>.</w:t>
      </w:r>
      <w:r w:rsidR="006C1E6E" w:rsidRPr="00465785">
        <w:t xml:space="preserve"> </w:t>
      </w:r>
      <w:r w:rsidR="002E6F39" w:rsidRPr="00465785">
        <w:t>Annual productivity growth in NZ averaged 0.2% over the last decade</w:t>
      </w:r>
      <w:r w:rsidR="002E6F39" w:rsidRPr="00465785">
        <w:rPr>
          <w:rStyle w:val="FootnoteReference"/>
        </w:rPr>
        <w:footnoteReference w:id="57"/>
      </w:r>
      <w:r w:rsidR="002E6F39" w:rsidRPr="00465785">
        <w:t xml:space="preserve"> and the OECD suggests raising competition and improving educational outcomes </w:t>
      </w:r>
      <w:r w:rsidR="00985D6C" w:rsidRPr="00465785">
        <w:t>will</w:t>
      </w:r>
      <w:r w:rsidR="002E6F39" w:rsidRPr="00465785">
        <w:t xml:space="preserve"> support productivity growth.</w:t>
      </w:r>
      <w:r w:rsidR="002E6F39" w:rsidRPr="00465785">
        <w:rPr>
          <w:rStyle w:val="FootnoteReference"/>
        </w:rPr>
        <w:footnoteReference w:id="58"/>
      </w:r>
      <w:r w:rsidR="002E6F39" w:rsidRPr="00465785">
        <w:t xml:space="preserve"> </w:t>
      </w:r>
      <w:r w:rsidR="00FA4D2D" w:rsidRPr="00465785">
        <w:t>The OECD suggests Canada could improve productivity growth through tax reform, supporting employment through better childcare policies and reducing trade barriers.</w:t>
      </w:r>
      <w:r w:rsidR="002E6F39" w:rsidRPr="00465785">
        <w:rPr>
          <w:rStyle w:val="FootnoteReference"/>
        </w:rPr>
        <w:footnoteReference w:id="59"/>
      </w:r>
      <w:r w:rsidR="00FA4D2D" w:rsidRPr="00465785">
        <w:t xml:space="preserve"> </w:t>
      </w:r>
      <w:r w:rsidR="00ED3B0F" w:rsidRPr="00465785">
        <w:t xml:space="preserve">In the USA, </w:t>
      </w:r>
      <w:r w:rsidR="000C2B57" w:rsidRPr="00465785">
        <w:t xml:space="preserve">supporting skill </w:t>
      </w:r>
      <w:r w:rsidR="007408EA" w:rsidRPr="00465785">
        <w:t>development among younger worker</w:t>
      </w:r>
      <w:r w:rsidR="009C210C" w:rsidRPr="00465785">
        <w:t>s</w:t>
      </w:r>
      <w:r w:rsidR="00827E6F" w:rsidRPr="00465785">
        <w:t xml:space="preserve"> and </w:t>
      </w:r>
      <w:r w:rsidR="008B092C" w:rsidRPr="00465785">
        <w:t xml:space="preserve">education for </w:t>
      </w:r>
      <w:r w:rsidR="0082578F" w:rsidRPr="00465785">
        <w:t>people f</w:t>
      </w:r>
      <w:r w:rsidR="003B3ED3" w:rsidRPr="00465785">
        <w:t xml:space="preserve">rom disadvantaged groups may </w:t>
      </w:r>
      <w:r w:rsidR="0087787F" w:rsidRPr="00465785">
        <w:t xml:space="preserve">help </w:t>
      </w:r>
      <w:r w:rsidR="007A24D1" w:rsidRPr="00465785">
        <w:t>raise productivity.</w:t>
      </w:r>
      <w:r w:rsidR="002E6F39" w:rsidRPr="00465785">
        <w:rPr>
          <w:rStyle w:val="FootnoteReference"/>
        </w:rPr>
        <w:footnoteReference w:id="60"/>
      </w:r>
    </w:p>
    <w:p w14:paraId="438C8D93" w14:textId="3D1F45B1" w:rsidR="00FA4D2D" w:rsidRDefault="004A697F" w:rsidP="00F75FF4">
      <w:r w:rsidRPr="00465785">
        <w:t>Figure 10 shows productivity in Australia, NZ, the UK and Canada was zero or negative since late 2022.</w:t>
      </w:r>
    </w:p>
    <w:p w14:paraId="52102D6E" w14:textId="542C96FA" w:rsidR="007F3616" w:rsidRPr="001B4E72" w:rsidRDefault="00F75FF4" w:rsidP="0012185E">
      <w:pPr>
        <w:pStyle w:val="Heading4"/>
        <w:rPr>
          <w:b w:val="0"/>
          <w:color w:val="auto"/>
          <w:sz w:val="20"/>
          <w:szCs w:val="20"/>
        </w:rPr>
      </w:pPr>
      <w:bookmarkStart w:id="74" w:name="_Toc174955515"/>
      <w:r w:rsidRPr="001B4E72">
        <w:rPr>
          <w:color w:val="auto"/>
          <w:sz w:val="20"/>
          <w:szCs w:val="20"/>
        </w:rPr>
        <w:t xml:space="preserve">Figure </w:t>
      </w:r>
      <w:r w:rsidR="00760373" w:rsidRPr="0012185E">
        <w:rPr>
          <w:bCs w:val="0"/>
          <w:color w:val="auto"/>
          <w:sz w:val="20"/>
          <w:szCs w:val="20"/>
        </w:rPr>
        <w:t>10</w:t>
      </w:r>
      <w:r w:rsidRPr="0012185E">
        <w:rPr>
          <w:color w:val="auto"/>
          <w:sz w:val="20"/>
          <w:szCs w:val="20"/>
        </w:rPr>
        <w:t xml:space="preserve">: Productivity growth for selected countries (yearly change in output per worker), </w:t>
      </w:r>
      <w:r w:rsidR="00404D13" w:rsidRPr="001B4E72">
        <w:rPr>
          <w:color w:val="auto"/>
          <w:sz w:val="20"/>
          <w:szCs w:val="20"/>
        </w:rPr>
        <w:t>June</w:t>
      </w:r>
      <w:r w:rsidR="006042FD" w:rsidRPr="0012185E">
        <w:rPr>
          <w:color w:val="auto"/>
          <w:sz w:val="20"/>
          <w:szCs w:val="20"/>
        </w:rPr>
        <w:t xml:space="preserve"> </w:t>
      </w:r>
      <w:r w:rsidRPr="0012185E">
        <w:rPr>
          <w:color w:val="auto"/>
          <w:sz w:val="20"/>
          <w:szCs w:val="20"/>
        </w:rPr>
        <w:t>quarter 201</w:t>
      </w:r>
      <w:r w:rsidR="00404D13" w:rsidRPr="001B4E72">
        <w:rPr>
          <w:color w:val="auto"/>
          <w:sz w:val="20"/>
          <w:szCs w:val="20"/>
        </w:rPr>
        <w:t xml:space="preserve">9 </w:t>
      </w:r>
      <w:r w:rsidRPr="0012185E">
        <w:rPr>
          <w:color w:val="auto"/>
          <w:sz w:val="20"/>
          <w:szCs w:val="20"/>
        </w:rPr>
        <w:t xml:space="preserve">to </w:t>
      </w:r>
      <w:r w:rsidR="00404D13" w:rsidRPr="001B4E72">
        <w:rPr>
          <w:color w:val="auto"/>
          <w:sz w:val="20"/>
          <w:szCs w:val="20"/>
        </w:rPr>
        <w:t>June quarter 2024</w:t>
      </w:r>
      <w:bookmarkEnd w:id="74"/>
    </w:p>
    <w:p w14:paraId="2AB09080" w14:textId="7DD3F38B" w:rsidR="007F3616" w:rsidRDefault="00646659" w:rsidP="007F3616">
      <w:r>
        <w:rPr>
          <w:noProof/>
        </w:rPr>
        <w:drawing>
          <wp:inline distT="0" distB="0" distL="0" distR="0" wp14:anchorId="47331541" wp14:editId="20043170">
            <wp:extent cx="5760000" cy="4140000"/>
            <wp:effectExtent l="0" t="0" r="0" b="0"/>
            <wp:docPr id="1920825704" name="Chart 1" descr="Figure 10: Productivity growth (yearly change in output per worker) for Australia, New Zealand, the United Kingdom and Canada, June quarter 2019 to June quarter 2024. &#10;Source: LSEG Datastream.&#10;">
              <a:extLst xmlns:a="http://schemas.openxmlformats.org/drawingml/2006/main">
                <a:ext uri="{FF2B5EF4-FFF2-40B4-BE49-F238E27FC236}">
                  <a16:creationId xmlns:a16="http://schemas.microsoft.com/office/drawing/2014/main" id="{5D2AA4C8-FCD8-9483-0FDF-C636A99E2A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B0F05F3" w14:textId="77777777" w:rsidR="00363253" w:rsidRPr="00593C70" w:rsidRDefault="00363253" w:rsidP="00363253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p w14:paraId="1C72EDBA" w14:textId="77777777" w:rsidR="00986576" w:rsidRDefault="00986576">
      <w:pPr>
        <w:spacing w:after="160" w:line="259" w:lineRule="auto"/>
      </w:pPr>
      <w:r>
        <w:br w:type="page"/>
      </w:r>
    </w:p>
    <w:p w14:paraId="413C0ADA" w14:textId="4FED7B3E" w:rsidR="00340CA6" w:rsidRPr="002C652A" w:rsidRDefault="00784FE1" w:rsidP="002D5DE4">
      <w:pPr>
        <w:spacing w:after="0"/>
      </w:pPr>
      <w:r w:rsidRPr="001C596E">
        <w:lastRenderedPageBreak/>
        <w:t>Figu</w:t>
      </w:r>
      <w:r w:rsidR="003055D5" w:rsidRPr="001C596E">
        <w:t>re 1</w:t>
      </w:r>
      <w:r w:rsidR="00760373" w:rsidRPr="001C596E">
        <w:t>1</w:t>
      </w:r>
      <w:r w:rsidR="003055D5" w:rsidRPr="001C596E">
        <w:t xml:space="preserve"> shows </w:t>
      </w:r>
      <w:r w:rsidR="00DE53CC" w:rsidRPr="001C596E">
        <w:t xml:space="preserve">labour productivity </w:t>
      </w:r>
      <w:r w:rsidR="00E11170" w:rsidRPr="001C596E">
        <w:t>fell in Australia, NZ, Canada</w:t>
      </w:r>
      <w:r w:rsidR="007D6F92" w:rsidRPr="001C596E">
        <w:t xml:space="preserve"> and the UK in 2023. </w:t>
      </w:r>
      <w:r w:rsidR="00A753D1" w:rsidRPr="001C596E">
        <w:t>T</w:t>
      </w:r>
      <w:r w:rsidR="00A339DC" w:rsidRPr="001C596E">
        <w:t>he OECD expects labour productivity to grow at a faster pace in 2024 and 2025.</w:t>
      </w:r>
      <w:r w:rsidR="00A339DC" w:rsidRPr="001C596E">
        <w:rPr>
          <w:rStyle w:val="FootnoteReference"/>
        </w:rPr>
        <w:footnoteReference w:id="61"/>
      </w:r>
      <w:r w:rsidR="00A339DC" w:rsidRPr="001C596E">
        <w:t xml:space="preserve"> </w:t>
      </w:r>
      <w:r w:rsidR="007F6732" w:rsidRPr="001C596E">
        <w:t>N</w:t>
      </w:r>
      <w:r w:rsidR="00A339DC" w:rsidRPr="001C596E">
        <w:t>ew technologies such as artificial intelligence</w:t>
      </w:r>
      <w:r w:rsidR="00A339DC" w:rsidRPr="001C596E">
        <w:rPr>
          <w:rStyle w:val="FootnoteReference"/>
        </w:rPr>
        <w:footnoteReference w:id="62"/>
      </w:r>
      <w:r w:rsidR="00A339DC" w:rsidRPr="001C596E">
        <w:t xml:space="preserve"> </w:t>
      </w:r>
      <w:r w:rsidR="0034254B" w:rsidRPr="001C596E">
        <w:t>may</w:t>
      </w:r>
      <w:r w:rsidR="00A339DC" w:rsidRPr="001C596E">
        <w:t xml:space="preserve"> support growth in labour productivity, which is essential for sustainable real wage growth in the medium-to-long-term.</w:t>
      </w:r>
      <w:r w:rsidR="00A339DC" w:rsidRPr="001C596E">
        <w:rPr>
          <w:rStyle w:val="FootnoteReference"/>
        </w:rPr>
        <w:footnoteReference w:id="63"/>
      </w:r>
      <w:r w:rsidR="00D617EB" w:rsidRPr="001C596E">
        <w:t xml:space="preserve"> </w:t>
      </w:r>
      <w:r w:rsidR="00826D46" w:rsidRPr="001C596E">
        <w:t xml:space="preserve">Canada’s labour productivity </w:t>
      </w:r>
      <w:r w:rsidR="00B3195D" w:rsidRPr="001C596E">
        <w:t xml:space="preserve">rose by </w:t>
      </w:r>
      <w:r w:rsidR="00DB25AB" w:rsidRPr="001C596E">
        <w:t xml:space="preserve">0.4% in </w:t>
      </w:r>
      <w:r w:rsidR="004C7E59" w:rsidRPr="001C596E">
        <w:t>the December quarter</w:t>
      </w:r>
      <w:r w:rsidR="00084FF8" w:rsidRPr="001C596E">
        <w:t xml:space="preserve"> </w:t>
      </w:r>
      <w:r w:rsidR="004C7E59" w:rsidRPr="001C596E">
        <w:t xml:space="preserve">2023 </w:t>
      </w:r>
      <w:r w:rsidR="00410298" w:rsidRPr="001C596E">
        <w:t xml:space="preserve">after consistent declines since </w:t>
      </w:r>
      <w:r w:rsidR="00826D46" w:rsidRPr="001C596E">
        <w:t>2022.</w:t>
      </w:r>
      <w:r w:rsidR="007971BD" w:rsidRPr="001C596E">
        <w:t xml:space="preserve"> Over 2023, </w:t>
      </w:r>
      <w:r w:rsidR="003354E0" w:rsidRPr="001C596E">
        <w:t xml:space="preserve">Canada’s </w:t>
      </w:r>
      <w:r w:rsidR="007971BD" w:rsidRPr="001C596E">
        <w:t xml:space="preserve">labour productivity </w:t>
      </w:r>
      <w:r w:rsidR="00535F63" w:rsidRPr="001C596E">
        <w:t xml:space="preserve">fell by </w:t>
      </w:r>
      <w:r w:rsidR="006F2036" w:rsidRPr="001C596E">
        <w:t>1.8%</w:t>
      </w:r>
      <w:r w:rsidR="00DA5887" w:rsidRPr="001C596E">
        <w:t>.</w:t>
      </w:r>
      <w:r w:rsidR="000C7E47" w:rsidRPr="001C596E">
        <w:rPr>
          <w:rStyle w:val="FootnoteReference"/>
        </w:rPr>
        <w:footnoteReference w:id="64"/>
      </w:r>
      <w:r w:rsidR="00826D46" w:rsidRPr="001C596E">
        <w:t xml:space="preserve"> </w:t>
      </w:r>
      <w:r w:rsidR="006E24A6" w:rsidRPr="001C596E">
        <w:t>The IMF suggests low labour productivity in the UK will make improvements in living standards difficult.</w:t>
      </w:r>
      <w:r w:rsidR="006E24A6" w:rsidRPr="001C596E">
        <w:rPr>
          <w:rStyle w:val="FootnoteReference"/>
        </w:rPr>
        <w:footnoteReference w:id="65"/>
      </w:r>
    </w:p>
    <w:p w14:paraId="2D3702FC" w14:textId="77777777" w:rsidR="002D5DE4" w:rsidRPr="002C652A" w:rsidRDefault="002D5DE4" w:rsidP="002D5DE4">
      <w:pPr>
        <w:spacing w:after="0"/>
      </w:pPr>
    </w:p>
    <w:p w14:paraId="1F8EAFFA" w14:textId="779C581E" w:rsidR="00477375" w:rsidRPr="00477375" w:rsidRDefault="00477375" w:rsidP="0012185E">
      <w:pPr>
        <w:rPr>
          <w:rFonts w:cs="Arial"/>
          <w:b/>
          <w:bCs/>
          <w:sz w:val="20"/>
          <w:szCs w:val="20"/>
        </w:rPr>
      </w:pPr>
      <w:bookmarkStart w:id="75" w:name="_Toc174955516"/>
      <w:r>
        <w:rPr>
          <w:noProof/>
        </w:rPr>
        <w:drawing>
          <wp:anchor distT="0" distB="0" distL="114300" distR="114300" simplePos="0" relativeHeight="251661312" behindDoc="0" locked="0" layoutInCell="1" allowOverlap="1" wp14:anchorId="1EB9536C" wp14:editId="4C1D23B3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5949950" cy="3991610"/>
            <wp:effectExtent l="0" t="0" r="0" b="8890"/>
            <wp:wrapSquare wrapText="bothSides"/>
            <wp:docPr id="978242755" name="Chart 1" descr="Figure 11: Indexed Labour Productivity Growth for Australia, New Zealand, the United States of America, the United Kingdom, Canada, Japan and OECD countries, 2007 to 2024. &#10;Indexed to January 2007. &#10;Source: LSEG Datastream. ">
              <a:extLst xmlns:a="http://schemas.openxmlformats.org/drawingml/2006/main">
                <a:ext uri="{FF2B5EF4-FFF2-40B4-BE49-F238E27FC236}">
                  <a16:creationId xmlns:a16="http://schemas.microsoft.com/office/drawing/2014/main" id="{3310D55A-B049-A2ED-FB01-91A68701CB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V relativeFrom="margin">
              <wp14:pctHeight>0</wp14:pctHeight>
            </wp14:sizeRelV>
          </wp:anchor>
        </w:drawing>
      </w:r>
      <w:r w:rsidR="00766CAB" w:rsidRPr="00B755FC">
        <w:rPr>
          <w:rStyle w:val="Heading4Char"/>
          <w:color w:val="auto"/>
          <w:sz w:val="20"/>
          <w:szCs w:val="20"/>
        </w:rPr>
        <w:t>Figure 1</w:t>
      </w:r>
      <w:r w:rsidR="00760373" w:rsidRPr="00B755FC">
        <w:rPr>
          <w:rStyle w:val="Heading4Char"/>
          <w:color w:val="auto"/>
          <w:sz w:val="20"/>
          <w:szCs w:val="20"/>
        </w:rPr>
        <w:t>1</w:t>
      </w:r>
      <w:r w:rsidR="00766CAB" w:rsidRPr="00B755FC">
        <w:rPr>
          <w:rStyle w:val="Heading4Char"/>
          <w:color w:val="auto"/>
          <w:sz w:val="20"/>
          <w:szCs w:val="20"/>
        </w:rPr>
        <w:t>: Indexed labour productivity growth for selected countries, 2007 to 2024</w:t>
      </w:r>
      <w:bookmarkEnd w:id="75"/>
      <w:r w:rsidR="00766CAB" w:rsidRPr="00B755FC">
        <w:rPr>
          <w:rStyle w:val="FootnoteReference"/>
          <w:b/>
          <w:bCs/>
          <w:sz w:val="20"/>
          <w:szCs w:val="20"/>
        </w:rPr>
        <w:footnoteReference w:id="66"/>
      </w:r>
    </w:p>
    <w:p w14:paraId="0ADF609B" w14:textId="0815F129" w:rsidR="007F3616" w:rsidRDefault="007F3616" w:rsidP="007F3616"/>
    <w:p w14:paraId="56B6B0C8" w14:textId="77777777" w:rsidR="00363253" w:rsidRPr="00593C70" w:rsidRDefault="00363253" w:rsidP="00363253">
      <w:pPr>
        <w:jc w:val="right"/>
        <w:rPr>
          <w:rFonts w:cs="Arial"/>
          <w:i/>
        </w:rPr>
      </w:pPr>
      <w:r w:rsidRPr="00B14995">
        <w:rPr>
          <w:rFonts w:cs="Arial"/>
          <w:i/>
          <w:sz w:val="16"/>
          <w:szCs w:val="16"/>
        </w:rPr>
        <w:t xml:space="preserve">Source: </w:t>
      </w:r>
      <w:r>
        <w:rPr>
          <w:rFonts w:cs="Arial"/>
          <w:i/>
          <w:sz w:val="16"/>
          <w:szCs w:val="16"/>
        </w:rPr>
        <w:t>LSEG Datastream</w:t>
      </w:r>
    </w:p>
    <w:bookmarkEnd w:id="0"/>
    <w:bookmarkEnd w:id="1"/>
    <w:sectPr w:rsidR="00363253" w:rsidRPr="00593C70" w:rsidSect="00D238E3">
      <w:headerReference w:type="default" r:id="rId29"/>
      <w:headerReference w:type="first" r:id="rId30"/>
      <w:footerReference w:type="first" r:id="rId31"/>
      <w:type w:val="continuous"/>
      <w:pgSz w:w="11906" w:h="16838"/>
      <w:pgMar w:top="1276" w:right="1440" w:bottom="1134" w:left="1440" w:header="0" w:footer="53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1DD76" w14:textId="77777777" w:rsidR="00F01EB8" w:rsidRDefault="00F01EB8" w:rsidP="008C0056">
      <w:r>
        <w:separator/>
      </w:r>
    </w:p>
  </w:endnote>
  <w:endnote w:type="continuationSeparator" w:id="0">
    <w:p w14:paraId="0B30C14A" w14:textId="77777777" w:rsidR="00F01EB8" w:rsidRDefault="00F01EB8" w:rsidP="008C0056">
      <w:r>
        <w:continuationSeparator/>
      </w:r>
    </w:p>
  </w:endnote>
  <w:endnote w:type="continuationNotice" w:id="1">
    <w:p w14:paraId="4484C34E" w14:textId="77777777" w:rsidR="00F01EB8" w:rsidRDefault="00F01EB8" w:rsidP="008C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05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9E510" w14:textId="689C6040" w:rsidR="003708C1" w:rsidRPr="00991526" w:rsidRDefault="00051CBE" w:rsidP="00991526">
        <w:pPr>
          <w:pStyle w:val="Footer"/>
        </w:pPr>
        <w:r w:rsidRPr="00991526">
          <w:t xml:space="preserve">Jobs and Skills Australia – </w:t>
        </w:r>
        <w:sdt>
          <w:sdtPr>
            <w:alias w:val="Title"/>
            <w:tag w:val=""/>
            <w:id w:val="-1056470111"/>
            <w:placeholder>
              <w:docPart w:val="E4DB317D2DA340B1AF9BACDEE3AB05B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DA716A">
              <w:t>International Labour Market Update</w:t>
            </w:r>
          </w:sdtContent>
        </w:sdt>
        <w:r w:rsidR="00991526">
          <w:tab/>
        </w:r>
        <w:r w:rsidR="00BE2AB7" w:rsidRPr="00991526">
          <w:fldChar w:fldCharType="begin"/>
        </w:r>
        <w:r w:rsidR="00BE2AB7" w:rsidRPr="00991526">
          <w:instrText xml:space="preserve"> PAGE   \* MERGEFORMAT </w:instrText>
        </w:r>
        <w:r w:rsidR="00BE2AB7" w:rsidRPr="00991526">
          <w:fldChar w:fldCharType="separate"/>
        </w:r>
        <w:r w:rsidR="00BE2AB7" w:rsidRPr="00991526">
          <w:rPr>
            <w:noProof/>
          </w:rPr>
          <w:t>2</w:t>
        </w:r>
        <w:r w:rsidR="00BE2AB7" w:rsidRPr="00991526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20DF6BD7" w14:textId="77777777" w:rsidTr="576AB269">
      <w:trPr>
        <w:trHeight w:val="300"/>
      </w:trPr>
      <w:tc>
        <w:tcPr>
          <w:tcW w:w="3005" w:type="dxa"/>
        </w:tcPr>
        <w:p w14:paraId="023A381E" w14:textId="2E603919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4AB0E096" w14:textId="1E1D98F6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2548FA19" w14:textId="4BA48CB4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486D0428" w14:textId="4AFBFF1C" w:rsidR="576AB269" w:rsidRDefault="576AB269" w:rsidP="576AB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3F5213CB" w14:textId="77777777" w:rsidTr="576AB269">
      <w:trPr>
        <w:trHeight w:val="300"/>
      </w:trPr>
      <w:tc>
        <w:tcPr>
          <w:tcW w:w="3005" w:type="dxa"/>
        </w:tcPr>
        <w:p w14:paraId="2C9F4CE5" w14:textId="62444DE3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1A847802" w14:textId="6513400F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270D7629" w14:textId="6637942F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111650F1" w14:textId="3D663947" w:rsidR="576AB269" w:rsidRDefault="576AB269" w:rsidP="576AB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F78E" w14:textId="77777777" w:rsidR="00F01EB8" w:rsidRDefault="00F01EB8" w:rsidP="008C0056">
      <w:r>
        <w:separator/>
      </w:r>
    </w:p>
  </w:footnote>
  <w:footnote w:type="continuationSeparator" w:id="0">
    <w:p w14:paraId="41233154" w14:textId="77777777" w:rsidR="00F01EB8" w:rsidRDefault="00F01EB8" w:rsidP="008C0056">
      <w:r>
        <w:continuationSeparator/>
      </w:r>
    </w:p>
  </w:footnote>
  <w:footnote w:type="continuationNotice" w:id="1">
    <w:p w14:paraId="6AF164C5" w14:textId="77777777" w:rsidR="00F01EB8" w:rsidRDefault="00F01EB8" w:rsidP="008C0056"/>
  </w:footnote>
  <w:footnote w:id="2">
    <w:p w14:paraId="207C80A0" w14:textId="6364CECE" w:rsidR="0052186E" w:rsidRPr="0052186E" w:rsidRDefault="0052186E">
      <w:pPr>
        <w:pStyle w:val="FootnoteText"/>
        <w:rPr>
          <w:sz w:val="16"/>
          <w:szCs w:val="16"/>
        </w:rPr>
      </w:pPr>
      <w:r w:rsidRPr="0052186E">
        <w:rPr>
          <w:rStyle w:val="FootnoteReference"/>
          <w:sz w:val="16"/>
          <w:szCs w:val="16"/>
        </w:rPr>
        <w:footnoteRef/>
      </w:r>
      <w:r w:rsidRPr="0052186E">
        <w:rPr>
          <w:sz w:val="16"/>
          <w:szCs w:val="16"/>
        </w:rPr>
        <w:t xml:space="preserve"> OECD </w:t>
      </w:r>
      <w:r w:rsidR="0071451F">
        <w:rPr>
          <w:sz w:val="16"/>
          <w:szCs w:val="16"/>
        </w:rPr>
        <w:t>–</w:t>
      </w:r>
      <w:r w:rsidRPr="0052186E">
        <w:rPr>
          <w:sz w:val="16"/>
          <w:szCs w:val="16"/>
        </w:rPr>
        <w:t xml:space="preserve"> </w:t>
      </w:r>
      <w:hyperlink r:id="rId1" w:history="1">
        <w:r w:rsidRPr="0052186E">
          <w:rPr>
            <w:rStyle w:val="Hyperlink"/>
            <w:sz w:val="16"/>
            <w:szCs w:val="16"/>
          </w:rPr>
          <w:t>OECD Employment Outlook 2024 | OECD</w:t>
        </w:r>
      </w:hyperlink>
      <w:r w:rsidRPr="0052186E">
        <w:rPr>
          <w:sz w:val="16"/>
          <w:szCs w:val="16"/>
        </w:rPr>
        <w:t xml:space="preserve"> – 9 July 2024</w:t>
      </w:r>
    </w:p>
  </w:footnote>
  <w:footnote w:id="3">
    <w:p w14:paraId="442B0583" w14:textId="6C4BF5FD" w:rsidR="00621814" w:rsidRPr="00DA390A" w:rsidRDefault="0062181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52186E">
        <w:rPr>
          <w:sz w:val="16"/>
          <w:szCs w:val="16"/>
        </w:rPr>
        <w:t>Ibid</w:t>
      </w:r>
    </w:p>
  </w:footnote>
  <w:footnote w:id="4">
    <w:p w14:paraId="0962C811" w14:textId="41A4F2BC" w:rsidR="00621814" w:rsidRPr="00DA390A" w:rsidRDefault="0062181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U.S Bureau of Labour Statistics – </w:t>
      </w:r>
      <w:hyperlink r:id="rId2" w:history="1">
        <w:r w:rsidR="007F54E1" w:rsidRPr="00DA390A">
          <w:rPr>
            <w:rStyle w:val="Hyperlink"/>
            <w:sz w:val="16"/>
            <w:szCs w:val="16"/>
          </w:rPr>
          <w:t>The Employment Situation - July 2024 (bls.gov)</w:t>
        </w:r>
      </w:hyperlink>
      <w:r w:rsidR="002A70DD">
        <w:rPr>
          <w:sz w:val="16"/>
          <w:szCs w:val="16"/>
        </w:rPr>
        <w:t xml:space="preserve">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r w:rsidR="00815EE9" w:rsidRPr="00DA390A">
        <w:rPr>
          <w:sz w:val="16"/>
          <w:szCs w:val="16"/>
        </w:rPr>
        <w:t>2 August 2024</w:t>
      </w:r>
    </w:p>
  </w:footnote>
  <w:footnote w:id="5">
    <w:p w14:paraId="586FB45E" w14:textId="2D5E8EAD" w:rsidR="00313BDC" w:rsidRPr="00DA390A" w:rsidRDefault="00313BDC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A non-compete clause restricts an employee from moving to a competitor. For more information visit </w:t>
      </w:r>
      <w:hyperlink r:id="rId3" w:history="1">
        <w:r w:rsidRPr="00DA390A">
          <w:rPr>
            <w:rStyle w:val="Hyperlink"/>
            <w:sz w:val="16"/>
            <w:szCs w:val="16"/>
          </w:rPr>
          <w:t>Non-compete clauses and other restraints | Treasury.gov.au</w:t>
        </w:r>
      </w:hyperlink>
      <w:r w:rsidRPr="00DA390A">
        <w:rPr>
          <w:sz w:val="16"/>
          <w:szCs w:val="16"/>
        </w:rPr>
        <w:t xml:space="preserve"> </w:t>
      </w:r>
    </w:p>
  </w:footnote>
  <w:footnote w:id="6">
    <w:p w14:paraId="3708B5DB" w14:textId="694E5C14" w:rsidR="00621814" w:rsidRPr="00DA390A" w:rsidRDefault="0062181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4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7">
    <w:p w14:paraId="6B746A5D" w14:textId="12DFC302" w:rsidR="00AD2D8B" w:rsidRPr="00DA390A" w:rsidRDefault="00AD2D8B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FE7F56" w:rsidRPr="00DA390A">
        <w:rPr>
          <w:sz w:val="16"/>
          <w:szCs w:val="16"/>
        </w:rPr>
        <w:t xml:space="preserve">USA </w:t>
      </w:r>
      <w:r w:rsidR="002A70DD">
        <w:rPr>
          <w:sz w:val="16"/>
          <w:szCs w:val="16"/>
        </w:rPr>
        <w:t>FTC</w:t>
      </w:r>
      <w:r w:rsidR="00FE7F56" w:rsidRPr="00DA390A">
        <w:rPr>
          <w:sz w:val="16"/>
          <w:szCs w:val="16"/>
        </w:rPr>
        <w:t xml:space="preserve"> </w:t>
      </w:r>
      <w:r w:rsidR="0071451F">
        <w:rPr>
          <w:sz w:val="16"/>
          <w:szCs w:val="16"/>
        </w:rPr>
        <w:t>–</w:t>
      </w:r>
      <w:r w:rsidR="00FE7F56" w:rsidRPr="00DA390A">
        <w:rPr>
          <w:sz w:val="16"/>
          <w:szCs w:val="16"/>
        </w:rPr>
        <w:t xml:space="preserve"> </w:t>
      </w:r>
      <w:hyperlink r:id="rId5" w:history="1">
        <w:r w:rsidR="00FE7F56" w:rsidRPr="00DA390A">
          <w:rPr>
            <w:rStyle w:val="Hyperlink"/>
            <w:sz w:val="16"/>
            <w:szCs w:val="16"/>
          </w:rPr>
          <w:t>FTC Announces Rule Banning Noncompetes | Federal Trade Commission</w:t>
        </w:r>
      </w:hyperlink>
      <w:r w:rsidR="00FE7F56" w:rsidRPr="00DA390A">
        <w:rPr>
          <w:sz w:val="16"/>
          <w:szCs w:val="16"/>
        </w:rPr>
        <w:t xml:space="preserve"> – 23 April 2024</w:t>
      </w:r>
    </w:p>
  </w:footnote>
  <w:footnote w:id="8">
    <w:p w14:paraId="329AA033" w14:textId="4DD3DE54" w:rsidR="00A40AD4" w:rsidRPr="00DA390A" w:rsidRDefault="00A40AD4" w:rsidP="00A40AD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IMF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6" w:history="1">
        <w:r w:rsidRPr="00DA390A">
          <w:rPr>
            <w:rStyle w:val="Hyperlink"/>
            <w:sz w:val="16"/>
            <w:szCs w:val="16"/>
          </w:rPr>
          <w:t>Canada: 2024 Article IV Consultation-Press Release; and Staff Report (imf.org)</w:t>
        </w:r>
      </w:hyperlink>
      <w:r w:rsidRPr="00DA390A">
        <w:rPr>
          <w:sz w:val="16"/>
          <w:szCs w:val="16"/>
        </w:rPr>
        <w:t xml:space="preserve"> – 16 July 2024</w:t>
      </w:r>
    </w:p>
  </w:footnote>
  <w:footnote w:id="9">
    <w:p w14:paraId="66411E58" w14:textId="285524F7" w:rsidR="00621814" w:rsidRPr="00DA390A" w:rsidRDefault="0062181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Statistics Canada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7" w:history="1">
        <w:r w:rsidRPr="00DA390A">
          <w:rPr>
            <w:rStyle w:val="Hyperlink"/>
            <w:sz w:val="16"/>
            <w:szCs w:val="16"/>
          </w:rPr>
          <w:t>The Daily — Labour Force Survey, June 2024 (statcan.gc.ca)</w:t>
        </w:r>
      </w:hyperlink>
      <w:r w:rsidRPr="00DA390A">
        <w:rPr>
          <w:sz w:val="16"/>
          <w:szCs w:val="16"/>
        </w:rPr>
        <w:t xml:space="preserve"> – 5 July 2024</w:t>
      </w:r>
    </w:p>
  </w:footnote>
  <w:footnote w:id="10">
    <w:p w14:paraId="547F4E88" w14:textId="678CE56C" w:rsidR="00EE1459" w:rsidRPr="00DA390A" w:rsidRDefault="00EE145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IMF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8" w:history="1">
        <w:r w:rsidRPr="00DA390A">
          <w:rPr>
            <w:rStyle w:val="Hyperlink"/>
            <w:sz w:val="16"/>
            <w:szCs w:val="16"/>
          </w:rPr>
          <w:t>United Kingdom: Selected Issues (imf.org)</w:t>
        </w:r>
      </w:hyperlink>
      <w:r w:rsidRPr="00DA390A">
        <w:rPr>
          <w:sz w:val="16"/>
          <w:szCs w:val="16"/>
        </w:rPr>
        <w:t xml:space="preserve"> – 8 July 2024</w:t>
      </w:r>
    </w:p>
  </w:footnote>
  <w:footnote w:id="11">
    <w:p w14:paraId="7626A9F0" w14:textId="642C4369" w:rsidR="00EE1459" w:rsidRPr="00DA390A" w:rsidRDefault="00EE145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UK ONS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9" w:history="1">
        <w:r w:rsidRPr="00DA390A">
          <w:rPr>
            <w:rStyle w:val="Hyperlink"/>
            <w:sz w:val="16"/>
            <w:szCs w:val="16"/>
          </w:rPr>
          <w:t>Vacancies and jobs in the UK - Office for National Statistics (ons.gov.uk)</w:t>
        </w:r>
      </w:hyperlink>
      <w:r w:rsidRPr="00DA390A">
        <w:rPr>
          <w:sz w:val="16"/>
          <w:szCs w:val="16"/>
        </w:rPr>
        <w:t xml:space="preserve"> – 18 July 2024</w:t>
      </w:r>
    </w:p>
  </w:footnote>
  <w:footnote w:id="12">
    <w:p w14:paraId="53099155" w14:textId="7EAE677A" w:rsidR="00F6416B" w:rsidRPr="00DA390A" w:rsidRDefault="00F6416B" w:rsidP="00F6416B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European Commission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0" w:history="1">
        <w:r w:rsidRPr="00DA390A">
          <w:rPr>
            <w:rStyle w:val="Hyperlink"/>
            <w:sz w:val="16"/>
            <w:szCs w:val="16"/>
          </w:rPr>
          <w:t>Publications catalogue - Employment, Social Affairs &amp; Inclusion - European Commission (europa.eu)</w:t>
        </w:r>
      </w:hyperlink>
      <w:r w:rsidRPr="00DA390A">
        <w:rPr>
          <w:sz w:val="16"/>
          <w:szCs w:val="16"/>
        </w:rPr>
        <w:t xml:space="preserve"> – 22 April 2024</w:t>
      </w:r>
    </w:p>
  </w:footnote>
  <w:footnote w:id="13">
    <w:p w14:paraId="0DA75785" w14:textId="39106848" w:rsidR="00F6416B" w:rsidRPr="00DA390A" w:rsidRDefault="00F6416B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1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14">
    <w:p w14:paraId="7463F2AB" w14:textId="0E5C99FE" w:rsidR="00EE1459" w:rsidRPr="00DA390A" w:rsidRDefault="00EE145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MBIE NZ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2" w:history="1">
        <w:r w:rsidR="00570D8D" w:rsidRPr="00DA390A">
          <w:rPr>
            <w:rStyle w:val="Hyperlink"/>
            <w:sz w:val="16"/>
            <w:szCs w:val="16"/>
          </w:rPr>
          <w:t>Jobs Online quarterly data release – June 2024 (mbie.govt.nz)</w:t>
        </w:r>
      </w:hyperlink>
      <w:r w:rsidRPr="00DA390A">
        <w:rPr>
          <w:sz w:val="16"/>
          <w:szCs w:val="16"/>
        </w:rPr>
        <w:t xml:space="preserve"> – </w:t>
      </w:r>
      <w:r w:rsidR="00570D8D" w:rsidRPr="00DA390A">
        <w:rPr>
          <w:sz w:val="16"/>
          <w:szCs w:val="16"/>
        </w:rPr>
        <w:t>31 July 2024</w:t>
      </w:r>
    </w:p>
  </w:footnote>
  <w:footnote w:id="15">
    <w:p w14:paraId="7A644335" w14:textId="0B06D597" w:rsidR="00EE1459" w:rsidRPr="00DA390A" w:rsidRDefault="00EE145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Stats NZ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3" w:history="1">
        <w:r w:rsidRPr="00DA390A">
          <w:rPr>
            <w:rStyle w:val="Hyperlink"/>
            <w:sz w:val="16"/>
            <w:szCs w:val="16"/>
          </w:rPr>
          <w:t>Employment indicator</w:t>
        </w:r>
        <w:bookmarkStart w:id="17" w:name="_Hlt173766813"/>
        <w:bookmarkStart w:id="18" w:name="_Hlt173766814"/>
        <w:r w:rsidRPr="00DA390A">
          <w:rPr>
            <w:rStyle w:val="Hyperlink"/>
            <w:sz w:val="16"/>
            <w:szCs w:val="16"/>
          </w:rPr>
          <w:t>s</w:t>
        </w:r>
        <w:bookmarkEnd w:id="17"/>
        <w:bookmarkEnd w:id="18"/>
        <w:r w:rsidRPr="00DA390A">
          <w:rPr>
            <w:rStyle w:val="Hyperlink"/>
            <w:sz w:val="16"/>
            <w:szCs w:val="16"/>
          </w:rPr>
          <w:t>: May 2024 | Stats NZ</w:t>
        </w:r>
      </w:hyperlink>
      <w:r w:rsidRPr="00DA390A">
        <w:rPr>
          <w:sz w:val="16"/>
          <w:szCs w:val="16"/>
        </w:rPr>
        <w:t xml:space="preserve"> – 1 July 2024</w:t>
      </w:r>
    </w:p>
  </w:footnote>
  <w:footnote w:id="16">
    <w:p w14:paraId="16B72958" w14:textId="20351222" w:rsidR="00660B99" w:rsidRPr="00DA390A" w:rsidRDefault="00660B9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DE35E2">
        <w:rPr>
          <w:sz w:val="16"/>
          <w:szCs w:val="16"/>
        </w:rPr>
        <w:t>I</w:t>
      </w:r>
      <w:r w:rsidRPr="00DA390A">
        <w:rPr>
          <w:sz w:val="16"/>
          <w:szCs w:val="16"/>
        </w:rPr>
        <w:t xml:space="preserve">MF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4" w:history="1">
        <w:r w:rsidRPr="00DA390A">
          <w:rPr>
            <w:rStyle w:val="Hyperlink"/>
            <w:sz w:val="16"/>
            <w:szCs w:val="16"/>
          </w:rPr>
          <w:t>New Zealand: 2024 Article IV Consultation-Press Release; and Staff Report (imf.org)</w:t>
        </w:r>
      </w:hyperlink>
      <w:r w:rsidRPr="00DA390A">
        <w:rPr>
          <w:sz w:val="16"/>
          <w:szCs w:val="16"/>
        </w:rPr>
        <w:t xml:space="preserve"> – 14 May 2024</w:t>
      </w:r>
    </w:p>
  </w:footnote>
  <w:footnote w:id="17">
    <w:p w14:paraId="0D94FF75" w14:textId="0993A30D" w:rsidR="00CC4FC7" w:rsidRPr="00DA390A" w:rsidRDefault="00CC4FC7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Stats NZ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5" w:history="1">
        <w:r w:rsidRPr="00DA390A">
          <w:rPr>
            <w:rStyle w:val="Hyperlink"/>
            <w:sz w:val="16"/>
            <w:szCs w:val="16"/>
          </w:rPr>
          <w:t>International migration: April 2024 | Stats NZ</w:t>
        </w:r>
      </w:hyperlink>
      <w:r w:rsidRPr="00DA390A">
        <w:rPr>
          <w:sz w:val="16"/>
          <w:szCs w:val="16"/>
        </w:rPr>
        <w:t xml:space="preserve"> – 12 June 2024</w:t>
      </w:r>
    </w:p>
  </w:footnote>
  <w:footnote w:id="18">
    <w:p w14:paraId="64CE25E0" w14:textId="3D025F83" w:rsidR="00A6559D" w:rsidRPr="00DA390A" w:rsidRDefault="00A6559D" w:rsidP="00A6559D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The vacancy-to-unemployed ratio is defined as the number of job opening</w:t>
      </w:r>
      <w:r w:rsidR="00FF642C">
        <w:rPr>
          <w:sz w:val="16"/>
          <w:szCs w:val="16"/>
        </w:rPr>
        <w:t>s</w:t>
      </w:r>
      <w:r w:rsidRPr="00DA390A">
        <w:rPr>
          <w:sz w:val="16"/>
          <w:szCs w:val="16"/>
        </w:rPr>
        <w:t xml:space="preserve"> relative to job seekers. This ratio implies there were 126 job openings for every 100 job seekers.</w:t>
      </w:r>
    </w:p>
  </w:footnote>
  <w:footnote w:id="19">
    <w:p w14:paraId="5F3C024F" w14:textId="35B912A5" w:rsidR="00EE1459" w:rsidRPr="00DA390A" w:rsidRDefault="00EE145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JILAF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6" w:anchor=":~:text=The%20ratio%20of%20new%20job,%2C%20while%20education%20dropped%207.4%25." w:history="1">
        <w:r w:rsidRPr="00DA390A">
          <w:rPr>
            <w:rStyle w:val="Hyperlink"/>
            <w:sz w:val="16"/>
            <w:szCs w:val="16"/>
          </w:rPr>
          <w:t>Economic and Labour Situation in Japan, June 2024 - JILAF | Japan International Labour Foundation | JILAF | Japan International Labour Foundation</w:t>
        </w:r>
      </w:hyperlink>
      <w:r w:rsidRPr="00DA390A">
        <w:rPr>
          <w:sz w:val="16"/>
          <w:szCs w:val="16"/>
        </w:rPr>
        <w:t xml:space="preserve"> – 17 June 2024</w:t>
      </w:r>
    </w:p>
  </w:footnote>
  <w:footnote w:id="20">
    <w:p w14:paraId="7D6FBBC8" w14:textId="078817E0" w:rsidR="00F6416B" w:rsidRPr="00DA390A" w:rsidRDefault="00F6416B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7" w:history="1">
        <w:r w:rsidRPr="00DA390A">
          <w:rPr>
            <w:rStyle w:val="Hyperlink"/>
            <w:sz w:val="16"/>
            <w:szCs w:val="16"/>
          </w:rPr>
          <w:t>OECD Economic Surveys: Korea 2024 | OECD</w:t>
        </w:r>
      </w:hyperlink>
      <w:r w:rsidRPr="00DA390A">
        <w:rPr>
          <w:sz w:val="16"/>
          <w:szCs w:val="16"/>
        </w:rPr>
        <w:t xml:space="preserve"> – 11 July 2024</w:t>
      </w:r>
    </w:p>
  </w:footnote>
  <w:footnote w:id="21">
    <w:p w14:paraId="19E34980" w14:textId="4FAD90C2" w:rsidR="00F6416B" w:rsidRPr="00F6416B" w:rsidRDefault="00F6416B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8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22">
    <w:p w14:paraId="615D0D93" w14:textId="67FBA6AE" w:rsidR="004E3473" w:rsidRPr="00DA390A" w:rsidRDefault="004E3473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19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23">
    <w:p w14:paraId="1B467E91" w14:textId="34601A17" w:rsidR="004E3473" w:rsidRPr="00DA390A" w:rsidRDefault="004E3473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455B48" w:rsidRPr="00DA390A">
        <w:rPr>
          <w:sz w:val="16"/>
          <w:szCs w:val="16"/>
        </w:rPr>
        <w:t xml:space="preserve">Eurofound </w:t>
      </w:r>
      <w:r w:rsidR="006808D9" w:rsidRPr="006808D9">
        <w:rPr>
          <w:sz w:val="16"/>
          <w:szCs w:val="16"/>
        </w:rPr>
        <w:t>–</w:t>
      </w:r>
      <w:r w:rsidR="00455B48" w:rsidRPr="00DA390A">
        <w:rPr>
          <w:sz w:val="16"/>
          <w:szCs w:val="16"/>
        </w:rPr>
        <w:t xml:space="preserve"> </w:t>
      </w:r>
      <w:hyperlink r:id="rId20" w:history="1">
        <w:r w:rsidR="00455B48" w:rsidRPr="00DA390A">
          <w:rPr>
            <w:rStyle w:val="Hyperlink"/>
            <w:sz w:val="16"/>
            <w:szCs w:val="16"/>
          </w:rPr>
          <w:t>Living and working in Europe 2023 | European Foundation for the Improvement of Living and Working Conditions (europa.eu)</w:t>
        </w:r>
      </w:hyperlink>
      <w:r w:rsidR="00455B48" w:rsidRPr="00DA390A">
        <w:rPr>
          <w:sz w:val="16"/>
          <w:szCs w:val="16"/>
        </w:rPr>
        <w:t xml:space="preserve"> – 2 May 2024</w:t>
      </w:r>
    </w:p>
  </w:footnote>
  <w:footnote w:id="24">
    <w:p w14:paraId="7CB21FB2" w14:textId="70257738" w:rsidR="00214EE5" w:rsidRPr="00DA390A" w:rsidRDefault="00214EE5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B7471C" w:rsidRPr="00DA390A">
        <w:rPr>
          <w:sz w:val="16"/>
          <w:szCs w:val="16"/>
        </w:rPr>
        <w:t>The gender participation gap is defined as the male-to-female difference in the labour force participation rates</w:t>
      </w:r>
      <w:r w:rsidR="00B77100">
        <w:rPr>
          <w:sz w:val="16"/>
          <w:szCs w:val="16"/>
        </w:rPr>
        <w:t>.</w:t>
      </w:r>
    </w:p>
  </w:footnote>
  <w:footnote w:id="25">
    <w:p w14:paraId="018A8DE5" w14:textId="24A03488" w:rsidR="00455B48" w:rsidRPr="00DA390A" w:rsidRDefault="00455B48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6808D9" w:rsidRPr="006808D9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21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26">
    <w:p w14:paraId="585A9661" w14:textId="257C3946" w:rsidR="00455B48" w:rsidRPr="002B4C01" w:rsidRDefault="00455B48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2B4C01" w:rsidRPr="00DA390A">
        <w:rPr>
          <w:sz w:val="16"/>
          <w:szCs w:val="16"/>
        </w:rPr>
        <w:t xml:space="preserve">IMF </w:t>
      </w:r>
      <w:r w:rsidR="006808D9" w:rsidRPr="006808D9">
        <w:rPr>
          <w:sz w:val="16"/>
          <w:szCs w:val="16"/>
        </w:rPr>
        <w:t>–</w:t>
      </w:r>
      <w:r w:rsidR="002B4C01" w:rsidRPr="00DA390A">
        <w:rPr>
          <w:sz w:val="16"/>
          <w:szCs w:val="16"/>
        </w:rPr>
        <w:t xml:space="preserve"> </w:t>
      </w:r>
      <w:hyperlink r:id="rId22" w:anchor=":~:text=Our%20analyses%20confirm%20statistically%20significant,tax%20rate%20on%20second%20earner" w:history="1">
        <w:r w:rsidR="002B4C01" w:rsidRPr="00DA390A">
          <w:rPr>
            <w:rStyle w:val="Hyperlink"/>
            <w:sz w:val="16"/>
            <w:szCs w:val="16"/>
          </w:rPr>
          <w:t>The Role of Structural Fiscal Policy on Female Labor Force Participation in OECD Countries (imf.org)</w:t>
        </w:r>
      </w:hyperlink>
      <w:r w:rsidR="002B4C01" w:rsidRPr="00DA390A">
        <w:rPr>
          <w:sz w:val="16"/>
          <w:szCs w:val="16"/>
        </w:rPr>
        <w:t xml:space="preserve"> – 8 September 2023</w:t>
      </w:r>
    </w:p>
  </w:footnote>
  <w:footnote w:id="27">
    <w:p w14:paraId="4124AEC2" w14:textId="37DFD2B6" w:rsidR="00A54B5D" w:rsidRPr="00A54B5D" w:rsidRDefault="00A54B5D">
      <w:pPr>
        <w:pStyle w:val="FootnoteText"/>
        <w:rPr>
          <w:sz w:val="16"/>
          <w:szCs w:val="16"/>
        </w:rPr>
      </w:pPr>
      <w:r w:rsidRPr="00A54B5D">
        <w:rPr>
          <w:rStyle w:val="FootnoteReference"/>
          <w:sz w:val="16"/>
          <w:szCs w:val="16"/>
        </w:rPr>
        <w:footnoteRef/>
      </w:r>
      <w:r w:rsidRPr="00A54B5D">
        <w:rPr>
          <w:sz w:val="16"/>
          <w:szCs w:val="16"/>
        </w:rPr>
        <w:t xml:space="preserve"> Disinflation is</w:t>
      </w:r>
      <w:r>
        <w:rPr>
          <w:sz w:val="16"/>
          <w:szCs w:val="16"/>
        </w:rPr>
        <w:t xml:space="preserve"> </w:t>
      </w:r>
      <w:r w:rsidRPr="00A54B5D">
        <w:rPr>
          <w:sz w:val="16"/>
          <w:szCs w:val="16"/>
        </w:rPr>
        <w:t>a decrease in the rate of inflation</w:t>
      </w:r>
      <w:r>
        <w:rPr>
          <w:sz w:val="16"/>
          <w:szCs w:val="16"/>
        </w:rPr>
        <w:t xml:space="preserve"> (i.e. </w:t>
      </w:r>
      <w:r w:rsidRPr="00A54B5D">
        <w:rPr>
          <w:sz w:val="16"/>
          <w:szCs w:val="16"/>
        </w:rPr>
        <w:t xml:space="preserve">a slowdown in the rate of increase of the general price level of goods and services in a nation's </w:t>
      </w:r>
      <w:r>
        <w:rPr>
          <w:sz w:val="16"/>
          <w:szCs w:val="16"/>
        </w:rPr>
        <w:t>GDP</w:t>
      </w:r>
      <w:r w:rsidRPr="00A54B5D">
        <w:rPr>
          <w:sz w:val="16"/>
          <w:szCs w:val="16"/>
        </w:rPr>
        <w:t xml:space="preserve"> over time</w:t>
      </w:r>
      <w:r>
        <w:rPr>
          <w:sz w:val="16"/>
          <w:szCs w:val="16"/>
        </w:rPr>
        <w:t>)</w:t>
      </w:r>
      <w:r w:rsidRPr="00A54B5D">
        <w:rPr>
          <w:sz w:val="16"/>
          <w:szCs w:val="16"/>
        </w:rPr>
        <w:t>.</w:t>
      </w:r>
    </w:p>
  </w:footnote>
  <w:footnote w:id="28">
    <w:p w14:paraId="652CAF96" w14:textId="2D4890B0" w:rsidR="00E00311" w:rsidRPr="00DA390A" w:rsidRDefault="00E00311" w:rsidP="00E00311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United Nations – </w:t>
      </w:r>
      <w:hyperlink r:id="rId23" w:history="1">
        <w:r w:rsidRPr="00DA390A">
          <w:rPr>
            <w:rStyle w:val="Hyperlink"/>
            <w:sz w:val="16"/>
            <w:szCs w:val="16"/>
          </w:rPr>
          <w:t>World Economic Situation and Prospects Report</w:t>
        </w:r>
      </w:hyperlink>
      <w:r w:rsidR="002F7E1E" w:rsidRPr="00DA390A">
        <w:rPr>
          <w:rStyle w:val="Hyperlink"/>
          <w:sz w:val="16"/>
          <w:szCs w:val="16"/>
        </w:rPr>
        <w:t>, mid-year update</w:t>
      </w:r>
      <w:r w:rsidRPr="00DA390A">
        <w:rPr>
          <w:sz w:val="16"/>
          <w:szCs w:val="16"/>
        </w:rPr>
        <w:t xml:space="preserve"> – 16 May 2024</w:t>
      </w:r>
    </w:p>
  </w:footnote>
  <w:footnote w:id="29">
    <w:p w14:paraId="67E953B6" w14:textId="77777777" w:rsidR="00C758ED" w:rsidRPr="00DA390A" w:rsidRDefault="00C758ED" w:rsidP="00C758ED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IMF – </w:t>
      </w:r>
      <w:hyperlink r:id="rId24" w:history="1">
        <w:r w:rsidRPr="00DA390A">
          <w:rPr>
            <w:rStyle w:val="Hyperlink"/>
            <w:sz w:val="16"/>
            <w:szCs w:val="16"/>
          </w:rPr>
          <w:t>World Economic Outlook Update</w:t>
        </w:r>
      </w:hyperlink>
      <w:r w:rsidRPr="00DA390A">
        <w:rPr>
          <w:sz w:val="16"/>
          <w:szCs w:val="16"/>
        </w:rPr>
        <w:t xml:space="preserve"> – July 2024</w:t>
      </w:r>
    </w:p>
  </w:footnote>
  <w:footnote w:id="30">
    <w:p w14:paraId="3563A103" w14:textId="7A9F1B57" w:rsidR="00E00311" w:rsidRPr="00DA390A" w:rsidRDefault="00E00311" w:rsidP="00E00311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United Nations – </w:t>
      </w:r>
      <w:hyperlink r:id="rId25" w:history="1">
        <w:r w:rsidRPr="00DA390A">
          <w:rPr>
            <w:rStyle w:val="Hyperlink"/>
            <w:sz w:val="16"/>
            <w:szCs w:val="16"/>
          </w:rPr>
          <w:t>World Economic Situation and Prospects Report</w:t>
        </w:r>
      </w:hyperlink>
      <w:r w:rsidR="002F7E1E" w:rsidRPr="00DA390A">
        <w:rPr>
          <w:rStyle w:val="Hyperlink"/>
          <w:sz w:val="16"/>
          <w:szCs w:val="16"/>
        </w:rPr>
        <w:t>, mid-year update</w:t>
      </w:r>
      <w:r w:rsidRPr="00DA390A">
        <w:rPr>
          <w:sz w:val="16"/>
          <w:szCs w:val="16"/>
        </w:rPr>
        <w:t xml:space="preserve"> – 16 May 2024</w:t>
      </w:r>
    </w:p>
  </w:footnote>
  <w:footnote w:id="31">
    <w:p w14:paraId="4B0381FB" w14:textId="77777777" w:rsidR="007B512F" w:rsidRDefault="007B512F" w:rsidP="007B512F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IMF – </w:t>
      </w:r>
      <w:hyperlink r:id="rId26" w:history="1">
        <w:r w:rsidRPr="00DA390A">
          <w:rPr>
            <w:rStyle w:val="Hyperlink"/>
            <w:sz w:val="16"/>
            <w:szCs w:val="16"/>
          </w:rPr>
          <w:t>World Economic Outlook Update</w:t>
        </w:r>
      </w:hyperlink>
      <w:r w:rsidRPr="00DA390A">
        <w:rPr>
          <w:sz w:val="16"/>
          <w:szCs w:val="16"/>
        </w:rPr>
        <w:t xml:space="preserve"> – July 2024</w:t>
      </w:r>
    </w:p>
  </w:footnote>
  <w:footnote w:id="32">
    <w:p w14:paraId="77C30319" w14:textId="5FBCEABD" w:rsidR="00D57B96" w:rsidRPr="00DA390A" w:rsidRDefault="00D57B96" w:rsidP="00D57B96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475169" w:rsidRPr="00DA390A">
        <w:rPr>
          <w:sz w:val="16"/>
          <w:szCs w:val="16"/>
        </w:rPr>
        <w:t xml:space="preserve">World Bank – </w:t>
      </w:r>
      <w:hyperlink r:id="rId27" w:history="1">
        <w:r w:rsidR="00475169" w:rsidRPr="00DA390A">
          <w:rPr>
            <w:rStyle w:val="Hyperlink"/>
            <w:sz w:val="16"/>
            <w:szCs w:val="16"/>
          </w:rPr>
          <w:t>Global Economic Prospects Report</w:t>
        </w:r>
      </w:hyperlink>
      <w:r w:rsidR="00475169" w:rsidRPr="00DA390A">
        <w:rPr>
          <w:sz w:val="16"/>
          <w:szCs w:val="16"/>
        </w:rPr>
        <w:t xml:space="preserve"> </w:t>
      </w:r>
      <w:r w:rsidR="004A631B" w:rsidRPr="00DA390A">
        <w:rPr>
          <w:sz w:val="16"/>
          <w:szCs w:val="16"/>
        </w:rPr>
        <w:t>–</w:t>
      </w:r>
      <w:r w:rsidR="00475169" w:rsidRPr="00DA390A">
        <w:rPr>
          <w:sz w:val="16"/>
          <w:szCs w:val="16"/>
        </w:rPr>
        <w:t xml:space="preserve"> </w:t>
      </w:r>
      <w:r w:rsidR="004A631B" w:rsidRPr="00DA390A">
        <w:rPr>
          <w:sz w:val="16"/>
          <w:szCs w:val="16"/>
        </w:rPr>
        <w:t>June 2024</w:t>
      </w:r>
    </w:p>
  </w:footnote>
  <w:footnote w:id="33">
    <w:p w14:paraId="239DDFA2" w14:textId="2CEC45A8" w:rsidR="004D7765" w:rsidRDefault="004D7765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– </w:t>
      </w:r>
      <w:hyperlink r:id="rId28" w:anchor=":~:text=OECD%20Economic%20Outlook%2C%20Volume%202024%20Issue%201&amp;text=Global%20growth%20is%20projected%20to,balanced%2C%20but%20substantial%20uncertainty%20remains." w:history="1">
        <w:r w:rsidRPr="00DA390A">
          <w:rPr>
            <w:rStyle w:val="Hyperlink"/>
            <w:sz w:val="16"/>
            <w:szCs w:val="16"/>
          </w:rPr>
          <w:t>Economic Outlook</w:t>
        </w:r>
      </w:hyperlink>
      <w:r w:rsidRPr="00DA390A">
        <w:rPr>
          <w:sz w:val="16"/>
          <w:szCs w:val="16"/>
        </w:rPr>
        <w:t xml:space="preserve"> – May 2024</w:t>
      </w:r>
    </w:p>
  </w:footnote>
  <w:footnote w:id="34">
    <w:p w14:paraId="2C7D6664" w14:textId="648B20B8" w:rsidR="00FA5786" w:rsidRPr="00DA390A" w:rsidRDefault="00FA5786" w:rsidP="00FA5786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United Nations – </w:t>
      </w:r>
      <w:hyperlink r:id="rId29" w:history="1">
        <w:r w:rsidRPr="00DA390A">
          <w:rPr>
            <w:rStyle w:val="Hyperlink"/>
            <w:sz w:val="16"/>
            <w:szCs w:val="16"/>
          </w:rPr>
          <w:t>World Economic Situation and Prospects Report</w:t>
        </w:r>
      </w:hyperlink>
      <w:r w:rsidR="002F7E1E" w:rsidRPr="00DA390A">
        <w:rPr>
          <w:rStyle w:val="Hyperlink"/>
          <w:sz w:val="16"/>
          <w:szCs w:val="16"/>
        </w:rPr>
        <w:t>, mid-year update</w:t>
      </w:r>
      <w:r w:rsidRPr="00DA390A">
        <w:rPr>
          <w:sz w:val="16"/>
          <w:szCs w:val="16"/>
        </w:rPr>
        <w:t xml:space="preserve"> – 16 May 2024</w:t>
      </w:r>
    </w:p>
  </w:footnote>
  <w:footnote w:id="35">
    <w:p w14:paraId="79444E31" w14:textId="5C926474" w:rsidR="00A15244" w:rsidRDefault="00A15244" w:rsidP="00A15244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935FC7" w:rsidRPr="00DA390A">
        <w:rPr>
          <w:sz w:val="16"/>
          <w:szCs w:val="16"/>
        </w:rPr>
        <w:t xml:space="preserve">OECD </w:t>
      </w:r>
      <w:r w:rsidR="00EF7738" w:rsidRPr="00EF7738">
        <w:rPr>
          <w:sz w:val="16"/>
          <w:szCs w:val="16"/>
        </w:rPr>
        <w:t>–</w:t>
      </w:r>
      <w:r w:rsidR="00935FC7" w:rsidRPr="00DA390A">
        <w:rPr>
          <w:sz w:val="16"/>
          <w:szCs w:val="16"/>
        </w:rPr>
        <w:t xml:space="preserve"> </w:t>
      </w:r>
      <w:hyperlink r:id="rId30" w:history="1">
        <w:r w:rsidR="00935FC7" w:rsidRPr="00DA390A">
          <w:rPr>
            <w:rStyle w:val="Hyperlink"/>
            <w:sz w:val="16"/>
            <w:szCs w:val="16"/>
          </w:rPr>
          <w:t>OECD Employment Outlook 2024 | OECD</w:t>
        </w:r>
      </w:hyperlink>
      <w:r w:rsidR="00935FC7" w:rsidRPr="00DA390A">
        <w:rPr>
          <w:sz w:val="16"/>
          <w:szCs w:val="16"/>
        </w:rPr>
        <w:t xml:space="preserve"> – 9 July 2024</w:t>
      </w:r>
    </w:p>
  </w:footnote>
  <w:footnote w:id="36">
    <w:p w14:paraId="31EEA178" w14:textId="0D5B6D58" w:rsidR="00FA5786" w:rsidRPr="00DA390A" w:rsidRDefault="00FA5786" w:rsidP="00FA5786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OECD </w:t>
      </w:r>
      <w:r w:rsidR="00EF7738" w:rsidRPr="00EF7738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31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37">
    <w:p w14:paraId="2D86D332" w14:textId="216B2170" w:rsidR="00A30C80" w:rsidRPr="00DA390A" w:rsidRDefault="00A30C80" w:rsidP="00A30C80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United Nations – </w:t>
      </w:r>
      <w:hyperlink r:id="rId32" w:history="1">
        <w:r w:rsidRPr="00DA390A">
          <w:rPr>
            <w:rStyle w:val="Hyperlink"/>
            <w:sz w:val="16"/>
            <w:szCs w:val="16"/>
          </w:rPr>
          <w:t>World Economic Situation and Prospects Report</w:t>
        </w:r>
      </w:hyperlink>
      <w:r w:rsidR="00A168AA" w:rsidRPr="00DA390A">
        <w:rPr>
          <w:rStyle w:val="Hyperlink"/>
          <w:sz w:val="16"/>
          <w:szCs w:val="16"/>
        </w:rPr>
        <w:t xml:space="preserve">, </w:t>
      </w:r>
      <w:r w:rsidR="002F7E1E" w:rsidRPr="00DA390A">
        <w:rPr>
          <w:rStyle w:val="Hyperlink"/>
          <w:sz w:val="16"/>
          <w:szCs w:val="16"/>
        </w:rPr>
        <w:t>mid-</w:t>
      </w:r>
      <w:r w:rsidR="00A168AA" w:rsidRPr="00DA390A">
        <w:rPr>
          <w:rStyle w:val="Hyperlink"/>
          <w:sz w:val="16"/>
          <w:szCs w:val="16"/>
        </w:rPr>
        <w:t>year</w:t>
      </w:r>
      <w:r w:rsidRPr="00DA390A">
        <w:rPr>
          <w:rStyle w:val="Hyperlink"/>
          <w:sz w:val="16"/>
          <w:szCs w:val="16"/>
        </w:rPr>
        <w:t xml:space="preserve"> </w:t>
      </w:r>
      <w:r w:rsidR="002F7E1E" w:rsidRPr="00DA390A">
        <w:rPr>
          <w:rStyle w:val="Hyperlink"/>
          <w:sz w:val="16"/>
          <w:szCs w:val="16"/>
        </w:rPr>
        <w:t>update</w:t>
      </w:r>
      <w:r w:rsidR="002F7E1E" w:rsidRPr="00DA390A">
        <w:rPr>
          <w:sz w:val="16"/>
          <w:szCs w:val="16"/>
        </w:rPr>
        <w:t xml:space="preserve"> </w:t>
      </w:r>
      <w:r w:rsidRPr="00DA390A">
        <w:rPr>
          <w:sz w:val="16"/>
          <w:szCs w:val="16"/>
        </w:rPr>
        <w:t>– 16 May 2024</w:t>
      </w:r>
    </w:p>
  </w:footnote>
  <w:footnote w:id="38">
    <w:p w14:paraId="39841CB1" w14:textId="77777777" w:rsidR="00753A44" w:rsidRPr="00DA390A" w:rsidRDefault="00753A44" w:rsidP="00753A44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World Bank – </w:t>
      </w:r>
      <w:hyperlink r:id="rId33" w:history="1">
        <w:r w:rsidRPr="00DA390A">
          <w:rPr>
            <w:rStyle w:val="Hyperlink"/>
            <w:sz w:val="16"/>
            <w:szCs w:val="16"/>
          </w:rPr>
          <w:t>Global Economic Prospects Report</w:t>
        </w:r>
      </w:hyperlink>
      <w:r w:rsidRPr="00DA390A">
        <w:rPr>
          <w:sz w:val="16"/>
          <w:szCs w:val="16"/>
        </w:rPr>
        <w:t xml:space="preserve"> – June 2024</w:t>
      </w:r>
    </w:p>
  </w:footnote>
  <w:footnote w:id="39">
    <w:p w14:paraId="4A3DC9F5" w14:textId="3E246F11" w:rsidR="00F47CED" w:rsidRPr="00DA390A" w:rsidRDefault="00F47CED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215644" w:rsidRPr="00DA390A">
        <w:rPr>
          <w:sz w:val="16"/>
          <w:szCs w:val="16"/>
        </w:rPr>
        <w:t xml:space="preserve">StatsNZ – </w:t>
      </w:r>
      <w:hyperlink r:id="rId34" w:history="1">
        <w:r w:rsidR="00215644" w:rsidRPr="00DA390A">
          <w:rPr>
            <w:rStyle w:val="Hyperlink"/>
            <w:sz w:val="16"/>
            <w:szCs w:val="16"/>
          </w:rPr>
          <w:t>Labour Market Statistics: June 2024 quarter</w:t>
        </w:r>
      </w:hyperlink>
    </w:p>
  </w:footnote>
  <w:footnote w:id="40">
    <w:p w14:paraId="0998EB94" w14:textId="3CA1D52D" w:rsidR="002540AA" w:rsidRPr="00DA390A" w:rsidRDefault="002540AA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="00065FC0" w:rsidRPr="00DA390A">
        <w:rPr>
          <w:sz w:val="16"/>
          <w:szCs w:val="16"/>
        </w:rPr>
        <w:t xml:space="preserve"> </w:t>
      </w:r>
      <w:r w:rsidR="00155C80" w:rsidRPr="00DA390A">
        <w:rPr>
          <w:sz w:val="16"/>
          <w:szCs w:val="16"/>
        </w:rPr>
        <w:t>ILO</w:t>
      </w:r>
      <w:r w:rsidR="00A0162E" w:rsidRPr="00DA390A">
        <w:rPr>
          <w:sz w:val="16"/>
          <w:szCs w:val="16"/>
        </w:rPr>
        <w:t xml:space="preserve"> </w:t>
      </w:r>
      <w:r w:rsidR="00EF7738" w:rsidRPr="00EF7738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35" w:history="1">
        <w:r w:rsidRPr="00DA390A">
          <w:rPr>
            <w:rStyle w:val="Hyperlink"/>
            <w:bCs/>
            <w:sz w:val="16"/>
            <w:szCs w:val="16"/>
          </w:rPr>
          <w:t>Youth employment policies: Patterns and trends in two unique data sets</w:t>
        </w:r>
      </w:hyperlink>
      <w:r w:rsidR="00CD081F" w:rsidRPr="00DA390A">
        <w:rPr>
          <w:sz w:val="16"/>
          <w:szCs w:val="16"/>
        </w:rPr>
        <w:t xml:space="preserve"> </w:t>
      </w:r>
      <w:r w:rsidR="00A0162E" w:rsidRPr="00DA390A">
        <w:rPr>
          <w:sz w:val="16"/>
          <w:szCs w:val="16"/>
        </w:rPr>
        <w:t>–</w:t>
      </w:r>
      <w:r w:rsidR="00CD081F" w:rsidRPr="00DA390A">
        <w:rPr>
          <w:sz w:val="16"/>
          <w:szCs w:val="16"/>
        </w:rPr>
        <w:t xml:space="preserve"> </w:t>
      </w:r>
      <w:r w:rsidR="00083BEA" w:rsidRPr="00DA390A">
        <w:rPr>
          <w:sz w:val="16"/>
          <w:szCs w:val="16"/>
        </w:rPr>
        <w:t>19 February 2024</w:t>
      </w:r>
    </w:p>
  </w:footnote>
  <w:footnote w:id="41">
    <w:p w14:paraId="22802C61" w14:textId="118D1486" w:rsidR="004C60D9" w:rsidRPr="00CD5236" w:rsidRDefault="004C60D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Pr="00DA390A">
        <w:rPr>
          <w:iCs/>
          <w:sz w:val="16"/>
          <w:szCs w:val="16"/>
        </w:rPr>
        <w:t xml:space="preserve">The ILO describes underemployment as underutilisation of the productive capacity of the employed population. See </w:t>
      </w:r>
      <w:hyperlink r:id="rId36" w:history="1">
        <w:r w:rsidRPr="00DA390A">
          <w:rPr>
            <w:rStyle w:val="Hyperlink"/>
            <w:iCs/>
            <w:sz w:val="16"/>
            <w:szCs w:val="16"/>
          </w:rPr>
          <w:t>Statistics on unemployment and labour underutilization - ILOSTAT</w:t>
        </w:r>
      </w:hyperlink>
      <w:r w:rsidRPr="00DA390A">
        <w:rPr>
          <w:i/>
          <w:sz w:val="16"/>
          <w:szCs w:val="16"/>
        </w:rPr>
        <w:t>.</w:t>
      </w:r>
    </w:p>
  </w:footnote>
  <w:footnote w:id="42">
    <w:p w14:paraId="37E28A30" w14:textId="042A7C7E" w:rsidR="00AC4C24" w:rsidRPr="00AC4C24" w:rsidRDefault="00AC4C24">
      <w:pPr>
        <w:pStyle w:val="FootnoteText"/>
        <w:rPr>
          <w:sz w:val="16"/>
          <w:szCs w:val="16"/>
        </w:rPr>
      </w:pPr>
      <w:r w:rsidRPr="00AC4C24">
        <w:rPr>
          <w:rStyle w:val="FootnoteReference"/>
          <w:sz w:val="16"/>
          <w:szCs w:val="16"/>
        </w:rPr>
        <w:footnoteRef/>
      </w:r>
      <w:r w:rsidRPr="00AC4C24">
        <w:rPr>
          <w:sz w:val="16"/>
          <w:szCs w:val="16"/>
        </w:rPr>
        <w:t xml:space="preserve"> OECD – </w:t>
      </w:r>
      <w:hyperlink r:id="rId37" w:history="1">
        <w:r w:rsidRPr="00AC4C24">
          <w:rPr>
            <w:rStyle w:val="Hyperlink"/>
            <w:sz w:val="16"/>
            <w:szCs w:val="16"/>
          </w:rPr>
          <w:t>Labour Market Situation</w:t>
        </w:r>
      </w:hyperlink>
      <w:r w:rsidRPr="00AC4C24">
        <w:rPr>
          <w:sz w:val="16"/>
          <w:szCs w:val="16"/>
        </w:rPr>
        <w:t xml:space="preserve"> – 17 April 2024</w:t>
      </w:r>
    </w:p>
  </w:footnote>
  <w:footnote w:id="43">
    <w:p w14:paraId="2AF41195" w14:textId="416284EB" w:rsidR="00AC4C24" w:rsidRPr="00AC4C24" w:rsidRDefault="00AC4C24">
      <w:pPr>
        <w:pStyle w:val="FootnoteText"/>
        <w:rPr>
          <w:sz w:val="16"/>
          <w:szCs w:val="16"/>
        </w:rPr>
      </w:pPr>
      <w:r w:rsidRPr="00AC4C24">
        <w:rPr>
          <w:rStyle w:val="FootnoteReference"/>
          <w:sz w:val="16"/>
          <w:szCs w:val="16"/>
        </w:rPr>
        <w:footnoteRef/>
      </w:r>
      <w:r w:rsidRPr="00AC4C24">
        <w:rPr>
          <w:sz w:val="16"/>
          <w:szCs w:val="16"/>
        </w:rPr>
        <w:t xml:space="preserve"> OECD – </w:t>
      </w:r>
      <w:hyperlink r:id="rId38" w:history="1">
        <w:r w:rsidRPr="00AC4C24">
          <w:rPr>
            <w:rStyle w:val="Hyperlink"/>
            <w:sz w:val="16"/>
            <w:szCs w:val="16"/>
          </w:rPr>
          <w:t>OECD Employment Outlook 2024 | OECD</w:t>
        </w:r>
      </w:hyperlink>
      <w:r w:rsidRPr="00AC4C24">
        <w:rPr>
          <w:sz w:val="16"/>
          <w:szCs w:val="16"/>
        </w:rPr>
        <w:t xml:space="preserve"> – 9 July 2024</w:t>
      </w:r>
    </w:p>
  </w:footnote>
  <w:footnote w:id="44">
    <w:p w14:paraId="755F7F27" w14:textId="2CDFD324" w:rsidR="00F75E6D" w:rsidRPr="00DA390A" w:rsidRDefault="00F75E6D" w:rsidP="00F75E6D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15402C" w:rsidRPr="00DA390A">
        <w:rPr>
          <w:sz w:val="16"/>
          <w:szCs w:val="16"/>
        </w:rPr>
        <w:t xml:space="preserve">United Nations – </w:t>
      </w:r>
      <w:hyperlink r:id="rId39" w:history="1">
        <w:r w:rsidR="0015402C" w:rsidRPr="00DA390A">
          <w:rPr>
            <w:rStyle w:val="Hyperlink"/>
            <w:sz w:val="16"/>
            <w:szCs w:val="16"/>
          </w:rPr>
          <w:t>World Economic Situation and Prospects Report</w:t>
        </w:r>
      </w:hyperlink>
      <w:r w:rsidR="0015402C" w:rsidRPr="00DA390A">
        <w:rPr>
          <w:rStyle w:val="Hyperlink"/>
          <w:sz w:val="16"/>
          <w:szCs w:val="16"/>
        </w:rPr>
        <w:t>, mid-year update</w:t>
      </w:r>
      <w:r w:rsidR="0015402C" w:rsidRPr="00DA390A">
        <w:rPr>
          <w:sz w:val="16"/>
          <w:szCs w:val="16"/>
        </w:rPr>
        <w:t xml:space="preserve"> – 16 May 2024</w:t>
      </w:r>
    </w:p>
  </w:footnote>
  <w:footnote w:id="45">
    <w:p w14:paraId="1DB37A00" w14:textId="3343E69D" w:rsidR="00C23C73" w:rsidRPr="00DA390A" w:rsidRDefault="00C23C73" w:rsidP="00C23C73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IMF </w:t>
      </w:r>
      <w:r w:rsidR="00B43D40" w:rsidRPr="00B43D40">
        <w:rPr>
          <w:sz w:val="16"/>
          <w:szCs w:val="16"/>
        </w:rPr>
        <w:t>–</w:t>
      </w:r>
      <w:r w:rsidR="0066479B">
        <w:rPr>
          <w:sz w:val="16"/>
          <w:szCs w:val="16"/>
        </w:rPr>
        <w:t xml:space="preserve"> </w:t>
      </w:r>
      <w:hyperlink r:id="rId40" w:history="1">
        <w:r w:rsidR="00FD7D73">
          <w:rPr>
            <w:rStyle w:val="Hyperlink"/>
            <w:sz w:val="16"/>
            <w:szCs w:val="16"/>
          </w:rPr>
          <w:t>United Kingdom: 2024 Article IV Consultation-Press Release; Staff Report (imf.org)</w:t>
        </w:r>
      </w:hyperlink>
      <w:r w:rsidR="007503F9">
        <w:rPr>
          <w:sz w:val="16"/>
          <w:szCs w:val="16"/>
        </w:rPr>
        <w:t xml:space="preserve"> – 8 July 2024</w:t>
      </w:r>
    </w:p>
  </w:footnote>
  <w:footnote w:id="46">
    <w:p w14:paraId="1D5F1E28" w14:textId="1F945486" w:rsidR="00FC62EC" w:rsidRPr="00DA390A" w:rsidRDefault="00FC62EC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Ibid</w:t>
      </w:r>
    </w:p>
  </w:footnote>
  <w:footnote w:id="47">
    <w:p w14:paraId="5FB91E81" w14:textId="2AA8B6BE" w:rsidR="0094120E" w:rsidRPr="00DA390A" w:rsidRDefault="0094120E" w:rsidP="0094120E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3A1DB7" w:rsidRPr="00DA390A">
        <w:rPr>
          <w:sz w:val="16"/>
          <w:szCs w:val="16"/>
        </w:rPr>
        <w:t xml:space="preserve">IMF </w:t>
      </w:r>
      <w:r w:rsidR="00B43D40" w:rsidRPr="00B43D40">
        <w:rPr>
          <w:sz w:val="16"/>
          <w:szCs w:val="16"/>
        </w:rPr>
        <w:t>–</w:t>
      </w:r>
      <w:r w:rsidR="003A1DB7" w:rsidRPr="00DA390A">
        <w:rPr>
          <w:sz w:val="16"/>
          <w:szCs w:val="16"/>
        </w:rPr>
        <w:t xml:space="preserve"> </w:t>
      </w:r>
      <w:hyperlink r:id="rId41" w:history="1">
        <w:r w:rsidR="003A1DB7" w:rsidRPr="00DA390A">
          <w:rPr>
            <w:rStyle w:val="Hyperlink"/>
            <w:sz w:val="16"/>
            <w:szCs w:val="16"/>
          </w:rPr>
          <w:t>Canada: 2024 Article IV Consultation-Press Release; and Staff Report (imf.org)</w:t>
        </w:r>
      </w:hyperlink>
      <w:r w:rsidR="003A1DB7" w:rsidRPr="00DA390A">
        <w:rPr>
          <w:sz w:val="16"/>
          <w:szCs w:val="16"/>
        </w:rPr>
        <w:t xml:space="preserve"> – 16 July 2024</w:t>
      </w:r>
    </w:p>
  </w:footnote>
  <w:footnote w:id="48">
    <w:p w14:paraId="5BD42735" w14:textId="3543172A" w:rsidR="0094120E" w:rsidRPr="00B02AA0" w:rsidRDefault="0094120E" w:rsidP="0094120E">
      <w:pPr>
        <w:pStyle w:val="FootnoteText"/>
        <w:rPr>
          <w:b/>
          <w:bCs/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6074DB">
        <w:rPr>
          <w:sz w:val="16"/>
          <w:szCs w:val="16"/>
        </w:rPr>
        <w:t xml:space="preserve">Stats NZ </w:t>
      </w:r>
      <w:r w:rsidR="0071451F">
        <w:rPr>
          <w:sz w:val="16"/>
          <w:szCs w:val="16"/>
        </w:rPr>
        <w:t>–</w:t>
      </w:r>
      <w:r w:rsidR="006074DB">
        <w:rPr>
          <w:sz w:val="16"/>
          <w:szCs w:val="16"/>
        </w:rPr>
        <w:t xml:space="preserve"> </w:t>
      </w:r>
      <w:hyperlink r:id="rId42" w:history="1">
        <w:r w:rsidR="00B02AA0" w:rsidRPr="00B02AA0">
          <w:rPr>
            <w:rStyle w:val="Hyperlink"/>
            <w:sz w:val="16"/>
            <w:szCs w:val="16"/>
          </w:rPr>
          <w:t>Labour market statistics: June 2024 quarter</w:t>
        </w:r>
      </w:hyperlink>
      <w:r w:rsidR="00B02AA0">
        <w:rPr>
          <w:sz w:val="16"/>
          <w:szCs w:val="16"/>
        </w:rPr>
        <w:t xml:space="preserve"> </w:t>
      </w:r>
      <w:r w:rsidR="00F8019C">
        <w:rPr>
          <w:sz w:val="16"/>
          <w:szCs w:val="16"/>
        </w:rPr>
        <w:t>–</w:t>
      </w:r>
      <w:r w:rsidR="00B02AA0">
        <w:rPr>
          <w:sz w:val="16"/>
          <w:szCs w:val="16"/>
        </w:rPr>
        <w:t xml:space="preserve"> </w:t>
      </w:r>
      <w:r w:rsidR="00F8019C">
        <w:rPr>
          <w:sz w:val="16"/>
          <w:szCs w:val="16"/>
        </w:rPr>
        <w:t>7 August 2024</w:t>
      </w:r>
    </w:p>
  </w:footnote>
  <w:footnote w:id="49">
    <w:p w14:paraId="28142246" w14:textId="540F83AD" w:rsidR="00217412" w:rsidRPr="00DA390A" w:rsidRDefault="00217412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F8019C" w:rsidRPr="00DA390A">
        <w:rPr>
          <w:sz w:val="16"/>
          <w:szCs w:val="16"/>
        </w:rPr>
        <w:t xml:space="preserve">IMF </w:t>
      </w:r>
      <w:r w:rsidR="00B43D40" w:rsidRPr="00B43D40">
        <w:rPr>
          <w:sz w:val="16"/>
          <w:szCs w:val="16"/>
        </w:rPr>
        <w:t>–</w:t>
      </w:r>
      <w:r w:rsidR="00F8019C">
        <w:rPr>
          <w:sz w:val="16"/>
          <w:szCs w:val="16"/>
        </w:rPr>
        <w:t xml:space="preserve"> </w:t>
      </w:r>
      <w:hyperlink r:id="rId43" w:history="1">
        <w:r w:rsidR="00F8019C">
          <w:rPr>
            <w:rStyle w:val="Hyperlink"/>
            <w:sz w:val="16"/>
            <w:szCs w:val="16"/>
          </w:rPr>
          <w:t>United Kingdom: 2024 Article IV Consultation-Press Release; Staff Report (imf.org)</w:t>
        </w:r>
      </w:hyperlink>
      <w:r w:rsidR="00F8019C">
        <w:rPr>
          <w:sz w:val="16"/>
          <w:szCs w:val="16"/>
        </w:rPr>
        <w:t xml:space="preserve"> – 8 July 2024</w:t>
      </w:r>
    </w:p>
  </w:footnote>
  <w:footnote w:id="50">
    <w:p w14:paraId="108E4A67" w14:textId="0CA66A94" w:rsidR="005E23B7" w:rsidRPr="00DA390A" w:rsidRDefault="005E23B7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3E5467" w:rsidRPr="00DA390A">
        <w:rPr>
          <w:sz w:val="16"/>
          <w:szCs w:val="16"/>
        </w:rPr>
        <w:t xml:space="preserve">IMF </w:t>
      </w:r>
      <w:r w:rsidR="00B43D40" w:rsidRPr="00B43D40">
        <w:rPr>
          <w:sz w:val="16"/>
          <w:szCs w:val="16"/>
        </w:rPr>
        <w:t>–</w:t>
      </w:r>
      <w:r w:rsidR="003E5467" w:rsidRPr="00DA390A">
        <w:rPr>
          <w:sz w:val="16"/>
          <w:szCs w:val="16"/>
        </w:rPr>
        <w:t xml:space="preserve"> </w:t>
      </w:r>
      <w:hyperlink r:id="rId44" w:history="1">
        <w:r w:rsidR="003E5467" w:rsidRPr="00DA390A">
          <w:rPr>
            <w:rStyle w:val="Hyperlink"/>
            <w:sz w:val="16"/>
            <w:szCs w:val="16"/>
          </w:rPr>
          <w:t>Canada: 2024 Article IV Consultation-Press Release; and Staff Report (imf.org)</w:t>
        </w:r>
      </w:hyperlink>
      <w:r w:rsidR="003E5467" w:rsidRPr="00DA390A">
        <w:rPr>
          <w:sz w:val="16"/>
          <w:szCs w:val="16"/>
        </w:rPr>
        <w:t xml:space="preserve"> – 16 July 2024</w:t>
      </w:r>
    </w:p>
  </w:footnote>
  <w:footnote w:id="51">
    <w:p w14:paraId="47D931CA" w14:textId="160E1323" w:rsidR="00583A99" w:rsidRPr="00602678" w:rsidRDefault="00583A99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602678" w:rsidRPr="00DA390A">
        <w:rPr>
          <w:sz w:val="16"/>
          <w:szCs w:val="16"/>
        </w:rPr>
        <w:t xml:space="preserve">European Commission </w:t>
      </w:r>
      <w:r w:rsidR="00B43D40" w:rsidRPr="00B43D40">
        <w:rPr>
          <w:sz w:val="16"/>
          <w:szCs w:val="16"/>
        </w:rPr>
        <w:t>–</w:t>
      </w:r>
      <w:r w:rsidR="00602678" w:rsidRPr="00DA390A">
        <w:rPr>
          <w:sz w:val="16"/>
          <w:szCs w:val="16"/>
        </w:rPr>
        <w:t xml:space="preserve"> </w:t>
      </w:r>
      <w:hyperlink r:id="rId45" w:history="1">
        <w:r w:rsidR="00602678" w:rsidRPr="00DA390A">
          <w:rPr>
            <w:rStyle w:val="Hyperlink"/>
            <w:sz w:val="16"/>
            <w:szCs w:val="16"/>
          </w:rPr>
          <w:t>Publications catalogue - Employment, Social Affairs &amp; Inclusion - European Commission (europa.eu)</w:t>
        </w:r>
      </w:hyperlink>
      <w:r w:rsidR="00602678" w:rsidRPr="00DA390A">
        <w:rPr>
          <w:sz w:val="16"/>
          <w:szCs w:val="16"/>
        </w:rPr>
        <w:t xml:space="preserve"> – 22 April 2024</w:t>
      </w:r>
    </w:p>
  </w:footnote>
  <w:footnote w:id="52">
    <w:p w14:paraId="07AA5CF4" w14:textId="3E096525" w:rsidR="00CE54BF" w:rsidRPr="00D52982" w:rsidRDefault="00CE54BF">
      <w:pPr>
        <w:pStyle w:val="FootnoteText"/>
        <w:rPr>
          <w:sz w:val="16"/>
          <w:szCs w:val="16"/>
        </w:rPr>
      </w:pPr>
      <w:r w:rsidRPr="00D52982">
        <w:rPr>
          <w:rStyle w:val="FootnoteReference"/>
          <w:sz w:val="16"/>
          <w:szCs w:val="16"/>
        </w:rPr>
        <w:footnoteRef/>
      </w:r>
      <w:r w:rsidRPr="00D52982">
        <w:rPr>
          <w:sz w:val="16"/>
          <w:szCs w:val="16"/>
        </w:rPr>
        <w:t xml:space="preserve"> </w:t>
      </w:r>
      <w:r w:rsidR="005840DE" w:rsidRPr="00D52982">
        <w:rPr>
          <w:sz w:val="16"/>
          <w:szCs w:val="16"/>
        </w:rPr>
        <w:t xml:space="preserve">IMF </w:t>
      </w:r>
      <w:r w:rsidR="000C255F" w:rsidRPr="00D52982">
        <w:rPr>
          <w:sz w:val="16"/>
          <w:szCs w:val="16"/>
        </w:rPr>
        <w:t>–</w:t>
      </w:r>
      <w:r w:rsidR="005840DE" w:rsidRPr="00D52982">
        <w:rPr>
          <w:sz w:val="16"/>
          <w:szCs w:val="16"/>
        </w:rPr>
        <w:t xml:space="preserve"> </w:t>
      </w:r>
      <w:hyperlink r:id="rId46" w:history="1">
        <w:r w:rsidR="000C255F" w:rsidRPr="00D52982">
          <w:rPr>
            <w:rStyle w:val="Hyperlink"/>
            <w:sz w:val="16"/>
            <w:szCs w:val="16"/>
          </w:rPr>
          <w:t>World Economic Outlook Update July 2024 (imf.org)</w:t>
        </w:r>
      </w:hyperlink>
      <w:r w:rsidR="00902A82" w:rsidRPr="00D52982">
        <w:rPr>
          <w:sz w:val="16"/>
          <w:szCs w:val="16"/>
        </w:rPr>
        <w:t xml:space="preserve"> </w:t>
      </w:r>
      <w:r w:rsidR="00D52982" w:rsidRPr="00D52982">
        <w:rPr>
          <w:sz w:val="16"/>
          <w:szCs w:val="16"/>
        </w:rPr>
        <w:t>–</w:t>
      </w:r>
      <w:r w:rsidR="00902A82" w:rsidRPr="00D52982">
        <w:rPr>
          <w:sz w:val="16"/>
          <w:szCs w:val="16"/>
        </w:rPr>
        <w:t xml:space="preserve"> </w:t>
      </w:r>
      <w:r w:rsidR="00D52982" w:rsidRPr="00D52982">
        <w:rPr>
          <w:sz w:val="16"/>
          <w:szCs w:val="16"/>
        </w:rPr>
        <w:t>16 July 2024</w:t>
      </w:r>
    </w:p>
  </w:footnote>
  <w:footnote w:id="53">
    <w:p w14:paraId="6B6FE5F8" w14:textId="34E1B2E9" w:rsidR="00683513" w:rsidRPr="00CD5236" w:rsidRDefault="00683513">
      <w:pPr>
        <w:pStyle w:val="FootnoteText"/>
        <w:rPr>
          <w:sz w:val="16"/>
          <w:szCs w:val="16"/>
        </w:rPr>
      </w:pPr>
      <w:r w:rsidRPr="00683513">
        <w:rPr>
          <w:rStyle w:val="FootnoteReference"/>
          <w:sz w:val="16"/>
          <w:szCs w:val="16"/>
        </w:rPr>
        <w:footnoteRef/>
      </w:r>
      <w:r w:rsidRPr="00CD5236">
        <w:rPr>
          <w:sz w:val="16"/>
          <w:szCs w:val="16"/>
        </w:rPr>
        <w:t xml:space="preserve"> </w:t>
      </w:r>
      <w:r w:rsidRPr="00DA390A">
        <w:rPr>
          <w:sz w:val="16"/>
          <w:szCs w:val="16"/>
        </w:rPr>
        <w:t xml:space="preserve">OECD </w:t>
      </w:r>
      <w:r w:rsidR="00B43D40" w:rsidRPr="00B43D40">
        <w:rPr>
          <w:sz w:val="16"/>
          <w:szCs w:val="16"/>
        </w:rPr>
        <w:t>–</w:t>
      </w:r>
      <w:r w:rsidRPr="00DA390A">
        <w:rPr>
          <w:sz w:val="16"/>
          <w:szCs w:val="16"/>
        </w:rPr>
        <w:t xml:space="preserve"> </w:t>
      </w:r>
      <w:hyperlink r:id="rId47" w:history="1">
        <w:r w:rsidRPr="00DA390A">
          <w:rPr>
            <w:rStyle w:val="Hyperlink"/>
            <w:sz w:val="16"/>
            <w:szCs w:val="16"/>
          </w:rPr>
          <w:t>OECD Employment Outlook 2024 | OECD</w:t>
        </w:r>
      </w:hyperlink>
      <w:r w:rsidRPr="00DA390A">
        <w:rPr>
          <w:sz w:val="16"/>
          <w:szCs w:val="16"/>
        </w:rPr>
        <w:t xml:space="preserve"> – 9 July 2024</w:t>
      </w:r>
    </w:p>
  </w:footnote>
  <w:footnote w:id="54">
    <w:p w14:paraId="7AFC0644" w14:textId="222FB727" w:rsidR="00DB5ACD" w:rsidRPr="00DA390A" w:rsidRDefault="00DB5ACD" w:rsidP="00DB5ACD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Bank of England </w:t>
      </w:r>
      <w:r w:rsidR="0071451F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hyperlink r:id="rId48" w:history="1">
        <w:r w:rsidRPr="00463C24">
          <w:rPr>
            <w:rStyle w:val="Hyperlink"/>
            <w:sz w:val="16"/>
            <w:szCs w:val="16"/>
          </w:rPr>
          <w:t>Monthly Decision Maker Panel data - July 2024</w:t>
        </w:r>
      </w:hyperlink>
      <w:r>
        <w:rPr>
          <w:sz w:val="16"/>
          <w:szCs w:val="16"/>
        </w:rPr>
        <w:t xml:space="preserve"> – 1 August 2024</w:t>
      </w:r>
    </w:p>
  </w:footnote>
  <w:footnote w:id="55">
    <w:p w14:paraId="3537A950" w14:textId="38555AB9" w:rsidR="00D12413" w:rsidRPr="00CD5236" w:rsidRDefault="00D12413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672F75" w:rsidRPr="00DA390A">
        <w:rPr>
          <w:sz w:val="16"/>
          <w:szCs w:val="16"/>
        </w:rPr>
        <w:t xml:space="preserve">IMF </w:t>
      </w:r>
      <w:r w:rsidR="00B43D40" w:rsidRPr="00B43D40">
        <w:rPr>
          <w:sz w:val="16"/>
          <w:szCs w:val="16"/>
        </w:rPr>
        <w:t>–</w:t>
      </w:r>
      <w:r w:rsidR="00672F75">
        <w:rPr>
          <w:sz w:val="16"/>
          <w:szCs w:val="16"/>
        </w:rPr>
        <w:t xml:space="preserve"> </w:t>
      </w:r>
      <w:hyperlink r:id="rId49" w:history="1">
        <w:r w:rsidR="00672F75">
          <w:rPr>
            <w:rStyle w:val="Hyperlink"/>
            <w:sz w:val="16"/>
            <w:szCs w:val="16"/>
          </w:rPr>
          <w:t>United Kingdom: 2024 Article IV Consultation-Press Release; Staff Report (imf.org)</w:t>
        </w:r>
      </w:hyperlink>
      <w:r w:rsidR="00672F75">
        <w:rPr>
          <w:sz w:val="16"/>
          <w:szCs w:val="16"/>
        </w:rPr>
        <w:t xml:space="preserve"> – 8 July 2024</w:t>
      </w:r>
    </w:p>
  </w:footnote>
  <w:footnote w:id="56">
    <w:p w14:paraId="084CAB59" w14:textId="10749D87" w:rsidR="0054109A" w:rsidRPr="00FF4B72" w:rsidRDefault="0054109A">
      <w:pPr>
        <w:pStyle w:val="FootnoteText"/>
        <w:rPr>
          <w:sz w:val="16"/>
          <w:szCs w:val="16"/>
        </w:rPr>
      </w:pPr>
      <w:r w:rsidRPr="00CD5236">
        <w:rPr>
          <w:rStyle w:val="FootnoteReference"/>
          <w:sz w:val="16"/>
          <w:szCs w:val="16"/>
        </w:rPr>
        <w:footnoteRef/>
      </w:r>
      <w:r w:rsidRPr="00CD5236">
        <w:rPr>
          <w:sz w:val="16"/>
          <w:szCs w:val="16"/>
        </w:rPr>
        <w:t xml:space="preserve"> </w:t>
      </w:r>
      <w:r w:rsidR="00FF4B72" w:rsidRPr="00DA390A">
        <w:rPr>
          <w:sz w:val="16"/>
          <w:szCs w:val="16"/>
        </w:rPr>
        <w:t xml:space="preserve">United Nations – </w:t>
      </w:r>
      <w:hyperlink r:id="rId50" w:history="1">
        <w:r w:rsidR="00FF4B72" w:rsidRPr="00DA390A">
          <w:rPr>
            <w:rStyle w:val="Hyperlink"/>
            <w:sz w:val="16"/>
            <w:szCs w:val="16"/>
          </w:rPr>
          <w:t>World Economic Situation and Prospects Report</w:t>
        </w:r>
        <w:r w:rsidR="00FF4B72" w:rsidRPr="001A6105">
          <w:rPr>
            <w:rStyle w:val="Hyperlink"/>
            <w:sz w:val="16"/>
            <w:szCs w:val="16"/>
          </w:rPr>
          <w:t>, mid-year update</w:t>
        </w:r>
      </w:hyperlink>
      <w:r w:rsidR="00FF4B72" w:rsidRPr="00DA390A">
        <w:rPr>
          <w:sz w:val="16"/>
          <w:szCs w:val="16"/>
        </w:rPr>
        <w:t xml:space="preserve"> – 16 May 2024</w:t>
      </w:r>
    </w:p>
  </w:footnote>
  <w:footnote w:id="57">
    <w:p w14:paraId="3E4F23B0" w14:textId="73A9CBC1" w:rsidR="002E6F39" w:rsidRPr="00E25C51" w:rsidRDefault="002E6F39" w:rsidP="002E6F39">
      <w:pPr>
        <w:pStyle w:val="FootnoteText"/>
        <w:rPr>
          <w:b/>
          <w:bCs/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DA7081">
        <w:rPr>
          <w:sz w:val="16"/>
          <w:szCs w:val="16"/>
        </w:rPr>
        <w:t>NZ Treasury</w:t>
      </w:r>
      <w:r w:rsidR="00E11DAA">
        <w:rPr>
          <w:sz w:val="16"/>
          <w:szCs w:val="16"/>
        </w:rPr>
        <w:t xml:space="preserve"> </w:t>
      </w:r>
      <w:r w:rsidR="00B43D40" w:rsidRPr="00B43D40">
        <w:rPr>
          <w:sz w:val="16"/>
          <w:szCs w:val="16"/>
        </w:rPr>
        <w:t>–</w:t>
      </w:r>
      <w:r w:rsidR="00E11DAA">
        <w:rPr>
          <w:sz w:val="16"/>
          <w:szCs w:val="16"/>
        </w:rPr>
        <w:t xml:space="preserve"> </w:t>
      </w:r>
      <w:hyperlink r:id="rId51" w:history="1">
        <w:r w:rsidR="00E25C51" w:rsidRPr="00E25C51">
          <w:rPr>
            <w:rStyle w:val="Hyperlink"/>
            <w:sz w:val="16"/>
            <w:szCs w:val="16"/>
          </w:rPr>
          <w:t>The productivity slowdown: implications for the Treasury’s forecasts and projections</w:t>
        </w:r>
      </w:hyperlink>
      <w:r w:rsidR="00E25C51">
        <w:rPr>
          <w:sz w:val="16"/>
          <w:szCs w:val="16"/>
        </w:rPr>
        <w:t xml:space="preserve"> </w:t>
      </w:r>
      <w:r w:rsidR="00036004">
        <w:rPr>
          <w:sz w:val="16"/>
          <w:szCs w:val="16"/>
        </w:rPr>
        <w:t>–</w:t>
      </w:r>
      <w:r w:rsidR="00E25C51">
        <w:rPr>
          <w:sz w:val="16"/>
          <w:szCs w:val="16"/>
        </w:rPr>
        <w:t xml:space="preserve"> </w:t>
      </w:r>
      <w:r w:rsidR="00036004">
        <w:rPr>
          <w:sz w:val="16"/>
          <w:szCs w:val="16"/>
        </w:rPr>
        <w:t>3 May 2024</w:t>
      </w:r>
    </w:p>
  </w:footnote>
  <w:footnote w:id="58">
    <w:p w14:paraId="7D18E370" w14:textId="41F0816B" w:rsidR="002E6F39" w:rsidRPr="00DA390A" w:rsidRDefault="002E6F39" w:rsidP="002E6F3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 xml:space="preserve">OECD – </w:t>
      </w:r>
      <w:hyperlink r:id="rId52" w:anchor=":~:text=OECD%20Economic%20Outlook%2C%20Volume%202024%20Issue%201&amp;text=Global%20growth%20is%20projected%20to,balanced%2C%20but%20substantial%20uncertainty%20remains." w:history="1">
        <w:r w:rsidR="00036004" w:rsidRPr="00DA390A">
          <w:rPr>
            <w:rStyle w:val="Hyperlink"/>
            <w:sz w:val="16"/>
            <w:szCs w:val="16"/>
          </w:rPr>
          <w:t>Economic Outlook</w:t>
        </w:r>
      </w:hyperlink>
      <w:r w:rsidR="00036004" w:rsidRPr="00DA390A">
        <w:rPr>
          <w:sz w:val="16"/>
          <w:szCs w:val="16"/>
        </w:rPr>
        <w:t xml:space="preserve"> – May 2024</w:t>
      </w:r>
    </w:p>
  </w:footnote>
  <w:footnote w:id="59">
    <w:p w14:paraId="40BAA365" w14:textId="253D0D9E" w:rsidR="002E6F39" w:rsidRPr="00DA390A" w:rsidRDefault="002E6F39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>I</w:t>
      </w:r>
      <w:r w:rsidRPr="00DA390A">
        <w:rPr>
          <w:sz w:val="16"/>
          <w:szCs w:val="16"/>
        </w:rPr>
        <w:t>bid</w:t>
      </w:r>
    </w:p>
  </w:footnote>
  <w:footnote w:id="60">
    <w:p w14:paraId="32D45BC9" w14:textId="2B6A39ED" w:rsidR="002E6F39" w:rsidRDefault="002E6F39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>I</w:t>
      </w:r>
      <w:r w:rsidRPr="00DA390A">
        <w:rPr>
          <w:sz w:val="16"/>
          <w:szCs w:val="16"/>
        </w:rPr>
        <w:t>bid</w:t>
      </w:r>
    </w:p>
  </w:footnote>
  <w:footnote w:id="61">
    <w:p w14:paraId="62A0A246" w14:textId="3DB17594" w:rsidR="00A339DC" w:rsidRPr="00DA390A" w:rsidRDefault="00A339DC" w:rsidP="00A339DC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 xml:space="preserve">OECD – </w:t>
      </w:r>
      <w:hyperlink r:id="rId53" w:anchor=":~:text=OECD%20Economic%20Outlook%2C%20Volume%202024%20Issue%201&amp;text=Global%20growth%20is%20projected%20to,balanced%2C%20but%20substantial%20uncertainty%20remains." w:history="1">
        <w:r w:rsidR="00036004" w:rsidRPr="00DA390A">
          <w:rPr>
            <w:rStyle w:val="Hyperlink"/>
            <w:sz w:val="16"/>
            <w:szCs w:val="16"/>
          </w:rPr>
          <w:t>Economic Outlook</w:t>
        </w:r>
      </w:hyperlink>
      <w:r w:rsidR="00036004" w:rsidRPr="00DA390A">
        <w:rPr>
          <w:sz w:val="16"/>
          <w:szCs w:val="16"/>
        </w:rPr>
        <w:t xml:space="preserve"> – May 2024</w:t>
      </w:r>
    </w:p>
  </w:footnote>
  <w:footnote w:id="62">
    <w:p w14:paraId="477E2FFF" w14:textId="12DFB688" w:rsidR="00A339DC" w:rsidRPr="00DA390A" w:rsidRDefault="00A339DC" w:rsidP="00A339DC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>I</w:t>
      </w:r>
      <w:r w:rsidR="002E6F39" w:rsidRPr="00DA390A">
        <w:rPr>
          <w:sz w:val="16"/>
          <w:szCs w:val="16"/>
        </w:rPr>
        <w:t>bid</w:t>
      </w:r>
    </w:p>
  </w:footnote>
  <w:footnote w:id="63">
    <w:p w14:paraId="4F0417F0" w14:textId="7A9FBDC1" w:rsidR="00A339DC" w:rsidRPr="00DA390A" w:rsidRDefault="00A339DC" w:rsidP="00A339DC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 xml:space="preserve">OECD </w:t>
      </w:r>
      <w:r w:rsidR="00B43D40" w:rsidRPr="00B43D40">
        <w:rPr>
          <w:sz w:val="16"/>
          <w:szCs w:val="16"/>
        </w:rPr>
        <w:t>–</w:t>
      </w:r>
      <w:r w:rsidR="00036004" w:rsidRPr="00DA390A">
        <w:rPr>
          <w:sz w:val="16"/>
          <w:szCs w:val="16"/>
        </w:rPr>
        <w:t xml:space="preserve"> </w:t>
      </w:r>
      <w:hyperlink r:id="rId54" w:history="1">
        <w:r w:rsidR="00036004" w:rsidRPr="00DA390A">
          <w:rPr>
            <w:rStyle w:val="Hyperlink"/>
            <w:sz w:val="16"/>
            <w:szCs w:val="16"/>
          </w:rPr>
          <w:t>OECD Employment Outlook 2024 | OECD</w:t>
        </w:r>
      </w:hyperlink>
      <w:r w:rsidR="00036004" w:rsidRPr="00DA390A">
        <w:rPr>
          <w:sz w:val="16"/>
          <w:szCs w:val="16"/>
        </w:rPr>
        <w:t xml:space="preserve"> – 9 July 2024</w:t>
      </w:r>
    </w:p>
  </w:footnote>
  <w:footnote w:id="64">
    <w:p w14:paraId="4A6397F9" w14:textId="4B44F892" w:rsidR="000C7E47" w:rsidRPr="00DA390A" w:rsidRDefault="000C7E47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E5645D">
        <w:rPr>
          <w:sz w:val="16"/>
          <w:szCs w:val="16"/>
        </w:rPr>
        <w:t>Stat</w:t>
      </w:r>
      <w:r w:rsidR="00756F61">
        <w:rPr>
          <w:sz w:val="16"/>
          <w:szCs w:val="16"/>
        </w:rPr>
        <w:t xml:space="preserve">istics </w:t>
      </w:r>
      <w:r w:rsidR="00E5645D">
        <w:rPr>
          <w:sz w:val="16"/>
          <w:szCs w:val="16"/>
        </w:rPr>
        <w:t>Can</w:t>
      </w:r>
      <w:r w:rsidR="00756F61">
        <w:rPr>
          <w:sz w:val="16"/>
          <w:szCs w:val="16"/>
        </w:rPr>
        <w:t>ada</w:t>
      </w:r>
      <w:r w:rsidR="001A6D56">
        <w:rPr>
          <w:sz w:val="16"/>
          <w:szCs w:val="16"/>
        </w:rPr>
        <w:t xml:space="preserve"> </w:t>
      </w:r>
      <w:r w:rsidR="00B43D40" w:rsidRPr="00B43D40">
        <w:rPr>
          <w:sz w:val="16"/>
          <w:szCs w:val="16"/>
        </w:rPr>
        <w:t>–</w:t>
      </w:r>
      <w:r w:rsidR="001A6D56">
        <w:rPr>
          <w:sz w:val="16"/>
          <w:szCs w:val="16"/>
        </w:rPr>
        <w:t xml:space="preserve"> </w:t>
      </w:r>
      <w:hyperlink r:id="rId55" w:history="1">
        <w:r w:rsidR="00473273" w:rsidRPr="00BF544D">
          <w:rPr>
            <w:rStyle w:val="Hyperlink"/>
            <w:sz w:val="16"/>
            <w:szCs w:val="16"/>
          </w:rPr>
          <w:t>Labour productivity, hourly compensation and unit labour cost, fourth quarter 2023</w:t>
        </w:r>
      </w:hyperlink>
      <w:r w:rsidR="00473273">
        <w:rPr>
          <w:sz w:val="16"/>
          <w:szCs w:val="16"/>
        </w:rPr>
        <w:t xml:space="preserve"> </w:t>
      </w:r>
      <w:r w:rsidR="00BF544D">
        <w:rPr>
          <w:sz w:val="16"/>
          <w:szCs w:val="16"/>
        </w:rPr>
        <w:t>–</w:t>
      </w:r>
      <w:r w:rsidR="00473273">
        <w:rPr>
          <w:sz w:val="16"/>
          <w:szCs w:val="16"/>
        </w:rPr>
        <w:t xml:space="preserve"> </w:t>
      </w:r>
      <w:r w:rsidR="00BF544D">
        <w:rPr>
          <w:sz w:val="16"/>
          <w:szCs w:val="16"/>
        </w:rPr>
        <w:t>6 March 2024</w:t>
      </w:r>
    </w:p>
  </w:footnote>
  <w:footnote w:id="65">
    <w:p w14:paraId="6B4EC683" w14:textId="0FB354EE" w:rsidR="006E24A6" w:rsidRPr="00DA390A" w:rsidRDefault="006E24A6" w:rsidP="006E24A6">
      <w:pPr>
        <w:pStyle w:val="FootnoteText"/>
        <w:rPr>
          <w:sz w:val="16"/>
          <w:szCs w:val="16"/>
        </w:rPr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036004" w:rsidRPr="00DA390A">
        <w:rPr>
          <w:sz w:val="16"/>
          <w:szCs w:val="16"/>
        </w:rPr>
        <w:t xml:space="preserve">IMF </w:t>
      </w:r>
      <w:r w:rsidR="00B43D40" w:rsidRPr="00B43D40">
        <w:rPr>
          <w:sz w:val="16"/>
          <w:szCs w:val="16"/>
        </w:rPr>
        <w:t>–</w:t>
      </w:r>
      <w:r w:rsidR="00036004">
        <w:rPr>
          <w:sz w:val="16"/>
          <w:szCs w:val="16"/>
        </w:rPr>
        <w:t xml:space="preserve"> </w:t>
      </w:r>
      <w:hyperlink r:id="rId56" w:history="1">
        <w:r w:rsidR="00036004">
          <w:rPr>
            <w:rStyle w:val="Hyperlink"/>
            <w:sz w:val="16"/>
            <w:szCs w:val="16"/>
          </w:rPr>
          <w:t>United Kingdom: 2024 Article IV Consultation-Press Release; Staff Report (imf.org)</w:t>
        </w:r>
      </w:hyperlink>
      <w:r w:rsidR="00036004">
        <w:rPr>
          <w:sz w:val="16"/>
          <w:szCs w:val="16"/>
        </w:rPr>
        <w:t xml:space="preserve"> – 8 July 2024</w:t>
      </w:r>
    </w:p>
  </w:footnote>
  <w:footnote w:id="66">
    <w:p w14:paraId="01C4F6AF" w14:textId="19BCAB58" w:rsidR="00766CAB" w:rsidRDefault="00766CAB">
      <w:pPr>
        <w:pStyle w:val="FootnoteText"/>
      </w:pPr>
      <w:r w:rsidRPr="00DA390A">
        <w:rPr>
          <w:rStyle w:val="FootnoteReference"/>
          <w:sz w:val="16"/>
          <w:szCs w:val="16"/>
        </w:rPr>
        <w:footnoteRef/>
      </w:r>
      <w:r w:rsidRPr="00DA390A">
        <w:rPr>
          <w:sz w:val="16"/>
          <w:szCs w:val="16"/>
        </w:rPr>
        <w:t xml:space="preserve"> </w:t>
      </w:r>
      <w:r w:rsidR="00D006C1" w:rsidRPr="00DA390A">
        <w:rPr>
          <w:sz w:val="16"/>
          <w:szCs w:val="16"/>
        </w:rPr>
        <w:t>2024 data uses an OECD forecast.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5A712252" w14:textId="77777777" w:rsidTr="576AB269">
      <w:trPr>
        <w:trHeight w:val="300"/>
      </w:trPr>
      <w:tc>
        <w:tcPr>
          <w:tcW w:w="3005" w:type="dxa"/>
        </w:tcPr>
        <w:p w14:paraId="4D4D91D2" w14:textId="6A42D6FB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51609BDA" w14:textId="0A0C651B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1E653625" w14:textId="30193F51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3730D40E" w14:textId="1FC5D652" w:rsidR="576AB269" w:rsidRDefault="576AB269" w:rsidP="576AB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06EBD6A4" w14:textId="77777777" w:rsidTr="576AB269">
      <w:trPr>
        <w:trHeight w:val="300"/>
      </w:trPr>
      <w:tc>
        <w:tcPr>
          <w:tcW w:w="3005" w:type="dxa"/>
        </w:tcPr>
        <w:p w14:paraId="6FA94443" w14:textId="074FC6DD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30F5AC60" w14:textId="2B5DCB08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2EAF1768" w14:textId="027CFF36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0532DD90" w14:textId="67F12944" w:rsidR="576AB269" w:rsidRDefault="576AB269" w:rsidP="576AB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57D53ECD" w14:textId="77777777" w:rsidTr="576AB269">
      <w:trPr>
        <w:trHeight w:val="300"/>
      </w:trPr>
      <w:tc>
        <w:tcPr>
          <w:tcW w:w="3005" w:type="dxa"/>
        </w:tcPr>
        <w:p w14:paraId="461FE6D5" w14:textId="076F802E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6DC3180F" w14:textId="5C42AEB9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6ABE341D" w14:textId="3D021FE0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6B853316" w14:textId="7EFB1D91" w:rsidR="576AB269" w:rsidRDefault="576AB269" w:rsidP="576AB2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6AB269" w14:paraId="5C2BE72E" w14:textId="77777777" w:rsidTr="576AB269">
      <w:trPr>
        <w:trHeight w:val="300"/>
      </w:trPr>
      <w:tc>
        <w:tcPr>
          <w:tcW w:w="3005" w:type="dxa"/>
        </w:tcPr>
        <w:p w14:paraId="5860EF61" w14:textId="59D9ABBB" w:rsidR="576AB269" w:rsidRDefault="576AB269" w:rsidP="576AB269">
          <w:pPr>
            <w:pStyle w:val="Header"/>
            <w:ind w:left="-115"/>
          </w:pPr>
        </w:p>
      </w:tc>
      <w:tc>
        <w:tcPr>
          <w:tcW w:w="3005" w:type="dxa"/>
        </w:tcPr>
        <w:p w14:paraId="51FE75E4" w14:textId="5B3E34E1" w:rsidR="576AB269" w:rsidRDefault="576AB269" w:rsidP="576AB269">
          <w:pPr>
            <w:pStyle w:val="Header"/>
            <w:jc w:val="center"/>
          </w:pPr>
        </w:p>
      </w:tc>
      <w:tc>
        <w:tcPr>
          <w:tcW w:w="3005" w:type="dxa"/>
        </w:tcPr>
        <w:p w14:paraId="3298DFA3" w14:textId="0F46A30B" w:rsidR="576AB269" w:rsidRDefault="576AB269" w:rsidP="576AB269">
          <w:pPr>
            <w:pStyle w:val="Header"/>
            <w:ind w:right="-115"/>
            <w:jc w:val="right"/>
          </w:pPr>
        </w:p>
      </w:tc>
    </w:tr>
  </w:tbl>
  <w:p w14:paraId="6EDC3CA4" w14:textId="3BF3ECCB" w:rsidR="576AB269" w:rsidRDefault="576AB269" w:rsidP="576AB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0AB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6E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45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2D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A1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DF2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7C163D"/>
    <w:multiLevelType w:val="hybridMultilevel"/>
    <w:tmpl w:val="594C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2A6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6197"/>
    <w:multiLevelType w:val="hybridMultilevel"/>
    <w:tmpl w:val="30967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5F53"/>
    <w:multiLevelType w:val="multilevel"/>
    <w:tmpl w:val="A3E88540"/>
    <w:name w:val="List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ind w:left="1020" w:hanging="34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060" w:hanging="340"/>
      </w:pPr>
      <w:rPr>
        <w:rFonts w:hint="default"/>
      </w:rPr>
    </w:lvl>
  </w:abstractNum>
  <w:abstractNum w:abstractNumId="9" w15:restartNumberingAfterBreak="0">
    <w:nsid w:val="27D85117"/>
    <w:multiLevelType w:val="hybridMultilevel"/>
    <w:tmpl w:val="3D4AC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7452"/>
    <w:multiLevelType w:val="multilevel"/>
    <w:tmpl w:val="873ED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76F56A1"/>
    <w:multiLevelType w:val="multilevel"/>
    <w:tmpl w:val="285CD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EB691B"/>
    <w:multiLevelType w:val="multilevel"/>
    <w:tmpl w:val="2362D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A80D02"/>
    <w:multiLevelType w:val="hybridMultilevel"/>
    <w:tmpl w:val="158ABB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B0659"/>
    <w:multiLevelType w:val="multilevel"/>
    <w:tmpl w:val="5CDE4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7269666">
    <w:abstractNumId w:val="14"/>
  </w:num>
  <w:num w:numId="2" w16cid:durableId="1668050683">
    <w:abstractNumId w:val="11"/>
  </w:num>
  <w:num w:numId="3" w16cid:durableId="1683042470">
    <w:abstractNumId w:val="6"/>
  </w:num>
  <w:num w:numId="4" w16cid:durableId="133523604">
    <w:abstractNumId w:val="12"/>
  </w:num>
  <w:num w:numId="5" w16cid:durableId="1994024302">
    <w:abstractNumId w:val="13"/>
  </w:num>
  <w:num w:numId="6" w16cid:durableId="1358852113">
    <w:abstractNumId w:val="10"/>
  </w:num>
  <w:num w:numId="7" w16cid:durableId="2047246184">
    <w:abstractNumId w:val="8"/>
  </w:num>
  <w:num w:numId="8" w16cid:durableId="1985233239">
    <w:abstractNumId w:val="4"/>
  </w:num>
  <w:num w:numId="9" w16cid:durableId="2105372984">
    <w:abstractNumId w:val="5"/>
  </w:num>
  <w:num w:numId="10" w16cid:durableId="935869809">
    <w:abstractNumId w:val="3"/>
  </w:num>
  <w:num w:numId="11" w16cid:durableId="1109662273">
    <w:abstractNumId w:val="2"/>
  </w:num>
  <w:num w:numId="12" w16cid:durableId="2049716342">
    <w:abstractNumId w:val="1"/>
  </w:num>
  <w:num w:numId="13" w16cid:durableId="1578317811">
    <w:abstractNumId w:val="0"/>
  </w:num>
  <w:num w:numId="14" w16cid:durableId="1127550344">
    <w:abstractNumId w:val="9"/>
  </w:num>
  <w:num w:numId="15" w16cid:durableId="40673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8"/>
    <w:rsid w:val="00001331"/>
    <w:rsid w:val="0000215C"/>
    <w:rsid w:val="00003AE8"/>
    <w:rsid w:val="00003E8E"/>
    <w:rsid w:val="000043A3"/>
    <w:rsid w:val="00004AE1"/>
    <w:rsid w:val="00004F7B"/>
    <w:rsid w:val="0000512B"/>
    <w:rsid w:val="0000561A"/>
    <w:rsid w:val="000058E0"/>
    <w:rsid w:val="0000643B"/>
    <w:rsid w:val="00006755"/>
    <w:rsid w:val="00006C00"/>
    <w:rsid w:val="00007AAA"/>
    <w:rsid w:val="00007C4D"/>
    <w:rsid w:val="00010185"/>
    <w:rsid w:val="000110DD"/>
    <w:rsid w:val="0001137E"/>
    <w:rsid w:val="0001149B"/>
    <w:rsid w:val="000137D4"/>
    <w:rsid w:val="00014138"/>
    <w:rsid w:val="0001438C"/>
    <w:rsid w:val="00014939"/>
    <w:rsid w:val="0001596C"/>
    <w:rsid w:val="00015A9A"/>
    <w:rsid w:val="00015C2A"/>
    <w:rsid w:val="00016624"/>
    <w:rsid w:val="00016866"/>
    <w:rsid w:val="00017171"/>
    <w:rsid w:val="0001730E"/>
    <w:rsid w:val="00017BDB"/>
    <w:rsid w:val="000206C5"/>
    <w:rsid w:val="00020F77"/>
    <w:rsid w:val="0002262A"/>
    <w:rsid w:val="00023065"/>
    <w:rsid w:val="000249A6"/>
    <w:rsid w:val="0002533E"/>
    <w:rsid w:val="00025BD0"/>
    <w:rsid w:val="000261A3"/>
    <w:rsid w:val="000273FD"/>
    <w:rsid w:val="00027A89"/>
    <w:rsid w:val="00030EE8"/>
    <w:rsid w:val="00031631"/>
    <w:rsid w:val="0003259B"/>
    <w:rsid w:val="0003316F"/>
    <w:rsid w:val="00033C29"/>
    <w:rsid w:val="0003436E"/>
    <w:rsid w:val="00035362"/>
    <w:rsid w:val="00036004"/>
    <w:rsid w:val="00036CC8"/>
    <w:rsid w:val="0003703E"/>
    <w:rsid w:val="00037EB9"/>
    <w:rsid w:val="000404CE"/>
    <w:rsid w:val="000404FB"/>
    <w:rsid w:val="0004100D"/>
    <w:rsid w:val="00041073"/>
    <w:rsid w:val="000418E5"/>
    <w:rsid w:val="00042548"/>
    <w:rsid w:val="00042611"/>
    <w:rsid w:val="000426AC"/>
    <w:rsid w:val="00042840"/>
    <w:rsid w:val="00042ACC"/>
    <w:rsid w:val="000432B0"/>
    <w:rsid w:val="0004430A"/>
    <w:rsid w:val="00045CAE"/>
    <w:rsid w:val="00047341"/>
    <w:rsid w:val="0005142A"/>
    <w:rsid w:val="000516DC"/>
    <w:rsid w:val="00051CBE"/>
    <w:rsid w:val="00051E7C"/>
    <w:rsid w:val="0005518A"/>
    <w:rsid w:val="00055634"/>
    <w:rsid w:val="00055A64"/>
    <w:rsid w:val="00056F5E"/>
    <w:rsid w:val="000572BD"/>
    <w:rsid w:val="000606F7"/>
    <w:rsid w:val="00061822"/>
    <w:rsid w:val="00061AD0"/>
    <w:rsid w:val="000624F2"/>
    <w:rsid w:val="0006433E"/>
    <w:rsid w:val="00064BDC"/>
    <w:rsid w:val="00065FC0"/>
    <w:rsid w:val="00070D5F"/>
    <w:rsid w:val="00071CA6"/>
    <w:rsid w:val="000726DE"/>
    <w:rsid w:val="0007294E"/>
    <w:rsid w:val="0007420F"/>
    <w:rsid w:val="000742CC"/>
    <w:rsid w:val="000745C2"/>
    <w:rsid w:val="000756BF"/>
    <w:rsid w:val="000771A9"/>
    <w:rsid w:val="000802EB"/>
    <w:rsid w:val="00080CC3"/>
    <w:rsid w:val="00082795"/>
    <w:rsid w:val="000829EB"/>
    <w:rsid w:val="000835DF"/>
    <w:rsid w:val="00083668"/>
    <w:rsid w:val="000837C5"/>
    <w:rsid w:val="00083BEA"/>
    <w:rsid w:val="00083ECF"/>
    <w:rsid w:val="00084FF8"/>
    <w:rsid w:val="000850D3"/>
    <w:rsid w:val="000850E0"/>
    <w:rsid w:val="00085B06"/>
    <w:rsid w:val="000862CB"/>
    <w:rsid w:val="000866C1"/>
    <w:rsid w:val="00087E63"/>
    <w:rsid w:val="00087EBD"/>
    <w:rsid w:val="00090368"/>
    <w:rsid w:val="00090B60"/>
    <w:rsid w:val="00090F8A"/>
    <w:rsid w:val="00091E0D"/>
    <w:rsid w:val="00092C44"/>
    <w:rsid w:val="000939A5"/>
    <w:rsid w:val="00093F9D"/>
    <w:rsid w:val="00094765"/>
    <w:rsid w:val="000948BE"/>
    <w:rsid w:val="00095E11"/>
    <w:rsid w:val="00097D6E"/>
    <w:rsid w:val="000A11A6"/>
    <w:rsid w:val="000A145A"/>
    <w:rsid w:val="000A15A3"/>
    <w:rsid w:val="000A26AF"/>
    <w:rsid w:val="000A3B0B"/>
    <w:rsid w:val="000A4550"/>
    <w:rsid w:val="000A60D1"/>
    <w:rsid w:val="000A677E"/>
    <w:rsid w:val="000A690F"/>
    <w:rsid w:val="000A6CC3"/>
    <w:rsid w:val="000A72C3"/>
    <w:rsid w:val="000A7F1E"/>
    <w:rsid w:val="000B0356"/>
    <w:rsid w:val="000B4FE0"/>
    <w:rsid w:val="000B5105"/>
    <w:rsid w:val="000B5BB0"/>
    <w:rsid w:val="000B5F98"/>
    <w:rsid w:val="000B5FC4"/>
    <w:rsid w:val="000B6324"/>
    <w:rsid w:val="000B77B4"/>
    <w:rsid w:val="000B7F73"/>
    <w:rsid w:val="000C058C"/>
    <w:rsid w:val="000C0BA2"/>
    <w:rsid w:val="000C255F"/>
    <w:rsid w:val="000C2B57"/>
    <w:rsid w:val="000C48C1"/>
    <w:rsid w:val="000C5202"/>
    <w:rsid w:val="000C67D5"/>
    <w:rsid w:val="000C7E47"/>
    <w:rsid w:val="000D1221"/>
    <w:rsid w:val="000D122D"/>
    <w:rsid w:val="000D16A5"/>
    <w:rsid w:val="000D1803"/>
    <w:rsid w:val="000D4135"/>
    <w:rsid w:val="000D440C"/>
    <w:rsid w:val="000D4720"/>
    <w:rsid w:val="000D4CC0"/>
    <w:rsid w:val="000D5FCE"/>
    <w:rsid w:val="000D60CE"/>
    <w:rsid w:val="000D61FF"/>
    <w:rsid w:val="000D6745"/>
    <w:rsid w:val="000D6B5C"/>
    <w:rsid w:val="000E025C"/>
    <w:rsid w:val="000E0AFF"/>
    <w:rsid w:val="000E0D95"/>
    <w:rsid w:val="000E13DB"/>
    <w:rsid w:val="000E14D7"/>
    <w:rsid w:val="000E1567"/>
    <w:rsid w:val="000E2726"/>
    <w:rsid w:val="000E27CB"/>
    <w:rsid w:val="000E2B40"/>
    <w:rsid w:val="000E2DA3"/>
    <w:rsid w:val="000E38BA"/>
    <w:rsid w:val="000E3E74"/>
    <w:rsid w:val="000E3F9D"/>
    <w:rsid w:val="000E5F98"/>
    <w:rsid w:val="000E6A3C"/>
    <w:rsid w:val="000E7042"/>
    <w:rsid w:val="000E7BE2"/>
    <w:rsid w:val="000F0229"/>
    <w:rsid w:val="000F106E"/>
    <w:rsid w:val="000F1309"/>
    <w:rsid w:val="000F58AA"/>
    <w:rsid w:val="000F5BF9"/>
    <w:rsid w:val="000F6814"/>
    <w:rsid w:val="000F6DD6"/>
    <w:rsid w:val="000F7E78"/>
    <w:rsid w:val="0010079E"/>
    <w:rsid w:val="00100F88"/>
    <w:rsid w:val="00101A8C"/>
    <w:rsid w:val="00101FBF"/>
    <w:rsid w:val="00102A1E"/>
    <w:rsid w:val="00102E61"/>
    <w:rsid w:val="00103905"/>
    <w:rsid w:val="00104324"/>
    <w:rsid w:val="001047FD"/>
    <w:rsid w:val="0010539A"/>
    <w:rsid w:val="0010725E"/>
    <w:rsid w:val="00107698"/>
    <w:rsid w:val="00111331"/>
    <w:rsid w:val="00112A6A"/>
    <w:rsid w:val="0011340C"/>
    <w:rsid w:val="001134ED"/>
    <w:rsid w:val="00114B6C"/>
    <w:rsid w:val="00114F3C"/>
    <w:rsid w:val="00117981"/>
    <w:rsid w:val="00117B18"/>
    <w:rsid w:val="00120B8F"/>
    <w:rsid w:val="001212B6"/>
    <w:rsid w:val="0012154D"/>
    <w:rsid w:val="0012185E"/>
    <w:rsid w:val="001222A4"/>
    <w:rsid w:val="001234B7"/>
    <w:rsid w:val="00123C3B"/>
    <w:rsid w:val="00123C9C"/>
    <w:rsid w:val="00123DFA"/>
    <w:rsid w:val="00124D9E"/>
    <w:rsid w:val="001250F7"/>
    <w:rsid w:val="00125C36"/>
    <w:rsid w:val="00126DE6"/>
    <w:rsid w:val="001272F4"/>
    <w:rsid w:val="001306D6"/>
    <w:rsid w:val="001308A4"/>
    <w:rsid w:val="00130BA7"/>
    <w:rsid w:val="00131E99"/>
    <w:rsid w:val="00131EA0"/>
    <w:rsid w:val="00134DCF"/>
    <w:rsid w:val="00135CB9"/>
    <w:rsid w:val="00136B1D"/>
    <w:rsid w:val="00142F99"/>
    <w:rsid w:val="00143208"/>
    <w:rsid w:val="00143CD5"/>
    <w:rsid w:val="00144553"/>
    <w:rsid w:val="00144E19"/>
    <w:rsid w:val="001454B8"/>
    <w:rsid w:val="00147B13"/>
    <w:rsid w:val="001501F8"/>
    <w:rsid w:val="001516BF"/>
    <w:rsid w:val="00151EFD"/>
    <w:rsid w:val="00152D57"/>
    <w:rsid w:val="001534EA"/>
    <w:rsid w:val="0015402C"/>
    <w:rsid w:val="00154A03"/>
    <w:rsid w:val="00155C80"/>
    <w:rsid w:val="001567BE"/>
    <w:rsid w:val="001604E6"/>
    <w:rsid w:val="00161311"/>
    <w:rsid w:val="001620E3"/>
    <w:rsid w:val="00163A35"/>
    <w:rsid w:val="00164614"/>
    <w:rsid w:val="00165314"/>
    <w:rsid w:val="001658D3"/>
    <w:rsid w:val="00170E12"/>
    <w:rsid w:val="001714B2"/>
    <w:rsid w:val="0017153C"/>
    <w:rsid w:val="001719DE"/>
    <w:rsid w:val="001721B6"/>
    <w:rsid w:val="0017291F"/>
    <w:rsid w:val="00172CD9"/>
    <w:rsid w:val="001735B9"/>
    <w:rsid w:val="00174432"/>
    <w:rsid w:val="0017574A"/>
    <w:rsid w:val="0017651C"/>
    <w:rsid w:val="00176B79"/>
    <w:rsid w:val="00180AD3"/>
    <w:rsid w:val="00180B5B"/>
    <w:rsid w:val="00182B03"/>
    <w:rsid w:val="001830FF"/>
    <w:rsid w:val="001834F3"/>
    <w:rsid w:val="00186DC1"/>
    <w:rsid w:val="001901FB"/>
    <w:rsid w:val="00190573"/>
    <w:rsid w:val="00190D71"/>
    <w:rsid w:val="00192BED"/>
    <w:rsid w:val="001939CE"/>
    <w:rsid w:val="00196940"/>
    <w:rsid w:val="00196ECC"/>
    <w:rsid w:val="0019729B"/>
    <w:rsid w:val="00197D7F"/>
    <w:rsid w:val="001A0388"/>
    <w:rsid w:val="001A0A8B"/>
    <w:rsid w:val="001A0F91"/>
    <w:rsid w:val="001A22A8"/>
    <w:rsid w:val="001A31E4"/>
    <w:rsid w:val="001A327D"/>
    <w:rsid w:val="001A42B0"/>
    <w:rsid w:val="001A5815"/>
    <w:rsid w:val="001A59D9"/>
    <w:rsid w:val="001A5F21"/>
    <w:rsid w:val="001A6105"/>
    <w:rsid w:val="001A6D56"/>
    <w:rsid w:val="001A7223"/>
    <w:rsid w:val="001A7FA3"/>
    <w:rsid w:val="001B06D8"/>
    <w:rsid w:val="001B0D2F"/>
    <w:rsid w:val="001B2BF0"/>
    <w:rsid w:val="001B4908"/>
    <w:rsid w:val="001B4BAD"/>
    <w:rsid w:val="001B4E72"/>
    <w:rsid w:val="001B60E7"/>
    <w:rsid w:val="001B612E"/>
    <w:rsid w:val="001B634C"/>
    <w:rsid w:val="001B6A95"/>
    <w:rsid w:val="001B7035"/>
    <w:rsid w:val="001B7625"/>
    <w:rsid w:val="001B7F1C"/>
    <w:rsid w:val="001C0A78"/>
    <w:rsid w:val="001C0CB2"/>
    <w:rsid w:val="001C0D18"/>
    <w:rsid w:val="001C0F47"/>
    <w:rsid w:val="001C2D86"/>
    <w:rsid w:val="001C36C3"/>
    <w:rsid w:val="001C381D"/>
    <w:rsid w:val="001C591E"/>
    <w:rsid w:val="001C596E"/>
    <w:rsid w:val="001C5C71"/>
    <w:rsid w:val="001C6BA8"/>
    <w:rsid w:val="001C6C12"/>
    <w:rsid w:val="001C6D26"/>
    <w:rsid w:val="001D0D4A"/>
    <w:rsid w:val="001D139E"/>
    <w:rsid w:val="001D16D0"/>
    <w:rsid w:val="001D3E4A"/>
    <w:rsid w:val="001D5E33"/>
    <w:rsid w:val="001D65E6"/>
    <w:rsid w:val="001D6CAC"/>
    <w:rsid w:val="001D7B05"/>
    <w:rsid w:val="001E1BDE"/>
    <w:rsid w:val="001E1F1E"/>
    <w:rsid w:val="001E1F4E"/>
    <w:rsid w:val="001E2552"/>
    <w:rsid w:val="001E2C75"/>
    <w:rsid w:val="001E36FF"/>
    <w:rsid w:val="001E3755"/>
    <w:rsid w:val="001E3C7E"/>
    <w:rsid w:val="001E4423"/>
    <w:rsid w:val="001E46F5"/>
    <w:rsid w:val="001E56F5"/>
    <w:rsid w:val="001E58C4"/>
    <w:rsid w:val="001E630F"/>
    <w:rsid w:val="001E6CB7"/>
    <w:rsid w:val="001E71C9"/>
    <w:rsid w:val="001E773B"/>
    <w:rsid w:val="001F1B9E"/>
    <w:rsid w:val="001F2773"/>
    <w:rsid w:val="001F35AD"/>
    <w:rsid w:val="001F36D6"/>
    <w:rsid w:val="001F3C6B"/>
    <w:rsid w:val="001F59D3"/>
    <w:rsid w:val="001F6C98"/>
    <w:rsid w:val="002009B6"/>
    <w:rsid w:val="00201984"/>
    <w:rsid w:val="002031A6"/>
    <w:rsid w:val="0020445B"/>
    <w:rsid w:val="00204D20"/>
    <w:rsid w:val="002054F4"/>
    <w:rsid w:val="002057E8"/>
    <w:rsid w:val="00206041"/>
    <w:rsid w:val="00206249"/>
    <w:rsid w:val="002062F4"/>
    <w:rsid w:val="002074FC"/>
    <w:rsid w:val="002079CB"/>
    <w:rsid w:val="00211423"/>
    <w:rsid w:val="00211EE5"/>
    <w:rsid w:val="002123B4"/>
    <w:rsid w:val="00214767"/>
    <w:rsid w:val="00214B53"/>
    <w:rsid w:val="00214EE5"/>
    <w:rsid w:val="00215644"/>
    <w:rsid w:val="00215884"/>
    <w:rsid w:val="00216376"/>
    <w:rsid w:val="00216961"/>
    <w:rsid w:val="00217412"/>
    <w:rsid w:val="002202DD"/>
    <w:rsid w:val="00220CED"/>
    <w:rsid w:val="00221644"/>
    <w:rsid w:val="002217E8"/>
    <w:rsid w:val="00221ABF"/>
    <w:rsid w:val="00222525"/>
    <w:rsid w:val="0022316C"/>
    <w:rsid w:val="00223B76"/>
    <w:rsid w:val="00224415"/>
    <w:rsid w:val="00225567"/>
    <w:rsid w:val="00227C00"/>
    <w:rsid w:val="00227D88"/>
    <w:rsid w:val="00227F1A"/>
    <w:rsid w:val="00230679"/>
    <w:rsid w:val="00231FA1"/>
    <w:rsid w:val="00232042"/>
    <w:rsid w:val="002329FC"/>
    <w:rsid w:val="002330CB"/>
    <w:rsid w:val="00233A75"/>
    <w:rsid w:val="002343FC"/>
    <w:rsid w:val="00235B2D"/>
    <w:rsid w:val="00235F2B"/>
    <w:rsid w:val="00236A20"/>
    <w:rsid w:val="002379B8"/>
    <w:rsid w:val="002401B9"/>
    <w:rsid w:val="00240F9B"/>
    <w:rsid w:val="00240FF1"/>
    <w:rsid w:val="00241F32"/>
    <w:rsid w:val="0024392D"/>
    <w:rsid w:val="00244550"/>
    <w:rsid w:val="00244C9C"/>
    <w:rsid w:val="002500A8"/>
    <w:rsid w:val="00250C02"/>
    <w:rsid w:val="00250D92"/>
    <w:rsid w:val="0025171F"/>
    <w:rsid w:val="002517DC"/>
    <w:rsid w:val="0025212F"/>
    <w:rsid w:val="00253138"/>
    <w:rsid w:val="0025370F"/>
    <w:rsid w:val="00253F1B"/>
    <w:rsid w:val="002540AA"/>
    <w:rsid w:val="00255237"/>
    <w:rsid w:val="00255BAC"/>
    <w:rsid w:val="00256B2B"/>
    <w:rsid w:val="00256C9B"/>
    <w:rsid w:val="00257BEB"/>
    <w:rsid w:val="00257FDE"/>
    <w:rsid w:val="002600FC"/>
    <w:rsid w:val="00260B46"/>
    <w:rsid w:val="00260DB5"/>
    <w:rsid w:val="00260DF9"/>
    <w:rsid w:val="00260ECB"/>
    <w:rsid w:val="002612AF"/>
    <w:rsid w:val="002618DF"/>
    <w:rsid w:val="002619CD"/>
    <w:rsid w:val="00261D00"/>
    <w:rsid w:val="00262CAB"/>
    <w:rsid w:val="002631D3"/>
    <w:rsid w:val="002633D9"/>
    <w:rsid w:val="00263AB6"/>
    <w:rsid w:val="00263AF8"/>
    <w:rsid w:val="00265A96"/>
    <w:rsid w:val="00266056"/>
    <w:rsid w:val="002664A8"/>
    <w:rsid w:val="00267609"/>
    <w:rsid w:val="002678AF"/>
    <w:rsid w:val="00267D0A"/>
    <w:rsid w:val="00270A8F"/>
    <w:rsid w:val="002735B8"/>
    <w:rsid w:val="00273A26"/>
    <w:rsid w:val="00276D97"/>
    <w:rsid w:val="002774BF"/>
    <w:rsid w:val="0027751B"/>
    <w:rsid w:val="00277822"/>
    <w:rsid w:val="002806AF"/>
    <w:rsid w:val="00280AC6"/>
    <w:rsid w:val="0028174B"/>
    <w:rsid w:val="0028210D"/>
    <w:rsid w:val="002824C3"/>
    <w:rsid w:val="00282C77"/>
    <w:rsid w:val="00282E46"/>
    <w:rsid w:val="002837CF"/>
    <w:rsid w:val="00284EE6"/>
    <w:rsid w:val="00285BD7"/>
    <w:rsid w:val="002871E9"/>
    <w:rsid w:val="00287375"/>
    <w:rsid w:val="002927DB"/>
    <w:rsid w:val="00293D3F"/>
    <w:rsid w:val="002950ED"/>
    <w:rsid w:val="00295531"/>
    <w:rsid w:val="00296166"/>
    <w:rsid w:val="00296D5E"/>
    <w:rsid w:val="002A142E"/>
    <w:rsid w:val="002A279C"/>
    <w:rsid w:val="002A2976"/>
    <w:rsid w:val="002A3466"/>
    <w:rsid w:val="002A3F01"/>
    <w:rsid w:val="002A41EA"/>
    <w:rsid w:val="002A41EE"/>
    <w:rsid w:val="002A4487"/>
    <w:rsid w:val="002A4B17"/>
    <w:rsid w:val="002A5F3A"/>
    <w:rsid w:val="002A607C"/>
    <w:rsid w:val="002A60B9"/>
    <w:rsid w:val="002A6305"/>
    <w:rsid w:val="002A70DD"/>
    <w:rsid w:val="002A7224"/>
    <w:rsid w:val="002A7AF3"/>
    <w:rsid w:val="002B0310"/>
    <w:rsid w:val="002B03A7"/>
    <w:rsid w:val="002B1C42"/>
    <w:rsid w:val="002B343D"/>
    <w:rsid w:val="002B4443"/>
    <w:rsid w:val="002B4C01"/>
    <w:rsid w:val="002B5007"/>
    <w:rsid w:val="002B5501"/>
    <w:rsid w:val="002B56AD"/>
    <w:rsid w:val="002B59CC"/>
    <w:rsid w:val="002B770F"/>
    <w:rsid w:val="002C0030"/>
    <w:rsid w:val="002C0737"/>
    <w:rsid w:val="002C0AE6"/>
    <w:rsid w:val="002C0D13"/>
    <w:rsid w:val="002C11B9"/>
    <w:rsid w:val="002C1567"/>
    <w:rsid w:val="002C1BC7"/>
    <w:rsid w:val="002C25A6"/>
    <w:rsid w:val="002C30E8"/>
    <w:rsid w:val="002C35B6"/>
    <w:rsid w:val="002C4F7B"/>
    <w:rsid w:val="002C59BF"/>
    <w:rsid w:val="002C59F5"/>
    <w:rsid w:val="002C5A03"/>
    <w:rsid w:val="002C64CC"/>
    <w:rsid w:val="002C652A"/>
    <w:rsid w:val="002C7C93"/>
    <w:rsid w:val="002D253C"/>
    <w:rsid w:val="002D2EC6"/>
    <w:rsid w:val="002D4691"/>
    <w:rsid w:val="002D5114"/>
    <w:rsid w:val="002D5579"/>
    <w:rsid w:val="002D5DE4"/>
    <w:rsid w:val="002D68E2"/>
    <w:rsid w:val="002D69BA"/>
    <w:rsid w:val="002D7A5D"/>
    <w:rsid w:val="002D7DA8"/>
    <w:rsid w:val="002E0E18"/>
    <w:rsid w:val="002E0F27"/>
    <w:rsid w:val="002E1459"/>
    <w:rsid w:val="002E30BB"/>
    <w:rsid w:val="002E35E4"/>
    <w:rsid w:val="002E43F5"/>
    <w:rsid w:val="002E4E95"/>
    <w:rsid w:val="002E5B03"/>
    <w:rsid w:val="002E6E2F"/>
    <w:rsid w:val="002E6F39"/>
    <w:rsid w:val="002E709B"/>
    <w:rsid w:val="002E7335"/>
    <w:rsid w:val="002F019C"/>
    <w:rsid w:val="002F1085"/>
    <w:rsid w:val="002F1BA7"/>
    <w:rsid w:val="002F2BE9"/>
    <w:rsid w:val="002F3EB5"/>
    <w:rsid w:val="002F4323"/>
    <w:rsid w:val="002F43AC"/>
    <w:rsid w:val="002F45EC"/>
    <w:rsid w:val="002F4A28"/>
    <w:rsid w:val="002F4E4B"/>
    <w:rsid w:val="002F55CD"/>
    <w:rsid w:val="002F5690"/>
    <w:rsid w:val="002F576E"/>
    <w:rsid w:val="002F60F2"/>
    <w:rsid w:val="002F7C37"/>
    <w:rsid w:val="002F7E1E"/>
    <w:rsid w:val="00300775"/>
    <w:rsid w:val="0030088D"/>
    <w:rsid w:val="00300922"/>
    <w:rsid w:val="0030127B"/>
    <w:rsid w:val="0030178A"/>
    <w:rsid w:val="00302CA2"/>
    <w:rsid w:val="003034FE"/>
    <w:rsid w:val="00303F55"/>
    <w:rsid w:val="003044B9"/>
    <w:rsid w:val="003055D5"/>
    <w:rsid w:val="003060CC"/>
    <w:rsid w:val="00306575"/>
    <w:rsid w:val="00306C0E"/>
    <w:rsid w:val="003071CA"/>
    <w:rsid w:val="00307E55"/>
    <w:rsid w:val="00310043"/>
    <w:rsid w:val="00310CA1"/>
    <w:rsid w:val="00310CB7"/>
    <w:rsid w:val="003118F4"/>
    <w:rsid w:val="003122CC"/>
    <w:rsid w:val="0031259A"/>
    <w:rsid w:val="00313B29"/>
    <w:rsid w:val="00313BDC"/>
    <w:rsid w:val="00314B90"/>
    <w:rsid w:val="00314C4E"/>
    <w:rsid w:val="00314E27"/>
    <w:rsid w:val="00315039"/>
    <w:rsid w:val="00315528"/>
    <w:rsid w:val="00315B2D"/>
    <w:rsid w:val="003161C1"/>
    <w:rsid w:val="00320C5C"/>
    <w:rsid w:val="00320EE3"/>
    <w:rsid w:val="003230F4"/>
    <w:rsid w:val="003235B1"/>
    <w:rsid w:val="00323B36"/>
    <w:rsid w:val="00323B9A"/>
    <w:rsid w:val="00325B44"/>
    <w:rsid w:val="0032669F"/>
    <w:rsid w:val="00327AB4"/>
    <w:rsid w:val="0033178E"/>
    <w:rsid w:val="00331938"/>
    <w:rsid w:val="00331E00"/>
    <w:rsid w:val="0033253B"/>
    <w:rsid w:val="00332FD8"/>
    <w:rsid w:val="00333193"/>
    <w:rsid w:val="00333BB3"/>
    <w:rsid w:val="003340F5"/>
    <w:rsid w:val="00334D2C"/>
    <w:rsid w:val="003354E0"/>
    <w:rsid w:val="00336C50"/>
    <w:rsid w:val="0033752C"/>
    <w:rsid w:val="00337DC4"/>
    <w:rsid w:val="00340CA6"/>
    <w:rsid w:val="00341689"/>
    <w:rsid w:val="003424A9"/>
    <w:rsid w:val="0034254B"/>
    <w:rsid w:val="00342F36"/>
    <w:rsid w:val="003430F6"/>
    <w:rsid w:val="003430FF"/>
    <w:rsid w:val="00346F4E"/>
    <w:rsid w:val="0034786C"/>
    <w:rsid w:val="00347907"/>
    <w:rsid w:val="0035016F"/>
    <w:rsid w:val="0035131B"/>
    <w:rsid w:val="00351384"/>
    <w:rsid w:val="00351759"/>
    <w:rsid w:val="003518E1"/>
    <w:rsid w:val="00351DC3"/>
    <w:rsid w:val="00352423"/>
    <w:rsid w:val="003529D0"/>
    <w:rsid w:val="00352C6D"/>
    <w:rsid w:val="00353DE4"/>
    <w:rsid w:val="0035440E"/>
    <w:rsid w:val="00354688"/>
    <w:rsid w:val="00357A19"/>
    <w:rsid w:val="00357FA0"/>
    <w:rsid w:val="0036096A"/>
    <w:rsid w:val="00360E15"/>
    <w:rsid w:val="003621D0"/>
    <w:rsid w:val="003629FC"/>
    <w:rsid w:val="00363253"/>
    <w:rsid w:val="00363A3F"/>
    <w:rsid w:val="00364F00"/>
    <w:rsid w:val="00365F18"/>
    <w:rsid w:val="003662B6"/>
    <w:rsid w:val="00366923"/>
    <w:rsid w:val="00366D4B"/>
    <w:rsid w:val="003674B1"/>
    <w:rsid w:val="003678BC"/>
    <w:rsid w:val="003707AF"/>
    <w:rsid w:val="003708C1"/>
    <w:rsid w:val="00371B0F"/>
    <w:rsid w:val="0037233C"/>
    <w:rsid w:val="00373C34"/>
    <w:rsid w:val="0037421B"/>
    <w:rsid w:val="00374E1D"/>
    <w:rsid w:val="00375A5D"/>
    <w:rsid w:val="003802E6"/>
    <w:rsid w:val="00380E96"/>
    <w:rsid w:val="003810F1"/>
    <w:rsid w:val="0038117C"/>
    <w:rsid w:val="003819F4"/>
    <w:rsid w:val="00381DBA"/>
    <w:rsid w:val="00381EB0"/>
    <w:rsid w:val="0038207C"/>
    <w:rsid w:val="00382A64"/>
    <w:rsid w:val="00382E50"/>
    <w:rsid w:val="0038382A"/>
    <w:rsid w:val="00383872"/>
    <w:rsid w:val="0038397B"/>
    <w:rsid w:val="00385788"/>
    <w:rsid w:val="00385ABF"/>
    <w:rsid w:val="0038672B"/>
    <w:rsid w:val="00387EF7"/>
    <w:rsid w:val="00390AD2"/>
    <w:rsid w:val="0039115D"/>
    <w:rsid w:val="003926FD"/>
    <w:rsid w:val="00392C9F"/>
    <w:rsid w:val="00392CC0"/>
    <w:rsid w:val="00393446"/>
    <w:rsid w:val="00393A9F"/>
    <w:rsid w:val="00393F14"/>
    <w:rsid w:val="00395578"/>
    <w:rsid w:val="00396416"/>
    <w:rsid w:val="003973E5"/>
    <w:rsid w:val="003A0A22"/>
    <w:rsid w:val="003A1BFD"/>
    <w:rsid w:val="003A1DB7"/>
    <w:rsid w:val="003A2337"/>
    <w:rsid w:val="003A31BA"/>
    <w:rsid w:val="003A3842"/>
    <w:rsid w:val="003A491C"/>
    <w:rsid w:val="003A4A73"/>
    <w:rsid w:val="003A56F6"/>
    <w:rsid w:val="003A59BF"/>
    <w:rsid w:val="003A59C7"/>
    <w:rsid w:val="003A63D4"/>
    <w:rsid w:val="003A64D0"/>
    <w:rsid w:val="003A7A24"/>
    <w:rsid w:val="003A7B0F"/>
    <w:rsid w:val="003B0878"/>
    <w:rsid w:val="003B18AB"/>
    <w:rsid w:val="003B23BC"/>
    <w:rsid w:val="003B3073"/>
    <w:rsid w:val="003B32CC"/>
    <w:rsid w:val="003B3974"/>
    <w:rsid w:val="003B3994"/>
    <w:rsid w:val="003B3E2D"/>
    <w:rsid w:val="003B3ED3"/>
    <w:rsid w:val="003B474F"/>
    <w:rsid w:val="003B7449"/>
    <w:rsid w:val="003C0817"/>
    <w:rsid w:val="003C0A6B"/>
    <w:rsid w:val="003C0AB5"/>
    <w:rsid w:val="003C0E1C"/>
    <w:rsid w:val="003C14B3"/>
    <w:rsid w:val="003C2105"/>
    <w:rsid w:val="003C2590"/>
    <w:rsid w:val="003C2B80"/>
    <w:rsid w:val="003C2E7C"/>
    <w:rsid w:val="003C41FF"/>
    <w:rsid w:val="003C4B97"/>
    <w:rsid w:val="003C4E01"/>
    <w:rsid w:val="003C5EA2"/>
    <w:rsid w:val="003C6FC7"/>
    <w:rsid w:val="003D0B5C"/>
    <w:rsid w:val="003D110D"/>
    <w:rsid w:val="003D34F9"/>
    <w:rsid w:val="003D48E5"/>
    <w:rsid w:val="003D4A83"/>
    <w:rsid w:val="003D5115"/>
    <w:rsid w:val="003D5658"/>
    <w:rsid w:val="003D749F"/>
    <w:rsid w:val="003D77ED"/>
    <w:rsid w:val="003E06C4"/>
    <w:rsid w:val="003E0796"/>
    <w:rsid w:val="003E07B8"/>
    <w:rsid w:val="003E0B70"/>
    <w:rsid w:val="003E0C66"/>
    <w:rsid w:val="003E2D12"/>
    <w:rsid w:val="003E3395"/>
    <w:rsid w:val="003E5467"/>
    <w:rsid w:val="003E551A"/>
    <w:rsid w:val="003E5AAB"/>
    <w:rsid w:val="003E5EC9"/>
    <w:rsid w:val="003E686D"/>
    <w:rsid w:val="003E718A"/>
    <w:rsid w:val="003E7901"/>
    <w:rsid w:val="003F03FA"/>
    <w:rsid w:val="003F2CA4"/>
    <w:rsid w:val="003F4BE5"/>
    <w:rsid w:val="003F56CC"/>
    <w:rsid w:val="003F5A24"/>
    <w:rsid w:val="003F5A56"/>
    <w:rsid w:val="003F62EE"/>
    <w:rsid w:val="003F6374"/>
    <w:rsid w:val="003F6A31"/>
    <w:rsid w:val="00400FA8"/>
    <w:rsid w:val="0040153C"/>
    <w:rsid w:val="00401FAD"/>
    <w:rsid w:val="00403B87"/>
    <w:rsid w:val="00404BA6"/>
    <w:rsid w:val="00404D13"/>
    <w:rsid w:val="004057DA"/>
    <w:rsid w:val="004058FB"/>
    <w:rsid w:val="00405994"/>
    <w:rsid w:val="00406081"/>
    <w:rsid w:val="00410298"/>
    <w:rsid w:val="00411CD6"/>
    <w:rsid w:val="004123B3"/>
    <w:rsid w:val="00414A4A"/>
    <w:rsid w:val="004157E4"/>
    <w:rsid w:val="004203AE"/>
    <w:rsid w:val="00422AD4"/>
    <w:rsid w:val="00422FD5"/>
    <w:rsid w:val="0042530B"/>
    <w:rsid w:val="004253C9"/>
    <w:rsid w:val="0042618A"/>
    <w:rsid w:val="00427B11"/>
    <w:rsid w:val="00430889"/>
    <w:rsid w:val="00430921"/>
    <w:rsid w:val="0043195B"/>
    <w:rsid w:val="00431BE4"/>
    <w:rsid w:val="00431BFC"/>
    <w:rsid w:val="00433085"/>
    <w:rsid w:val="00433D25"/>
    <w:rsid w:val="00434B3B"/>
    <w:rsid w:val="004355BC"/>
    <w:rsid w:val="00435975"/>
    <w:rsid w:val="00435AC0"/>
    <w:rsid w:val="00435C8B"/>
    <w:rsid w:val="0043713D"/>
    <w:rsid w:val="00440C82"/>
    <w:rsid w:val="00441EFF"/>
    <w:rsid w:val="0044217F"/>
    <w:rsid w:val="004440ED"/>
    <w:rsid w:val="0044452C"/>
    <w:rsid w:val="00444CA9"/>
    <w:rsid w:val="00445AA5"/>
    <w:rsid w:val="00445BBB"/>
    <w:rsid w:val="00446E8E"/>
    <w:rsid w:val="004472F4"/>
    <w:rsid w:val="00447302"/>
    <w:rsid w:val="00447F58"/>
    <w:rsid w:val="0045059B"/>
    <w:rsid w:val="00450610"/>
    <w:rsid w:val="00451247"/>
    <w:rsid w:val="0045151E"/>
    <w:rsid w:val="004515C3"/>
    <w:rsid w:val="004521B3"/>
    <w:rsid w:val="00452725"/>
    <w:rsid w:val="00454344"/>
    <w:rsid w:val="00455B48"/>
    <w:rsid w:val="0045682A"/>
    <w:rsid w:val="00456D26"/>
    <w:rsid w:val="00456E4F"/>
    <w:rsid w:val="004570BB"/>
    <w:rsid w:val="00462C5D"/>
    <w:rsid w:val="00463487"/>
    <w:rsid w:val="00463C24"/>
    <w:rsid w:val="00463E1A"/>
    <w:rsid w:val="00464520"/>
    <w:rsid w:val="00464A6A"/>
    <w:rsid w:val="00464B88"/>
    <w:rsid w:val="004653F6"/>
    <w:rsid w:val="00465736"/>
    <w:rsid w:val="00465785"/>
    <w:rsid w:val="004661F8"/>
    <w:rsid w:val="004675AE"/>
    <w:rsid w:val="004709F6"/>
    <w:rsid w:val="00470A03"/>
    <w:rsid w:val="00471BAC"/>
    <w:rsid w:val="00472CB3"/>
    <w:rsid w:val="00473273"/>
    <w:rsid w:val="00473371"/>
    <w:rsid w:val="00473ED9"/>
    <w:rsid w:val="004744B8"/>
    <w:rsid w:val="00475029"/>
    <w:rsid w:val="00475169"/>
    <w:rsid w:val="00477375"/>
    <w:rsid w:val="004773B3"/>
    <w:rsid w:val="004773D3"/>
    <w:rsid w:val="004805C0"/>
    <w:rsid w:val="0048151B"/>
    <w:rsid w:val="0048162D"/>
    <w:rsid w:val="00481C1B"/>
    <w:rsid w:val="004835AD"/>
    <w:rsid w:val="00483C1C"/>
    <w:rsid w:val="00484769"/>
    <w:rsid w:val="004859A8"/>
    <w:rsid w:val="00485A3F"/>
    <w:rsid w:val="00490ED2"/>
    <w:rsid w:val="004933F6"/>
    <w:rsid w:val="00493438"/>
    <w:rsid w:val="004945F8"/>
    <w:rsid w:val="004959E6"/>
    <w:rsid w:val="00495ECD"/>
    <w:rsid w:val="004962B4"/>
    <w:rsid w:val="00496612"/>
    <w:rsid w:val="004A0D35"/>
    <w:rsid w:val="004A224E"/>
    <w:rsid w:val="004A43E3"/>
    <w:rsid w:val="004A4677"/>
    <w:rsid w:val="004A4DDE"/>
    <w:rsid w:val="004A565B"/>
    <w:rsid w:val="004A5A7F"/>
    <w:rsid w:val="004A631B"/>
    <w:rsid w:val="004A697F"/>
    <w:rsid w:val="004A705A"/>
    <w:rsid w:val="004B0237"/>
    <w:rsid w:val="004B1474"/>
    <w:rsid w:val="004B1801"/>
    <w:rsid w:val="004B1B63"/>
    <w:rsid w:val="004B537D"/>
    <w:rsid w:val="004C09E7"/>
    <w:rsid w:val="004C0A30"/>
    <w:rsid w:val="004C0BC8"/>
    <w:rsid w:val="004C11BA"/>
    <w:rsid w:val="004C455A"/>
    <w:rsid w:val="004C542A"/>
    <w:rsid w:val="004C5757"/>
    <w:rsid w:val="004C5C0E"/>
    <w:rsid w:val="004C5D5A"/>
    <w:rsid w:val="004C60D9"/>
    <w:rsid w:val="004C6A51"/>
    <w:rsid w:val="004C705B"/>
    <w:rsid w:val="004C7776"/>
    <w:rsid w:val="004C7E59"/>
    <w:rsid w:val="004D00C9"/>
    <w:rsid w:val="004D0F14"/>
    <w:rsid w:val="004D1070"/>
    <w:rsid w:val="004D1BB6"/>
    <w:rsid w:val="004D22A5"/>
    <w:rsid w:val="004D3224"/>
    <w:rsid w:val="004D371C"/>
    <w:rsid w:val="004D37EA"/>
    <w:rsid w:val="004D3A08"/>
    <w:rsid w:val="004D5164"/>
    <w:rsid w:val="004D5530"/>
    <w:rsid w:val="004D5B16"/>
    <w:rsid w:val="004D6D64"/>
    <w:rsid w:val="004D7765"/>
    <w:rsid w:val="004E0B8B"/>
    <w:rsid w:val="004E18D2"/>
    <w:rsid w:val="004E2727"/>
    <w:rsid w:val="004E32E6"/>
    <w:rsid w:val="004E3473"/>
    <w:rsid w:val="004E4EDE"/>
    <w:rsid w:val="004E520F"/>
    <w:rsid w:val="004E5492"/>
    <w:rsid w:val="004E5A56"/>
    <w:rsid w:val="004E6074"/>
    <w:rsid w:val="004F0CD0"/>
    <w:rsid w:val="004F16DE"/>
    <w:rsid w:val="004F2369"/>
    <w:rsid w:val="004F3965"/>
    <w:rsid w:val="004F530D"/>
    <w:rsid w:val="004F5803"/>
    <w:rsid w:val="004F619B"/>
    <w:rsid w:val="004F6F71"/>
    <w:rsid w:val="004F760C"/>
    <w:rsid w:val="00500639"/>
    <w:rsid w:val="00502E4E"/>
    <w:rsid w:val="005037CE"/>
    <w:rsid w:val="00503DB4"/>
    <w:rsid w:val="00504C4E"/>
    <w:rsid w:val="00504F89"/>
    <w:rsid w:val="005060B5"/>
    <w:rsid w:val="00506CD7"/>
    <w:rsid w:val="00507404"/>
    <w:rsid w:val="00507E6B"/>
    <w:rsid w:val="005109B7"/>
    <w:rsid w:val="00510AB5"/>
    <w:rsid w:val="005117EB"/>
    <w:rsid w:val="00512D63"/>
    <w:rsid w:val="00513C8F"/>
    <w:rsid w:val="0051507F"/>
    <w:rsid w:val="0051521C"/>
    <w:rsid w:val="00520530"/>
    <w:rsid w:val="0052186E"/>
    <w:rsid w:val="00521D3C"/>
    <w:rsid w:val="00523858"/>
    <w:rsid w:val="00523EA8"/>
    <w:rsid w:val="00523EB3"/>
    <w:rsid w:val="0052703E"/>
    <w:rsid w:val="005318AA"/>
    <w:rsid w:val="005324E3"/>
    <w:rsid w:val="00532641"/>
    <w:rsid w:val="00532929"/>
    <w:rsid w:val="005332AB"/>
    <w:rsid w:val="00533391"/>
    <w:rsid w:val="0053448A"/>
    <w:rsid w:val="0053497F"/>
    <w:rsid w:val="00535A90"/>
    <w:rsid w:val="00535F63"/>
    <w:rsid w:val="00540082"/>
    <w:rsid w:val="00540A4B"/>
    <w:rsid w:val="0054109A"/>
    <w:rsid w:val="005411A8"/>
    <w:rsid w:val="00541AF0"/>
    <w:rsid w:val="005421D8"/>
    <w:rsid w:val="00542BC2"/>
    <w:rsid w:val="00543861"/>
    <w:rsid w:val="00543D06"/>
    <w:rsid w:val="005446B5"/>
    <w:rsid w:val="0054582F"/>
    <w:rsid w:val="0054658B"/>
    <w:rsid w:val="00550CAD"/>
    <w:rsid w:val="005527C7"/>
    <w:rsid w:val="00552DDC"/>
    <w:rsid w:val="005533B5"/>
    <w:rsid w:val="0055349C"/>
    <w:rsid w:val="00553DC8"/>
    <w:rsid w:val="005545A9"/>
    <w:rsid w:val="00554A64"/>
    <w:rsid w:val="00557CF3"/>
    <w:rsid w:val="00560146"/>
    <w:rsid w:val="00560827"/>
    <w:rsid w:val="0056107E"/>
    <w:rsid w:val="005616AA"/>
    <w:rsid w:val="00561D0B"/>
    <w:rsid w:val="005621E3"/>
    <w:rsid w:val="00563CBD"/>
    <w:rsid w:val="0056416C"/>
    <w:rsid w:val="00566ACF"/>
    <w:rsid w:val="00566B04"/>
    <w:rsid w:val="0056737F"/>
    <w:rsid w:val="005674EB"/>
    <w:rsid w:val="00567E50"/>
    <w:rsid w:val="00570B9F"/>
    <w:rsid w:val="00570D8D"/>
    <w:rsid w:val="0057143D"/>
    <w:rsid w:val="00571A92"/>
    <w:rsid w:val="00572133"/>
    <w:rsid w:val="005753A4"/>
    <w:rsid w:val="00575A65"/>
    <w:rsid w:val="005777E4"/>
    <w:rsid w:val="005800AF"/>
    <w:rsid w:val="00580A48"/>
    <w:rsid w:val="00581A1B"/>
    <w:rsid w:val="00581E85"/>
    <w:rsid w:val="00583A99"/>
    <w:rsid w:val="005840DE"/>
    <w:rsid w:val="005843D5"/>
    <w:rsid w:val="00584A94"/>
    <w:rsid w:val="00584E9E"/>
    <w:rsid w:val="0058577F"/>
    <w:rsid w:val="00586BB8"/>
    <w:rsid w:val="0058788E"/>
    <w:rsid w:val="005915C6"/>
    <w:rsid w:val="00591F01"/>
    <w:rsid w:val="00592584"/>
    <w:rsid w:val="00593AB7"/>
    <w:rsid w:val="00593C70"/>
    <w:rsid w:val="00594A98"/>
    <w:rsid w:val="00594EBF"/>
    <w:rsid w:val="005964AC"/>
    <w:rsid w:val="00596943"/>
    <w:rsid w:val="00597CB1"/>
    <w:rsid w:val="00597EF7"/>
    <w:rsid w:val="005A0065"/>
    <w:rsid w:val="005A0B81"/>
    <w:rsid w:val="005A1F0F"/>
    <w:rsid w:val="005A25CE"/>
    <w:rsid w:val="005A2862"/>
    <w:rsid w:val="005A34E9"/>
    <w:rsid w:val="005A380F"/>
    <w:rsid w:val="005A3BA7"/>
    <w:rsid w:val="005A4280"/>
    <w:rsid w:val="005A43C1"/>
    <w:rsid w:val="005A5F39"/>
    <w:rsid w:val="005A688E"/>
    <w:rsid w:val="005A72A4"/>
    <w:rsid w:val="005A78B9"/>
    <w:rsid w:val="005A7EB8"/>
    <w:rsid w:val="005B057A"/>
    <w:rsid w:val="005B2318"/>
    <w:rsid w:val="005B2933"/>
    <w:rsid w:val="005B3552"/>
    <w:rsid w:val="005B431A"/>
    <w:rsid w:val="005B5116"/>
    <w:rsid w:val="005B5738"/>
    <w:rsid w:val="005B5873"/>
    <w:rsid w:val="005B5A7A"/>
    <w:rsid w:val="005B60AC"/>
    <w:rsid w:val="005B6E10"/>
    <w:rsid w:val="005B6F20"/>
    <w:rsid w:val="005B701F"/>
    <w:rsid w:val="005C08F7"/>
    <w:rsid w:val="005C1000"/>
    <w:rsid w:val="005C1498"/>
    <w:rsid w:val="005C4401"/>
    <w:rsid w:val="005C44D8"/>
    <w:rsid w:val="005C4DCE"/>
    <w:rsid w:val="005C5485"/>
    <w:rsid w:val="005C5BF0"/>
    <w:rsid w:val="005C63A5"/>
    <w:rsid w:val="005C6471"/>
    <w:rsid w:val="005C6B40"/>
    <w:rsid w:val="005D1FF8"/>
    <w:rsid w:val="005D2316"/>
    <w:rsid w:val="005D3795"/>
    <w:rsid w:val="005D3F92"/>
    <w:rsid w:val="005D467D"/>
    <w:rsid w:val="005D4AEC"/>
    <w:rsid w:val="005D6FD2"/>
    <w:rsid w:val="005D7DCD"/>
    <w:rsid w:val="005E05C1"/>
    <w:rsid w:val="005E07ED"/>
    <w:rsid w:val="005E08E6"/>
    <w:rsid w:val="005E18D8"/>
    <w:rsid w:val="005E1C43"/>
    <w:rsid w:val="005E23B7"/>
    <w:rsid w:val="005E2EBD"/>
    <w:rsid w:val="005E37A5"/>
    <w:rsid w:val="005E4398"/>
    <w:rsid w:val="005E55C4"/>
    <w:rsid w:val="005E6B00"/>
    <w:rsid w:val="005E6C5B"/>
    <w:rsid w:val="005E7AA6"/>
    <w:rsid w:val="005F02CC"/>
    <w:rsid w:val="005F0D6C"/>
    <w:rsid w:val="005F1E8D"/>
    <w:rsid w:val="005F3218"/>
    <w:rsid w:val="005F32E6"/>
    <w:rsid w:val="005F4FEB"/>
    <w:rsid w:val="005F7B3B"/>
    <w:rsid w:val="005F7BC9"/>
    <w:rsid w:val="006022C6"/>
    <w:rsid w:val="00602678"/>
    <w:rsid w:val="006029D6"/>
    <w:rsid w:val="00602E46"/>
    <w:rsid w:val="00603066"/>
    <w:rsid w:val="0060336F"/>
    <w:rsid w:val="006042FD"/>
    <w:rsid w:val="006044BC"/>
    <w:rsid w:val="00605955"/>
    <w:rsid w:val="006066C4"/>
    <w:rsid w:val="006074DB"/>
    <w:rsid w:val="00607D48"/>
    <w:rsid w:val="0061047A"/>
    <w:rsid w:val="006109D8"/>
    <w:rsid w:val="00612628"/>
    <w:rsid w:val="00614720"/>
    <w:rsid w:val="0061477B"/>
    <w:rsid w:val="00614BD0"/>
    <w:rsid w:val="00614C63"/>
    <w:rsid w:val="00616EBB"/>
    <w:rsid w:val="00617B66"/>
    <w:rsid w:val="00621393"/>
    <w:rsid w:val="006214E8"/>
    <w:rsid w:val="00621814"/>
    <w:rsid w:val="00621A35"/>
    <w:rsid w:val="00621F3A"/>
    <w:rsid w:val="00622398"/>
    <w:rsid w:val="00624AC6"/>
    <w:rsid w:val="00625645"/>
    <w:rsid w:val="006276E5"/>
    <w:rsid w:val="00630612"/>
    <w:rsid w:val="00630C2C"/>
    <w:rsid w:val="00631632"/>
    <w:rsid w:val="0063242D"/>
    <w:rsid w:val="00633299"/>
    <w:rsid w:val="006340CE"/>
    <w:rsid w:val="00634778"/>
    <w:rsid w:val="00634D24"/>
    <w:rsid w:val="00635255"/>
    <w:rsid w:val="006358B0"/>
    <w:rsid w:val="00635A83"/>
    <w:rsid w:val="00635B88"/>
    <w:rsid w:val="0063703C"/>
    <w:rsid w:val="006373E2"/>
    <w:rsid w:val="006373E7"/>
    <w:rsid w:val="0064002D"/>
    <w:rsid w:val="00640201"/>
    <w:rsid w:val="006406AC"/>
    <w:rsid w:val="00642835"/>
    <w:rsid w:val="00642A9A"/>
    <w:rsid w:val="00643096"/>
    <w:rsid w:val="00644A0C"/>
    <w:rsid w:val="00644F9E"/>
    <w:rsid w:val="006456E3"/>
    <w:rsid w:val="0064640A"/>
    <w:rsid w:val="00646659"/>
    <w:rsid w:val="006468B1"/>
    <w:rsid w:val="00646B74"/>
    <w:rsid w:val="006476EA"/>
    <w:rsid w:val="00650347"/>
    <w:rsid w:val="00651225"/>
    <w:rsid w:val="006517F7"/>
    <w:rsid w:val="00651E16"/>
    <w:rsid w:val="00651E18"/>
    <w:rsid w:val="00652DA8"/>
    <w:rsid w:val="00653646"/>
    <w:rsid w:val="0065368C"/>
    <w:rsid w:val="006540DA"/>
    <w:rsid w:val="006545CF"/>
    <w:rsid w:val="00655BCA"/>
    <w:rsid w:val="0065737A"/>
    <w:rsid w:val="006606E0"/>
    <w:rsid w:val="00660B99"/>
    <w:rsid w:val="00660BF1"/>
    <w:rsid w:val="00662104"/>
    <w:rsid w:val="006643D8"/>
    <w:rsid w:val="0066479B"/>
    <w:rsid w:val="00667050"/>
    <w:rsid w:val="006670A4"/>
    <w:rsid w:val="0067059F"/>
    <w:rsid w:val="006707A5"/>
    <w:rsid w:val="00671F19"/>
    <w:rsid w:val="00672D36"/>
    <w:rsid w:val="00672F75"/>
    <w:rsid w:val="006746BC"/>
    <w:rsid w:val="0067673C"/>
    <w:rsid w:val="00676EF5"/>
    <w:rsid w:val="00677034"/>
    <w:rsid w:val="00680430"/>
    <w:rsid w:val="006808D9"/>
    <w:rsid w:val="00680F5B"/>
    <w:rsid w:val="00680F82"/>
    <w:rsid w:val="00681E11"/>
    <w:rsid w:val="00683513"/>
    <w:rsid w:val="006849C6"/>
    <w:rsid w:val="00684CCA"/>
    <w:rsid w:val="00686952"/>
    <w:rsid w:val="00687E4F"/>
    <w:rsid w:val="006906BA"/>
    <w:rsid w:val="00690C04"/>
    <w:rsid w:val="0069202E"/>
    <w:rsid w:val="00693BA4"/>
    <w:rsid w:val="00693E00"/>
    <w:rsid w:val="0069416B"/>
    <w:rsid w:val="00694682"/>
    <w:rsid w:val="00695D97"/>
    <w:rsid w:val="006962B2"/>
    <w:rsid w:val="006967A4"/>
    <w:rsid w:val="006A1EA8"/>
    <w:rsid w:val="006A2E2C"/>
    <w:rsid w:val="006A547E"/>
    <w:rsid w:val="006A62DA"/>
    <w:rsid w:val="006A6F2B"/>
    <w:rsid w:val="006A744C"/>
    <w:rsid w:val="006B0725"/>
    <w:rsid w:val="006B0B6A"/>
    <w:rsid w:val="006B1706"/>
    <w:rsid w:val="006B1F0A"/>
    <w:rsid w:val="006B1FC0"/>
    <w:rsid w:val="006B26E1"/>
    <w:rsid w:val="006B28AD"/>
    <w:rsid w:val="006B2C04"/>
    <w:rsid w:val="006B44DB"/>
    <w:rsid w:val="006B5EB3"/>
    <w:rsid w:val="006B6C94"/>
    <w:rsid w:val="006C041D"/>
    <w:rsid w:val="006C06BF"/>
    <w:rsid w:val="006C0C8A"/>
    <w:rsid w:val="006C0FAC"/>
    <w:rsid w:val="006C1E6E"/>
    <w:rsid w:val="006C21C8"/>
    <w:rsid w:val="006C2753"/>
    <w:rsid w:val="006C282B"/>
    <w:rsid w:val="006C2B4E"/>
    <w:rsid w:val="006C336B"/>
    <w:rsid w:val="006C380A"/>
    <w:rsid w:val="006C5230"/>
    <w:rsid w:val="006C5E06"/>
    <w:rsid w:val="006C7091"/>
    <w:rsid w:val="006C7D47"/>
    <w:rsid w:val="006D00CD"/>
    <w:rsid w:val="006D0CC8"/>
    <w:rsid w:val="006D2345"/>
    <w:rsid w:val="006D3281"/>
    <w:rsid w:val="006D5015"/>
    <w:rsid w:val="006D63F4"/>
    <w:rsid w:val="006D768D"/>
    <w:rsid w:val="006E0A95"/>
    <w:rsid w:val="006E1136"/>
    <w:rsid w:val="006E1FE1"/>
    <w:rsid w:val="006E24A6"/>
    <w:rsid w:val="006E307C"/>
    <w:rsid w:val="006E3260"/>
    <w:rsid w:val="006E40BB"/>
    <w:rsid w:val="006E4574"/>
    <w:rsid w:val="006E7AAA"/>
    <w:rsid w:val="006E7B80"/>
    <w:rsid w:val="006F14E0"/>
    <w:rsid w:val="006F1553"/>
    <w:rsid w:val="006F2036"/>
    <w:rsid w:val="006F2B71"/>
    <w:rsid w:val="006F5574"/>
    <w:rsid w:val="006F64D2"/>
    <w:rsid w:val="006F717B"/>
    <w:rsid w:val="006F7520"/>
    <w:rsid w:val="006F7F19"/>
    <w:rsid w:val="00700D29"/>
    <w:rsid w:val="00700E8E"/>
    <w:rsid w:val="00700F56"/>
    <w:rsid w:val="00701179"/>
    <w:rsid w:val="00702133"/>
    <w:rsid w:val="0070218A"/>
    <w:rsid w:val="00702CB5"/>
    <w:rsid w:val="00703260"/>
    <w:rsid w:val="007038BE"/>
    <w:rsid w:val="00704278"/>
    <w:rsid w:val="00704A33"/>
    <w:rsid w:val="00705994"/>
    <w:rsid w:val="00706431"/>
    <w:rsid w:val="00706E49"/>
    <w:rsid w:val="007072A6"/>
    <w:rsid w:val="00707776"/>
    <w:rsid w:val="0070777F"/>
    <w:rsid w:val="00710DAA"/>
    <w:rsid w:val="007117F1"/>
    <w:rsid w:val="00711994"/>
    <w:rsid w:val="007119BB"/>
    <w:rsid w:val="00713D92"/>
    <w:rsid w:val="007143D7"/>
    <w:rsid w:val="0071451F"/>
    <w:rsid w:val="00716276"/>
    <w:rsid w:val="00717636"/>
    <w:rsid w:val="007176D4"/>
    <w:rsid w:val="007177A7"/>
    <w:rsid w:val="007202A5"/>
    <w:rsid w:val="007205D3"/>
    <w:rsid w:val="007213F5"/>
    <w:rsid w:val="00722190"/>
    <w:rsid w:val="00723214"/>
    <w:rsid w:val="00723504"/>
    <w:rsid w:val="00723CF4"/>
    <w:rsid w:val="00723D88"/>
    <w:rsid w:val="00724D32"/>
    <w:rsid w:val="00724D75"/>
    <w:rsid w:val="007258C4"/>
    <w:rsid w:val="0072616C"/>
    <w:rsid w:val="007265DE"/>
    <w:rsid w:val="00726732"/>
    <w:rsid w:val="00726DF7"/>
    <w:rsid w:val="00727795"/>
    <w:rsid w:val="00727E35"/>
    <w:rsid w:val="00730222"/>
    <w:rsid w:val="00730EA4"/>
    <w:rsid w:val="00733D36"/>
    <w:rsid w:val="0073513A"/>
    <w:rsid w:val="00736DCD"/>
    <w:rsid w:val="007371B3"/>
    <w:rsid w:val="007374F9"/>
    <w:rsid w:val="007401CC"/>
    <w:rsid w:val="0074033B"/>
    <w:rsid w:val="007408EA"/>
    <w:rsid w:val="00741966"/>
    <w:rsid w:val="007427DF"/>
    <w:rsid w:val="00743EA7"/>
    <w:rsid w:val="00743FD7"/>
    <w:rsid w:val="00744003"/>
    <w:rsid w:val="0074400F"/>
    <w:rsid w:val="00744B23"/>
    <w:rsid w:val="00746A43"/>
    <w:rsid w:val="00746BA7"/>
    <w:rsid w:val="0074702A"/>
    <w:rsid w:val="007503F9"/>
    <w:rsid w:val="007507BD"/>
    <w:rsid w:val="00750889"/>
    <w:rsid w:val="00752998"/>
    <w:rsid w:val="00753378"/>
    <w:rsid w:val="007534BB"/>
    <w:rsid w:val="00753A44"/>
    <w:rsid w:val="00753DFE"/>
    <w:rsid w:val="00754AB9"/>
    <w:rsid w:val="00754E75"/>
    <w:rsid w:val="00756B8E"/>
    <w:rsid w:val="00756F4C"/>
    <w:rsid w:val="00756F61"/>
    <w:rsid w:val="00757369"/>
    <w:rsid w:val="00760373"/>
    <w:rsid w:val="007609A7"/>
    <w:rsid w:val="007611DC"/>
    <w:rsid w:val="007617A6"/>
    <w:rsid w:val="00761D13"/>
    <w:rsid w:val="00763106"/>
    <w:rsid w:val="00765838"/>
    <w:rsid w:val="007661C2"/>
    <w:rsid w:val="00766723"/>
    <w:rsid w:val="00766CAB"/>
    <w:rsid w:val="00767057"/>
    <w:rsid w:val="00767C3A"/>
    <w:rsid w:val="007715CA"/>
    <w:rsid w:val="00772BD2"/>
    <w:rsid w:val="007768C9"/>
    <w:rsid w:val="007774C1"/>
    <w:rsid w:val="00780006"/>
    <w:rsid w:val="0078000A"/>
    <w:rsid w:val="007803C2"/>
    <w:rsid w:val="0078168A"/>
    <w:rsid w:val="00781E86"/>
    <w:rsid w:val="00782490"/>
    <w:rsid w:val="00783ACB"/>
    <w:rsid w:val="00783C14"/>
    <w:rsid w:val="00783E99"/>
    <w:rsid w:val="00784A9A"/>
    <w:rsid w:val="00784C27"/>
    <w:rsid w:val="00784FE1"/>
    <w:rsid w:val="007850BD"/>
    <w:rsid w:val="007851ED"/>
    <w:rsid w:val="007852E2"/>
    <w:rsid w:val="00786688"/>
    <w:rsid w:val="007866FA"/>
    <w:rsid w:val="007873F7"/>
    <w:rsid w:val="00787949"/>
    <w:rsid w:val="00792821"/>
    <w:rsid w:val="0079282C"/>
    <w:rsid w:val="007928AC"/>
    <w:rsid w:val="007949CB"/>
    <w:rsid w:val="00794BBF"/>
    <w:rsid w:val="007951EA"/>
    <w:rsid w:val="007958B8"/>
    <w:rsid w:val="007971BD"/>
    <w:rsid w:val="00797826"/>
    <w:rsid w:val="007A24D1"/>
    <w:rsid w:val="007A25A9"/>
    <w:rsid w:val="007A2E8C"/>
    <w:rsid w:val="007A37AD"/>
    <w:rsid w:val="007A3F61"/>
    <w:rsid w:val="007A48BA"/>
    <w:rsid w:val="007A4D81"/>
    <w:rsid w:val="007A5162"/>
    <w:rsid w:val="007A5668"/>
    <w:rsid w:val="007A6FBF"/>
    <w:rsid w:val="007A7522"/>
    <w:rsid w:val="007A7572"/>
    <w:rsid w:val="007A7D59"/>
    <w:rsid w:val="007B0EC1"/>
    <w:rsid w:val="007B0F7F"/>
    <w:rsid w:val="007B100A"/>
    <w:rsid w:val="007B12FD"/>
    <w:rsid w:val="007B1694"/>
    <w:rsid w:val="007B1701"/>
    <w:rsid w:val="007B21A5"/>
    <w:rsid w:val="007B2AD6"/>
    <w:rsid w:val="007B2F20"/>
    <w:rsid w:val="007B3938"/>
    <w:rsid w:val="007B4C7F"/>
    <w:rsid w:val="007B512F"/>
    <w:rsid w:val="007B6A7A"/>
    <w:rsid w:val="007B6C31"/>
    <w:rsid w:val="007B760C"/>
    <w:rsid w:val="007B7DDE"/>
    <w:rsid w:val="007C03D7"/>
    <w:rsid w:val="007C0588"/>
    <w:rsid w:val="007C31C5"/>
    <w:rsid w:val="007C5D14"/>
    <w:rsid w:val="007C5DAE"/>
    <w:rsid w:val="007C6040"/>
    <w:rsid w:val="007C6AEC"/>
    <w:rsid w:val="007D0272"/>
    <w:rsid w:val="007D0FA0"/>
    <w:rsid w:val="007D1927"/>
    <w:rsid w:val="007D39FA"/>
    <w:rsid w:val="007D3C46"/>
    <w:rsid w:val="007D3DEC"/>
    <w:rsid w:val="007D4ED8"/>
    <w:rsid w:val="007D5716"/>
    <w:rsid w:val="007D6C3D"/>
    <w:rsid w:val="007D6F92"/>
    <w:rsid w:val="007D799D"/>
    <w:rsid w:val="007D7AC4"/>
    <w:rsid w:val="007E21EC"/>
    <w:rsid w:val="007E27AD"/>
    <w:rsid w:val="007E2A3D"/>
    <w:rsid w:val="007E3AB1"/>
    <w:rsid w:val="007E4897"/>
    <w:rsid w:val="007E4940"/>
    <w:rsid w:val="007E4C19"/>
    <w:rsid w:val="007E5AF1"/>
    <w:rsid w:val="007F15F9"/>
    <w:rsid w:val="007F3616"/>
    <w:rsid w:val="007F54E1"/>
    <w:rsid w:val="007F5872"/>
    <w:rsid w:val="007F6732"/>
    <w:rsid w:val="007F7476"/>
    <w:rsid w:val="007F7DBD"/>
    <w:rsid w:val="008000BB"/>
    <w:rsid w:val="00800668"/>
    <w:rsid w:val="00801F17"/>
    <w:rsid w:val="00802017"/>
    <w:rsid w:val="008028F4"/>
    <w:rsid w:val="00802965"/>
    <w:rsid w:val="00802F0D"/>
    <w:rsid w:val="00803A72"/>
    <w:rsid w:val="008041DF"/>
    <w:rsid w:val="008053C0"/>
    <w:rsid w:val="008064D6"/>
    <w:rsid w:val="00806D24"/>
    <w:rsid w:val="00810524"/>
    <w:rsid w:val="008106B6"/>
    <w:rsid w:val="00810C30"/>
    <w:rsid w:val="0081102E"/>
    <w:rsid w:val="0081136A"/>
    <w:rsid w:val="00811B37"/>
    <w:rsid w:val="00811CE4"/>
    <w:rsid w:val="008128C4"/>
    <w:rsid w:val="00812D30"/>
    <w:rsid w:val="00813412"/>
    <w:rsid w:val="00813A70"/>
    <w:rsid w:val="008140F2"/>
    <w:rsid w:val="00814D30"/>
    <w:rsid w:val="00815EE9"/>
    <w:rsid w:val="00815FFF"/>
    <w:rsid w:val="008164BE"/>
    <w:rsid w:val="0082030D"/>
    <w:rsid w:val="008203EF"/>
    <w:rsid w:val="00820D76"/>
    <w:rsid w:val="0082166F"/>
    <w:rsid w:val="00821EEF"/>
    <w:rsid w:val="00822D3B"/>
    <w:rsid w:val="00822F10"/>
    <w:rsid w:val="00825579"/>
    <w:rsid w:val="0082578F"/>
    <w:rsid w:val="008264C6"/>
    <w:rsid w:val="00826663"/>
    <w:rsid w:val="008269DB"/>
    <w:rsid w:val="00826D46"/>
    <w:rsid w:val="00827AB5"/>
    <w:rsid w:val="00827E6F"/>
    <w:rsid w:val="00832784"/>
    <w:rsid w:val="00834276"/>
    <w:rsid w:val="0083509F"/>
    <w:rsid w:val="0083579D"/>
    <w:rsid w:val="00835CC4"/>
    <w:rsid w:val="00836333"/>
    <w:rsid w:val="00836BD6"/>
    <w:rsid w:val="00836C47"/>
    <w:rsid w:val="00837851"/>
    <w:rsid w:val="00837EDC"/>
    <w:rsid w:val="00840690"/>
    <w:rsid w:val="00840CD5"/>
    <w:rsid w:val="00840D9F"/>
    <w:rsid w:val="00840DAA"/>
    <w:rsid w:val="00841117"/>
    <w:rsid w:val="008411EF"/>
    <w:rsid w:val="0084197B"/>
    <w:rsid w:val="008437F1"/>
    <w:rsid w:val="0084472D"/>
    <w:rsid w:val="0084740A"/>
    <w:rsid w:val="00850C21"/>
    <w:rsid w:val="00850E1C"/>
    <w:rsid w:val="00851170"/>
    <w:rsid w:val="008522E7"/>
    <w:rsid w:val="00852765"/>
    <w:rsid w:val="00852CE7"/>
    <w:rsid w:val="008538A1"/>
    <w:rsid w:val="008542F9"/>
    <w:rsid w:val="00854B94"/>
    <w:rsid w:val="008554D5"/>
    <w:rsid w:val="008556BA"/>
    <w:rsid w:val="00855942"/>
    <w:rsid w:val="00855F9E"/>
    <w:rsid w:val="00856748"/>
    <w:rsid w:val="00857878"/>
    <w:rsid w:val="00857E1B"/>
    <w:rsid w:val="008602AF"/>
    <w:rsid w:val="00861302"/>
    <w:rsid w:val="008627AC"/>
    <w:rsid w:val="00862C00"/>
    <w:rsid w:val="008634C2"/>
    <w:rsid w:val="00864EEA"/>
    <w:rsid w:val="0086545A"/>
    <w:rsid w:val="00865D43"/>
    <w:rsid w:val="00865E4F"/>
    <w:rsid w:val="00866663"/>
    <w:rsid w:val="00867728"/>
    <w:rsid w:val="0087013C"/>
    <w:rsid w:val="008737D4"/>
    <w:rsid w:val="00873BE7"/>
    <w:rsid w:val="0087706C"/>
    <w:rsid w:val="0087787F"/>
    <w:rsid w:val="00877C35"/>
    <w:rsid w:val="00882097"/>
    <w:rsid w:val="0088237E"/>
    <w:rsid w:val="00883C86"/>
    <w:rsid w:val="00885AC8"/>
    <w:rsid w:val="00886A15"/>
    <w:rsid w:val="008905E4"/>
    <w:rsid w:val="008914C0"/>
    <w:rsid w:val="00891837"/>
    <w:rsid w:val="00892715"/>
    <w:rsid w:val="00892D31"/>
    <w:rsid w:val="008936B5"/>
    <w:rsid w:val="00893773"/>
    <w:rsid w:val="00893E26"/>
    <w:rsid w:val="00893FD5"/>
    <w:rsid w:val="008947C6"/>
    <w:rsid w:val="00895346"/>
    <w:rsid w:val="008958C0"/>
    <w:rsid w:val="00896CB8"/>
    <w:rsid w:val="0089775A"/>
    <w:rsid w:val="008A10CF"/>
    <w:rsid w:val="008A12AB"/>
    <w:rsid w:val="008A1B43"/>
    <w:rsid w:val="008A1D96"/>
    <w:rsid w:val="008A3019"/>
    <w:rsid w:val="008A436A"/>
    <w:rsid w:val="008A4812"/>
    <w:rsid w:val="008A4ECB"/>
    <w:rsid w:val="008A5F33"/>
    <w:rsid w:val="008A63E0"/>
    <w:rsid w:val="008A6964"/>
    <w:rsid w:val="008A7D96"/>
    <w:rsid w:val="008B0399"/>
    <w:rsid w:val="008B0590"/>
    <w:rsid w:val="008B07C5"/>
    <w:rsid w:val="008B092C"/>
    <w:rsid w:val="008B13F2"/>
    <w:rsid w:val="008B1F90"/>
    <w:rsid w:val="008B223D"/>
    <w:rsid w:val="008B271E"/>
    <w:rsid w:val="008B2A31"/>
    <w:rsid w:val="008B2DDA"/>
    <w:rsid w:val="008B37FA"/>
    <w:rsid w:val="008B3E8F"/>
    <w:rsid w:val="008B54AF"/>
    <w:rsid w:val="008B609E"/>
    <w:rsid w:val="008B7F0E"/>
    <w:rsid w:val="008C0056"/>
    <w:rsid w:val="008C21E1"/>
    <w:rsid w:val="008C21E3"/>
    <w:rsid w:val="008C2EB3"/>
    <w:rsid w:val="008C3216"/>
    <w:rsid w:val="008C3909"/>
    <w:rsid w:val="008C4279"/>
    <w:rsid w:val="008C49DB"/>
    <w:rsid w:val="008C5B1E"/>
    <w:rsid w:val="008C647F"/>
    <w:rsid w:val="008C685B"/>
    <w:rsid w:val="008C6A76"/>
    <w:rsid w:val="008C6C44"/>
    <w:rsid w:val="008C6E2C"/>
    <w:rsid w:val="008C7DA0"/>
    <w:rsid w:val="008C7E8B"/>
    <w:rsid w:val="008D0372"/>
    <w:rsid w:val="008D05BA"/>
    <w:rsid w:val="008D09A1"/>
    <w:rsid w:val="008D0AAC"/>
    <w:rsid w:val="008D17DF"/>
    <w:rsid w:val="008D2C3C"/>
    <w:rsid w:val="008D3814"/>
    <w:rsid w:val="008D3AB5"/>
    <w:rsid w:val="008D6292"/>
    <w:rsid w:val="008D6C4E"/>
    <w:rsid w:val="008D76F6"/>
    <w:rsid w:val="008E001C"/>
    <w:rsid w:val="008E02C1"/>
    <w:rsid w:val="008E0508"/>
    <w:rsid w:val="008E0974"/>
    <w:rsid w:val="008E1A92"/>
    <w:rsid w:val="008E26C8"/>
    <w:rsid w:val="008E477D"/>
    <w:rsid w:val="008E4DF3"/>
    <w:rsid w:val="008E5FB9"/>
    <w:rsid w:val="008E6057"/>
    <w:rsid w:val="008E7B8A"/>
    <w:rsid w:val="008F008A"/>
    <w:rsid w:val="008F0DD5"/>
    <w:rsid w:val="008F2067"/>
    <w:rsid w:val="008F221B"/>
    <w:rsid w:val="008F2A9F"/>
    <w:rsid w:val="008F2D20"/>
    <w:rsid w:val="008F2F17"/>
    <w:rsid w:val="008F2F5C"/>
    <w:rsid w:val="008F3100"/>
    <w:rsid w:val="008F3895"/>
    <w:rsid w:val="008F3B4A"/>
    <w:rsid w:val="008F43A6"/>
    <w:rsid w:val="008F48FC"/>
    <w:rsid w:val="008F5797"/>
    <w:rsid w:val="008F67C4"/>
    <w:rsid w:val="008F6C4F"/>
    <w:rsid w:val="008F6EFC"/>
    <w:rsid w:val="008F7B7D"/>
    <w:rsid w:val="0090057E"/>
    <w:rsid w:val="0090122E"/>
    <w:rsid w:val="009022B3"/>
    <w:rsid w:val="00902A82"/>
    <w:rsid w:val="0090392A"/>
    <w:rsid w:val="00903D6E"/>
    <w:rsid w:val="00904112"/>
    <w:rsid w:val="009062AE"/>
    <w:rsid w:val="00906363"/>
    <w:rsid w:val="00907940"/>
    <w:rsid w:val="00910898"/>
    <w:rsid w:val="00910D1A"/>
    <w:rsid w:val="00911E48"/>
    <w:rsid w:val="009121CB"/>
    <w:rsid w:val="0091425C"/>
    <w:rsid w:val="00915EC8"/>
    <w:rsid w:val="00915F26"/>
    <w:rsid w:val="00916894"/>
    <w:rsid w:val="00917D1D"/>
    <w:rsid w:val="009201DE"/>
    <w:rsid w:val="00920FD9"/>
    <w:rsid w:val="00921145"/>
    <w:rsid w:val="0092160A"/>
    <w:rsid w:val="00922367"/>
    <w:rsid w:val="009230EF"/>
    <w:rsid w:val="00923977"/>
    <w:rsid w:val="00923B0D"/>
    <w:rsid w:val="0092478E"/>
    <w:rsid w:val="00924C1D"/>
    <w:rsid w:val="009259AC"/>
    <w:rsid w:val="009261A8"/>
    <w:rsid w:val="00926944"/>
    <w:rsid w:val="00926FB4"/>
    <w:rsid w:val="0092727C"/>
    <w:rsid w:val="00927B1B"/>
    <w:rsid w:val="0093041F"/>
    <w:rsid w:val="00930902"/>
    <w:rsid w:val="00930E64"/>
    <w:rsid w:val="00931933"/>
    <w:rsid w:val="009320D3"/>
    <w:rsid w:val="00932F52"/>
    <w:rsid w:val="0093388A"/>
    <w:rsid w:val="00934978"/>
    <w:rsid w:val="00934C1A"/>
    <w:rsid w:val="00935FC7"/>
    <w:rsid w:val="00936449"/>
    <w:rsid w:val="00936BE6"/>
    <w:rsid w:val="00937A11"/>
    <w:rsid w:val="00937B24"/>
    <w:rsid w:val="00940084"/>
    <w:rsid w:val="00940369"/>
    <w:rsid w:val="00940C85"/>
    <w:rsid w:val="00940F20"/>
    <w:rsid w:val="0094120E"/>
    <w:rsid w:val="009417F7"/>
    <w:rsid w:val="009426F3"/>
    <w:rsid w:val="00942E4B"/>
    <w:rsid w:val="00943F98"/>
    <w:rsid w:val="00944A2D"/>
    <w:rsid w:val="00945FBB"/>
    <w:rsid w:val="009463F8"/>
    <w:rsid w:val="0095077E"/>
    <w:rsid w:val="0095130D"/>
    <w:rsid w:val="00952642"/>
    <w:rsid w:val="009529C7"/>
    <w:rsid w:val="00953941"/>
    <w:rsid w:val="009568A5"/>
    <w:rsid w:val="00956938"/>
    <w:rsid w:val="00960337"/>
    <w:rsid w:val="00960625"/>
    <w:rsid w:val="0096108B"/>
    <w:rsid w:val="00961F56"/>
    <w:rsid w:val="009626B0"/>
    <w:rsid w:val="00962C70"/>
    <w:rsid w:val="009632A3"/>
    <w:rsid w:val="009634C8"/>
    <w:rsid w:val="00963C9F"/>
    <w:rsid w:val="00963F49"/>
    <w:rsid w:val="0096517C"/>
    <w:rsid w:val="00965197"/>
    <w:rsid w:val="00966619"/>
    <w:rsid w:val="00967315"/>
    <w:rsid w:val="00970592"/>
    <w:rsid w:val="00971965"/>
    <w:rsid w:val="00972046"/>
    <w:rsid w:val="00973117"/>
    <w:rsid w:val="0097369B"/>
    <w:rsid w:val="00973958"/>
    <w:rsid w:val="009748A1"/>
    <w:rsid w:val="00974D74"/>
    <w:rsid w:val="0097572E"/>
    <w:rsid w:val="0097589F"/>
    <w:rsid w:val="00975D85"/>
    <w:rsid w:val="00975F3A"/>
    <w:rsid w:val="00976BB5"/>
    <w:rsid w:val="00977213"/>
    <w:rsid w:val="00977FF5"/>
    <w:rsid w:val="00981DBB"/>
    <w:rsid w:val="009832FD"/>
    <w:rsid w:val="00983EB7"/>
    <w:rsid w:val="00984089"/>
    <w:rsid w:val="009841A4"/>
    <w:rsid w:val="00985893"/>
    <w:rsid w:val="009858C3"/>
    <w:rsid w:val="00985D6C"/>
    <w:rsid w:val="00986111"/>
    <w:rsid w:val="00986576"/>
    <w:rsid w:val="00986771"/>
    <w:rsid w:val="009867D6"/>
    <w:rsid w:val="009911A8"/>
    <w:rsid w:val="00991526"/>
    <w:rsid w:val="00991DED"/>
    <w:rsid w:val="00991EF0"/>
    <w:rsid w:val="00992357"/>
    <w:rsid w:val="009964F1"/>
    <w:rsid w:val="00996D6C"/>
    <w:rsid w:val="00997F6C"/>
    <w:rsid w:val="009A0E76"/>
    <w:rsid w:val="009A1A0B"/>
    <w:rsid w:val="009A1E99"/>
    <w:rsid w:val="009A34FC"/>
    <w:rsid w:val="009A35B9"/>
    <w:rsid w:val="009A363A"/>
    <w:rsid w:val="009A3BD8"/>
    <w:rsid w:val="009A5651"/>
    <w:rsid w:val="009A5BC4"/>
    <w:rsid w:val="009A69DE"/>
    <w:rsid w:val="009A6D5A"/>
    <w:rsid w:val="009B01C6"/>
    <w:rsid w:val="009B0A9D"/>
    <w:rsid w:val="009B0BC5"/>
    <w:rsid w:val="009B0DDE"/>
    <w:rsid w:val="009B1DB9"/>
    <w:rsid w:val="009B34AC"/>
    <w:rsid w:val="009B3740"/>
    <w:rsid w:val="009B47C8"/>
    <w:rsid w:val="009B62B7"/>
    <w:rsid w:val="009B7D07"/>
    <w:rsid w:val="009C0350"/>
    <w:rsid w:val="009C03FD"/>
    <w:rsid w:val="009C0EC2"/>
    <w:rsid w:val="009C210C"/>
    <w:rsid w:val="009C2349"/>
    <w:rsid w:val="009C3162"/>
    <w:rsid w:val="009C3788"/>
    <w:rsid w:val="009C3CB0"/>
    <w:rsid w:val="009C4023"/>
    <w:rsid w:val="009C4710"/>
    <w:rsid w:val="009C4CA6"/>
    <w:rsid w:val="009C56D1"/>
    <w:rsid w:val="009C6A18"/>
    <w:rsid w:val="009D0C8A"/>
    <w:rsid w:val="009D18C2"/>
    <w:rsid w:val="009D1B92"/>
    <w:rsid w:val="009D4672"/>
    <w:rsid w:val="009D58AF"/>
    <w:rsid w:val="009D5A36"/>
    <w:rsid w:val="009D6686"/>
    <w:rsid w:val="009D755B"/>
    <w:rsid w:val="009D7C57"/>
    <w:rsid w:val="009D7DE2"/>
    <w:rsid w:val="009E0E6C"/>
    <w:rsid w:val="009E0F31"/>
    <w:rsid w:val="009E14F9"/>
    <w:rsid w:val="009E1AC9"/>
    <w:rsid w:val="009E2A0C"/>
    <w:rsid w:val="009E2A9F"/>
    <w:rsid w:val="009E34D5"/>
    <w:rsid w:val="009E4054"/>
    <w:rsid w:val="009E49A5"/>
    <w:rsid w:val="009E5319"/>
    <w:rsid w:val="009E5667"/>
    <w:rsid w:val="009E5C4A"/>
    <w:rsid w:val="009E6600"/>
    <w:rsid w:val="009F0609"/>
    <w:rsid w:val="009F07EF"/>
    <w:rsid w:val="009F1A00"/>
    <w:rsid w:val="009F1BD5"/>
    <w:rsid w:val="009F1C3B"/>
    <w:rsid w:val="009F225C"/>
    <w:rsid w:val="009F286B"/>
    <w:rsid w:val="009F4183"/>
    <w:rsid w:val="009F42AA"/>
    <w:rsid w:val="009F4D0D"/>
    <w:rsid w:val="009F4D35"/>
    <w:rsid w:val="009F54C9"/>
    <w:rsid w:val="009F5893"/>
    <w:rsid w:val="009F7A5A"/>
    <w:rsid w:val="00A00BAA"/>
    <w:rsid w:val="00A00DD7"/>
    <w:rsid w:val="00A0162E"/>
    <w:rsid w:val="00A01AAD"/>
    <w:rsid w:val="00A03C15"/>
    <w:rsid w:val="00A0468E"/>
    <w:rsid w:val="00A04982"/>
    <w:rsid w:val="00A06434"/>
    <w:rsid w:val="00A0688C"/>
    <w:rsid w:val="00A070B7"/>
    <w:rsid w:val="00A102E0"/>
    <w:rsid w:val="00A11601"/>
    <w:rsid w:val="00A127BD"/>
    <w:rsid w:val="00A12CA8"/>
    <w:rsid w:val="00A13691"/>
    <w:rsid w:val="00A14297"/>
    <w:rsid w:val="00A14752"/>
    <w:rsid w:val="00A14D28"/>
    <w:rsid w:val="00A15244"/>
    <w:rsid w:val="00A15EBC"/>
    <w:rsid w:val="00A168AA"/>
    <w:rsid w:val="00A175FB"/>
    <w:rsid w:val="00A20715"/>
    <w:rsid w:val="00A21760"/>
    <w:rsid w:val="00A217C3"/>
    <w:rsid w:val="00A220F0"/>
    <w:rsid w:val="00A22342"/>
    <w:rsid w:val="00A2278F"/>
    <w:rsid w:val="00A2314C"/>
    <w:rsid w:val="00A24B40"/>
    <w:rsid w:val="00A259D5"/>
    <w:rsid w:val="00A25AC4"/>
    <w:rsid w:val="00A264B6"/>
    <w:rsid w:val="00A264BA"/>
    <w:rsid w:val="00A269FB"/>
    <w:rsid w:val="00A27156"/>
    <w:rsid w:val="00A3043E"/>
    <w:rsid w:val="00A30C80"/>
    <w:rsid w:val="00A3123E"/>
    <w:rsid w:val="00A31658"/>
    <w:rsid w:val="00A3237B"/>
    <w:rsid w:val="00A32DBD"/>
    <w:rsid w:val="00A339DC"/>
    <w:rsid w:val="00A3418A"/>
    <w:rsid w:val="00A34DE2"/>
    <w:rsid w:val="00A36734"/>
    <w:rsid w:val="00A369AC"/>
    <w:rsid w:val="00A37405"/>
    <w:rsid w:val="00A4029E"/>
    <w:rsid w:val="00A4095E"/>
    <w:rsid w:val="00A40AD4"/>
    <w:rsid w:val="00A40CEA"/>
    <w:rsid w:val="00A40DEF"/>
    <w:rsid w:val="00A42F72"/>
    <w:rsid w:val="00A43021"/>
    <w:rsid w:val="00A4338C"/>
    <w:rsid w:val="00A43C1C"/>
    <w:rsid w:val="00A4461A"/>
    <w:rsid w:val="00A459DE"/>
    <w:rsid w:val="00A45B5F"/>
    <w:rsid w:val="00A466B6"/>
    <w:rsid w:val="00A50D02"/>
    <w:rsid w:val="00A516A1"/>
    <w:rsid w:val="00A516B1"/>
    <w:rsid w:val="00A51C71"/>
    <w:rsid w:val="00A52186"/>
    <w:rsid w:val="00A52852"/>
    <w:rsid w:val="00A536C2"/>
    <w:rsid w:val="00A547A6"/>
    <w:rsid w:val="00A54B5D"/>
    <w:rsid w:val="00A54E09"/>
    <w:rsid w:val="00A5508E"/>
    <w:rsid w:val="00A55FC1"/>
    <w:rsid w:val="00A56793"/>
    <w:rsid w:val="00A56DC4"/>
    <w:rsid w:val="00A571EA"/>
    <w:rsid w:val="00A57301"/>
    <w:rsid w:val="00A577E2"/>
    <w:rsid w:val="00A60AE9"/>
    <w:rsid w:val="00A62216"/>
    <w:rsid w:val="00A63B5E"/>
    <w:rsid w:val="00A64E96"/>
    <w:rsid w:val="00A6543E"/>
    <w:rsid w:val="00A6559D"/>
    <w:rsid w:val="00A65913"/>
    <w:rsid w:val="00A6635D"/>
    <w:rsid w:val="00A668A2"/>
    <w:rsid w:val="00A66E3B"/>
    <w:rsid w:val="00A66FB4"/>
    <w:rsid w:val="00A67BC7"/>
    <w:rsid w:val="00A67F28"/>
    <w:rsid w:val="00A706D9"/>
    <w:rsid w:val="00A70A4D"/>
    <w:rsid w:val="00A717F7"/>
    <w:rsid w:val="00A7229C"/>
    <w:rsid w:val="00A7316F"/>
    <w:rsid w:val="00A738AE"/>
    <w:rsid w:val="00A7403E"/>
    <w:rsid w:val="00A74051"/>
    <w:rsid w:val="00A74E0F"/>
    <w:rsid w:val="00A753D1"/>
    <w:rsid w:val="00A76E33"/>
    <w:rsid w:val="00A808AE"/>
    <w:rsid w:val="00A80E09"/>
    <w:rsid w:val="00A81273"/>
    <w:rsid w:val="00A815A4"/>
    <w:rsid w:val="00A81EAD"/>
    <w:rsid w:val="00A82967"/>
    <w:rsid w:val="00A851E3"/>
    <w:rsid w:val="00A87862"/>
    <w:rsid w:val="00A878FE"/>
    <w:rsid w:val="00A9012A"/>
    <w:rsid w:val="00A90D1A"/>
    <w:rsid w:val="00A92B30"/>
    <w:rsid w:val="00A93DF6"/>
    <w:rsid w:val="00A95072"/>
    <w:rsid w:val="00A950B7"/>
    <w:rsid w:val="00A957EA"/>
    <w:rsid w:val="00A95A06"/>
    <w:rsid w:val="00A95CD3"/>
    <w:rsid w:val="00A95F33"/>
    <w:rsid w:val="00A96A98"/>
    <w:rsid w:val="00A977E4"/>
    <w:rsid w:val="00A97878"/>
    <w:rsid w:val="00AA03A2"/>
    <w:rsid w:val="00AA05BB"/>
    <w:rsid w:val="00AA12D1"/>
    <w:rsid w:val="00AA3336"/>
    <w:rsid w:val="00AA39A1"/>
    <w:rsid w:val="00AA4B42"/>
    <w:rsid w:val="00AA5771"/>
    <w:rsid w:val="00AA63F1"/>
    <w:rsid w:val="00AA64B4"/>
    <w:rsid w:val="00AA660F"/>
    <w:rsid w:val="00AA7815"/>
    <w:rsid w:val="00AB0EE6"/>
    <w:rsid w:val="00AB0EF9"/>
    <w:rsid w:val="00AB13B1"/>
    <w:rsid w:val="00AB2FCB"/>
    <w:rsid w:val="00AB4046"/>
    <w:rsid w:val="00AB4824"/>
    <w:rsid w:val="00AB7137"/>
    <w:rsid w:val="00AB7498"/>
    <w:rsid w:val="00AC07FF"/>
    <w:rsid w:val="00AC08D2"/>
    <w:rsid w:val="00AC0E8E"/>
    <w:rsid w:val="00AC1BEE"/>
    <w:rsid w:val="00AC29B2"/>
    <w:rsid w:val="00AC3605"/>
    <w:rsid w:val="00AC3E56"/>
    <w:rsid w:val="00AC3F84"/>
    <w:rsid w:val="00AC4BDA"/>
    <w:rsid w:val="00AC4C24"/>
    <w:rsid w:val="00AC53A9"/>
    <w:rsid w:val="00AC53D4"/>
    <w:rsid w:val="00AC59F0"/>
    <w:rsid w:val="00AC6044"/>
    <w:rsid w:val="00AC7873"/>
    <w:rsid w:val="00AC78A1"/>
    <w:rsid w:val="00AD0692"/>
    <w:rsid w:val="00AD0C81"/>
    <w:rsid w:val="00AD1655"/>
    <w:rsid w:val="00AD1846"/>
    <w:rsid w:val="00AD1848"/>
    <w:rsid w:val="00AD1CFD"/>
    <w:rsid w:val="00AD204C"/>
    <w:rsid w:val="00AD2D8B"/>
    <w:rsid w:val="00AD4100"/>
    <w:rsid w:val="00AD45F1"/>
    <w:rsid w:val="00AD56F5"/>
    <w:rsid w:val="00AD6237"/>
    <w:rsid w:val="00AD7F3F"/>
    <w:rsid w:val="00AE0555"/>
    <w:rsid w:val="00AE1EED"/>
    <w:rsid w:val="00AE2955"/>
    <w:rsid w:val="00AE3E00"/>
    <w:rsid w:val="00AE4848"/>
    <w:rsid w:val="00AE49FF"/>
    <w:rsid w:val="00AE4BB0"/>
    <w:rsid w:val="00AE5A8F"/>
    <w:rsid w:val="00AE5AA8"/>
    <w:rsid w:val="00AE6667"/>
    <w:rsid w:val="00AE68CA"/>
    <w:rsid w:val="00AE715D"/>
    <w:rsid w:val="00AF146F"/>
    <w:rsid w:val="00AF1881"/>
    <w:rsid w:val="00AF2783"/>
    <w:rsid w:val="00AF4277"/>
    <w:rsid w:val="00AF57B3"/>
    <w:rsid w:val="00AF5964"/>
    <w:rsid w:val="00AF63EE"/>
    <w:rsid w:val="00AF66AA"/>
    <w:rsid w:val="00AF78FD"/>
    <w:rsid w:val="00B0069C"/>
    <w:rsid w:val="00B01F9A"/>
    <w:rsid w:val="00B02AA0"/>
    <w:rsid w:val="00B03664"/>
    <w:rsid w:val="00B04206"/>
    <w:rsid w:val="00B04B3E"/>
    <w:rsid w:val="00B04E3B"/>
    <w:rsid w:val="00B059FF"/>
    <w:rsid w:val="00B102C8"/>
    <w:rsid w:val="00B109EA"/>
    <w:rsid w:val="00B10FC9"/>
    <w:rsid w:val="00B11937"/>
    <w:rsid w:val="00B1226F"/>
    <w:rsid w:val="00B12383"/>
    <w:rsid w:val="00B12498"/>
    <w:rsid w:val="00B132AB"/>
    <w:rsid w:val="00B1380D"/>
    <w:rsid w:val="00B140F9"/>
    <w:rsid w:val="00B1413C"/>
    <w:rsid w:val="00B1459C"/>
    <w:rsid w:val="00B17885"/>
    <w:rsid w:val="00B2073F"/>
    <w:rsid w:val="00B20825"/>
    <w:rsid w:val="00B20904"/>
    <w:rsid w:val="00B21D72"/>
    <w:rsid w:val="00B21E09"/>
    <w:rsid w:val="00B22D4C"/>
    <w:rsid w:val="00B23050"/>
    <w:rsid w:val="00B235B5"/>
    <w:rsid w:val="00B23D6D"/>
    <w:rsid w:val="00B24743"/>
    <w:rsid w:val="00B24F56"/>
    <w:rsid w:val="00B2629D"/>
    <w:rsid w:val="00B26C3D"/>
    <w:rsid w:val="00B26E2F"/>
    <w:rsid w:val="00B27586"/>
    <w:rsid w:val="00B275AC"/>
    <w:rsid w:val="00B27734"/>
    <w:rsid w:val="00B27C62"/>
    <w:rsid w:val="00B304F2"/>
    <w:rsid w:val="00B3145E"/>
    <w:rsid w:val="00B3195D"/>
    <w:rsid w:val="00B32201"/>
    <w:rsid w:val="00B32220"/>
    <w:rsid w:val="00B330A8"/>
    <w:rsid w:val="00B344A7"/>
    <w:rsid w:val="00B35A0A"/>
    <w:rsid w:val="00B366DB"/>
    <w:rsid w:val="00B3687A"/>
    <w:rsid w:val="00B36BC8"/>
    <w:rsid w:val="00B36F64"/>
    <w:rsid w:val="00B37667"/>
    <w:rsid w:val="00B37F6B"/>
    <w:rsid w:val="00B4345D"/>
    <w:rsid w:val="00B434C2"/>
    <w:rsid w:val="00B43D40"/>
    <w:rsid w:val="00B440D7"/>
    <w:rsid w:val="00B44B46"/>
    <w:rsid w:val="00B44BFF"/>
    <w:rsid w:val="00B45026"/>
    <w:rsid w:val="00B4612E"/>
    <w:rsid w:val="00B46960"/>
    <w:rsid w:val="00B46F89"/>
    <w:rsid w:val="00B50585"/>
    <w:rsid w:val="00B5061E"/>
    <w:rsid w:val="00B5109A"/>
    <w:rsid w:val="00B5117D"/>
    <w:rsid w:val="00B5196E"/>
    <w:rsid w:val="00B51BE4"/>
    <w:rsid w:val="00B51DB3"/>
    <w:rsid w:val="00B52496"/>
    <w:rsid w:val="00B52619"/>
    <w:rsid w:val="00B532DB"/>
    <w:rsid w:val="00B545CC"/>
    <w:rsid w:val="00B54794"/>
    <w:rsid w:val="00B551FD"/>
    <w:rsid w:val="00B5535B"/>
    <w:rsid w:val="00B601A7"/>
    <w:rsid w:val="00B61D55"/>
    <w:rsid w:val="00B62948"/>
    <w:rsid w:val="00B637EC"/>
    <w:rsid w:val="00B6398F"/>
    <w:rsid w:val="00B6482F"/>
    <w:rsid w:val="00B66264"/>
    <w:rsid w:val="00B66AF2"/>
    <w:rsid w:val="00B6796C"/>
    <w:rsid w:val="00B70FB9"/>
    <w:rsid w:val="00B7120C"/>
    <w:rsid w:val="00B71C0F"/>
    <w:rsid w:val="00B71D70"/>
    <w:rsid w:val="00B722ED"/>
    <w:rsid w:val="00B72A6C"/>
    <w:rsid w:val="00B72B74"/>
    <w:rsid w:val="00B7471C"/>
    <w:rsid w:val="00B74D70"/>
    <w:rsid w:val="00B755FC"/>
    <w:rsid w:val="00B77100"/>
    <w:rsid w:val="00B7738A"/>
    <w:rsid w:val="00B80C0B"/>
    <w:rsid w:val="00B81083"/>
    <w:rsid w:val="00B815C1"/>
    <w:rsid w:val="00B83BB0"/>
    <w:rsid w:val="00B843EA"/>
    <w:rsid w:val="00B85391"/>
    <w:rsid w:val="00B879EE"/>
    <w:rsid w:val="00B91A83"/>
    <w:rsid w:val="00B91AA7"/>
    <w:rsid w:val="00B91B88"/>
    <w:rsid w:val="00B92CD5"/>
    <w:rsid w:val="00B92DBF"/>
    <w:rsid w:val="00B9341F"/>
    <w:rsid w:val="00B94111"/>
    <w:rsid w:val="00B94F0A"/>
    <w:rsid w:val="00B9550A"/>
    <w:rsid w:val="00B95C67"/>
    <w:rsid w:val="00B95FED"/>
    <w:rsid w:val="00B9640C"/>
    <w:rsid w:val="00B97C2D"/>
    <w:rsid w:val="00BA18F6"/>
    <w:rsid w:val="00BA1DAD"/>
    <w:rsid w:val="00BA1FB7"/>
    <w:rsid w:val="00BA20E3"/>
    <w:rsid w:val="00BA3185"/>
    <w:rsid w:val="00BA4854"/>
    <w:rsid w:val="00BA65A6"/>
    <w:rsid w:val="00BA66C5"/>
    <w:rsid w:val="00BA6AAC"/>
    <w:rsid w:val="00BA79C1"/>
    <w:rsid w:val="00BB0D47"/>
    <w:rsid w:val="00BB1EB9"/>
    <w:rsid w:val="00BB1F50"/>
    <w:rsid w:val="00BB24EE"/>
    <w:rsid w:val="00BB2724"/>
    <w:rsid w:val="00BB2ACB"/>
    <w:rsid w:val="00BB3160"/>
    <w:rsid w:val="00BB3BDA"/>
    <w:rsid w:val="00BB445A"/>
    <w:rsid w:val="00BB4E05"/>
    <w:rsid w:val="00BB5253"/>
    <w:rsid w:val="00BB531D"/>
    <w:rsid w:val="00BB5414"/>
    <w:rsid w:val="00BB57D5"/>
    <w:rsid w:val="00BB663F"/>
    <w:rsid w:val="00BB6870"/>
    <w:rsid w:val="00BB7144"/>
    <w:rsid w:val="00BB786B"/>
    <w:rsid w:val="00BB7DB5"/>
    <w:rsid w:val="00BC1C64"/>
    <w:rsid w:val="00BC1F59"/>
    <w:rsid w:val="00BC21CC"/>
    <w:rsid w:val="00BC2970"/>
    <w:rsid w:val="00BC2F92"/>
    <w:rsid w:val="00BC45F3"/>
    <w:rsid w:val="00BC4744"/>
    <w:rsid w:val="00BC52BC"/>
    <w:rsid w:val="00BC53B6"/>
    <w:rsid w:val="00BC5E81"/>
    <w:rsid w:val="00BC604F"/>
    <w:rsid w:val="00BC6078"/>
    <w:rsid w:val="00BC674B"/>
    <w:rsid w:val="00BC766C"/>
    <w:rsid w:val="00BC7BCC"/>
    <w:rsid w:val="00BD0F6D"/>
    <w:rsid w:val="00BD16D9"/>
    <w:rsid w:val="00BD21EA"/>
    <w:rsid w:val="00BD2E00"/>
    <w:rsid w:val="00BD4271"/>
    <w:rsid w:val="00BD5583"/>
    <w:rsid w:val="00BE0FFD"/>
    <w:rsid w:val="00BE13B4"/>
    <w:rsid w:val="00BE174B"/>
    <w:rsid w:val="00BE2AB7"/>
    <w:rsid w:val="00BE31CA"/>
    <w:rsid w:val="00BE3FD3"/>
    <w:rsid w:val="00BE4587"/>
    <w:rsid w:val="00BE5400"/>
    <w:rsid w:val="00BE5569"/>
    <w:rsid w:val="00BE5C6F"/>
    <w:rsid w:val="00BE68F3"/>
    <w:rsid w:val="00BE734D"/>
    <w:rsid w:val="00BF0793"/>
    <w:rsid w:val="00BF1466"/>
    <w:rsid w:val="00BF2513"/>
    <w:rsid w:val="00BF3528"/>
    <w:rsid w:val="00BF47DE"/>
    <w:rsid w:val="00BF4A2A"/>
    <w:rsid w:val="00BF544D"/>
    <w:rsid w:val="00BF564C"/>
    <w:rsid w:val="00BF78AD"/>
    <w:rsid w:val="00BF7CAF"/>
    <w:rsid w:val="00C000DB"/>
    <w:rsid w:val="00C0139D"/>
    <w:rsid w:val="00C038C0"/>
    <w:rsid w:val="00C03955"/>
    <w:rsid w:val="00C04085"/>
    <w:rsid w:val="00C04781"/>
    <w:rsid w:val="00C04E32"/>
    <w:rsid w:val="00C051C3"/>
    <w:rsid w:val="00C077CE"/>
    <w:rsid w:val="00C07D87"/>
    <w:rsid w:val="00C10BB3"/>
    <w:rsid w:val="00C11034"/>
    <w:rsid w:val="00C1111E"/>
    <w:rsid w:val="00C120E7"/>
    <w:rsid w:val="00C12F49"/>
    <w:rsid w:val="00C12FAA"/>
    <w:rsid w:val="00C12FB7"/>
    <w:rsid w:val="00C132D5"/>
    <w:rsid w:val="00C13CD7"/>
    <w:rsid w:val="00C148F2"/>
    <w:rsid w:val="00C14C70"/>
    <w:rsid w:val="00C16FD2"/>
    <w:rsid w:val="00C17B03"/>
    <w:rsid w:val="00C17F75"/>
    <w:rsid w:val="00C20B70"/>
    <w:rsid w:val="00C20D8A"/>
    <w:rsid w:val="00C22090"/>
    <w:rsid w:val="00C23A58"/>
    <w:rsid w:val="00C23C73"/>
    <w:rsid w:val="00C24258"/>
    <w:rsid w:val="00C247D8"/>
    <w:rsid w:val="00C253BC"/>
    <w:rsid w:val="00C25C2F"/>
    <w:rsid w:val="00C26EDF"/>
    <w:rsid w:val="00C272A5"/>
    <w:rsid w:val="00C27FFB"/>
    <w:rsid w:val="00C303DE"/>
    <w:rsid w:val="00C309E8"/>
    <w:rsid w:val="00C3126A"/>
    <w:rsid w:val="00C32390"/>
    <w:rsid w:val="00C337DD"/>
    <w:rsid w:val="00C339EE"/>
    <w:rsid w:val="00C33A07"/>
    <w:rsid w:val="00C33CCA"/>
    <w:rsid w:val="00C350B5"/>
    <w:rsid w:val="00C35113"/>
    <w:rsid w:val="00C35347"/>
    <w:rsid w:val="00C3538B"/>
    <w:rsid w:val="00C35A1E"/>
    <w:rsid w:val="00C35F07"/>
    <w:rsid w:val="00C36348"/>
    <w:rsid w:val="00C3768E"/>
    <w:rsid w:val="00C37AF9"/>
    <w:rsid w:val="00C40E20"/>
    <w:rsid w:val="00C43114"/>
    <w:rsid w:val="00C4485D"/>
    <w:rsid w:val="00C457A3"/>
    <w:rsid w:val="00C458F1"/>
    <w:rsid w:val="00C47586"/>
    <w:rsid w:val="00C47847"/>
    <w:rsid w:val="00C500A0"/>
    <w:rsid w:val="00C5318F"/>
    <w:rsid w:val="00C5468C"/>
    <w:rsid w:val="00C54859"/>
    <w:rsid w:val="00C563D2"/>
    <w:rsid w:val="00C5678A"/>
    <w:rsid w:val="00C57454"/>
    <w:rsid w:val="00C57C1C"/>
    <w:rsid w:val="00C62AC0"/>
    <w:rsid w:val="00C6447C"/>
    <w:rsid w:val="00C64537"/>
    <w:rsid w:val="00C65252"/>
    <w:rsid w:val="00C65AFB"/>
    <w:rsid w:val="00C65DDA"/>
    <w:rsid w:val="00C66ABF"/>
    <w:rsid w:val="00C66D23"/>
    <w:rsid w:val="00C70459"/>
    <w:rsid w:val="00C716CB"/>
    <w:rsid w:val="00C717B3"/>
    <w:rsid w:val="00C72348"/>
    <w:rsid w:val="00C72E12"/>
    <w:rsid w:val="00C758ED"/>
    <w:rsid w:val="00C75F90"/>
    <w:rsid w:val="00C76770"/>
    <w:rsid w:val="00C770DB"/>
    <w:rsid w:val="00C81F17"/>
    <w:rsid w:val="00C83737"/>
    <w:rsid w:val="00C84899"/>
    <w:rsid w:val="00C849E1"/>
    <w:rsid w:val="00C84B60"/>
    <w:rsid w:val="00C84C9A"/>
    <w:rsid w:val="00C84EE7"/>
    <w:rsid w:val="00C857CD"/>
    <w:rsid w:val="00C8649C"/>
    <w:rsid w:val="00C87FFD"/>
    <w:rsid w:val="00C90217"/>
    <w:rsid w:val="00C90578"/>
    <w:rsid w:val="00C91F4E"/>
    <w:rsid w:val="00C92268"/>
    <w:rsid w:val="00C924AA"/>
    <w:rsid w:val="00C93581"/>
    <w:rsid w:val="00C938E9"/>
    <w:rsid w:val="00C93EB6"/>
    <w:rsid w:val="00C945B0"/>
    <w:rsid w:val="00C95261"/>
    <w:rsid w:val="00C97577"/>
    <w:rsid w:val="00CA3974"/>
    <w:rsid w:val="00CA46E8"/>
    <w:rsid w:val="00CA6226"/>
    <w:rsid w:val="00CA71FC"/>
    <w:rsid w:val="00CB0416"/>
    <w:rsid w:val="00CB14A9"/>
    <w:rsid w:val="00CB209E"/>
    <w:rsid w:val="00CB32AC"/>
    <w:rsid w:val="00CB3678"/>
    <w:rsid w:val="00CB375B"/>
    <w:rsid w:val="00CB3C75"/>
    <w:rsid w:val="00CB4322"/>
    <w:rsid w:val="00CB461F"/>
    <w:rsid w:val="00CB467F"/>
    <w:rsid w:val="00CB5F01"/>
    <w:rsid w:val="00CB6174"/>
    <w:rsid w:val="00CB6883"/>
    <w:rsid w:val="00CB6ECD"/>
    <w:rsid w:val="00CC07A6"/>
    <w:rsid w:val="00CC4ABA"/>
    <w:rsid w:val="00CC4B6F"/>
    <w:rsid w:val="00CC4FC7"/>
    <w:rsid w:val="00CC59AC"/>
    <w:rsid w:val="00CC5DBC"/>
    <w:rsid w:val="00CC6679"/>
    <w:rsid w:val="00CC72E8"/>
    <w:rsid w:val="00CC7E5A"/>
    <w:rsid w:val="00CD0493"/>
    <w:rsid w:val="00CD081F"/>
    <w:rsid w:val="00CD1668"/>
    <w:rsid w:val="00CD1F19"/>
    <w:rsid w:val="00CD39FC"/>
    <w:rsid w:val="00CD5236"/>
    <w:rsid w:val="00CD6CDF"/>
    <w:rsid w:val="00CD7434"/>
    <w:rsid w:val="00CD7D96"/>
    <w:rsid w:val="00CE0346"/>
    <w:rsid w:val="00CE03A4"/>
    <w:rsid w:val="00CE1816"/>
    <w:rsid w:val="00CE1CCA"/>
    <w:rsid w:val="00CE2133"/>
    <w:rsid w:val="00CE25CB"/>
    <w:rsid w:val="00CE2949"/>
    <w:rsid w:val="00CE3A34"/>
    <w:rsid w:val="00CE3DAF"/>
    <w:rsid w:val="00CE4901"/>
    <w:rsid w:val="00CE542E"/>
    <w:rsid w:val="00CE54BF"/>
    <w:rsid w:val="00CE6919"/>
    <w:rsid w:val="00CE6DA6"/>
    <w:rsid w:val="00CE6EEC"/>
    <w:rsid w:val="00CE7169"/>
    <w:rsid w:val="00CE71A4"/>
    <w:rsid w:val="00CF24D4"/>
    <w:rsid w:val="00CF25F1"/>
    <w:rsid w:val="00CF277F"/>
    <w:rsid w:val="00CF27EC"/>
    <w:rsid w:val="00CF3154"/>
    <w:rsid w:val="00CF4335"/>
    <w:rsid w:val="00CF54F1"/>
    <w:rsid w:val="00CF5B01"/>
    <w:rsid w:val="00CF60A5"/>
    <w:rsid w:val="00CF68F2"/>
    <w:rsid w:val="00CF6BEB"/>
    <w:rsid w:val="00CF6F7E"/>
    <w:rsid w:val="00CF78B0"/>
    <w:rsid w:val="00D00448"/>
    <w:rsid w:val="00D006C1"/>
    <w:rsid w:val="00D00B7C"/>
    <w:rsid w:val="00D00E7E"/>
    <w:rsid w:val="00D013A2"/>
    <w:rsid w:val="00D01AEF"/>
    <w:rsid w:val="00D02C1D"/>
    <w:rsid w:val="00D03764"/>
    <w:rsid w:val="00D03812"/>
    <w:rsid w:val="00D045C6"/>
    <w:rsid w:val="00D048F7"/>
    <w:rsid w:val="00D05054"/>
    <w:rsid w:val="00D06F69"/>
    <w:rsid w:val="00D07149"/>
    <w:rsid w:val="00D10058"/>
    <w:rsid w:val="00D10911"/>
    <w:rsid w:val="00D10B84"/>
    <w:rsid w:val="00D110F0"/>
    <w:rsid w:val="00D12413"/>
    <w:rsid w:val="00D125F6"/>
    <w:rsid w:val="00D128E5"/>
    <w:rsid w:val="00D12938"/>
    <w:rsid w:val="00D12D59"/>
    <w:rsid w:val="00D13ADB"/>
    <w:rsid w:val="00D13B4B"/>
    <w:rsid w:val="00D14190"/>
    <w:rsid w:val="00D21614"/>
    <w:rsid w:val="00D21F38"/>
    <w:rsid w:val="00D22F1B"/>
    <w:rsid w:val="00D2310D"/>
    <w:rsid w:val="00D238E3"/>
    <w:rsid w:val="00D23B31"/>
    <w:rsid w:val="00D241DE"/>
    <w:rsid w:val="00D24E1B"/>
    <w:rsid w:val="00D2645A"/>
    <w:rsid w:val="00D26779"/>
    <w:rsid w:val="00D268AB"/>
    <w:rsid w:val="00D26A23"/>
    <w:rsid w:val="00D272D5"/>
    <w:rsid w:val="00D279C1"/>
    <w:rsid w:val="00D27AE2"/>
    <w:rsid w:val="00D30EC0"/>
    <w:rsid w:val="00D31218"/>
    <w:rsid w:val="00D31C83"/>
    <w:rsid w:val="00D31FDA"/>
    <w:rsid w:val="00D32985"/>
    <w:rsid w:val="00D32FD1"/>
    <w:rsid w:val="00D374E1"/>
    <w:rsid w:val="00D40470"/>
    <w:rsid w:val="00D4055A"/>
    <w:rsid w:val="00D407A6"/>
    <w:rsid w:val="00D40945"/>
    <w:rsid w:val="00D415EA"/>
    <w:rsid w:val="00D4233C"/>
    <w:rsid w:val="00D42D9D"/>
    <w:rsid w:val="00D4302A"/>
    <w:rsid w:val="00D43454"/>
    <w:rsid w:val="00D436E8"/>
    <w:rsid w:val="00D45C24"/>
    <w:rsid w:val="00D464C2"/>
    <w:rsid w:val="00D464FB"/>
    <w:rsid w:val="00D500BB"/>
    <w:rsid w:val="00D507D8"/>
    <w:rsid w:val="00D51103"/>
    <w:rsid w:val="00D51461"/>
    <w:rsid w:val="00D51669"/>
    <w:rsid w:val="00D526F4"/>
    <w:rsid w:val="00D52706"/>
    <w:rsid w:val="00D52982"/>
    <w:rsid w:val="00D539A2"/>
    <w:rsid w:val="00D558D9"/>
    <w:rsid w:val="00D55913"/>
    <w:rsid w:val="00D56072"/>
    <w:rsid w:val="00D56B38"/>
    <w:rsid w:val="00D579EB"/>
    <w:rsid w:val="00D57B96"/>
    <w:rsid w:val="00D604DF"/>
    <w:rsid w:val="00D611EC"/>
    <w:rsid w:val="00D617EB"/>
    <w:rsid w:val="00D619B1"/>
    <w:rsid w:val="00D62A6D"/>
    <w:rsid w:val="00D62A9A"/>
    <w:rsid w:val="00D63706"/>
    <w:rsid w:val="00D644F0"/>
    <w:rsid w:val="00D64997"/>
    <w:rsid w:val="00D658A9"/>
    <w:rsid w:val="00D658D0"/>
    <w:rsid w:val="00D65FDD"/>
    <w:rsid w:val="00D66875"/>
    <w:rsid w:val="00D672C3"/>
    <w:rsid w:val="00D701CE"/>
    <w:rsid w:val="00D70F8A"/>
    <w:rsid w:val="00D710C4"/>
    <w:rsid w:val="00D71B0C"/>
    <w:rsid w:val="00D71EFE"/>
    <w:rsid w:val="00D7241E"/>
    <w:rsid w:val="00D72BA5"/>
    <w:rsid w:val="00D73683"/>
    <w:rsid w:val="00D73EA2"/>
    <w:rsid w:val="00D73EA4"/>
    <w:rsid w:val="00D75206"/>
    <w:rsid w:val="00D75EAB"/>
    <w:rsid w:val="00D76776"/>
    <w:rsid w:val="00D76EAC"/>
    <w:rsid w:val="00D7710F"/>
    <w:rsid w:val="00D7720E"/>
    <w:rsid w:val="00D7745B"/>
    <w:rsid w:val="00D8152C"/>
    <w:rsid w:val="00D82891"/>
    <w:rsid w:val="00D82966"/>
    <w:rsid w:val="00D829A0"/>
    <w:rsid w:val="00D82DC3"/>
    <w:rsid w:val="00D830A1"/>
    <w:rsid w:val="00D8323E"/>
    <w:rsid w:val="00D83732"/>
    <w:rsid w:val="00D83EE4"/>
    <w:rsid w:val="00D846F9"/>
    <w:rsid w:val="00D8583A"/>
    <w:rsid w:val="00D87304"/>
    <w:rsid w:val="00D874C8"/>
    <w:rsid w:val="00D87A2A"/>
    <w:rsid w:val="00D92118"/>
    <w:rsid w:val="00D922EB"/>
    <w:rsid w:val="00D94B04"/>
    <w:rsid w:val="00D94C20"/>
    <w:rsid w:val="00D95C49"/>
    <w:rsid w:val="00D96A1E"/>
    <w:rsid w:val="00D96EF5"/>
    <w:rsid w:val="00D97BE7"/>
    <w:rsid w:val="00DA09A3"/>
    <w:rsid w:val="00DA1718"/>
    <w:rsid w:val="00DA1B64"/>
    <w:rsid w:val="00DA1F8F"/>
    <w:rsid w:val="00DA390A"/>
    <w:rsid w:val="00DA5887"/>
    <w:rsid w:val="00DA59BA"/>
    <w:rsid w:val="00DA7081"/>
    <w:rsid w:val="00DA716A"/>
    <w:rsid w:val="00DB0916"/>
    <w:rsid w:val="00DB0EC2"/>
    <w:rsid w:val="00DB1271"/>
    <w:rsid w:val="00DB225A"/>
    <w:rsid w:val="00DB25AB"/>
    <w:rsid w:val="00DB315A"/>
    <w:rsid w:val="00DB4066"/>
    <w:rsid w:val="00DB5ACD"/>
    <w:rsid w:val="00DB6EA3"/>
    <w:rsid w:val="00DC113F"/>
    <w:rsid w:val="00DC154E"/>
    <w:rsid w:val="00DC27A8"/>
    <w:rsid w:val="00DC2C31"/>
    <w:rsid w:val="00DC453F"/>
    <w:rsid w:val="00DC45B0"/>
    <w:rsid w:val="00DC5F02"/>
    <w:rsid w:val="00DC69D9"/>
    <w:rsid w:val="00DC6A05"/>
    <w:rsid w:val="00DC6BC0"/>
    <w:rsid w:val="00DD0337"/>
    <w:rsid w:val="00DD063C"/>
    <w:rsid w:val="00DD06B7"/>
    <w:rsid w:val="00DD0998"/>
    <w:rsid w:val="00DD1D0D"/>
    <w:rsid w:val="00DD2AE3"/>
    <w:rsid w:val="00DD32CF"/>
    <w:rsid w:val="00DD3B01"/>
    <w:rsid w:val="00DD3CC8"/>
    <w:rsid w:val="00DD434A"/>
    <w:rsid w:val="00DD4467"/>
    <w:rsid w:val="00DD4A34"/>
    <w:rsid w:val="00DD4A5A"/>
    <w:rsid w:val="00DD522B"/>
    <w:rsid w:val="00DE0187"/>
    <w:rsid w:val="00DE12A4"/>
    <w:rsid w:val="00DE1770"/>
    <w:rsid w:val="00DE1AB8"/>
    <w:rsid w:val="00DE251A"/>
    <w:rsid w:val="00DE28A9"/>
    <w:rsid w:val="00DE35E2"/>
    <w:rsid w:val="00DE3A6D"/>
    <w:rsid w:val="00DE4605"/>
    <w:rsid w:val="00DE53CC"/>
    <w:rsid w:val="00DE56C4"/>
    <w:rsid w:val="00DF1409"/>
    <w:rsid w:val="00DF1750"/>
    <w:rsid w:val="00DF1FB6"/>
    <w:rsid w:val="00DF356C"/>
    <w:rsid w:val="00DF4118"/>
    <w:rsid w:val="00DF5B11"/>
    <w:rsid w:val="00DF74D8"/>
    <w:rsid w:val="00E00096"/>
    <w:rsid w:val="00E002E8"/>
    <w:rsid w:val="00E00311"/>
    <w:rsid w:val="00E021C5"/>
    <w:rsid w:val="00E02694"/>
    <w:rsid w:val="00E057D5"/>
    <w:rsid w:val="00E10123"/>
    <w:rsid w:val="00E11170"/>
    <w:rsid w:val="00E1125A"/>
    <w:rsid w:val="00E11DAA"/>
    <w:rsid w:val="00E122FC"/>
    <w:rsid w:val="00E12C65"/>
    <w:rsid w:val="00E12CBC"/>
    <w:rsid w:val="00E148F7"/>
    <w:rsid w:val="00E14977"/>
    <w:rsid w:val="00E14DFE"/>
    <w:rsid w:val="00E17E0D"/>
    <w:rsid w:val="00E21A5F"/>
    <w:rsid w:val="00E21D46"/>
    <w:rsid w:val="00E247DF"/>
    <w:rsid w:val="00E25244"/>
    <w:rsid w:val="00E252AD"/>
    <w:rsid w:val="00E255B8"/>
    <w:rsid w:val="00E259EA"/>
    <w:rsid w:val="00E25C51"/>
    <w:rsid w:val="00E265E7"/>
    <w:rsid w:val="00E26959"/>
    <w:rsid w:val="00E27729"/>
    <w:rsid w:val="00E3100E"/>
    <w:rsid w:val="00E320B6"/>
    <w:rsid w:val="00E32512"/>
    <w:rsid w:val="00E32546"/>
    <w:rsid w:val="00E325A8"/>
    <w:rsid w:val="00E328C2"/>
    <w:rsid w:val="00E32B0A"/>
    <w:rsid w:val="00E32F53"/>
    <w:rsid w:val="00E363D6"/>
    <w:rsid w:val="00E36A45"/>
    <w:rsid w:val="00E37526"/>
    <w:rsid w:val="00E40018"/>
    <w:rsid w:val="00E419B6"/>
    <w:rsid w:val="00E425F5"/>
    <w:rsid w:val="00E4301B"/>
    <w:rsid w:val="00E44048"/>
    <w:rsid w:val="00E4511B"/>
    <w:rsid w:val="00E457F3"/>
    <w:rsid w:val="00E4643C"/>
    <w:rsid w:val="00E47E48"/>
    <w:rsid w:val="00E539FE"/>
    <w:rsid w:val="00E54219"/>
    <w:rsid w:val="00E54EC4"/>
    <w:rsid w:val="00E55963"/>
    <w:rsid w:val="00E5603B"/>
    <w:rsid w:val="00E5645D"/>
    <w:rsid w:val="00E56811"/>
    <w:rsid w:val="00E56D6D"/>
    <w:rsid w:val="00E570C0"/>
    <w:rsid w:val="00E57ACE"/>
    <w:rsid w:val="00E607AB"/>
    <w:rsid w:val="00E6107B"/>
    <w:rsid w:val="00E6170A"/>
    <w:rsid w:val="00E61856"/>
    <w:rsid w:val="00E61ADA"/>
    <w:rsid w:val="00E61EAA"/>
    <w:rsid w:val="00E64BEA"/>
    <w:rsid w:val="00E6667C"/>
    <w:rsid w:val="00E70C66"/>
    <w:rsid w:val="00E70E34"/>
    <w:rsid w:val="00E70EE5"/>
    <w:rsid w:val="00E71DDC"/>
    <w:rsid w:val="00E73079"/>
    <w:rsid w:val="00E7363D"/>
    <w:rsid w:val="00E7418D"/>
    <w:rsid w:val="00E760F5"/>
    <w:rsid w:val="00E80980"/>
    <w:rsid w:val="00E80F0B"/>
    <w:rsid w:val="00E823C3"/>
    <w:rsid w:val="00E82EEB"/>
    <w:rsid w:val="00E8392F"/>
    <w:rsid w:val="00E8429E"/>
    <w:rsid w:val="00E84368"/>
    <w:rsid w:val="00E84F87"/>
    <w:rsid w:val="00E85123"/>
    <w:rsid w:val="00E85355"/>
    <w:rsid w:val="00E85606"/>
    <w:rsid w:val="00E865E0"/>
    <w:rsid w:val="00E86902"/>
    <w:rsid w:val="00E9115C"/>
    <w:rsid w:val="00E91982"/>
    <w:rsid w:val="00E92A50"/>
    <w:rsid w:val="00E946FA"/>
    <w:rsid w:val="00E9498A"/>
    <w:rsid w:val="00E94D2F"/>
    <w:rsid w:val="00E970FB"/>
    <w:rsid w:val="00E97661"/>
    <w:rsid w:val="00E97758"/>
    <w:rsid w:val="00E9789D"/>
    <w:rsid w:val="00E97E3C"/>
    <w:rsid w:val="00E97F1F"/>
    <w:rsid w:val="00EA04CB"/>
    <w:rsid w:val="00EA0502"/>
    <w:rsid w:val="00EA0516"/>
    <w:rsid w:val="00EA1630"/>
    <w:rsid w:val="00EA18A6"/>
    <w:rsid w:val="00EA2720"/>
    <w:rsid w:val="00EA2B6C"/>
    <w:rsid w:val="00EA2D30"/>
    <w:rsid w:val="00EA5C89"/>
    <w:rsid w:val="00EA6362"/>
    <w:rsid w:val="00EA6754"/>
    <w:rsid w:val="00EB0F74"/>
    <w:rsid w:val="00EB42C9"/>
    <w:rsid w:val="00EB4861"/>
    <w:rsid w:val="00EB66F1"/>
    <w:rsid w:val="00EB6B00"/>
    <w:rsid w:val="00EB6B22"/>
    <w:rsid w:val="00EB7331"/>
    <w:rsid w:val="00EB7365"/>
    <w:rsid w:val="00EB7519"/>
    <w:rsid w:val="00EC082E"/>
    <w:rsid w:val="00EC127C"/>
    <w:rsid w:val="00EC1887"/>
    <w:rsid w:val="00EC1F43"/>
    <w:rsid w:val="00EC35CB"/>
    <w:rsid w:val="00EC41AE"/>
    <w:rsid w:val="00EC426D"/>
    <w:rsid w:val="00EC461A"/>
    <w:rsid w:val="00EC6981"/>
    <w:rsid w:val="00ED1818"/>
    <w:rsid w:val="00ED1D58"/>
    <w:rsid w:val="00ED1F65"/>
    <w:rsid w:val="00ED2051"/>
    <w:rsid w:val="00ED2794"/>
    <w:rsid w:val="00ED34D3"/>
    <w:rsid w:val="00ED3B0F"/>
    <w:rsid w:val="00ED4155"/>
    <w:rsid w:val="00ED445E"/>
    <w:rsid w:val="00ED538C"/>
    <w:rsid w:val="00ED5AEA"/>
    <w:rsid w:val="00ED5D4F"/>
    <w:rsid w:val="00ED6010"/>
    <w:rsid w:val="00ED6378"/>
    <w:rsid w:val="00EE10E2"/>
    <w:rsid w:val="00EE1418"/>
    <w:rsid w:val="00EE1459"/>
    <w:rsid w:val="00EE16D3"/>
    <w:rsid w:val="00EE1D34"/>
    <w:rsid w:val="00EE1D85"/>
    <w:rsid w:val="00EE32B6"/>
    <w:rsid w:val="00EE35A6"/>
    <w:rsid w:val="00EE4149"/>
    <w:rsid w:val="00EE43A7"/>
    <w:rsid w:val="00EE49FB"/>
    <w:rsid w:val="00EE5648"/>
    <w:rsid w:val="00EF197E"/>
    <w:rsid w:val="00EF29F3"/>
    <w:rsid w:val="00EF3E32"/>
    <w:rsid w:val="00EF45C4"/>
    <w:rsid w:val="00EF4FB5"/>
    <w:rsid w:val="00EF603D"/>
    <w:rsid w:val="00EF6713"/>
    <w:rsid w:val="00EF7738"/>
    <w:rsid w:val="00F00F85"/>
    <w:rsid w:val="00F014E8"/>
    <w:rsid w:val="00F01BB6"/>
    <w:rsid w:val="00F01D0D"/>
    <w:rsid w:val="00F01D6B"/>
    <w:rsid w:val="00F01EB8"/>
    <w:rsid w:val="00F03237"/>
    <w:rsid w:val="00F046BD"/>
    <w:rsid w:val="00F04766"/>
    <w:rsid w:val="00F05849"/>
    <w:rsid w:val="00F05B2D"/>
    <w:rsid w:val="00F06A10"/>
    <w:rsid w:val="00F06BC4"/>
    <w:rsid w:val="00F10A19"/>
    <w:rsid w:val="00F1199C"/>
    <w:rsid w:val="00F11B42"/>
    <w:rsid w:val="00F11DE4"/>
    <w:rsid w:val="00F13541"/>
    <w:rsid w:val="00F154E4"/>
    <w:rsid w:val="00F15991"/>
    <w:rsid w:val="00F15AA5"/>
    <w:rsid w:val="00F16BBC"/>
    <w:rsid w:val="00F17371"/>
    <w:rsid w:val="00F207DA"/>
    <w:rsid w:val="00F2332D"/>
    <w:rsid w:val="00F2367C"/>
    <w:rsid w:val="00F252B4"/>
    <w:rsid w:val="00F2586E"/>
    <w:rsid w:val="00F2615A"/>
    <w:rsid w:val="00F271AB"/>
    <w:rsid w:val="00F276E4"/>
    <w:rsid w:val="00F312CE"/>
    <w:rsid w:val="00F315F6"/>
    <w:rsid w:val="00F321CA"/>
    <w:rsid w:val="00F32D7A"/>
    <w:rsid w:val="00F33588"/>
    <w:rsid w:val="00F337D9"/>
    <w:rsid w:val="00F34676"/>
    <w:rsid w:val="00F40DA7"/>
    <w:rsid w:val="00F411F7"/>
    <w:rsid w:val="00F4263C"/>
    <w:rsid w:val="00F42F15"/>
    <w:rsid w:val="00F43033"/>
    <w:rsid w:val="00F43668"/>
    <w:rsid w:val="00F4374D"/>
    <w:rsid w:val="00F44070"/>
    <w:rsid w:val="00F44113"/>
    <w:rsid w:val="00F44625"/>
    <w:rsid w:val="00F45215"/>
    <w:rsid w:val="00F456DF"/>
    <w:rsid w:val="00F4614B"/>
    <w:rsid w:val="00F46780"/>
    <w:rsid w:val="00F47810"/>
    <w:rsid w:val="00F47846"/>
    <w:rsid w:val="00F47A97"/>
    <w:rsid w:val="00F47CED"/>
    <w:rsid w:val="00F5301F"/>
    <w:rsid w:val="00F533DE"/>
    <w:rsid w:val="00F5386C"/>
    <w:rsid w:val="00F5425F"/>
    <w:rsid w:val="00F556D8"/>
    <w:rsid w:val="00F55941"/>
    <w:rsid w:val="00F564DC"/>
    <w:rsid w:val="00F56D52"/>
    <w:rsid w:val="00F56D9B"/>
    <w:rsid w:val="00F576E6"/>
    <w:rsid w:val="00F6022B"/>
    <w:rsid w:val="00F60445"/>
    <w:rsid w:val="00F60CBD"/>
    <w:rsid w:val="00F6166B"/>
    <w:rsid w:val="00F61B23"/>
    <w:rsid w:val="00F6266B"/>
    <w:rsid w:val="00F627AB"/>
    <w:rsid w:val="00F627D7"/>
    <w:rsid w:val="00F6301F"/>
    <w:rsid w:val="00F63A24"/>
    <w:rsid w:val="00F6416B"/>
    <w:rsid w:val="00F646A6"/>
    <w:rsid w:val="00F64D1E"/>
    <w:rsid w:val="00F6510D"/>
    <w:rsid w:val="00F67214"/>
    <w:rsid w:val="00F70139"/>
    <w:rsid w:val="00F70C6A"/>
    <w:rsid w:val="00F71C8E"/>
    <w:rsid w:val="00F7209C"/>
    <w:rsid w:val="00F72C34"/>
    <w:rsid w:val="00F7311A"/>
    <w:rsid w:val="00F739F5"/>
    <w:rsid w:val="00F73C4C"/>
    <w:rsid w:val="00F73CAA"/>
    <w:rsid w:val="00F74299"/>
    <w:rsid w:val="00F742C2"/>
    <w:rsid w:val="00F74624"/>
    <w:rsid w:val="00F74B2B"/>
    <w:rsid w:val="00F75241"/>
    <w:rsid w:val="00F753A2"/>
    <w:rsid w:val="00F75E6D"/>
    <w:rsid w:val="00F75FF4"/>
    <w:rsid w:val="00F762CC"/>
    <w:rsid w:val="00F76C1F"/>
    <w:rsid w:val="00F77068"/>
    <w:rsid w:val="00F776FE"/>
    <w:rsid w:val="00F8019C"/>
    <w:rsid w:val="00F8028F"/>
    <w:rsid w:val="00F8100E"/>
    <w:rsid w:val="00F8158E"/>
    <w:rsid w:val="00F81C4D"/>
    <w:rsid w:val="00F8257B"/>
    <w:rsid w:val="00F8318E"/>
    <w:rsid w:val="00F83603"/>
    <w:rsid w:val="00F83E63"/>
    <w:rsid w:val="00F843A1"/>
    <w:rsid w:val="00F84AF6"/>
    <w:rsid w:val="00F86DF7"/>
    <w:rsid w:val="00F876F6"/>
    <w:rsid w:val="00F92B00"/>
    <w:rsid w:val="00F93BC6"/>
    <w:rsid w:val="00F93C6E"/>
    <w:rsid w:val="00F93DAD"/>
    <w:rsid w:val="00F94083"/>
    <w:rsid w:val="00F95BB7"/>
    <w:rsid w:val="00F9689D"/>
    <w:rsid w:val="00F96AAE"/>
    <w:rsid w:val="00F973D7"/>
    <w:rsid w:val="00F97459"/>
    <w:rsid w:val="00F97B7E"/>
    <w:rsid w:val="00FA06A3"/>
    <w:rsid w:val="00FA1E9C"/>
    <w:rsid w:val="00FA262E"/>
    <w:rsid w:val="00FA4295"/>
    <w:rsid w:val="00FA4D2D"/>
    <w:rsid w:val="00FA5337"/>
    <w:rsid w:val="00FA5786"/>
    <w:rsid w:val="00FA5F75"/>
    <w:rsid w:val="00FA6CC4"/>
    <w:rsid w:val="00FB00F4"/>
    <w:rsid w:val="00FB0271"/>
    <w:rsid w:val="00FB02A0"/>
    <w:rsid w:val="00FB0E2B"/>
    <w:rsid w:val="00FB1356"/>
    <w:rsid w:val="00FB16EF"/>
    <w:rsid w:val="00FB2378"/>
    <w:rsid w:val="00FB265C"/>
    <w:rsid w:val="00FB2ED1"/>
    <w:rsid w:val="00FB306E"/>
    <w:rsid w:val="00FB365A"/>
    <w:rsid w:val="00FB39FF"/>
    <w:rsid w:val="00FB50E1"/>
    <w:rsid w:val="00FB68DC"/>
    <w:rsid w:val="00FB73B9"/>
    <w:rsid w:val="00FC1E71"/>
    <w:rsid w:val="00FC25C0"/>
    <w:rsid w:val="00FC2E23"/>
    <w:rsid w:val="00FC3037"/>
    <w:rsid w:val="00FC3FEB"/>
    <w:rsid w:val="00FC428F"/>
    <w:rsid w:val="00FC62EC"/>
    <w:rsid w:val="00FC6EB6"/>
    <w:rsid w:val="00FC7EFB"/>
    <w:rsid w:val="00FD0E67"/>
    <w:rsid w:val="00FD1FBC"/>
    <w:rsid w:val="00FD269B"/>
    <w:rsid w:val="00FD2C02"/>
    <w:rsid w:val="00FD4377"/>
    <w:rsid w:val="00FD5DA0"/>
    <w:rsid w:val="00FD62CF"/>
    <w:rsid w:val="00FD7550"/>
    <w:rsid w:val="00FD7D73"/>
    <w:rsid w:val="00FE058B"/>
    <w:rsid w:val="00FE09DE"/>
    <w:rsid w:val="00FE1090"/>
    <w:rsid w:val="00FE1B8C"/>
    <w:rsid w:val="00FE3525"/>
    <w:rsid w:val="00FE39E5"/>
    <w:rsid w:val="00FE4D7F"/>
    <w:rsid w:val="00FE4E82"/>
    <w:rsid w:val="00FE6131"/>
    <w:rsid w:val="00FE695C"/>
    <w:rsid w:val="00FE7014"/>
    <w:rsid w:val="00FE7F56"/>
    <w:rsid w:val="00FF0B12"/>
    <w:rsid w:val="00FF18A2"/>
    <w:rsid w:val="00FF280B"/>
    <w:rsid w:val="00FF33A8"/>
    <w:rsid w:val="00FF4B72"/>
    <w:rsid w:val="00FF4E2D"/>
    <w:rsid w:val="00FF53A9"/>
    <w:rsid w:val="00FF642C"/>
    <w:rsid w:val="00FF682E"/>
    <w:rsid w:val="00FF6AF0"/>
    <w:rsid w:val="576AB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E3FD"/>
  <w15:chartTrackingRefBased/>
  <w15:docId w15:val="{D4A930A3-C51D-4A83-8697-0BAC8F2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98"/>
    <w:pPr>
      <w:spacing w:after="10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38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4B0885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938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938"/>
    <w:pPr>
      <w:keepNext/>
      <w:keepLines/>
      <w:spacing w:before="240" w:after="0" w:line="276" w:lineRule="auto"/>
      <w:outlineLvl w:val="2"/>
    </w:pPr>
    <w:rPr>
      <w:rFonts w:eastAsiaTheme="majorEastAsia" w:cstheme="majorBidi"/>
      <w:b/>
      <w:color w:val="4B0885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938"/>
    <w:pPr>
      <w:spacing w:before="240" w:after="0" w:line="276" w:lineRule="auto"/>
      <w:outlineLvl w:val="3"/>
    </w:pPr>
    <w:rPr>
      <w:rFonts w:cs="Arial"/>
      <w:b/>
      <w:bCs/>
      <w:color w:val="012749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938"/>
    <w:pPr>
      <w:spacing w:before="240" w:after="0" w:line="276" w:lineRule="auto"/>
      <w:outlineLvl w:val="4"/>
    </w:pPr>
    <w:rPr>
      <w:rFonts w:cs="Arial"/>
      <w:color w:val="4B0885" w:themeColor="text2"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2938"/>
    <w:pPr>
      <w:keepNext/>
      <w:keepLines/>
      <w:spacing w:before="240" w:after="0" w:line="276" w:lineRule="auto"/>
      <w:outlineLvl w:val="5"/>
    </w:pPr>
    <w:rPr>
      <w:rFonts w:eastAsiaTheme="majorEastAsia" w:cstheme="majorBidi"/>
      <w:color w:val="3414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42A9A"/>
    <w:pPr>
      <w:keepNext/>
      <w:keepLines/>
      <w:spacing w:before="240" w:after="0"/>
      <w:outlineLvl w:val="6"/>
    </w:pPr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42A9A"/>
    <w:pPr>
      <w:keepNext/>
      <w:keepLines/>
      <w:spacing w:before="2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9A"/>
    <w:pPr>
      <w:keepNext/>
      <w:keepLines/>
      <w:spacing w:before="2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E82E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91526"/>
    <w:pPr>
      <w:tabs>
        <w:tab w:val="right" w:pos="9026"/>
      </w:tabs>
      <w:spacing w:before="20" w:after="0" w:line="240" w:lineRule="auto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991526"/>
    <w:rPr>
      <w:color w:val="000000" w:themeColor="text1"/>
      <w:sz w:val="17"/>
      <w:szCs w:val="17"/>
    </w:rPr>
  </w:style>
  <w:style w:type="paragraph" w:styleId="Title">
    <w:name w:val="Title"/>
    <w:basedOn w:val="Normal"/>
    <w:next w:val="Normal"/>
    <w:link w:val="TitleChar"/>
    <w:uiPriority w:val="1"/>
    <w:rsid w:val="00233A75"/>
    <w:pPr>
      <w:spacing w:before="2600" w:after="240" w:line="252" w:lineRule="auto"/>
    </w:pPr>
    <w:rPr>
      <w:rFonts w:asciiTheme="majorHAnsi" w:eastAsiaTheme="majorEastAsia" w:hAnsiTheme="majorHAnsi" w:cstheme="majorBidi"/>
      <w:b/>
      <w:color w:val="FFFFFF" w:themeColor="background1"/>
      <w:spacing w:val="-2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233A75"/>
    <w:rPr>
      <w:rFonts w:asciiTheme="majorHAnsi" w:eastAsiaTheme="majorEastAsia" w:hAnsiTheme="majorHAnsi" w:cstheme="majorBidi"/>
      <w:b/>
      <w:color w:val="FFFFFF" w:themeColor="background1"/>
      <w:spacing w:val="-2"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D12938"/>
    <w:rPr>
      <w:rFonts w:ascii="Arial" w:eastAsiaTheme="majorEastAsia" w:hAnsi="Arial" w:cstheme="majorBidi"/>
      <w:b/>
      <w:color w:val="4B0885" w:themeColor="text2"/>
      <w:sz w:val="5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7A7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148F7"/>
    <w:pPr>
      <w:ind w:left="720"/>
      <w:contextualSpacing/>
    </w:pPr>
  </w:style>
  <w:style w:type="table" w:styleId="TableGrid">
    <w:name w:val="Table Grid"/>
    <w:basedOn w:val="TableNormal"/>
    <w:uiPriority w:val="39"/>
    <w:rsid w:val="00F4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BD"/>
    <w:rPr>
      <w:b/>
      <w:bCs/>
      <w:sz w:val="20"/>
      <w:szCs w:val="20"/>
    </w:rPr>
  </w:style>
  <w:style w:type="paragraph" w:styleId="NoSpacing">
    <w:name w:val="No Spacing"/>
    <w:uiPriority w:val="1"/>
    <w:qFormat/>
    <w:rsid w:val="006C282B"/>
    <w:pPr>
      <w:spacing w:after="0" w:line="240" w:lineRule="auto"/>
    </w:pPr>
    <w:rPr>
      <w:rFonts w:ascii="Arial" w:hAnsi="Arial"/>
    </w:rPr>
  </w:style>
  <w:style w:type="table" w:styleId="PlainTable4">
    <w:name w:val="Plain Table 4"/>
    <w:basedOn w:val="TableNormal"/>
    <w:uiPriority w:val="44"/>
    <w:rsid w:val="00606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qFormat/>
    <w:rsid w:val="006C282B"/>
    <w:pPr>
      <w:numPr>
        <w:numId w:val="7"/>
      </w:numPr>
      <w:spacing w:after="120"/>
      <w:ind w:left="284" w:hanging="284"/>
    </w:pPr>
    <w:rPr>
      <w:rFonts w:eastAsia="SimSun" w:cs="Times New Roman"/>
      <w:spacing w:val="-1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12938"/>
    <w:rPr>
      <w:rFonts w:ascii="Arial" w:eastAsiaTheme="majorEastAsia" w:hAnsi="Arial" w:cstheme="majorBidi"/>
      <w:b/>
      <w:sz w:val="32"/>
      <w:szCs w:val="26"/>
    </w:rPr>
  </w:style>
  <w:style w:type="paragraph" w:styleId="TOC1">
    <w:name w:val="toc 1"/>
    <w:basedOn w:val="Normal"/>
    <w:next w:val="Normal"/>
    <w:uiPriority w:val="39"/>
    <w:unhideWhenUsed/>
    <w:rsid w:val="00A3043E"/>
    <w:rPr>
      <w:b/>
      <w:color w:val="4B0885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D12938"/>
    <w:rPr>
      <w:rFonts w:ascii="Arial" w:eastAsiaTheme="majorEastAsia" w:hAnsi="Arial" w:cstheme="majorBidi"/>
      <w:b/>
      <w:color w:val="4B0885" w:themeColor="text2"/>
      <w:sz w:val="26"/>
      <w:szCs w:val="24"/>
    </w:rPr>
  </w:style>
  <w:style w:type="paragraph" w:styleId="TOC2">
    <w:name w:val="toc 2"/>
    <w:basedOn w:val="Normal"/>
    <w:next w:val="Normal"/>
    <w:uiPriority w:val="39"/>
    <w:unhideWhenUsed/>
    <w:rsid w:val="00233A75"/>
    <w:pPr>
      <w:ind w:left="227"/>
    </w:pPr>
  </w:style>
  <w:style w:type="paragraph" w:styleId="TOC4">
    <w:name w:val="toc 4"/>
    <w:basedOn w:val="Normal"/>
    <w:next w:val="Normal"/>
    <w:autoRedefine/>
    <w:uiPriority w:val="39"/>
    <w:unhideWhenUsed/>
    <w:rsid w:val="0012185E"/>
    <w:pPr>
      <w:tabs>
        <w:tab w:val="right" w:leader="dot" w:pos="9016"/>
      </w:tabs>
      <w:ind w:left="720"/>
    </w:pPr>
    <w:rPr>
      <w:i/>
      <w:iCs/>
      <w:noProof/>
      <w:sz w:val="18"/>
      <w:szCs w:val="18"/>
    </w:rPr>
  </w:style>
  <w:style w:type="paragraph" w:styleId="TOC3">
    <w:name w:val="toc 3"/>
    <w:basedOn w:val="Normal"/>
    <w:next w:val="Normal"/>
    <w:uiPriority w:val="39"/>
    <w:unhideWhenUsed/>
    <w:rsid w:val="00233A75"/>
    <w:pPr>
      <w:tabs>
        <w:tab w:val="right" w:leader="dot" w:pos="9016"/>
      </w:tabs>
      <w:ind w:left="454"/>
    </w:pPr>
  </w:style>
  <w:style w:type="paragraph" w:styleId="TOC5">
    <w:name w:val="toc 5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A93DF6"/>
    <w:rPr>
      <w:color w:val="013D74" w:themeColor="hyperlink"/>
      <w:u w:val="single"/>
    </w:rPr>
  </w:style>
  <w:style w:type="paragraph" w:styleId="ListBullet2">
    <w:name w:val="List Bullet 2"/>
    <w:basedOn w:val="Normal"/>
    <w:qFormat/>
    <w:rsid w:val="006C282B"/>
    <w:pPr>
      <w:numPr>
        <w:ilvl w:val="1"/>
        <w:numId w:val="7"/>
      </w:numPr>
      <w:spacing w:after="110"/>
      <w:ind w:left="568" w:hanging="284"/>
    </w:pPr>
    <w:rPr>
      <w:rFonts w:eastAsia="SimSun" w:cs="Times New Roman"/>
      <w:spacing w:val="-1"/>
      <w:szCs w:val="20"/>
      <w:lang w:val="en-GB" w:eastAsia="en-GB"/>
    </w:rPr>
  </w:style>
  <w:style w:type="paragraph" w:styleId="ListBullet3">
    <w:name w:val="List Bullet 3"/>
    <w:basedOn w:val="Normal"/>
    <w:rsid w:val="00BE68F3"/>
    <w:pPr>
      <w:numPr>
        <w:ilvl w:val="2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4">
    <w:name w:val="List Bullet 4"/>
    <w:basedOn w:val="ListBullet3"/>
    <w:semiHidden/>
    <w:rsid w:val="00597EF7"/>
    <w:pPr>
      <w:numPr>
        <w:ilvl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D12938"/>
    <w:rPr>
      <w:rFonts w:ascii="Arial" w:hAnsi="Arial" w:cs="Arial"/>
      <w:b/>
      <w:bCs/>
      <w:color w:val="012749" w:themeColor="accent3"/>
    </w:rPr>
  </w:style>
  <w:style w:type="character" w:customStyle="1" w:styleId="Heading5Char">
    <w:name w:val="Heading 5 Char"/>
    <w:basedOn w:val="DefaultParagraphFont"/>
    <w:link w:val="Heading5"/>
    <w:uiPriority w:val="9"/>
    <w:rsid w:val="00D12938"/>
    <w:rPr>
      <w:rFonts w:ascii="Arial" w:hAnsi="Arial" w:cs="Arial"/>
      <w:color w:val="4B0885" w:themeColor="text2"/>
      <w:sz w:val="19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rsid w:val="00D12938"/>
    <w:rPr>
      <w:rFonts w:ascii="Arial" w:eastAsiaTheme="majorEastAsia" w:hAnsi="Arial" w:cstheme="majorBidi"/>
      <w:color w:val="3414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42A9A"/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4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20"/>
    <w:rPr>
      <w:rFonts w:ascii="Arial" w:hAnsi="Arial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642A9A"/>
    <w:pPr>
      <w:keepNext/>
      <w:spacing w:before="320" w:after="200" w:line="240" w:lineRule="auto"/>
    </w:pPr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rsid w:val="00233A75"/>
    <w:pPr>
      <w:numPr>
        <w:ilvl w:val="1"/>
      </w:numPr>
      <w:spacing w:before="480" w:after="160"/>
    </w:pPr>
    <w:rPr>
      <w:rFonts w:asciiTheme="majorHAnsi" w:eastAsiaTheme="minorEastAsia" w:hAnsiTheme="majorHAnsi"/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233A75"/>
    <w:rPr>
      <w:rFonts w:asciiTheme="majorHAnsi" w:eastAsiaTheme="minorEastAsia" w:hAnsiTheme="majorHAnsi"/>
      <w:color w:val="FFFFFF" w:themeColor="background1"/>
      <w:sz w:val="48"/>
      <w:szCs w:val="48"/>
    </w:rPr>
  </w:style>
  <w:style w:type="paragraph" w:customStyle="1" w:styleId="Spacer">
    <w:name w:val="Spacer"/>
    <w:basedOn w:val="NoSpacing"/>
    <w:qFormat/>
    <w:rsid w:val="00506CD7"/>
    <w:pPr>
      <w:tabs>
        <w:tab w:val="left" w:pos="2906"/>
      </w:tabs>
    </w:pPr>
    <w:rPr>
      <w:rFonts w:ascii="Times New Roman" w:hAnsi="Times New Roman" w:cs="Times New Roman"/>
      <w:bCs/>
      <w:noProof/>
      <w:color w:val="E55493" w:themeColor="accent6" w:themeTint="99"/>
      <w:spacing w:val="-5"/>
      <w:sz w:val="6"/>
      <w:szCs w:val="23"/>
    </w:rPr>
  </w:style>
  <w:style w:type="character" w:styleId="PlaceholderText">
    <w:name w:val="Placeholder Text"/>
    <w:basedOn w:val="DefaultParagraphFont"/>
    <w:uiPriority w:val="99"/>
    <w:semiHidden/>
    <w:rsid w:val="00C6447C"/>
    <w:rPr>
      <w:color w:val="808080"/>
    </w:rPr>
  </w:style>
  <w:style w:type="paragraph" w:customStyle="1" w:styleId="Source">
    <w:name w:val="Source"/>
    <w:basedOn w:val="Normal"/>
    <w:next w:val="Normal"/>
    <w:qFormat/>
    <w:rsid w:val="00AF2783"/>
    <w:pPr>
      <w:spacing w:before="120" w:after="120"/>
    </w:pPr>
    <w:rPr>
      <w:sz w:val="18"/>
      <w:szCs w:val="18"/>
    </w:rPr>
  </w:style>
  <w:style w:type="paragraph" w:styleId="MacroText">
    <w:name w:val="macro"/>
    <w:link w:val="MacroTextChar"/>
    <w:uiPriority w:val="99"/>
    <w:unhideWhenUsed/>
    <w:rsid w:val="00AF2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AF2783"/>
    <w:rPr>
      <w:rFonts w:ascii="Consolas" w:hAnsi="Consolas"/>
      <w:sz w:val="20"/>
      <w:szCs w:val="20"/>
    </w:rPr>
  </w:style>
  <w:style w:type="table" w:customStyle="1" w:styleId="JSATable1">
    <w:name w:val="JSA Table 1"/>
    <w:basedOn w:val="TableNormal"/>
    <w:uiPriority w:val="99"/>
    <w:rsid w:val="00D73EA4"/>
    <w:pPr>
      <w:spacing w:after="0" w:line="240" w:lineRule="auto"/>
    </w:pPr>
    <w:tblPr>
      <w:tblStyleRowBandSize w:val="1"/>
      <w:tblBorders>
        <w:bottom w:val="single" w:sz="4" w:space="0" w:color="4B0885"/>
      </w:tblBorders>
    </w:tblPr>
    <w:tblStylePr w:type="firstRow">
      <w:tblPr/>
      <w:tcPr>
        <w:shd w:val="clear" w:color="auto" w:fill="2F005F"/>
      </w:tcPr>
    </w:tblStylePr>
    <w:tblStylePr w:type="band2Horz">
      <w:tblPr/>
      <w:tcPr>
        <w:shd w:val="clear" w:color="auto" w:fill="E6E6E6"/>
      </w:tcPr>
    </w:tblStylePr>
  </w:style>
  <w:style w:type="table" w:customStyle="1" w:styleId="JSATable2">
    <w:name w:val="JSA Table 2"/>
    <w:basedOn w:val="TableNormal"/>
    <w:uiPriority w:val="99"/>
    <w:rsid w:val="00A74E0F"/>
    <w:pPr>
      <w:spacing w:after="0" w:line="240" w:lineRule="auto"/>
    </w:pPr>
    <w:tblPr>
      <w:tblStyleRowBandSize w:val="1"/>
      <w:tblBorders>
        <w:bottom w:val="single" w:sz="4" w:space="0" w:color="A584C2"/>
      </w:tblBorders>
    </w:tblPr>
    <w:tblStylePr w:type="firstRow">
      <w:rPr>
        <w:rFonts w:asciiTheme="majorHAnsi" w:hAnsiTheme="majorHAnsi"/>
        <w:color w:val="FFFFFF" w:themeColor="background1"/>
        <w:sz w:val="22"/>
      </w:rPr>
      <w:tblPr/>
      <w:tcPr>
        <w:shd w:val="clear" w:color="auto" w:fill="012749" w:themeFill="accent3"/>
      </w:tcPr>
    </w:tblStylePr>
    <w:tblStylePr w:type="band2Horz">
      <w:tblPr/>
      <w:tcPr>
        <w:shd w:val="clear" w:color="auto" w:fill="E6E6E6"/>
      </w:tcPr>
    </w:tblStylePr>
  </w:style>
  <w:style w:type="paragraph" w:styleId="Index7">
    <w:name w:val="index 7"/>
    <w:basedOn w:val="Normal"/>
    <w:next w:val="Normal"/>
    <w:autoRedefine/>
    <w:uiPriority w:val="99"/>
    <w:semiHidden/>
    <w:unhideWhenUsed/>
    <w:rsid w:val="00244550"/>
    <w:pPr>
      <w:spacing w:before="240" w:after="0" w:line="240" w:lineRule="auto"/>
      <w:ind w:left="1542" w:hanging="221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trongandEmphasis">
    <w:name w:val="Strong and Emphasis"/>
    <w:basedOn w:val="DefaultParagraphFont"/>
    <w:uiPriority w:val="1"/>
    <w:qFormat/>
    <w:rsid w:val="00D12938"/>
    <w:rPr>
      <w:rFonts w:ascii="Arial" w:hAnsi="Arial"/>
      <w:b/>
      <w:i/>
      <w:sz w:val="22"/>
    </w:rPr>
  </w:style>
  <w:style w:type="character" w:styleId="Emphasis">
    <w:name w:val="Emphasis"/>
    <w:basedOn w:val="DefaultParagraphFont"/>
    <w:uiPriority w:val="20"/>
    <w:qFormat/>
    <w:rsid w:val="002927DB"/>
    <w:rPr>
      <w:rFonts w:ascii="Arial" w:hAnsi="Arial"/>
      <w:i/>
      <w:iCs/>
      <w:sz w:val="22"/>
    </w:rPr>
  </w:style>
  <w:style w:type="character" w:styleId="Strong">
    <w:name w:val="Strong"/>
    <w:basedOn w:val="DefaultParagraphFont"/>
    <w:uiPriority w:val="22"/>
    <w:qFormat/>
    <w:rsid w:val="00DB0916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B0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16"/>
    <w:rPr>
      <w:rFonts w:ascii="Arial" w:hAnsi="Arial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3B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D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1B0F"/>
    <w:rPr>
      <w:color w:val="4B0885" w:themeColor="followedHyperlink"/>
      <w:u w:val="single"/>
    </w:rPr>
  </w:style>
  <w:style w:type="paragraph" w:styleId="Revision">
    <w:name w:val="Revision"/>
    <w:hidden/>
    <w:uiPriority w:val="99"/>
    <w:semiHidden/>
    <w:rsid w:val="00B24F5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chart" Target="charts/chart1.xml"/><Relationship Id="rId26" Type="http://schemas.openxmlformats.org/officeDocument/2006/relationships/chart" Target="charts/chart9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svg"/><Relationship Id="rId25" Type="http://schemas.openxmlformats.org/officeDocument/2006/relationships/chart" Target="charts/chart8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chart" Target="charts/chart3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hart" Target="charts/chart7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23" Type="http://schemas.openxmlformats.org/officeDocument/2006/relationships/chart" Target="charts/chart6.xml"/><Relationship Id="rId28" Type="http://schemas.openxmlformats.org/officeDocument/2006/relationships/chart" Target="charts/chart1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ats.govt.nz/information-releases/employment-indicators-may-2024/" TargetMode="External"/><Relationship Id="rId18" Type="http://schemas.openxmlformats.org/officeDocument/2006/relationships/hyperlink" Target="https://www.oecd.org/en/publications/oecd-employment-outlook-2024_ac8b3538-en.html" TargetMode="External"/><Relationship Id="rId26" Type="http://schemas.openxmlformats.org/officeDocument/2006/relationships/hyperlink" Target="https://www.imf.org/en/Publications/WEO" TargetMode="External"/><Relationship Id="rId39" Type="http://schemas.openxmlformats.org/officeDocument/2006/relationships/hyperlink" Target="https://www.un.org/development/desa/dpad/publication/world-economic-situation-and-prospects-as-of-mid-2024/" TargetMode="External"/><Relationship Id="rId21" Type="http://schemas.openxmlformats.org/officeDocument/2006/relationships/hyperlink" Target="https://www.oecd.org/en/publications/oecd-employment-outlook-2024_ac8b3538-en.html" TargetMode="External"/><Relationship Id="rId34" Type="http://schemas.openxmlformats.org/officeDocument/2006/relationships/hyperlink" Target="https://www.stats.govt.nz/assets/Uploads/Labour-market-statistics/Labour-market-statistics-June-2024-quarter/Download-data/labour-market-statistics-june-2024-quarter-summary-diagrams.pdf" TargetMode="External"/><Relationship Id="rId42" Type="http://schemas.openxmlformats.org/officeDocument/2006/relationships/hyperlink" Target="https://www.stats.govt.nz/information-releases/labour-market-statistics-june-2024-quarter/" TargetMode="External"/><Relationship Id="rId47" Type="http://schemas.openxmlformats.org/officeDocument/2006/relationships/hyperlink" Target="https://www.oecd.org/en/publications/oecd-employment-outlook-2024_ac8b3538-en.html" TargetMode="External"/><Relationship Id="rId50" Type="http://schemas.openxmlformats.org/officeDocument/2006/relationships/hyperlink" Target="https://www.un.org/development/desa/dpad/publication/world-economic-situation-and-prospects-as-of-mid-2024/" TargetMode="External"/><Relationship Id="rId55" Type="http://schemas.openxmlformats.org/officeDocument/2006/relationships/hyperlink" Target="https://www150.statcan.gc.ca/n1/daily-quotidien/240306/dq240306b-eng.htm" TargetMode="External"/><Relationship Id="rId7" Type="http://schemas.openxmlformats.org/officeDocument/2006/relationships/hyperlink" Target="https://www150.statcan.gc.ca/n1/daily-quotidien/240705/dq240705a-eng.htm" TargetMode="External"/><Relationship Id="rId2" Type="http://schemas.openxmlformats.org/officeDocument/2006/relationships/hyperlink" Target="https://www.bls.gov/news.release/pdf/empsit.pdf" TargetMode="External"/><Relationship Id="rId16" Type="http://schemas.openxmlformats.org/officeDocument/2006/relationships/hyperlink" Target="https://www.jilaf.or.jp/en/news/20240618-4224/" TargetMode="External"/><Relationship Id="rId29" Type="http://schemas.openxmlformats.org/officeDocument/2006/relationships/hyperlink" Target="https://www.un.org/development/desa/dpad/publication/world-economic-situation-and-prospects-as-of-mid-2024/" TargetMode="External"/><Relationship Id="rId11" Type="http://schemas.openxmlformats.org/officeDocument/2006/relationships/hyperlink" Target="https://www.oecd.org/en/publications/oecd-employment-outlook-2024_ac8b3538-en.html" TargetMode="External"/><Relationship Id="rId24" Type="http://schemas.openxmlformats.org/officeDocument/2006/relationships/hyperlink" Target="https://www.imf.org/en/Publications/WEO" TargetMode="External"/><Relationship Id="rId32" Type="http://schemas.openxmlformats.org/officeDocument/2006/relationships/hyperlink" Target="https://www.un.org/development/desa/dpad/publication/world-economic-situation-and-prospects-as-of-mid-2024/" TargetMode="External"/><Relationship Id="rId37" Type="http://schemas.openxmlformats.org/officeDocument/2006/relationships/hyperlink" Target="https://www.oecd.org/content/dam/oecd/en/data/insights/statistical-releases/2024/4/labour-market-situation-oecd-04-2024.pdf" TargetMode="External"/><Relationship Id="rId40" Type="http://schemas.openxmlformats.org/officeDocument/2006/relationships/hyperlink" Target="https://www.imf.org/en/Publications/CR/Issues/2024/07/03/United-Kingdom-2024-Article-IV-Consultation-Press-Release-Staff-Report-and-Statement-by-the-551376" TargetMode="External"/><Relationship Id="rId45" Type="http://schemas.openxmlformats.org/officeDocument/2006/relationships/hyperlink" Target="https://ec.europa.eu/social/main.jsp?catId=738&amp;langId=en&amp;pubId=8609&amp;furtherPubs=yes" TargetMode="External"/><Relationship Id="rId53" Type="http://schemas.openxmlformats.org/officeDocument/2006/relationships/hyperlink" Target="https://www.oecd-ilibrary.org/economics/oecd-economic-outlook_16097408" TargetMode="External"/><Relationship Id="rId5" Type="http://schemas.openxmlformats.org/officeDocument/2006/relationships/hyperlink" Target="https://www.ftc.gov/news-events/news/press-releases/2024/04/ftc-announces-rule-banning-noncompetes" TargetMode="External"/><Relationship Id="rId10" Type="http://schemas.openxmlformats.org/officeDocument/2006/relationships/hyperlink" Target="https://ec.europa.eu/social/main.jsp?catId=738&amp;langId=en&amp;pubId=8609&amp;furtherPubs=yes" TargetMode="External"/><Relationship Id="rId19" Type="http://schemas.openxmlformats.org/officeDocument/2006/relationships/hyperlink" Target="https://www.oecd.org/en/publications/oecd-employment-outlook-2024_ac8b3538-en.html" TargetMode="External"/><Relationship Id="rId31" Type="http://schemas.openxmlformats.org/officeDocument/2006/relationships/hyperlink" Target="https://www.oecd.org/en/publications/oecd-employment-outlook-2024_ac8b3538-en.html" TargetMode="External"/><Relationship Id="rId44" Type="http://schemas.openxmlformats.org/officeDocument/2006/relationships/hyperlink" Target="https://www.imf.org/en/Publications/CR/Issues/2024/07/16/Canada-2024-Article-IV-Consultation-Press-Release-and-Staff-Report-551903" TargetMode="External"/><Relationship Id="rId52" Type="http://schemas.openxmlformats.org/officeDocument/2006/relationships/hyperlink" Target="https://www.oecd-ilibrary.org/economics/oecd-economic-outlook_16097408" TargetMode="External"/><Relationship Id="rId4" Type="http://schemas.openxmlformats.org/officeDocument/2006/relationships/hyperlink" Target="https://www.oecd.org/en/publications/oecd-employment-outlook-2024_ac8b3538-en.html" TargetMode="External"/><Relationship Id="rId9" Type="http://schemas.openxmlformats.org/officeDocument/2006/relationships/hyperlink" Target="https://www.ons.gov.uk/employmentandlabourmarket/peopleinwork/employmentandemployeetypes/bulletins/jobsandvacanciesintheuk/july2024" TargetMode="External"/><Relationship Id="rId14" Type="http://schemas.openxmlformats.org/officeDocument/2006/relationships/hyperlink" Target="https://www.imf.org/en/Publications/CR/Issues/2024/05/14/New-Zealand-2024-Article-IV-Consultation-Press-Release-and-Staff-Report-548963" TargetMode="External"/><Relationship Id="rId22" Type="http://schemas.openxmlformats.org/officeDocument/2006/relationships/hyperlink" Target="https://www.imf.org/en/Publications/WP/Issues/2023/09/08/The-Role-of-Structural-Fiscal-Policy-on-Female-Labor-Force-Participation-in-OECD-Countries-538956" TargetMode="External"/><Relationship Id="rId27" Type="http://schemas.openxmlformats.org/officeDocument/2006/relationships/hyperlink" Target="https://www.worldbank.org/en/publication/global-economic-prospects" TargetMode="External"/><Relationship Id="rId30" Type="http://schemas.openxmlformats.org/officeDocument/2006/relationships/hyperlink" Target="https://www.oecd.org/en/publications/oecd-employment-outlook-2024_ac8b3538-en.html" TargetMode="External"/><Relationship Id="rId35" Type="http://schemas.openxmlformats.org/officeDocument/2006/relationships/hyperlink" Target="https://www.ilo.org/publications/youth-employment-policies-patterns-and-trends-two-unique-data-sets" TargetMode="External"/><Relationship Id="rId43" Type="http://schemas.openxmlformats.org/officeDocument/2006/relationships/hyperlink" Target="https://www.imf.org/en/Publications/CR/Issues/2024/07/03/United-Kingdom-2024-Article-IV-Consultation-Press-Release-Staff-Report-and-Statement-by-the-551376" TargetMode="External"/><Relationship Id="rId48" Type="http://schemas.openxmlformats.org/officeDocument/2006/relationships/hyperlink" Target="https://www.bankofengland.co.uk/decision-maker-panel/2024/july-2024" TargetMode="External"/><Relationship Id="rId56" Type="http://schemas.openxmlformats.org/officeDocument/2006/relationships/hyperlink" Target="https://www.imf.org/en/Publications/CR/Issues/2024/07/03/United-Kingdom-2024-Article-IV-Consultation-Press-Release-Staff-Report-and-Statement-by-the-551376" TargetMode="External"/><Relationship Id="rId8" Type="http://schemas.openxmlformats.org/officeDocument/2006/relationships/hyperlink" Target="https://www.imf.org/en/Publications/CR/Issues/2024/07/03/United-Kingdom-Selected-Issues-551380" TargetMode="External"/><Relationship Id="rId51" Type="http://schemas.openxmlformats.org/officeDocument/2006/relationships/hyperlink" Target="https://www.treasury.govt.nz/publications/tp/productivity-slowdown-implications-treasurys-forecasts-and-projections" TargetMode="External"/><Relationship Id="rId3" Type="http://schemas.openxmlformats.org/officeDocument/2006/relationships/hyperlink" Target="https://treasury.gov.au/review/competition-review-2023/non-compete-clauses" TargetMode="External"/><Relationship Id="rId12" Type="http://schemas.openxmlformats.org/officeDocument/2006/relationships/hyperlink" Target="https://www.mbie.govt.nz/assets/jobs-online-quarterly-data-release-june-2024.pdf" TargetMode="External"/><Relationship Id="rId17" Type="http://schemas.openxmlformats.org/officeDocument/2006/relationships/hyperlink" Target="https://www.oecd.org/en/publications/oecd-economic-surveys-korea-2024_c243e16a-en.html" TargetMode="External"/><Relationship Id="rId25" Type="http://schemas.openxmlformats.org/officeDocument/2006/relationships/hyperlink" Target="https://www.un.org/development/desa/dpad/publication/world-economic-situation-and-prospects-as-of-mid-2024/" TargetMode="External"/><Relationship Id="rId33" Type="http://schemas.openxmlformats.org/officeDocument/2006/relationships/hyperlink" Target="https://www.worldbank.org/en/publication/global-economic-prospects" TargetMode="External"/><Relationship Id="rId38" Type="http://schemas.openxmlformats.org/officeDocument/2006/relationships/hyperlink" Target="https://www.oecd.org/en/publications/oecd-employment-outlook-2024_ac8b3538-en.html" TargetMode="External"/><Relationship Id="rId46" Type="http://schemas.openxmlformats.org/officeDocument/2006/relationships/hyperlink" Target="https://www.imf.org/en/Publications/WEO/Issues/2024/07/16/world-economic-outlook-update-july-2024" TargetMode="External"/><Relationship Id="rId20" Type="http://schemas.openxmlformats.org/officeDocument/2006/relationships/hyperlink" Target="https://www.eurofound.europa.eu/en/resources/data-story/2024/living-and-working-europe-2023" TargetMode="External"/><Relationship Id="rId41" Type="http://schemas.openxmlformats.org/officeDocument/2006/relationships/hyperlink" Target="https://www.imf.org/en/Publications/CR/Issues/2024/07/16/Canada-2024-Article-IV-Consultation-Press-Release-and-Staff-Report-551903" TargetMode="External"/><Relationship Id="rId54" Type="http://schemas.openxmlformats.org/officeDocument/2006/relationships/hyperlink" Target="https://www.oecd.org/en/publications/oecd-employment-outlook-2024_ac8b3538-en.html" TargetMode="External"/><Relationship Id="rId1" Type="http://schemas.openxmlformats.org/officeDocument/2006/relationships/hyperlink" Target="https://www.oecd.org/en/publications/oecd-employment-outlook-2024_ac8b3538-en.html" TargetMode="External"/><Relationship Id="rId6" Type="http://schemas.openxmlformats.org/officeDocument/2006/relationships/hyperlink" Target="https://www.imf.org/en/Publications/CR/Issues/2024/07/16/Canada-2024-Article-IV-Consultation-Press-Release-and-Staff-Report-551903" TargetMode="External"/><Relationship Id="rId15" Type="http://schemas.openxmlformats.org/officeDocument/2006/relationships/hyperlink" Target="https://www.stats.govt.nz/information-releases/international-migration-april-2024/" TargetMode="External"/><Relationship Id="rId23" Type="http://schemas.openxmlformats.org/officeDocument/2006/relationships/hyperlink" Target="https://www.un.org/development/desa/dpad/publication/world-economic-situation-and-prospects-as-of-mid-2024/" TargetMode="External"/><Relationship Id="rId28" Type="http://schemas.openxmlformats.org/officeDocument/2006/relationships/hyperlink" Target="https://www.oecd-ilibrary.org/economics/oecd-economic-outlook_16097408" TargetMode="External"/><Relationship Id="rId36" Type="http://schemas.openxmlformats.org/officeDocument/2006/relationships/hyperlink" Target="https://ilostat.ilo.org/topics/unemployment-and-labour-underutilization/" TargetMode="External"/><Relationship Id="rId49" Type="http://schemas.openxmlformats.org/officeDocument/2006/relationships/hyperlink" Target="https://www.imf.org/en/Publications/CR/Issues/2024/07/03/United-Kingdom-2024-Article-IV-Consultation-Press-Release-Staff-Report-and-Statement-by-the-55137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w3315\AppData\Local\Microsoft\Windows\INetCache\Content.Outlook\AS8IYY2G\Template%20for%20AUGUST%202024%20Updated%2009.0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MP.application.enet\50038325\LMRA%20Branch\40.%20MPAS\MPAS\8.%20International\ILMU\August%202024\Data\Template%20for%20AUGUST%202024%20Updated%2009.08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3731\AppData\Local\Microsoft\Windows\INetCache\Content.Outlook\LC89V5C3\Template%20for%20AUGUST%202024%20Updated%2009.0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MP.application.enet\50038325\LMRA%20Branch\40.%20MPAS\MPAS\8.%20International\ILMU\August%202024\Data\Template%20for%20AUGUST%202024%20Updated%2009.0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3731\AppData\Local\Microsoft\Windows\INetCache\Content.Outlook\LC89V5C3\Template%20for%20AUGUST%202024%20Updated%2009.08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3731\AppData\Local\Microsoft\Windows\INetCache\Content.Outlook\LC89V5C3\Template%20for%20AUGUST%202024%20Updated%2009.0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MP.application.enet\50038325\LMRA%20Branch\40.%20MPAS\MPAS\8.%20International\ILMU\August%202024\Data\Template%20for%20AUGUST%202024%20Updated%2009.08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w3315\AppData\Local\Microsoft\Windows\INetCache\Content.Outlook\AS8IYY2G\Template%20for%20AUGUST%202024%20Updated%2009.0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w3315\AppData\Local\Microsoft\Windows\INetCache\Content.Outlook\AS8IYY2G\Template%20for%20AUGUST%202024%20Updated%2009.0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V2574\AppData\Local\Microsoft\Windows\INetCache\Content.Outlook\GNUFM14B\Template%20for%20AUGUST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Q4 2019-Q1 2024 change in participation rate</c:v>
                </c:pt>
              </c:strCache>
            </c:strRef>
          </c:tx>
          <c:spPr>
            <a:solidFill>
              <a:srgbClr val="6929C4"/>
            </a:solidFill>
            <a:ln>
              <a:solidFill>
                <a:srgbClr val="6929C4"/>
              </a:solidFill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rgbClr val="009D9A"/>
              </a:solidFill>
              <a:ln>
                <a:solidFill>
                  <a:srgbClr val="009D9A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3A-4C85-A9B6-4C530902C97E}"/>
              </c:ext>
            </c:extLst>
          </c:dPt>
          <c:dPt>
            <c:idx val="11"/>
            <c:invertIfNegative val="0"/>
            <c:bubble3D val="0"/>
            <c:spPr>
              <a:solidFill>
                <a:srgbClr val="6929C4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3A-4C85-A9B6-4C530902C97E}"/>
              </c:ext>
            </c:extLst>
          </c:dPt>
          <c:dPt>
            <c:idx val="16"/>
            <c:invertIfNegative val="0"/>
            <c:bubble3D val="0"/>
            <c:spPr>
              <a:solidFill>
                <a:srgbClr val="6929C4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33A-4C85-A9B6-4C530902C97E}"/>
              </c:ext>
            </c:extLst>
          </c:dPt>
          <c:dPt>
            <c:idx val="21"/>
            <c:invertIfNegative val="0"/>
            <c:bubble3D val="0"/>
            <c:spPr>
              <a:solidFill>
                <a:srgbClr val="012749"/>
              </a:solidFill>
              <a:ln>
                <a:solidFill>
                  <a:srgbClr val="012749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33A-4C85-A9B6-4C530902C97E}"/>
              </c:ext>
            </c:extLst>
          </c:dPt>
          <c:cat>
            <c:strRef>
              <c:f>Sheet1!$A$2:$A$41</c:f>
              <c:strCache>
                <c:ptCount val="40"/>
                <c:pt idx="0">
                  <c:v>Poland</c:v>
                </c:pt>
                <c:pt idx="1">
                  <c:v>Ireland</c:v>
                </c:pt>
                <c:pt idx="2">
                  <c:v>Korea</c:v>
                </c:pt>
                <c:pt idx="3">
                  <c:v>Türkiye</c:v>
                </c:pt>
                <c:pt idx="4">
                  <c:v>Hungary</c:v>
                </c:pt>
                <c:pt idx="5">
                  <c:v>Japan</c:v>
                </c:pt>
                <c:pt idx="6">
                  <c:v>Chile</c:v>
                </c:pt>
                <c:pt idx="7">
                  <c:v>Australia</c:v>
                </c:pt>
                <c:pt idx="8">
                  <c:v>Luxembourg</c:v>
                </c:pt>
                <c:pt idx="9">
                  <c:v>United Kingdom</c:v>
                </c:pt>
                <c:pt idx="10">
                  <c:v>Mexico</c:v>
                </c:pt>
                <c:pt idx="11">
                  <c:v>Czechia</c:v>
                </c:pt>
                <c:pt idx="12">
                  <c:v>Estonia</c:v>
                </c:pt>
                <c:pt idx="13">
                  <c:v>Germany</c:v>
                </c:pt>
                <c:pt idx="14">
                  <c:v>New Zealand</c:v>
                </c:pt>
                <c:pt idx="15">
                  <c:v>Finland</c:v>
                </c:pt>
                <c:pt idx="16">
                  <c:v>Israel</c:v>
                </c:pt>
                <c:pt idx="17">
                  <c:v>Greece</c:v>
                </c:pt>
                <c:pt idx="18">
                  <c:v>Spain</c:v>
                </c:pt>
                <c:pt idx="19">
                  <c:v>Switzerland</c:v>
                </c:pt>
                <c:pt idx="20">
                  <c:v>Netherlands</c:v>
                </c:pt>
                <c:pt idx="21">
                  <c:v>OECD</c:v>
                </c:pt>
                <c:pt idx="22">
                  <c:v>Austria</c:v>
                </c:pt>
                <c:pt idx="23">
                  <c:v>United States</c:v>
                </c:pt>
                <c:pt idx="24">
                  <c:v>Norway</c:v>
                </c:pt>
                <c:pt idx="25">
                  <c:v>Euro area (20)</c:v>
                </c:pt>
                <c:pt idx="26">
                  <c:v>Latvia</c:v>
                </c:pt>
                <c:pt idx="27">
                  <c:v>Italy</c:v>
                </c:pt>
                <c:pt idx="28">
                  <c:v>Belgium</c:v>
                </c:pt>
                <c:pt idx="29">
                  <c:v>Denmark</c:v>
                </c:pt>
                <c:pt idx="30">
                  <c:v>Lithuania</c:v>
                </c:pt>
                <c:pt idx="31">
                  <c:v>Sweden</c:v>
                </c:pt>
                <c:pt idx="32">
                  <c:v>France</c:v>
                </c:pt>
                <c:pt idx="33">
                  <c:v>Iceland</c:v>
                </c:pt>
                <c:pt idx="34">
                  <c:v>Canada</c:v>
                </c:pt>
                <c:pt idx="35">
                  <c:v>Costa Rica</c:v>
                </c:pt>
                <c:pt idx="36">
                  <c:v>Portugal</c:v>
                </c:pt>
                <c:pt idx="37">
                  <c:v>Colombia</c:v>
                </c:pt>
                <c:pt idx="38">
                  <c:v>Slovak Republic</c:v>
                </c:pt>
                <c:pt idx="39">
                  <c:v>Slovenia</c:v>
                </c:pt>
              </c:strCache>
            </c:strRef>
          </c:cat>
          <c:val>
            <c:numRef>
              <c:f>Sheet1!$B$2:$B$41</c:f>
              <c:numCache>
                <c:formatCode>General</c:formatCode>
                <c:ptCount val="40"/>
                <c:pt idx="0">
                  <c:v>-3.7</c:v>
                </c:pt>
                <c:pt idx="1">
                  <c:v>-3.6</c:v>
                </c:pt>
                <c:pt idx="2">
                  <c:v>-3.1</c:v>
                </c:pt>
                <c:pt idx="3">
                  <c:v>-3</c:v>
                </c:pt>
                <c:pt idx="4">
                  <c:v>-2.7</c:v>
                </c:pt>
                <c:pt idx="5">
                  <c:v>-2.4</c:v>
                </c:pt>
                <c:pt idx="6">
                  <c:v>-2.4</c:v>
                </c:pt>
                <c:pt idx="7">
                  <c:v>-2.2000000000000002</c:v>
                </c:pt>
                <c:pt idx="8">
                  <c:v>-2.1</c:v>
                </c:pt>
                <c:pt idx="9">
                  <c:v>-2.1</c:v>
                </c:pt>
                <c:pt idx="10">
                  <c:v>-2</c:v>
                </c:pt>
                <c:pt idx="11">
                  <c:v>-2</c:v>
                </c:pt>
                <c:pt idx="12">
                  <c:v>-1.7</c:v>
                </c:pt>
                <c:pt idx="13">
                  <c:v>-1.7</c:v>
                </c:pt>
                <c:pt idx="14">
                  <c:v>-1.6</c:v>
                </c:pt>
                <c:pt idx="15">
                  <c:v>-1.5</c:v>
                </c:pt>
                <c:pt idx="16">
                  <c:v>-1.5</c:v>
                </c:pt>
                <c:pt idx="17">
                  <c:v>-1.3</c:v>
                </c:pt>
                <c:pt idx="18">
                  <c:v>-1.2</c:v>
                </c:pt>
                <c:pt idx="19">
                  <c:v>-1.2</c:v>
                </c:pt>
                <c:pt idx="20">
                  <c:v>-1.1000000000000001</c:v>
                </c:pt>
                <c:pt idx="21">
                  <c:v>-1.1000000000000001</c:v>
                </c:pt>
                <c:pt idx="22">
                  <c:v>-1.1000000000000001</c:v>
                </c:pt>
                <c:pt idx="23">
                  <c:v>-0.9</c:v>
                </c:pt>
                <c:pt idx="24">
                  <c:v>-0.8</c:v>
                </c:pt>
                <c:pt idx="25">
                  <c:v>-0.8</c:v>
                </c:pt>
                <c:pt idx="26">
                  <c:v>-0.8</c:v>
                </c:pt>
                <c:pt idx="27">
                  <c:v>-0.4</c:v>
                </c:pt>
                <c:pt idx="28">
                  <c:v>-0.3</c:v>
                </c:pt>
                <c:pt idx="29">
                  <c:v>-0.2</c:v>
                </c:pt>
                <c:pt idx="30">
                  <c:v>-0.2</c:v>
                </c:pt>
                <c:pt idx="31">
                  <c:v>0</c:v>
                </c:pt>
                <c:pt idx="32">
                  <c:v>0.2</c:v>
                </c:pt>
                <c:pt idx="33">
                  <c:v>0.2</c:v>
                </c:pt>
                <c:pt idx="34">
                  <c:v>0.2</c:v>
                </c:pt>
                <c:pt idx="35">
                  <c:v>0.2</c:v>
                </c:pt>
                <c:pt idx="36">
                  <c:v>0.4</c:v>
                </c:pt>
                <c:pt idx="37">
                  <c:v>0.4</c:v>
                </c:pt>
                <c:pt idx="38">
                  <c:v>1.2</c:v>
                </c:pt>
                <c:pt idx="3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33A-4C85-A9B6-4C530902C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7146896"/>
        <c:axId val="1931740176"/>
      </c:barChart>
      <c:catAx>
        <c:axId val="200714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1740176"/>
        <c:crosses val="autoZero"/>
        <c:auto val="1"/>
        <c:lblAlgn val="ctr"/>
        <c:lblOffset val="100"/>
        <c:noMultiLvlLbl val="0"/>
      </c:catAx>
      <c:valAx>
        <c:axId val="1931740176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1468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44239631395099E-2"/>
          <c:y val="3.204930351486323E-2"/>
          <c:w val="0.90157032016813865"/>
          <c:h val="0.73651965846652967"/>
        </c:manualLayout>
      </c:layout>
      <c:lineChart>
        <c:grouping val="standard"/>
        <c:varyColors val="0"/>
        <c:ser>
          <c:idx val="0"/>
          <c:order val="0"/>
          <c:tx>
            <c:strRef>
              <c:f>'Productivity Growth'!$K$8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Growth'!$J$10:$J$75</c:f>
              <c:numCache>
                <c:formatCode>m/d/yyyy</c:formatCode>
                <c:ptCount val="66"/>
                <c:pt idx="0">
                  <c:v>43449</c:v>
                </c:pt>
                <c:pt idx="1">
                  <c:v>43480</c:v>
                </c:pt>
                <c:pt idx="2">
                  <c:v>43511</c:v>
                </c:pt>
                <c:pt idx="3">
                  <c:v>43539</c:v>
                </c:pt>
                <c:pt idx="4">
                  <c:v>43570</c:v>
                </c:pt>
                <c:pt idx="5">
                  <c:v>43600</c:v>
                </c:pt>
                <c:pt idx="6">
                  <c:v>43631</c:v>
                </c:pt>
                <c:pt idx="7">
                  <c:v>43661</c:v>
                </c:pt>
                <c:pt idx="8">
                  <c:v>43692</c:v>
                </c:pt>
                <c:pt idx="9">
                  <c:v>43723</c:v>
                </c:pt>
                <c:pt idx="10">
                  <c:v>43753</c:v>
                </c:pt>
                <c:pt idx="11">
                  <c:v>43784</c:v>
                </c:pt>
                <c:pt idx="12">
                  <c:v>43814</c:v>
                </c:pt>
                <c:pt idx="13">
                  <c:v>43845</c:v>
                </c:pt>
                <c:pt idx="14">
                  <c:v>43876</c:v>
                </c:pt>
                <c:pt idx="15">
                  <c:v>43905</c:v>
                </c:pt>
                <c:pt idx="16">
                  <c:v>43936</c:v>
                </c:pt>
                <c:pt idx="17">
                  <c:v>43966</c:v>
                </c:pt>
                <c:pt idx="18">
                  <c:v>43997</c:v>
                </c:pt>
                <c:pt idx="19">
                  <c:v>44027</c:v>
                </c:pt>
                <c:pt idx="20">
                  <c:v>44058</c:v>
                </c:pt>
                <c:pt idx="21">
                  <c:v>44089</c:v>
                </c:pt>
                <c:pt idx="22">
                  <c:v>44119</c:v>
                </c:pt>
                <c:pt idx="23">
                  <c:v>44150</c:v>
                </c:pt>
                <c:pt idx="24">
                  <c:v>44180</c:v>
                </c:pt>
                <c:pt idx="25">
                  <c:v>44211</c:v>
                </c:pt>
                <c:pt idx="26">
                  <c:v>44242</c:v>
                </c:pt>
                <c:pt idx="27">
                  <c:v>44270</c:v>
                </c:pt>
                <c:pt idx="28">
                  <c:v>44301</c:v>
                </c:pt>
                <c:pt idx="29">
                  <c:v>44331</c:v>
                </c:pt>
                <c:pt idx="30">
                  <c:v>44362</c:v>
                </c:pt>
                <c:pt idx="31">
                  <c:v>44392</c:v>
                </c:pt>
                <c:pt idx="32">
                  <c:v>44423</c:v>
                </c:pt>
                <c:pt idx="33">
                  <c:v>44454</c:v>
                </c:pt>
                <c:pt idx="34">
                  <c:v>44484</c:v>
                </c:pt>
                <c:pt idx="35">
                  <c:v>44515</c:v>
                </c:pt>
                <c:pt idx="36">
                  <c:v>44545</c:v>
                </c:pt>
                <c:pt idx="37">
                  <c:v>44576</c:v>
                </c:pt>
                <c:pt idx="38">
                  <c:v>44607</c:v>
                </c:pt>
                <c:pt idx="39">
                  <c:v>44635</c:v>
                </c:pt>
                <c:pt idx="40">
                  <c:v>44666</c:v>
                </c:pt>
                <c:pt idx="41">
                  <c:v>44696</c:v>
                </c:pt>
                <c:pt idx="42">
                  <c:v>44727</c:v>
                </c:pt>
                <c:pt idx="43">
                  <c:v>44757</c:v>
                </c:pt>
                <c:pt idx="44">
                  <c:v>44788</c:v>
                </c:pt>
                <c:pt idx="45">
                  <c:v>44819</c:v>
                </c:pt>
                <c:pt idx="46">
                  <c:v>44849</c:v>
                </c:pt>
                <c:pt idx="47">
                  <c:v>44880</c:v>
                </c:pt>
                <c:pt idx="48">
                  <c:v>44910</c:v>
                </c:pt>
                <c:pt idx="49">
                  <c:v>44941</c:v>
                </c:pt>
                <c:pt idx="50">
                  <c:v>44972</c:v>
                </c:pt>
                <c:pt idx="51">
                  <c:v>45000</c:v>
                </c:pt>
                <c:pt idx="52">
                  <c:v>45031</c:v>
                </c:pt>
                <c:pt idx="53">
                  <c:v>45061</c:v>
                </c:pt>
                <c:pt idx="54">
                  <c:v>45092</c:v>
                </c:pt>
                <c:pt idx="55">
                  <c:v>45122</c:v>
                </c:pt>
                <c:pt idx="56">
                  <c:v>45153</c:v>
                </c:pt>
                <c:pt idx="57">
                  <c:v>45184</c:v>
                </c:pt>
                <c:pt idx="58">
                  <c:v>45214</c:v>
                </c:pt>
                <c:pt idx="59">
                  <c:v>45245</c:v>
                </c:pt>
                <c:pt idx="60">
                  <c:v>45275</c:v>
                </c:pt>
                <c:pt idx="61">
                  <c:v>45306</c:v>
                </c:pt>
                <c:pt idx="62">
                  <c:v>45337</c:v>
                </c:pt>
                <c:pt idx="63">
                  <c:v>45366</c:v>
                </c:pt>
                <c:pt idx="64">
                  <c:v>45397</c:v>
                </c:pt>
                <c:pt idx="65">
                  <c:v>45427</c:v>
                </c:pt>
              </c:numCache>
            </c:numRef>
          </c:cat>
          <c:val>
            <c:numRef>
              <c:f>'Productivity Growth'!$K$10:$K$75</c:f>
              <c:numCache>
                <c:formatCode>0.0%</c:formatCode>
                <c:ptCount val="66"/>
                <c:pt idx="0">
                  <c:v>0</c:v>
                </c:pt>
                <c:pt idx="1">
                  <c:v>-9.1999999999999998E-3</c:v>
                </c:pt>
                <c:pt idx="2">
                  <c:v>-9.1999999999999998E-3</c:v>
                </c:pt>
                <c:pt idx="3">
                  <c:v>-9.1999999999999998E-3</c:v>
                </c:pt>
                <c:pt idx="4">
                  <c:v>-6.8999999999999999E-3</c:v>
                </c:pt>
                <c:pt idx="5">
                  <c:v>-6.8999999999999999E-3</c:v>
                </c:pt>
                <c:pt idx="6">
                  <c:v>-6.8999999999999999E-3</c:v>
                </c:pt>
                <c:pt idx="7">
                  <c:v>7.000000000000001E-4</c:v>
                </c:pt>
                <c:pt idx="8">
                  <c:v>7.000000000000001E-4</c:v>
                </c:pt>
                <c:pt idx="9">
                  <c:v>7.000000000000001E-4</c:v>
                </c:pt>
                <c:pt idx="10">
                  <c:v>-4.0000000000000001E-3</c:v>
                </c:pt>
                <c:pt idx="11">
                  <c:v>-4.0000000000000001E-3</c:v>
                </c:pt>
                <c:pt idx="12">
                  <c:v>-4.0000000000000001E-3</c:v>
                </c:pt>
                <c:pt idx="13">
                  <c:v>-1.7600000000000001E-2</c:v>
                </c:pt>
                <c:pt idx="14">
                  <c:v>-1.7600000000000001E-2</c:v>
                </c:pt>
                <c:pt idx="15">
                  <c:v>-1.7600000000000001E-2</c:v>
                </c:pt>
                <c:pt idx="16">
                  <c:v>-2.5999999999999999E-3</c:v>
                </c:pt>
                <c:pt idx="17">
                  <c:v>-2.5999999999999999E-3</c:v>
                </c:pt>
                <c:pt idx="18">
                  <c:v>-2.5999999999999999E-3</c:v>
                </c:pt>
                <c:pt idx="19">
                  <c:v>8.3000000000000001E-3</c:v>
                </c:pt>
                <c:pt idx="20">
                  <c:v>8.3000000000000001E-3</c:v>
                </c:pt>
                <c:pt idx="21">
                  <c:v>8.3000000000000001E-3</c:v>
                </c:pt>
                <c:pt idx="22">
                  <c:v>2.2799999999999997E-2</c:v>
                </c:pt>
                <c:pt idx="23">
                  <c:v>2.2799999999999997E-2</c:v>
                </c:pt>
                <c:pt idx="24">
                  <c:v>2.2799999999999997E-2</c:v>
                </c:pt>
                <c:pt idx="25">
                  <c:v>3.8699999999999998E-2</c:v>
                </c:pt>
                <c:pt idx="26">
                  <c:v>3.8699999999999998E-2</c:v>
                </c:pt>
                <c:pt idx="27">
                  <c:v>3.8699999999999998E-2</c:v>
                </c:pt>
                <c:pt idx="28">
                  <c:v>9.5999999999999992E-3</c:v>
                </c:pt>
                <c:pt idx="29">
                  <c:v>9.5999999999999992E-3</c:v>
                </c:pt>
                <c:pt idx="30">
                  <c:v>9.5999999999999992E-3</c:v>
                </c:pt>
                <c:pt idx="31">
                  <c:v>2.58E-2</c:v>
                </c:pt>
                <c:pt idx="32">
                  <c:v>2.58E-2</c:v>
                </c:pt>
                <c:pt idx="33">
                  <c:v>2.58E-2</c:v>
                </c:pt>
                <c:pt idx="34">
                  <c:v>1.6000000000000001E-3</c:v>
                </c:pt>
                <c:pt idx="35">
                  <c:v>1.6000000000000001E-3</c:v>
                </c:pt>
                <c:pt idx="36">
                  <c:v>1.6000000000000001E-3</c:v>
                </c:pt>
                <c:pt idx="37">
                  <c:v>-1E-3</c:v>
                </c:pt>
                <c:pt idx="38">
                  <c:v>-1E-3</c:v>
                </c:pt>
                <c:pt idx="39">
                  <c:v>-1E-3</c:v>
                </c:pt>
                <c:pt idx="40">
                  <c:v>4.0999999999999995E-3</c:v>
                </c:pt>
                <c:pt idx="41">
                  <c:v>4.0999999999999995E-3</c:v>
                </c:pt>
                <c:pt idx="42">
                  <c:v>4.0999999999999995E-3</c:v>
                </c:pt>
                <c:pt idx="43">
                  <c:v>-2.7000000000000003E-2</c:v>
                </c:pt>
                <c:pt idx="44">
                  <c:v>-2.7000000000000003E-2</c:v>
                </c:pt>
                <c:pt idx="45">
                  <c:v>-2.7000000000000003E-2</c:v>
                </c:pt>
                <c:pt idx="46">
                  <c:v>-1.38E-2</c:v>
                </c:pt>
                <c:pt idx="47">
                  <c:v>-1.38E-2</c:v>
                </c:pt>
                <c:pt idx="48">
                  <c:v>-1.38E-2</c:v>
                </c:pt>
                <c:pt idx="49">
                  <c:v>-1.5900000000000001E-2</c:v>
                </c:pt>
                <c:pt idx="50">
                  <c:v>-1.5900000000000001E-2</c:v>
                </c:pt>
                <c:pt idx="51">
                  <c:v>-1.5900000000000001E-2</c:v>
                </c:pt>
                <c:pt idx="52">
                  <c:v>-1.09E-2</c:v>
                </c:pt>
                <c:pt idx="53">
                  <c:v>-1.09E-2</c:v>
                </c:pt>
                <c:pt idx="54">
                  <c:v>-1.09E-2</c:v>
                </c:pt>
                <c:pt idx="55">
                  <c:v>-1.4499999999999999E-2</c:v>
                </c:pt>
                <c:pt idx="56">
                  <c:v>-1.4499999999999999E-2</c:v>
                </c:pt>
                <c:pt idx="57">
                  <c:v>-1.4499999999999999E-2</c:v>
                </c:pt>
                <c:pt idx="58">
                  <c:v>-1.6500000000000001E-2</c:v>
                </c:pt>
                <c:pt idx="59">
                  <c:v>-1.6500000000000001E-2</c:v>
                </c:pt>
                <c:pt idx="60">
                  <c:v>-1.6500000000000001E-2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E6-4A5F-9626-6E51052B63CC}"/>
            </c:ext>
          </c:extLst>
        </c:ser>
        <c:ser>
          <c:idx val="1"/>
          <c:order val="1"/>
          <c:tx>
            <c:strRef>
              <c:f>'Productivity Growth'!$L$8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Growth'!$J$10:$J$75</c:f>
              <c:numCache>
                <c:formatCode>m/d/yyyy</c:formatCode>
                <c:ptCount val="66"/>
                <c:pt idx="0">
                  <c:v>43449</c:v>
                </c:pt>
                <c:pt idx="1">
                  <c:v>43480</c:v>
                </c:pt>
                <c:pt idx="2">
                  <c:v>43511</c:v>
                </c:pt>
                <c:pt idx="3">
                  <c:v>43539</c:v>
                </c:pt>
                <c:pt idx="4">
                  <c:v>43570</c:v>
                </c:pt>
                <c:pt idx="5">
                  <c:v>43600</c:v>
                </c:pt>
                <c:pt idx="6">
                  <c:v>43631</c:v>
                </c:pt>
                <c:pt idx="7">
                  <c:v>43661</c:v>
                </c:pt>
                <c:pt idx="8">
                  <c:v>43692</c:v>
                </c:pt>
                <c:pt idx="9">
                  <c:v>43723</c:v>
                </c:pt>
                <c:pt idx="10">
                  <c:v>43753</c:v>
                </c:pt>
                <c:pt idx="11">
                  <c:v>43784</c:v>
                </c:pt>
                <c:pt idx="12">
                  <c:v>43814</c:v>
                </c:pt>
                <c:pt idx="13">
                  <c:v>43845</c:v>
                </c:pt>
                <c:pt idx="14">
                  <c:v>43876</c:v>
                </c:pt>
                <c:pt idx="15">
                  <c:v>43905</c:v>
                </c:pt>
                <c:pt idx="16">
                  <c:v>43936</c:v>
                </c:pt>
                <c:pt idx="17">
                  <c:v>43966</c:v>
                </c:pt>
                <c:pt idx="18">
                  <c:v>43997</c:v>
                </c:pt>
                <c:pt idx="19">
                  <c:v>44027</c:v>
                </c:pt>
                <c:pt idx="20">
                  <c:v>44058</c:v>
                </c:pt>
                <c:pt idx="21">
                  <c:v>44089</c:v>
                </c:pt>
                <c:pt idx="22">
                  <c:v>44119</c:v>
                </c:pt>
                <c:pt idx="23">
                  <c:v>44150</c:v>
                </c:pt>
                <c:pt idx="24">
                  <c:v>44180</c:v>
                </c:pt>
                <c:pt idx="25">
                  <c:v>44211</c:v>
                </c:pt>
                <c:pt idx="26">
                  <c:v>44242</c:v>
                </c:pt>
                <c:pt idx="27">
                  <c:v>44270</c:v>
                </c:pt>
                <c:pt idx="28">
                  <c:v>44301</c:v>
                </c:pt>
                <c:pt idx="29">
                  <c:v>44331</c:v>
                </c:pt>
                <c:pt idx="30">
                  <c:v>44362</c:v>
                </c:pt>
                <c:pt idx="31">
                  <c:v>44392</c:v>
                </c:pt>
                <c:pt idx="32">
                  <c:v>44423</c:v>
                </c:pt>
                <c:pt idx="33">
                  <c:v>44454</c:v>
                </c:pt>
                <c:pt idx="34">
                  <c:v>44484</c:v>
                </c:pt>
                <c:pt idx="35">
                  <c:v>44515</c:v>
                </c:pt>
                <c:pt idx="36">
                  <c:v>44545</c:v>
                </c:pt>
                <c:pt idx="37">
                  <c:v>44576</c:v>
                </c:pt>
                <c:pt idx="38">
                  <c:v>44607</c:v>
                </c:pt>
                <c:pt idx="39">
                  <c:v>44635</c:v>
                </c:pt>
                <c:pt idx="40">
                  <c:v>44666</c:v>
                </c:pt>
                <c:pt idx="41">
                  <c:v>44696</c:v>
                </c:pt>
                <c:pt idx="42">
                  <c:v>44727</c:v>
                </c:pt>
                <c:pt idx="43">
                  <c:v>44757</c:v>
                </c:pt>
                <c:pt idx="44">
                  <c:v>44788</c:v>
                </c:pt>
                <c:pt idx="45">
                  <c:v>44819</c:v>
                </c:pt>
                <c:pt idx="46">
                  <c:v>44849</c:v>
                </c:pt>
                <c:pt idx="47">
                  <c:v>44880</c:v>
                </c:pt>
                <c:pt idx="48">
                  <c:v>44910</c:v>
                </c:pt>
                <c:pt idx="49">
                  <c:v>44941</c:v>
                </c:pt>
                <c:pt idx="50">
                  <c:v>44972</c:v>
                </c:pt>
                <c:pt idx="51">
                  <c:v>45000</c:v>
                </c:pt>
                <c:pt idx="52">
                  <c:v>45031</c:v>
                </c:pt>
                <c:pt idx="53">
                  <c:v>45061</c:v>
                </c:pt>
                <c:pt idx="54">
                  <c:v>45092</c:v>
                </c:pt>
                <c:pt idx="55">
                  <c:v>45122</c:v>
                </c:pt>
                <c:pt idx="56">
                  <c:v>45153</c:v>
                </c:pt>
                <c:pt idx="57">
                  <c:v>45184</c:v>
                </c:pt>
                <c:pt idx="58">
                  <c:v>45214</c:v>
                </c:pt>
                <c:pt idx="59">
                  <c:v>45245</c:v>
                </c:pt>
                <c:pt idx="60">
                  <c:v>45275</c:v>
                </c:pt>
                <c:pt idx="61">
                  <c:v>45306</c:v>
                </c:pt>
                <c:pt idx="62">
                  <c:v>45337</c:v>
                </c:pt>
                <c:pt idx="63">
                  <c:v>45366</c:v>
                </c:pt>
                <c:pt idx="64">
                  <c:v>45397</c:v>
                </c:pt>
                <c:pt idx="65">
                  <c:v>45427</c:v>
                </c:pt>
              </c:numCache>
            </c:numRef>
          </c:cat>
          <c:val>
            <c:numRef>
              <c:f>'Productivity Growth'!$L$10:$L$75</c:f>
              <c:numCache>
                <c:formatCode>0.0%</c:formatCode>
                <c:ptCount val="66"/>
                <c:pt idx="0">
                  <c:v>0</c:v>
                </c:pt>
                <c:pt idx="1">
                  <c:v>1.277523E-2</c:v>
                </c:pt>
                <c:pt idx="2">
                  <c:v>1.277523E-2</c:v>
                </c:pt>
                <c:pt idx="3">
                  <c:v>1.277523E-2</c:v>
                </c:pt>
                <c:pt idx="4">
                  <c:v>2.7601730000000001E-2</c:v>
                </c:pt>
                <c:pt idx="5">
                  <c:v>2.7601730000000001E-2</c:v>
                </c:pt>
                <c:pt idx="6">
                  <c:v>2.7601730000000001E-2</c:v>
                </c:pt>
                <c:pt idx="7">
                  <c:v>1.423964E-2</c:v>
                </c:pt>
                <c:pt idx="8">
                  <c:v>1.423964E-2</c:v>
                </c:pt>
                <c:pt idx="9">
                  <c:v>1.423964E-2</c:v>
                </c:pt>
                <c:pt idx="10">
                  <c:v>-1.7442610000000001E-2</c:v>
                </c:pt>
                <c:pt idx="11">
                  <c:v>-1.7442610000000001E-2</c:v>
                </c:pt>
                <c:pt idx="12">
                  <c:v>-1.7442610000000001E-2</c:v>
                </c:pt>
                <c:pt idx="13">
                  <c:v>-0.10710359</c:v>
                </c:pt>
                <c:pt idx="14">
                  <c:v>-0.10710359</c:v>
                </c:pt>
                <c:pt idx="15">
                  <c:v>-0.10710359</c:v>
                </c:pt>
                <c:pt idx="16">
                  <c:v>1.9220259999999999E-2</c:v>
                </c:pt>
                <c:pt idx="17">
                  <c:v>1.9220259999999999E-2</c:v>
                </c:pt>
                <c:pt idx="18">
                  <c:v>1.9220259999999999E-2</c:v>
                </c:pt>
                <c:pt idx="19">
                  <c:v>1.5122720000000001E-2</c:v>
                </c:pt>
                <c:pt idx="20">
                  <c:v>1.5122720000000001E-2</c:v>
                </c:pt>
                <c:pt idx="21">
                  <c:v>1.5122720000000001E-2</c:v>
                </c:pt>
                <c:pt idx="22">
                  <c:v>4.8543760000000005E-2</c:v>
                </c:pt>
                <c:pt idx="23">
                  <c:v>4.8543760000000005E-2</c:v>
                </c:pt>
                <c:pt idx="24">
                  <c:v>4.8543760000000005E-2</c:v>
                </c:pt>
                <c:pt idx="25">
                  <c:v>0.16431430999999999</c:v>
                </c:pt>
                <c:pt idx="26">
                  <c:v>0.16431430999999999</c:v>
                </c:pt>
                <c:pt idx="27">
                  <c:v>0.16431430999999999</c:v>
                </c:pt>
                <c:pt idx="28">
                  <c:v>-4.3230579999999998E-2</c:v>
                </c:pt>
                <c:pt idx="29">
                  <c:v>-4.3230579999999998E-2</c:v>
                </c:pt>
                <c:pt idx="30">
                  <c:v>-4.3230579999999998E-2</c:v>
                </c:pt>
                <c:pt idx="31">
                  <c:v>-7.7937599999999994E-3</c:v>
                </c:pt>
                <c:pt idx="32">
                  <c:v>-7.7937599999999994E-3</c:v>
                </c:pt>
                <c:pt idx="33">
                  <c:v>-7.7937599999999994E-3</c:v>
                </c:pt>
                <c:pt idx="34">
                  <c:v>-2.1416789999999998E-2</c:v>
                </c:pt>
                <c:pt idx="35">
                  <c:v>-2.1416789999999998E-2</c:v>
                </c:pt>
                <c:pt idx="36">
                  <c:v>-2.1416789999999998E-2</c:v>
                </c:pt>
                <c:pt idx="37">
                  <c:v>-1.207127E-2</c:v>
                </c:pt>
                <c:pt idx="38">
                  <c:v>-1.207127E-2</c:v>
                </c:pt>
                <c:pt idx="39">
                  <c:v>-1.207127E-2</c:v>
                </c:pt>
                <c:pt idx="40">
                  <c:v>5.356793E-2</c:v>
                </c:pt>
                <c:pt idx="41">
                  <c:v>5.356793E-2</c:v>
                </c:pt>
                <c:pt idx="42">
                  <c:v>5.356793E-2</c:v>
                </c:pt>
                <c:pt idx="43">
                  <c:v>5.9733299999999998E-3</c:v>
                </c:pt>
                <c:pt idx="44">
                  <c:v>5.9733299999999998E-3</c:v>
                </c:pt>
                <c:pt idx="45">
                  <c:v>5.9733299999999998E-3</c:v>
                </c:pt>
                <c:pt idx="46">
                  <c:v>-8.3522200000000005E-3</c:v>
                </c:pt>
                <c:pt idx="47">
                  <c:v>-8.3522200000000005E-3</c:v>
                </c:pt>
                <c:pt idx="48">
                  <c:v>-8.3522200000000005E-3</c:v>
                </c:pt>
                <c:pt idx="49">
                  <c:v>-2.7072829999999999E-2</c:v>
                </c:pt>
                <c:pt idx="50">
                  <c:v>-2.7072829999999999E-2</c:v>
                </c:pt>
                <c:pt idx="51">
                  <c:v>-2.7072829999999999E-2</c:v>
                </c:pt>
                <c:pt idx="52">
                  <c:v>-3.577031E-2</c:v>
                </c:pt>
                <c:pt idx="53">
                  <c:v>-3.577031E-2</c:v>
                </c:pt>
                <c:pt idx="54">
                  <c:v>-3.577031E-2</c:v>
                </c:pt>
                <c:pt idx="55">
                  <c:v>-2.7572350000000002E-2</c:v>
                </c:pt>
                <c:pt idx="56">
                  <c:v>-2.7572350000000002E-2</c:v>
                </c:pt>
                <c:pt idx="57">
                  <c:v>-2.7572350000000002E-2</c:v>
                </c:pt>
                <c:pt idx="58">
                  <c:v>-8.312739999999999E-3</c:v>
                </c:pt>
                <c:pt idx="59">
                  <c:v>-8.312739999999999E-3</c:v>
                </c:pt>
                <c:pt idx="60">
                  <c:v>-8.312739999999999E-3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E6-4A5F-9626-6E51052B63CC}"/>
            </c:ext>
          </c:extLst>
        </c:ser>
        <c:ser>
          <c:idx val="2"/>
          <c:order val="2"/>
          <c:tx>
            <c:strRef>
              <c:f>'Productivity Growth'!$M$8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Growth'!$J$10:$J$75</c:f>
              <c:numCache>
                <c:formatCode>m/d/yyyy</c:formatCode>
                <c:ptCount val="66"/>
                <c:pt idx="0">
                  <c:v>43449</c:v>
                </c:pt>
                <c:pt idx="1">
                  <c:v>43480</c:v>
                </c:pt>
                <c:pt idx="2">
                  <c:v>43511</c:v>
                </c:pt>
                <c:pt idx="3">
                  <c:v>43539</c:v>
                </c:pt>
                <c:pt idx="4">
                  <c:v>43570</c:v>
                </c:pt>
                <c:pt idx="5">
                  <c:v>43600</c:v>
                </c:pt>
                <c:pt idx="6">
                  <c:v>43631</c:v>
                </c:pt>
                <c:pt idx="7">
                  <c:v>43661</c:v>
                </c:pt>
                <c:pt idx="8">
                  <c:v>43692</c:v>
                </c:pt>
                <c:pt idx="9">
                  <c:v>43723</c:v>
                </c:pt>
                <c:pt idx="10">
                  <c:v>43753</c:v>
                </c:pt>
                <c:pt idx="11">
                  <c:v>43784</c:v>
                </c:pt>
                <c:pt idx="12">
                  <c:v>43814</c:v>
                </c:pt>
                <c:pt idx="13">
                  <c:v>43845</c:v>
                </c:pt>
                <c:pt idx="14">
                  <c:v>43876</c:v>
                </c:pt>
                <c:pt idx="15">
                  <c:v>43905</c:v>
                </c:pt>
                <c:pt idx="16">
                  <c:v>43936</c:v>
                </c:pt>
                <c:pt idx="17">
                  <c:v>43966</c:v>
                </c:pt>
                <c:pt idx="18">
                  <c:v>43997</c:v>
                </c:pt>
                <c:pt idx="19">
                  <c:v>44027</c:v>
                </c:pt>
                <c:pt idx="20">
                  <c:v>44058</c:v>
                </c:pt>
                <c:pt idx="21">
                  <c:v>44089</c:v>
                </c:pt>
                <c:pt idx="22">
                  <c:v>44119</c:v>
                </c:pt>
                <c:pt idx="23">
                  <c:v>44150</c:v>
                </c:pt>
                <c:pt idx="24">
                  <c:v>44180</c:v>
                </c:pt>
                <c:pt idx="25">
                  <c:v>44211</c:v>
                </c:pt>
                <c:pt idx="26">
                  <c:v>44242</c:v>
                </c:pt>
                <c:pt idx="27">
                  <c:v>44270</c:v>
                </c:pt>
                <c:pt idx="28">
                  <c:v>44301</c:v>
                </c:pt>
                <c:pt idx="29">
                  <c:v>44331</c:v>
                </c:pt>
                <c:pt idx="30">
                  <c:v>44362</c:v>
                </c:pt>
                <c:pt idx="31">
                  <c:v>44392</c:v>
                </c:pt>
                <c:pt idx="32">
                  <c:v>44423</c:v>
                </c:pt>
                <c:pt idx="33">
                  <c:v>44454</c:v>
                </c:pt>
                <c:pt idx="34">
                  <c:v>44484</c:v>
                </c:pt>
                <c:pt idx="35">
                  <c:v>44515</c:v>
                </c:pt>
                <c:pt idx="36">
                  <c:v>44545</c:v>
                </c:pt>
                <c:pt idx="37">
                  <c:v>44576</c:v>
                </c:pt>
                <c:pt idx="38">
                  <c:v>44607</c:v>
                </c:pt>
                <c:pt idx="39">
                  <c:v>44635</c:v>
                </c:pt>
                <c:pt idx="40">
                  <c:v>44666</c:v>
                </c:pt>
                <c:pt idx="41">
                  <c:v>44696</c:v>
                </c:pt>
                <c:pt idx="42">
                  <c:v>44727</c:v>
                </c:pt>
                <c:pt idx="43">
                  <c:v>44757</c:v>
                </c:pt>
                <c:pt idx="44">
                  <c:v>44788</c:v>
                </c:pt>
                <c:pt idx="45">
                  <c:v>44819</c:v>
                </c:pt>
                <c:pt idx="46">
                  <c:v>44849</c:v>
                </c:pt>
                <c:pt idx="47">
                  <c:v>44880</c:v>
                </c:pt>
                <c:pt idx="48">
                  <c:v>44910</c:v>
                </c:pt>
                <c:pt idx="49">
                  <c:v>44941</c:v>
                </c:pt>
                <c:pt idx="50">
                  <c:v>44972</c:v>
                </c:pt>
                <c:pt idx="51">
                  <c:v>45000</c:v>
                </c:pt>
                <c:pt idx="52">
                  <c:v>45031</c:v>
                </c:pt>
                <c:pt idx="53">
                  <c:v>45061</c:v>
                </c:pt>
                <c:pt idx="54">
                  <c:v>45092</c:v>
                </c:pt>
                <c:pt idx="55">
                  <c:v>45122</c:v>
                </c:pt>
                <c:pt idx="56">
                  <c:v>45153</c:v>
                </c:pt>
                <c:pt idx="57">
                  <c:v>45184</c:v>
                </c:pt>
                <c:pt idx="58">
                  <c:v>45214</c:v>
                </c:pt>
                <c:pt idx="59">
                  <c:v>45245</c:v>
                </c:pt>
                <c:pt idx="60">
                  <c:v>45275</c:v>
                </c:pt>
                <c:pt idx="61">
                  <c:v>45306</c:v>
                </c:pt>
                <c:pt idx="62">
                  <c:v>45337</c:v>
                </c:pt>
                <c:pt idx="63">
                  <c:v>45366</c:v>
                </c:pt>
                <c:pt idx="64">
                  <c:v>45397</c:v>
                </c:pt>
                <c:pt idx="65">
                  <c:v>45427</c:v>
                </c:pt>
              </c:numCache>
            </c:numRef>
          </c:cat>
          <c:val>
            <c:numRef>
              <c:f>'Productivity Growth'!$M$10:$M$75</c:f>
              <c:numCache>
                <c:formatCode>0.0%</c:formatCode>
                <c:ptCount val="66"/>
                <c:pt idx="0">
                  <c:v>0</c:v>
                </c:pt>
                <c:pt idx="1">
                  <c:v>2E-3</c:v>
                </c:pt>
                <c:pt idx="2">
                  <c:v>2E-3</c:v>
                </c:pt>
                <c:pt idx="3">
                  <c:v>2E-3</c:v>
                </c:pt>
                <c:pt idx="4">
                  <c:v>0.01</c:v>
                </c:pt>
                <c:pt idx="5">
                  <c:v>0.01</c:v>
                </c:pt>
                <c:pt idx="6">
                  <c:v>0.01</c:v>
                </c:pt>
                <c:pt idx="7">
                  <c:v>9.0000000000000011E-3</c:v>
                </c:pt>
                <c:pt idx="8">
                  <c:v>9.0000000000000011E-3</c:v>
                </c:pt>
                <c:pt idx="9">
                  <c:v>9.0000000000000011E-3</c:v>
                </c:pt>
                <c:pt idx="10">
                  <c:v>-2.4E-2</c:v>
                </c:pt>
                <c:pt idx="11">
                  <c:v>-2.4E-2</c:v>
                </c:pt>
                <c:pt idx="12">
                  <c:v>-2.4E-2</c:v>
                </c:pt>
                <c:pt idx="13">
                  <c:v>-0.20800000000000002</c:v>
                </c:pt>
                <c:pt idx="14">
                  <c:v>-0.20800000000000002</c:v>
                </c:pt>
                <c:pt idx="15">
                  <c:v>-0.20800000000000002</c:v>
                </c:pt>
                <c:pt idx="16">
                  <c:v>-7.8E-2</c:v>
                </c:pt>
                <c:pt idx="17">
                  <c:v>-7.8E-2</c:v>
                </c:pt>
                <c:pt idx="18">
                  <c:v>-7.8E-2</c:v>
                </c:pt>
                <c:pt idx="19">
                  <c:v>-5.5999999999999994E-2</c:v>
                </c:pt>
                <c:pt idx="20">
                  <c:v>-5.5999999999999994E-2</c:v>
                </c:pt>
                <c:pt idx="21">
                  <c:v>-5.5999999999999994E-2</c:v>
                </c:pt>
                <c:pt idx="22">
                  <c:v>-4.0999999999999995E-2</c:v>
                </c:pt>
                <c:pt idx="23">
                  <c:v>-4.0999999999999995E-2</c:v>
                </c:pt>
                <c:pt idx="24">
                  <c:v>-4.0999999999999995E-2</c:v>
                </c:pt>
                <c:pt idx="25">
                  <c:v>0.25900000000000001</c:v>
                </c:pt>
                <c:pt idx="26">
                  <c:v>0.25900000000000001</c:v>
                </c:pt>
                <c:pt idx="27">
                  <c:v>0.25900000000000001</c:v>
                </c:pt>
                <c:pt idx="28">
                  <c:v>7.8E-2</c:v>
                </c:pt>
                <c:pt idx="29">
                  <c:v>7.8E-2</c:v>
                </c:pt>
                <c:pt idx="30">
                  <c:v>7.8E-2</c:v>
                </c:pt>
                <c:pt idx="31">
                  <c:v>7.2000000000000008E-2</c:v>
                </c:pt>
                <c:pt idx="32">
                  <c:v>7.2000000000000008E-2</c:v>
                </c:pt>
                <c:pt idx="33">
                  <c:v>7.2000000000000008E-2</c:v>
                </c:pt>
                <c:pt idx="34">
                  <c:v>8.6999999999999994E-2</c:v>
                </c:pt>
                <c:pt idx="35">
                  <c:v>8.6999999999999994E-2</c:v>
                </c:pt>
                <c:pt idx="36">
                  <c:v>8.6999999999999994E-2</c:v>
                </c:pt>
                <c:pt idx="37">
                  <c:v>1.6E-2</c:v>
                </c:pt>
                <c:pt idx="38">
                  <c:v>1.6E-2</c:v>
                </c:pt>
                <c:pt idx="39">
                  <c:v>1.6E-2</c:v>
                </c:pt>
                <c:pt idx="40">
                  <c:v>9.0000000000000011E-3</c:v>
                </c:pt>
                <c:pt idx="41">
                  <c:v>9.0000000000000011E-3</c:v>
                </c:pt>
                <c:pt idx="42">
                  <c:v>9.0000000000000011E-3</c:v>
                </c:pt>
                <c:pt idx="43">
                  <c:v>-6.0000000000000001E-3</c:v>
                </c:pt>
                <c:pt idx="44">
                  <c:v>-6.0000000000000001E-3</c:v>
                </c:pt>
                <c:pt idx="45">
                  <c:v>-6.0000000000000001E-3</c:v>
                </c:pt>
                <c:pt idx="46">
                  <c:v>-0.01</c:v>
                </c:pt>
                <c:pt idx="47">
                  <c:v>-0.01</c:v>
                </c:pt>
                <c:pt idx="48">
                  <c:v>-0.01</c:v>
                </c:pt>
                <c:pt idx="49">
                  <c:v>-1E-3</c:v>
                </c:pt>
                <c:pt idx="50">
                  <c:v>-1E-3</c:v>
                </c:pt>
                <c:pt idx="51">
                  <c:v>-1E-3</c:v>
                </c:pt>
                <c:pt idx="52">
                  <c:v>-1E-3</c:v>
                </c:pt>
                <c:pt idx="53">
                  <c:v>-1E-3</c:v>
                </c:pt>
                <c:pt idx="54">
                  <c:v>-1E-3</c:v>
                </c:pt>
                <c:pt idx="55">
                  <c:v>-4.0000000000000001E-3</c:v>
                </c:pt>
                <c:pt idx="56">
                  <c:v>-4.0000000000000003E-5</c:v>
                </c:pt>
                <c:pt idx="57">
                  <c:v>-4.0000000000000003E-5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E6-4A5F-9626-6E51052B63CC}"/>
            </c:ext>
          </c:extLst>
        </c:ser>
        <c:ser>
          <c:idx val="3"/>
          <c:order val="3"/>
          <c:tx>
            <c:strRef>
              <c:f>'Productivity Growth'!$N$8</c:f>
              <c:strCache>
                <c:ptCount val="1"/>
                <c:pt idx="0">
                  <c:v>Canada</c:v>
                </c:pt>
              </c:strCache>
            </c:strRef>
          </c:tx>
          <c:spPr>
            <a:ln w="19050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'Productivity Growth'!$J$10:$J$75</c:f>
              <c:numCache>
                <c:formatCode>m/d/yyyy</c:formatCode>
                <c:ptCount val="66"/>
                <c:pt idx="0">
                  <c:v>43449</c:v>
                </c:pt>
                <c:pt idx="1">
                  <c:v>43480</c:v>
                </c:pt>
                <c:pt idx="2">
                  <c:v>43511</c:v>
                </c:pt>
                <c:pt idx="3">
                  <c:v>43539</c:v>
                </c:pt>
                <c:pt idx="4">
                  <c:v>43570</c:v>
                </c:pt>
                <c:pt idx="5">
                  <c:v>43600</c:v>
                </c:pt>
                <c:pt idx="6">
                  <c:v>43631</c:v>
                </c:pt>
                <c:pt idx="7">
                  <c:v>43661</c:v>
                </c:pt>
                <c:pt idx="8">
                  <c:v>43692</c:v>
                </c:pt>
                <c:pt idx="9">
                  <c:v>43723</c:v>
                </c:pt>
                <c:pt idx="10">
                  <c:v>43753</c:v>
                </c:pt>
                <c:pt idx="11">
                  <c:v>43784</c:v>
                </c:pt>
                <c:pt idx="12">
                  <c:v>43814</c:v>
                </c:pt>
                <c:pt idx="13">
                  <c:v>43845</c:v>
                </c:pt>
                <c:pt idx="14">
                  <c:v>43876</c:v>
                </c:pt>
                <c:pt idx="15">
                  <c:v>43905</c:v>
                </c:pt>
                <c:pt idx="16">
                  <c:v>43936</c:v>
                </c:pt>
                <c:pt idx="17">
                  <c:v>43966</c:v>
                </c:pt>
                <c:pt idx="18">
                  <c:v>43997</c:v>
                </c:pt>
                <c:pt idx="19">
                  <c:v>44027</c:v>
                </c:pt>
                <c:pt idx="20">
                  <c:v>44058</c:v>
                </c:pt>
                <c:pt idx="21">
                  <c:v>44089</c:v>
                </c:pt>
                <c:pt idx="22">
                  <c:v>44119</c:v>
                </c:pt>
                <c:pt idx="23">
                  <c:v>44150</c:v>
                </c:pt>
                <c:pt idx="24">
                  <c:v>44180</c:v>
                </c:pt>
                <c:pt idx="25">
                  <c:v>44211</c:v>
                </c:pt>
                <c:pt idx="26">
                  <c:v>44242</c:v>
                </c:pt>
                <c:pt idx="27">
                  <c:v>44270</c:v>
                </c:pt>
                <c:pt idx="28">
                  <c:v>44301</c:v>
                </c:pt>
                <c:pt idx="29">
                  <c:v>44331</c:v>
                </c:pt>
                <c:pt idx="30">
                  <c:v>44362</c:v>
                </c:pt>
                <c:pt idx="31">
                  <c:v>44392</c:v>
                </c:pt>
                <c:pt idx="32">
                  <c:v>44423</c:v>
                </c:pt>
                <c:pt idx="33">
                  <c:v>44454</c:v>
                </c:pt>
                <c:pt idx="34">
                  <c:v>44484</c:v>
                </c:pt>
                <c:pt idx="35">
                  <c:v>44515</c:v>
                </c:pt>
                <c:pt idx="36">
                  <c:v>44545</c:v>
                </c:pt>
                <c:pt idx="37">
                  <c:v>44576</c:v>
                </c:pt>
                <c:pt idx="38">
                  <c:v>44607</c:v>
                </c:pt>
                <c:pt idx="39">
                  <c:v>44635</c:v>
                </c:pt>
                <c:pt idx="40">
                  <c:v>44666</c:v>
                </c:pt>
                <c:pt idx="41">
                  <c:v>44696</c:v>
                </c:pt>
                <c:pt idx="42">
                  <c:v>44727</c:v>
                </c:pt>
                <c:pt idx="43">
                  <c:v>44757</c:v>
                </c:pt>
                <c:pt idx="44">
                  <c:v>44788</c:v>
                </c:pt>
                <c:pt idx="45">
                  <c:v>44819</c:v>
                </c:pt>
                <c:pt idx="46">
                  <c:v>44849</c:v>
                </c:pt>
                <c:pt idx="47">
                  <c:v>44880</c:v>
                </c:pt>
                <c:pt idx="48">
                  <c:v>44910</c:v>
                </c:pt>
                <c:pt idx="49">
                  <c:v>44941</c:v>
                </c:pt>
                <c:pt idx="50">
                  <c:v>44972</c:v>
                </c:pt>
                <c:pt idx="51">
                  <c:v>45000</c:v>
                </c:pt>
                <c:pt idx="52">
                  <c:v>45031</c:v>
                </c:pt>
                <c:pt idx="53">
                  <c:v>45061</c:v>
                </c:pt>
                <c:pt idx="54">
                  <c:v>45092</c:v>
                </c:pt>
                <c:pt idx="55">
                  <c:v>45122</c:v>
                </c:pt>
                <c:pt idx="56">
                  <c:v>45153</c:v>
                </c:pt>
                <c:pt idx="57">
                  <c:v>45184</c:v>
                </c:pt>
                <c:pt idx="58">
                  <c:v>45214</c:v>
                </c:pt>
                <c:pt idx="59">
                  <c:v>45245</c:v>
                </c:pt>
                <c:pt idx="60">
                  <c:v>45275</c:v>
                </c:pt>
                <c:pt idx="61">
                  <c:v>45306</c:v>
                </c:pt>
                <c:pt idx="62">
                  <c:v>45337</c:v>
                </c:pt>
                <c:pt idx="63">
                  <c:v>45366</c:v>
                </c:pt>
                <c:pt idx="64">
                  <c:v>45397</c:v>
                </c:pt>
                <c:pt idx="65">
                  <c:v>45427</c:v>
                </c:pt>
              </c:numCache>
            </c:numRef>
          </c:cat>
          <c:val>
            <c:numRef>
              <c:f>'Productivity Growth'!$N$10:$N$75</c:f>
              <c:numCache>
                <c:formatCode>0.0%</c:formatCode>
                <c:ptCount val="66"/>
                <c:pt idx="0">
                  <c:v>7.8000000000000005E-3</c:v>
                </c:pt>
                <c:pt idx="1">
                  <c:v>2.7000000000000001E-3</c:v>
                </c:pt>
                <c:pt idx="2">
                  <c:v>-8.3999999999999995E-3</c:v>
                </c:pt>
                <c:pt idx="3">
                  <c:v>-2E-3</c:v>
                </c:pt>
                <c:pt idx="4">
                  <c:v>-2.8999999999999998E-3</c:v>
                </c:pt>
                <c:pt idx="5">
                  <c:v>-4.4000000000000003E-3</c:v>
                </c:pt>
                <c:pt idx="6">
                  <c:v>-1.6000000000000001E-3</c:v>
                </c:pt>
                <c:pt idx="7">
                  <c:v>1.9E-3</c:v>
                </c:pt>
                <c:pt idx="8">
                  <c:v>-4.0000000000000001E-3</c:v>
                </c:pt>
                <c:pt idx="9">
                  <c:v>-1.4000000000000002E-3</c:v>
                </c:pt>
                <c:pt idx="10">
                  <c:v>-1.1000000000000001E-3</c:v>
                </c:pt>
                <c:pt idx="11">
                  <c:v>6.9999999999999993E-3</c:v>
                </c:pt>
                <c:pt idx="12">
                  <c:v>8.6E-3</c:v>
                </c:pt>
                <c:pt idx="13">
                  <c:v>9.1999999999999998E-3</c:v>
                </c:pt>
                <c:pt idx="14">
                  <c:v>1.67E-2</c:v>
                </c:pt>
                <c:pt idx="15">
                  <c:v>-7.1999999999999998E-3</c:v>
                </c:pt>
                <c:pt idx="16">
                  <c:v>-3.4999999999999996E-3</c:v>
                </c:pt>
                <c:pt idx="17">
                  <c:v>2.0099999999999996E-2</c:v>
                </c:pt>
                <c:pt idx="18">
                  <c:v>1.41E-2</c:v>
                </c:pt>
                <c:pt idx="19">
                  <c:v>1.47E-2</c:v>
                </c:pt>
                <c:pt idx="20">
                  <c:v>1.44E-2</c:v>
                </c:pt>
                <c:pt idx="21">
                  <c:v>0</c:v>
                </c:pt>
                <c:pt idx="22">
                  <c:v>1.2999999999999999E-3</c:v>
                </c:pt>
                <c:pt idx="23">
                  <c:v>3.9000000000000003E-3</c:v>
                </c:pt>
                <c:pt idx="24">
                  <c:v>7.6E-3</c:v>
                </c:pt>
                <c:pt idx="25">
                  <c:v>2.18E-2</c:v>
                </c:pt>
                <c:pt idx="26">
                  <c:v>7.7000000000000002E-3</c:v>
                </c:pt>
                <c:pt idx="27">
                  <c:v>2.1499999999999998E-2</c:v>
                </c:pt>
                <c:pt idx="28">
                  <c:v>1.84E-2</c:v>
                </c:pt>
                <c:pt idx="29">
                  <c:v>-8.8000000000000005E-3</c:v>
                </c:pt>
                <c:pt idx="30">
                  <c:v>-9.4999999999999998E-3</c:v>
                </c:pt>
                <c:pt idx="31">
                  <c:v>-1.11E-2</c:v>
                </c:pt>
                <c:pt idx="32">
                  <c:v>-4.6999999999999993E-3</c:v>
                </c:pt>
                <c:pt idx="33">
                  <c:v>4.0999999999999995E-3</c:v>
                </c:pt>
                <c:pt idx="34">
                  <c:v>6.8999999999999999E-3</c:v>
                </c:pt>
                <c:pt idx="35">
                  <c:v>-7.000000000000001E-4</c:v>
                </c:pt>
                <c:pt idx="36">
                  <c:v>-8.3999999999999995E-3</c:v>
                </c:pt>
                <c:pt idx="37">
                  <c:v>-1.29E-2</c:v>
                </c:pt>
                <c:pt idx="38">
                  <c:v>-1.0800000000000001E-2</c:v>
                </c:pt>
                <c:pt idx="39">
                  <c:v>-2.5999999999999999E-3</c:v>
                </c:pt>
                <c:pt idx="40">
                  <c:v>-6.1999999999999998E-3</c:v>
                </c:pt>
                <c:pt idx="41">
                  <c:v>-3.9000000000000003E-3</c:v>
                </c:pt>
                <c:pt idx="42">
                  <c:v>5.6000000000000008E-3</c:v>
                </c:pt>
                <c:pt idx="43">
                  <c:v>4.1999999999999997E-3</c:v>
                </c:pt>
                <c:pt idx="44">
                  <c:v>4.1999999999999997E-3</c:v>
                </c:pt>
                <c:pt idx="45">
                  <c:v>1.15E-2</c:v>
                </c:pt>
                <c:pt idx="46">
                  <c:v>5.0000000000000001E-4</c:v>
                </c:pt>
                <c:pt idx="47">
                  <c:v>1.9E-3</c:v>
                </c:pt>
                <c:pt idx="48">
                  <c:v>-1.9E-3</c:v>
                </c:pt>
                <c:pt idx="49">
                  <c:v>-1.0200000000000001E-2</c:v>
                </c:pt>
                <c:pt idx="50">
                  <c:v>-5.9999999999999995E-4</c:v>
                </c:pt>
                <c:pt idx="51">
                  <c:v>-6.3E-3</c:v>
                </c:pt>
                <c:pt idx="52">
                  <c:v>-6.0999999999999995E-3</c:v>
                </c:pt>
                <c:pt idx="53">
                  <c:v>-4.7999999999999996E-3</c:v>
                </c:pt>
                <c:pt idx="54">
                  <c:v>-1.3100000000000001E-2</c:v>
                </c:pt>
                <c:pt idx="55">
                  <c:v>-1.23E-2</c:v>
                </c:pt>
                <c:pt idx="56">
                  <c:v>-1.78E-2</c:v>
                </c:pt>
                <c:pt idx="57">
                  <c:v>-2.29E-2</c:v>
                </c:pt>
                <c:pt idx="58">
                  <c:v>-1.78E-2</c:v>
                </c:pt>
                <c:pt idx="59">
                  <c:v>-1.5900000000000001E-2</c:v>
                </c:pt>
                <c:pt idx="60">
                  <c:v>-1.11E-2</c:v>
                </c:pt>
                <c:pt idx="61">
                  <c:v>-9.7000000000000003E-3</c:v>
                </c:pt>
                <c:pt idx="62">
                  <c:v>-9.300000000000001E-3</c:v>
                </c:pt>
                <c:pt idx="63">
                  <c:v>-9.3999999999999986E-3</c:v>
                </c:pt>
                <c:pt idx="64">
                  <c:v>-7.1999999999999998E-3</c:v>
                </c:pt>
                <c:pt idx="65">
                  <c:v>-8.8000000000000005E-3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E6-4A5F-9626-6E51052B6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458"/>
          <c:min val="43631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'Labour Productivity'!$K$9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Productivity'!$K$10:$K$27</c:f>
              <c:numCache>
                <c:formatCode>General</c:formatCode>
                <c:ptCount val="18"/>
                <c:pt idx="0">
                  <c:v>100</c:v>
                </c:pt>
                <c:pt idx="1">
                  <c:v>99.614400000000003</c:v>
                </c:pt>
                <c:pt idx="2">
                  <c:v>100.8986</c:v>
                </c:pt>
                <c:pt idx="3">
                  <c:v>101.3969</c:v>
                </c:pt>
                <c:pt idx="4">
                  <c:v>102.3267</c:v>
                </c:pt>
                <c:pt idx="5">
                  <c:v>105.05970000000001</c:v>
                </c:pt>
                <c:pt idx="6">
                  <c:v>106.3733</c:v>
                </c:pt>
                <c:pt idx="7">
                  <c:v>108.3039</c:v>
                </c:pt>
                <c:pt idx="8">
                  <c:v>108.7009</c:v>
                </c:pt>
                <c:pt idx="9">
                  <c:v>109.7925</c:v>
                </c:pt>
                <c:pt idx="10">
                  <c:v>110.1523</c:v>
                </c:pt>
                <c:pt idx="11">
                  <c:v>110.4439</c:v>
                </c:pt>
                <c:pt idx="12">
                  <c:v>109.8818</c:v>
                </c:pt>
                <c:pt idx="13">
                  <c:v>109.4389</c:v>
                </c:pt>
                <c:pt idx="14">
                  <c:v>112.0659</c:v>
                </c:pt>
                <c:pt idx="15">
                  <c:v>111.5117</c:v>
                </c:pt>
                <c:pt idx="16">
                  <c:v>110.05670000000001</c:v>
                </c:pt>
                <c:pt idx="17">
                  <c:v>109.88590000000001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1F-45FD-8D76-848F681A9088}"/>
            </c:ext>
          </c:extLst>
        </c:ser>
        <c:ser>
          <c:idx val="1"/>
          <c:order val="1"/>
          <c:tx>
            <c:strRef>
              <c:f>'Labour Productivity'!$L$9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Productivity'!$L$10:$L$27</c:f>
              <c:numCache>
                <c:formatCode>General</c:formatCode>
                <c:ptCount val="18"/>
                <c:pt idx="0">
                  <c:v>100</c:v>
                </c:pt>
                <c:pt idx="1">
                  <c:v>97.163200000000003</c:v>
                </c:pt>
                <c:pt idx="2">
                  <c:v>99.463999999999999</c:v>
                </c:pt>
                <c:pt idx="3">
                  <c:v>101.0536</c:v>
                </c:pt>
                <c:pt idx="4">
                  <c:v>101.30110000000001</c:v>
                </c:pt>
                <c:pt idx="5">
                  <c:v>104.2526</c:v>
                </c:pt>
                <c:pt idx="6">
                  <c:v>104.5151</c:v>
                </c:pt>
                <c:pt idx="7">
                  <c:v>104.056</c:v>
                </c:pt>
                <c:pt idx="8">
                  <c:v>105.6859</c:v>
                </c:pt>
                <c:pt idx="9">
                  <c:v>105.89919999999999</c:v>
                </c:pt>
                <c:pt idx="10">
                  <c:v>105.08580000000001</c:v>
                </c:pt>
                <c:pt idx="11">
                  <c:v>106.89700000000001</c:v>
                </c:pt>
                <c:pt idx="12">
                  <c:v>109.22969999999999</c:v>
                </c:pt>
                <c:pt idx="13">
                  <c:v>106.22020000000001</c:v>
                </c:pt>
                <c:pt idx="14">
                  <c:v>111.08450000000001</c:v>
                </c:pt>
                <c:pt idx="15">
                  <c:v>110.6073</c:v>
                </c:pt>
                <c:pt idx="16">
                  <c:v>107.76349999999999</c:v>
                </c:pt>
                <c:pt idx="17">
                  <c:v>107.5681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1F-45FD-8D76-848F681A9088}"/>
            </c:ext>
          </c:extLst>
        </c:ser>
        <c:ser>
          <c:idx val="2"/>
          <c:order val="2"/>
          <c:tx>
            <c:strRef>
              <c:f>'Labour Productivity'!$M$9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Productivity'!$M$10:$M$27</c:f>
              <c:numCache>
                <c:formatCode>General</c:formatCode>
                <c:ptCount val="18"/>
                <c:pt idx="0">
                  <c:v>100</c:v>
                </c:pt>
                <c:pt idx="1">
                  <c:v>98.930700000000002</c:v>
                </c:pt>
                <c:pt idx="2">
                  <c:v>95.894400000000005</c:v>
                </c:pt>
                <c:pt idx="3">
                  <c:v>97.798000000000002</c:v>
                </c:pt>
                <c:pt idx="4">
                  <c:v>98.407799999999995</c:v>
                </c:pt>
                <c:pt idx="5">
                  <c:v>98.774600000000007</c:v>
                </c:pt>
                <c:pt idx="6">
                  <c:v>99.3232</c:v>
                </c:pt>
                <c:pt idx="7">
                  <c:v>100.1199</c:v>
                </c:pt>
                <c:pt idx="8">
                  <c:v>100.6401</c:v>
                </c:pt>
                <c:pt idx="9">
                  <c:v>101.0861</c:v>
                </c:pt>
                <c:pt idx="10">
                  <c:v>102.76179999999999</c:v>
                </c:pt>
                <c:pt idx="11">
                  <c:v>103.0125</c:v>
                </c:pt>
                <c:pt idx="12">
                  <c:v>103.5393</c:v>
                </c:pt>
                <c:pt idx="13">
                  <c:v>93.647199999999998</c:v>
                </c:pt>
                <c:pt idx="14">
                  <c:v>101.89</c:v>
                </c:pt>
                <c:pt idx="15">
                  <c:v>104.9089</c:v>
                </c:pt>
                <c:pt idx="16">
                  <c:v>104.2864</c:v>
                </c:pt>
                <c:pt idx="17">
                  <c:v>104.3034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1F-45FD-8D76-848F681A9088}"/>
            </c:ext>
          </c:extLst>
        </c:ser>
        <c:ser>
          <c:idx val="3"/>
          <c:order val="3"/>
          <c:tx>
            <c:strRef>
              <c:f>'Labour Productivity'!$N$9</c:f>
              <c:strCache>
                <c:ptCount val="1"/>
                <c:pt idx="0">
                  <c:v>Canada</c:v>
                </c:pt>
              </c:strCache>
            </c:strRef>
          </c:tx>
          <c:spPr>
            <a:ln w="19050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Productivity'!$N$10:$N$27</c:f>
              <c:numCache>
                <c:formatCode>General</c:formatCode>
                <c:ptCount val="18"/>
                <c:pt idx="0">
                  <c:v>100</c:v>
                </c:pt>
                <c:pt idx="1">
                  <c:v>99.643299999999996</c:v>
                </c:pt>
                <c:pt idx="2">
                  <c:v>98.078500000000005</c:v>
                </c:pt>
                <c:pt idx="3">
                  <c:v>99.748500000000007</c:v>
                </c:pt>
                <c:pt idx="4">
                  <c:v>101.2944</c:v>
                </c:pt>
                <c:pt idx="5">
                  <c:v>101.7</c:v>
                </c:pt>
                <c:pt idx="6">
                  <c:v>102.7654</c:v>
                </c:pt>
                <c:pt idx="7">
                  <c:v>105.30110000000001</c:v>
                </c:pt>
                <c:pt idx="8">
                  <c:v>105.212</c:v>
                </c:pt>
                <c:pt idx="9">
                  <c:v>105.6585</c:v>
                </c:pt>
                <c:pt idx="10">
                  <c:v>106.5797</c:v>
                </c:pt>
                <c:pt idx="11">
                  <c:v>107.5853</c:v>
                </c:pt>
                <c:pt idx="12">
                  <c:v>107.4272</c:v>
                </c:pt>
                <c:pt idx="13">
                  <c:v>108.04810000000001</c:v>
                </c:pt>
                <c:pt idx="14">
                  <c:v>108.32850000000001</c:v>
                </c:pt>
                <c:pt idx="15">
                  <c:v>108.1876</c:v>
                </c:pt>
                <c:pt idx="16">
                  <c:v>106.76430000000001</c:v>
                </c:pt>
                <c:pt idx="17">
                  <c:v>106.32680000000001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11F-45FD-8D76-848F681A9088}"/>
            </c:ext>
          </c:extLst>
        </c:ser>
        <c:ser>
          <c:idx val="4"/>
          <c:order val="4"/>
          <c:tx>
            <c:strRef>
              <c:f>'Labour Productivity'!$O$9</c:f>
              <c:strCache>
                <c:ptCount val="1"/>
                <c:pt idx="0">
                  <c:v>Japan</c:v>
                </c:pt>
              </c:strCache>
            </c:strRef>
          </c:tx>
          <c:spPr>
            <a:ln w="19050" cap="rnd">
              <a:solidFill>
                <a:srgbClr val="1192E8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Productivity'!$O$10:$O$27</c:f>
              <c:numCache>
                <c:formatCode>General</c:formatCode>
                <c:ptCount val="18"/>
                <c:pt idx="0">
                  <c:v>100</c:v>
                </c:pt>
                <c:pt idx="1">
                  <c:v>99.058199999999999</c:v>
                </c:pt>
                <c:pt idx="2">
                  <c:v>94.817800000000005</c:v>
                </c:pt>
                <c:pt idx="3">
                  <c:v>98.967100000000002</c:v>
                </c:pt>
                <c:pt idx="4">
                  <c:v>99.071899999999999</c:v>
                </c:pt>
                <c:pt idx="5">
                  <c:v>100.65649999999999</c:v>
                </c:pt>
                <c:pt idx="6">
                  <c:v>101.91200000000001</c:v>
                </c:pt>
                <c:pt idx="7">
                  <c:v>101.4932</c:v>
                </c:pt>
                <c:pt idx="8">
                  <c:v>102.57940000000001</c:v>
                </c:pt>
                <c:pt idx="9">
                  <c:v>102.2612</c:v>
                </c:pt>
                <c:pt idx="10">
                  <c:v>102.8302</c:v>
                </c:pt>
                <c:pt idx="11">
                  <c:v>101.3312</c:v>
                </c:pt>
                <c:pt idx="12">
                  <c:v>99.916799999999995</c:v>
                </c:pt>
                <c:pt idx="13">
                  <c:v>96.3309</c:v>
                </c:pt>
                <c:pt idx="14">
                  <c:v>98.764499999999998</c:v>
                </c:pt>
                <c:pt idx="15">
                  <c:v>99.557900000000004</c:v>
                </c:pt>
                <c:pt idx="16">
                  <c:v>101.1065</c:v>
                </c:pt>
                <c:pt idx="17">
                  <c:v>101.4199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11F-45FD-8D76-848F681A9088}"/>
            </c:ext>
          </c:extLst>
        </c:ser>
        <c:ser>
          <c:idx val="6"/>
          <c:order val="5"/>
          <c:tx>
            <c:strRef>
              <c:f>'Labour Productivity'!$P$9</c:f>
              <c:strCache>
                <c:ptCount val="1"/>
                <c:pt idx="0">
                  <c:v>Euro Area</c:v>
                </c:pt>
              </c:strCache>
            </c:strRef>
          </c:tx>
          <c:spPr>
            <a:ln w="19050" cap="rnd">
              <a:solidFill>
                <a:srgbClr val="9F1853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Productivity'!$P$10:$P$27</c:f>
              <c:numCache>
                <c:formatCode>General</c:formatCode>
                <c:ptCount val="18"/>
                <c:pt idx="0">
                  <c:v>100</c:v>
                </c:pt>
                <c:pt idx="1">
                  <c:v>99.569000000000003</c:v>
                </c:pt>
                <c:pt idx="2">
                  <c:v>96.872900000000001</c:v>
                </c:pt>
                <c:pt idx="3">
                  <c:v>99.348600000000005</c:v>
                </c:pt>
                <c:pt idx="4">
                  <c:v>100.7255</c:v>
                </c:pt>
                <c:pt idx="5">
                  <c:v>100.1845</c:v>
                </c:pt>
                <c:pt idx="6">
                  <c:v>100.45050000000001</c:v>
                </c:pt>
                <c:pt idx="7">
                  <c:v>101.14360000000001</c:v>
                </c:pt>
                <c:pt idx="8">
                  <c:v>102.0463</c:v>
                </c:pt>
                <c:pt idx="9">
                  <c:v>102.517</c:v>
                </c:pt>
                <c:pt idx="10">
                  <c:v>103.71259999999999</c:v>
                </c:pt>
                <c:pt idx="11">
                  <c:v>103.8498</c:v>
                </c:pt>
                <c:pt idx="12">
                  <c:v>104.1318</c:v>
                </c:pt>
                <c:pt idx="13">
                  <c:v>98.709900000000005</c:v>
                </c:pt>
                <c:pt idx="14">
                  <c:v>102.9453</c:v>
                </c:pt>
                <c:pt idx="15">
                  <c:v>104.1716</c:v>
                </c:pt>
                <c:pt idx="16">
                  <c:v>103.4355</c:v>
                </c:pt>
                <c:pt idx="17">
                  <c:v>103.5073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11F-45FD-8D76-848F681A9088}"/>
            </c:ext>
          </c:extLst>
        </c:ser>
        <c:ser>
          <c:idx val="5"/>
          <c:order val="6"/>
          <c:tx>
            <c:strRef>
              <c:f>'Labour Productivity'!$Q$9</c:f>
              <c:strCache>
                <c:ptCount val="1"/>
                <c:pt idx="0">
                  <c:v>OECD</c:v>
                </c:pt>
              </c:strCache>
            </c:strRef>
          </c:tx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Productivity'!$Q$10:$Q$27</c:f>
              <c:numCache>
                <c:formatCode>General</c:formatCode>
                <c:ptCount val="18"/>
                <c:pt idx="0">
                  <c:v>100</c:v>
                </c:pt>
                <c:pt idx="1">
                  <c:v>99.919200000000004</c:v>
                </c:pt>
                <c:pt idx="2">
                  <c:v>98.395099999999999</c:v>
                </c:pt>
                <c:pt idx="3">
                  <c:v>100.8261</c:v>
                </c:pt>
                <c:pt idx="4">
                  <c:v>102.25790000000001</c:v>
                </c:pt>
                <c:pt idx="5">
                  <c:v>102.2642</c:v>
                </c:pt>
                <c:pt idx="6">
                  <c:v>103.26990000000001</c:v>
                </c:pt>
                <c:pt idx="7">
                  <c:v>104.1413</c:v>
                </c:pt>
                <c:pt idx="8">
                  <c:v>105.2127</c:v>
                </c:pt>
                <c:pt idx="9">
                  <c:v>105.6974</c:v>
                </c:pt>
                <c:pt idx="10">
                  <c:v>106.9567</c:v>
                </c:pt>
                <c:pt idx="11">
                  <c:v>107.6713</c:v>
                </c:pt>
                <c:pt idx="12">
                  <c:v>108.2093</c:v>
                </c:pt>
                <c:pt idx="13">
                  <c:v>107.2684</c:v>
                </c:pt>
                <c:pt idx="14">
                  <c:v>110.6052</c:v>
                </c:pt>
                <c:pt idx="15">
                  <c:v>110.5545</c:v>
                </c:pt>
                <c:pt idx="16">
                  <c:v>110.5427</c:v>
                </c:pt>
                <c:pt idx="17">
                  <c:v>111.5303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11F-45FD-8D76-848F681A9088}"/>
            </c:ext>
          </c:extLst>
        </c:ser>
        <c:ser>
          <c:idx val="7"/>
          <c:order val="7"/>
          <c:tx>
            <c:strRef>
              <c:f>'Labour Productivity'!$R$9</c:f>
              <c:strCache>
                <c:ptCount val="1"/>
                <c:pt idx="0">
                  <c:v>1% growth per annum</c:v>
                </c:pt>
              </c:strCache>
            </c:strRef>
          </c:tx>
          <c:spPr>
            <a:ln>
              <a:solidFill>
                <a:srgbClr val="FA4D56"/>
              </a:solidFill>
              <a:prstDash val="sysDash"/>
            </a:ln>
          </c:spPr>
          <c:marker>
            <c:symbol val="none"/>
          </c:marker>
          <c:cat>
            <c:numRef>
              <c:f>'Labour Productivity'!$J$10:$J$27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'Labour Productivity'!$R$10:$R$27</c:f>
              <c:numCache>
                <c:formatCode>General</c:formatCode>
                <c:ptCount val="18"/>
                <c:pt idx="0">
                  <c:v>100</c:v>
                </c:pt>
                <c:pt idx="1">
                  <c:v>101</c:v>
                </c:pt>
                <c:pt idx="2">
                  <c:v>102.01</c:v>
                </c:pt>
                <c:pt idx="3">
                  <c:v>103.0301</c:v>
                </c:pt>
                <c:pt idx="4">
                  <c:v>104.060401</c:v>
                </c:pt>
                <c:pt idx="5">
                  <c:v>105.10100500999999</c:v>
                </c:pt>
                <c:pt idx="6">
                  <c:v>106.1520150601</c:v>
                </c:pt>
                <c:pt idx="7">
                  <c:v>107.213535210701</c:v>
                </c:pt>
                <c:pt idx="8">
                  <c:v>108.28567056280801</c:v>
                </c:pt>
                <c:pt idx="9">
                  <c:v>109.36852726843608</c:v>
                </c:pt>
                <c:pt idx="10">
                  <c:v>110.46221254112044</c:v>
                </c:pt>
                <c:pt idx="11">
                  <c:v>111.56683466653165</c:v>
                </c:pt>
                <c:pt idx="12">
                  <c:v>112.68250301319696</c:v>
                </c:pt>
                <c:pt idx="13">
                  <c:v>113.80932804332893</c:v>
                </c:pt>
                <c:pt idx="14">
                  <c:v>114.94742132376223</c:v>
                </c:pt>
                <c:pt idx="15">
                  <c:v>116.09689553699985</c:v>
                </c:pt>
                <c:pt idx="16">
                  <c:v>117.25786449236985</c:v>
                </c:pt>
                <c:pt idx="17">
                  <c:v>118.43044313729355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11F-45FD-8D76-848F681A9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09879104"/>
        <c:axId val="382867968"/>
        <c:extLst/>
      </c:lineChart>
      <c:dateAx>
        <c:axId val="80987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2867968"/>
        <c:crosses val="autoZero"/>
        <c:auto val="0"/>
        <c:lblOffset val="100"/>
        <c:baseTimeUnit val="days"/>
      </c:dateAx>
      <c:valAx>
        <c:axId val="382867968"/>
        <c:scaling>
          <c:orientation val="minMax"/>
          <c:min val="90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9879104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4.4224376877711358E-2"/>
          <c:y val="0.89007461793945675"/>
          <c:w val="0.90922377498970575"/>
          <c:h val="0.109925394088183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 rot="-5400000" vert="horz"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83179361215867E-2"/>
          <c:y val="2.8472640929905698E-2"/>
          <c:w val="0.90391265996602232"/>
          <c:h val="0.71610011616665714"/>
        </c:manualLayout>
      </c:layout>
      <c:lineChart>
        <c:grouping val="standard"/>
        <c:varyColors val="0"/>
        <c:ser>
          <c:idx val="0"/>
          <c:order val="0"/>
          <c:tx>
            <c:strRef>
              <c:f>GDP!$L$8</c:f>
              <c:strCache>
                <c:ptCount val="1"/>
                <c:pt idx="0">
                  <c:v>Australia 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GDP!$L$9:$L$32</c:f>
              <c:numCache>
                <c:formatCode>0.0%</c:formatCode>
                <c:ptCount val="24"/>
                <c:pt idx="0">
                  <c:v>4.0000000000000001E-3</c:v>
                </c:pt>
                <c:pt idx="1">
                  <c:v>3.0000000000000001E-3</c:v>
                </c:pt>
                <c:pt idx="2">
                  <c:v>6.0000000000000001E-3</c:v>
                </c:pt>
                <c:pt idx="3">
                  <c:v>3.0000000000000001E-3</c:v>
                </c:pt>
                <c:pt idx="4">
                  <c:v>5.0000000000000001E-3</c:v>
                </c:pt>
                <c:pt idx="5">
                  <c:v>5.0000000000000001E-3</c:v>
                </c:pt>
                <c:pt idx="6">
                  <c:v>-2E-3</c:v>
                </c:pt>
                <c:pt idx="7">
                  <c:v>-6.9000000000000006E-2</c:v>
                </c:pt>
                <c:pt idx="8">
                  <c:v>3.7000000000000005E-2</c:v>
                </c:pt>
                <c:pt idx="9">
                  <c:v>3.5000000000000003E-2</c:v>
                </c:pt>
                <c:pt idx="10">
                  <c:v>2.2000000000000002E-2</c:v>
                </c:pt>
                <c:pt idx="11">
                  <c:v>9.0000000000000011E-3</c:v>
                </c:pt>
                <c:pt idx="12">
                  <c:v>-1.9E-2</c:v>
                </c:pt>
                <c:pt idx="13">
                  <c:v>3.9E-2</c:v>
                </c:pt>
                <c:pt idx="14">
                  <c:v>8.0000000000000002E-3</c:v>
                </c:pt>
                <c:pt idx="15">
                  <c:v>9.0000000000000011E-3</c:v>
                </c:pt>
                <c:pt idx="16">
                  <c:v>1E-3</c:v>
                </c:pt>
                <c:pt idx="17">
                  <c:v>8.0000000000000002E-3</c:v>
                </c:pt>
                <c:pt idx="18">
                  <c:v>6.0000000000000001E-3</c:v>
                </c:pt>
                <c:pt idx="19">
                  <c:v>4.0000000000000001E-3</c:v>
                </c:pt>
                <c:pt idx="20">
                  <c:v>2E-3</c:v>
                </c:pt>
                <c:pt idx="21">
                  <c:v>3.0000000000000001E-3</c:v>
                </c:pt>
                <c:pt idx="22">
                  <c:v>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62-4048-AE22-537CC564EB10}"/>
            </c:ext>
          </c:extLst>
        </c:ser>
        <c:ser>
          <c:idx val="1"/>
          <c:order val="1"/>
          <c:tx>
            <c:strRef>
              <c:f>GDP!$M$8</c:f>
              <c:strCache>
                <c:ptCount val="1"/>
                <c:pt idx="0">
                  <c:v>New Zealand 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GDP!$M$9:$M$32</c:f>
              <c:numCache>
                <c:formatCode>0.0%</c:formatCode>
                <c:ptCount val="24"/>
                <c:pt idx="0">
                  <c:v>-1.1999999999999999E-3</c:v>
                </c:pt>
                <c:pt idx="1">
                  <c:v>1.67E-2</c:v>
                </c:pt>
                <c:pt idx="2">
                  <c:v>9.5999999999999992E-3</c:v>
                </c:pt>
                <c:pt idx="3">
                  <c:v>2.3E-3</c:v>
                </c:pt>
                <c:pt idx="4">
                  <c:v>8.5000000000000006E-3</c:v>
                </c:pt>
                <c:pt idx="5">
                  <c:v>6.0000000000000001E-3</c:v>
                </c:pt>
                <c:pt idx="6">
                  <c:v>-8.8999999999999999E-3</c:v>
                </c:pt>
                <c:pt idx="7">
                  <c:v>-9.7899999999999987E-2</c:v>
                </c:pt>
                <c:pt idx="8">
                  <c:v>0.13720000000000002</c:v>
                </c:pt>
                <c:pt idx="9">
                  <c:v>3.8E-3</c:v>
                </c:pt>
                <c:pt idx="10">
                  <c:v>0.02</c:v>
                </c:pt>
                <c:pt idx="11">
                  <c:v>1.46E-2</c:v>
                </c:pt>
                <c:pt idx="12">
                  <c:v>-4.2900000000000001E-2</c:v>
                </c:pt>
                <c:pt idx="13">
                  <c:v>3.49E-2</c:v>
                </c:pt>
                <c:pt idx="14">
                  <c:v>-1.7000000000000001E-3</c:v>
                </c:pt>
                <c:pt idx="15">
                  <c:v>1.21E-2</c:v>
                </c:pt>
                <c:pt idx="16">
                  <c:v>1.9E-2</c:v>
                </c:pt>
                <c:pt idx="17">
                  <c:v>-6.0000000000000001E-3</c:v>
                </c:pt>
                <c:pt idx="18">
                  <c:v>-2.8999999999999998E-3</c:v>
                </c:pt>
                <c:pt idx="19">
                  <c:v>6.4000000000000003E-3</c:v>
                </c:pt>
                <c:pt idx="20">
                  <c:v>-4.3E-3</c:v>
                </c:pt>
                <c:pt idx="21">
                  <c:v>1.2999999999999999E-3</c:v>
                </c:pt>
                <c:pt idx="22">
                  <c:v>1.1999999999999999E-3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62-4048-AE22-537CC564EB10}"/>
            </c:ext>
          </c:extLst>
        </c:ser>
        <c:ser>
          <c:idx val="2"/>
          <c:order val="2"/>
          <c:tx>
            <c:strRef>
              <c:f>GDP!$N$8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GDP!$N$9:$N$32</c:f>
              <c:numCache>
                <c:formatCode>0.0%</c:formatCode>
                <c:ptCount val="24"/>
                <c:pt idx="0">
                  <c:v>3.0000000000000001E-3</c:v>
                </c:pt>
                <c:pt idx="1">
                  <c:v>1E-3</c:v>
                </c:pt>
                <c:pt idx="2">
                  <c:v>6.9999999999999993E-3</c:v>
                </c:pt>
                <c:pt idx="3">
                  <c:v>3.0000000000000001E-3</c:v>
                </c:pt>
                <c:pt idx="4">
                  <c:v>6.9999999999999993E-3</c:v>
                </c:pt>
                <c:pt idx="5">
                  <c:v>0</c:v>
                </c:pt>
                <c:pt idx="6">
                  <c:v>-2.7000000000000003E-2</c:v>
                </c:pt>
                <c:pt idx="7">
                  <c:v>-0.20300000000000001</c:v>
                </c:pt>
                <c:pt idx="8">
                  <c:v>0.16800000000000001</c:v>
                </c:pt>
                <c:pt idx="9">
                  <c:v>1.3999999999999999E-2</c:v>
                </c:pt>
                <c:pt idx="10">
                  <c:v>-0.01</c:v>
                </c:pt>
                <c:pt idx="11">
                  <c:v>7.2999999999999995E-2</c:v>
                </c:pt>
                <c:pt idx="12">
                  <c:v>1.7000000000000001E-2</c:v>
                </c:pt>
                <c:pt idx="13">
                  <c:v>1.4999999999999999E-2</c:v>
                </c:pt>
                <c:pt idx="14">
                  <c:v>5.0000000000000001E-3</c:v>
                </c:pt>
                <c:pt idx="15">
                  <c:v>1E-3</c:v>
                </c:pt>
                <c:pt idx="16">
                  <c:v>-1E-3</c:v>
                </c:pt>
                <c:pt idx="17">
                  <c:v>1E-3</c:v>
                </c:pt>
                <c:pt idx="18">
                  <c:v>2E-3</c:v>
                </c:pt>
                <c:pt idx="19">
                  <c:v>0</c:v>
                </c:pt>
                <c:pt idx="20">
                  <c:v>-1E-3</c:v>
                </c:pt>
                <c:pt idx="21">
                  <c:v>-3.0000000000000001E-3</c:v>
                </c:pt>
                <c:pt idx="22">
                  <c:v>6.9999999999999993E-3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62-4048-AE22-537CC564EB10}"/>
            </c:ext>
          </c:extLst>
        </c:ser>
        <c:ser>
          <c:idx val="3"/>
          <c:order val="3"/>
          <c:tx>
            <c:strRef>
              <c:f>GDP!$O$8</c:f>
              <c:strCache>
                <c:ptCount val="1"/>
                <c:pt idx="0">
                  <c:v>United States </c:v>
                </c:pt>
              </c:strCache>
            </c:strRef>
          </c:tx>
          <c:spPr>
            <a:ln w="19050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GDP!$O$9:$O$32</c:f>
              <c:numCache>
                <c:formatCode>0.0%</c:formatCode>
                <c:ptCount val="24"/>
                <c:pt idx="0">
                  <c:v>1.8000000000000002E-2</c:v>
                </c:pt>
                <c:pt idx="1">
                  <c:v>1.6E-2</c:v>
                </c:pt>
                <c:pt idx="2">
                  <c:v>1.3999999999999999E-2</c:v>
                </c:pt>
                <c:pt idx="3">
                  <c:v>0.02</c:v>
                </c:pt>
                <c:pt idx="4">
                  <c:v>1.3000000000000001E-2</c:v>
                </c:pt>
                <c:pt idx="5">
                  <c:v>1.3999999999999999E-2</c:v>
                </c:pt>
                <c:pt idx="6">
                  <c:v>1.8000000000000002E-2</c:v>
                </c:pt>
                <c:pt idx="7">
                  <c:v>-1.3999999999999999E-2</c:v>
                </c:pt>
                <c:pt idx="8">
                  <c:v>3.6000000000000004E-2</c:v>
                </c:pt>
                <c:pt idx="9">
                  <c:v>2.7999999999999997E-2</c:v>
                </c:pt>
                <c:pt idx="10">
                  <c:v>5.4000000000000006E-2</c:v>
                </c:pt>
                <c:pt idx="11">
                  <c:v>6.0999999999999999E-2</c:v>
                </c:pt>
                <c:pt idx="12">
                  <c:v>6.0999999999999999E-2</c:v>
                </c:pt>
                <c:pt idx="13">
                  <c:v>7.0000000000000007E-2</c:v>
                </c:pt>
                <c:pt idx="14">
                  <c:v>8.5000000000000006E-2</c:v>
                </c:pt>
                <c:pt idx="15">
                  <c:v>9.0999999999999998E-2</c:v>
                </c:pt>
                <c:pt idx="16">
                  <c:v>4.4000000000000004E-2</c:v>
                </c:pt>
                <c:pt idx="17">
                  <c:v>3.9E-2</c:v>
                </c:pt>
                <c:pt idx="18">
                  <c:v>3.9E-2</c:v>
                </c:pt>
                <c:pt idx="19">
                  <c:v>1.7000000000000001E-2</c:v>
                </c:pt>
                <c:pt idx="20">
                  <c:v>3.3000000000000002E-2</c:v>
                </c:pt>
                <c:pt idx="21">
                  <c:v>1.6E-2</c:v>
                </c:pt>
                <c:pt idx="22">
                  <c:v>3.1E-2</c:v>
                </c:pt>
                <c:pt idx="23">
                  <c:v>2.3E-2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62-4048-AE22-537CC564EB10}"/>
            </c:ext>
          </c:extLst>
        </c:ser>
        <c:ser>
          <c:idx val="4"/>
          <c:order val="4"/>
          <c:tx>
            <c:strRef>
              <c:f>GDP!$P$8</c:f>
              <c:strCache>
                <c:ptCount val="1"/>
                <c:pt idx="0">
                  <c:v>China 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GDP!$P$9:$P$32</c:f>
              <c:numCache>
                <c:formatCode>0.0%</c:formatCode>
                <c:ptCount val="24"/>
                <c:pt idx="0">
                  <c:v>6.8000000000000005E-2</c:v>
                </c:pt>
                <c:pt idx="1">
                  <c:v>6.7000000000000004E-2</c:v>
                </c:pt>
                <c:pt idx="2">
                  <c:v>6.3E-2</c:v>
                </c:pt>
                <c:pt idx="3">
                  <c:v>6.0999999999999999E-2</c:v>
                </c:pt>
                <c:pt idx="4">
                  <c:v>0.06</c:v>
                </c:pt>
                <c:pt idx="5">
                  <c:v>0.06</c:v>
                </c:pt>
                <c:pt idx="6">
                  <c:v>-6.9000000000000006E-2</c:v>
                </c:pt>
                <c:pt idx="7">
                  <c:v>-1.7000000000000001E-2</c:v>
                </c:pt>
                <c:pt idx="8">
                  <c:v>6.0000000000000001E-3</c:v>
                </c:pt>
                <c:pt idx="9">
                  <c:v>2.2000000000000002E-2</c:v>
                </c:pt>
                <c:pt idx="10">
                  <c:v>0.187</c:v>
                </c:pt>
                <c:pt idx="11">
                  <c:v>0.13</c:v>
                </c:pt>
                <c:pt idx="12">
                  <c:v>0.10099999999999999</c:v>
                </c:pt>
                <c:pt idx="13">
                  <c:v>8.4000000000000005E-2</c:v>
                </c:pt>
                <c:pt idx="14">
                  <c:v>4.8000000000000001E-2</c:v>
                </c:pt>
                <c:pt idx="15">
                  <c:v>2.5000000000000001E-2</c:v>
                </c:pt>
                <c:pt idx="16">
                  <c:v>0.03</c:v>
                </c:pt>
                <c:pt idx="17">
                  <c:v>0.03</c:v>
                </c:pt>
                <c:pt idx="18">
                  <c:v>4.4999999999999998E-2</c:v>
                </c:pt>
                <c:pt idx="19">
                  <c:v>5.5E-2</c:v>
                </c:pt>
                <c:pt idx="20">
                  <c:v>5.2000000000000005E-2</c:v>
                </c:pt>
                <c:pt idx="21">
                  <c:v>5.2000000000000005E-2</c:v>
                </c:pt>
                <c:pt idx="22">
                  <c:v>5.2999999999999999E-2</c:v>
                </c:pt>
                <c:pt idx="23">
                  <c:v>0.05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62-4048-AE22-537CC564EB10}"/>
            </c:ext>
          </c:extLst>
        </c:ser>
        <c:ser>
          <c:idx val="5"/>
          <c:order val="5"/>
          <c:tx>
            <c:strRef>
              <c:f>GDP!$Q$8</c:f>
              <c:strCache>
                <c:ptCount val="1"/>
                <c:pt idx="0">
                  <c:v>Euro Area</c:v>
                </c:pt>
              </c:strCache>
            </c:strRef>
          </c:tx>
          <c:spPr>
            <a:ln w="19050" cap="rnd">
              <a:solidFill>
                <a:srgbClr val="9F1853"/>
              </a:solidFill>
              <a:round/>
            </a:ln>
            <a:effectLst/>
          </c:spPr>
          <c:marker>
            <c:symbol val="none"/>
          </c:marker>
          <c:cat>
            <c:numRef>
              <c:f>GDP!$K$9:$K$32</c:f>
              <c:numCache>
                <c:formatCode>m/d/yyyy</c:formatCode>
                <c:ptCount val="24"/>
                <c:pt idx="0">
                  <c:v>43373</c:v>
                </c:pt>
                <c:pt idx="1">
                  <c:v>43465</c:v>
                </c:pt>
                <c:pt idx="2">
                  <c:v>43555</c:v>
                </c:pt>
                <c:pt idx="3">
                  <c:v>43646</c:v>
                </c:pt>
                <c:pt idx="4">
                  <c:v>43738</c:v>
                </c:pt>
                <c:pt idx="5">
                  <c:v>43830</c:v>
                </c:pt>
                <c:pt idx="6">
                  <c:v>43921</c:v>
                </c:pt>
                <c:pt idx="7">
                  <c:v>44012</c:v>
                </c:pt>
                <c:pt idx="8">
                  <c:v>44104</c:v>
                </c:pt>
                <c:pt idx="9">
                  <c:v>44196</c:v>
                </c:pt>
                <c:pt idx="10">
                  <c:v>44286</c:v>
                </c:pt>
                <c:pt idx="11">
                  <c:v>44377</c:v>
                </c:pt>
                <c:pt idx="12">
                  <c:v>44469</c:v>
                </c:pt>
                <c:pt idx="13">
                  <c:v>44561</c:v>
                </c:pt>
                <c:pt idx="14">
                  <c:v>44651</c:v>
                </c:pt>
                <c:pt idx="15">
                  <c:v>44742</c:v>
                </c:pt>
                <c:pt idx="16">
                  <c:v>44834</c:v>
                </c:pt>
                <c:pt idx="17">
                  <c:v>44926</c:v>
                </c:pt>
                <c:pt idx="18">
                  <c:v>45016</c:v>
                </c:pt>
                <c:pt idx="19">
                  <c:v>45107</c:v>
                </c:pt>
                <c:pt idx="20">
                  <c:v>45199</c:v>
                </c:pt>
                <c:pt idx="21">
                  <c:v>45291</c:v>
                </c:pt>
                <c:pt idx="22">
                  <c:v>45382</c:v>
                </c:pt>
                <c:pt idx="23">
                  <c:v>45473</c:v>
                </c:pt>
              </c:numCache>
            </c:numRef>
          </c:cat>
          <c:val>
            <c:numRef>
              <c:f>GDP!$Q$9:$Q$32</c:f>
              <c:numCache>
                <c:formatCode>0.0%</c:formatCode>
                <c:ptCount val="24"/>
                <c:pt idx="0">
                  <c:v>2E-3</c:v>
                </c:pt>
                <c:pt idx="1">
                  <c:v>6.0000000000000001E-3</c:v>
                </c:pt>
                <c:pt idx="2">
                  <c:v>6.9999999999999993E-3</c:v>
                </c:pt>
                <c:pt idx="3">
                  <c:v>4.0000000000000001E-3</c:v>
                </c:pt>
                <c:pt idx="4">
                  <c:v>3.0000000000000001E-3</c:v>
                </c:pt>
                <c:pt idx="5">
                  <c:v>1E-3</c:v>
                </c:pt>
                <c:pt idx="6">
                  <c:v>-0.03</c:v>
                </c:pt>
                <c:pt idx="7">
                  <c:v>-0.10800000000000001</c:v>
                </c:pt>
                <c:pt idx="8">
                  <c:v>0.109</c:v>
                </c:pt>
                <c:pt idx="9">
                  <c:v>3.0000000000000001E-3</c:v>
                </c:pt>
                <c:pt idx="10">
                  <c:v>6.0000000000000001E-3</c:v>
                </c:pt>
                <c:pt idx="11">
                  <c:v>2.2000000000000002E-2</c:v>
                </c:pt>
                <c:pt idx="12">
                  <c:v>1.9E-2</c:v>
                </c:pt>
                <c:pt idx="13">
                  <c:v>8.0000000000000002E-3</c:v>
                </c:pt>
                <c:pt idx="14">
                  <c:v>6.0000000000000001E-3</c:v>
                </c:pt>
                <c:pt idx="15">
                  <c:v>8.0000000000000002E-3</c:v>
                </c:pt>
                <c:pt idx="16">
                  <c:v>4.0000000000000001E-3</c:v>
                </c:pt>
                <c:pt idx="17">
                  <c:v>-1E-3</c:v>
                </c:pt>
                <c:pt idx="18">
                  <c:v>1E-3</c:v>
                </c:pt>
                <c:pt idx="19">
                  <c:v>1E-3</c:v>
                </c:pt>
                <c:pt idx="20">
                  <c:v>1E-3</c:v>
                </c:pt>
                <c:pt idx="21">
                  <c:v>0</c:v>
                </c:pt>
                <c:pt idx="22">
                  <c:v>3.0000000000000001E-3</c:v>
                </c:pt>
                <c:pt idx="23">
                  <c:v>3.0000000000000001E-3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062-4048-AE22-537CC564E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  <c:extLst/>
      </c:lineChart>
      <c:dateAx>
        <c:axId val="439951456"/>
        <c:scaling>
          <c:orientation val="minMax"/>
          <c:min val="43830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6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9514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804531493254496E-2"/>
          <c:y val="2.6892737632565122E-2"/>
          <c:w val="0.89313080224319408"/>
          <c:h val="0.72170566255592794"/>
        </c:manualLayout>
      </c:layout>
      <c:lineChart>
        <c:grouping val="standard"/>
        <c:varyColors val="0"/>
        <c:ser>
          <c:idx val="0"/>
          <c:order val="0"/>
          <c:tx>
            <c:strRef>
              <c:f>'GDP Per Capita'!$O$9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Capita'!$O$10:$O$29</c:f>
              <c:numCache>
                <c:formatCode>0.0%</c:formatCode>
                <c:ptCount val="20"/>
                <c:pt idx="0">
                  <c:v>2.3999999999999998E-3</c:v>
                </c:pt>
                <c:pt idx="1">
                  <c:v>5.1999999999999998E-3</c:v>
                </c:pt>
                <c:pt idx="2">
                  <c:v>-2E-3</c:v>
                </c:pt>
                <c:pt idx="3">
                  <c:v>-7.2700000000000001E-2</c:v>
                </c:pt>
                <c:pt idx="4">
                  <c:v>-4.1399999999999999E-2</c:v>
                </c:pt>
                <c:pt idx="5">
                  <c:v>-9.4999999999999998E-3</c:v>
                </c:pt>
                <c:pt idx="6">
                  <c:v>1.7299999999999999E-2</c:v>
                </c:pt>
                <c:pt idx="7">
                  <c:v>0.1042</c:v>
                </c:pt>
                <c:pt idx="8">
                  <c:v>4.3799999999999999E-2</c:v>
                </c:pt>
                <c:pt idx="9">
                  <c:v>4.5499999999999999E-2</c:v>
                </c:pt>
                <c:pt idx="10">
                  <c:v>2.7200000000000002E-2</c:v>
                </c:pt>
                <c:pt idx="11">
                  <c:v>2.3300000000000001E-2</c:v>
                </c:pt>
                <c:pt idx="12">
                  <c:v>4.0300000000000002E-2</c:v>
                </c:pt>
                <c:pt idx="13">
                  <c:v>5.4000000000000003E-3</c:v>
                </c:pt>
                <c:pt idx="14">
                  <c:v>5.0000000000000001E-4</c:v>
                </c:pt>
                <c:pt idx="15">
                  <c:v>-5.6000000000000008E-3</c:v>
                </c:pt>
                <c:pt idx="16">
                  <c:v>-4.5999999999999999E-3</c:v>
                </c:pt>
                <c:pt idx="17">
                  <c:v>-8.8000000000000005E-3</c:v>
                </c:pt>
                <c:pt idx="18">
                  <c:v>-1.2E-2</c:v>
                </c:pt>
                <c:pt idx="19">
                  <c:v>-1.1599999999999999E-2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4F-4644-901A-6CA90C2B0D1F}"/>
            </c:ext>
          </c:extLst>
        </c:ser>
        <c:ser>
          <c:idx val="1"/>
          <c:order val="1"/>
          <c:tx>
            <c:strRef>
              <c:f>'GDP Per Capita'!$P$9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Capita'!$P$10:$P$29</c:f>
              <c:numCache>
                <c:formatCode>0.0%</c:formatCode>
                <c:ptCount val="20"/>
                <c:pt idx="0">
                  <c:v>1.9400000000000001E-2</c:v>
                </c:pt>
                <c:pt idx="1">
                  <c:v>8.3000000000000001E-3</c:v>
                </c:pt>
                <c:pt idx="2">
                  <c:v>-1.03E-2</c:v>
                </c:pt>
                <c:pt idx="3">
                  <c:v>-0.10929999999999999</c:v>
                </c:pt>
                <c:pt idx="4">
                  <c:v>4.4000000000000003E-3</c:v>
                </c:pt>
                <c:pt idx="5">
                  <c:v>2.5000000000000001E-3</c:v>
                </c:pt>
                <c:pt idx="6">
                  <c:v>3.3099999999999997E-2</c:v>
                </c:pt>
                <c:pt idx="7">
                  <c:v>0.16519999999999999</c:v>
                </c:pt>
                <c:pt idx="8">
                  <c:v>-1.54E-2</c:v>
                </c:pt>
                <c:pt idx="9">
                  <c:v>1.9099999999999999E-2</c:v>
                </c:pt>
                <c:pt idx="10">
                  <c:v>-1E-4</c:v>
                </c:pt>
                <c:pt idx="11">
                  <c:v>-1.6000000000000001E-3</c:v>
                </c:pt>
                <c:pt idx="12">
                  <c:v>6.2899999999999998E-2</c:v>
                </c:pt>
                <c:pt idx="13">
                  <c:v>1.9799999999999998E-2</c:v>
                </c:pt>
                <c:pt idx="14">
                  <c:v>1.6500000000000001E-2</c:v>
                </c:pt>
                <c:pt idx="15">
                  <c:v>6.5000000000000006E-3</c:v>
                </c:pt>
                <c:pt idx="16">
                  <c:v>-2.23E-2</c:v>
                </c:pt>
                <c:pt idx="17">
                  <c:v>-2.0400000000000001E-2</c:v>
                </c:pt>
                <c:pt idx="18">
                  <c:v>-1.8700000000000001E-2</c:v>
                </c:pt>
                <c:pt idx="19">
                  <c:v>-2.0799999999999999E-2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4F-4644-901A-6CA90C2B0D1F}"/>
            </c:ext>
          </c:extLst>
        </c:ser>
        <c:ser>
          <c:idx val="2"/>
          <c:order val="2"/>
          <c:tx>
            <c:strRef>
              <c:f>'GDP Per Capita'!$Q$9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Capita'!$Q$10:$Q$29</c:f>
              <c:numCache>
                <c:formatCode>0.0%</c:formatCode>
                <c:ptCount val="20"/>
                <c:pt idx="0">
                  <c:v>-1.9900000000000001E-2</c:v>
                </c:pt>
                <c:pt idx="1">
                  <c:v>3.4200000000000001E-2</c:v>
                </c:pt>
                <c:pt idx="2">
                  <c:v>-0.01</c:v>
                </c:pt>
                <c:pt idx="3">
                  <c:v>-0.17710000000000001</c:v>
                </c:pt>
                <c:pt idx="4">
                  <c:v>-8.6999999999999994E-3</c:v>
                </c:pt>
                <c:pt idx="5">
                  <c:v>-2.53E-2</c:v>
                </c:pt>
                <c:pt idx="6">
                  <c:v>4.1700000000000001E-2</c:v>
                </c:pt>
                <c:pt idx="7">
                  <c:v>0.34619999999999995</c:v>
                </c:pt>
                <c:pt idx="8">
                  <c:v>0.16</c:v>
                </c:pt>
                <c:pt idx="9">
                  <c:v>0.1263</c:v>
                </c:pt>
                <c:pt idx="10">
                  <c:v>9.4100000000000003E-2</c:v>
                </c:pt>
                <c:pt idx="11">
                  <c:v>-2.6600000000000002E-2</c:v>
                </c:pt>
                <c:pt idx="12">
                  <c:v>-8.1799999999999998E-2</c:v>
                </c:pt>
                <c:pt idx="13">
                  <c:v>-6.5599999999999992E-2</c:v>
                </c:pt>
                <c:pt idx="14">
                  <c:v>-3.04E-2</c:v>
                </c:pt>
                <c:pt idx="15">
                  <c:v>7.1599999999999997E-2</c:v>
                </c:pt>
                <c:pt idx="16">
                  <c:v>0.14529999999999998</c:v>
                </c:pt>
                <c:pt idx="17">
                  <c:v>9.6999999999999989E-2</c:v>
                </c:pt>
                <c:pt idx="18">
                  <c:v>7.9699999999999993E-2</c:v>
                </c:pt>
                <c:pt idx="19">
                  <c:v>2.4900000000000002E-2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4F-4644-901A-6CA90C2B0D1F}"/>
            </c:ext>
          </c:extLst>
        </c:ser>
        <c:ser>
          <c:idx val="3"/>
          <c:order val="3"/>
          <c:tx>
            <c:strRef>
              <c:f>'GDP Per Capita'!$R$9</c:f>
              <c:strCache>
                <c:ptCount val="1"/>
                <c:pt idx="0">
                  <c:v>United States</c:v>
                </c:pt>
              </c:strCache>
            </c:strRef>
          </c:tx>
          <c:spPr>
            <a:ln w="19050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Capita'!$R$10:$R$29</c:f>
              <c:numCache>
                <c:formatCode>0.0%</c:formatCode>
                <c:ptCount val="20"/>
                <c:pt idx="0">
                  <c:v>2.1400000000000002E-2</c:v>
                </c:pt>
                <c:pt idx="1">
                  <c:v>2.6499999999999999E-2</c:v>
                </c:pt>
                <c:pt idx="2">
                  <c:v>7.0999999999999995E-3</c:v>
                </c:pt>
                <c:pt idx="3">
                  <c:v>-7.980000000000001E-2</c:v>
                </c:pt>
                <c:pt idx="4">
                  <c:v>-1.8500000000000003E-2</c:v>
                </c:pt>
                <c:pt idx="5">
                  <c:v>-1.3600000000000001E-2</c:v>
                </c:pt>
                <c:pt idx="6">
                  <c:v>1.3899999999999999E-2</c:v>
                </c:pt>
                <c:pt idx="7">
                  <c:v>0.11840000000000001</c:v>
                </c:pt>
                <c:pt idx="8">
                  <c:v>4.5700000000000005E-2</c:v>
                </c:pt>
                <c:pt idx="9">
                  <c:v>5.2199999999999996E-2</c:v>
                </c:pt>
                <c:pt idx="10">
                  <c:v>3.2899999999999999E-2</c:v>
                </c:pt>
                <c:pt idx="11">
                  <c:v>1.54E-2</c:v>
                </c:pt>
                <c:pt idx="12">
                  <c:v>1.34E-2</c:v>
                </c:pt>
                <c:pt idx="13">
                  <c:v>2.3E-3</c:v>
                </c:pt>
                <c:pt idx="14">
                  <c:v>1.26E-2</c:v>
                </c:pt>
                <c:pt idx="15">
                  <c:v>1.8799999999999997E-2</c:v>
                </c:pt>
                <c:pt idx="16">
                  <c:v>2.4199999999999999E-2</c:v>
                </c:pt>
                <c:pt idx="17">
                  <c:v>2.6200000000000001E-2</c:v>
                </c:pt>
                <c:pt idx="18">
                  <c:v>2.41E-2</c:v>
                </c:pt>
                <c:pt idx="19">
                  <c:v>2.2499999999999999E-2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A4F-4644-901A-6CA90C2B0D1F}"/>
            </c:ext>
          </c:extLst>
        </c:ser>
        <c:ser>
          <c:idx val="4"/>
          <c:order val="4"/>
          <c:tx>
            <c:strRef>
              <c:f>'GDP Per Capita'!$S$9</c:f>
              <c:strCache>
                <c:ptCount val="1"/>
                <c:pt idx="0">
                  <c:v>China </c:v>
                </c:pt>
              </c:strCache>
            </c:strRef>
          </c:tx>
          <c:spPr>
            <a:ln w="19050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Capita'!$S$10:$S$29</c:f>
              <c:numCache>
                <c:formatCode>0.0%</c:formatCode>
                <c:ptCount val="20"/>
                <c:pt idx="0">
                  <c:v>5.5599999999999997E-2</c:v>
                </c:pt>
                <c:pt idx="1">
                  <c:v>5.4900000000000004E-2</c:v>
                </c:pt>
                <c:pt idx="2">
                  <c:v>-7.1399999999999991E-2</c:v>
                </c:pt>
                <c:pt idx="3">
                  <c:v>2.86E-2</c:v>
                </c:pt>
                <c:pt idx="4">
                  <c:v>4.5899999999999996E-2</c:v>
                </c:pt>
                <c:pt idx="5">
                  <c:v>6.2300000000000001E-2</c:v>
                </c:pt>
                <c:pt idx="6">
                  <c:v>0.18559999999999999</c:v>
                </c:pt>
                <c:pt idx="7">
                  <c:v>8.2200000000000009E-2</c:v>
                </c:pt>
                <c:pt idx="8">
                  <c:v>5.1500000000000004E-2</c:v>
                </c:pt>
                <c:pt idx="9">
                  <c:v>4.2599999999999999E-2</c:v>
                </c:pt>
                <c:pt idx="10">
                  <c:v>4.7599999999999996E-2</c:v>
                </c:pt>
                <c:pt idx="11">
                  <c:v>4.0000000000000001E-3</c:v>
                </c:pt>
                <c:pt idx="12">
                  <c:v>3.9199999999999999E-2</c:v>
                </c:pt>
                <c:pt idx="13">
                  <c:v>2.86E-2</c:v>
                </c:pt>
                <c:pt idx="14">
                  <c:v>4.5599999999999995E-2</c:v>
                </c:pt>
                <c:pt idx="15">
                  <c:v>6.3500000000000001E-2</c:v>
                </c:pt>
                <c:pt idx="16">
                  <c:v>4.8799999999999996E-2</c:v>
                </c:pt>
                <c:pt idx="17">
                  <c:v>5.2699999999999997E-2</c:v>
                </c:pt>
                <c:pt idx="18">
                  <c:v>5.2900000000000003E-2</c:v>
                </c:pt>
                <c:pt idx="19">
                  <c:v>4.7300000000000002E-2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A4F-4644-901A-6CA90C2B0D1F}"/>
            </c:ext>
          </c:extLst>
        </c:ser>
        <c:ser>
          <c:idx val="5"/>
          <c:order val="5"/>
          <c:tx>
            <c:strRef>
              <c:f>'GDP Per Capita'!$T$9</c:f>
              <c:strCache>
                <c:ptCount val="1"/>
                <c:pt idx="0">
                  <c:v>Europe</c:v>
                </c:pt>
              </c:strCache>
            </c:strRef>
          </c:tx>
          <c:spPr>
            <a:ln w="19050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Capita'!$T$10:$T$29</c:f>
              <c:numCache>
                <c:formatCode>General</c:formatCode>
                <c:ptCount val="20"/>
                <c:pt idx="0" formatCode="0.0%">
                  <c:v>2.1000000000000001E-2</c:v>
                </c:pt>
                <c:pt idx="3" formatCode="0.0%">
                  <c:v>1.6399999999999998E-2</c:v>
                </c:pt>
                <c:pt idx="7" formatCode="0.0%">
                  <c:v>-5.1799999999999999E-2</c:v>
                </c:pt>
                <c:pt idx="11" formatCode="0.0%">
                  <c:v>6.7699999999999996E-2</c:v>
                </c:pt>
                <c:pt idx="15" formatCode="0.0%">
                  <c:v>2.9500000000000002E-2</c:v>
                </c:pt>
                <c:pt idx="18" formatCode="0.0%">
                  <c:v>1.1200000000000002E-2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A4F-4644-901A-6CA90C2B0D1F}"/>
            </c:ext>
          </c:extLst>
        </c:ser>
        <c:ser>
          <c:idx val="6"/>
          <c:order val="6"/>
          <c:tx>
            <c:strRef>
              <c:f>'GDP Per Capita'!$U$9</c:f>
              <c:strCache>
                <c:ptCount val="1"/>
                <c:pt idx="0">
                  <c:v>Canada</c:v>
                </c:pt>
              </c:strCache>
            </c:strRef>
          </c:tx>
          <c:spPr>
            <a:ln w="19050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Capita'!$U$10:$U$29</c:f>
              <c:numCache>
                <c:formatCode>0.0%</c:formatCode>
                <c:ptCount val="20"/>
                <c:pt idx="0">
                  <c:v>-2E-3</c:v>
                </c:pt>
                <c:pt idx="1">
                  <c:v>-2.7000000000000001E-3</c:v>
                </c:pt>
                <c:pt idx="2">
                  <c:v>-2.2099999999999998E-2</c:v>
                </c:pt>
                <c:pt idx="3">
                  <c:v>-0.1118</c:v>
                </c:pt>
                <c:pt idx="4">
                  <c:v>9.0200000000000002E-2</c:v>
                </c:pt>
                <c:pt idx="5">
                  <c:v>1.8799999999999997E-2</c:v>
                </c:pt>
                <c:pt idx="6">
                  <c:v>1.3600000000000001E-2</c:v>
                </c:pt>
                <c:pt idx="7">
                  <c:v>-5.3E-3</c:v>
                </c:pt>
                <c:pt idx="8">
                  <c:v>1.4199999999999999E-2</c:v>
                </c:pt>
                <c:pt idx="9">
                  <c:v>1.01E-2</c:v>
                </c:pt>
                <c:pt idx="10">
                  <c:v>6.6E-3</c:v>
                </c:pt>
                <c:pt idx="11">
                  <c:v>6.4000000000000003E-3</c:v>
                </c:pt>
                <c:pt idx="12">
                  <c:v>-2E-3</c:v>
                </c:pt>
                <c:pt idx="13">
                  <c:v>-1.0700000000000001E-2</c:v>
                </c:pt>
                <c:pt idx="14">
                  <c:v>2.8000000000000004E-3</c:v>
                </c:pt>
                <c:pt idx="15">
                  <c:v>-4.4000000000000003E-3</c:v>
                </c:pt>
                <c:pt idx="16">
                  <c:v>-9.7000000000000003E-3</c:v>
                </c:pt>
                <c:pt idx="17">
                  <c:v>-1.04E-2</c:v>
                </c:pt>
                <c:pt idx="18">
                  <c:v>-1.8E-3</c:v>
                </c:pt>
                <c:pt idx="19">
                  <c:v>-7.9000000000000008E-3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A4F-4644-901A-6CA90C2B0D1F}"/>
            </c:ext>
          </c:extLst>
        </c:ser>
        <c:ser>
          <c:idx val="7"/>
          <c:order val="7"/>
          <c:tx>
            <c:strRef>
              <c:f>'GDP Per Capita'!$V$9</c:f>
              <c:strCache>
                <c:ptCount val="1"/>
                <c:pt idx="0">
                  <c:v>Japan</c:v>
                </c:pt>
              </c:strCache>
            </c:strRef>
          </c:tx>
          <c:spPr>
            <a:ln w="19050">
              <a:solidFill>
                <a:srgbClr val="FA4D56"/>
              </a:solidFill>
            </a:ln>
          </c:spPr>
          <c:marker>
            <c:symbol val="none"/>
          </c:marker>
          <c:cat>
            <c:numRef>
              <c:f>'GDP Per Capita'!$N$10:$N$29</c:f>
              <c:numCache>
                <c:formatCode>mmm\-yy</c:formatCode>
                <c:ptCount val="20"/>
                <c:pt idx="0">
                  <c:v>43709</c:v>
                </c:pt>
                <c:pt idx="1">
                  <c:v>43800</c:v>
                </c:pt>
                <c:pt idx="2">
                  <c:v>43891</c:v>
                </c:pt>
                <c:pt idx="3">
                  <c:v>43983</c:v>
                </c:pt>
                <c:pt idx="4">
                  <c:v>44075</c:v>
                </c:pt>
                <c:pt idx="5">
                  <c:v>44166</c:v>
                </c:pt>
                <c:pt idx="6">
                  <c:v>44256</c:v>
                </c:pt>
                <c:pt idx="7">
                  <c:v>44348</c:v>
                </c:pt>
                <c:pt idx="8">
                  <c:v>44440</c:v>
                </c:pt>
                <c:pt idx="9">
                  <c:v>44531</c:v>
                </c:pt>
                <c:pt idx="10">
                  <c:v>44621</c:v>
                </c:pt>
                <c:pt idx="11">
                  <c:v>44713</c:v>
                </c:pt>
                <c:pt idx="12">
                  <c:v>44805</c:v>
                </c:pt>
                <c:pt idx="13">
                  <c:v>44896</c:v>
                </c:pt>
                <c:pt idx="14">
                  <c:v>44986</c:v>
                </c:pt>
                <c:pt idx="15">
                  <c:v>45078</c:v>
                </c:pt>
                <c:pt idx="16">
                  <c:v>45170</c:v>
                </c:pt>
                <c:pt idx="17">
                  <c:v>45261</c:v>
                </c:pt>
                <c:pt idx="18">
                  <c:v>45352</c:v>
                </c:pt>
                <c:pt idx="19">
                  <c:v>45444</c:v>
                </c:pt>
              </c:numCache>
            </c:numRef>
          </c:cat>
          <c:val>
            <c:numRef>
              <c:f>'GDP Per Capita'!$V$10:$V$29</c:f>
              <c:numCache>
                <c:formatCode>0.0%</c:formatCode>
                <c:ptCount val="20"/>
                <c:pt idx="0">
                  <c:v>1.01E-2</c:v>
                </c:pt>
                <c:pt idx="1">
                  <c:v>-1.6500000000000001E-2</c:v>
                </c:pt>
                <c:pt idx="2">
                  <c:v>-1.3600000000000001E-2</c:v>
                </c:pt>
                <c:pt idx="3">
                  <c:v>-9.2899999999999996E-2</c:v>
                </c:pt>
                <c:pt idx="4">
                  <c:v>-4.4900000000000002E-2</c:v>
                </c:pt>
                <c:pt idx="5">
                  <c:v>4.0000000000000002E-4</c:v>
                </c:pt>
                <c:pt idx="6">
                  <c:v>-1.2999999999999999E-3</c:v>
                </c:pt>
                <c:pt idx="7">
                  <c:v>8.7100000000000011E-2</c:v>
                </c:pt>
                <c:pt idx="8">
                  <c:v>2.76E-2</c:v>
                </c:pt>
                <c:pt idx="9">
                  <c:v>2.2200000000000001E-2</c:v>
                </c:pt>
                <c:pt idx="10">
                  <c:v>1.3600000000000001E-2</c:v>
                </c:pt>
                <c:pt idx="11">
                  <c:v>2.0499999999999997E-2</c:v>
                </c:pt>
                <c:pt idx="12">
                  <c:v>2.18E-2</c:v>
                </c:pt>
                <c:pt idx="13">
                  <c:v>1.32E-2</c:v>
                </c:pt>
                <c:pt idx="14">
                  <c:v>3.0600000000000002E-2</c:v>
                </c:pt>
                <c:pt idx="15">
                  <c:v>2.7999999999999997E-2</c:v>
                </c:pt>
                <c:pt idx="16">
                  <c:v>1.95E-2</c:v>
                </c:pt>
                <c:pt idx="17">
                  <c:v>1.6E-2</c:v>
                </c:pt>
                <c:pt idx="18">
                  <c:v>-2.8000000000000004E-3</c:v>
                </c:pt>
                <c:pt idx="19">
                  <c:v>-3.2000000000000002E-3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A4F-4644-901A-6CA90C2B0D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444"/>
          <c:min val="43800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6"/>
        <c:majorTimeUnit val="months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'Unemployment Rate'!$N$8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Rate'!$N$9:$N$88</c:f>
              <c:numCache>
                <c:formatCode>0.0%</c:formatCode>
                <c:ptCount val="80"/>
                <c:pt idx="0">
                  <c:v>5.4785359999999998E-2</c:v>
                </c:pt>
                <c:pt idx="1">
                  <c:v>5.1166729999999994E-2</c:v>
                </c:pt>
                <c:pt idx="2">
                  <c:v>5.1058800000000001E-2</c:v>
                </c:pt>
                <c:pt idx="3">
                  <c:v>5.0563049999999998E-2</c:v>
                </c:pt>
                <c:pt idx="4">
                  <c:v>4.9577479999999993E-2</c:v>
                </c:pt>
                <c:pt idx="5">
                  <c:v>5.0070379999999998E-2</c:v>
                </c:pt>
                <c:pt idx="6">
                  <c:v>5.0433960000000007E-2</c:v>
                </c:pt>
                <c:pt idx="7">
                  <c:v>4.8565069999999995E-2</c:v>
                </c:pt>
                <c:pt idx="8">
                  <c:v>4.6775919999999999E-2</c:v>
                </c:pt>
                <c:pt idx="9">
                  <c:v>4.5146870000000006E-2</c:v>
                </c:pt>
                <c:pt idx="10">
                  <c:v>4.5484910000000003E-2</c:v>
                </c:pt>
                <c:pt idx="11">
                  <c:v>4.3241759999999997E-2</c:v>
                </c:pt>
                <c:pt idx="12">
                  <c:v>4.2545310000000003E-2</c:v>
                </c:pt>
                <c:pt idx="13">
                  <c:v>4.3530610000000004E-2</c:v>
                </c:pt>
                <c:pt idx="14">
                  <c:v>4.0853E-2</c:v>
                </c:pt>
                <c:pt idx="15">
                  <c:v>4.2578589999999999E-2</c:v>
                </c:pt>
                <c:pt idx="16">
                  <c:v>4.1842810000000001E-2</c:v>
                </c:pt>
                <c:pt idx="17">
                  <c:v>4.4402689999999995E-2</c:v>
                </c:pt>
                <c:pt idx="18">
                  <c:v>5.3062269999999995E-2</c:v>
                </c:pt>
                <c:pt idx="19">
                  <c:v>5.7282149999999997E-2</c:v>
                </c:pt>
                <c:pt idx="20">
                  <c:v>5.6821799999999999E-2</c:v>
                </c:pt>
                <c:pt idx="21">
                  <c:v>5.556966E-2</c:v>
                </c:pt>
                <c:pt idx="22">
                  <c:v>5.3277910000000005E-2</c:v>
                </c:pt>
                <c:pt idx="23">
                  <c:v>5.2903140000000001E-2</c:v>
                </c:pt>
                <c:pt idx="24">
                  <c:v>5.1238640000000002E-2</c:v>
                </c:pt>
                <c:pt idx="25">
                  <c:v>5.0894700000000001E-2</c:v>
                </c:pt>
                <c:pt idx="26">
                  <c:v>4.9661039999999997E-2</c:v>
                </c:pt>
                <c:pt idx="27">
                  <c:v>4.9628289999999999E-2</c:v>
                </c:pt>
                <c:pt idx="28">
                  <c:v>5.1937439999999994E-2</c:v>
                </c:pt>
                <c:pt idx="29">
                  <c:v>5.2044340000000001E-2</c:v>
                </c:pt>
                <c:pt idx="30">
                  <c:v>5.1397700000000004E-2</c:v>
                </c:pt>
                <c:pt idx="31">
                  <c:v>5.1189640000000002E-2</c:v>
                </c:pt>
                <c:pt idx="32">
                  <c:v>5.2745090000000001E-2</c:v>
                </c:pt>
                <c:pt idx="33">
                  <c:v>5.3657360000000001E-2</c:v>
                </c:pt>
                <c:pt idx="34">
                  <c:v>5.4735630000000007E-2</c:v>
                </c:pt>
                <c:pt idx="35">
                  <c:v>5.6310760000000001E-2</c:v>
                </c:pt>
                <c:pt idx="36">
                  <c:v>5.7269340000000002E-2</c:v>
                </c:pt>
                <c:pt idx="37">
                  <c:v>5.8393969999999996E-2</c:v>
                </c:pt>
                <c:pt idx="38">
                  <c:v>5.8979809999999994E-2</c:v>
                </c:pt>
                <c:pt idx="39">
                  <c:v>5.9275040000000001E-2</c:v>
                </c:pt>
                <c:pt idx="40">
                  <c:v>6.1747799999999999E-2</c:v>
                </c:pt>
                <c:pt idx="41">
                  <c:v>6.2524049999999998E-2</c:v>
                </c:pt>
                <c:pt idx="42">
                  <c:v>6.2012879999999999E-2</c:v>
                </c:pt>
                <c:pt idx="43">
                  <c:v>6.0168699999999999E-2</c:v>
                </c:pt>
                <c:pt idx="44">
                  <c:v>6.1826420000000007E-2</c:v>
                </c:pt>
                <c:pt idx="45">
                  <c:v>5.833696E-2</c:v>
                </c:pt>
                <c:pt idx="46">
                  <c:v>5.7942220000000003E-2</c:v>
                </c:pt>
                <c:pt idx="47">
                  <c:v>5.6870390000000007E-2</c:v>
                </c:pt>
                <c:pt idx="48">
                  <c:v>5.6642999999999999E-2</c:v>
                </c:pt>
                <c:pt idx="49">
                  <c:v>5.7334459999999997E-2</c:v>
                </c:pt>
                <c:pt idx="50">
                  <c:v>5.8055500000000003E-2</c:v>
                </c:pt>
                <c:pt idx="51">
                  <c:v>5.5919540000000004E-2</c:v>
                </c:pt>
                <c:pt idx="52">
                  <c:v>5.538949E-2</c:v>
                </c:pt>
                <c:pt idx="53">
                  <c:v>5.4885440000000001E-2</c:v>
                </c:pt>
                <c:pt idx="54">
                  <c:v>5.5423099999999996E-2</c:v>
                </c:pt>
                <c:pt idx="55">
                  <c:v>5.4371020000000006E-2</c:v>
                </c:pt>
                <c:pt idx="56">
                  <c:v>5.195984E-2</c:v>
                </c:pt>
                <c:pt idx="57">
                  <c:v>5.0400600000000004E-2</c:v>
                </c:pt>
                <c:pt idx="58">
                  <c:v>5.0399739999999998E-2</c:v>
                </c:pt>
                <c:pt idx="59">
                  <c:v>5.2200439999999994E-2</c:v>
                </c:pt>
                <c:pt idx="60">
                  <c:v>5.268743E-2</c:v>
                </c:pt>
                <c:pt idx="61">
                  <c:v>5.1679779999999995E-2</c:v>
                </c:pt>
                <c:pt idx="62">
                  <c:v>5.1807150000000003E-2</c:v>
                </c:pt>
                <c:pt idx="63">
                  <c:v>6.8951029999999996E-2</c:v>
                </c:pt>
                <c:pt idx="64">
                  <c:v>7.0809430000000007E-2</c:v>
                </c:pt>
                <c:pt idx="65">
                  <c:v>6.7664050000000003E-2</c:v>
                </c:pt>
                <c:pt idx="66">
                  <c:v>5.9241879999999997E-2</c:v>
                </c:pt>
                <c:pt idx="67">
                  <c:v>5.190343E-2</c:v>
                </c:pt>
                <c:pt idx="68">
                  <c:v>4.6925269999999998E-2</c:v>
                </c:pt>
                <c:pt idx="69">
                  <c:v>4.6867949999999999E-2</c:v>
                </c:pt>
                <c:pt idx="70">
                  <c:v>4.0524529999999996E-2</c:v>
                </c:pt>
                <c:pt idx="71">
                  <c:v>3.792914E-2</c:v>
                </c:pt>
                <c:pt idx="72">
                  <c:v>3.5497390000000004E-2</c:v>
                </c:pt>
                <c:pt idx="73">
                  <c:v>3.4826660000000002E-2</c:v>
                </c:pt>
                <c:pt idx="74">
                  <c:v>3.6100380000000001E-2</c:v>
                </c:pt>
                <c:pt idx="75">
                  <c:v>3.598759E-2</c:v>
                </c:pt>
                <c:pt idx="76">
                  <c:v>3.6830849999999998E-2</c:v>
                </c:pt>
                <c:pt idx="77">
                  <c:v>3.8844240000000002E-2</c:v>
                </c:pt>
                <c:pt idx="78">
                  <c:v>3.8932040000000001E-2</c:v>
                </c:pt>
                <c:pt idx="79">
                  <c:v>4.0418299999999997E-2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F8-4124-B304-B61C88410C46}"/>
            </c:ext>
          </c:extLst>
        </c:ser>
        <c:ser>
          <c:idx val="1"/>
          <c:order val="1"/>
          <c:tx>
            <c:strRef>
              <c:f>'Unemployment Rate'!$O$8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Rate'!$O$9:$O$88</c:f>
              <c:numCache>
                <c:formatCode>0.0%</c:formatCode>
                <c:ptCount val="80"/>
                <c:pt idx="0">
                  <c:v>3.9E-2</c:v>
                </c:pt>
                <c:pt idx="1">
                  <c:v>3.7000000000000005E-2</c:v>
                </c:pt>
                <c:pt idx="2">
                  <c:v>3.9E-2</c:v>
                </c:pt>
                <c:pt idx="3">
                  <c:v>3.7999999999999999E-2</c:v>
                </c:pt>
                <c:pt idx="4">
                  <c:v>3.7999999999999999E-2</c:v>
                </c:pt>
                <c:pt idx="5">
                  <c:v>3.7000000000000005E-2</c:v>
                </c:pt>
                <c:pt idx="6">
                  <c:v>4.0999999999999995E-2</c:v>
                </c:pt>
                <c:pt idx="7">
                  <c:v>3.7000000000000005E-2</c:v>
                </c:pt>
                <c:pt idx="8">
                  <c:v>3.9E-2</c:v>
                </c:pt>
                <c:pt idx="9">
                  <c:v>3.7999999999999999E-2</c:v>
                </c:pt>
                <c:pt idx="10">
                  <c:v>3.9E-2</c:v>
                </c:pt>
                <c:pt idx="11">
                  <c:v>3.6000000000000004E-2</c:v>
                </c:pt>
                <c:pt idx="12">
                  <c:v>3.6000000000000004E-2</c:v>
                </c:pt>
                <c:pt idx="13">
                  <c:v>3.4000000000000002E-2</c:v>
                </c:pt>
                <c:pt idx="14">
                  <c:v>3.7999999999999999E-2</c:v>
                </c:pt>
                <c:pt idx="15">
                  <c:v>3.7999999999999999E-2</c:v>
                </c:pt>
                <c:pt idx="16">
                  <c:v>4.0999999999999995E-2</c:v>
                </c:pt>
                <c:pt idx="17">
                  <c:v>4.4000000000000004E-2</c:v>
                </c:pt>
                <c:pt idx="18">
                  <c:v>0.05</c:v>
                </c:pt>
                <c:pt idx="19">
                  <c:v>5.7999999999999996E-2</c:v>
                </c:pt>
                <c:pt idx="20">
                  <c:v>6.2E-2</c:v>
                </c:pt>
                <c:pt idx="21">
                  <c:v>6.6000000000000003E-2</c:v>
                </c:pt>
                <c:pt idx="22">
                  <c:v>5.9000000000000004E-2</c:v>
                </c:pt>
                <c:pt idx="23">
                  <c:v>6.6000000000000003E-2</c:v>
                </c:pt>
                <c:pt idx="24">
                  <c:v>6.0999999999999999E-2</c:v>
                </c:pt>
                <c:pt idx="25">
                  <c:v>6.2E-2</c:v>
                </c:pt>
                <c:pt idx="26">
                  <c:v>0.06</c:v>
                </c:pt>
                <c:pt idx="27">
                  <c:v>6.0999999999999999E-2</c:v>
                </c:pt>
                <c:pt idx="28">
                  <c:v>0.06</c:v>
                </c:pt>
                <c:pt idx="29">
                  <c:v>6.0999999999999999E-2</c:v>
                </c:pt>
                <c:pt idx="30">
                  <c:v>6.4000000000000001E-2</c:v>
                </c:pt>
                <c:pt idx="31">
                  <c:v>6.4000000000000001E-2</c:v>
                </c:pt>
                <c:pt idx="32">
                  <c:v>6.7000000000000004E-2</c:v>
                </c:pt>
                <c:pt idx="33">
                  <c:v>6.3E-2</c:v>
                </c:pt>
                <c:pt idx="34">
                  <c:v>5.7999999999999996E-2</c:v>
                </c:pt>
                <c:pt idx="35">
                  <c:v>0.06</c:v>
                </c:pt>
                <c:pt idx="36">
                  <c:v>5.7999999999999996E-2</c:v>
                </c:pt>
                <c:pt idx="37">
                  <c:v>5.7000000000000002E-2</c:v>
                </c:pt>
                <c:pt idx="38">
                  <c:v>5.5999999999999994E-2</c:v>
                </c:pt>
                <c:pt idx="39">
                  <c:v>5.2999999999999999E-2</c:v>
                </c:pt>
                <c:pt idx="40">
                  <c:v>5.2999999999999999E-2</c:v>
                </c:pt>
                <c:pt idx="41">
                  <c:v>5.5E-2</c:v>
                </c:pt>
                <c:pt idx="42">
                  <c:v>5.5E-2</c:v>
                </c:pt>
                <c:pt idx="43">
                  <c:v>5.5E-2</c:v>
                </c:pt>
                <c:pt idx="44">
                  <c:v>5.7000000000000002E-2</c:v>
                </c:pt>
                <c:pt idx="45">
                  <c:v>0.05</c:v>
                </c:pt>
                <c:pt idx="46">
                  <c:v>5.2999999999999999E-2</c:v>
                </c:pt>
                <c:pt idx="47">
                  <c:v>5.0999999999999997E-2</c:v>
                </c:pt>
                <c:pt idx="48">
                  <c:v>0.05</c:v>
                </c:pt>
                <c:pt idx="49">
                  <c:v>5.2999999999999999E-2</c:v>
                </c:pt>
                <c:pt idx="50">
                  <c:v>4.9000000000000002E-2</c:v>
                </c:pt>
                <c:pt idx="51">
                  <c:v>4.9000000000000002E-2</c:v>
                </c:pt>
                <c:pt idx="52">
                  <c:v>4.7E-2</c:v>
                </c:pt>
                <c:pt idx="53">
                  <c:v>4.4999999999999998E-2</c:v>
                </c:pt>
                <c:pt idx="54">
                  <c:v>4.4000000000000004E-2</c:v>
                </c:pt>
                <c:pt idx="55">
                  <c:v>4.5999999999999999E-2</c:v>
                </c:pt>
                <c:pt idx="56">
                  <c:v>0.04</c:v>
                </c:pt>
                <c:pt idx="57">
                  <c:v>4.2999999999999997E-2</c:v>
                </c:pt>
                <c:pt idx="58">
                  <c:v>4.2000000000000003E-2</c:v>
                </c:pt>
                <c:pt idx="59">
                  <c:v>0.04</c:v>
                </c:pt>
                <c:pt idx="60">
                  <c:v>4.0999999999999995E-2</c:v>
                </c:pt>
                <c:pt idx="61">
                  <c:v>4.0999999999999995E-2</c:v>
                </c:pt>
                <c:pt idx="62">
                  <c:v>4.2000000000000003E-2</c:v>
                </c:pt>
                <c:pt idx="63">
                  <c:v>4.0999999999999995E-2</c:v>
                </c:pt>
                <c:pt idx="64">
                  <c:v>5.2000000000000005E-2</c:v>
                </c:pt>
                <c:pt idx="65">
                  <c:v>4.9000000000000002E-2</c:v>
                </c:pt>
                <c:pt idx="66">
                  <c:v>4.5999999999999999E-2</c:v>
                </c:pt>
                <c:pt idx="67">
                  <c:v>0.04</c:v>
                </c:pt>
                <c:pt idx="68">
                  <c:v>3.3000000000000002E-2</c:v>
                </c:pt>
                <c:pt idx="69">
                  <c:v>3.2000000000000001E-2</c:v>
                </c:pt>
                <c:pt idx="70">
                  <c:v>3.2000000000000001E-2</c:v>
                </c:pt>
                <c:pt idx="71">
                  <c:v>3.3000000000000002E-2</c:v>
                </c:pt>
                <c:pt idx="72">
                  <c:v>3.3000000000000002E-2</c:v>
                </c:pt>
                <c:pt idx="73">
                  <c:v>3.4000000000000002E-2</c:v>
                </c:pt>
                <c:pt idx="74">
                  <c:v>3.4000000000000002E-2</c:v>
                </c:pt>
                <c:pt idx="75">
                  <c:v>3.6000000000000004E-2</c:v>
                </c:pt>
                <c:pt idx="76">
                  <c:v>3.9E-2</c:v>
                </c:pt>
                <c:pt idx="77">
                  <c:v>0.04</c:v>
                </c:pt>
                <c:pt idx="78">
                  <c:v>4.4000000000000004E-2</c:v>
                </c:pt>
                <c:pt idx="79">
                  <c:v>4.5999999999999999E-2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F8-4124-B304-B61C88410C46}"/>
            </c:ext>
          </c:extLst>
        </c:ser>
        <c:ser>
          <c:idx val="2"/>
          <c:order val="2"/>
          <c:tx>
            <c:strRef>
              <c:f>'Unemployment Rate'!$P$8</c:f>
              <c:strCache>
                <c:ptCount val="1"/>
                <c:pt idx="0">
                  <c:v>Canada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Rate'!$P$9:$P$88</c:f>
              <c:numCache>
                <c:formatCode>0.0%</c:formatCode>
                <c:ptCount val="80"/>
                <c:pt idx="0">
                  <c:v>7.0000000000000007E-2</c:v>
                </c:pt>
                <c:pt idx="1">
                  <c:v>7.0999999999999994E-2</c:v>
                </c:pt>
                <c:pt idx="2">
                  <c:v>6.9000000000000006E-2</c:v>
                </c:pt>
                <c:pt idx="3">
                  <c:v>6.8000000000000005E-2</c:v>
                </c:pt>
                <c:pt idx="4">
                  <c:v>6.7000000000000004E-2</c:v>
                </c:pt>
                <c:pt idx="5">
                  <c:v>6.5000000000000002E-2</c:v>
                </c:pt>
                <c:pt idx="6">
                  <c:v>6.6000000000000003E-2</c:v>
                </c:pt>
                <c:pt idx="7">
                  <c:v>6.3E-2</c:v>
                </c:pt>
                <c:pt idx="8">
                  <c:v>6.5000000000000002E-2</c:v>
                </c:pt>
                <c:pt idx="9">
                  <c:v>6.4000000000000001E-2</c:v>
                </c:pt>
                <c:pt idx="10">
                  <c:v>6.3E-2</c:v>
                </c:pt>
                <c:pt idx="11">
                  <c:v>6.2E-2</c:v>
                </c:pt>
                <c:pt idx="12">
                  <c:v>0.06</c:v>
                </c:pt>
                <c:pt idx="13">
                  <c:v>6.0999999999999999E-2</c:v>
                </c:pt>
                <c:pt idx="14">
                  <c:v>6.0999999999999999E-2</c:v>
                </c:pt>
                <c:pt idx="15">
                  <c:v>6.2E-2</c:v>
                </c:pt>
                <c:pt idx="16">
                  <c:v>6.2E-2</c:v>
                </c:pt>
                <c:pt idx="17">
                  <c:v>6.7000000000000004E-2</c:v>
                </c:pt>
                <c:pt idx="18">
                  <c:v>0.08</c:v>
                </c:pt>
                <c:pt idx="19">
                  <c:v>8.5999999999999993E-2</c:v>
                </c:pt>
                <c:pt idx="20">
                  <c:v>8.6999999999999994E-2</c:v>
                </c:pt>
                <c:pt idx="21">
                  <c:v>8.5999999999999993E-2</c:v>
                </c:pt>
                <c:pt idx="22">
                  <c:v>8.4000000000000005E-2</c:v>
                </c:pt>
                <c:pt idx="23">
                  <c:v>8.1000000000000003E-2</c:v>
                </c:pt>
                <c:pt idx="24">
                  <c:v>8.199999999999999E-2</c:v>
                </c:pt>
                <c:pt idx="25">
                  <c:v>7.9000000000000001E-2</c:v>
                </c:pt>
                <c:pt idx="26">
                  <c:v>7.8E-2</c:v>
                </c:pt>
                <c:pt idx="27">
                  <c:v>7.6999999999999999E-2</c:v>
                </c:pt>
                <c:pt idx="28">
                  <c:v>7.400000000000001E-2</c:v>
                </c:pt>
                <c:pt idx="29">
                  <c:v>7.4999999999999997E-2</c:v>
                </c:pt>
                <c:pt idx="30">
                  <c:v>7.4999999999999997E-2</c:v>
                </c:pt>
                <c:pt idx="31">
                  <c:v>7.400000000000001E-2</c:v>
                </c:pt>
                <c:pt idx="32">
                  <c:v>7.400000000000001E-2</c:v>
                </c:pt>
                <c:pt idx="33">
                  <c:v>7.2999999999999995E-2</c:v>
                </c:pt>
                <c:pt idx="34">
                  <c:v>7.0999999999999994E-2</c:v>
                </c:pt>
                <c:pt idx="35">
                  <c:v>7.0999999999999994E-2</c:v>
                </c:pt>
                <c:pt idx="36">
                  <c:v>7.2000000000000008E-2</c:v>
                </c:pt>
                <c:pt idx="37">
                  <c:v>7.2000000000000008E-2</c:v>
                </c:pt>
                <c:pt idx="38">
                  <c:v>7.2000000000000008E-2</c:v>
                </c:pt>
                <c:pt idx="39">
                  <c:v>7.2000000000000008E-2</c:v>
                </c:pt>
                <c:pt idx="40">
                  <c:v>7.0000000000000007E-2</c:v>
                </c:pt>
                <c:pt idx="41">
                  <c:v>6.8000000000000005E-2</c:v>
                </c:pt>
                <c:pt idx="42">
                  <c:v>6.8000000000000005E-2</c:v>
                </c:pt>
                <c:pt idx="43">
                  <c:v>6.9000000000000006E-2</c:v>
                </c:pt>
                <c:pt idx="44">
                  <c:v>7.0000000000000007E-2</c:v>
                </c:pt>
                <c:pt idx="45">
                  <c:v>7.0999999999999994E-2</c:v>
                </c:pt>
                <c:pt idx="46">
                  <c:v>7.2999999999999995E-2</c:v>
                </c:pt>
                <c:pt idx="47">
                  <c:v>7.0999999999999994E-2</c:v>
                </c:pt>
                <c:pt idx="48">
                  <c:v>6.9000000000000006E-2</c:v>
                </c:pt>
                <c:pt idx="49">
                  <c:v>6.9000000000000006E-2</c:v>
                </c:pt>
                <c:pt idx="50">
                  <c:v>6.7000000000000004E-2</c:v>
                </c:pt>
                <c:pt idx="51">
                  <c:v>6.5000000000000002E-2</c:v>
                </c:pt>
                <c:pt idx="52">
                  <c:v>6.2E-2</c:v>
                </c:pt>
                <c:pt idx="53">
                  <c:v>6.2E-2</c:v>
                </c:pt>
                <c:pt idx="54">
                  <c:v>5.9000000000000004E-2</c:v>
                </c:pt>
                <c:pt idx="55">
                  <c:v>5.9000000000000004E-2</c:v>
                </c:pt>
                <c:pt idx="56">
                  <c:v>5.9000000000000004E-2</c:v>
                </c:pt>
                <c:pt idx="57">
                  <c:v>5.7000000000000002E-2</c:v>
                </c:pt>
                <c:pt idx="58">
                  <c:v>5.7999999999999996E-2</c:v>
                </c:pt>
                <c:pt idx="59">
                  <c:v>5.5999999999999994E-2</c:v>
                </c:pt>
                <c:pt idx="60">
                  <c:v>5.7000000000000002E-2</c:v>
                </c:pt>
                <c:pt idx="61">
                  <c:v>5.7000000000000002E-2</c:v>
                </c:pt>
                <c:pt idx="62">
                  <c:v>6.5000000000000002E-2</c:v>
                </c:pt>
                <c:pt idx="63">
                  <c:v>0.13400000000000001</c:v>
                </c:pt>
                <c:pt idx="64">
                  <c:v>0.10099999999999999</c:v>
                </c:pt>
                <c:pt idx="65">
                  <c:v>8.900000000000001E-2</c:v>
                </c:pt>
                <c:pt idx="66">
                  <c:v>8.5000000000000006E-2</c:v>
                </c:pt>
                <c:pt idx="67">
                  <c:v>8.1000000000000003E-2</c:v>
                </c:pt>
                <c:pt idx="68">
                  <c:v>7.2000000000000008E-2</c:v>
                </c:pt>
                <c:pt idx="69">
                  <c:v>6.2E-2</c:v>
                </c:pt>
                <c:pt idx="70">
                  <c:v>5.7999999999999996E-2</c:v>
                </c:pt>
                <c:pt idx="71">
                  <c:v>5.2000000000000005E-2</c:v>
                </c:pt>
                <c:pt idx="72">
                  <c:v>0.05</c:v>
                </c:pt>
                <c:pt idx="73">
                  <c:v>5.0999999999999997E-2</c:v>
                </c:pt>
                <c:pt idx="74">
                  <c:v>5.0999999999999997E-2</c:v>
                </c:pt>
                <c:pt idx="75">
                  <c:v>5.2999999999999999E-2</c:v>
                </c:pt>
                <c:pt idx="76">
                  <c:v>5.5E-2</c:v>
                </c:pt>
                <c:pt idx="77">
                  <c:v>5.7999999999999996E-2</c:v>
                </c:pt>
                <c:pt idx="78">
                  <c:v>5.9000000000000004E-2</c:v>
                </c:pt>
                <c:pt idx="79">
                  <c:v>6.2E-2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F8-4124-B304-B61C88410C46}"/>
            </c:ext>
          </c:extLst>
        </c:ser>
        <c:ser>
          <c:idx val="3"/>
          <c:order val="3"/>
          <c:tx>
            <c:strRef>
              <c:f>'Unemployment Rate'!$Q$8</c:f>
              <c:strCache>
                <c:ptCount val="1"/>
                <c:pt idx="0">
                  <c:v>France</c:v>
                </c:pt>
              </c:strCache>
            </c:strRef>
          </c:tx>
          <c:spPr>
            <a:ln w="19050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Rate'!$Q$9:$Q$88</c:f>
              <c:numCache>
                <c:formatCode>0.0%</c:formatCode>
                <c:ptCount val="80"/>
                <c:pt idx="0">
                  <c:v>8.5000000000000006E-2</c:v>
                </c:pt>
                <c:pt idx="1">
                  <c:v>8.5999999999999993E-2</c:v>
                </c:pt>
                <c:pt idx="2">
                  <c:v>8.3000000000000004E-2</c:v>
                </c:pt>
                <c:pt idx="3">
                  <c:v>8.4000000000000005E-2</c:v>
                </c:pt>
                <c:pt idx="4">
                  <c:v>8.5999999999999993E-2</c:v>
                </c:pt>
                <c:pt idx="5">
                  <c:v>8.6999999999999994E-2</c:v>
                </c:pt>
                <c:pt idx="6">
                  <c:v>8.8000000000000009E-2</c:v>
                </c:pt>
                <c:pt idx="7">
                  <c:v>8.5999999999999993E-2</c:v>
                </c:pt>
                <c:pt idx="8">
                  <c:v>8.5999999999999993E-2</c:v>
                </c:pt>
                <c:pt idx="9">
                  <c:v>8.1000000000000003E-2</c:v>
                </c:pt>
                <c:pt idx="10">
                  <c:v>8.1000000000000003E-2</c:v>
                </c:pt>
                <c:pt idx="11">
                  <c:v>7.8E-2</c:v>
                </c:pt>
                <c:pt idx="12">
                  <c:v>7.5999999999999998E-2</c:v>
                </c:pt>
                <c:pt idx="13">
                  <c:v>7.2000000000000008E-2</c:v>
                </c:pt>
                <c:pt idx="14">
                  <c:v>6.8000000000000005E-2</c:v>
                </c:pt>
                <c:pt idx="15">
                  <c:v>7.0000000000000007E-2</c:v>
                </c:pt>
                <c:pt idx="16">
                  <c:v>7.0999999999999994E-2</c:v>
                </c:pt>
                <c:pt idx="17">
                  <c:v>7.4999999999999997E-2</c:v>
                </c:pt>
                <c:pt idx="18">
                  <c:v>8.199999999999999E-2</c:v>
                </c:pt>
                <c:pt idx="19">
                  <c:v>8.8000000000000009E-2</c:v>
                </c:pt>
                <c:pt idx="20">
                  <c:v>8.8000000000000009E-2</c:v>
                </c:pt>
                <c:pt idx="21">
                  <c:v>9.1999999999999998E-2</c:v>
                </c:pt>
                <c:pt idx="22">
                  <c:v>0.09</c:v>
                </c:pt>
                <c:pt idx="23">
                  <c:v>8.900000000000001E-2</c:v>
                </c:pt>
                <c:pt idx="24">
                  <c:v>8.900000000000001E-2</c:v>
                </c:pt>
                <c:pt idx="25">
                  <c:v>8.900000000000001E-2</c:v>
                </c:pt>
                <c:pt idx="26">
                  <c:v>8.8000000000000009E-2</c:v>
                </c:pt>
                <c:pt idx="27">
                  <c:v>8.6999999999999994E-2</c:v>
                </c:pt>
                <c:pt idx="28">
                  <c:v>8.8000000000000009E-2</c:v>
                </c:pt>
                <c:pt idx="29">
                  <c:v>0.09</c:v>
                </c:pt>
                <c:pt idx="30">
                  <c:v>9.0999999999999998E-2</c:v>
                </c:pt>
                <c:pt idx="31">
                  <c:v>9.3000000000000013E-2</c:v>
                </c:pt>
                <c:pt idx="32">
                  <c:v>9.4E-2</c:v>
                </c:pt>
                <c:pt idx="33">
                  <c:v>9.8000000000000004E-2</c:v>
                </c:pt>
                <c:pt idx="34">
                  <c:v>0.1</c:v>
                </c:pt>
                <c:pt idx="35">
                  <c:v>0.10099999999999999</c:v>
                </c:pt>
                <c:pt idx="36">
                  <c:v>9.9000000000000005E-2</c:v>
                </c:pt>
                <c:pt idx="37">
                  <c:v>9.8000000000000004E-2</c:v>
                </c:pt>
                <c:pt idx="38">
                  <c:v>9.8000000000000004E-2</c:v>
                </c:pt>
                <c:pt idx="39">
                  <c:v>9.8000000000000004E-2</c:v>
                </c:pt>
                <c:pt idx="40">
                  <c:v>9.9000000000000005E-2</c:v>
                </c:pt>
                <c:pt idx="41">
                  <c:v>0.10099999999999999</c:v>
                </c:pt>
                <c:pt idx="42">
                  <c:v>0.1</c:v>
                </c:pt>
                <c:pt idx="43">
                  <c:v>0.10199999999999999</c:v>
                </c:pt>
                <c:pt idx="44">
                  <c:v>0.1</c:v>
                </c:pt>
                <c:pt idx="45">
                  <c:v>9.9000000000000005E-2</c:v>
                </c:pt>
                <c:pt idx="46">
                  <c:v>9.9000000000000005E-2</c:v>
                </c:pt>
                <c:pt idx="47">
                  <c:v>9.6999999999999989E-2</c:v>
                </c:pt>
                <c:pt idx="48">
                  <c:v>9.6000000000000002E-2</c:v>
                </c:pt>
                <c:pt idx="49">
                  <c:v>9.6999999999999989E-2</c:v>
                </c:pt>
                <c:pt idx="50">
                  <c:v>9.3000000000000013E-2</c:v>
                </c:pt>
                <c:pt idx="51">
                  <c:v>9.1999999999999998E-2</c:v>
                </c:pt>
                <c:pt idx="52">
                  <c:v>9.1999999999999998E-2</c:v>
                </c:pt>
                <c:pt idx="53">
                  <c:v>8.6999999999999994E-2</c:v>
                </c:pt>
                <c:pt idx="54">
                  <c:v>0.09</c:v>
                </c:pt>
                <c:pt idx="55">
                  <c:v>8.8000000000000009E-2</c:v>
                </c:pt>
                <c:pt idx="56">
                  <c:v>8.5999999999999993E-2</c:v>
                </c:pt>
                <c:pt idx="57">
                  <c:v>8.4000000000000005E-2</c:v>
                </c:pt>
                <c:pt idx="58">
                  <c:v>8.5000000000000006E-2</c:v>
                </c:pt>
                <c:pt idx="59">
                  <c:v>8.199999999999999E-2</c:v>
                </c:pt>
                <c:pt idx="60">
                  <c:v>8.1000000000000003E-2</c:v>
                </c:pt>
                <c:pt idx="61">
                  <c:v>7.9000000000000001E-2</c:v>
                </c:pt>
                <c:pt idx="62">
                  <c:v>7.6999999999999999E-2</c:v>
                </c:pt>
                <c:pt idx="63">
                  <c:v>7.0999999999999994E-2</c:v>
                </c:pt>
                <c:pt idx="64">
                  <c:v>8.8000000000000009E-2</c:v>
                </c:pt>
                <c:pt idx="65">
                  <c:v>7.8E-2</c:v>
                </c:pt>
                <c:pt idx="66">
                  <c:v>0.08</c:v>
                </c:pt>
                <c:pt idx="67">
                  <c:v>7.6999999999999999E-2</c:v>
                </c:pt>
                <c:pt idx="68">
                  <c:v>7.6999999999999999E-2</c:v>
                </c:pt>
                <c:pt idx="69">
                  <c:v>7.2000000000000008E-2</c:v>
                </c:pt>
                <c:pt idx="70">
                  <c:v>7.0999999999999994E-2</c:v>
                </c:pt>
                <c:pt idx="71">
                  <c:v>7.2000000000000008E-2</c:v>
                </c:pt>
                <c:pt idx="72">
                  <c:v>7.0000000000000007E-2</c:v>
                </c:pt>
                <c:pt idx="73">
                  <c:v>6.9000000000000006E-2</c:v>
                </c:pt>
                <c:pt idx="74">
                  <c:v>6.9000000000000006E-2</c:v>
                </c:pt>
                <c:pt idx="75">
                  <c:v>7.0000000000000007E-2</c:v>
                </c:pt>
                <c:pt idx="76">
                  <c:v>7.2000000000000008E-2</c:v>
                </c:pt>
                <c:pt idx="77">
                  <c:v>7.2999999999999995E-2</c:v>
                </c:pt>
                <c:pt idx="78">
                  <c:v>7.2999999999999995E-2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F8-4124-B304-B61C88410C46}"/>
            </c:ext>
          </c:extLst>
        </c:ser>
        <c:ser>
          <c:idx val="4"/>
          <c:order val="4"/>
          <c:tx>
            <c:strRef>
              <c:f>'Unemployment Rate'!$R$8</c:f>
              <c:strCache>
                <c:ptCount val="1"/>
                <c:pt idx="0">
                  <c:v>Germany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Rate'!$R$9:$R$88</c:f>
              <c:numCache>
                <c:formatCode>0.0%</c:formatCode>
                <c:ptCount val="80"/>
                <c:pt idx="0">
                  <c:v>0.106</c:v>
                </c:pt>
                <c:pt idx="1">
                  <c:v>0.10800000000000001</c:v>
                </c:pt>
                <c:pt idx="2">
                  <c:v>0.11900000000000001</c:v>
                </c:pt>
                <c:pt idx="3">
                  <c:v>0.11900000000000001</c:v>
                </c:pt>
                <c:pt idx="4">
                  <c:v>0.11699999999999999</c:v>
                </c:pt>
                <c:pt idx="5">
                  <c:v>0.114</c:v>
                </c:pt>
                <c:pt idx="6">
                  <c:v>0.114</c:v>
                </c:pt>
                <c:pt idx="7">
                  <c:v>0.11</c:v>
                </c:pt>
                <c:pt idx="8">
                  <c:v>0.105</c:v>
                </c:pt>
                <c:pt idx="9">
                  <c:v>0.10099999999999999</c:v>
                </c:pt>
                <c:pt idx="10">
                  <c:v>9.5000000000000001E-2</c:v>
                </c:pt>
                <c:pt idx="11">
                  <c:v>9.0999999999999998E-2</c:v>
                </c:pt>
                <c:pt idx="12">
                  <c:v>8.8000000000000009E-2</c:v>
                </c:pt>
                <c:pt idx="13">
                  <c:v>8.5000000000000006E-2</c:v>
                </c:pt>
                <c:pt idx="14">
                  <c:v>0.08</c:v>
                </c:pt>
                <c:pt idx="15">
                  <c:v>7.8E-2</c:v>
                </c:pt>
                <c:pt idx="16">
                  <c:v>7.5999999999999998E-2</c:v>
                </c:pt>
                <c:pt idx="17">
                  <c:v>7.5999999999999998E-2</c:v>
                </c:pt>
                <c:pt idx="18">
                  <c:v>7.9000000000000001E-2</c:v>
                </c:pt>
                <c:pt idx="19">
                  <c:v>8.3000000000000004E-2</c:v>
                </c:pt>
                <c:pt idx="20">
                  <c:v>8.199999999999999E-2</c:v>
                </c:pt>
                <c:pt idx="21">
                  <c:v>8.1000000000000003E-2</c:v>
                </c:pt>
                <c:pt idx="22">
                  <c:v>0.08</c:v>
                </c:pt>
                <c:pt idx="23">
                  <c:v>7.6999999999999999E-2</c:v>
                </c:pt>
                <c:pt idx="24">
                  <c:v>7.5999999999999998E-2</c:v>
                </c:pt>
                <c:pt idx="25">
                  <c:v>7.400000000000001E-2</c:v>
                </c:pt>
                <c:pt idx="26">
                  <c:v>7.2999999999999995E-2</c:v>
                </c:pt>
                <c:pt idx="27">
                  <c:v>7.0999999999999994E-2</c:v>
                </c:pt>
                <c:pt idx="28">
                  <c:v>7.0000000000000007E-2</c:v>
                </c:pt>
                <c:pt idx="29">
                  <c:v>6.8000000000000005E-2</c:v>
                </c:pt>
                <c:pt idx="30">
                  <c:v>6.8000000000000005E-2</c:v>
                </c:pt>
                <c:pt idx="31">
                  <c:v>6.8000000000000005E-2</c:v>
                </c:pt>
                <c:pt idx="32">
                  <c:v>6.8000000000000005E-2</c:v>
                </c:pt>
                <c:pt idx="33">
                  <c:v>6.8000000000000005E-2</c:v>
                </c:pt>
                <c:pt idx="34">
                  <c:v>6.9000000000000006E-2</c:v>
                </c:pt>
                <c:pt idx="35">
                  <c:v>6.9000000000000006E-2</c:v>
                </c:pt>
                <c:pt idx="36">
                  <c:v>6.8000000000000005E-2</c:v>
                </c:pt>
                <c:pt idx="37">
                  <c:v>6.8000000000000005E-2</c:v>
                </c:pt>
                <c:pt idx="38">
                  <c:v>6.8000000000000005E-2</c:v>
                </c:pt>
                <c:pt idx="39">
                  <c:v>6.7000000000000004E-2</c:v>
                </c:pt>
                <c:pt idx="40">
                  <c:v>6.7000000000000004E-2</c:v>
                </c:pt>
                <c:pt idx="41">
                  <c:v>6.6000000000000003E-2</c:v>
                </c:pt>
                <c:pt idx="42">
                  <c:v>6.5000000000000002E-2</c:v>
                </c:pt>
                <c:pt idx="43">
                  <c:v>6.4000000000000001E-2</c:v>
                </c:pt>
                <c:pt idx="44">
                  <c:v>6.3E-2</c:v>
                </c:pt>
                <c:pt idx="45">
                  <c:v>6.3E-2</c:v>
                </c:pt>
                <c:pt idx="46">
                  <c:v>6.2E-2</c:v>
                </c:pt>
                <c:pt idx="47">
                  <c:v>6.0999999999999999E-2</c:v>
                </c:pt>
                <c:pt idx="48">
                  <c:v>0.06</c:v>
                </c:pt>
                <c:pt idx="49">
                  <c:v>0.06</c:v>
                </c:pt>
                <c:pt idx="50">
                  <c:v>5.9000000000000004E-2</c:v>
                </c:pt>
                <c:pt idx="51">
                  <c:v>5.7000000000000002E-2</c:v>
                </c:pt>
                <c:pt idx="52">
                  <c:v>5.5999999999999994E-2</c:v>
                </c:pt>
                <c:pt idx="53">
                  <c:v>5.5E-2</c:v>
                </c:pt>
                <c:pt idx="54">
                  <c:v>5.4000000000000006E-2</c:v>
                </c:pt>
                <c:pt idx="55">
                  <c:v>5.2000000000000005E-2</c:v>
                </c:pt>
                <c:pt idx="56">
                  <c:v>5.0999999999999997E-2</c:v>
                </c:pt>
                <c:pt idx="57">
                  <c:v>0.05</c:v>
                </c:pt>
                <c:pt idx="58">
                  <c:v>0.05</c:v>
                </c:pt>
                <c:pt idx="59">
                  <c:v>0.05</c:v>
                </c:pt>
                <c:pt idx="60">
                  <c:v>0.05</c:v>
                </c:pt>
                <c:pt idx="61">
                  <c:v>0.05</c:v>
                </c:pt>
                <c:pt idx="62">
                  <c:v>0.05</c:v>
                </c:pt>
                <c:pt idx="63">
                  <c:v>6.0999999999999999E-2</c:v>
                </c:pt>
                <c:pt idx="64">
                  <c:v>6.3E-2</c:v>
                </c:pt>
                <c:pt idx="65">
                  <c:v>6.0999999999999999E-2</c:v>
                </c:pt>
                <c:pt idx="66">
                  <c:v>0.06</c:v>
                </c:pt>
                <c:pt idx="67">
                  <c:v>5.9000000000000004E-2</c:v>
                </c:pt>
                <c:pt idx="68">
                  <c:v>5.5E-2</c:v>
                </c:pt>
                <c:pt idx="69">
                  <c:v>5.2000000000000005E-2</c:v>
                </c:pt>
                <c:pt idx="70">
                  <c:v>5.0999999999999997E-2</c:v>
                </c:pt>
                <c:pt idx="71">
                  <c:v>5.0999999999999997E-2</c:v>
                </c:pt>
                <c:pt idx="72">
                  <c:v>5.5E-2</c:v>
                </c:pt>
                <c:pt idx="73">
                  <c:v>5.5E-2</c:v>
                </c:pt>
                <c:pt idx="74">
                  <c:v>5.5E-2</c:v>
                </c:pt>
                <c:pt idx="75">
                  <c:v>5.5999999999999994E-2</c:v>
                </c:pt>
                <c:pt idx="76">
                  <c:v>5.7000000000000002E-2</c:v>
                </c:pt>
                <c:pt idx="77">
                  <c:v>5.7999999999999996E-2</c:v>
                </c:pt>
                <c:pt idx="78">
                  <c:v>5.9000000000000004E-2</c:v>
                </c:pt>
                <c:pt idx="79">
                  <c:v>5.9000000000000004E-2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F8-4124-B304-B61C88410C46}"/>
            </c:ext>
          </c:extLst>
        </c:ser>
        <c:ser>
          <c:idx val="5"/>
          <c:order val="5"/>
          <c:tx>
            <c:strRef>
              <c:f>'Unemployment Rate'!$S$8</c:f>
              <c:strCache>
                <c:ptCount val="1"/>
                <c:pt idx="0">
                  <c:v>Italy</c:v>
                </c:pt>
              </c:strCache>
            </c:strRef>
          </c:tx>
          <c:spPr>
            <a:ln w="19050" cap="rnd">
              <a:solidFill>
                <a:srgbClr val="9F1853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Rate'!$S$9:$S$88</c:f>
              <c:numCache>
                <c:formatCode>0.0%</c:formatCode>
                <c:ptCount val="80"/>
                <c:pt idx="0">
                  <c:v>7.9000000000000001E-2</c:v>
                </c:pt>
                <c:pt idx="1">
                  <c:v>0.08</c:v>
                </c:pt>
                <c:pt idx="2">
                  <c:v>7.9000000000000001E-2</c:v>
                </c:pt>
                <c:pt idx="3">
                  <c:v>7.8E-2</c:v>
                </c:pt>
                <c:pt idx="4">
                  <c:v>7.6999999999999999E-2</c:v>
                </c:pt>
                <c:pt idx="5">
                  <c:v>7.6999999999999999E-2</c:v>
                </c:pt>
                <c:pt idx="6">
                  <c:v>7.2999999999999995E-2</c:v>
                </c:pt>
                <c:pt idx="7">
                  <c:v>7.0000000000000007E-2</c:v>
                </c:pt>
                <c:pt idx="8">
                  <c:v>6.7000000000000004E-2</c:v>
                </c:pt>
                <c:pt idx="9">
                  <c:v>6.5000000000000002E-2</c:v>
                </c:pt>
                <c:pt idx="10">
                  <c:v>6.2E-2</c:v>
                </c:pt>
                <c:pt idx="11">
                  <c:v>0.06</c:v>
                </c:pt>
                <c:pt idx="12">
                  <c:v>6.2E-2</c:v>
                </c:pt>
                <c:pt idx="13">
                  <c:v>6.4000000000000001E-2</c:v>
                </c:pt>
                <c:pt idx="14">
                  <c:v>6.6000000000000003E-2</c:v>
                </c:pt>
                <c:pt idx="15">
                  <c:v>6.8000000000000005E-2</c:v>
                </c:pt>
                <c:pt idx="16">
                  <c:v>6.8000000000000005E-2</c:v>
                </c:pt>
                <c:pt idx="17">
                  <c:v>7.0000000000000007E-2</c:v>
                </c:pt>
                <c:pt idx="18">
                  <c:v>7.400000000000001E-2</c:v>
                </c:pt>
                <c:pt idx="19">
                  <c:v>7.5999999999999998E-2</c:v>
                </c:pt>
                <c:pt idx="20">
                  <c:v>8.1000000000000003E-2</c:v>
                </c:pt>
                <c:pt idx="21">
                  <c:v>8.4000000000000005E-2</c:v>
                </c:pt>
                <c:pt idx="22">
                  <c:v>8.5999999999999993E-2</c:v>
                </c:pt>
                <c:pt idx="23">
                  <c:v>8.5999999999999993E-2</c:v>
                </c:pt>
                <c:pt idx="24">
                  <c:v>8.4000000000000005E-2</c:v>
                </c:pt>
                <c:pt idx="25">
                  <c:v>8.4000000000000005E-2</c:v>
                </c:pt>
                <c:pt idx="26">
                  <c:v>8.1000000000000003E-2</c:v>
                </c:pt>
                <c:pt idx="27">
                  <c:v>8.199999999999999E-2</c:v>
                </c:pt>
                <c:pt idx="28">
                  <c:v>8.6999999999999994E-2</c:v>
                </c:pt>
                <c:pt idx="29">
                  <c:v>9.4E-2</c:v>
                </c:pt>
                <c:pt idx="30">
                  <c:v>0.10199999999999999</c:v>
                </c:pt>
                <c:pt idx="31">
                  <c:v>0.107</c:v>
                </c:pt>
                <c:pt idx="32">
                  <c:v>0.111</c:v>
                </c:pt>
                <c:pt idx="33">
                  <c:v>0.11599999999999999</c:v>
                </c:pt>
                <c:pt idx="34">
                  <c:v>0.12</c:v>
                </c:pt>
                <c:pt idx="35">
                  <c:v>0.12300000000000001</c:v>
                </c:pt>
                <c:pt idx="36">
                  <c:v>0.124</c:v>
                </c:pt>
                <c:pt idx="37">
                  <c:v>0.126</c:v>
                </c:pt>
                <c:pt idx="38">
                  <c:v>0.129</c:v>
                </c:pt>
                <c:pt idx="39">
                  <c:v>0.126</c:v>
                </c:pt>
                <c:pt idx="40">
                  <c:v>0.128</c:v>
                </c:pt>
                <c:pt idx="41">
                  <c:v>0.129</c:v>
                </c:pt>
                <c:pt idx="42">
                  <c:v>0.125</c:v>
                </c:pt>
                <c:pt idx="43">
                  <c:v>0.12300000000000001</c:v>
                </c:pt>
                <c:pt idx="44">
                  <c:v>0.11699999999999999</c:v>
                </c:pt>
                <c:pt idx="45">
                  <c:v>0.11599999999999999</c:v>
                </c:pt>
                <c:pt idx="46">
                  <c:v>0.11599999999999999</c:v>
                </c:pt>
                <c:pt idx="47">
                  <c:v>0.11699999999999999</c:v>
                </c:pt>
                <c:pt idx="48">
                  <c:v>0.11699999999999999</c:v>
                </c:pt>
                <c:pt idx="49">
                  <c:v>0.11800000000000001</c:v>
                </c:pt>
                <c:pt idx="50">
                  <c:v>0.11599999999999999</c:v>
                </c:pt>
                <c:pt idx="51">
                  <c:v>0.113</c:v>
                </c:pt>
                <c:pt idx="52">
                  <c:v>0.113</c:v>
                </c:pt>
                <c:pt idx="53">
                  <c:v>0.11</c:v>
                </c:pt>
                <c:pt idx="54">
                  <c:v>0.109</c:v>
                </c:pt>
                <c:pt idx="55">
                  <c:v>0.10800000000000001</c:v>
                </c:pt>
                <c:pt idx="56">
                  <c:v>0.10300000000000001</c:v>
                </c:pt>
                <c:pt idx="57">
                  <c:v>0.105</c:v>
                </c:pt>
                <c:pt idx="58">
                  <c:v>0.10300000000000001</c:v>
                </c:pt>
                <c:pt idx="59">
                  <c:v>0.1</c:v>
                </c:pt>
                <c:pt idx="60">
                  <c:v>9.6000000000000002E-2</c:v>
                </c:pt>
                <c:pt idx="61">
                  <c:v>9.6999999999999989E-2</c:v>
                </c:pt>
                <c:pt idx="62">
                  <c:v>8.900000000000001E-2</c:v>
                </c:pt>
                <c:pt idx="63">
                  <c:v>8.5999999999999993E-2</c:v>
                </c:pt>
                <c:pt idx="64">
                  <c:v>0.10099999999999999</c:v>
                </c:pt>
                <c:pt idx="65">
                  <c:v>9.8000000000000004E-2</c:v>
                </c:pt>
                <c:pt idx="66">
                  <c:v>0.10099999999999999</c:v>
                </c:pt>
                <c:pt idx="67">
                  <c:v>9.9000000000000005E-2</c:v>
                </c:pt>
                <c:pt idx="68">
                  <c:v>9.0999999999999998E-2</c:v>
                </c:pt>
                <c:pt idx="69">
                  <c:v>0.09</c:v>
                </c:pt>
                <c:pt idx="70">
                  <c:v>8.4000000000000005E-2</c:v>
                </c:pt>
                <c:pt idx="71">
                  <c:v>8.1000000000000003E-2</c:v>
                </c:pt>
                <c:pt idx="72">
                  <c:v>0.08</c:v>
                </c:pt>
                <c:pt idx="73">
                  <c:v>7.9000000000000001E-2</c:v>
                </c:pt>
                <c:pt idx="74">
                  <c:v>7.9000000000000001E-2</c:v>
                </c:pt>
                <c:pt idx="75">
                  <c:v>7.6999999999999999E-2</c:v>
                </c:pt>
                <c:pt idx="76">
                  <c:v>7.5999999999999998E-2</c:v>
                </c:pt>
                <c:pt idx="77">
                  <c:v>7.400000000000001E-2</c:v>
                </c:pt>
                <c:pt idx="78">
                  <c:v>7.2000000000000008E-2</c:v>
                </c:pt>
                <c:pt idx="79">
                  <c:v>6.9000000000000006E-2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4F8-4124-B304-B61C88410C46}"/>
            </c:ext>
          </c:extLst>
        </c:ser>
        <c:ser>
          <c:idx val="6"/>
          <c:order val="6"/>
          <c:tx>
            <c:strRef>
              <c:f>'Unemployment Rate'!$T$8</c:f>
              <c:strCache>
                <c:ptCount val="1"/>
                <c:pt idx="0">
                  <c:v>Japan</c:v>
                </c:pt>
              </c:strCache>
            </c:strRef>
          </c:tx>
          <c:spPr>
            <a:ln w="19050" cap="rnd">
              <a:solidFill>
                <a:srgbClr val="005D5D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Rate'!$T$9:$T$88</c:f>
              <c:numCache>
                <c:formatCode>0.0%</c:formatCode>
                <c:ptCount val="80"/>
                <c:pt idx="0">
                  <c:v>4.7699999999999992E-2</c:v>
                </c:pt>
                <c:pt idx="1">
                  <c:v>4.53E-2</c:v>
                </c:pt>
                <c:pt idx="2">
                  <c:v>4.53E-2</c:v>
                </c:pt>
                <c:pt idx="3">
                  <c:v>4.4299999999999999E-2</c:v>
                </c:pt>
                <c:pt idx="4">
                  <c:v>4.2999999999999997E-2</c:v>
                </c:pt>
                <c:pt idx="5">
                  <c:v>4.4299999999999999E-2</c:v>
                </c:pt>
                <c:pt idx="6">
                  <c:v>4.2000000000000003E-2</c:v>
                </c:pt>
                <c:pt idx="7">
                  <c:v>4.1299999999999996E-2</c:v>
                </c:pt>
                <c:pt idx="8">
                  <c:v>4.0999999999999995E-2</c:v>
                </c:pt>
                <c:pt idx="9">
                  <c:v>4.0300000000000002E-2</c:v>
                </c:pt>
                <c:pt idx="10">
                  <c:v>0.04</c:v>
                </c:pt>
                <c:pt idx="11">
                  <c:v>3.7699999999999997E-2</c:v>
                </c:pt>
                <c:pt idx="12">
                  <c:v>3.73E-2</c:v>
                </c:pt>
                <c:pt idx="13">
                  <c:v>3.8300000000000001E-2</c:v>
                </c:pt>
                <c:pt idx="14">
                  <c:v>3.9E-2</c:v>
                </c:pt>
                <c:pt idx="15">
                  <c:v>3.9699999999999999E-2</c:v>
                </c:pt>
                <c:pt idx="16">
                  <c:v>0.04</c:v>
                </c:pt>
                <c:pt idx="17">
                  <c:v>4.07E-2</c:v>
                </c:pt>
                <c:pt idx="18">
                  <c:v>4.5700000000000005E-2</c:v>
                </c:pt>
                <c:pt idx="19">
                  <c:v>5.0999999999999997E-2</c:v>
                </c:pt>
                <c:pt idx="20">
                  <c:v>5.4299999999999994E-2</c:v>
                </c:pt>
                <c:pt idx="21">
                  <c:v>5.2000000000000005E-2</c:v>
                </c:pt>
                <c:pt idx="22">
                  <c:v>5.0300000000000004E-2</c:v>
                </c:pt>
                <c:pt idx="23">
                  <c:v>5.1299999999999998E-2</c:v>
                </c:pt>
                <c:pt idx="24">
                  <c:v>5.0700000000000002E-2</c:v>
                </c:pt>
                <c:pt idx="25">
                  <c:v>0.05</c:v>
                </c:pt>
                <c:pt idx="26">
                  <c:v>4.7300000000000002E-2</c:v>
                </c:pt>
                <c:pt idx="27">
                  <c:v>4.6699999999999998E-2</c:v>
                </c:pt>
                <c:pt idx="28">
                  <c:v>4.4699999999999997E-2</c:v>
                </c:pt>
                <c:pt idx="29">
                  <c:v>4.4699999999999997E-2</c:v>
                </c:pt>
                <c:pt idx="30">
                  <c:v>4.4999999999999998E-2</c:v>
                </c:pt>
                <c:pt idx="31">
                  <c:v>4.4000000000000004E-2</c:v>
                </c:pt>
                <c:pt idx="32">
                  <c:v>4.2300000000000004E-2</c:v>
                </c:pt>
                <c:pt idx="33">
                  <c:v>4.1700000000000001E-2</c:v>
                </c:pt>
                <c:pt idx="34">
                  <c:v>4.2000000000000003E-2</c:v>
                </c:pt>
                <c:pt idx="35">
                  <c:v>4.0300000000000002E-2</c:v>
                </c:pt>
                <c:pt idx="36">
                  <c:v>3.9300000000000002E-2</c:v>
                </c:pt>
                <c:pt idx="37">
                  <c:v>3.8699999999999998E-2</c:v>
                </c:pt>
                <c:pt idx="38">
                  <c:v>3.6299999999999999E-2</c:v>
                </c:pt>
                <c:pt idx="39">
                  <c:v>3.6299999999999999E-2</c:v>
                </c:pt>
                <c:pt idx="40">
                  <c:v>3.5699999999999996E-2</c:v>
                </c:pt>
                <c:pt idx="41">
                  <c:v>3.5000000000000003E-2</c:v>
                </c:pt>
                <c:pt idx="42">
                  <c:v>3.4700000000000002E-2</c:v>
                </c:pt>
                <c:pt idx="43">
                  <c:v>3.3700000000000001E-2</c:v>
                </c:pt>
                <c:pt idx="44">
                  <c:v>3.3700000000000001E-2</c:v>
                </c:pt>
                <c:pt idx="45">
                  <c:v>3.27E-2</c:v>
                </c:pt>
                <c:pt idx="46">
                  <c:v>3.2300000000000002E-2</c:v>
                </c:pt>
                <c:pt idx="47">
                  <c:v>3.1300000000000001E-2</c:v>
                </c:pt>
                <c:pt idx="48">
                  <c:v>3.0299999999999997E-2</c:v>
                </c:pt>
                <c:pt idx="49">
                  <c:v>3.0699999999999998E-2</c:v>
                </c:pt>
                <c:pt idx="50">
                  <c:v>2.8999999999999998E-2</c:v>
                </c:pt>
                <c:pt idx="51">
                  <c:v>2.8999999999999998E-2</c:v>
                </c:pt>
                <c:pt idx="52">
                  <c:v>2.7699999999999999E-2</c:v>
                </c:pt>
                <c:pt idx="53">
                  <c:v>2.7000000000000003E-2</c:v>
                </c:pt>
                <c:pt idx="54">
                  <c:v>2.4700000000000003E-2</c:v>
                </c:pt>
                <c:pt idx="55">
                  <c:v>2.4300000000000002E-2</c:v>
                </c:pt>
                <c:pt idx="56">
                  <c:v>2.4300000000000002E-2</c:v>
                </c:pt>
                <c:pt idx="57">
                  <c:v>2.4300000000000002E-2</c:v>
                </c:pt>
                <c:pt idx="58">
                  <c:v>2.4700000000000003E-2</c:v>
                </c:pt>
                <c:pt idx="59">
                  <c:v>2.3300000000000001E-2</c:v>
                </c:pt>
                <c:pt idx="60">
                  <c:v>2.3300000000000001E-2</c:v>
                </c:pt>
                <c:pt idx="61">
                  <c:v>2.3E-2</c:v>
                </c:pt>
                <c:pt idx="62">
                  <c:v>2.4300000000000002E-2</c:v>
                </c:pt>
                <c:pt idx="63">
                  <c:v>2.7300000000000001E-2</c:v>
                </c:pt>
                <c:pt idx="64">
                  <c:v>2.9700000000000001E-2</c:v>
                </c:pt>
                <c:pt idx="65">
                  <c:v>0.03</c:v>
                </c:pt>
                <c:pt idx="66">
                  <c:v>2.8300000000000002E-2</c:v>
                </c:pt>
                <c:pt idx="67">
                  <c:v>2.8999999999999998E-2</c:v>
                </c:pt>
                <c:pt idx="68">
                  <c:v>2.7699999999999999E-2</c:v>
                </c:pt>
                <c:pt idx="69">
                  <c:v>2.7300000000000001E-2</c:v>
                </c:pt>
                <c:pt idx="70">
                  <c:v>2.7000000000000003E-2</c:v>
                </c:pt>
                <c:pt idx="71">
                  <c:v>2.6000000000000002E-2</c:v>
                </c:pt>
                <c:pt idx="72">
                  <c:v>2.53E-2</c:v>
                </c:pt>
                <c:pt idx="73">
                  <c:v>2.53E-2</c:v>
                </c:pt>
                <c:pt idx="74">
                  <c:v>2.6000000000000002E-2</c:v>
                </c:pt>
                <c:pt idx="75">
                  <c:v>2.5699999999999997E-2</c:v>
                </c:pt>
                <c:pt idx="76">
                  <c:v>2.6000000000000002E-2</c:v>
                </c:pt>
                <c:pt idx="77">
                  <c:v>2.5000000000000001E-2</c:v>
                </c:pt>
                <c:pt idx="78">
                  <c:v>2.53E-2</c:v>
                </c:pt>
                <c:pt idx="79">
                  <c:v>2.5699999999999997E-2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4F8-4124-B304-B61C88410C46}"/>
            </c:ext>
          </c:extLst>
        </c:ser>
        <c:ser>
          <c:idx val="7"/>
          <c:order val="7"/>
          <c:tx>
            <c:strRef>
              <c:f>'Unemployment Rate'!$U$8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FA4D56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Rate'!$U$9:$U$88</c:f>
              <c:numCache>
                <c:formatCode>0.0%</c:formatCode>
                <c:ptCount val="80"/>
                <c:pt idx="0">
                  <c:v>2.6000000000000002E-2</c:v>
                </c:pt>
                <c:pt idx="1">
                  <c:v>2.6000000000000002E-2</c:v>
                </c:pt>
                <c:pt idx="2">
                  <c:v>2.6000000000000002E-2</c:v>
                </c:pt>
                <c:pt idx="3">
                  <c:v>2.6000000000000002E-2</c:v>
                </c:pt>
                <c:pt idx="4">
                  <c:v>2.7000000000000003E-2</c:v>
                </c:pt>
                <c:pt idx="5">
                  <c:v>2.7999999999999997E-2</c:v>
                </c:pt>
                <c:pt idx="6">
                  <c:v>2.7999999999999997E-2</c:v>
                </c:pt>
                <c:pt idx="7">
                  <c:v>2.8999999999999998E-2</c:v>
                </c:pt>
                <c:pt idx="8">
                  <c:v>2.8999999999999998E-2</c:v>
                </c:pt>
                <c:pt idx="9">
                  <c:v>2.8999999999999998E-2</c:v>
                </c:pt>
                <c:pt idx="10">
                  <c:v>2.7999999999999997E-2</c:v>
                </c:pt>
                <c:pt idx="11">
                  <c:v>2.6000000000000002E-2</c:v>
                </c:pt>
                <c:pt idx="12">
                  <c:v>2.6000000000000002E-2</c:v>
                </c:pt>
                <c:pt idx="13">
                  <c:v>2.5000000000000001E-2</c:v>
                </c:pt>
                <c:pt idx="14">
                  <c:v>2.3E-2</c:v>
                </c:pt>
                <c:pt idx="15">
                  <c:v>2.5000000000000001E-2</c:v>
                </c:pt>
                <c:pt idx="16">
                  <c:v>2.7999999999999997E-2</c:v>
                </c:pt>
                <c:pt idx="17">
                  <c:v>3.3000000000000002E-2</c:v>
                </c:pt>
                <c:pt idx="18">
                  <c:v>4.0999999999999995E-2</c:v>
                </c:pt>
                <c:pt idx="19">
                  <c:v>4.5999999999999999E-2</c:v>
                </c:pt>
                <c:pt idx="20">
                  <c:v>4.8000000000000001E-2</c:v>
                </c:pt>
                <c:pt idx="21">
                  <c:v>4.8000000000000001E-2</c:v>
                </c:pt>
                <c:pt idx="22">
                  <c:v>4.8000000000000001E-2</c:v>
                </c:pt>
                <c:pt idx="23">
                  <c:v>4.4999999999999998E-2</c:v>
                </c:pt>
                <c:pt idx="24">
                  <c:v>4.4000000000000004E-2</c:v>
                </c:pt>
                <c:pt idx="25">
                  <c:v>4.4000000000000004E-2</c:v>
                </c:pt>
                <c:pt idx="26">
                  <c:v>4.4000000000000004E-2</c:v>
                </c:pt>
                <c:pt idx="27">
                  <c:v>4.4999999999999998E-2</c:v>
                </c:pt>
                <c:pt idx="28">
                  <c:v>4.8000000000000001E-2</c:v>
                </c:pt>
                <c:pt idx="29">
                  <c:v>4.8000000000000001E-2</c:v>
                </c:pt>
                <c:pt idx="30">
                  <c:v>4.8000000000000001E-2</c:v>
                </c:pt>
                <c:pt idx="31">
                  <c:v>4.7E-2</c:v>
                </c:pt>
                <c:pt idx="32">
                  <c:v>4.7E-2</c:v>
                </c:pt>
                <c:pt idx="33">
                  <c:v>4.7E-2</c:v>
                </c:pt>
                <c:pt idx="34">
                  <c:v>4.5999999999999999E-2</c:v>
                </c:pt>
                <c:pt idx="35">
                  <c:v>4.4000000000000004E-2</c:v>
                </c:pt>
                <c:pt idx="36">
                  <c:v>4.0999999999999995E-2</c:v>
                </c:pt>
                <c:pt idx="37">
                  <c:v>3.7999999999999999E-2</c:v>
                </c:pt>
                <c:pt idx="38">
                  <c:v>3.4000000000000002E-2</c:v>
                </c:pt>
                <c:pt idx="39">
                  <c:v>3.1E-2</c:v>
                </c:pt>
                <c:pt idx="40">
                  <c:v>2.7999999999999997E-2</c:v>
                </c:pt>
                <c:pt idx="41">
                  <c:v>2.6000000000000002E-2</c:v>
                </c:pt>
                <c:pt idx="42">
                  <c:v>2.4E-2</c:v>
                </c:pt>
                <c:pt idx="43">
                  <c:v>2.3E-2</c:v>
                </c:pt>
                <c:pt idx="44">
                  <c:v>2.3E-2</c:v>
                </c:pt>
                <c:pt idx="45">
                  <c:v>2.2000000000000002E-2</c:v>
                </c:pt>
                <c:pt idx="46">
                  <c:v>2.2000000000000002E-2</c:v>
                </c:pt>
                <c:pt idx="47">
                  <c:v>2.2000000000000002E-2</c:v>
                </c:pt>
                <c:pt idx="48">
                  <c:v>2.2000000000000002E-2</c:v>
                </c:pt>
                <c:pt idx="49">
                  <c:v>2.2000000000000002E-2</c:v>
                </c:pt>
                <c:pt idx="50">
                  <c:v>2.2000000000000002E-2</c:v>
                </c:pt>
                <c:pt idx="51">
                  <c:v>2.2000000000000002E-2</c:v>
                </c:pt>
                <c:pt idx="52">
                  <c:v>2.2000000000000002E-2</c:v>
                </c:pt>
                <c:pt idx="53">
                  <c:v>2.3E-2</c:v>
                </c:pt>
                <c:pt idx="54">
                  <c:v>2.3E-2</c:v>
                </c:pt>
                <c:pt idx="55">
                  <c:v>2.5000000000000001E-2</c:v>
                </c:pt>
                <c:pt idx="56">
                  <c:v>2.5000000000000001E-2</c:v>
                </c:pt>
                <c:pt idx="57">
                  <c:v>2.7000000000000003E-2</c:v>
                </c:pt>
                <c:pt idx="58">
                  <c:v>2.7999999999999997E-2</c:v>
                </c:pt>
                <c:pt idx="59">
                  <c:v>0.03</c:v>
                </c:pt>
                <c:pt idx="60">
                  <c:v>3.2000000000000001E-2</c:v>
                </c:pt>
                <c:pt idx="61">
                  <c:v>3.4000000000000002E-2</c:v>
                </c:pt>
                <c:pt idx="62">
                  <c:v>3.3000000000000002E-2</c:v>
                </c:pt>
                <c:pt idx="63">
                  <c:v>6.5000000000000002E-2</c:v>
                </c:pt>
                <c:pt idx="64">
                  <c:v>7.0999999999999994E-2</c:v>
                </c:pt>
                <c:pt idx="65">
                  <c:v>6.9000000000000006E-2</c:v>
                </c:pt>
                <c:pt idx="66">
                  <c:v>7.0000000000000007E-2</c:v>
                </c:pt>
                <c:pt idx="67">
                  <c:v>6.5000000000000002E-2</c:v>
                </c:pt>
                <c:pt idx="68">
                  <c:v>5.7000000000000002E-2</c:v>
                </c:pt>
                <c:pt idx="69">
                  <c:v>5.0999999999999997E-2</c:v>
                </c:pt>
                <c:pt idx="70">
                  <c:v>4.5999999999999999E-2</c:v>
                </c:pt>
                <c:pt idx="71">
                  <c:v>4.2000000000000003E-2</c:v>
                </c:pt>
                <c:pt idx="72">
                  <c:v>0.04</c:v>
                </c:pt>
                <c:pt idx="73">
                  <c:v>4.0999999999999995E-2</c:v>
                </c:pt>
                <c:pt idx="74">
                  <c:v>0.04</c:v>
                </c:pt>
                <c:pt idx="75">
                  <c:v>0.04</c:v>
                </c:pt>
                <c:pt idx="76">
                  <c:v>0.04</c:v>
                </c:pt>
                <c:pt idx="77">
                  <c:v>4.0999999999999995E-2</c:v>
                </c:pt>
                <c:pt idx="78">
                  <c:v>4.0999999999999995E-2</c:v>
                </c:pt>
                <c:pt idx="79">
                  <c:v>4.2999999999999997E-2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4F8-4124-B304-B61C88410C46}"/>
            </c:ext>
          </c:extLst>
        </c:ser>
        <c:ser>
          <c:idx val="8"/>
          <c:order val="8"/>
          <c:tx>
            <c:strRef>
              <c:f>'Unemployment Rate'!$V$8</c:f>
              <c:strCache>
                <c:ptCount val="1"/>
                <c:pt idx="0">
                  <c:v>United States</c:v>
                </c:pt>
              </c:strCache>
            </c:strRef>
          </c:tx>
          <c:spPr>
            <a:ln w="19050" cap="rnd">
              <a:solidFill>
                <a:srgbClr val="570408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38260</c:v>
                </c:pt>
                <c:pt idx="1">
                  <c:v>38352</c:v>
                </c:pt>
                <c:pt idx="2">
                  <c:v>38442</c:v>
                </c:pt>
                <c:pt idx="3">
                  <c:v>38533</c:v>
                </c:pt>
                <c:pt idx="4">
                  <c:v>38625</c:v>
                </c:pt>
                <c:pt idx="5">
                  <c:v>38717</c:v>
                </c:pt>
                <c:pt idx="6">
                  <c:v>38807</c:v>
                </c:pt>
                <c:pt idx="7">
                  <c:v>38898</c:v>
                </c:pt>
                <c:pt idx="8">
                  <c:v>38990</c:v>
                </c:pt>
                <c:pt idx="9">
                  <c:v>39082</c:v>
                </c:pt>
                <c:pt idx="10">
                  <c:v>39172</c:v>
                </c:pt>
                <c:pt idx="11">
                  <c:v>39263</c:v>
                </c:pt>
                <c:pt idx="12">
                  <c:v>39355</c:v>
                </c:pt>
                <c:pt idx="13">
                  <c:v>39447</c:v>
                </c:pt>
                <c:pt idx="14">
                  <c:v>39538</c:v>
                </c:pt>
                <c:pt idx="15">
                  <c:v>39629</c:v>
                </c:pt>
                <c:pt idx="16">
                  <c:v>39721</c:v>
                </c:pt>
                <c:pt idx="17">
                  <c:v>39813</c:v>
                </c:pt>
                <c:pt idx="18">
                  <c:v>39903</c:v>
                </c:pt>
                <c:pt idx="19">
                  <c:v>39994</c:v>
                </c:pt>
                <c:pt idx="20">
                  <c:v>40086</c:v>
                </c:pt>
                <c:pt idx="21">
                  <c:v>40178</c:v>
                </c:pt>
                <c:pt idx="22">
                  <c:v>40268</c:v>
                </c:pt>
                <c:pt idx="23">
                  <c:v>40359</c:v>
                </c:pt>
                <c:pt idx="24">
                  <c:v>40451</c:v>
                </c:pt>
                <c:pt idx="25">
                  <c:v>40543</c:v>
                </c:pt>
                <c:pt idx="26">
                  <c:v>40633</c:v>
                </c:pt>
                <c:pt idx="27">
                  <c:v>40724</c:v>
                </c:pt>
                <c:pt idx="28">
                  <c:v>40816</c:v>
                </c:pt>
                <c:pt idx="29">
                  <c:v>40908</c:v>
                </c:pt>
                <c:pt idx="30">
                  <c:v>40999</c:v>
                </c:pt>
                <c:pt idx="31">
                  <c:v>41090</c:v>
                </c:pt>
                <c:pt idx="32">
                  <c:v>41182</c:v>
                </c:pt>
                <c:pt idx="33">
                  <c:v>41274</c:v>
                </c:pt>
                <c:pt idx="34">
                  <c:v>41364</c:v>
                </c:pt>
                <c:pt idx="35">
                  <c:v>41455</c:v>
                </c:pt>
                <c:pt idx="36">
                  <c:v>41547</c:v>
                </c:pt>
                <c:pt idx="37">
                  <c:v>41639</c:v>
                </c:pt>
                <c:pt idx="38">
                  <c:v>41729</c:v>
                </c:pt>
                <c:pt idx="39">
                  <c:v>41820</c:v>
                </c:pt>
                <c:pt idx="40">
                  <c:v>41912</c:v>
                </c:pt>
                <c:pt idx="41">
                  <c:v>42004</c:v>
                </c:pt>
                <c:pt idx="42">
                  <c:v>42094</c:v>
                </c:pt>
                <c:pt idx="43">
                  <c:v>42185</c:v>
                </c:pt>
                <c:pt idx="44">
                  <c:v>42277</c:v>
                </c:pt>
                <c:pt idx="45">
                  <c:v>42369</c:v>
                </c:pt>
                <c:pt idx="46">
                  <c:v>42460</c:v>
                </c:pt>
                <c:pt idx="47">
                  <c:v>42551</c:v>
                </c:pt>
                <c:pt idx="48">
                  <c:v>42643</c:v>
                </c:pt>
                <c:pt idx="49">
                  <c:v>42735</c:v>
                </c:pt>
                <c:pt idx="50">
                  <c:v>42825</c:v>
                </c:pt>
                <c:pt idx="51">
                  <c:v>42916</c:v>
                </c:pt>
                <c:pt idx="52">
                  <c:v>43008</c:v>
                </c:pt>
                <c:pt idx="53">
                  <c:v>43100</c:v>
                </c:pt>
                <c:pt idx="54">
                  <c:v>43190</c:v>
                </c:pt>
                <c:pt idx="55">
                  <c:v>43281</c:v>
                </c:pt>
                <c:pt idx="56">
                  <c:v>43373</c:v>
                </c:pt>
                <c:pt idx="57">
                  <c:v>43465</c:v>
                </c:pt>
                <c:pt idx="58">
                  <c:v>43555</c:v>
                </c:pt>
                <c:pt idx="59">
                  <c:v>43646</c:v>
                </c:pt>
                <c:pt idx="60">
                  <c:v>43738</c:v>
                </c:pt>
                <c:pt idx="61">
                  <c:v>43830</c:v>
                </c:pt>
                <c:pt idx="62">
                  <c:v>43921</c:v>
                </c:pt>
                <c:pt idx="63">
                  <c:v>44012</c:v>
                </c:pt>
                <c:pt idx="64">
                  <c:v>44104</c:v>
                </c:pt>
                <c:pt idx="65">
                  <c:v>44196</c:v>
                </c:pt>
                <c:pt idx="66">
                  <c:v>44286</c:v>
                </c:pt>
                <c:pt idx="67">
                  <c:v>44377</c:v>
                </c:pt>
                <c:pt idx="68">
                  <c:v>44469</c:v>
                </c:pt>
                <c:pt idx="69">
                  <c:v>44561</c:v>
                </c:pt>
                <c:pt idx="70">
                  <c:v>44651</c:v>
                </c:pt>
                <c:pt idx="71">
                  <c:v>44742</c:v>
                </c:pt>
                <c:pt idx="72">
                  <c:v>44834</c:v>
                </c:pt>
                <c:pt idx="73">
                  <c:v>44926</c:v>
                </c:pt>
                <c:pt idx="74">
                  <c:v>45016</c:v>
                </c:pt>
                <c:pt idx="75">
                  <c:v>45107</c:v>
                </c:pt>
                <c:pt idx="76">
                  <c:v>45199</c:v>
                </c:pt>
                <c:pt idx="77">
                  <c:v>45291</c:v>
                </c:pt>
                <c:pt idx="78">
                  <c:v>45382</c:v>
                </c:pt>
                <c:pt idx="79">
                  <c:v>45473</c:v>
                </c:pt>
              </c:numCache>
            </c:numRef>
          </c:cat>
          <c:val>
            <c:numRef>
              <c:f>'Unemployment Rate'!$V$9:$V$88</c:f>
              <c:numCache>
                <c:formatCode>0.0%</c:formatCode>
                <c:ptCount val="80"/>
                <c:pt idx="0">
                  <c:v>5.4000000000000006E-2</c:v>
                </c:pt>
                <c:pt idx="1">
                  <c:v>5.4000000000000006E-2</c:v>
                </c:pt>
                <c:pt idx="2">
                  <c:v>5.2999999999999999E-2</c:v>
                </c:pt>
                <c:pt idx="3">
                  <c:v>5.0999999999999997E-2</c:v>
                </c:pt>
                <c:pt idx="4">
                  <c:v>0.05</c:v>
                </c:pt>
                <c:pt idx="5">
                  <c:v>0.05</c:v>
                </c:pt>
                <c:pt idx="6">
                  <c:v>4.7E-2</c:v>
                </c:pt>
                <c:pt idx="7">
                  <c:v>4.5999999999999999E-2</c:v>
                </c:pt>
                <c:pt idx="8">
                  <c:v>4.5999999999999999E-2</c:v>
                </c:pt>
                <c:pt idx="9">
                  <c:v>4.4000000000000004E-2</c:v>
                </c:pt>
                <c:pt idx="10">
                  <c:v>4.4999999999999998E-2</c:v>
                </c:pt>
                <c:pt idx="11">
                  <c:v>4.4999999999999998E-2</c:v>
                </c:pt>
                <c:pt idx="12">
                  <c:v>4.7E-2</c:v>
                </c:pt>
                <c:pt idx="13">
                  <c:v>4.8000000000000001E-2</c:v>
                </c:pt>
                <c:pt idx="14">
                  <c:v>0.05</c:v>
                </c:pt>
                <c:pt idx="15">
                  <c:v>5.2999999999999999E-2</c:v>
                </c:pt>
                <c:pt idx="16">
                  <c:v>0.06</c:v>
                </c:pt>
                <c:pt idx="17">
                  <c:v>6.9000000000000006E-2</c:v>
                </c:pt>
                <c:pt idx="18">
                  <c:v>8.3000000000000004E-2</c:v>
                </c:pt>
                <c:pt idx="19">
                  <c:v>9.3000000000000013E-2</c:v>
                </c:pt>
                <c:pt idx="20">
                  <c:v>9.6000000000000002E-2</c:v>
                </c:pt>
                <c:pt idx="21">
                  <c:v>9.9000000000000005E-2</c:v>
                </c:pt>
                <c:pt idx="22">
                  <c:v>9.8000000000000004E-2</c:v>
                </c:pt>
                <c:pt idx="23">
                  <c:v>9.6000000000000002E-2</c:v>
                </c:pt>
                <c:pt idx="24">
                  <c:v>9.5000000000000001E-2</c:v>
                </c:pt>
                <c:pt idx="25">
                  <c:v>9.5000000000000001E-2</c:v>
                </c:pt>
                <c:pt idx="26">
                  <c:v>0.09</c:v>
                </c:pt>
                <c:pt idx="27">
                  <c:v>9.0999999999999998E-2</c:v>
                </c:pt>
                <c:pt idx="28">
                  <c:v>0.09</c:v>
                </c:pt>
                <c:pt idx="29">
                  <c:v>8.5999999999999993E-2</c:v>
                </c:pt>
                <c:pt idx="30">
                  <c:v>8.3000000000000004E-2</c:v>
                </c:pt>
                <c:pt idx="31">
                  <c:v>8.199999999999999E-2</c:v>
                </c:pt>
                <c:pt idx="32">
                  <c:v>0.08</c:v>
                </c:pt>
                <c:pt idx="33">
                  <c:v>7.8E-2</c:v>
                </c:pt>
                <c:pt idx="34">
                  <c:v>7.6999999999999999E-2</c:v>
                </c:pt>
                <c:pt idx="35">
                  <c:v>7.4999999999999997E-2</c:v>
                </c:pt>
                <c:pt idx="36">
                  <c:v>7.2000000000000008E-2</c:v>
                </c:pt>
                <c:pt idx="37">
                  <c:v>6.9000000000000006E-2</c:v>
                </c:pt>
                <c:pt idx="38">
                  <c:v>6.7000000000000004E-2</c:v>
                </c:pt>
                <c:pt idx="39">
                  <c:v>6.2E-2</c:v>
                </c:pt>
                <c:pt idx="40">
                  <c:v>6.0999999999999999E-2</c:v>
                </c:pt>
                <c:pt idx="41">
                  <c:v>5.7000000000000002E-2</c:v>
                </c:pt>
                <c:pt idx="42">
                  <c:v>5.5E-2</c:v>
                </c:pt>
                <c:pt idx="43">
                  <c:v>5.4000000000000006E-2</c:v>
                </c:pt>
                <c:pt idx="44">
                  <c:v>5.0999999999999997E-2</c:v>
                </c:pt>
                <c:pt idx="45">
                  <c:v>0.05</c:v>
                </c:pt>
                <c:pt idx="46">
                  <c:v>4.9000000000000002E-2</c:v>
                </c:pt>
                <c:pt idx="47">
                  <c:v>4.9000000000000002E-2</c:v>
                </c:pt>
                <c:pt idx="48">
                  <c:v>4.9000000000000002E-2</c:v>
                </c:pt>
                <c:pt idx="49">
                  <c:v>4.8000000000000001E-2</c:v>
                </c:pt>
                <c:pt idx="50">
                  <c:v>4.5999999999999999E-2</c:v>
                </c:pt>
                <c:pt idx="51">
                  <c:v>4.4000000000000004E-2</c:v>
                </c:pt>
                <c:pt idx="52">
                  <c:v>4.2999999999999997E-2</c:v>
                </c:pt>
                <c:pt idx="53">
                  <c:v>4.2000000000000003E-2</c:v>
                </c:pt>
                <c:pt idx="54">
                  <c:v>0.04</c:v>
                </c:pt>
                <c:pt idx="55">
                  <c:v>3.9E-2</c:v>
                </c:pt>
                <c:pt idx="56">
                  <c:v>3.7999999999999999E-2</c:v>
                </c:pt>
                <c:pt idx="57">
                  <c:v>3.7999999999999999E-2</c:v>
                </c:pt>
                <c:pt idx="58">
                  <c:v>3.9E-2</c:v>
                </c:pt>
                <c:pt idx="59">
                  <c:v>3.6000000000000004E-2</c:v>
                </c:pt>
                <c:pt idx="60">
                  <c:v>3.6000000000000004E-2</c:v>
                </c:pt>
                <c:pt idx="61">
                  <c:v>3.6000000000000004E-2</c:v>
                </c:pt>
                <c:pt idx="62">
                  <c:v>3.7999999999999999E-2</c:v>
                </c:pt>
                <c:pt idx="63">
                  <c:v>0.13</c:v>
                </c:pt>
                <c:pt idx="64">
                  <c:v>8.8000000000000009E-2</c:v>
                </c:pt>
                <c:pt idx="65">
                  <c:v>6.7000000000000004E-2</c:v>
                </c:pt>
                <c:pt idx="66">
                  <c:v>6.2E-2</c:v>
                </c:pt>
                <c:pt idx="67">
                  <c:v>5.9000000000000004E-2</c:v>
                </c:pt>
                <c:pt idx="68">
                  <c:v>5.0999999999999997E-2</c:v>
                </c:pt>
                <c:pt idx="69">
                  <c:v>4.2000000000000003E-2</c:v>
                </c:pt>
                <c:pt idx="70">
                  <c:v>3.7999999999999999E-2</c:v>
                </c:pt>
                <c:pt idx="71">
                  <c:v>3.6000000000000004E-2</c:v>
                </c:pt>
                <c:pt idx="72">
                  <c:v>3.5000000000000003E-2</c:v>
                </c:pt>
                <c:pt idx="73">
                  <c:v>3.6000000000000004E-2</c:v>
                </c:pt>
                <c:pt idx="74">
                  <c:v>3.5000000000000003E-2</c:v>
                </c:pt>
                <c:pt idx="75">
                  <c:v>3.6000000000000004E-2</c:v>
                </c:pt>
                <c:pt idx="76">
                  <c:v>3.7000000000000005E-2</c:v>
                </c:pt>
                <c:pt idx="77">
                  <c:v>3.7000000000000005E-2</c:v>
                </c:pt>
                <c:pt idx="78">
                  <c:v>3.7999999999999999E-2</c:v>
                </c:pt>
                <c:pt idx="79">
                  <c:v>0.04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4F8-4124-B304-B61C88410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in val="41791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1092242707419174E-2"/>
          <c:y val="0.83798024550552352"/>
          <c:w val="0.83781534011107017"/>
          <c:h val="0.13106958426854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'Change in Unemployment Rate'!$B$2</c:f>
              <c:strCache>
                <c:ptCount val="1"/>
                <c:pt idx="0">
                  <c:v>15/05/2024</c:v>
                </c:pt>
              </c:strCache>
            </c:strRef>
          </c:tx>
          <c:spPr>
            <a:solidFill>
              <a:srgbClr val="6929C4"/>
            </a:solidFill>
            <a:ln>
              <a:solidFill>
                <a:srgbClr val="6929C4"/>
              </a:solidFill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rgbClr val="6929C4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16-4CED-BA96-5DF3B243F39F}"/>
              </c:ext>
            </c:extLst>
          </c:dPt>
          <c:dPt>
            <c:idx val="16"/>
            <c:invertIfNegative val="0"/>
            <c:bubble3D val="0"/>
            <c:spPr>
              <a:solidFill>
                <a:srgbClr val="6929C4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16-4CED-BA96-5DF3B243F39F}"/>
              </c:ext>
            </c:extLst>
          </c:dPt>
          <c:dPt>
            <c:idx val="25"/>
            <c:invertIfNegative val="0"/>
            <c:bubble3D val="0"/>
            <c:spPr>
              <a:solidFill>
                <a:srgbClr val="6929C4"/>
              </a:solidFill>
              <a:ln>
                <a:solidFill>
                  <a:srgbClr val="6929C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16-4CED-BA96-5DF3B243F39F}"/>
              </c:ext>
            </c:extLst>
          </c:dPt>
          <c:dPt>
            <c:idx val="28"/>
            <c:invertIfNegative val="0"/>
            <c:bubble3D val="0"/>
            <c:spPr>
              <a:solidFill>
                <a:srgbClr val="009D9A"/>
              </a:solidFill>
              <a:ln>
                <a:solidFill>
                  <a:schemeClr val="accent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16-4CED-BA96-5DF3B243F39F}"/>
              </c:ext>
            </c:extLst>
          </c:dPt>
          <c:cat>
            <c:strRef>
              <c:f>'Change in Unemployment Rate'!$A$3:$A$37</c:f>
              <c:strCache>
                <c:ptCount val="35"/>
                <c:pt idx="0">
                  <c:v>Turkey</c:v>
                </c:pt>
                <c:pt idx="1">
                  <c:v>Costa Rica</c:v>
                </c:pt>
                <c:pt idx="2">
                  <c:v>Italy</c:v>
                </c:pt>
                <c:pt idx="3">
                  <c:v>Greece</c:v>
                </c:pt>
                <c:pt idx="4">
                  <c:v>Spain</c:v>
                </c:pt>
                <c:pt idx="5">
                  <c:v>Mexico</c:v>
                </c:pt>
                <c:pt idx="6">
                  <c:v>Latvia</c:v>
                </c:pt>
                <c:pt idx="7">
                  <c:v>Chile</c:v>
                </c:pt>
                <c:pt idx="8">
                  <c:v>Israel</c:v>
                </c:pt>
                <c:pt idx="9">
                  <c:v>Colombia</c:v>
                </c:pt>
                <c:pt idx="10">
                  <c:v>Slovak Republic</c:v>
                </c:pt>
                <c:pt idx="11">
                  <c:v>Lithuania</c:v>
                </c:pt>
                <c:pt idx="12">
                  <c:v>Poland</c:v>
                </c:pt>
                <c:pt idx="13">
                  <c:v>Estonia</c:v>
                </c:pt>
                <c:pt idx="14">
                  <c:v>Japan</c:v>
                </c:pt>
                <c:pt idx="15">
                  <c:v>Denmark</c:v>
                </c:pt>
                <c:pt idx="16">
                  <c:v>Czech Republic</c:v>
                </c:pt>
                <c:pt idx="17">
                  <c:v>Netherlands</c:v>
                </c:pt>
                <c:pt idx="18">
                  <c:v>Portugal</c:v>
                </c:pt>
                <c:pt idx="19">
                  <c:v>South Korea</c:v>
                </c:pt>
                <c:pt idx="20">
                  <c:v>Belgium</c:v>
                </c:pt>
                <c:pt idx="21">
                  <c:v>United States</c:v>
                </c:pt>
                <c:pt idx="22">
                  <c:v>United Kingdom</c:v>
                </c:pt>
                <c:pt idx="23">
                  <c:v>Germany</c:v>
                </c:pt>
                <c:pt idx="24">
                  <c:v>Austria</c:v>
                </c:pt>
                <c:pt idx="25">
                  <c:v>Switzerland</c:v>
                </c:pt>
                <c:pt idx="26">
                  <c:v>Iceland</c:v>
                </c:pt>
                <c:pt idx="27">
                  <c:v>Hungary</c:v>
                </c:pt>
                <c:pt idx="28">
                  <c:v>Australia</c:v>
                </c:pt>
                <c:pt idx="29">
                  <c:v>Luxembourg</c:v>
                </c:pt>
                <c:pt idx="30">
                  <c:v>Norway</c:v>
                </c:pt>
                <c:pt idx="31">
                  <c:v>Sweden</c:v>
                </c:pt>
                <c:pt idx="32">
                  <c:v>Canada</c:v>
                </c:pt>
                <c:pt idx="33">
                  <c:v>New Zealand</c:v>
                </c:pt>
                <c:pt idx="34">
                  <c:v>Finland</c:v>
                </c:pt>
              </c:strCache>
            </c:strRef>
          </c:cat>
          <c:val>
            <c:numRef>
              <c:f>'Change in Unemployment Rate'!$B$3:$B$37</c:f>
              <c:numCache>
                <c:formatCode>General</c:formatCode>
                <c:ptCount val="35"/>
                <c:pt idx="0">
                  <c:v>-1.1000000000000001</c:v>
                </c:pt>
                <c:pt idx="1">
                  <c:v>-1.06</c:v>
                </c:pt>
                <c:pt idx="2">
                  <c:v>-0.9</c:v>
                </c:pt>
                <c:pt idx="3">
                  <c:v>-0.78</c:v>
                </c:pt>
                <c:pt idx="4">
                  <c:v>-0.4</c:v>
                </c:pt>
                <c:pt idx="5">
                  <c:v>-0.32</c:v>
                </c:pt>
                <c:pt idx="6">
                  <c:v>-0.3</c:v>
                </c:pt>
                <c:pt idx="7">
                  <c:v>-0.21</c:v>
                </c:pt>
                <c:pt idx="8">
                  <c:v>-0.17194000000000001</c:v>
                </c:pt>
                <c:pt idx="9">
                  <c:v>-0.16900000000000001</c:v>
                </c:pt>
                <c:pt idx="10">
                  <c:v>-0.16</c:v>
                </c:pt>
                <c:pt idx="11">
                  <c:v>-0.1</c:v>
                </c:pt>
                <c:pt idx="12">
                  <c:v>-0.1</c:v>
                </c:pt>
                <c:pt idx="13">
                  <c:v>-0.1</c:v>
                </c:pt>
                <c:pt idx="14">
                  <c:v>0</c:v>
                </c:pt>
                <c:pt idx="15">
                  <c:v>0.1</c:v>
                </c:pt>
                <c:pt idx="16">
                  <c:v>0.1</c:v>
                </c:pt>
                <c:pt idx="17">
                  <c:v>0.1</c:v>
                </c:pt>
                <c:pt idx="18">
                  <c:v>0.1</c:v>
                </c:pt>
                <c:pt idx="19">
                  <c:v>0.2</c:v>
                </c:pt>
                <c:pt idx="20">
                  <c:v>0.2</c:v>
                </c:pt>
                <c:pt idx="21">
                  <c:v>0.3</c:v>
                </c:pt>
                <c:pt idx="22">
                  <c:v>0.3</c:v>
                </c:pt>
                <c:pt idx="23">
                  <c:v>0.3</c:v>
                </c:pt>
                <c:pt idx="24">
                  <c:v>0.3</c:v>
                </c:pt>
                <c:pt idx="25">
                  <c:v>0.38</c:v>
                </c:pt>
                <c:pt idx="26">
                  <c:v>0.4</c:v>
                </c:pt>
                <c:pt idx="27">
                  <c:v>0.4</c:v>
                </c:pt>
                <c:pt idx="28">
                  <c:v>0.42863400000000001</c:v>
                </c:pt>
                <c:pt idx="29">
                  <c:v>0.7</c:v>
                </c:pt>
                <c:pt idx="30">
                  <c:v>0.8</c:v>
                </c:pt>
                <c:pt idx="31">
                  <c:v>0.8</c:v>
                </c:pt>
                <c:pt idx="32">
                  <c:v>0.9</c:v>
                </c:pt>
                <c:pt idx="33">
                  <c:v>1</c:v>
                </c:pt>
                <c:pt idx="3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16-4CED-BA96-5DF3B243F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7146896"/>
        <c:axId val="1931740176"/>
      </c:barChart>
      <c:catAx>
        <c:axId val="200714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31740176"/>
        <c:crosses val="autoZero"/>
        <c:auto val="1"/>
        <c:lblAlgn val="ctr"/>
        <c:lblOffset val="100"/>
        <c:noMultiLvlLbl val="0"/>
      </c:catAx>
      <c:valAx>
        <c:axId val="1931740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0714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'Youth unemployment'!$L$9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unemployment'!$L$21:$L$141</c:f>
              <c:numCache>
                <c:formatCode>0.0%</c:formatCode>
                <c:ptCount val="121"/>
                <c:pt idx="0">
                  <c:v>0.13699999999999998</c:v>
                </c:pt>
                <c:pt idx="1">
                  <c:v>0.13400000000000001</c:v>
                </c:pt>
                <c:pt idx="2">
                  <c:v>0.13699999999999998</c:v>
                </c:pt>
                <c:pt idx="3">
                  <c:v>0.14400000000000002</c:v>
                </c:pt>
                <c:pt idx="4">
                  <c:v>0.14199999999999999</c:v>
                </c:pt>
                <c:pt idx="5">
                  <c:v>0.13100000000000001</c:v>
                </c:pt>
                <c:pt idx="6">
                  <c:v>0.14199999999999999</c:v>
                </c:pt>
                <c:pt idx="7">
                  <c:v>0.13400000000000001</c:v>
                </c:pt>
                <c:pt idx="8">
                  <c:v>0.13500000000000001</c:v>
                </c:pt>
                <c:pt idx="9">
                  <c:v>0.13300000000000001</c:v>
                </c:pt>
                <c:pt idx="10">
                  <c:v>0.13400000000000001</c:v>
                </c:pt>
                <c:pt idx="11">
                  <c:v>0.13100000000000001</c:v>
                </c:pt>
                <c:pt idx="12">
                  <c:v>0.13600000000000001</c:v>
                </c:pt>
                <c:pt idx="13">
                  <c:v>0.13</c:v>
                </c:pt>
                <c:pt idx="14">
                  <c:v>0.128</c:v>
                </c:pt>
                <c:pt idx="15">
                  <c:v>0.126</c:v>
                </c:pt>
                <c:pt idx="16">
                  <c:v>0.122</c:v>
                </c:pt>
                <c:pt idx="17">
                  <c:v>0.122</c:v>
                </c:pt>
                <c:pt idx="18">
                  <c:v>0.127</c:v>
                </c:pt>
                <c:pt idx="19">
                  <c:v>0.11699999999999999</c:v>
                </c:pt>
                <c:pt idx="20">
                  <c:v>0.11800000000000001</c:v>
                </c:pt>
                <c:pt idx="21">
                  <c:v>0.121</c:v>
                </c:pt>
                <c:pt idx="22">
                  <c:v>0.125</c:v>
                </c:pt>
                <c:pt idx="23">
                  <c:v>0.13</c:v>
                </c:pt>
                <c:pt idx="24">
                  <c:v>0.13200000000000001</c:v>
                </c:pt>
                <c:pt idx="25">
                  <c:v>0.128</c:v>
                </c:pt>
                <c:pt idx="26">
                  <c:v>0.127</c:v>
                </c:pt>
                <c:pt idx="27">
                  <c:v>0.128</c:v>
                </c:pt>
                <c:pt idx="28">
                  <c:v>0.13699999999999998</c:v>
                </c:pt>
                <c:pt idx="29">
                  <c:v>0.13400000000000001</c:v>
                </c:pt>
                <c:pt idx="30">
                  <c:v>0.12300000000000001</c:v>
                </c:pt>
                <c:pt idx="31">
                  <c:v>0.13</c:v>
                </c:pt>
                <c:pt idx="32">
                  <c:v>0.13100000000000001</c:v>
                </c:pt>
                <c:pt idx="33">
                  <c:v>0.126</c:v>
                </c:pt>
                <c:pt idx="34">
                  <c:v>0.126</c:v>
                </c:pt>
                <c:pt idx="35">
                  <c:v>0.13200000000000001</c:v>
                </c:pt>
                <c:pt idx="36">
                  <c:v>0.129</c:v>
                </c:pt>
                <c:pt idx="37">
                  <c:v>0.127</c:v>
                </c:pt>
                <c:pt idx="38">
                  <c:v>0.126</c:v>
                </c:pt>
                <c:pt idx="39">
                  <c:v>0.12300000000000001</c:v>
                </c:pt>
                <c:pt idx="40">
                  <c:v>0.125</c:v>
                </c:pt>
                <c:pt idx="41">
                  <c:v>0.125</c:v>
                </c:pt>
                <c:pt idx="42">
                  <c:v>0.12300000000000001</c:v>
                </c:pt>
                <c:pt idx="43">
                  <c:v>0.13100000000000001</c:v>
                </c:pt>
                <c:pt idx="44">
                  <c:v>0.12300000000000001</c:v>
                </c:pt>
                <c:pt idx="45">
                  <c:v>0.125</c:v>
                </c:pt>
                <c:pt idx="46">
                  <c:v>0.11599999999999999</c:v>
                </c:pt>
                <c:pt idx="47">
                  <c:v>0.113</c:v>
                </c:pt>
                <c:pt idx="48">
                  <c:v>0.11199999999999999</c:v>
                </c:pt>
                <c:pt idx="49">
                  <c:v>0.11800000000000001</c:v>
                </c:pt>
                <c:pt idx="50">
                  <c:v>0.115</c:v>
                </c:pt>
                <c:pt idx="51">
                  <c:v>0.115</c:v>
                </c:pt>
                <c:pt idx="52">
                  <c:v>0.11800000000000001</c:v>
                </c:pt>
                <c:pt idx="53">
                  <c:v>0.114</c:v>
                </c:pt>
                <c:pt idx="54">
                  <c:v>0.11599999999999999</c:v>
                </c:pt>
                <c:pt idx="55">
                  <c:v>0.111</c:v>
                </c:pt>
                <c:pt idx="56">
                  <c:v>0.11800000000000001</c:v>
                </c:pt>
                <c:pt idx="57">
                  <c:v>0.11900000000000001</c:v>
                </c:pt>
                <c:pt idx="58">
                  <c:v>0.11900000000000001</c:v>
                </c:pt>
                <c:pt idx="59">
                  <c:v>0.122</c:v>
                </c:pt>
                <c:pt idx="60">
                  <c:v>0.122</c:v>
                </c:pt>
                <c:pt idx="61">
                  <c:v>0.11900000000000001</c:v>
                </c:pt>
                <c:pt idx="62">
                  <c:v>0.11900000000000001</c:v>
                </c:pt>
                <c:pt idx="63">
                  <c:v>0.125</c:v>
                </c:pt>
                <c:pt idx="64">
                  <c:v>0.11699999999999999</c:v>
                </c:pt>
                <c:pt idx="65">
                  <c:v>0.11699999999999999</c:v>
                </c:pt>
                <c:pt idx="66">
                  <c:v>0.12300000000000001</c:v>
                </c:pt>
                <c:pt idx="67">
                  <c:v>0.12300000000000001</c:v>
                </c:pt>
                <c:pt idx="68">
                  <c:v>0.11800000000000001</c:v>
                </c:pt>
                <c:pt idx="69">
                  <c:v>0.14099999999999999</c:v>
                </c:pt>
                <c:pt idx="70">
                  <c:v>0.156</c:v>
                </c:pt>
                <c:pt idx="71">
                  <c:v>0.16600000000000001</c:v>
                </c:pt>
                <c:pt idx="72">
                  <c:v>0.16600000000000001</c:v>
                </c:pt>
                <c:pt idx="73">
                  <c:v>0.14099999999999999</c:v>
                </c:pt>
                <c:pt idx="74">
                  <c:v>0.14599999999999999</c:v>
                </c:pt>
                <c:pt idx="75">
                  <c:v>0.155</c:v>
                </c:pt>
                <c:pt idx="76">
                  <c:v>0.156</c:v>
                </c:pt>
                <c:pt idx="77">
                  <c:v>0.13900000000000001</c:v>
                </c:pt>
                <c:pt idx="78">
                  <c:v>0.14000000000000001</c:v>
                </c:pt>
                <c:pt idx="79">
                  <c:v>0.128</c:v>
                </c:pt>
                <c:pt idx="80">
                  <c:v>0.11900000000000001</c:v>
                </c:pt>
                <c:pt idx="81">
                  <c:v>0.107</c:v>
                </c:pt>
                <c:pt idx="82">
                  <c:v>0.107</c:v>
                </c:pt>
                <c:pt idx="83">
                  <c:v>0.106</c:v>
                </c:pt>
                <c:pt idx="84">
                  <c:v>0.106</c:v>
                </c:pt>
                <c:pt idx="85">
                  <c:v>0.106</c:v>
                </c:pt>
                <c:pt idx="86">
                  <c:v>0.11</c:v>
                </c:pt>
                <c:pt idx="87">
                  <c:v>0.13</c:v>
                </c:pt>
                <c:pt idx="88">
                  <c:v>0.109</c:v>
                </c:pt>
                <c:pt idx="89">
                  <c:v>9.5000000000000001E-2</c:v>
                </c:pt>
                <c:pt idx="90">
                  <c:v>0.09</c:v>
                </c:pt>
                <c:pt idx="91">
                  <c:v>0.09</c:v>
                </c:pt>
                <c:pt idx="92">
                  <c:v>8.3000000000000004E-2</c:v>
                </c:pt>
                <c:pt idx="93">
                  <c:v>8.5000000000000006E-2</c:v>
                </c:pt>
                <c:pt idx="94">
                  <c:v>8.8000000000000009E-2</c:v>
                </c:pt>
                <c:pt idx="95">
                  <c:v>0.08</c:v>
                </c:pt>
                <c:pt idx="96">
                  <c:v>7.2000000000000008E-2</c:v>
                </c:pt>
                <c:pt idx="97">
                  <c:v>8.5999999999999993E-2</c:v>
                </c:pt>
                <c:pt idx="98">
                  <c:v>7.9000000000000001E-2</c:v>
                </c:pt>
                <c:pt idx="99">
                  <c:v>7.2999999999999995E-2</c:v>
                </c:pt>
                <c:pt idx="100">
                  <c:v>7.8E-2</c:v>
                </c:pt>
                <c:pt idx="101">
                  <c:v>7.5999999999999998E-2</c:v>
                </c:pt>
                <c:pt idx="102">
                  <c:v>0.08</c:v>
                </c:pt>
                <c:pt idx="103">
                  <c:v>0.08</c:v>
                </c:pt>
                <c:pt idx="104">
                  <c:v>7.8E-2</c:v>
                </c:pt>
                <c:pt idx="105">
                  <c:v>8.5999999999999993E-2</c:v>
                </c:pt>
                <c:pt idx="106">
                  <c:v>7.6999999999999999E-2</c:v>
                </c:pt>
                <c:pt idx="107">
                  <c:v>0.08</c:v>
                </c:pt>
                <c:pt idx="108">
                  <c:v>8.6999999999999994E-2</c:v>
                </c:pt>
                <c:pt idx="109">
                  <c:v>8.4000000000000005E-2</c:v>
                </c:pt>
                <c:pt idx="110">
                  <c:v>0.08</c:v>
                </c:pt>
                <c:pt idx="111">
                  <c:v>9.1999999999999998E-2</c:v>
                </c:pt>
                <c:pt idx="112">
                  <c:v>9.6999999999999989E-2</c:v>
                </c:pt>
                <c:pt idx="113">
                  <c:v>9.6000000000000002E-2</c:v>
                </c:pt>
                <c:pt idx="114">
                  <c:v>9.4E-2</c:v>
                </c:pt>
                <c:pt idx="115">
                  <c:v>9.0999999999999998E-2</c:v>
                </c:pt>
                <c:pt idx="116">
                  <c:v>9.6000000000000002E-2</c:v>
                </c:pt>
                <c:pt idx="117">
                  <c:v>9.6999999999999989E-2</c:v>
                </c:pt>
                <c:pt idx="118">
                  <c:v>9.6999999999999989E-2</c:v>
                </c:pt>
                <c:pt idx="119">
                  <c:v>9.5000000000000001E-2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8A-466E-8A8C-EB73B37B2145}"/>
            </c:ext>
          </c:extLst>
        </c:ser>
        <c:ser>
          <c:idx val="1"/>
          <c:order val="1"/>
          <c:tx>
            <c:strRef>
              <c:f>'Youth unemployment'!$M$9</c:f>
              <c:strCache>
                <c:ptCount val="1"/>
                <c:pt idx="0">
                  <c:v>United States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unemployment'!$M$21:$M$141</c:f>
              <c:numCache>
                <c:formatCode>0.0%</c:formatCode>
                <c:ptCount val="121"/>
                <c:pt idx="0">
                  <c:v>0.13500000000000001</c:v>
                </c:pt>
                <c:pt idx="1">
                  <c:v>0.13200000000000001</c:v>
                </c:pt>
                <c:pt idx="2">
                  <c:v>0.13800000000000001</c:v>
                </c:pt>
                <c:pt idx="3">
                  <c:v>0.126</c:v>
                </c:pt>
                <c:pt idx="4">
                  <c:v>0.125</c:v>
                </c:pt>
                <c:pt idx="5">
                  <c:v>0.122</c:v>
                </c:pt>
                <c:pt idx="6">
                  <c:v>0.12</c:v>
                </c:pt>
                <c:pt idx="7">
                  <c:v>0.11800000000000001</c:v>
                </c:pt>
                <c:pt idx="8">
                  <c:v>0.125</c:v>
                </c:pt>
                <c:pt idx="9">
                  <c:v>0.11800000000000001</c:v>
                </c:pt>
                <c:pt idx="10">
                  <c:v>0.12300000000000001</c:v>
                </c:pt>
                <c:pt idx="11">
                  <c:v>0.11900000000000001</c:v>
                </c:pt>
                <c:pt idx="12">
                  <c:v>0.115</c:v>
                </c:pt>
                <c:pt idx="13">
                  <c:v>0.111</c:v>
                </c:pt>
                <c:pt idx="14">
                  <c:v>0.11199999999999999</c:v>
                </c:pt>
                <c:pt idx="15">
                  <c:v>0.11</c:v>
                </c:pt>
                <c:pt idx="16">
                  <c:v>0.11199999999999999</c:v>
                </c:pt>
                <c:pt idx="17">
                  <c:v>0.111</c:v>
                </c:pt>
                <c:pt idx="18">
                  <c:v>0.1</c:v>
                </c:pt>
                <c:pt idx="19">
                  <c:v>0.105</c:v>
                </c:pt>
                <c:pt idx="20">
                  <c:v>0.107</c:v>
                </c:pt>
                <c:pt idx="21">
                  <c:v>0.11</c:v>
                </c:pt>
                <c:pt idx="22">
                  <c:v>0.10400000000000001</c:v>
                </c:pt>
                <c:pt idx="23">
                  <c:v>0.105</c:v>
                </c:pt>
                <c:pt idx="24">
                  <c:v>0.106</c:v>
                </c:pt>
                <c:pt idx="25">
                  <c:v>0.10199999999999999</c:v>
                </c:pt>
                <c:pt idx="26">
                  <c:v>0.10400000000000001</c:v>
                </c:pt>
                <c:pt idx="27">
                  <c:v>0.106</c:v>
                </c:pt>
                <c:pt idx="28">
                  <c:v>0.10300000000000001</c:v>
                </c:pt>
                <c:pt idx="29">
                  <c:v>0.1</c:v>
                </c:pt>
                <c:pt idx="30">
                  <c:v>0.1</c:v>
                </c:pt>
                <c:pt idx="31">
                  <c:v>9.8000000000000004E-2</c:v>
                </c:pt>
                <c:pt idx="32">
                  <c:v>0.09</c:v>
                </c:pt>
                <c:pt idx="33">
                  <c:v>9.3000000000000013E-2</c:v>
                </c:pt>
                <c:pt idx="34">
                  <c:v>8.6999999999999994E-2</c:v>
                </c:pt>
                <c:pt idx="35">
                  <c:v>9.0999999999999998E-2</c:v>
                </c:pt>
                <c:pt idx="36">
                  <c:v>8.900000000000001E-2</c:v>
                </c:pt>
                <c:pt idx="37">
                  <c:v>8.900000000000001E-2</c:v>
                </c:pt>
                <c:pt idx="38">
                  <c:v>9.0999999999999998E-2</c:v>
                </c:pt>
                <c:pt idx="39">
                  <c:v>9.1999999999999998E-2</c:v>
                </c:pt>
                <c:pt idx="40">
                  <c:v>9.8000000000000004E-2</c:v>
                </c:pt>
                <c:pt idx="41">
                  <c:v>9.0999999999999998E-2</c:v>
                </c:pt>
                <c:pt idx="42">
                  <c:v>9.1999999999999998E-2</c:v>
                </c:pt>
                <c:pt idx="43">
                  <c:v>0.09</c:v>
                </c:pt>
                <c:pt idx="44">
                  <c:v>8.3000000000000004E-2</c:v>
                </c:pt>
                <c:pt idx="45">
                  <c:v>8.4000000000000005E-2</c:v>
                </c:pt>
                <c:pt idx="46">
                  <c:v>8.5999999999999993E-2</c:v>
                </c:pt>
                <c:pt idx="47">
                  <c:v>8.8000000000000009E-2</c:v>
                </c:pt>
                <c:pt idx="48">
                  <c:v>8.5999999999999993E-2</c:v>
                </c:pt>
                <c:pt idx="49">
                  <c:v>8.199999999999999E-2</c:v>
                </c:pt>
                <c:pt idx="50">
                  <c:v>8.4000000000000005E-2</c:v>
                </c:pt>
                <c:pt idx="51">
                  <c:v>8.5000000000000006E-2</c:v>
                </c:pt>
                <c:pt idx="52">
                  <c:v>8.3000000000000004E-2</c:v>
                </c:pt>
                <c:pt idx="53">
                  <c:v>8.900000000000001E-2</c:v>
                </c:pt>
                <c:pt idx="54">
                  <c:v>9.3000000000000013E-2</c:v>
                </c:pt>
                <c:pt idx="55">
                  <c:v>9.0999999999999998E-2</c:v>
                </c:pt>
                <c:pt idx="56">
                  <c:v>8.5999999999999993E-2</c:v>
                </c:pt>
                <c:pt idx="57">
                  <c:v>8.3000000000000004E-2</c:v>
                </c:pt>
                <c:pt idx="58">
                  <c:v>8.5000000000000006E-2</c:v>
                </c:pt>
                <c:pt idx="59">
                  <c:v>7.9000000000000001E-2</c:v>
                </c:pt>
                <c:pt idx="60">
                  <c:v>8.4000000000000005E-2</c:v>
                </c:pt>
                <c:pt idx="61">
                  <c:v>8.3000000000000004E-2</c:v>
                </c:pt>
                <c:pt idx="62">
                  <c:v>7.9000000000000001E-2</c:v>
                </c:pt>
                <c:pt idx="63">
                  <c:v>7.9000000000000001E-2</c:v>
                </c:pt>
                <c:pt idx="64">
                  <c:v>8.1000000000000003E-2</c:v>
                </c:pt>
                <c:pt idx="65">
                  <c:v>8.4000000000000005E-2</c:v>
                </c:pt>
                <c:pt idx="66">
                  <c:v>8.5000000000000006E-2</c:v>
                </c:pt>
                <c:pt idx="67">
                  <c:v>7.9000000000000001E-2</c:v>
                </c:pt>
                <c:pt idx="68">
                  <c:v>0.10199999999999999</c:v>
                </c:pt>
                <c:pt idx="69">
                  <c:v>0.27500000000000002</c:v>
                </c:pt>
                <c:pt idx="70">
                  <c:v>0.251</c:v>
                </c:pt>
                <c:pt idx="71">
                  <c:v>0.20399999999999999</c:v>
                </c:pt>
                <c:pt idx="72">
                  <c:v>0.183</c:v>
                </c:pt>
                <c:pt idx="73">
                  <c:v>0.14699999999999999</c:v>
                </c:pt>
                <c:pt idx="74">
                  <c:v>0.13500000000000001</c:v>
                </c:pt>
                <c:pt idx="75">
                  <c:v>0.11800000000000001</c:v>
                </c:pt>
                <c:pt idx="76">
                  <c:v>0.11599999999999999</c:v>
                </c:pt>
                <c:pt idx="77">
                  <c:v>0.125</c:v>
                </c:pt>
                <c:pt idx="78">
                  <c:v>0.114</c:v>
                </c:pt>
                <c:pt idx="79">
                  <c:v>0.109</c:v>
                </c:pt>
                <c:pt idx="80">
                  <c:v>0.11</c:v>
                </c:pt>
                <c:pt idx="81">
                  <c:v>0.111</c:v>
                </c:pt>
                <c:pt idx="82">
                  <c:v>0.10099999999999999</c:v>
                </c:pt>
                <c:pt idx="83">
                  <c:v>9.6999999999999989E-2</c:v>
                </c:pt>
                <c:pt idx="84">
                  <c:v>9.4E-2</c:v>
                </c:pt>
                <c:pt idx="85">
                  <c:v>9.6000000000000002E-2</c:v>
                </c:pt>
                <c:pt idx="86">
                  <c:v>8.6999999999999994E-2</c:v>
                </c:pt>
                <c:pt idx="87">
                  <c:v>8.4000000000000005E-2</c:v>
                </c:pt>
                <c:pt idx="88">
                  <c:v>8.4000000000000005E-2</c:v>
                </c:pt>
                <c:pt idx="89">
                  <c:v>8.199999999999999E-2</c:v>
                </c:pt>
                <c:pt idx="90">
                  <c:v>8.4000000000000005E-2</c:v>
                </c:pt>
                <c:pt idx="91">
                  <c:v>8.3000000000000004E-2</c:v>
                </c:pt>
                <c:pt idx="92">
                  <c:v>8.4000000000000005E-2</c:v>
                </c:pt>
                <c:pt idx="93">
                  <c:v>8.199999999999999E-2</c:v>
                </c:pt>
                <c:pt idx="94">
                  <c:v>7.9000000000000001E-2</c:v>
                </c:pt>
                <c:pt idx="95">
                  <c:v>8.1000000000000003E-2</c:v>
                </c:pt>
                <c:pt idx="96">
                  <c:v>7.8E-2</c:v>
                </c:pt>
                <c:pt idx="97">
                  <c:v>7.8E-2</c:v>
                </c:pt>
                <c:pt idx="98">
                  <c:v>8.199999999999999E-2</c:v>
                </c:pt>
                <c:pt idx="99">
                  <c:v>7.9000000000000001E-2</c:v>
                </c:pt>
                <c:pt idx="100">
                  <c:v>8.199999999999999E-2</c:v>
                </c:pt>
                <c:pt idx="101">
                  <c:v>8.3000000000000004E-2</c:v>
                </c:pt>
                <c:pt idx="102">
                  <c:v>8.1000000000000003E-2</c:v>
                </c:pt>
                <c:pt idx="103">
                  <c:v>8.1000000000000003E-2</c:v>
                </c:pt>
                <c:pt idx="104">
                  <c:v>7.4999999999999997E-2</c:v>
                </c:pt>
                <c:pt idx="105">
                  <c:v>6.6000000000000003E-2</c:v>
                </c:pt>
                <c:pt idx="106">
                  <c:v>7.4999999999999997E-2</c:v>
                </c:pt>
                <c:pt idx="107">
                  <c:v>7.4999999999999997E-2</c:v>
                </c:pt>
                <c:pt idx="108">
                  <c:v>0.08</c:v>
                </c:pt>
                <c:pt idx="109">
                  <c:v>8.5999999999999993E-2</c:v>
                </c:pt>
                <c:pt idx="110">
                  <c:v>8.4000000000000005E-2</c:v>
                </c:pt>
                <c:pt idx="111">
                  <c:v>8.8000000000000009E-2</c:v>
                </c:pt>
                <c:pt idx="112">
                  <c:v>0.08</c:v>
                </c:pt>
                <c:pt idx="113">
                  <c:v>0.08</c:v>
                </c:pt>
                <c:pt idx="114">
                  <c:v>7.2999999999999995E-2</c:v>
                </c:pt>
                <c:pt idx="115">
                  <c:v>8.8000000000000009E-2</c:v>
                </c:pt>
                <c:pt idx="116">
                  <c:v>8.8000000000000009E-2</c:v>
                </c:pt>
                <c:pt idx="117">
                  <c:v>8.199999999999999E-2</c:v>
                </c:pt>
                <c:pt idx="118">
                  <c:v>9.1999999999999998E-2</c:v>
                </c:pt>
                <c:pt idx="119">
                  <c:v>8.900000000000001E-2</c:v>
                </c:pt>
                <c:pt idx="120">
                  <c:v>9.0999999999999998E-2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8A-466E-8A8C-EB73B37B2145}"/>
            </c:ext>
          </c:extLst>
        </c:ser>
        <c:ser>
          <c:idx val="2"/>
          <c:order val="2"/>
          <c:tx>
            <c:strRef>
              <c:f>'Youth unemployment'!$N$9</c:f>
              <c:strCache>
                <c:ptCount val="1"/>
                <c:pt idx="0">
                  <c:v>Germany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unemployment'!$N$21:$N$141</c:f>
              <c:numCache>
                <c:formatCode>0.0%</c:formatCode>
                <c:ptCount val="121"/>
                <c:pt idx="0">
                  <c:v>8.199999999999999E-2</c:v>
                </c:pt>
                <c:pt idx="1">
                  <c:v>8.199999999999999E-2</c:v>
                </c:pt>
                <c:pt idx="2">
                  <c:v>8.1000000000000003E-2</c:v>
                </c:pt>
                <c:pt idx="3">
                  <c:v>0.08</c:v>
                </c:pt>
                <c:pt idx="4">
                  <c:v>7.9000000000000001E-2</c:v>
                </c:pt>
                <c:pt idx="5">
                  <c:v>7.8E-2</c:v>
                </c:pt>
                <c:pt idx="6">
                  <c:v>7.6999999999999999E-2</c:v>
                </c:pt>
                <c:pt idx="7">
                  <c:v>7.5999999999999998E-2</c:v>
                </c:pt>
                <c:pt idx="8">
                  <c:v>7.5999999999999998E-2</c:v>
                </c:pt>
                <c:pt idx="9">
                  <c:v>7.5999999999999998E-2</c:v>
                </c:pt>
                <c:pt idx="10">
                  <c:v>7.5999999999999998E-2</c:v>
                </c:pt>
                <c:pt idx="11">
                  <c:v>7.5999999999999998E-2</c:v>
                </c:pt>
                <c:pt idx="12">
                  <c:v>7.5999999999999998E-2</c:v>
                </c:pt>
                <c:pt idx="13">
                  <c:v>7.5999999999999998E-2</c:v>
                </c:pt>
                <c:pt idx="14">
                  <c:v>7.5999999999999998E-2</c:v>
                </c:pt>
                <c:pt idx="15">
                  <c:v>7.5999999999999998E-2</c:v>
                </c:pt>
                <c:pt idx="16">
                  <c:v>7.5999999999999998E-2</c:v>
                </c:pt>
                <c:pt idx="17">
                  <c:v>7.5999999999999998E-2</c:v>
                </c:pt>
                <c:pt idx="18">
                  <c:v>7.5999999999999998E-2</c:v>
                </c:pt>
                <c:pt idx="19">
                  <c:v>7.5999999999999998E-2</c:v>
                </c:pt>
                <c:pt idx="20">
                  <c:v>7.6999999999999999E-2</c:v>
                </c:pt>
                <c:pt idx="21">
                  <c:v>7.5999999999999998E-2</c:v>
                </c:pt>
                <c:pt idx="22">
                  <c:v>7.5999999999999998E-2</c:v>
                </c:pt>
                <c:pt idx="23">
                  <c:v>7.4999999999999997E-2</c:v>
                </c:pt>
                <c:pt idx="24">
                  <c:v>7.4999999999999997E-2</c:v>
                </c:pt>
                <c:pt idx="25">
                  <c:v>7.400000000000001E-2</c:v>
                </c:pt>
                <c:pt idx="26">
                  <c:v>7.2999999999999995E-2</c:v>
                </c:pt>
                <c:pt idx="27">
                  <c:v>7.2999999999999995E-2</c:v>
                </c:pt>
                <c:pt idx="28">
                  <c:v>7.2999999999999995E-2</c:v>
                </c:pt>
                <c:pt idx="29">
                  <c:v>7.2000000000000008E-2</c:v>
                </c:pt>
                <c:pt idx="30">
                  <c:v>7.2000000000000008E-2</c:v>
                </c:pt>
                <c:pt idx="31">
                  <c:v>7.2000000000000008E-2</c:v>
                </c:pt>
                <c:pt idx="32">
                  <c:v>7.2000000000000008E-2</c:v>
                </c:pt>
                <c:pt idx="33">
                  <c:v>7.0999999999999994E-2</c:v>
                </c:pt>
                <c:pt idx="34">
                  <c:v>7.0999999999999994E-2</c:v>
                </c:pt>
                <c:pt idx="35">
                  <c:v>7.0000000000000007E-2</c:v>
                </c:pt>
                <c:pt idx="36">
                  <c:v>7.0000000000000007E-2</c:v>
                </c:pt>
                <c:pt idx="37">
                  <c:v>7.0000000000000007E-2</c:v>
                </c:pt>
                <c:pt idx="38">
                  <c:v>6.9000000000000006E-2</c:v>
                </c:pt>
                <c:pt idx="39">
                  <c:v>7.0000000000000007E-2</c:v>
                </c:pt>
                <c:pt idx="40">
                  <c:v>7.0000000000000007E-2</c:v>
                </c:pt>
                <c:pt idx="41">
                  <c:v>7.0000000000000007E-2</c:v>
                </c:pt>
                <c:pt idx="42">
                  <c:v>7.0000000000000007E-2</c:v>
                </c:pt>
                <c:pt idx="43">
                  <c:v>7.0000000000000007E-2</c:v>
                </c:pt>
                <c:pt idx="44">
                  <c:v>6.9000000000000006E-2</c:v>
                </c:pt>
                <c:pt idx="45">
                  <c:v>6.8000000000000005E-2</c:v>
                </c:pt>
                <c:pt idx="46">
                  <c:v>6.7000000000000004E-2</c:v>
                </c:pt>
                <c:pt idx="47">
                  <c:v>6.6000000000000003E-2</c:v>
                </c:pt>
                <c:pt idx="48">
                  <c:v>6.5000000000000002E-2</c:v>
                </c:pt>
                <c:pt idx="49">
                  <c:v>6.5000000000000002E-2</c:v>
                </c:pt>
                <c:pt idx="50">
                  <c:v>6.4000000000000001E-2</c:v>
                </c:pt>
                <c:pt idx="51">
                  <c:v>6.4000000000000001E-2</c:v>
                </c:pt>
                <c:pt idx="52">
                  <c:v>6.3E-2</c:v>
                </c:pt>
                <c:pt idx="53">
                  <c:v>6.3E-2</c:v>
                </c:pt>
                <c:pt idx="54">
                  <c:v>6.2E-2</c:v>
                </c:pt>
                <c:pt idx="55">
                  <c:v>6.2E-2</c:v>
                </c:pt>
                <c:pt idx="56">
                  <c:v>6.0999999999999999E-2</c:v>
                </c:pt>
                <c:pt idx="57">
                  <c:v>6.0999999999999999E-2</c:v>
                </c:pt>
                <c:pt idx="58">
                  <c:v>6.0999999999999999E-2</c:v>
                </c:pt>
                <c:pt idx="59">
                  <c:v>6.0999999999999999E-2</c:v>
                </c:pt>
                <c:pt idx="60">
                  <c:v>6.0999999999999999E-2</c:v>
                </c:pt>
                <c:pt idx="61">
                  <c:v>6.2E-2</c:v>
                </c:pt>
                <c:pt idx="62">
                  <c:v>6.2E-2</c:v>
                </c:pt>
                <c:pt idx="63">
                  <c:v>6.2E-2</c:v>
                </c:pt>
                <c:pt idx="64">
                  <c:v>6.3E-2</c:v>
                </c:pt>
                <c:pt idx="65">
                  <c:v>6.3E-2</c:v>
                </c:pt>
                <c:pt idx="66">
                  <c:v>6.5000000000000002E-2</c:v>
                </c:pt>
                <c:pt idx="67">
                  <c:v>6.7000000000000004E-2</c:v>
                </c:pt>
                <c:pt idx="68">
                  <c:v>6.9000000000000006E-2</c:v>
                </c:pt>
                <c:pt idx="69">
                  <c:v>7.2000000000000008E-2</c:v>
                </c:pt>
                <c:pt idx="70">
                  <c:v>7.4999999999999997E-2</c:v>
                </c:pt>
                <c:pt idx="71">
                  <c:v>7.6999999999999999E-2</c:v>
                </c:pt>
                <c:pt idx="72">
                  <c:v>7.9000000000000001E-2</c:v>
                </c:pt>
                <c:pt idx="73">
                  <c:v>8.1000000000000003E-2</c:v>
                </c:pt>
                <c:pt idx="74">
                  <c:v>8.199999999999999E-2</c:v>
                </c:pt>
                <c:pt idx="75">
                  <c:v>8.199999999999999E-2</c:v>
                </c:pt>
                <c:pt idx="76">
                  <c:v>8.199999999999999E-2</c:v>
                </c:pt>
                <c:pt idx="77">
                  <c:v>8.1000000000000003E-2</c:v>
                </c:pt>
                <c:pt idx="78">
                  <c:v>8.1000000000000003E-2</c:v>
                </c:pt>
                <c:pt idx="79">
                  <c:v>0.08</c:v>
                </c:pt>
                <c:pt idx="80">
                  <c:v>7.8E-2</c:v>
                </c:pt>
                <c:pt idx="81">
                  <c:v>7.4999999999999997E-2</c:v>
                </c:pt>
                <c:pt idx="82">
                  <c:v>7.2999999999999995E-2</c:v>
                </c:pt>
                <c:pt idx="83">
                  <c:v>7.0000000000000007E-2</c:v>
                </c:pt>
                <c:pt idx="84">
                  <c:v>6.7000000000000004E-2</c:v>
                </c:pt>
                <c:pt idx="85">
                  <c:v>6.4000000000000001E-2</c:v>
                </c:pt>
                <c:pt idx="86">
                  <c:v>6.2E-2</c:v>
                </c:pt>
                <c:pt idx="87">
                  <c:v>0.06</c:v>
                </c:pt>
                <c:pt idx="88">
                  <c:v>5.9000000000000004E-2</c:v>
                </c:pt>
                <c:pt idx="89">
                  <c:v>5.7000000000000002E-2</c:v>
                </c:pt>
                <c:pt idx="90">
                  <c:v>5.5999999999999994E-2</c:v>
                </c:pt>
                <c:pt idx="91">
                  <c:v>5.5999999999999994E-2</c:v>
                </c:pt>
                <c:pt idx="92">
                  <c:v>5.5999999999999994E-2</c:v>
                </c:pt>
                <c:pt idx="93">
                  <c:v>5.5999999999999994E-2</c:v>
                </c:pt>
                <c:pt idx="94">
                  <c:v>5.7000000000000002E-2</c:v>
                </c:pt>
                <c:pt idx="95">
                  <c:v>5.7000000000000002E-2</c:v>
                </c:pt>
                <c:pt idx="96">
                  <c:v>5.7999999999999996E-2</c:v>
                </c:pt>
                <c:pt idx="97">
                  <c:v>5.9000000000000004E-2</c:v>
                </c:pt>
                <c:pt idx="98">
                  <c:v>5.9000000000000004E-2</c:v>
                </c:pt>
                <c:pt idx="99">
                  <c:v>5.9000000000000004E-2</c:v>
                </c:pt>
                <c:pt idx="100">
                  <c:v>5.9000000000000004E-2</c:v>
                </c:pt>
                <c:pt idx="101">
                  <c:v>5.9000000000000004E-2</c:v>
                </c:pt>
                <c:pt idx="102">
                  <c:v>5.9000000000000004E-2</c:v>
                </c:pt>
                <c:pt idx="103">
                  <c:v>5.7999999999999996E-2</c:v>
                </c:pt>
                <c:pt idx="104">
                  <c:v>5.7000000000000002E-2</c:v>
                </c:pt>
                <c:pt idx="105">
                  <c:v>5.7000000000000002E-2</c:v>
                </c:pt>
                <c:pt idx="106">
                  <c:v>5.7000000000000002E-2</c:v>
                </c:pt>
                <c:pt idx="107">
                  <c:v>5.7000000000000002E-2</c:v>
                </c:pt>
                <c:pt idx="108">
                  <c:v>5.7000000000000002E-2</c:v>
                </c:pt>
                <c:pt idx="109">
                  <c:v>5.7000000000000002E-2</c:v>
                </c:pt>
                <c:pt idx="110">
                  <c:v>5.7999999999999996E-2</c:v>
                </c:pt>
                <c:pt idx="111">
                  <c:v>5.9000000000000004E-2</c:v>
                </c:pt>
                <c:pt idx="112">
                  <c:v>0.06</c:v>
                </c:pt>
                <c:pt idx="113">
                  <c:v>6.0999999999999999E-2</c:v>
                </c:pt>
                <c:pt idx="114">
                  <c:v>6.2E-2</c:v>
                </c:pt>
                <c:pt idx="115">
                  <c:v>6.2E-2</c:v>
                </c:pt>
                <c:pt idx="116">
                  <c:v>6.2E-2</c:v>
                </c:pt>
                <c:pt idx="117">
                  <c:v>6.2E-2</c:v>
                </c:pt>
                <c:pt idx="118">
                  <c:v>6.2E-2</c:v>
                </c:pt>
                <c:pt idx="119">
                  <c:v>6.2E-2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8A-466E-8A8C-EB73B37B2145}"/>
            </c:ext>
          </c:extLst>
        </c:ser>
        <c:ser>
          <c:idx val="3"/>
          <c:order val="3"/>
          <c:tx>
            <c:strRef>
              <c:f>'Youth unemployment'!$O$9</c:f>
              <c:strCache>
                <c:ptCount val="1"/>
                <c:pt idx="0">
                  <c:v>France</c:v>
                </c:pt>
              </c:strCache>
            </c:strRef>
          </c:tx>
          <c:spPr>
            <a:ln w="19050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unemployment'!$O$21:$O$141</c:f>
              <c:numCache>
                <c:formatCode>0.0%</c:formatCode>
                <c:ptCount val="121"/>
                <c:pt idx="0">
                  <c:v>0.254</c:v>
                </c:pt>
                <c:pt idx="1">
                  <c:v>0.255</c:v>
                </c:pt>
                <c:pt idx="2">
                  <c:v>0.26200000000000001</c:v>
                </c:pt>
                <c:pt idx="3">
                  <c:v>0.26200000000000001</c:v>
                </c:pt>
                <c:pt idx="4">
                  <c:v>0.26500000000000001</c:v>
                </c:pt>
                <c:pt idx="5">
                  <c:v>0.26400000000000001</c:v>
                </c:pt>
                <c:pt idx="6">
                  <c:v>0.26400000000000001</c:v>
                </c:pt>
                <c:pt idx="7">
                  <c:v>0.26300000000000001</c:v>
                </c:pt>
                <c:pt idx="8">
                  <c:v>0.26100000000000001</c:v>
                </c:pt>
                <c:pt idx="9">
                  <c:v>0.25800000000000001</c:v>
                </c:pt>
                <c:pt idx="10">
                  <c:v>0.25800000000000001</c:v>
                </c:pt>
                <c:pt idx="11">
                  <c:v>0.25800000000000001</c:v>
                </c:pt>
                <c:pt idx="12">
                  <c:v>0.25900000000000001</c:v>
                </c:pt>
                <c:pt idx="13">
                  <c:v>0.26100000000000001</c:v>
                </c:pt>
                <c:pt idx="14">
                  <c:v>0.26400000000000001</c:v>
                </c:pt>
                <c:pt idx="15">
                  <c:v>0.26200000000000001</c:v>
                </c:pt>
                <c:pt idx="16">
                  <c:v>0.26200000000000001</c:v>
                </c:pt>
                <c:pt idx="17">
                  <c:v>0.26100000000000001</c:v>
                </c:pt>
                <c:pt idx="18">
                  <c:v>0.26200000000000001</c:v>
                </c:pt>
                <c:pt idx="19">
                  <c:v>0.26400000000000001</c:v>
                </c:pt>
                <c:pt idx="20">
                  <c:v>0.26</c:v>
                </c:pt>
                <c:pt idx="21">
                  <c:v>0.25600000000000001</c:v>
                </c:pt>
                <c:pt idx="22">
                  <c:v>0.25700000000000001</c:v>
                </c:pt>
                <c:pt idx="23">
                  <c:v>0.25900000000000001</c:v>
                </c:pt>
                <c:pt idx="24">
                  <c:v>0.26100000000000001</c:v>
                </c:pt>
                <c:pt idx="25">
                  <c:v>0.26800000000000002</c:v>
                </c:pt>
                <c:pt idx="26">
                  <c:v>0.26400000000000001</c:v>
                </c:pt>
                <c:pt idx="27">
                  <c:v>0.26100000000000001</c:v>
                </c:pt>
                <c:pt idx="28">
                  <c:v>0.255</c:v>
                </c:pt>
                <c:pt idx="29">
                  <c:v>0.247</c:v>
                </c:pt>
                <c:pt idx="30">
                  <c:v>0.23899999999999999</c:v>
                </c:pt>
                <c:pt idx="31">
                  <c:v>0.23699999999999999</c:v>
                </c:pt>
                <c:pt idx="32">
                  <c:v>0.24</c:v>
                </c:pt>
                <c:pt idx="33">
                  <c:v>0.24399999999999999</c:v>
                </c:pt>
                <c:pt idx="34">
                  <c:v>0.24600000000000002</c:v>
                </c:pt>
                <c:pt idx="35">
                  <c:v>0.24199999999999999</c:v>
                </c:pt>
                <c:pt idx="36">
                  <c:v>0.23600000000000002</c:v>
                </c:pt>
                <c:pt idx="37">
                  <c:v>0.23</c:v>
                </c:pt>
                <c:pt idx="38">
                  <c:v>0.22399999999999998</c:v>
                </c:pt>
                <c:pt idx="39">
                  <c:v>0.22699999999999998</c:v>
                </c:pt>
                <c:pt idx="40">
                  <c:v>0.22699999999999998</c:v>
                </c:pt>
                <c:pt idx="41">
                  <c:v>0.22800000000000001</c:v>
                </c:pt>
                <c:pt idx="42">
                  <c:v>0.23199999999999998</c:v>
                </c:pt>
                <c:pt idx="43">
                  <c:v>0.23100000000000001</c:v>
                </c:pt>
                <c:pt idx="44">
                  <c:v>0.22699999999999998</c:v>
                </c:pt>
                <c:pt idx="45">
                  <c:v>0.221</c:v>
                </c:pt>
                <c:pt idx="46">
                  <c:v>0.218</c:v>
                </c:pt>
                <c:pt idx="47">
                  <c:v>0.218</c:v>
                </c:pt>
                <c:pt idx="48">
                  <c:v>0.221</c:v>
                </c:pt>
                <c:pt idx="49">
                  <c:v>0.222</c:v>
                </c:pt>
                <c:pt idx="50">
                  <c:v>0.22</c:v>
                </c:pt>
                <c:pt idx="51">
                  <c:v>0.214</c:v>
                </c:pt>
                <c:pt idx="52">
                  <c:v>0.20899999999999999</c:v>
                </c:pt>
                <c:pt idx="53">
                  <c:v>0.20899999999999999</c:v>
                </c:pt>
                <c:pt idx="54">
                  <c:v>0.21100000000000002</c:v>
                </c:pt>
                <c:pt idx="55">
                  <c:v>0.21100000000000002</c:v>
                </c:pt>
                <c:pt idx="56">
                  <c:v>0.21</c:v>
                </c:pt>
                <c:pt idx="57">
                  <c:v>0.20699999999999999</c:v>
                </c:pt>
                <c:pt idx="58">
                  <c:v>0.20399999999999999</c:v>
                </c:pt>
                <c:pt idx="59">
                  <c:v>0.20199999999999999</c:v>
                </c:pt>
                <c:pt idx="60">
                  <c:v>0.19500000000000001</c:v>
                </c:pt>
                <c:pt idx="61">
                  <c:v>0.192</c:v>
                </c:pt>
                <c:pt idx="62">
                  <c:v>0.19899999999999998</c:v>
                </c:pt>
                <c:pt idx="63">
                  <c:v>0.21600000000000003</c:v>
                </c:pt>
                <c:pt idx="64">
                  <c:v>0.222</c:v>
                </c:pt>
                <c:pt idx="65">
                  <c:v>0.221</c:v>
                </c:pt>
                <c:pt idx="66">
                  <c:v>0.214</c:v>
                </c:pt>
                <c:pt idx="67">
                  <c:v>0.20300000000000001</c:v>
                </c:pt>
                <c:pt idx="68">
                  <c:v>0.20399999999999999</c:v>
                </c:pt>
                <c:pt idx="69">
                  <c:v>0.22699999999999998</c:v>
                </c:pt>
                <c:pt idx="70">
                  <c:v>0.22</c:v>
                </c:pt>
                <c:pt idx="71">
                  <c:v>0.222</c:v>
                </c:pt>
                <c:pt idx="72">
                  <c:v>0.22699999999999998</c:v>
                </c:pt>
                <c:pt idx="73">
                  <c:v>0.223</c:v>
                </c:pt>
                <c:pt idx="74">
                  <c:v>0.22</c:v>
                </c:pt>
                <c:pt idx="75">
                  <c:v>0.20800000000000002</c:v>
                </c:pt>
                <c:pt idx="76">
                  <c:v>0.20699999999999999</c:v>
                </c:pt>
                <c:pt idx="77">
                  <c:v>0.20699999999999999</c:v>
                </c:pt>
                <c:pt idx="78">
                  <c:v>0.21199999999999999</c:v>
                </c:pt>
                <c:pt idx="79">
                  <c:v>0.214</c:v>
                </c:pt>
                <c:pt idx="80">
                  <c:v>0.20800000000000002</c:v>
                </c:pt>
                <c:pt idx="81">
                  <c:v>0.20199999999999999</c:v>
                </c:pt>
                <c:pt idx="82">
                  <c:v>0.191</c:v>
                </c:pt>
                <c:pt idx="83">
                  <c:v>0.188</c:v>
                </c:pt>
                <c:pt idx="84">
                  <c:v>0.18899999999999997</c:v>
                </c:pt>
                <c:pt idx="85">
                  <c:v>0.187</c:v>
                </c:pt>
                <c:pt idx="86">
                  <c:v>0.18</c:v>
                </c:pt>
                <c:pt idx="87">
                  <c:v>0.16899999999999998</c:v>
                </c:pt>
                <c:pt idx="88">
                  <c:v>0.16500000000000001</c:v>
                </c:pt>
                <c:pt idx="89">
                  <c:v>0.16800000000000001</c:v>
                </c:pt>
                <c:pt idx="90">
                  <c:v>0.16300000000000001</c:v>
                </c:pt>
                <c:pt idx="91">
                  <c:v>0.16800000000000001</c:v>
                </c:pt>
                <c:pt idx="92">
                  <c:v>0.17199999999999999</c:v>
                </c:pt>
                <c:pt idx="93">
                  <c:v>0.17699999999999999</c:v>
                </c:pt>
                <c:pt idx="94">
                  <c:v>0.17899999999999999</c:v>
                </c:pt>
                <c:pt idx="95">
                  <c:v>0.18</c:v>
                </c:pt>
                <c:pt idx="96">
                  <c:v>0.17600000000000002</c:v>
                </c:pt>
                <c:pt idx="97">
                  <c:v>0.17800000000000002</c:v>
                </c:pt>
                <c:pt idx="98">
                  <c:v>0.17300000000000001</c:v>
                </c:pt>
                <c:pt idx="99">
                  <c:v>0.17300000000000001</c:v>
                </c:pt>
                <c:pt idx="100">
                  <c:v>0.17</c:v>
                </c:pt>
                <c:pt idx="101">
                  <c:v>0.16899999999999998</c:v>
                </c:pt>
                <c:pt idx="102">
                  <c:v>0.16800000000000001</c:v>
                </c:pt>
                <c:pt idx="103">
                  <c:v>0.16600000000000001</c:v>
                </c:pt>
                <c:pt idx="104">
                  <c:v>0.16600000000000001</c:v>
                </c:pt>
                <c:pt idx="105">
                  <c:v>0.16699999999999998</c:v>
                </c:pt>
                <c:pt idx="106">
                  <c:v>0.16899999999999998</c:v>
                </c:pt>
                <c:pt idx="107">
                  <c:v>0.17</c:v>
                </c:pt>
                <c:pt idx="108">
                  <c:v>0.17499999999999999</c:v>
                </c:pt>
                <c:pt idx="109">
                  <c:v>0.17800000000000002</c:v>
                </c:pt>
                <c:pt idx="110">
                  <c:v>0.17600000000000002</c:v>
                </c:pt>
                <c:pt idx="111">
                  <c:v>0.17699999999999999</c:v>
                </c:pt>
                <c:pt idx="112">
                  <c:v>0.17499999999999999</c:v>
                </c:pt>
                <c:pt idx="113">
                  <c:v>0.17600000000000002</c:v>
                </c:pt>
                <c:pt idx="114">
                  <c:v>0.17899999999999999</c:v>
                </c:pt>
                <c:pt idx="115">
                  <c:v>0.18100000000000002</c:v>
                </c:pt>
                <c:pt idx="116">
                  <c:v>0.18100000000000002</c:v>
                </c:pt>
                <c:pt idx="117">
                  <c:v>0.17800000000000002</c:v>
                </c:pt>
                <c:pt idx="118">
                  <c:v>0.17800000000000002</c:v>
                </c:pt>
                <c:pt idx="119">
                  <c:v>0.17800000000000002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8A-466E-8A8C-EB73B37B2145}"/>
            </c:ext>
          </c:extLst>
        </c:ser>
        <c:ser>
          <c:idx val="4"/>
          <c:order val="4"/>
          <c:tx>
            <c:strRef>
              <c:f>'Youth unemployment'!$P$9</c:f>
              <c:strCache>
                <c:ptCount val="1"/>
                <c:pt idx="0">
                  <c:v>Italy</c:v>
                </c:pt>
              </c:strCache>
            </c:strRef>
          </c:tx>
          <c:spPr>
            <a:ln w="19050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unemployment'!$P$21:$P$141</c:f>
              <c:numCache>
                <c:formatCode>0.0%</c:formatCode>
                <c:ptCount val="121"/>
                <c:pt idx="0">
                  <c:v>0.436</c:v>
                </c:pt>
                <c:pt idx="1">
                  <c:v>0.42499999999999999</c:v>
                </c:pt>
                <c:pt idx="2">
                  <c:v>0.41700000000000004</c:v>
                </c:pt>
                <c:pt idx="3">
                  <c:v>0.41799999999999998</c:v>
                </c:pt>
                <c:pt idx="4">
                  <c:v>0.42899999999999999</c:v>
                </c:pt>
                <c:pt idx="5">
                  <c:v>0.40899999999999997</c:v>
                </c:pt>
                <c:pt idx="6">
                  <c:v>0.41100000000000003</c:v>
                </c:pt>
                <c:pt idx="7">
                  <c:v>0.42899999999999999</c:v>
                </c:pt>
                <c:pt idx="8">
                  <c:v>0.42700000000000005</c:v>
                </c:pt>
                <c:pt idx="9">
                  <c:v>0.41700000000000004</c:v>
                </c:pt>
                <c:pt idx="10">
                  <c:v>0.41399999999999998</c:v>
                </c:pt>
                <c:pt idx="11">
                  <c:v>0.42599999999999999</c:v>
                </c:pt>
                <c:pt idx="12">
                  <c:v>0.38200000000000001</c:v>
                </c:pt>
                <c:pt idx="13">
                  <c:v>0.39100000000000001</c:v>
                </c:pt>
                <c:pt idx="14">
                  <c:v>0.39100000000000001</c:v>
                </c:pt>
                <c:pt idx="15">
                  <c:v>0.39200000000000002</c:v>
                </c:pt>
                <c:pt idx="16">
                  <c:v>0.36899999999999999</c:v>
                </c:pt>
                <c:pt idx="17">
                  <c:v>0.37799999999999995</c:v>
                </c:pt>
                <c:pt idx="18">
                  <c:v>0.39</c:v>
                </c:pt>
                <c:pt idx="19">
                  <c:v>0.38400000000000001</c:v>
                </c:pt>
                <c:pt idx="20">
                  <c:v>0.37799999999999995</c:v>
                </c:pt>
                <c:pt idx="21">
                  <c:v>0.374</c:v>
                </c:pt>
                <c:pt idx="22">
                  <c:v>0.37</c:v>
                </c:pt>
                <c:pt idx="23">
                  <c:v>0.36700000000000005</c:v>
                </c:pt>
                <c:pt idx="24">
                  <c:v>0.38100000000000001</c:v>
                </c:pt>
                <c:pt idx="25">
                  <c:v>0.36599999999999999</c:v>
                </c:pt>
                <c:pt idx="26">
                  <c:v>0.36599999999999999</c:v>
                </c:pt>
                <c:pt idx="27">
                  <c:v>0.36599999999999999</c:v>
                </c:pt>
                <c:pt idx="28">
                  <c:v>0.39299999999999996</c:v>
                </c:pt>
                <c:pt idx="29">
                  <c:v>0.38200000000000001</c:v>
                </c:pt>
                <c:pt idx="30">
                  <c:v>0.37200000000000005</c:v>
                </c:pt>
                <c:pt idx="31">
                  <c:v>0.35100000000000003</c:v>
                </c:pt>
                <c:pt idx="32">
                  <c:v>0.36099999999999999</c:v>
                </c:pt>
                <c:pt idx="33">
                  <c:v>0.35299999999999998</c:v>
                </c:pt>
                <c:pt idx="34">
                  <c:v>0.36599999999999999</c:v>
                </c:pt>
                <c:pt idx="35">
                  <c:v>0.34700000000000003</c:v>
                </c:pt>
                <c:pt idx="36">
                  <c:v>0.34899999999999998</c:v>
                </c:pt>
                <c:pt idx="37">
                  <c:v>0.34299999999999997</c:v>
                </c:pt>
                <c:pt idx="38">
                  <c:v>0.35</c:v>
                </c:pt>
                <c:pt idx="39">
                  <c:v>0.34100000000000003</c:v>
                </c:pt>
                <c:pt idx="40">
                  <c:v>0.32700000000000001</c:v>
                </c:pt>
                <c:pt idx="41">
                  <c:v>0.32</c:v>
                </c:pt>
                <c:pt idx="42">
                  <c:v>0.32200000000000001</c:v>
                </c:pt>
                <c:pt idx="43">
                  <c:v>0.33200000000000002</c:v>
                </c:pt>
                <c:pt idx="44">
                  <c:v>0.32600000000000001</c:v>
                </c:pt>
                <c:pt idx="45">
                  <c:v>0.33</c:v>
                </c:pt>
                <c:pt idx="46">
                  <c:v>0.31900000000000001</c:v>
                </c:pt>
                <c:pt idx="47">
                  <c:v>0.32799999999999996</c:v>
                </c:pt>
                <c:pt idx="48">
                  <c:v>0.318</c:v>
                </c:pt>
                <c:pt idx="49">
                  <c:v>0.32200000000000001</c:v>
                </c:pt>
                <c:pt idx="50">
                  <c:v>0.32200000000000001</c:v>
                </c:pt>
                <c:pt idx="51">
                  <c:v>0.32700000000000001</c:v>
                </c:pt>
                <c:pt idx="52">
                  <c:v>0.32299999999999995</c:v>
                </c:pt>
                <c:pt idx="53">
                  <c:v>0.32</c:v>
                </c:pt>
                <c:pt idx="54">
                  <c:v>0.318</c:v>
                </c:pt>
                <c:pt idx="55">
                  <c:v>0.314</c:v>
                </c:pt>
                <c:pt idx="56">
                  <c:v>0.29899999999999999</c:v>
                </c:pt>
                <c:pt idx="57">
                  <c:v>0.309</c:v>
                </c:pt>
                <c:pt idx="58">
                  <c:v>0.29699999999999999</c:v>
                </c:pt>
                <c:pt idx="59">
                  <c:v>0.27600000000000002</c:v>
                </c:pt>
                <c:pt idx="60">
                  <c:v>0.28199999999999997</c:v>
                </c:pt>
                <c:pt idx="61">
                  <c:v>0.26500000000000001</c:v>
                </c:pt>
                <c:pt idx="62">
                  <c:v>0.28800000000000003</c:v>
                </c:pt>
                <c:pt idx="63">
                  <c:v>0.27800000000000002</c:v>
                </c:pt>
                <c:pt idx="64">
                  <c:v>0.28300000000000003</c:v>
                </c:pt>
                <c:pt idx="65">
                  <c:v>0.28699999999999998</c:v>
                </c:pt>
                <c:pt idx="66">
                  <c:v>0.28800000000000003</c:v>
                </c:pt>
                <c:pt idx="67">
                  <c:v>0.28600000000000003</c:v>
                </c:pt>
                <c:pt idx="68">
                  <c:v>0.27</c:v>
                </c:pt>
                <c:pt idx="69">
                  <c:v>0.254</c:v>
                </c:pt>
                <c:pt idx="70">
                  <c:v>0.29100000000000004</c:v>
                </c:pt>
                <c:pt idx="71">
                  <c:v>0.31</c:v>
                </c:pt>
                <c:pt idx="72">
                  <c:v>0.33</c:v>
                </c:pt>
                <c:pt idx="73">
                  <c:v>0.33299999999999996</c:v>
                </c:pt>
                <c:pt idx="74">
                  <c:v>0.29899999999999999</c:v>
                </c:pt>
                <c:pt idx="75">
                  <c:v>0.30299999999999999</c:v>
                </c:pt>
                <c:pt idx="76">
                  <c:v>0.30199999999999999</c:v>
                </c:pt>
                <c:pt idx="77">
                  <c:v>0.313</c:v>
                </c:pt>
                <c:pt idx="78">
                  <c:v>0.32600000000000001</c:v>
                </c:pt>
                <c:pt idx="79">
                  <c:v>0.32200000000000001</c:v>
                </c:pt>
                <c:pt idx="80">
                  <c:v>0.32600000000000001</c:v>
                </c:pt>
                <c:pt idx="81">
                  <c:v>0.32299999999999995</c:v>
                </c:pt>
                <c:pt idx="82">
                  <c:v>0.307</c:v>
                </c:pt>
                <c:pt idx="83">
                  <c:v>0.29499999999999998</c:v>
                </c:pt>
                <c:pt idx="84">
                  <c:v>0.27500000000000002</c:v>
                </c:pt>
                <c:pt idx="85">
                  <c:v>0.27300000000000002</c:v>
                </c:pt>
                <c:pt idx="86">
                  <c:v>0.28800000000000003</c:v>
                </c:pt>
                <c:pt idx="87">
                  <c:v>0.27500000000000002</c:v>
                </c:pt>
                <c:pt idx="88">
                  <c:v>0.27500000000000002</c:v>
                </c:pt>
                <c:pt idx="89">
                  <c:v>0.26600000000000001</c:v>
                </c:pt>
                <c:pt idx="90">
                  <c:v>0.25600000000000001</c:v>
                </c:pt>
                <c:pt idx="91">
                  <c:v>0.24199999999999999</c:v>
                </c:pt>
                <c:pt idx="92">
                  <c:v>0.249</c:v>
                </c:pt>
                <c:pt idx="93">
                  <c:v>0.24600000000000002</c:v>
                </c:pt>
                <c:pt idx="94">
                  <c:v>0.21899999999999997</c:v>
                </c:pt>
                <c:pt idx="95">
                  <c:v>0.23600000000000002</c:v>
                </c:pt>
                <c:pt idx="96">
                  <c:v>0.23499999999999999</c:v>
                </c:pt>
                <c:pt idx="97">
                  <c:v>0.22699999999999998</c:v>
                </c:pt>
                <c:pt idx="98">
                  <c:v>0.23699999999999999</c:v>
                </c:pt>
                <c:pt idx="99">
                  <c:v>0.22699999999999998</c:v>
                </c:pt>
                <c:pt idx="100">
                  <c:v>0.23399999999999999</c:v>
                </c:pt>
                <c:pt idx="101">
                  <c:v>0.23</c:v>
                </c:pt>
                <c:pt idx="102">
                  <c:v>0.22600000000000001</c:v>
                </c:pt>
                <c:pt idx="103">
                  <c:v>0.218</c:v>
                </c:pt>
                <c:pt idx="104">
                  <c:v>0.22899999999999998</c:v>
                </c:pt>
                <c:pt idx="105">
                  <c:v>0.223</c:v>
                </c:pt>
                <c:pt idx="106">
                  <c:v>0.23699999999999999</c:v>
                </c:pt>
                <c:pt idx="107">
                  <c:v>0.23</c:v>
                </c:pt>
                <c:pt idx="108">
                  <c:v>0.22399999999999998</c:v>
                </c:pt>
                <c:pt idx="109">
                  <c:v>0.23300000000000001</c:v>
                </c:pt>
                <c:pt idx="110">
                  <c:v>0.22399999999999998</c:v>
                </c:pt>
                <c:pt idx="111">
                  <c:v>0.24399999999999999</c:v>
                </c:pt>
                <c:pt idx="112">
                  <c:v>0.22</c:v>
                </c:pt>
                <c:pt idx="113">
                  <c:v>0.21600000000000003</c:v>
                </c:pt>
                <c:pt idx="114">
                  <c:v>0.218</c:v>
                </c:pt>
                <c:pt idx="115">
                  <c:v>0.22399999999999998</c:v>
                </c:pt>
                <c:pt idx="116">
                  <c:v>0.20300000000000001</c:v>
                </c:pt>
                <c:pt idx="117">
                  <c:v>0.20300000000000001</c:v>
                </c:pt>
                <c:pt idx="118">
                  <c:v>0.20499999999999999</c:v>
                </c:pt>
                <c:pt idx="119">
                  <c:v>0.20499999999999999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38A-466E-8A8C-EB73B37B2145}"/>
            </c:ext>
          </c:extLst>
        </c:ser>
        <c:ser>
          <c:idx val="5"/>
          <c:order val="5"/>
          <c:tx>
            <c:strRef>
              <c:f>'Youth unemployment'!$Q$9</c:f>
              <c:strCache>
                <c:ptCount val="1"/>
                <c:pt idx="0">
                  <c:v>Euro Area</c:v>
                </c:pt>
              </c:strCache>
            </c:strRef>
          </c:tx>
          <c:spPr>
            <a:ln w="19050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unemployment'!$Q$21:$Q$141</c:f>
              <c:numCache>
                <c:formatCode>0.0%</c:formatCode>
                <c:ptCount val="121"/>
                <c:pt idx="0">
                  <c:v>0.24</c:v>
                </c:pt>
                <c:pt idx="1">
                  <c:v>0.23699999999999999</c:v>
                </c:pt>
                <c:pt idx="2">
                  <c:v>0.23699999999999999</c:v>
                </c:pt>
                <c:pt idx="3">
                  <c:v>0.23499999999999999</c:v>
                </c:pt>
                <c:pt idx="4">
                  <c:v>0.23499999999999999</c:v>
                </c:pt>
                <c:pt idx="5">
                  <c:v>0.23199999999999998</c:v>
                </c:pt>
                <c:pt idx="6">
                  <c:v>0.23</c:v>
                </c:pt>
                <c:pt idx="7">
                  <c:v>0.23100000000000001</c:v>
                </c:pt>
                <c:pt idx="8">
                  <c:v>0.23</c:v>
                </c:pt>
                <c:pt idx="9">
                  <c:v>0.22600000000000001</c:v>
                </c:pt>
                <c:pt idx="10">
                  <c:v>0.223</c:v>
                </c:pt>
                <c:pt idx="11">
                  <c:v>0.22500000000000001</c:v>
                </c:pt>
                <c:pt idx="12">
                  <c:v>0.221</c:v>
                </c:pt>
                <c:pt idx="13">
                  <c:v>0.22</c:v>
                </c:pt>
                <c:pt idx="14">
                  <c:v>0.222</c:v>
                </c:pt>
                <c:pt idx="15">
                  <c:v>0.222</c:v>
                </c:pt>
                <c:pt idx="16">
                  <c:v>0.217</c:v>
                </c:pt>
                <c:pt idx="17">
                  <c:v>0.217</c:v>
                </c:pt>
                <c:pt idx="18">
                  <c:v>0.214</c:v>
                </c:pt>
                <c:pt idx="19">
                  <c:v>0.214</c:v>
                </c:pt>
                <c:pt idx="20">
                  <c:v>0.21100000000000002</c:v>
                </c:pt>
                <c:pt idx="21">
                  <c:v>0.20899999999999999</c:v>
                </c:pt>
                <c:pt idx="22">
                  <c:v>0.20800000000000002</c:v>
                </c:pt>
                <c:pt idx="23">
                  <c:v>0.20600000000000002</c:v>
                </c:pt>
                <c:pt idx="24">
                  <c:v>0.20699999999999999</c:v>
                </c:pt>
                <c:pt idx="25">
                  <c:v>0.20499999999999999</c:v>
                </c:pt>
                <c:pt idx="26">
                  <c:v>0.20300000000000001</c:v>
                </c:pt>
                <c:pt idx="27">
                  <c:v>0.2</c:v>
                </c:pt>
                <c:pt idx="28">
                  <c:v>0.20300000000000001</c:v>
                </c:pt>
                <c:pt idx="29">
                  <c:v>0.19800000000000001</c:v>
                </c:pt>
                <c:pt idx="30">
                  <c:v>0.19399999999999998</c:v>
                </c:pt>
                <c:pt idx="31">
                  <c:v>0.191</c:v>
                </c:pt>
                <c:pt idx="32">
                  <c:v>0.191</c:v>
                </c:pt>
                <c:pt idx="33">
                  <c:v>0.18899999999999997</c:v>
                </c:pt>
                <c:pt idx="34">
                  <c:v>0.19</c:v>
                </c:pt>
                <c:pt idx="35">
                  <c:v>0.185</c:v>
                </c:pt>
                <c:pt idx="36">
                  <c:v>0.182</c:v>
                </c:pt>
                <c:pt idx="37">
                  <c:v>0.18100000000000002</c:v>
                </c:pt>
                <c:pt idx="38">
                  <c:v>0.18100000000000002</c:v>
                </c:pt>
                <c:pt idx="39">
                  <c:v>0.17899999999999999</c:v>
                </c:pt>
                <c:pt idx="40">
                  <c:v>0.17899999999999999</c:v>
                </c:pt>
                <c:pt idx="41">
                  <c:v>0.17699999999999999</c:v>
                </c:pt>
                <c:pt idx="42">
                  <c:v>0.17399999999999999</c:v>
                </c:pt>
                <c:pt idx="43">
                  <c:v>0.17300000000000001</c:v>
                </c:pt>
                <c:pt idx="44">
                  <c:v>0.17100000000000001</c:v>
                </c:pt>
                <c:pt idx="45">
                  <c:v>0.16800000000000001</c:v>
                </c:pt>
                <c:pt idx="46">
                  <c:v>0.16500000000000001</c:v>
                </c:pt>
                <c:pt idx="47">
                  <c:v>0.16600000000000001</c:v>
                </c:pt>
                <c:pt idx="48">
                  <c:v>0.16500000000000001</c:v>
                </c:pt>
                <c:pt idx="49">
                  <c:v>0.16699999999999998</c:v>
                </c:pt>
                <c:pt idx="50">
                  <c:v>0.16500000000000001</c:v>
                </c:pt>
                <c:pt idx="51">
                  <c:v>0.16600000000000001</c:v>
                </c:pt>
                <c:pt idx="52">
                  <c:v>0.16200000000000001</c:v>
                </c:pt>
                <c:pt idx="53">
                  <c:v>0.16</c:v>
                </c:pt>
                <c:pt idx="54">
                  <c:v>0.161</c:v>
                </c:pt>
                <c:pt idx="55">
                  <c:v>0.161</c:v>
                </c:pt>
                <c:pt idx="56">
                  <c:v>0.159</c:v>
                </c:pt>
                <c:pt idx="57">
                  <c:v>0.158</c:v>
                </c:pt>
                <c:pt idx="58">
                  <c:v>0.156</c:v>
                </c:pt>
                <c:pt idx="59">
                  <c:v>0.153</c:v>
                </c:pt>
                <c:pt idx="60">
                  <c:v>0.154</c:v>
                </c:pt>
                <c:pt idx="61">
                  <c:v>0.152</c:v>
                </c:pt>
                <c:pt idx="62">
                  <c:v>0.154</c:v>
                </c:pt>
                <c:pt idx="63">
                  <c:v>0.155</c:v>
                </c:pt>
                <c:pt idx="64">
                  <c:v>0.156</c:v>
                </c:pt>
                <c:pt idx="65">
                  <c:v>0.155</c:v>
                </c:pt>
                <c:pt idx="66">
                  <c:v>0.155</c:v>
                </c:pt>
                <c:pt idx="67">
                  <c:v>0.156</c:v>
                </c:pt>
                <c:pt idx="68">
                  <c:v>0.155</c:v>
                </c:pt>
                <c:pt idx="69">
                  <c:v>0.16600000000000001</c:v>
                </c:pt>
                <c:pt idx="70">
                  <c:v>0.17499999999999999</c:v>
                </c:pt>
                <c:pt idx="71">
                  <c:v>0.184</c:v>
                </c:pt>
                <c:pt idx="72">
                  <c:v>0.19</c:v>
                </c:pt>
                <c:pt idx="73">
                  <c:v>0.191</c:v>
                </c:pt>
                <c:pt idx="74">
                  <c:v>0.182</c:v>
                </c:pt>
                <c:pt idx="75">
                  <c:v>0.18</c:v>
                </c:pt>
                <c:pt idx="76">
                  <c:v>0.18</c:v>
                </c:pt>
                <c:pt idx="77">
                  <c:v>0.182</c:v>
                </c:pt>
                <c:pt idx="78">
                  <c:v>0.184</c:v>
                </c:pt>
                <c:pt idx="79">
                  <c:v>0.183</c:v>
                </c:pt>
                <c:pt idx="80">
                  <c:v>0.183</c:v>
                </c:pt>
                <c:pt idx="81">
                  <c:v>0.182</c:v>
                </c:pt>
                <c:pt idx="82">
                  <c:v>0.17499999999999999</c:v>
                </c:pt>
                <c:pt idx="83">
                  <c:v>0.16699999999999998</c:v>
                </c:pt>
                <c:pt idx="84">
                  <c:v>0.161</c:v>
                </c:pt>
                <c:pt idx="85">
                  <c:v>0.157</c:v>
                </c:pt>
                <c:pt idx="86">
                  <c:v>0.154</c:v>
                </c:pt>
                <c:pt idx="87">
                  <c:v>0.152</c:v>
                </c:pt>
                <c:pt idx="88">
                  <c:v>0.14899999999999999</c:v>
                </c:pt>
                <c:pt idx="89">
                  <c:v>0.14499999999999999</c:v>
                </c:pt>
                <c:pt idx="90">
                  <c:v>0.14499999999999999</c:v>
                </c:pt>
                <c:pt idx="91">
                  <c:v>0.14199999999999999</c:v>
                </c:pt>
                <c:pt idx="92">
                  <c:v>0.14300000000000002</c:v>
                </c:pt>
                <c:pt idx="93">
                  <c:v>0.14400000000000002</c:v>
                </c:pt>
                <c:pt idx="94">
                  <c:v>0.14000000000000001</c:v>
                </c:pt>
                <c:pt idx="95">
                  <c:v>0.14499999999999999</c:v>
                </c:pt>
                <c:pt idx="96">
                  <c:v>0.14499999999999999</c:v>
                </c:pt>
                <c:pt idx="97">
                  <c:v>0.14699999999999999</c:v>
                </c:pt>
                <c:pt idx="98">
                  <c:v>0.15</c:v>
                </c:pt>
                <c:pt idx="99">
                  <c:v>0.14499999999999999</c:v>
                </c:pt>
                <c:pt idx="100">
                  <c:v>0.14400000000000002</c:v>
                </c:pt>
                <c:pt idx="101">
                  <c:v>0.14400000000000002</c:v>
                </c:pt>
                <c:pt idx="102">
                  <c:v>0.14199999999999999</c:v>
                </c:pt>
                <c:pt idx="103">
                  <c:v>0.14099999999999999</c:v>
                </c:pt>
                <c:pt idx="104">
                  <c:v>0.14000000000000001</c:v>
                </c:pt>
                <c:pt idx="105">
                  <c:v>0.14000000000000001</c:v>
                </c:pt>
                <c:pt idx="106">
                  <c:v>0.14199999999999999</c:v>
                </c:pt>
                <c:pt idx="107">
                  <c:v>0.14499999999999999</c:v>
                </c:pt>
                <c:pt idx="108">
                  <c:v>0.14400000000000002</c:v>
                </c:pt>
                <c:pt idx="109">
                  <c:v>0.14699999999999999</c:v>
                </c:pt>
                <c:pt idx="110">
                  <c:v>0.14800000000000002</c:v>
                </c:pt>
                <c:pt idx="111">
                  <c:v>0.151</c:v>
                </c:pt>
                <c:pt idx="112">
                  <c:v>0.14800000000000002</c:v>
                </c:pt>
                <c:pt idx="113">
                  <c:v>0.15</c:v>
                </c:pt>
                <c:pt idx="114">
                  <c:v>0.14800000000000002</c:v>
                </c:pt>
                <c:pt idx="115">
                  <c:v>0.14800000000000002</c:v>
                </c:pt>
                <c:pt idx="116">
                  <c:v>0.14699999999999999</c:v>
                </c:pt>
                <c:pt idx="117">
                  <c:v>0.14499999999999999</c:v>
                </c:pt>
                <c:pt idx="118">
                  <c:v>0.14499999999999999</c:v>
                </c:pt>
                <c:pt idx="119">
                  <c:v>0.14400000000000002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38A-466E-8A8C-EB73B37B2145}"/>
            </c:ext>
          </c:extLst>
        </c:ser>
        <c:ser>
          <c:idx val="6"/>
          <c:order val="6"/>
          <c:tx>
            <c:strRef>
              <c:f>'Youth unemployment'!$R$9</c:f>
              <c:strCache>
                <c:ptCount val="1"/>
                <c:pt idx="0">
                  <c:v>Austria</c:v>
                </c:pt>
              </c:strCache>
            </c:strRef>
          </c:tx>
          <c:spPr>
            <a:ln w="19050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'Youth unemployment'!$K$21:$K$141</c:f>
              <c:numCache>
                <c:formatCode>m/d/yyyy</c:formatCode>
                <c:ptCount val="121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</c:numCache>
            </c:numRef>
          </c:cat>
          <c:val>
            <c:numRef>
              <c:f>'Youth unemployment'!$R$21:$R$141</c:f>
              <c:numCache>
                <c:formatCode>0.0%</c:formatCode>
                <c:ptCount val="121"/>
                <c:pt idx="0">
                  <c:v>0.106</c:v>
                </c:pt>
                <c:pt idx="1">
                  <c:v>0.10099999999999999</c:v>
                </c:pt>
                <c:pt idx="2">
                  <c:v>0.11</c:v>
                </c:pt>
                <c:pt idx="3">
                  <c:v>0.105</c:v>
                </c:pt>
                <c:pt idx="4">
                  <c:v>0.11199999999999999</c:v>
                </c:pt>
                <c:pt idx="5">
                  <c:v>0.114</c:v>
                </c:pt>
                <c:pt idx="6">
                  <c:v>9.1999999999999998E-2</c:v>
                </c:pt>
                <c:pt idx="7">
                  <c:v>0.10300000000000001</c:v>
                </c:pt>
                <c:pt idx="8">
                  <c:v>0.114</c:v>
                </c:pt>
                <c:pt idx="9">
                  <c:v>0.115</c:v>
                </c:pt>
                <c:pt idx="10">
                  <c:v>0.111</c:v>
                </c:pt>
                <c:pt idx="11">
                  <c:v>0.109</c:v>
                </c:pt>
                <c:pt idx="12">
                  <c:v>0.109</c:v>
                </c:pt>
                <c:pt idx="13">
                  <c:v>0.111</c:v>
                </c:pt>
                <c:pt idx="14">
                  <c:v>0.11800000000000001</c:v>
                </c:pt>
                <c:pt idx="15">
                  <c:v>0.11699999999999999</c:v>
                </c:pt>
                <c:pt idx="16">
                  <c:v>0.13500000000000001</c:v>
                </c:pt>
                <c:pt idx="17">
                  <c:v>0.126</c:v>
                </c:pt>
                <c:pt idx="18">
                  <c:v>0.127</c:v>
                </c:pt>
                <c:pt idx="19">
                  <c:v>0.14000000000000001</c:v>
                </c:pt>
                <c:pt idx="20">
                  <c:v>0.113</c:v>
                </c:pt>
                <c:pt idx="21">
                  <c:v>0.1</c:v>
                </c:pt>
                <c:pt idx="22">
                  <c:v>0.122</c:v>
                </c:pt>
                <c:pt idx="23">
                  <c:v>0.125</c:v>
                </c:pt>
                <c:pt idx="24">
                  <c:v>0.12</c:v>
                </c:pt>
                <c:pt idx="25">
                  <c:v>0.11599999999999999</c:v>
                </c:pt>
                <c:pt idx="26">
                  <c:v>0.13300000000000001</c:v>
                </c:pt>
                <c:pt idx="27">
                  <c:v>0.10800000000000001</c:v>
                </c:pt>
                <c:pt idx="28">
                  <c:v>0.114</c:v>
                </c:pt>
                <c:pt idx="29">
                  <c:v>0.11699999999999999</c:v>
                </c:pt>
                <c:pt idx="30">
                  <c:v>0.115</c:v>
                </c:pt>
                <c:pt idx="31">
                  <c:v>0.109</c:v>
                </c:pt>
                <c:pt idx="32">
                  <c:v>0.11599999999999999</c:v>
                </c:pt>
                <c:pt idx="33">
                  <c:v>0.10400000000000001</c:v>
                </c:pt>
                <c:pt idx="34">
                  <c:v>0.1</c:v>
                </c:pt>
                <c:pt idx="35">
                  <c:v>9.0999999999999998E-2</c:v>
                </c:pt>
                <c:pt idx="36">
                  <c:v>9.6000000000000002E-2</c:v>
                </c:pt>
                <c:pt idx="37">
                  <c:v>9.6999999999999989E-2</c:v>
                </c:pt>
                <c:pt idx="38">
                  <c:v>0.115</c:v>
                </c:pt>
                <c:pt idx="39">
                  <c:v>0.10400000000000001</c:v>
                </c:pt>
                <c:pt idx="40">
                  <c:v>0.105</c:v>
                </c:pt>
                <c:pt idx="41">
                  <c:v>0.105</c:v>
                </c:pt>
                <c:pt idx="42">
                  <c:v>0.106</c:v>
                </c:pt>
                <c:pt idx="43">
                  <c:v>0.10400000000000001</c:v>
                </c:pt>
                <c:pt idx="44">
                  <c:v>0.113</c:v>
                </c:pt>
                <c:pt idx="45">
                  <c:v>0.10300000000000001</c:v>
                </c:pt>
                <c:pt idx="46">
                  <c:v>0.105</c:v>
                </c:pt>
                <c:pt idx="47">
                  <c:v>9.3000000000000013E-2</c:v>
                </c:pt>
                <c:pt idx="48">
                  <c:v>9.4E-2</c:v>
                </c:pt>
                <c:pt idx="49">
                  <c:v>9.6999999999999989E-2</c:v>
                </c:pt>
                <c:pt idx="50">
                  <c:v>9.9000000000000005E-2</c:v>
                </c:pt>
                <c:pt idx="51">
                  <c:v>0.10400000000000001</c:v>
                </c:pt>
                <c:pt idx="52">
                  <c:v>8.900000000000001E-2</c:v>
                </c:pt>
                <c:pt idx="53">
                  <c:v>9.6000000000000002E-2</c:v>
                </c:pt>
                <c:pt idx="54">
                  <c:v>7.4999999999999997E-2</c:v>
                </c:pt>
                <c:pt idx="55">
                  <c:v>8.8000000000000009E-2</c:v>
                </c:pt>
                <c:pt idx="56">
                  <c:v>8.1000000000000003E-2</c:v>
                </c:pt>
                <c:pt idx="57">
                  <c:v>9.5000000000000001E-2</c:v>
                </c:pt>
                <c:pt idx="58">
                  <c:v>9.1999999999999998E-2</c:v>
                </c:pt>
                <c:pt idx="59">
                  <c:v>9.1999999999999998E-2</c:v>
                </c:pt>
                <c:pt idx="60">
                  <c:v>0.10099999999999999</c:v>
                </c:pt>
                <c:pt idx="61">
                  <c:v>0.11</c:v>
                </c:pt>
                <c:pt idx="62">
                  <c:v>7.9000000000000001E-2</c:v>
                </c:pt>
                <c:pt idx="63">
                  <c:v>9.6999999999999989E-2</c:v>
                </c:pt>
                <c:pt idx="64">
                  <c:v>9.0999999999999998E-2</c:v>
                </c:pt>
                <c:pt idx="65">
                  <c:v>8.6999999999999994E-2</c:v>
                </c:pt>
                <c:pt idx="66">
                  <c:v>9.8000000000000004E-2</c:v>
                </c:pt>
                <c:pt idx="67">
                  <c:v>0.10800000000000001</c:v>
                </c:pt>
                <c:pt idx="68">
                  <c:v>0.10400000000000001</c:v>
                </c:pt>
                <c:pt idx="69">
                  <c:v>0.14899999999999999</c:v>
                </c:pt>
                <c:pt idx="70">
                  <c:v>0.152</c:v>
                </c:pt>
                <c:pt idx="71">
                  <c:v>0.126</c:v>
                </c:pt>
                <c:pt idx="72">
                  <c:v>0.128</c:v>
                </c:pt>
                <c:pt idx="73">
                  <c:v>0.12</c:v>
                </c:pt>
                <c:pt idx="74">
                  <c:v>9.3000000000000013E-2</c:v>
                </c:pt>
                <c:pt idx="75">
                  <c:v>8.900000000000001E-2</c:v>
                </c:pt>
                <c:pt idx="76">
                  <c:v>0.11599999999999999</c:v>
                </c:pt>
                <c:pt idx="77">
                  <c:v>0.121</c:v>
                </c:pt>
                <c:pt idx="78">
                  <c:v>0.125</c:v>
                </c:pt>
                <c:pt idx="79">
                  <c:v>0.126</c:v>
                </c:pt>
                <c:pt idx="80">
                  <c:v>0.13</c:v>
                </c:pt>
                <c:pt idx="81">
                  <c:v>0.12300000000000001</c:v>
                </c:pt>
                <c:pt idx="82">
                  <c:v>0.125</c:v>
                </c:pt>
                <c:pt idx="83">
                  <c:v>0.111</c:v>
                </c:pt>
                <c:pt idx="84">
                  <c:v>0.10199999999999999</c:v>
                </c:pt>
                <c:pt idx="85">
                  <c:v>0.107</c:v>
                </c:pt>
                <c:pt idx="86">
                  <c:v>8.8000000000000009E-2</c:v>
                </c:pt>
                <c:pt idx="87">
                  <c:v>0.10300000000000001</c:v>
                </c:pt>
                <c:pt idx="88">
                  <c:v>9.6999999999999989E-2</c:v>
                </c:pt>
                <c:pt idx="89">
                  <c:v>8.199999999999999E-2</c:v>
                </c:pt>
                <c:pt idx="90">
                  <c:v>8.900000000000001E-2</c:v>
                </c:pt>
                <c:pt idx="91">
                  <c:v>8.6999999999999994E-2</c:v>
                </c:pt>
                <c:pt idx="92">
                  <c:v>7.2000000000000008E-2</c:v>
                </c:pt>
                <c:pt idx="93">
                  <c:v>0.105</c:v>
                </c:pt>
                <c:pt idx="94">
                  <c:v>8.5000000000000006E-2</c:v>
                </c:pt>
                <c:pt idx="95">
                  <c:v>9.6000000000000002E-2</c:v>
                </c:pt>
                <c:pt idx="96">
                  <c:v>9.8000000000000004E-2</c:v>
                </c:pt>
                <c:pt idx="97">
                  <c:v>0.10400000000000001</c:v>
                </c:pt>
                <c:pt idx="98">
                  <c:v>0.107</c:v>
                </c:pt>
                <c:pt idx="99">
                  <c:v>9.6000000000000002E-2</c:v>
                </c:pt>
                <c:pt idx="100">
                  <c:v>0.105</c:v>
                </c:pt>
                <c:pt idx="101">
                  <c:v>0.09</c:v>
                </c:pt>
                <c:pt idx="102">
                  <c:v>9.5000000000000001E-2</c:v>
                </c:pt>
                <c:pt idx="103">
                  <c:v>9.9000000000000005E-2</c:v>
                </c:pt>
                <c:pt idx="104">
                  <c:v>0.09</c:v>
                </c:pt>
                <c:pt idx="105">
                  <c:v>0.10300000000000001</c:v>
                </c:pt>
                <c:pt idx="106">
                  <c:v>0.10400000000000001</c:v>
                </c:pt>
                <c:pt idx="107">
                  <c:v>0.10400000000000001</c:v>
                </c:pt>
                <c:pt idx="108">
                  <c:v>0.109</c:v>
                </c:pt>
                <c:pt idx="109">
                  <c:v>0.10800000000000001</c:v>
                </c:pt>
                <c:pt idx="110">
                  <c:v>0.113</c:v>
                </c:pt>
                <c:pt idx="111">
                  <c:v>0.11199999999999999</c:v>
                </c:pt>
                <c:pt idx="112">
                  <c:v>9.4E-2</c:v>
                </c:pt>
                <c:pt idx="113">
                  <c:v>0.113</c:v>
                </c:pt>
                <c:pt idx="114">
                  <c:v>9.9000000000000005E-2</c:v>
                </c:pt>
                <c:pt idx="115">
                  <c:v>0.09</c:v>
                </c:pt>
                <c:pt idx="116">
                  <c:v>9.9000000000000005E-2</c:v>
                </c:pt>
                <c:pt idx="117">
                  <c:v>0.09</c:v>
                </c:pt>
                <c:pt idx="118">
                  <c:v>9.9000000000000005E-2</c:v>
                </c:pt>
                <c:pt idx="119">
                  <c:v>9.3000000000000013E-2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38A-466E-8A8C-EB73B37B2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444"/>
          <c:min val="41791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D7B-457C-B193-9969464E04B0}"/>
              </c:ext>
            </c:extLst>
          </c:dPt>
          <c:dPt>
            <c:idx val="1"/>
            <c:invertIfNegative val="0"/>
            <c:bubble3D val="0"/>
            <c:spPr>
              <a:solidFill>
                <a:srgbClr val="009D9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D7B-457C-B193-9969464E04B0}"/>
              </c:ext>
            </c:extLst>
          </c:dPt>
          <c:dPt>
            <c:idx val="2"/>
            <c:invertIfNegative val="0"/>
            <c:bubble3D val="0"/>
            <c:spPr>
              <a:solidFill>
                <a:srgbClr val="01274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7B-457C-B193-9969464E04B0}"/>
              </c:ext>
            </c:extLst>
          </c:dPt>
          <c:dPt>
            <c:idx val="3"/>
            <c:invertIfNegative val="0"/>
            <c:bubble3D val="0"/>
            <c:spPr>
              <a:solidFill>
                <a:srgbClr val="EE538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D7B-457C-B193-9969464E04B0}"/>
              </c:ext>
            </c:extLst>
          </c:dPt>
          <c:dPt>
            <c:idx val="4"/>
            <c:invertIfNegative val="0"/>
            <c:bubble3D val="0"/>
            <c:spPr>
              <a:solidFill>
                <a:srgbClr val="1192E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D7B-457C-B193-9969464E04B0}"/>
              </c:ext>
            </c:extLst>
          </c:dPt>
          <c:cat>
            <c:strRef>
              <c:f>Participation!$E$9:$E$13</c:f>
              <c:strCache>
                <c:ptCount val="5"/>
                <c:pt idx="0">
                  <c:v>Australia </c:v>
                </c:pt>
                <c:pt idx="1">
                  <c:v>United States</c:v>
                </c:pt>
                <c:pt idx="2">
                  <c:v>Canada</c:v>
                </c:pt>
                <c:pt idx="3">
                  <c:v>New Zealand</c:v>
                </c:pt>
                <c:pt idx="4">
                  <c:v>Japan</c:v>
                </c:pt>
              </c:strCache>
            </c:strRef>
          </c:cat>
          <c:val>
            <c:numRef>
              <c:f>Participation!$F$9:$F$13</c:f>
              <c:numCache>
                <c:formatCode>0.0%</c:formatCode>
                <c:ptCount val="5"/>
                <c:pt idx="0">
                  <c:v>0.66785450000000002</c:v>
                </c:pt>
                <c:pt idx="1">
                  <c:v>0.625</c:v>
                </c:pt>
                <c:pt idx="2">
                  <c:v>0.65400000000000003</c:v>
                </c:pt>
                <c:pt idx="3">
                  <c:v>0.71700000000000008</c:v>
                </c:pt>
                <c:pt idx="4">
                  <c:v>0.63300000000000001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D7B-457C-B193-9969464E0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-27"/>
        <c:axId val="1314197552"/>
        <c:axId val="543505680"/>
      </c:barChart>
      <c:catAx>
        <c:axId val="131419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3505680"/>
        <c:crosses val="autoZero"/>
        <c:auto val="1"/>
        <c:lblAlgn val="ctr"/>
        <c:lblOffset val="100"/>
        <c:noMultiLvlLbl val="0"/>
      </c:catAx>
      <c:valAx>
        <c:axId val="543505680"/>
        <c:scaling>
          <c:orientation val="minMax"/>
          <c:min val="0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1419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Vacancies!$Q$9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Vacancies!$Q$10:$Q$130</c:f>
              <c:numCache>
                <c:formatCode>General</c:formatCode>
                <c:ptCount val="12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99.46</c:v>
                </c:pt>
                <c:pt idx="4">
                  <c:v>99.46</c:v>
                </c:pt>
                <c:pt idx="5">
                  <c:v>99.46</c:v>
                </c:pt>
                <c:pt idx="6">
                  <c:v>101.56</c:v>
                </c:pt>
                <c:pt idx="7">
                  <c:v>101.56</c:v>
                </c:pt>
                <c:pt idx="8">
                  <c:v>101.56</c:v>
                </c:pt>
                <c:pt idx="9">
                  <c:v>103.05</c:v>
                </c:pt>
                <c:pt idx="10">
                  <c:v>103.05</c:v>
                </c:pt>
                <c:pt idx="11">
                  <c:v>103.05</c:v>
                </c:pt>
                <c:pt idx="12">
                  <c:v>107.06</c:v>
                </c:pt>
                <c:pt idx="13">
                  <c:v>107.06</c:v>
                </c:pt>
                <c:pt idx="14">
                  <c:v>107.06</c:v>
                </c:pt>
                <c:pt idx="15">
                  <c:v>109.57</c:v>
                </c:pt>
                <c:pt idx="16">
                  <c:v>109.57</c:v>
                </c:pt>
                <c:pt idx="17">
                  <c:v>109.57</c:v>
                </c:pt>
                <c:pt idx="18">
                  <c:v>113.57</c:v>
                </c:pt>
                <c:pt idx="19">
                  <c:v>113.57</c:v>
                </c:pt>
                <c:pt idx="20">
                  <c:v>113.57</c:v>
                </c:pt>
                <c:pt idx="21">
                  <c:v>116.82</c:v>
                </c:pt>
                <c:pt idx="22">
                  <c:v>116.82</c:v>
                </c:pt>
                <c:pt idx="23">
                  <c:v>116.82</c:v>
                </c:pt>
                <c:pt idx="24">
                  <c:v>116.28</c:v>
                </c:pt>
                <c:pt idx="25">
                  <c:v>116.28</c:v>
                </c:pt>
                <c:pt idx="26">
                  <c:v>116.28</c:v>
                </c:pt>
                <c:pt idx="27">
                  <c:v>120.15</c:v>
                </c:pt>
                <c:pt idx="28">
                  <c:v>120.15</c:v>
                </c:pt>
                <c:pt idx="29">
                  <c:v>120.15</c:v>
                </c:pt>
                <c:pt idx="30">
                  <c:v>123.74</c:v>
                </c:pt>
                <c:pt idx="31">
                  <c:v>123.74</c:v>
                </c:pt>
                <c:pt idx="32">
                  <c:v>123.74</c:v>
                </c:pt>
                <c:pt idx="33">
                  <c:v>125.58</c:v>
                </c:pt>
                <c:pt idx="34">
                  <c:v>125.58</c:v>
                </c:pt>
                <c:pt idx="35">
                  <c:v>125.58</c:v>
                </c:pt>
                <c:pt idx="36">
                  <c:v>126.12</c:v>
                </c:pt>
                <c:pt idx="37">
                  <c:v>126.12</c:v>
                </c:pt>
                <c:pt idx="38">
                  <c:v>126.12</c:v>
                </c:pt>
                <c:pt idx="39">
                  <c:v>135.69</c:v>
                </c:pt>
                <c:pt idx="40">
                  <c:v>135.69</c:v>
                </c:pt>
                <c:pt idx="41">
                  <c:v>135.69</c:v>
                </c:pt>
                <c:pt idx="42">
                  <c:v>139.15</c:v>
                </c:pt>
                <c:pt idx="43">
                  <c:v>139.15</c:v>
                </c:pt>
                <c:pt idx="44">
                  <c:v>139.15</c:v>
                </c:pt>
                <c:pt idx="45">
                  <c:v>144.57</c:v>
                </c:pt>
                <c:pt idx="46">
                  <c:v>144.57</c:v>
                </c:pt>
                <c:pt idx="47">
                  <c:v>144.57</c:v>
                </c:pt>
                <c:pt idx="48">
                  <c:v>151.69999999999999</c:v>
                </c:pt>
                <c:pt idx="49">
                  <c:v>151.69999999999999</c:v>
                </c:pt>
                <c:pt idx="50">
                  <c:v>151.69999999999999</c:v>
                </c:pt>
                <c:pt idx="51">
                  <c:v>154</c:v>
                </c:pt>
                <c:pt idx="52">
                  <c:v>154</c:v>
                </c:pt>
                <c:pt idx="53">
                  <c:v>154</c:v>
                </c:pt>
                <c:pt idx="54">
                  <c:v>157.6</c:v>
                </c:pt>
                <c:pt idx="55">
                  <c:v>157.6</c:v>
                </c:pt>
                <c:pt idx="56">
                  <c:v>157.6</c:v>
                </c:pt>
                <c:pt idx="57">
                  <c:v>157.80000000000001</c:v>
                </c:pt>
                <c:pt idx="58">
                  <c:v>157.80000000000001</c:v>
                </c:pt>
                <c:pt idx="59">
                  <c:v>157.80000000000001</c:v>
                </c:pt>
                <c:pt idx="60">
                  <c:v>154.21</c:v>
                </c:pt>
                <c:pt idx="61">
                  <c:v>154.21</c:v>
                </c:pt>
                <c:pt idx="62">
                  <c:v>154.21</c:v>
                </c:pt>
                <c:pt idx="63">
                  <c:v>150.34</c:v>
                </c:pt>
                <c:pt idx="64">
                  <c:v>150.34</c:v>
                </c:pt>
                <c:pt idx="65">
                  <c:v>150.34</c:v>
                </c:pt>
                <c:pt idx="66">
                  <c:v>156.31</c:v>
                </c:pt>
                <c:pt idx="67">
                  <c:v>156.31</c:v>
                </c:pt>
                <c:pt idx="68">
                  <c:v>156.31</c:v>
                </c:pt>
                <c:pt idx="69">
                  <c:v>154.47999999999999</c:v>
                </c:pt>
                <c:pt idx="70">
                  <c:v>154.47999999999999</c:v>
                </c:pt>
                <c:pt idx="71">
                  <c:v>154.47999999999999</c:v>
                </c:pt>
                <c:pt idx="72">
                  <c:v>87.18</c:v>
                </c:pt>
                <c:pt idx="73">
                  <c:v>87.18</c:v>
                </c:pt>
                <c:pt idx="74">
                  <c:v>87.18</c:v>
                </c:pt>
                <c:pt idx="75">
                  <c:v>137.58000000000001</c:v>
                </c:pt>
                <c:pt idx="76">
                  <c:v>137.58000000000001</c:v>
                </c:pt>
                <c:pt idx="77">
                  <c:v>137.58000000000001</c:v>
                </c:pt>
                <c:pt idx="78">
                  <c:v>176.32</c:v>
                </c:pt>
                <c:pt idx="79">
                  <c:v>176.32</c:v>
                </c:pt>
                <c:pt idx="80">
                  <c:v>176.32</c:v>
                </c:pt>
                <c:pt idx="81">
                  <c:v>195.79</c:v>
                </c:pt>
                <c:pt idx="82">
                  <c:v>195.79</c:v>
                </c:pt>
                <c:pt idx="83">
                  <c:v>195.79</c:v>
                </c:pt>
                <c:pt idx="84">
                  <c:v>249.53</c:v>
                </c:pt>
                <c:pt idx="85">
                  <c:v>249.53</c:v>
                </c:pt>
                <c:pt idx="86">
                  <c:v>249.53</c:v>
                </c:pt>
                <c:pt idx="87">
                  <c:v>221.85</c:v>
                </c:pt>
                <c:pt idx="88">
                  <c:v>221.85</c:v>
                </c:pt>
                <c:pt idx="89">
                  <c:v>221.85</c:v>
                </c:pt>
                <c:pt idx="90">
                  <c:v>275.92</c:v>
                </c:pt>
                <c:pt idx="91">
                  <c:v>275.92</c:v>
                </c:pt>
                <c:pt idx="92">
                  <c:v>275.92</c:v>
                </c:pt>
                <c:pt idx="93">
                  <c:v>287.86</c:v>
                </c:pt>
                <c:pt idx="94">
                  <c:v>287.86</c:v>
                </c:pt>
                <c:pt idx="95">
                  <c:v>287.86</c:v>
                </c:pt>
                <c:pt idx="96">
                  <c:v>323.47000000000003</c:v>
                </c:pt>
                <c:pt idx="97">
                  <c:v>323.47000000000003</c:v>
                </c:pt>
                <c:pt idx="98">
                  <c:v>323.47000000000003</c:v>
                </c:pt>
                <c:pt idx="99">
                  <c:v>312.14</c:v>
                </c:pt>
                <c:pt idx="100">
                  <c:v>312.14</c:v>
                </c:pt>
                <c:pt idx="101">
                  <c:v>312.14</c:v>
                </c:pt>
                <c:pt idx="102">
                  <c:v>306.77999999999997</c:v>
                </c:pt>
                <c:pt idx="103">
                  <c:v>306.77999999999997</c:v>
                </c:pt>
                <c:pt idx="104">
                  <c:v>306.77999999999997</c:v>
                </c:pt>
                <c:pt idx="105">
                  <c:v>299.19</c:v>
                </c:pt>
                <c:pt idx="106">
                  <c:v>299.19</c:v>
                </c:pt>
                <c:pt idx="107">
                  <c:v>299.19</c:v>
                </c:pt>
                <c:pt idx="108">
                  <c:v>290.64</c:v>
                </c:pt>
                <c:pt idx="109">
                  <c:v>290.64</c:v>
                </c:pt>
                <c:pt idx="110">
                  <c:v>290.64</c:v>
                </c:pt>
                <c:pt idx="111">
                  <c:v>264.93</c:v>
                </c:pt>
                <c:pt idx="112">
                  <c:v>264.93</c:v>
                </c:pt>
                <c:pt idx="113">
                  <c:v>264.93</c:v>
                </c:pt>
                <c:pt idx="114">
                  <c:v>262.14</c:v>
                </c:pt>
                <c:pt idx="115">
                  <c:v>262.14</c:v>
                </c:pt>
                <c:pt idx="116">
                  <c:v>262.14</c:v>
                </c:pt>
                <c:pt idx="117">
                  <c:v>245.86</c:v>
                </c:pt>
                <c:pt idx="118">
                  <c:v>245.86</c:v>
                </c:pt>
                <c:pt idx="119">
                  <c:v>245.86</c:v>
                </c:pt>
                <c:pt idx="120">
                  <c:v>239.21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15-42CF-B407-B1D2D589DADF}"/>
            </c:ext>
          </c:extLst>
        </c:ser>
        <c:ser>
          <c:idx val="1"/>
          <c:order val="1"/>
          <c:tx>
            <c:strRef>
              <c:f>Vacancies!$R$9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Vacancies!$R$10:$R$130</c:f>
              <c:numCache>
                <c:formatCode>General</c:formatCode>
                <c:ptCount val="12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102.322</c:v>
                </c:pt>
                <c:pt idx="4">
                  <c:v>102.322</c:v>
                </c:pt>
                <c:pt idx="5">
                  <c:v>102.322</c:v>
                </c:pt>
                <c:pt idx="6">
                  <c:v>103.8121</c:v>
                </c:pt>
                <c:pt idx="7">
                  <c:v>103.8121</c:v>
                </c:pt>
                <c:pt idx="8">
                  <c:v>103.8121</c:v>
                </c:pt>
                <c:pt idx="9">
                  <c:v>102.28279999999999</c:v>
                </c:pt>
                <c:pt idx="10">
                  <c:v>102.28279999999999</c:v>
                </c:pt>
                <c:pt idx="11">
                  <c:v>102.28279999999999</c:v>
                </c:pt>
                <c:pt idx="12">
                  <c:v>102.2303</c:v>
                </c:pt>
                <c:pt idx="13">
                  <c:v>102.2303</c:v>
                </c:pt>
                <c:pt idx="14">
                  <c:v>102.2303</c:v>
                </c:pt>
                <c:pt idx="15">
                  <c:v>105.5639</c:v>
                </c:pt>
                <c:pt idx="16">
                  <c:v>105.5639</c:v>
                </c:pt>
                <c:pt idx="17">
                  <c:v>105.5639</c:v>
                </c:pt>
                <c:pt idx="18">
                  <c:v>108.22929999999999</c:v>
                </c:pt>
                <c:pt idx="19">
                  <c:v>108.22929999999999</c:v>
                </c:pt>
                <c:pt idx="20">
                  <c:v>108.22929999999999</c:v>
                </c:pt>
                <c:pt idx="21">
                  <c:v>108.84220000000001</c:v>
                </c:pt>
                <c:pt idx="22">
                  <c:v>108.84220000000001</c:v>
                </c:pt>
                <c:pt idx="23">
                  <c:v>108.84220000000001</c:v>
                </c:pt>
                <c:pt idx="24">
                  <c:v>115.9473</c:v>
                </c:pt>
                <c:pt idx="25">
                  <c:v>115.9473</c:v>
                </c:pt>
                <c:pt idx="26">
                  <c:v>115.9473</c:v>
                </c:pt>
                <c:pt idx="27">
                  <c:v>117.98099999999999</c:v>
                </c:pt>
                <c:pt idx="28">
                  <c:v>117.98099999999999</c:v>
                </c:pt>
                <c:pt idx="29">
                  <c:v>117.98099999999999</c:v>
                </c:pt>
                <c:pt idx="30">
                  <c:v>121.253</c:v>
                </c:pt>
                <c:pt idx="31">
                  <c:v>121.253</c:v>
                </c:pt>
                <c:pt idx="32">
                  <c:v>121.253</c:v>
                </c:pt>
                <c:pt idx="33">
                  <c:v>126.0641</c:v>
                </c:pt>
                <c:pt idx="34">
                  <c:v>126.0641</c:v>
                </c:pt>
                <c:pt idx="35">
                  <c:v>126.0641</c:v>
                </c:pt>
                <c:pt idx="36">
                  <c:v>126.9071</c:v>
                </c:pt>
                <c:pt idx="37">
                  <c:v>126.9071</c:v>
                </c:pt>
                <c:pt idx="38">
                  <c:v>126.9071</c:v>
                </c:pt>
                <c:pt idx="39">
                  <c:v>128.10550000000001</c:v>
                </c:pt>
                <c:pt idx="40">
                  <c:v>128.10550000000001</c:v>
                </c:pt>
                <c:pt idx="41">
                  <c:v>128.10550000000001</c:v>
                </c:pt>
                <c:pt idx="42">
                  <c:v>129.80549999999999</c:v>
                </c:pt>
                <c:pt idx="43">
                  <c:v>129.80549999999999</c:v>
                </c:pt>
                <c:pt idx="44">
                  <c:v>129.80549999999999</c:v>
                </c:pt>
                <c:pt idx="45">
                  <c:v>132.73750000000001</c:v>
                </c:pt>
                <c:pt idx="46">
                  <c:v>132.73750000000001</c:v>
                </c:pt>
                <c:pt idx="47">
                  <c:v>132.73750000000001</c:v>
                </c:pt>
                <c:pt idx="48">
                  <c:v>136.05080000000001</c:v>
                </c:pt>
                <c:pt idx="49">
                  <c:v>136.05080000000001</c:v>
                </c:pt>
                <c:pt idx="50">
                  <c:v>136.05080000000001</c:v>
                </c:pt>
                <c:pt idx="51">
                  <c:v>136.6986</c:v>
                </c:pt>
                <c:pt idx="52">
                  <c:v>136.6986</c:v>
                </c:pt>
                <c:pt idx="53">
                  <c:v>136.6986</c:v>
                </c:pt>
                <c:pt idx="54">
                  <c:v>139.54949999999999</c:v>
                </c:pt>
                <c:pt idx="55">
                  <c:v>139.54949999999999</c:v>
                </c:pt>
                <c:pt idx="56">
                  <c:v>139.54949999999999</c:v>
                </c:pt>
                <c:pt idx="57">
                  <c:v>139.04159999999999</c:v>
                </c:pt>
                <c:pt idx="58">
                  <c:v>139.04159999999999</c:v>
                </c:pt>
                <c:pt idx="59">
                  <c:v>139.04159999999999</c:v>
                </c:pt>
                <c:pt idx="60">
                  <c:v>132.10929999999999</c:v>
                </c:pt>
                <c:pt idx="61">
                  <c:v>132.10929999999999</c:v>
                </c:pt>
                <c:pt idx="62">
                  <c:v>132.10929999999999</c:v>
                </c:pt>
                <c:pt idx="63">
                  <c:v>135.3673</c:v>
                </c:pt>
                <c:pt idx="64">
                  <c:v>135.3673</c:v>
                </c:pt>
                <c:pt idx="65">
                  <c:v>135.3673</c:v>
                </c:pt>
                <c:pt idx="66">
                  <c:v>135.92769999999999</c:v>
                </c:pt>
                <c:pt idx="67">
                  <c:v>135.92769999999999</c:v>
                </c:pt>
                <c:pt idx="68">
                  <c:v>135.92769999999999</c:v>
                </c:pt>
                <c:pt idx="69">
                  <c:v>119.7069</c:v>
                </c:pt>
                <c:pt idx="70">
                  <c:v>119.7069</c:v>
                </c:pt>
                <c:pt idx="71">
                  <c:v>119.7069</c:v>
                </c:pt>
                <c:pt idx="72">
                  <c:v>65.640799999999999</c:v>
                </c:pt>
                <c:pt idx="73">
                  <c:v>65.640799999999999</c:v>
                </c:pt>
                <c:pt idx="74">
                  <c:v>65.640799999999999</c:v>
                </c:pt>
                <c:pt idx="75">
                  <c:v>110.1833</c:v>
                </c:pt>
                <c:pt idx="76">
                  <c:v>110.1833</c:v>
                </c:pt>
                <c:pt idx="77">
                  <c:v>110.1833</c:v>
                </c:pt>
                <c:pt idx="78">
                  <c:v>134.43960000000001</c:v>
                </c:pt>
                <c:pt idx="79">
                  <c:v>134.43960000000001</c:v>
                </c:pt>
                <c:pt idx="80">
                  <c:v>134.43960000000001</c:v>
                </c:pt>
                <c:pt idx="81">
                  <c:v>151.3768</c:v>
                </c:pt>
                <c:pt idx="82">
                  <c:v>151.3768</c:v>
                </c:pt>
                <c:pt idx="83">
                  <c:v>151.3768</c:v>
                </c:pt>
                <c:pt idx="84">
                  <c:v>172.7193</c:v>
                </c:pt>
                <c:pt idx="85">
                  <c:v>172.7193</c:v>
                </c:pt>
                <c:pt idx="86">
                  <c:v>172.7193</c:v>
                </c:pt>
                <c:pt idx="87">
                  <c:v>167.88509999999999</c:v>
                </c:pt>
                <c:pt idx="88">
                  <c:v>167.88509999999999</c:v>
                </c:pt>
                <c:pt idx="89">
                  <c:v>167.88509999999999</c:v>
                </c:pt>
                <c:pt idx="90">
                  <c:v>176.71680000000001</c:v>
                </c:pt>
                <c:pt idx="91">
                  <c:v>176.71680000000001</c:v>
                </c:pt>
                <c:pt idx="92">
                  <c:v>176.71680000000001</c:v>
                </c:pt>
                <c:pt idx="93">
                  <c:v>186.12209999999999</c:v>
                </c:pt>
                <c:pt idx="94">
                  <c:v>186.12209999999999</c:v>
                </c:pt>
                <c:pt idx="95">
                  <c:v>186.12209999999999</c:v>
                </c:pt>
                <c:pt idx="96">
                  <c:v>178.90860000000001</c:v>
                </c:pt>
                <c:pt idx="97">
                  <c:v>178.90860000000001</c:v>
                </c:pt>
                <c:pt idx="98">
                  <c:v>178.90860000000001</c:v>
                </c:pt>
                <c:pt idx="99">
                  <c:v>179.8622</c:v>
                </c:pt>
                <c:pt idx="100">
                  <c:v>179.8622</c:v>
                </c:pt>
                <c:pt idx="101">
                  <c:v>179.8622</c:v>
                </c:pt>
                <c:pt idx="102">
                  <c:v>169.40180000000001</c:v>
                </c:pt>
                <c:pt idx="103">
                  <c:v>169.40180000000001</c:v>
                </c:pt>
                <c:pt idx="104">
                  <c:v>169.40180000000001</c:v>
                </c:pt>
                <c:pt idx="105">
                  <c:v>158.8527</c:v>
                </c:pt>
                <c:pt idx="106">
                  <c:v>158.8527</c:v>
                </c:pt>
                <c:pt idx="107">
                  <c:v>158.8527</c:v>
                </c:pt>
                <c:pt idx="108">
                  <c:v>139.77260000000001</c:v>
                </c:pt>
                <c:pt idx="109">
                  <c:v>139.77260000000001</c:v>
                </c:pt>
                <c:pt idx="110">
                  <c:v>139.77260000000001</c:v>
                </c:pt>
                <c:pt idx="111">
                  <c:v>130.87870000000001</c:v>
                </c:pt>
                <c:pt idx="112">
                  <c:v>130.87870000000001</c:v>
                </c:pt>
                <c:pt idx="113">
                  <c:v>130.87870000000001</c:v>
                </c:pt>
                <c:pt idx="114">
                  <c:v>123.3126</c:v>
                </c:pt>
                <c:pt idx="115">
                  <c:v>123.3126</c:v>
                </c:pt>
                <c:pt idx="116">
                  <c:v>123.3126</c:v>
                </c:pt>
                <c:pt idx="117">
                  <c:v>116.38800000000001</c:v>
                </c:pt>
                <c:pt idx="118">
                  <c:v>116.38800000000001</c:v>
                </c:pt>
                <c:pt idx="119">
                  <c:v>116.38800000000001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15-42CF-B407-B1D2D589DADF}"/>
            </c:ext>
          </c:extLst>
        </c:ser>
        <c:ser>
          <c:idx val="2"/>
          <c:order val="2"/>
          <c:tx>
            <c:strRef>
              <c:f>Vacancies!$S$9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Vacancies!$S$10:$S$130</c:f>
              <c:numCache>
                <c:formatCode>General</c:formatCode>
                <c:ptCount val="121"/>
                <c:pt idx="0">
                  <c:v>100</c:v>
                </c:pt>
                <c:pt idx="1">
                  <c:v>101.642</c:v>
                </c:pt>
                <c:pt idx="2">
                  <c:v>102.53700000000001</c:v>
                </c:pt>
                <c:pt idx="3">
                  <c:v>104.776</c:v>
                </c:pt>
                <c:pt idx="4">
                  <c:v>104.925</c:v>
                </c:pt>
                <c:pt idx="5">
                  <c:v>105.52200000000001</c:v>
                </c:pt>
                <c:pt idx="6">
                  <c:v>105.672</c:v>
                </c:pt>
                <c:pt idx="7">
                  <c:v>107.46299999999999</c:v>
                </c:pt>
                <c:pt idx="8">
                  <c:v>108.806</c:v>
                </c:pt>
                <c:pt idx="9">
                  <c:v>108.657</c:v>
                </c:pt>
                <c:pt idx="10">
                  <c:v>108.657</c:v>
                </c:pt>
                <c:pt idx="11">
                  <c:v>109.254</c:v>
                </c:pt>
                <c:pt idx="12">
                  <c:v>110.746</c:v>
                </c:pt>
                <c:pt idx="13">
                  <c:v>110.746</c:v>
                </c:pt>
                <c:pt idx="14">
                  <c:v>110.746</c:v>
                </c:pt>
                <c:pt idx="15">
                  <c:v>110.59699999999999</c:v>
                </c:pt>
                <c:pt idx="16">
                  <c:v>110.746</c:v>
                </c:pt>
                <c:pt idx="17">
                  <c:v>110.896</c:v>
                </c:pt>
                <c:pt idx="18">
                  <c:v>111.343</c:v>
                </c:pt>
                <c:pt idx="19">
                  <c:v>111.194</c:v>
                </c:pt>
                <c:pt idx="20">
                  <c:v>111.343</c:v>
                </c:pt>
                <c:pt idx="21">
                  <c:v>111.194</c:v>
                </c:pt>
                <c:pt idx="22">
                  <c:v>111.642</c:v>
                </c:pt>
                <c:pt idx="23">
                  <c:v>111.94</c:v>
                </c:pt>
                <c:pt idx="24">
                  <c:v>111.791</c:v>
                </c:pt>
                <c:pt idx="25">
                  <c:v>112.38800000000001</c:v>
                </c:pt>
                <c:pt idx="26">
                  <c:v>112.687</c:v>
                </c:pt>
                <c:pt idx="27">
                  <c:v>113.73099999999999</c:v>
                </c:pt>
                <c:pt idx="28">
                  <c:v>113.134</c:v>
                </c:pt>
                <c:pt idx="29">
                  <c:v>113.134</c:v>
                </c:pt>
                <c:pt idx="30">
                  <c:v>112.53700000000001</c:v>
                </c:pt>
                <c:pt idx="31">
                  <c:v>114.47799999999999</c:v>
                </c:pt>
                <c:pt idx="32">
                  <c:v>115.373</c:v>
                </c:pt>
                <c:pt idx="33">
                  <c:v>117.61199999999999</c:v>
                </c:pt>
                <c:pt idx="34">
                  <c:v>116.866</c:v>
                </c:pt>
                <c:pt idx="35">
                  <c:v>116.71599999999999</c:v>
                </c:pt>
                <c:pt idx="36">
                  <c:v>117.164</c:v>
                </c:pt>
                <c:pt idx="37">
                  <c:v>118.50700000000001</c:v>
                </c:pt>
                <c:pt idx="38">
                  <c:v>119.254</c:v>
                </c:pt>
                <c:pt idx="39">
                  <c:v>120.746</c:v>
                </c:pt>
                <c:pt idx="40">
                  <c:v>122.239</c:v>
                </c:pt>
                <c:pt idx="41">
                  <c:v>122.53700000000001</c:v>
                </c:pt>
                <c:pt idx="42">
                  <c:v>122.687</c:v>
                </c:pt>
                <c:pt idx="43">
                  <c:v>121.642</c:v>
                </c:pt>
                <c:pt idx="44">
                  <c:v>121.49299999999999</c:v>
                </c:pt>
                <c:pt idx="45">
                  <c:v>121.194</c:v>
                </c:pt>
                <c:pt idx="46">
                  <c:v>122.239</c:v>
                </c:pt>
                <c:pt idx="47">
                  <c:v>123.73099999999999</c:v>
                </c:pt>
                <c:pt idx="48">
                  <c:v>125.224</c:v>
                </c:pt>
                <c:pt idx="49">
                  <c:v>125.821</c:v>
                </c:pt>
                <c:pt idx="50">
                  <c:v>125.97</c:v>
                </c:pt>
                <c:pt idx="51">
                  <c:v>128.65700000000001</c:v>
                </c:pt>
                <c:pt idx="52">
                  <c:v>128.50700000000001</c:v>
                </c:pt>
                <c:pt idx="53">
                  <c:v>127.761</c:v>
                </c:pt>
                <c:pt idx="54">
                  <c:v>128.209</c:v>
                </c:pt>
                <c:pt idx="55">
                  <c:v>126.41800000000001</c:v>
                </c:pt>
                <c:pt idx="56">
                  <c:v>126.119</c:v>
                </c:pt>
                <c:pt idx="57">
                  <c:v>125.373</c:v>
                </c:pt>
                <c:pt idx="58">
                  <c:v>124.627</c:v>
                </c:pt>
                <c:pt idx="59">
                  <c:v>122.53700000000001</c:v>
                </c:pt>
                <c:pt idx="60">
                  <c:v>122.836</c:v>
                </c:pt>
                <c:pt idx="61">
                  <c:v>121.791</c:v>
                </c:pt>
                <c:pt idx="62">
                  <c:v>121.94</c:v>
                </c:pt>
                <c:pt idx="63">
                  <c:v>120.896</c:v>
                </c:pt>
                <c:pt idx="64">
                  <c:v>120.44799999999999</c:v>
                </c:pt>
                <c:pt idx="65">
                  <c:v>120.896</c:v>
                </c:pt>
                <c:pt idx="66">
                  <c:v>121.791</c:v>
                </c:pt>
                <c:pt idx="67">
                  <c:v>122.239</c:v>
                </c:pt>
                <c:pt idx="68">
                  <c:v>118.806</c:v>
                </c:pt>
                <c:pt idx="69">
                  <c:v>95.224000000000004</c:v>
                </c:pt>
                <c:pt idx="70">
                  <c:v>70.447999999999993</c:v>
                </c:pt>
                <c:pt idx="71">
                  <c:v>48.954999999999998</c:v>
                </c:pt>
                <c:pt idx="72">
                  <c:v>55.372999999999998</c:v>
                </c:pt>
                <c:pt idx="73">
                  <c:v>64.03</c:v>
                </c:pt>
                <c:pt idx="74">
                  <c:v>72.835999999999999</c:v>
                </c:pt>
                <c:pt idx="75">
                  <c:v>79.254000000000005</c:v>
                </c:pt>
                <c:pt idx="76">
                  <c:v>83.134</c:v>
                </c:pt>
                <c:pt idx="77">
                  <c:v>89.552000000000007</c:v>
                </c:pt>
                <c:pt idx="78">
                  <c:v>92.388000000000005</c:v>
                </c:pt>
                <c:pt idx="79">
                  <c:v>92.686999999999998</c:v>
                </c:pt>
                <c:pt idx="80">
                  <c:v>93.730999999999995</c:v>
                </c:pt>
                <c:pt idx="81">
                  <c:v>98.954999999999998</c:v>
                </c:pt>
                <c:pt idx="82">
                  <c:v>114.179</c:v>
                </c:pt>
                <c:pt idx="83">
                  <c:v>129.40299999999999</c:v>
                </c:pt>
                <c:pt idx="84">
                  <c:v>144.92500000000001</c:v>
                </c:pt>
                <c:pt idx="85">
                  <c:v>157.01499999999999</c:v>
                </c:pt>
                <c:pt idx="86">
                  <c:v>167.46299999999999</c:v>
                </c:pt>
                <c:pt idx="87">
                  <c:v>178.209</c:v>
                </c:pt>
                <c:pt idx="88">
                  <c:v>181.791</c:v>
                </c:pt>
                <c:pt idx="89">
                  <c:v>185.22399999999999</c:v>
                </c:pt>
                <c:pt idx="90">
                  <c:v>187.61199999999999</c:v>
                </c:pt>
                <c:pt idx="91">
                  <c:v>190</c:v>
                </c:pt>
                <c:pt idx="92">
                  <c:v>191.94</c:v>
                </c:pt>
                <c:pt idx="93">
                  <c:v>193.43299999999999</c:v>
                </c:pt>
                <c:pt idx="94">
                  <c:v>194.62700000000001</c:v>
                </c:pt>
                <c:pt idx="95">
                  <c:v>193.881</c:v>
                </c:pt>
                <c:pt idx="96">
                  <c:v>191.04499999999999</c:v>
                </c:pt>
                <c:pt idx="97">
                  <c:v>187.91</c:v>
                </c:pt>
                <c:pt idx="98">
                  <c:v>184.03</c:v>
                </c:pt>
                <c:pt idx="99">
                  <c:v>181.49299999999999</c:v>
                </c:pt>
                <c:pt idx="100">
                  <c:v>175.37299999999999</c:v>
                </c:pt>
                <c:pt idx="101">
                  <c:v>172.09</c:v>
                </c:pt>
                <c:pt idx="102">
                  <c:v>168.95500000000001</c:v>
                </c:pt>
                <c:pt idx="103">
                  <c:v>168.358</c:v>
                </c:pt>
                <c:pt idx="104">
                  <c:v>167.16399999999999</c:v>
                </c:pt>
                <c:pt idx="105">
                  <c:v>162.09</c:v>
                </c:pt>
                <c:pt idx="106">
                  <c:v>158.209</c:v>
                </c:pt>
                <c:pt idx="107">
                  <c:v>155.07499999999999</c:v>
                </c:pt>
                <c:pt idx="108">
                  <c:v>152.83600000000001</c:v>
                </c:pt>
                <c:pt idx="109">
                  <c:v>148.80600000000001</c:v>
                </c:pt>
                <c:pt idx="110">
                  <c:v>146.56700000000001</c:v>
                </c:pt>
                <c:pt idx="111">
                  <c:v>143.13399999999999</c:v>
                </c:pt>
                <c:pt idx="112">
                  <c:v>141.94</c:v>
                </c:pt>
                <c:pt idx="113">
                  <c:v>138.65700000000001</c:v>
                </c:pt>
                <c:pt idx="114">
                  <c:v>137.91</c:v>
                </c:pt>
                <c:pt idx="115">
                  <c:v>136.71600000000001</c:v>
                </c:pt>
                <c:pt idx="116">
                  <c:v>137.16399999999999</c:v>
                </c:pt>
                <c:pt idx="117">
                  <c:v>135.52199999999999</c:v>
                </c:pt>
                <c:pt idx="118">
                  <c:v>135.07499999999999</c:v>
                </c:pt>
                <c:pt idx="119">
                  <c:v>132.68700000000001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B15-42CF-B407-B1D2D589DADF}"/>
            </c:ext>
          </c:extLst>
        </c:ser>
        <c:ser>
          <c:idx val="3"/>
          <c:order val="3"/>
          <c:tx>
            <c:strRef>
              <c:f>Vacancies!$T$9</c:f>
              <c:strCache>
                <c:ptCount val="1"/>
                <c:pt idx="0">
                  <c:v>United States</c:v>
                </c:pt>
              </c:strCache>
            </c:strRef>
          </c:tx>
          <c:spPr>
            <a:ln w="19050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Vacancies!$T$10:$T$130</c:f>
              <c:numCache>
                <c:formatCode>General</c:formatCode>
                <c:ptCount val="121"/>
                <c:pt idx="0">
                  <c:v>100</c:v>
                </c:pt>
                <c:pt idx="1">
                  <c:v>97.27</c:v>
                </c:pt>
                <c:pt idx="2">
                  <c:v>107.367</c:v>
                </c:pt>
                <c:pt idx="3">
                  <c:v>98.635000000000005</c:v>
                </c:pt>
                <c:pt idx="4">
                  <c:v>100.602</c:v>
                </c:pt>
                <c:pt idx="5">
                  <c:v>97.21</c:v>
                </c:pt>
                <c:pt idx="6">
                  <c:v>102.971</c:v>
                </c:pt>
                <c:pt idx="7">
                  <c:v>107.26600000000001</c:v>
                </c:pt>
                <c:pt idx="8">
                  <c:v>109.715</c:v>
                </c:pt>
                <c:pt idx="9">
                  <c:v>104.57599999999999</c:v>
                </c:pt>
                <c:pt idx="10">
                  <c:v>112.36499999999999</c:v>
                </c:pt>
                <c:pt idx="11">
                  <c:v>111.66200000000001</c:v>
                </c:pt>
                <c:pt idx="12">
                  <c:v>105.339</c:v>
                </c:pt>
                <c:pt idx="13">
                  <c:v>121.55800000000001</c:v>
                </c:pt>
                <c:pt idx="14">
                  <c:v>109.735</c:v>
                </c:pt>
                <c:pt idx="15">
                  <c:v>110.157</c:v>
                </c:pt>
                <c:pt idx="16">
                  <c:v>115.877</c:v>
                </c:pt>
                <c:pt idx="17">
                  <c:v>114.572</c:v>
                </c:pt>
                <c:pt idx="18">
                  <c:v>117.322</c:v>
                </c:pt>
                <c:pt idx="19">
                  <c:v>120.67400000000001</c:v>
                </c:pt>
                <c:pt idx="20">
                  <c:v>115.81699999999999</c:v>
                </c:pt>
                <c:pt idx="21">
                  <c:v>123.023</c:v>
                </c:pt>
                <c:pt idx="22">
                  <c:v>116.479</c:v>
                </c:pt>
                <c:pt idx="23">
                  <c:v>115.95699999999999</c:v>
                </c:pt>
                <c:pt idx="24">
                  <c:v>115.255</c:v>
                </c:pt>
                <c:pt idx="25">
                  <c:v>119.67100000000001</c:v>
                </c:pt>
                <c:pt idx="26">
                  <c:v>113.95</c:v>
                </c:pt>
                <c:pt idx="27">
                  <c:v>117.78400000000001</c:v>
                </c:pt>
                <c:pt idx="28">
                  <c:v>112.224</c:v>
                </c:pt>
                <c:pt idx="29">
                  <c:v>119.851</c:v>
                </c:pt>
                <c:pt idx="30">
                  <c:v>119.711</c:v>
                </c:pt>
                <c:pt idx="31">
                  <c:v>112.746</c:v>
                </c:pt>
                <c:pt idx="32">
                  <c:v>118.88800000000001</c:v>
                </c:pt>
                <c:pt idx="33">
                  <c:v>116.64</c:v>
                </c:pt>
                <c:pt idx="34">
                  <c:v>122.26</c:v>
                </c:pt>
                <c:pt idx="35">
                  <c:v>116.941</c:v>
                </c:pt>
                <c:pt idx="36">
                  <c:v>126.556</c:v>
                </c:pt>
                <c:pt idx="37">
                  <c:v>125.211</c:v>
                </c:pt>
                <c:pt idx="38">
                  <c:v>125.974</c:v>
                </c:pt>
                <c:pt idx="39">
                  <c:v>126.857</c:v>
                </c:pt>
                <c:pt idx="40">
                  <c:v>128.62299999999999</c:v>
                </c:pt>
                <c:pt idx="41">
                  <c:v>125.873</c:v>
                </c:pt>
                <c:pt idx="42">
                  <c:v>127.178</c:v>
                </c:pt>
                <c:pt idx="43">
                  <c:v>132.898</c:v>
                </c:pt>
                <c:pt idx="44">
                  <c:v>131.51300000000001</c:v>
                </c:pt>
                <c:pt idx="45">
                  <c:v>136.85300000000001</c:v>
                </c:pt>
                <c:pt idx="46">
                  <c:v>138.03700000000001</c:v>
                </c:pt>
                <c:pt idx="47">
                  <c:v>140.827</c:v>
                </c:pt>
                <c:pt idx="48">
                  <c:v>145.12200000000001</c:v>
                </c:pt>
                <c:pt idx="49">
                  <c:v>144.32</c:v>
                </c:pt>
                <c:pt idx="50">
                  <c:v>144.68100000000001</c:v>
                </c:pt>
                <c:pt idx="51">
                  <c:v>148.756</c:v>
                </c:pt>
                <c:pt idx="52">
                  <c:v>146.608</c:v>
                </c:pt>
                <c:pt idx="53">
                  <c:v>152.429</c:v>
                </c:pt>
                <c:pt idx="54">
                  <c:v>150.321</c:v>
                </c:pt>
                <c:pt idx="55">
                  <c:v>150.88300000000001</c:v>
                </c:pt>
                <c:pt idx="56">
                  <c:v>141.95099999999999</c:v>
                </c:pt>
                <c:pt idx="57">
                  <c:v>147.27000000000001</c:v>
                </c:pt>
                <c:pt idx="58">
                  <c:v>144.34</c:v>
                </c:pt>
                <c:pt idx="59">
                  <c:v>146.74799999999999</c:v>
                </c:pt>
                <c:pt idx="60">
                  <c:v>143.29599999999999</c:v>
                </c:pt>
                <c:pt idx="61">
                  <c:v>141.53</c:v>
                </c:pt>
                <c:pt idx="62">
                  <c:v>143.958</c:v>
                </c:pt>
                <c:pt idx="63">
                  <c:v>143.71700000000001</c:v>
                </c:pt>
                <c:pt idx="64">
                  <c:v>147.029</c:v>
                </c:pt>
                <c:pt idx="65">
                  <c:v>138.88</c:v>
                </c:pt>
                <c:pt idx="66">
                  <c:v>134.66499999999999</c:v>
                </c:pt>
                <c:pt idx="67">
                  <c:v>144.19900000000001</c:v>
                </c:pt>
                <c:pt idx="68">
                  <c:v>140.405</c:v>
                </c:pt>
                <c:pt idx="69">
                  <c:v>116.29900000000001</c:v>
                </c:pt>
                <c:pt idx="70">
                  <c:v>94.058999999999997</c:v>
                </c:pt>
                <c:pt idx="71">
                  <c:v>112.023</c:v>
                </c:pt>
                <c:pt idx="72">
                  <c:v>122.822</c:v>
                </c:pt>
                <c:pt idx="73">
                  <c:v>130.751</c:v>
                </c:pt>
                <c:pt idx="74">
                  <c:v>127.66</c:v>
                </c:pt>
                <c:pt idx="75">
                  <c:v>130.71100000000001</c:v>
                </c:pt>
                <c:pt idx="76">
                  <c:v>136.893</c:v>
                </c:pt>
                <c:pt idx="77">
                  <c:v>137.99700000000001</c:v>
                </c:pt>
                <c:pt idx="78">
                  <c:v>137.57499999999999</c:v>
                </c:pt>
                <c:pt idx="79">
                  <c:v>144.018</c:v>
                </c:pt>
                <c:pt idx="80">
                  <c:v>155.761</c:v>
                </c:pt>
                <c:pt idx="81">
                  <c:v>168.58699999999999</c:v>
                </c:pt>
                <c:pt idx="82">
                  <c:v>186.43100000000001</c:v>
                </c:pt>
                <c:pt idx="83">
                  <c:v>197.511</c:v>
                </c:pt>
                <c:pt idx="84">
                  <c:v>202.108</c:v>
                </c:pt>
                <c:pt idx="85">
                  <c:v>218.42599999999999</c:v>
                </c:pt>
                <c:pt idx="86">
                  <c:v>219.99199999999999</c:v>
                </c:pt>
                <c:pt idx="87">
                  <c:v>218.42599999999999</c:v>
                </c:pt>
                <c:pt idx="88">
                  <c:v>228.18100000000001</c:v>
                </c:pt>
                <c:pt idx="89">
                  <c:v>225.452</c:v>
                </c:pt>
                <c:pt idx="90">
                  <c:v>237.375</c:v>
                </c:pt>
                <c:pt idx="91">
                  <c:v>230.57</c:v>
                </c:pt>
                <c:pt idx="92">
                  <c:v>232.858</c:v>
                </c:pt>
                <c:pt idx="93">
                  <c:v>241.40899999999999</c:v>
                </c:pt>
                <c:pt idx="94">
                  <c:v>235.94900000000001</c:v>
                </c:pt>
                <c:pt idx="95">
                  <c:v>229.68700000000001</c:v>
                </c:pt>
                <c:pt idx="96">
                  <c:v>220.012</c:v>
                </c:pt>
                <c:pt idx="97">
                  <c:v>228.422</c:v>
                </c:pt>
                <c:pt idx="98">
                  <c:v>204.697</c:v>
                </c:pt>
                <c:pt idx="99">
                  <c:v>217.864</c:v>
                </c:pt>
                <c:pt idx="100">
                  <c:v>210.17699999999999</c:v>
                </c:pt>
                <c:pt idx="101">
                  <c:v>215.697</c:v>
                </c:pt>
                <c:pt idx="102">
                  <c:v>225.49199999999999</c:v>
                </c:pt>
                <c:pt idx="103">
                  <c:v>212.023</c:v>
                </c:pt>
                <c:pt idx="104">
                  <c:v>200.20099999999999</c:v>
                </c:pt>
                <c:pt idx="105">
                  <c:v>195.60400000000001</c:v>
                </c:pt>
                <c:pt idx="106">
                  <c:v>207.14599999999999</c:v>
                </c:pt>
                <c:pt idx="107">
                  <c:v>193.01499999999999</c:v>
                </c:pt>
                <c:pt idx="108">
                  <c:v>183.96199999999999</c:v>
                </c:pt>
                <c:pt idx="109">
                  <c:v>179.04499999999999</c:v>
                </c:pt>
                <c:pt idx="110">
                  <c:v>190.626</c:v>
                </c:pt>
                <c:pt idx="111">
                  <c:v>187.67599999999999</c:v>
                </c:pt>
                <c:pt idx="112">
                  <c:v>177.68</c:v>
                </c:pt>
                <c:pt idx="113">
                  <c:v>179.14500000000001</c:v>
                </c:pt>
                <c:pt idx="114">
                  <c:v>181.172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B15-42CF-B407-B1D2D589DADF}"/>
            </c:ext>
          </c:extLst>
        </c:ser>
        <c:ser>
          <c:idx val="4"/>
          <c:order val="4"/>
          <c:tx>
            <c:strRef>
              <c:f>Vacancies!$U$9</c:f>
              <c:strCache>
                <c:ptCount val="1"/>
                <c:pt idx="0">
                  <c:v>France</c:v>
                </c:pt>
              </c:strCache>
            </c:strRef>
          </c:tx>
          <c:spPr>
            <a:ln w="19050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Vacancies!$U$10:$U$130</c:f>
              <c:numCache>
                <c:formatCode>General</c:formatCode>
                <c:ptCount val="121"/>
                <c:pt idx="0">
                  <c:v>100</c:v>
                </c:pt>
                <c:pt idx="1">
                  <c:v>99.9</c:v>
                </c:pt>
                <c:pt idx="2">
                  <c:v>103.1</c:v>
                </c:pt>
                <c:pt idx="3">
                  <c:v>99.2</c:v>
                </c:pt>
                <c:pt idx="4">
                  <c:v>97.2</c:v>
                </c:pt>
                <c:pt idx="5">
                  <c:v>96.1</c:v>
                </c:pt>
                <c:pt idx="6">
                  <c:v>99</c:v>
                </c:pt>
                <c:pt idx="7">
                  <c:v>100.6</c:v>
                </c:pt>
                <c:pt idx="8">
                  <c:v>100.3</c:v>
                </c:pt>
                <c:pt idx="9">
                  <c:v>99.4</c:v>
                </c:pt>
                <c:pt idx="10">
                  <c:v>98.7</c:v>
                </c:pt>
                <c:pt idx="11">
                  <c:v>100.8</c:v>
                </c:pt>
                <c:pt idx="12">
                  <c:v>104.8</c:v>
                </c:pt>
                <c:pt idx="13">
                  <c:v>106.4</c:v>
                </c:pt>
                <c:pt idx="14">
                  <c:v>106.9</c:v>
                </c:pt>
                <c:pt idx="15">
                  <c:v>109.8</c:v>
                </c:pt>
                <c:pt idx="16">
                  <c:v>110.5</c:v>
                </c:pt>
                <c:pt idx="17">
                  <c:v>110.6</c:v>
                </c:pt>
                <c:pt idx="18">
                  <c:v>107.9</c:v>
                </c:pt>
                <c:pt idx="19">
                  <c:v>110</c:v>
                </c:pt>
                <c:pt idx="20">
                  <c:v>107.5</c:v>
                </c:pt>
                <c:pt idx="21">
                  <c:v>108.4</c:v>
                </c:pt>
                <c:pt idx="22">
                  <c:v>110.5</c:v>
                </c:pt>
                <c:pt idx="23">
                  <c:v>105.4</c:v>
                </c:pt>
                <c:pt idx="24">
                  <c:v>105</c:v>
                </c:pt>
                <c:pt idx="25">
                  <c:v>103.9</c:v>
                </c:pt>
                <c:pt idx="26">
                  <c:v>108.7</c:v>
                </c:pt>
                <c:pt idx="27">
                  <c:v>113.5</c:v>
                </c:pt>
                <c:pt idx="28">
                  <c:v>115.8</c:v>
                </c:pt>
                <c:pt idx="29">
                  <c:v>124.1</c:v>
                </c:pt>
                <c:pt idx="30">
                  <c:v>122.5</c:v>
                </c:pt>
                <c:pt idx="31">
                  <c:v>122.5</c:v>
                </c:pt>
                <c:pt idx="32">
                  <c:v>123.8</c:v>
                </c:pt>
                <c:pt idx="33">
                  <c:v>131.5</c:v>
                </c:pt>
                <c:pt idx="34">
                  <c:v>124.7</c:v>
                </c:pt>
                <c:pt idx="35">
                  <c:v>135.69999999999999</c:v>
                </c:pt>
                <c:pt idx="36">
                  <c:v>139.80000000000001</c:v>
                </c:pt>
                <c:pt idx="37">
                  <c:v>132.19999999999999</c:v>
                </c:pt>
                <c:pt idx="38">
                  <c:v>131.69999999999999</c:v>
                </c:pt>
                <c:pt idx="39">
                  <c:v>133.1</c:v>
                </c:pt>
                <c:pt idx="40">
                  <c:v>134.19999999999999</c:v>
                </c:pt>
                <c:pt idx="41">
                  <c:v>132.6</c:v>
                </c:pt>
                <c:pt idx="42">
                  <c:v>132.4</c:v>
                </c:pt>
                <c:pt idx="43">
                  <c:v>134.5</c:v>
                </c:pt>
                <c:pt idx="44">
                  <c:v>134.30000000000001</c:v>
                </c:pt>
                <c:pt idx="45">
                  <c:v>130.80000000000001</c:v>
                </c:pt>
                <c:pt idx="46">
                  <c:v>132.80000000000001</c:v>
                </c:pt>
                <c:pt idx="47">
                  <c:v>134.80000000000001</c:v>
                </c:pt>
                <c:pt idx="48">
                  <c:v>133</c:v>
                </c:pt>
                <c:pt idx="49">
                  <c:v>131.80000000000001</c:v>
                </c:pt>
                <c:pt idx="50">
                  <c:v>130.5</c:v>
                </c:pt>
                <c:pt idx="51">
                  <c:v>124.9</c:v>
                </c:pt>
                <c:pt idx="52">
                  <c:v>125.2</c:v>
                </c:pt>
                <c:pt idx="53">
                  <c:v>120.8</c:v>
                </c:pt>
                <c:pt idx="54">
                  <c:v>125.9</c:v>
                </c:pt>
                <c:pt idx="55">
                  <c:v>126.4</c:v>
                </c:pt>
                <c:pt idx="56">
                  <c:v>128.6</c:v>
                </c:pt>
                <c:pt idx="57">
                  <c:v>125.4</c:v>
                </c:pt>
                <c:pt idx="58">
                  <c:v>130</c:v>
                </c:pt>
                <c:pt idx="59">
                  <c:v>127.7</c:v>
                </c:pt>
                <c:pt idx="60">
                  <c:v>122.1</c:v>
                </c:pt>
                <c:pt idx="61">
                  <c:v>135.5</c:v>
                </c:pt>
                <c:pt idx="62">
                  <c:v>122.5</c:v>
                </c:pt>
                <c:pt idx="63">
                  <c:v>126</c:v>
                </c:pt>
                <c:pt idx="64">
                  <c:v>124.6</c:v>
                </c:pt>
                <c:pt idx="65">
                  <c:v>127.6</c:v>
                </c:pt>
                <c:pt idx="66">
                  <c:v>126</c:v>
                </c:pt>
                <c:pt idx="67">
                  <c:v>123.3</c:v>
                </c:pt>
                <c:pt idx="68">
                  <c:v>121.2</c:v>
                </c:pt>
                <c:pt idx="69">
                  <c:v>58.4</c:v>
                </c:pt>
                <c:pt idx="70">
                  <c:v>30.9</c:v>
                </c:pt>
                <c:pt idx="71">
                  <c:v>57.6</c:v>
                </c:pt>
                <c:pt idx="72">
                  <c:v>84.9</c:v>
                </c:pt>
                <c:pt idx="73">
                  <c:v>89.3</c:v>
                </c:pt>
                <c:pt idx="74">
                  <c:v>97.1</c:v>
                </c:pt>
                <c:pt idx="75">
                  <c:v>99.9</c:v>
                </c:pt>
                <c:pt idx="76">
                  <c:v>96.8</c:v>
                </c:pt>
                <c:pt idx="77">
                  <c:v>93</c:v>
                </c:pt>
                <c:pt idx="78">
                  <c:v>104</c:v>
                </c:pt>
                <c:pt idx="79">
                  <c:v>99.3</c:v>
                </c:pt>
                <c:pt idx="80">
                  <c:v>100.7</c:v>
                </c:pt>
                <c:pt idx="81">
                  <c:v>101.1</c:v>
                </c:pt>
                <c:pt idx="82">
                  <c:v>112.1</c:v>
                </c:pt>
                <c:pt idx="83">
                  <c:v>126.2</c:v>
                </c:pt>
                <c:pt idx="84">
                  <c:v>136.9</c:v>
                </c:pt>
                <c:pt idx="85">
                  <c:v>128.19999999999999</c:v>
                </c:pt>
                <c:pt idx="86">
                  <c:v>135</c:v>
                </c:pt>
                <c:pt idx="87">
                  <c:v>143.1</c:v>
                </c:pt>
                <c:pt idx="88">
                  <c:v>151.9</c:v>
                </c:pt>
                <c:pt idx="89">
                  <c:v>151.30000000000001</c:v>
                </c:pt>
                <c:pt idx="90">
                  <c:v>147.19999999999999</c:v>
                </c:pt>
                <c:pt idx="91">
                  <c:v>156.1</c:v>
                </c:pt>
                <c:pt idx="92">
                  <c:v>152.80000000000001</c:v>
                </c:pt>
                <c:pt idx="93">
                  <c:v>158.4</c:v>
                </c:pt>
                <c:pt idx="94">
                  <c:v>156.4</c:v>
                </c:pt>
                <c:pt idx="95">
                  <c:v>155.5</c:v>
                </c:pt>
                <c:pt idx="96">
                  <c:v>156.19999999999999</c:v>
                </c:pt>
                <c:pt idx="97">
                  <c:v>156.5</c:v>
                </c:pt>
                <c:pt idx="98">
                  <c:v>156.1</c:v>
                </c:pt>
                <c:pt idx="99">
                  <c:v>152.69999999999999</c:v>
                </c:pt>
                <c:pt idx="100">
                  <c:v>152.9</c:v>
                </c:pt>
                <c:pt idx="101">
                  <c:v>159.30000000000001</c:v>
                </c:pt>
                <c:pt idx="102">
                  <c:v>154.30000000000001</c:v>
                </c:pt>
                <c:pt idx="103">
                  <c:v>158.4</c:v>
                </c:pt>
                <c:pt idx="104">
                  <c:v>156.69999999999999</c:v>
                </c:pt>
                <c:pt idx="105">
                  <c:v>159.30000000000001</c:v>
                </c:pt>
                <c:pt idx="106">
                  <c:v>150.9</c:v>
                </c:pt>
                <c:pt idx="107">
                  <c:v>160.9</c:v>
                </c:pt>
                <c:pt idx="108">
                  <c:v>156</c:v>
                </c:pt>
                <c:pt idx="109">
                  <c:v>158.6</c:v>
                </c:pt>
                <c:pt idx="110">
                  <c:v>155.30000000000001</c:v>
                </c:pt>
                <c:pt idx="111">
                  <c:v>156.19999999999999</c:v>
                </c:pt>
                <c:pt idx="112">
                  <c:v>152.69999999999999</c:v>
                </c:pt>
                <c:pt idx="113">
                  <c:v>142</c:v>
                </c:pt>
                <c:pt idx="114">
                  <c:v>152.69999999999999</c:v>
                </c:pt>
                <c:pt idx="115">
                  <c:v>147.9</c:v>
                </c:pt>
                <c:pt idx="116">
                  <c:v>157</c:v>
                </c:pt>
                <c:pt idx="117">
                  <c:v>134.80000000000001</c:v>
                </c:pt>
                <c:pt idx="118">
                  <c:v>147.1</c:v>
                </c:pt>
                <c:pt idx="119">
                  <c:v>138.4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B15-42CF-B407-B1D2D589DADF}"/>
            </c:ext>
          </c:extLst>
        </c:ser>
        <c:ser>
          <c:idx val="5"/>
          <c:order val="5"/>
          <c:tx>
            <c:strRef>
              <c:f>Vacancies!$V$9</c:f>
              <c:strCache>
                <c:ptCount val="1"/>
                <c:pt idx="0">
                  <c:v>Germany</c:v>
                </c:pt>
              </c:strCache>
            </c:strRef>
          </c:tx>
          <c:spPr>
            <a:ln w="19050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Vacancies!$V$10:$V$130</c:f>
              <c:numCache>
                <c:formatCode>General</c:formatCode>
                <c:ptCount val="121"/>
                <c:pt idx="0">
                  <c:v>100</c:v>
                </c:pt>
                <c:pt idx="1">
                  <c:v>101</c:v>
                </c:pt>
                <c:pt idx="2">
                  <c:v>104</c:v>
                </c:pt>
                <c:pt idx="3">
                  <c:v>105</c:v>
                </c:pt>
                <c:pt idx="4">
                  <c:v>105</c:v>
                </c:pt>
                <c:pt idx="5">
                  <c:v>104</c:v>
                </c:pt>
                <c:pt idx="6">
                  <c:v>101</c:v>
                </c:pt>
                <c:pt idx="7">
                  <c:v>98</c:v>
                </c:pt>
                <c:pt idx="8">
                  <c:v>105</c:v>
                </c:pt>
                <c:pt idx="9">
                  <c:v>110</c:v>
                </c:pt>
                <c:pt idx="10">
                  <c:v>112</c:v>
                </c:pt>
                <c:pt idx="11">
                  <c:v>113</c:v>
                </c:pt>
                <c:pt idx="12">
                  <c:v>116</c:v>
                </c:pt>
                <c:pt idx="13">
                  <c:v>119</c:v>
                </c:pt>
                <c:pt idx="14">
                  <c:v>121</c:v>
                </c:pt>
                <c:pt idx="15">
                  <c:v>121</c:v>
                </c:pt>
                <c:pt idx="16">
                  <c:v>124</c:v>
                </c:pt>
                <c:pt idx="17">
                  <c:v>123</c:v>
                </c:pt>
                <c:pt idx="18">
                  <c:v>119</c:v>
                </c:pt>
                <c:pt idx="19">
                  <c:v>117</c:v>
                </c:pt>
                <c:pt idx="20">
                  <c:v>124</c:v>
                </c:pt>
                <c:pt idx="21">
                  <c:v>128</c:v>
                </c:pt>
                <c:pt idx="22">
                  <c:v>129</c:v>
                </c:pt>
                <c:pt idx="23">
                  <c:v>132</c:v>
                </c:pt>
                <c:pt idx="24">
                  <c:v>134</c:v>
                </c:pt>
                <c:pt idx="25">
                  <c:v>136</c:v>
                </c:pt>
                <c:pt idx="26">
                  <c:v>139</c:v>
                </c:pt>
                <c:pt idx="27">
                  <c:v>139</c:v>
                </c:pt>
                <c:pt idx="28">
                  <c:v>140</c:v>
                </c:pt>
                <c:pt idx="29">
                  <c:v>138</c:v>
                </c:pt>
                <c:pt idx="30">
                  <c:v>133</c:v>
                </c:pt>
                <c:pt idx="31">
                  <c:v>131</c:v>
                </c:pt>
                <c:pt idx="32">
                  <c:v>136</c:v>
                </c:pt>
                <c:pt idx="33">
                  <c:v>140</c:v>
                </c:pt>
                <c:pt idx="34">
                  <c:v>143</c:v>
                </c:pt>
                <c:pt idx="35">
                  <c:v>144</c:v>
                </c:pt>
                <c:pt idx="36">
                  <c:v>148</c:v>
                </c:pt>
                <c:pt idx="37">
                  <c:v>152</c:v>
                </c:pt>
                <c:pt idx="38">
                  <c:v>155</c:v>
                </c:pt>
                <c:pt idx="39">
                  <c:v>156</c:v>
                </c:pt>
                <c:pt idx="40">
                  <c:v>158</c:v>
                </c:pt>
                <c:pt idx="41">
                  <c:v>156</c:v>
                </c:pt>
                <c:pt idx="42">
                  <c:v>154</c:v>
                </c:pt>
                <c:pt idx="43">
                  <c:v>149</c:v>
                </c:pt>
                <c:pt idx="44">
                  <c:v>155</c:v>
                </c:pt>
                <c:pt idx="45">
                  <c:v>157</c:v>
                </c:pt>
                <c:pt idx="46">
                  <c:v>159</c:v>
                </c:pt>
                <c:pt idx="47">
                  <c:v>160</c:v>
                </c:pt>
                <c:pt idx="48">
                  <c:v>163</c:v>
                </c:pt>
                <c:pt idx="49">
                  <c:v>166</c:v>
                </c:pt>
                <c:pt idx="50">
                  <c:v>167</c:v>
                </c:pt>
                <c:pt idx="51">
                  <c:v>169</c:v>
                </c:pt>
                <c:pt idx="52">
                  <c:v>167</c:v>
                </c:pt>
                <c:pt idx="53">
                  <c:v>163</c:v>
                </c:pt>
                <c:pt idx="54">
                  <c:v>158</c:v>
                </c:pt>
                <c:pt idx="55">
                  <c:v>153</c:v>
                </c:pt>
                <c:pt idx="56">
                  <c:v>158</c:v>
                </c:pt>
                <c:pt idx="57">
                  <c:v>161</c:v>
                </c:pt>
                <c:pt idx="58">
                  <c:v>161</c:v>
                </c:pt>
                <c:pt idx="59">
                  <c:v>160</c:v>
                </c:pt>
                <c:pt idx="60">
                  <c:v>161</c:v>
                </c:pt>
                <c:pt idx="61">
                  <c:v>162</c:v>
                </c:pt>
                <c:pt idx="62">
                  <c:v>161</c:v>
                </c:pt>
                <c:pt idx="63">
                  <c:v>159</c:v>
                </c:pt>
                <c:pt idx="64">
                  <c:v>154</c:v>
                </c:pt>
                <c:pt idx="65">
                  <c:v>149</c:v>
                </c:pt>
                <c:pt idx="66">
                  <c:v>139</c:v>
                </c:pt>
                <c:pt idx="67">
                  <c:v>135</c:v>
                </c:pt>
                <c:pt idx="68">
                  <c:v>139</c:v>
                </c:pt>
                <c:pt idx="69">
                  <c:v>140</c:v>
                </c:pt>
                <c:pt idx="70">
                  <c:v>127</c:v>
                </c:pt>
                <c:pt idx="71">
                  <c:v>118</c:v>
                </c:pt>
                <c:pt idx="72">
                  <c:v>115</c:v>
                </c:pt>
                <c:pt idx="73">
                  <c:v>116</c:v>
                </c:pt>
                <c:pt idx="74">
                  <c:v>118</c:v>
                </c:pt>
                <c:pt idx="75">
                  <c:v>119</c:v>
                </c:pt>
                <c:pt idx="76">
                  <c:v>122</c:v>
                </c:pt>
                <c:pt idx="77">
                  <c:v>121</c:v>
                </c:pt>
                <c:pt idx="78">
                  <c:v>118</c:v>
                </c:pt>
                <c:pt idx="79">
                  <c:v>114</c:v>
                </c:pt>
                <c:pt idx="80">
                  <c:v>118</c:v>
                </c:pt>
                <c:pt idx="81">
                  <c:v>123</c:v>
                </c:pt>
                <c:pt idx="82">
                  <c:v>127</c:v>
                </c:pt>
                <c:pt idx="83">
                  <c:v>132</c:v>
                </c:pt>
                <c:pt idx="84">
                  <c:v>140</c:v>
                </c:pt>
                <c:pt idx="85">
                  <c:v>150</c:v>
                </c:pt>
                <c:pt idx="86">
                  <c:v>157</c:v>
                </c:pt>
                <c:pt idx="87">
                  <c:v>162</c:v>
                </c:pt>
                <c:pt idx="88">
                  <c:v>163</c:v>
                </c:pt>
                <c:pt idx="89">
                  <c:v>163</c:v>
                </c:pt>
                <c:pt idx="90">
                  <c:v>160</c:v>
                </c:pt>
                <c:pt idx="91">
                  <c:v>160</c:v>
                </c:pt>
                <c:pt idx="92">
                  <c:v>166</c:v>
                </c:pt>
                <c:pt idx="93">
                  <c:v>170</c:v>
                </c:pt>
                <c:pt idx="94">
                  <c:v>172</c:v>
                </c:pt>
                <c:pt idx="95">
                  <c:v>175</c:v>
                </c:pt>
                <c:pt idx="96">
                  <c:v>177</c:v>
                </c:pt>
                <c:pt idx="97">
                  <c:v>178</c:v>
                </c:pt>
                <c:pt idx="98">
                  <c:v>179</c:v>
                </c:pt>
                <c:pt idx="99">
                  <c:v>177</c:v>
                </c:pt>
                <c:pt idx="100">
                  <c:v>171</c:v>
                </c:pt>
                <c:pt idx="101">
                  <c:v>166</c:v>
                </c:pt>
                <c:pt idx="102">
                  <c:v>158</c:v>
                </c:pt>
                <c:pt idx="103">
                  <c:v>155</c:v>
                </c:pt>
                <c:pt idx="104">
                  <c:v>157</c:v>
                </c:pt>
                <c:pt idx="105">
                  <c:v>157</c:v>
                </c:pt>
                <c:pt idx="106">
                  <c:v>156</c:v>
                </c:pt>
                <c:pt idx="107">
                  <c:v>155</c:v>
                </c:pt>
                <c:pt idx="108">
                  <c:v>156</c:v>
                </c:pt>
                <c:pt idx="109">
                  <c:v>156</c:v>
                </c:pt>
                <c:pt idx="110">
                  <c:v>156</c:v>
                </c:pt>
                <c:pt idx="111">
                  <c:v>154</c:v>
                </c:pt>
                <c:pt idx="112">
                  <c:v>151</c:v>
                </c:pt>
                <c:pt idx="113">
                  <c:v>148</c:v>
                </c:pt>
                <c:pt idx="114">
                  <c:v>144</c:v>
                </c:pt>
                <c:pt idx="115">
                  <c:v>141</c:v>
                </c:pt>
                <c:pt idx="116">
                  <c:v>143</c:v>
                </c:pt>
                <c:pt idx="117">
                  <c:v>143</c:v>
                </c:pt>
                <c:pt idx="118">
                  <c:v>142</c:v>
                </c:pt>
                <c:pt idx="119">
                  <c:v>142</c:v>
                </c:pt>
                <c:pt idx="120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B15-42CF-B407-B1D2D589DADF}"/>
            </c:ext>
          </c:extLst>
        </c:ser>
        <c:ser>
          <c:idx val="6"/>
          <c:order val="6"/>
          <c:tx>
            <c:strRef>
              <c:f>Vacancies!$W$9</c:f>
              <c:strCache>
                <c:ptCount val="1"/>
                <c:pt idx="0">
                  <c:v>Japan</c:v>
                </c:pt>
              </c:strCache>
            </c:strRef>
          </c:tx>
          <c:spPr>
            <a:ln w="19050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Vacancies!$P$10:$P$130</c:f>
              <c:numCache>
                <c:formatCode>m/d/yyyy</c:formatCode>
                <c:ptCount val="121"/>
                <c:pt idx="0">
                  <c:v>41805</c:v>
                </c:pt>
                <c:pt idx="1">
                  <c:v>41835</c:v>
                </c:pt>
                <c:pt idx="2">
                  <c:v>41866</c:v>
                </c:pt>
                <c:pt idx="3">
                  <c:v>41897</c:v>
                </c:pt>
                <c:pt idx="4">
                  <c:v>41927</c:v>
                </c:pt>
                <c:pt idx="5">
                  <c:v>41958</c:v>
                </c:pt>
                <c:pt idx="6">
                  <c:v>41988</c:v>
                </c:pt>
                <c:pt idx="7">
                  <c:v>42019</c:v>
                </c:pt>
                <c:pt idx="8">
                  <c:v>42050</c:v>
                </c:pt>
                <c:pt idx="9">
                  <c:v>42078</c:v>
                </c:pt>
                <c:pt idx="10">
                  <c:v>42109</c:v>
                </c:pt>
                <c:pt idx="11">
                  <c:v>42139</c:v>
                </c:pt>
                <c:pt idx="12">
                  <c:v>42170</c:v>
                </c:pt>
                <c:pt idx="13">
                  <c:v>42200</c:v>
                </c:pt>
                <c:pt idx="14">
                  <c:v>42231</c:v>
                </c:pt>
                <c:pt idx="15">
                  <c:v>42262</c:v>
                </c:pt>
                <c:pt idx="16">
                  <c:v>42292</c:v>
                </c:pt>
                <c:pt idx="17">
                  <c:v>42323</c:v>
                </c:pt>
                <c:pt idx="18">
                  <c:v>42353</c:v>
                </c:pt>
                <c:pt idx="19">
                  <c:v>42384</c:v>
                </c:pt>
                <c:pt idx="20">
                  <c:v>42415</c:v>
                </c:pt>
                <c:pt idx="21">
                  <c:v>42444</c:v>
                </c:pt>
                <c:pt idx="22">
                  <c:v>42475</c:v>
                </c:pt>
                <c:pt idx="23">
                  <c:v>42505</c:v>
                </c:pt>
                <c:pt idx="24">
                  <c:v>42536</c:v>
                </c:pt>
                <c:pt idx="25">
                  <c:v>42566</c:v>
                </c:pt>
                <c:pt idx="26">
                  <c:v>42597</c:v>
                </c:pt>
                <c:pt idx="27">
                  <c:v>42628</c:v>
                </c:pt>
                <c:pt idx="28">
                  <c:v>42658</c:v>
                </c:pt>
                <c:pt idx="29">
                  <c:v>42689</c:v>
                </c:pt>
                <c:pt idx="30">
                  <c:v>42719</c:v>
                </c:pt>
                <c:pt idx="31">
                  <c:v>42750</c:v>
                </c:pt>
                <c:pt idx="32">
                  <c:v>42781</c:v>
                </c:pt>
                <c:pt idx="33">
                  <c:v>42809</c:v>
                </c:pt>
                <c:pt idx="34">
                  <c:v>42840</c:v>
                </c:pt>
                <c:pt idx="35">
                  <c:v>42870</c:v>
                </c:pt>
                <c:pt idx="36">
                  <c:v>42901</c:v>
                </c:pt>
                <c:pt idx="37">
                  <c:v>42931</c:v>
                </c:pt>
                <c:pt idx="38">
                  <c:v>42962</c:v>
                </c:pt>
                <c:pt idx="39">
                  <c:v>42993</c:v>
                </c:pt>
                <c:pt idx="40">
                  <c:v>43023</c:v>
                </c:pt>
                <c:pt idx="41">
                  <c:v>43054</c:v>
                </c:pt>
                <c:pt idx="42">
                  <c:v>43084</c:v>
                </c:pt>
                <c:pt idx="43">
                  <c:v>43115</c:v>
                </c:pt>
                <c:pt idx="44">
                  <c:v>43146</c:v>
                </c:pt>
                <c:pt idx="45">
                  <c:v>43174</c:v>
                </c:pt>
                <c:pt idx="46">
                  <c:v>43205</c:v>
                </c:pt>
                <c:pt idx="47">
                  <c:v>43235</c:v>
                </c:pt>
                <c:pt idx="48">
                  <c:v>43266</c:v>
                </c:pt>
                <c:pt idx="49">
                  <c:v>43296</c:v>
                </c:pt>
                <c:pt idx="50">
                  <c:v>43327</c:v>
                </c:pt>
                <c:pt idx="51">
                  <c:v>43358</c:v>
                </c:pt>
                <c:pt idx="52">
                  <c:v>43388</c:v>
                </c:pt>
                <c:pt idx="53">
                  <c:v>43419</c:v>
                </c:pt>
                <c:pt idx="54">
                  <c:v>43449</c:v>
                </c:pt>
                <c:pt idx="55">
                  <c:v>43480</c:v>
                </c:pt>
                <c:pt idx="56">
                  <c:v>43511</c:v>
                </c:pt>
                <c:pt idx="57">
                  <c:v>43539</c:v>
                </c:pt>
                <c:pt idx="58">
                  <c:v>43570</c:v>
                </c:pt>
                <c:pt idx="59">
                  <c:v>43600</c:v>
                </c:pt>
                <c:pt idx="60">
                  <c:v>43631</c:v>
                </c:pt>
                <c:pt idx="61">
                  <c:v>43661</c:v>
                </c:pt>
                <c:pt idx="62">
                  <c:v>43692</c:v>
                </c:pt>
                <c:pt idx="63">
                  <c:v>43723</c:v>
                </c:pt>
                <c:pt idx="64">
                  <c:v>43753</c:v>
                </c:pt>
                <c:pt idx="65">
                  <c:v>43784</c:v>
                </c:pt>
                <c:pt idx="66">
                  <c:v>43814</c:v>
                </c:pt>
                <c:pt idx="67">
                  <c:v>43845</c:v>
                </c:pt>
                <c:pt idx="68">
                  <c:v>43876</c:v>
                </c:pt>
                <c:pt idx="69">
                  <c:v>43905</c:v>
                </c:pt>
                <c:pt idx="70">
                  <c:v>43936</c:v>
                </c:pt>
                <c:pt idx="71">
                  <c:v>43966</c:v>
                </c:pt>
                <c:pt idx="72">
                  <c:v>43997</c:v>
                </c:pt>
                <c:pt idx="73">
                  <c:v>44027</c:v>
                </c:pt>
                <c:pt idx="74">
                  <c:v>44058</c:v>
                </c:pt>
                <c:pt idx="75">
                  <c:v>44089</c:v>
                </c:pt>
                <c:pt idx="76">
                  <c:v>44119</c:v>
                </c:pt>
                <c:pt idx="77">
                  <c:v>44150</c:v>
                </c:pt>
                <c:pt idx="78">
                  <c:v>44180</c:v>
                </c:pt>
                <c:pt idx="79">
                  <c:v>44211</c:v>
                </c:pt>
                <c:pt idx="80">
                  <c:v>44242</c:v>
                </c:pt>
                <c:pt idx="81">
                  <c:v>44270</c:v>
                </c:pt>
                <c:pt idx="82">
                  <c:v>44301</c:v>
                </c:pt>
                <c:pt idx="83">
                  <c:v>44331</c:v>
                </c:pt>
                <c:pt idx="84">
                  <c:v>44362</c:v>
                </c:pt>
                <c:pt idx="85">
                  <c:v>44392</c:v>
                </c:pt>
                <c:pt idx="86">
                  <c:v>44423</c:v>
                </c:pt>
                <c:pt idx="87">
                  <c:v>44454</c:v>
                </c:pt>
                <c:pt idx="88">
                  <c:v>44484</c:v>
                </c:pt>
                <c:pt idx="89">
                  <c:v>44515</c:v>
                </c:pt>
                <c:pt idx="90">
                  <c:v>44545</c:v>
                </c:pt>
                <c:pt idx="91">
                  <c:v>44576</c:v>
                </c:pt>
                <c:pt idx="92">
                  <c:v>44607</c:v>
                </c:pt>
                <c:pt idx="93">
                  <c:v>44635</c:v>
                </c:pt>
                <c:pt idx="94">
                  <c:v>44666</c:v>
                </c:pt>
                <c:pt idx="95">
                  <c:v>44696</c:v>
                </c:pt>
                <c:pt idx="96">
                  <c:v>44727</c:v>
                </c:pt>
                <c:pt idx="97">
                  <c:v>44757</c:v>
                </c:pt>
                <c:pt idx="98">
                  <c:v>44788</c:v>
                </c:pt>
                <c:pt idx="99">
                  <c:v>44819</c:v>
                </c:pt>
                <c:pt idx="100">
                  <c:v>44849</c:v>
                </c:pt>
                <c:pt idx="101">
                  <c:v>44880</c:v>
                </c:pt>
                <c:pt idx="102">
                  <c:v>44910</c:v>
                </c:pt>
                <c:pt idx="103">
                  <c:v>44941</c:v>
                </c:pt>
                <c:pt idx="104">
                  <c:v>44972</c:v>
                </c:pt>
                <c:pt idx="105">
                  <c:v>45000</c:v>
                </c:pt>
                <c:pt idx="106">
                  <c:v>45031</c:v>
                </c:pt>
                <c:pt idx="107">
                  <c:v>45061</c:v>
                </c:pt>
                <c:pt idx="108">
                  <c:v>45092</c:v>
                </c:pt>
                <c:pt idx="109">
                  <c:v>45122</c:v>
                </c:pt>
                <c:pt idx="110">
                  <c:v>45153</c:v>
                </c:pt>
                <c:pt idx="111">
                  <c:v>45184</c:v>
                </c:pt>
                <c:pt idx="112">
                  <c:v>45214</c:v>
                </c:pt>
                <c:pt idx="113">
                  <c:v>45245</c:v>
                </c:pt>
                <c:pt idx="114">
                  <c:v>45275</c:v>
                </c:pt>
                <c:pt idx="115">
                  <c:v>45306</c:v>
                </c:pt>
                <c:pt idx="116">
                  <c:v>45337</c:v>
                </c:pt>
                <c:pt idx="117">
                  <c:v>45366</c:v>
                </c:pt>
                <c:pt idx="118">
                  <c:v>45397</c:v>
                </c:pt>
                <c:pt idx="119">
                  <c:v>45427</c:v>
                </c:pt>
                <c:pt idx="120">
                  <c:v>45458</c:v>
                </c:pt>
              </c:numCache>
            </c:numRef>
          </c:cat>
          <c:val>
            <c:numRef>
              <c:f>Vacancies!$W$10:$W$130</c:f>
              <c:numCache>
                <c:formatCode>General</c:formatCode>
                <c:ptCount val="121"/>
                <c:pt idx="0">
                  <c:v>100</c:v>
                </c:pt>
                <c:pt idx="1">
                  <c:v>100.041</c:v>
                </c:pt>
                <c:pt idx="2">
                  <c:v>99.584000000000003</c:v>
                </c:pt>
                <c:pt idx="3">
                  <c:v>100.01600000000001</c:v>
                </c:pt>
                <c:pt idx="4">
                  <c:v>99.42</c:v>
                </c:pt>
                <c:pt idx="5">
                  <c:v>100.593</c:v>
                </c:pt>
                <c:pt idx="6">
                  <c:v>101.309</c:v>
                </c:pt>
                <c:pt idx="7">
                  <c:v>103.83</c:v>
                </c:pt>
                <c:pt idx="8">
                  <c:v>100.498</c:v>
                </c:pt>
                <c:pt idx="9">
                  <c:v>99.658000000000001</c:v>
                </c:pt>
                <c:pt idx="10">
                  <c:v>101.593</c:v>
                </c:pt>
                <c:pt idx="11">
                  <c:v>101.94</c:v>
                </c:pt>
                <c:pt idx="12">
                  <c:v>102.768</c:v>
                </c:pt>
                <c:pt idx="13">
                  <c:v>104.108</c:v>
                </c:pt>
                <c:pt idx="14">
                  <c:v>104.41200000000001</c:v>
                </c:pt>
                <c:pt idx="15">
                  <c:v>104.248</c:v>
                </c:pt>
                <c:pt idx="16">
                  <c:v>107.505</c:v>
                </c:pt>
                <c:pt idx="17">
                  <c:v>106.679</c:v>
                </c:pt>
                <c:pt idx="18">
                  <c:v>106.273</c:v>
                </c:pt>
                <c:pt idx="19">
                  <c:v>107.798</c:v>
                </c:pt>
                <c:pt idx="20">
                  <c:v>108.45699999999999</c:v>
                </c:pt>
                <c:pt idx="21">
                  <c:v>105.613</c:v>
                </c:pt>
                <c:pt idx="22">
                  <c:v>108.04900000000001</c:v>
                </c:pt>
                <c:pt idx="23">
                  <c:v>109.73399999999999</c:v>
                </c:pt>
                <c:pt idx="24">
                  <c:v>108.55</c:v>
                </c:pt>
                <c:pt idx="25">
                  <c:v>109.938</c:v>
                </c:pt>
                <c:pt idx="26">
                  <c:v>109.727</c:v>
                </c:pt>
                <c:pt idx="27">
                  <c:v>110.831</c:v>
                </c:pt>
                <c:pt idx="28">
                  <c:v>110.56399999999999</c:v>
                </c:pt>
                <c:pt idx="29">
                  <c:v>111.298</c:v>
                </c:pt>
                <c:pt idx="30">
                  <c:v>112.898</c:v>
                </c:pt>
                <c:pt idx="31">
                  <c:v>112.611</c:v>
                </c:pt>
                <c:pt idx="32">
                  <c:v>111.99299999999999</c:v>
                </c:pt>
                <c:pt idx="33">
                  <c:v>112.05800000000001</c:v>
                </c:pt>
                <c:pt idx="34">
                  <c:v>113.19</c:v>
                </c:pt>
                <c:pt idx="35">
                  <c:v>113.661</c:v>
                </c:pt>
                <c:pt idx="36">
                  <c:v>114.51600000000001</c:v>
                </c:pt>
                <c:pt idx="37">
                  <c:v>114.437</c:v>
                </c:pt>
                <c:pt idx="38">
                  <c:v>116.474</c:v>
                </c:pt>
                <c:pt idx="39">
                  <c:v>116.16500000000001</c:v>
                </c:pt>
                <c:pt idx="40">
                  <c:v>116.175</c:v>
                </c:pt>
                <c:pt idx="41">
                  <c:v>116.956</c:v>
                </c:pt>
                <c:pt idx="42">
                  <c:v>120.023</c:v>
                </c:pt>
                <c:pt idx="43">
                  <c:v>113.86799999999999</c:v>
                </c:pt>
                <c:pt idx="44">
                  <c:v>115.994</c:v>
                </c:pt>
                <c:pt idx="45">
                  <c:v>118.41500000000001</c:v>
                </c:pt>
                <c:pt idx="46">
                  <c:v>119.16200000000001</c:v>
                </c:pt>
                <c:pt idx="47">
                  <c:v>116.791</c:v>
                </c:pt>
                <c:pt idx="48">
                  <c:v>116.893</c:v>
                </c:pt>
                <c:pt idx="49">
                  <c:v>117.128</c:v>
                </c:pt>
                <c:pt idx="50">
                  <c:v>115.923</c:v>
                </c:pt>
                <c:pt idx="51">
                  <c:v>117.005</c:v>
                </c:pt>
                <c:pt idx="52">
                  <c:v>116.22499999999999</c:v>
                </c:pt>
                <c:pt idx="53">
                  <c:v>116.11</c:v>
                </c:pt>
                <c:pt idx="54">
                  <c:v>115.31399999999999</c:v>
                </c:pt>
                <c:pt idx="55">
                  <c:v>117.625</c:v>
                </c:pt>
                <c:pt idx="56">
                  <c:v>118.15600000000001</c:v>
                </c:pt>
                <c:pt idx="57">
                  <c:v>116.517</c:v>
                </c:pt>
                <c:pt idx="58">
                  <c:v>117.69</c:v>
                </c:pt>
                <c:pt idx="59">
                  <c:v>120.559</c:v>
                </c:pt>
                <c:pt idx="60">
                  <c:v>116.176</c:v>
                </c:pt>
                <c:pt idx="61">
                  <c:v>115.02800000000001</c:v>
                </c:pt>
                <c:pt idx="62">
                  <c:v>115.28100000000001</c:v>
                </c:pt>
                <c:pt idx="63">
                  <c:v>112.881</c:v>
                </c:pt>
                <c:pt idx="64">
                  <c:v>113.905</c:v>
                </c:pt>
                <c:pt idx="65">
                  <c:v>110.137</c:v>
                </c:pt>
                <c:pt idx="66">
                  <c:v>114.453</c:v>
                </c:pt>
                <c:pt idx="67">
                  <c:v>99.430999999999997</c:v>
                </c:pt>
                <c:pt idx="68">
                  <c:v>106.291</c:v>
                </c:pt>
                <c:pt idx="69">
                  <c:v>100.714</c:v>
                </c:pt>
                <c:pt idx="70">
                  <c:v>78.221999999999994</c:v>
                </c:pt>
                <c:pt idx="71">
                  <c:v>84.766000000000005</c:v>
                </c:pt>
                <c:pt idx="72">
                  <c:v>89.265000000000001</c:v>
                </c:pt>
                <c:pt idx="73">
                  <c:v>84.429000000000002</c:v>
                </c:pt>
                <c:pt idx="74">
                  <c:v>87.069000000000003</c:v>
                </c:pt>
                <c:pt idx="75">
                  <c:v>89.338999999999999</c:v>
                </c:pt>
                <c:pt idx="76">
                  <c:v>84.14</c:v>
                </c:pt>
                <c:pt idx="77">
                  <c:v>90.834999999999994</c:v>
                </c:pt>
                <c:pt idx="78">
                  <c:v>91.557000000000002</c:v>
                </c:pt>
                <c:pt idx="79">
                  <c:v>88.298000000000002</c:v>
                </c:pt>
                <c:pt idx="80">
                  <c:v>90.32</c:v>
                </c:pt>
                <c:pt idx="81">
                  <c:v>93.317999999999998</c:v>
                </c:pt>
                <c:pt idx="82">
                  <c:v>90.674999999999997</c:v>
                </c:pt>
                <c:pt idx="83">
                  <c:v>91.313999999999993</c:v>
                </c:pt>
                <c:pt idx="84">
                  <c:v>93.465000000000003</c:v>
                </c:pt>
                <c:pt idx="85">
                  <c:v>93.221000000000004</c:v>
                </c:pt>
                <c:pt idx="86">
                  <c:v>94.076999999999998</c:v>
                </c:pt>
                <c:pt idx="87">
                  <c:v>95.343999999999994</c:v>
                </c:pt>
                <c:pt idx="88">
                  <c:v>95.057000000000002</c:v>
                </c:pt>
                <c:pt idx="89">
                  <c:v>98.463999999999999</c:v>
                </c:pt>
                <c:pt idx="90">
                  <c:v>102.20699999999999</c:v>
                </c:pt>
                <c:pt idx="91">
                  <c:v>101.44</c:v>
                </c:pt>
                <c:pt idx="92">
                  <c:v>99.212999999999994</c:v>
                </c:pt>
                <c:pt idx="93">
                  <c:v>103.35899999999999</c:v>
                </c:pt>
                <c:pt idx="94">
                  <c:v>104.157</c:v>
                </c:pt>
                <c:pt idx="95">
                  <c:v>104.746</c:v>
                </c:pt>
                <c:pt idx="96">
                  <c:v>104.672</c:v>
                </c:pt>
                <c:pt idx="97">
                  <c:v>105.58799999999999</c:v>
                </c:pt>
                <c:pt idx="98">
                  <c:v>104.161</c:v>
                </c:pt>
                <c:pt idx="99">
                  <c:v>105.366</c:v>
                </c:pt>
                <c:pt idx="100">
                  <c:v>105.779</c:v>
                </c:pt>
                <c:pt idx="101">
                  <c:v>106.795</c:v>
                </c:pt>
                <c:pt idx="102">
                  <c:v>105.801</c:v>
                </c:pt>
                <c:pt idx="103">
                  <c:v>106.44</c:v>
                </c:pt>
                <c:pt idx="104">
                  <c:v>105.818</c:v>
                </c:pt>
                <c:pt idx="105">
                  <c:v>104.249</c:v>
                </c:pt>
                <c:pt idx="106">
                  <c:v>104.148</c:v>
                </c:pt>
                <c:pt idx="107">
                  <c:v>104.03</c:v>
                </c:pt>
                <c:pt idx="108">
                  <c:v>102.916</c:v>
                </c:pt>
                <c:pt idx="109">
                  <c:v>102.992</c:v>
                </c:pt>
                <c:pt idx="110">
                  <c:v>104.761</c:v>
                </c:pt>
                <c:pt idx="111">
                  <c:v>101.306</c:v>
                </c:pt>
                <c:pt idx="112">
                  <c:v>102.03100000000001</c:v>
                </c:pt>
                <c:pt idx="113">
                  <c:v>101.679</c:v>
                </c:pt>
                <c:pt idx="114">
                  <c:v>103.212</c:v>
                </c:pt>
                <c:pt idx="115">
                  <c:v>101.999</c:v>
                </c:pt>
                <c:pt idx="116">
                  <c:v>103.637</c:v>
                </c:pt>
                <c:pt idx="117">
                  <c:v>102.94</c:v>
                </c:pt>
                <c:pt idx="118">
                  <c:v>98.685000000000002</c:v>
                </c:pt>
                <c:pt idx="119">
                  <c:v>99.5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B15-42CF-B407-B1D2D589D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458"/>
          <c:min val="41805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'Average earnings growth'!$L$8</c:f>
              <c:strCache>
                <c:ptCount val="1"/>
                <c:pt idx="0">
                  <c:v>Australia</c:v>
                </c:pt>
              </c:strCache>
            </c:strRef>
          </c:tx>
          <c:spPr>
            <a:ln w="1905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growth'!$K$9:$K$136</c:f>
              <c:numCache>
                <c:formatCode>m/d/yyyy</c:formatCode>
                <c:ptCount val="128"/>
                <c:pt idx="0">
                  <c:v>41593</c:v>
                </c:pt>
                <c:pt idx="1">
                  <c:v>41623</c:v>
                </c:pt>
                <c:pt idx="2">
                  <c:v>41654</c:v>
                </c:pt>
                <c:pt idx="3">
                  <c:v>41685</c:v>
                </c:pt>
                <c:pt idx="4">
                  <c:v>41713</c:v>
                </c:pt>
                <c:pt idx="5">
                  <c:v>41744</c:v>
                </c:pt>
                <c:pt idx="6">
                  <c:v>41774</c:v>
                </c:pt>
                <c:pt idx="7">
                  <c:v>41805</c:v>
                </c:pt>
                <c:pt idx="8">
                  <c:v>41835</c:v>
                </c:pt>
                <c:pt idx="9">
                  <c:v>41866</c:v>
                </c:pt>
                <c:pt idx="10">
                  <c:v>41897</c:v>
                </c:pt>
                <c:pt idx="11">
                  <c:v>41927</c:v>
                </c:pt>
                <c:pt idx="12">
                  <c:v>41958</c:v>
                </c:pt>
                <c:pt idx="13">
                  <c:v>41988</c:v>
                </c:pt>
                <c:pt idx="14">
                  <c:v>42019</c:v>
                </c:pt>
                <c:pt idx="15">
                  <c:v>42050</c:v>
                </c:pt>
                <c:pt idx="16">
                  <c:v>42078</c:v>
                </c:pt>
                <c:pt idx="17">
                  <c:v>42109</c:v>
                </c:pt>
                <c:pt idx="18">
                  <c:v>42139</c:v>
                </c:pt>
                <c:pt idx="19">
                  <c:v>42170</c:v>
                </c:pt>
                <c:pt idx="20">
                  <c:v>42200</c:v>
                </c:pt>
                <c:pt idx="21">
                  <c:v>42231</c:v>
                </c:pt>
                <c:pt idx="22">
                  <c:v>42262</c:v>
                </c:pt>
                <c:pt idx="23">
                  <c:v>42292</c:v>
                </c:pt>
                <c:pt idx="24">
                  <c:v>42323</c:v>
                </c:pt>
                <c:pt idx="25">
                  <c:v>42353</c:v>
                </c:pt>
                <c:pt idx="26">
                  <c:v>42384</c:v>
                </c:pt>
                <c:pt idx="27">
                  <c:v>42415</c:v>
                </c:pt>
                <c:pt idx="28">
                  <c:v>42444</c:v>
                </c:pt>
                <c:pt idx="29">
                  <c:v>42475</c:v>
                </c:pt>
                <c:pt idx="30">
                  <c:v>42505</c:v>
                </c:pt>
                <c:pt idx="31">
                  <c:v>42536</c:v>
                </c:pt>
                <c:pt idx="32">
                  <c:v>42566</c:v>
                </c:pt>
                <c:pt idx="33">
                  <c:v>42597</c:v>
                </c:pt>
                <c:pt idx="34">
                  <c:v>42628</c:v>
                </c:pt>
                <c:pt idx="35">
                  <c:v>42658</c:v>
                </c:pt>
                <c:pt idx="36">
                  <c:v>42689</c:v>
                </c:pt>
                <c:pt idx="37">
                  <c:v>42719</c:v>
                </c:pt>
                <c:pt idx="38">
                  <c:v>42750</c:v>
                </c:pt>
                <c:pt idx="39">
                  <c:v>42781</c:v>
                </c:pt>
                <c:pt idx="40">
                  <c:v>42809</c:v>
                </c:pt>
                <c:pt idx="41">
                  <c:v>42840</c:v>
                </c:pt>
                <c:pt idx="42">
                  <c:v>42870</c:v>
                </c:pt>
                <c:pt idx="43">
                  <c:v>42901</c:v>
                </c:pt>
                <c:pt idx="44">
                  <c:v>42931</c:v>
                </c:pt>
                <c:pt idx="45">
                  <c:v>42962</c:v>
                </c:pt>
                <c:pt idx="46">
                  <c:v>42993</c:v>
                </c:pt>
                <c:pt idx="47">
                  <c:v>43023</c:v>
                </c:pt>
                <c:pt idx="48">
                  <c:v>43054</c:v>
                </c:pt>
                <c:pt idx="49">
                  <c:v>43084</c:v>
                </c:pt>
                <c:pt idx="50">
                  <c:v>43115</c:v>
                </c:pt>
                <c:pt idx="51">
                  <c:v>43146</c:v>
                </c:pt>
                <c:pt idx="52">
                  <c:v>43174</c:v>
                </c:pt>
                <c:pt idx="53">
                  <c:v>43205</c:v>
                </c:pt>
                <c:pt idx="54">
                  <c:v>43235</c:v>
                </c:pt>
                <c:pt idx="55">
                  <c:v>43266</c:v>
                </c:pt>
                <c:pt idx="56">
                  <c:v>43296</c:v>
                </c:pt>
                <c:pt idx="57">
                  <c:v>43327</c:v>
                </c:pt>
                <c:pt idx="58">
                  <c:v>43358</c:v>
                </c:pt>
                <c:pt idx="59">
                  <c:v>43388</c:v>
                </c:pt>
                <c:pt idx="60">
                  <c:v>43419</c:v>
                </c:pt>
                <c:pt idx="61">
                  <c:v>43449</c:v>
                </c:pt>
                <c:pt idx="62">
                  <c:v>43480</c:v>
                </c:pt>
                <c:pt idx="63">
                  <c:v>43511</c:v>
                </c:pt>
                <c:pt idx="64">
                  <c:v>43539</c:v>
                </c:pt>
                <c:pt idx="65">
                  <c:v>43570</c:v>
                </c:pt>
                <c:pt idx="66">
                  <c:v>43600</c:v>
                </c:pt>
                <c:pt idx="67">
                  <c:v>43631</c:v>
                </c:pt>
                <c:pt idx="68">
                  <c:v>43661</c:v>
                </c:pt>
                <c:pt idx="69">
                  <c:v>43692</c:v>
                </c:pt>
                <c:pt idx="70">
                  <c:v>43723</c:v>
                </c:pt>
                <c:pt idx="71">
                  <c:v>43753</c:v>
                </c:pt>
                <c:pt idx="72">
                  <c:v>43784</c:v>
                </c:pt>
                <c:pt idx="73">
                  <c:v>43814</c:v>
                </c:pt>
                <c:pt idx="74">
                  <c:v>43845</c:v>
                </c:pt>
                <c:pt idx="75">
                  <c:v>43876</c:v>
                </c:pt>
                <c:pt idx="76">
                  <c:v>43905</c:v>
                </c:pt>
                <c:pt idx="77">
                  <c:v>43936</c:v>
                </c:pt>
                <c:pt idx="78">
                  <c:v>43966</c:v>
                </c:pt>
                <c:pt idx="79">
                  <c:v>43997</c:v>
                </c:pt>
                <c:pt idx="80">
                  <c:v>44027</c:v>
                </c:pt>
                <c:pt idx="81">
                  <c:v>44058</c:v>
                </c:pt>
                <c:pt idx="82">
                  <c:v>44089</c:v>
                </c:pt>
                <c:pt idx="83">
                  <c:v>44119</c:v>
                </c:pt>
                <c:pt idx="84">
                  <c:v>44150</c:v>
                </c:pt>
                <c:pt idx="85">
                  <c:v>44180</c:v>
                </c:pt>
                <c:pt idx="86">
                  <c:v>44211</c:v>
                </c:pt>
                <c:pt idx="87">
                  <c:v>44242</c:v>
                </c:pt>
                <c:pt idx="88">
                  <c:v>44270</c:v>
                </c:pt>
                <c:pt idx="89">
                  <c:v>44301</c:v>
                </c:pt>
                <c:pt idx="90">
                  <c:v>44331</c:v>
                </c:pt>
                <c:pt idx="91">
                  <c:v>44362</c:v>
                </c:pt>
                <c:pt idx="92">
                  <c:v>44392</c:v>
                </c:pt>
                <c:pt idx="93">
                  <c:v>44423</c:v>
                </c:pt>
                <c:pt idx="94">
                  <c:v>44454</c:v>
                </c:pt>
                <c:pt idx="95">
                  <c:v>44484</c:v>
                </c:pt>
                <c:pt idx="96">
                  <c:v>44515</c:v>
                </c:pt>
                <c:pt idx="97">
                  <c:v>44545</c:v>
                </c:pt>
                <c:pt idx="98">
                  <c:v>44576</c:v>
                </c:pt>
                <c:pt idx="99">
                  <c:v>44607</c:v>
                </c:pt>
                <c:pt idx="100">
                  <c:v>44635</c:v>
                </c:pt>
                <c:pt idx="101">
                  <c:v>44666</c:v>
                </c:pt>
                <c:pt idx="102">
                  <c:v>44696</c:v>
                </c:pt>
                <c:pt idx="103">
                  <c:v>44727</c:v>
                </c:pt>
                <c:pt idx="104">
                  <c:v>44757</c:v>
                </c:pt>
                <c:pt idx="105">
                  <c:v>44788</c:v>
                </c:pt>
                <c:pt idx="106">
                  <c:v>44819</c:v>
                </c:pt>
                <c:pt idx="107">
                  <c:v>44849</c:v>
                </c:pt>
                <c:pt idx="108">
                  <c:v>44880</c:v>
                </c:pt>
                <c:pt idx="109">
                  <c:v>44910</c:v>
                </c:pt>
                <c:pt idx="110">
                  <c:v>44941</c:v>
                </c:pt>
                <c:pt idx="111">
                  <c:v>44972</c:v>
                </c:pt>
                <c:pt idx="112">
                  <c:v>45000</c:v>
                </c:pt>
                <c:pt idx="113">
                  <c:v>45031</c:v>
                </c:pt>
                <c:pt idx="114">
                  <c:v>45061</c:v>
                </c:pt>
                <c:pt idx="115">
                  <c:v>45092</c:v>
                </c:pt>
                <c:pt idx="116">
                  <c:v>45122</c:v>
                </c:pt>
                <c:pt idx="117">
                  <c:v>45153</c:v>
                </c:pt>
                <c:pt idx="118">
                  <c:v>45184</c:v>
                </c:pt>
                <c:pt idx="119">
                  <c:v>45214</c:v>
                </c:pt>
                <c:pt idx="120">
                  <c:v>45245</c:v>
                </c:pt>
                <c:pt idx="121">
                  <c:v>45275</c:v>
                </c:pt>
                <c:pt idx="122">
                  <c:v>45306</c:v>
                </c:pt>
                <c:pt idx="123">
                  <c:v>45337</c:v>
                </c:pt>
                <c:pt idx="124">
                  <c:v>45366</c:v>
                </c:pt>
                <c:pt idx="125">
                  <c:v>45397</c:v>
                </c:pt>
                <c:pt idx="126">
                  <c:v>45427</c:v>
                </c:pt>
                <c:pt idx="127">
                  <c:v>45458</c:v>
                </c:pt>
              </c:numCache>
            </c:numRef>
          </c:cat>
          <c:val>
            <c:numRef>
              <c:f>'Average earnings growth'!$L$9:$L$136</c:f>
              <c:numCache>
                <c:formatCode>0.0%</c:formatCode>
                <c:ptCount val="128"/>
                <c:pt idx="1">
                  <c:v>3.04E-2</c:v>
                </c:pt>
                <c:pt idx="2">
                  <c:v>3.04E-2</c:v>
                </c:pt>
                <c:pt idx="3">
                  <c:v>3.04E-2</c:v>
                </c:pt>
                <c:pt idx="4">
                  <c:v>1.6299999999999999E-2</c:v>
                </c:pt>
                <c:pt idx="5">
                  <c:v>1.6299999999999999E-2</c:v>
                </c:pt>
                <c:pt idx="6">
                  <c:v>1.6299999999999999E-2</c:v>
                </c:pt>
                <c:pt idx="7">
                  <c:v>1.6299999999999999E-2</c:v>
                </c:pt>
                <c:pt idx="8">
                  <c:v>1.6299999999999999E-2</c:v>
                </c:pt>
                <c:pt idx="9">
                  <c:v>1.6299999999999999E-2</c:v>
                </c:pt>
                <c:pt idx="10">
                  <c:v>1.3000000000000001E-2</c:v>
                </c:pt>
                <c:pt idx="11">
                  <c:v>1.3000000000000001E-2</c:v>
                </c:pt>
                <c:pt idx="12">
                  <c:v>1.3000000000000001E-2</c:v>
                </c:pt>
                <c:pt idx="13">
                  <c:v>1.3000000000000001E-2</c:v>
                </c:pt>
                <c:pt idx="14">
                  <c:v>1.3000000000000001E-2</c:v>
                </c:pt>
                <c:pt idx="15">
                  <c:v>1.3000000000000001E-2</c:v>
                </c:pt>
                <c:pt idx="16">
                  <c:v>1.24E-2</c:v>
                </c:pt>
                <c:pt idx="17">
                  <c:v>1.24E-2</c:v>
                </c:pt>
                <c:pt idx="18">
                  <c:v>1.24E-2</c:v>
                </c:pt>
                <c:pt idx="19">
                  <c:v>1.24E-2</c:v>
                </c:pt>
                <c:pt idx="20">
                  <c:v>1.24E-2</c:v>
                </c:pt>
                <c:pt idx="21">
                  <c:v>1.24E-2</c:v>
                </c:pt>
                <c:pt idx="22">
                  <c:v>1.5100000000000001E-2</c:v>
                </c:pt>
                <c:pt idx="23">
                  <c:v>1.5100000000000001E-2</c:v>
                </c:pt>
                <c:pt idx="24">
                  <c:v>1.5100000000000001E-2</c:v>
                </c:pt>
                <c:pt idx="25">
                  <c:v>1.5100000000000001E-2</c:v>
                </c:pt>
                <c:pt idx="26">
                  <c:v>1.5100000000000001E-2</c:v>
                </c:pt>
                <c:pt idx="27">
                  <c:v>1.5100000000000001E-2</c:v>
                </c:pt>
                <c:pt idx="28">
                  <c:v>2.1099999999999997E-2</c:v>
                </c:pt>
                <c:pt idx="29">
                  <c:v>2.1099999999999997E-2</c:v>
                </c:pt>
                <c:pt idx="30">
                  <c:v>2.1099999999999997E-2</c:v>
                </c:pt>
                <c:pt idx="31">
                  <c:v>2.1099999999999997E-2</c:v>
                </c:pt>
                <c:pt idx="32">
                  <c:v>2.1099999999999997E-2</c:v>
                </c:pt>
                <c:pt idx="33">
                  <c:v>2.1099999999999997E-2</c:v>
                </c:pt>
                <c:pt idx="34">
                  <c:v>1.55E-2</c:v>
                </c:pt>
                <c:pt idx="35">
                  <c:v>1.55E-2</c:v>
                </c:pt>
                <c:pt idx="36">
                  <c:v>1.55E-2</c:v>
                </c:pt>
                <c:pt idx="37">
                  <c:v>1.55E-2</c:v>
                </c:pt>
                <c:pt idx="38">
                  <c:v>1.55E-2</c:v>
                </c:pt>
                <c:pt idx="39">
                  <c:v>1.55E-2</c:v>
                </c:pt>
                <c:pt idx="40">
                  <c:v>1.5600000000000001E-2</c:v>
                </c:pt>
                <c:pt idx="41">
                  <c:v>1.5600000000000001E-2</c:v>
                </c:pt>
                <c:pt idx="42">
                  <c:v>1.5600000000000001E-2</c:v>
                </c:pt>
                <c:pt idx="43">
                  <c:v>1.5600000000000001E-2</c:v>
                </c:pt>
                <c:pt idx="44">
                  <c:v>1.5600000000000001E-2</c:v>
                </c:pt>
                <c:pt idx="45">
                  <c:v>1.5600000000000001E-2</c:v>
                </c:pt>
                <c:pt idx="46">
                  <c:v>2.41E-2</c:v>
                </c:pt>
                <c:pt idx="47">
                  <c:v>2.41E-2</c:v>
                </c:pt>
                <c:pt idx="48">
                  <c:v>2.41E-2</c:v>
                </c:pt>
                <c:pt idx="49">
                  <c:v>2.41E-2</c:v>
                </c:pt>
                <c:pt idx="50">
                  <c:v>2.41E-2</c:v>
                </c:pt>
                <c:pt idx="51">
                  <c:v>2.41E-2</c:v>
                </c:pt>
                <c:pt idx="52">
                  <c:v>2.41E-2</c:v>
                </c:pt>
                <c:pt idx="53">
                  <c:v>2.41E-2</c:v>
                </c:pt>
                <c:pt idx="54">
                  <c:v>2.41E-2</c:v>
                </c:pt>
                <c:pt idx="55">
                  <c:v>2.41E-2</c:v>
                </c:pt>
                <c:pt idx="56">
                  <c:v>2.41E-2</c:v>
                </c:pt>
                <c:pt idx="57">
                  <c:v>2.41E-2</c:v>
                </c:pt>
                <c:pt idx="58">
                  <c:v>2.8399999999999998E-2</c:v>
                </c:pt>
                <c:pt idx="59">
                  <c:v>2.8399999999999998E-2</c:v>
                </c:pt>
                <c:pt idx="60">
                  <c:v>2.8399999999999998E-2</c:v>
                </c:pt>
                <c:pt idx="61">
                  <c:v>2.8399999999999998E-2</c:v>
                </c:pt>
                <c:pt idx="62">
                  <c:v>2.8399999999999998E-2</c:v>
                </c:pt>
                <c:pt idx="63">
                  <c:v>2.8399999999999998E-2</c:v>
                </c:pt>
                <c:pt idx="64">
                  <c:v>2.53E-2</c:v>
                </c:pt>
                <c:pt idx="65">
                  <c:v>2.53E-2</c:v>
                </c:pt>
                <c:pt idx="66">
                  <c:v>2.53E-2</c:v>
                </c:pt>
                <c:pt idx="67">
                  <c:v>2.53E-2</c:v>
                </c:pt>
                <c:pt idx="68">
                  <c:v>2.53E-2</c:v>
                </c:pt>
                <c:pt idx="69">
                  <c:v>2.53E-2</c:v>
                </c:pt>
                <c:pt idx="70">
                  <c:v>2.5899999999999999E-2</c:v>
                </c:pt>
                <c:pt idx="71">
                  <c:v>2.5899999999999999E-2</c:v>
                </c:pt>
                <c:pt idx="72">
                  <c:v>2.5899999999999999E-2</c:v>
                </c:pt>
                <c:pt idx="73">
                  <c:v>2.5899999999999999E-2</c:v>
                </c:pt>
                <c:pt idx="74">
                  <c:v>2.5899999999999999E-2</c:v>
                </c:pt>
                <c:pt idx="75">
                  <c:v>2.5899999999999999E-2</c:v>
                </c:pt>
                <c:pt idx="76">
                  <c:v>5.4000000000000006E-2</c:v>
                </c:pt>
                <c:pt idx="77">
                  <c:v>5.4000000000000006E-2</c:v>
                </c:pt>
                <c:pt idx="78">
                  <c:v>5.4000000000000006E-2</c:v>
                </c:pt>
                <c:pt idx="79">
                  <c:v>5.4000000000000006E-2</c:v>
                </c:pt>
                <c:pt idx="80">
                  <c:v>5.4000000000000006E-2</c:v>
                </c:pt>
                <c:pt idx="81">
                  <c:v>5.4000000000000006E-2</c:v>
                </c:pt>
                <c:pt idx="82">
                  <c:v>1.8500000000000003E-2</c:v>
                </c:pt>
                <c:pt idx="83">
                  <c:v>1.8500000000000003E-2</c:v>
                </c:pt>
                <c:pt idx="84">
                  <c:v>1.8500000000000003E-2</c:v>
                </c:pt>
                <c:pt idx="85">
                  <c:v>1.8500000000000003E-2</c:v>
                </c:pt>
                <c:pt idx="86">
                  <c:v>1.8500000000000003E-2</c:v>
                </c:pt>
                <c:pt idx="87">
                  <c:v>1.8500000000000003E-2</c:v>
                </c:pt>
                <c:pt idx="88">
                  <c:v>8.0000000000000004E-4</c:v>
                </c:pt>
                <c:pt idx="89">
                  <c:v>8.0000000000000004E-4</c:v>
                </c:pt>
                <c:pt idx="90">
                  <c:v>8.0000000000000004E-4</c:v>
                </c:pt>
                <c:pt idx="91">
                  <c:v>8.0000000000000004E-4</c:v>
                </c:pt>
                <c:pt idx="92">
                  <c:v>8.0000000000000004E-4</c:v>
                </c:pt>
                <c:pt idx="93">
                  <c:v>8.0000000000000004E-4</c:v>
                </c:pt>
                <c:pt idx="94">
                  <c:v>3.7999999999999999E-2</c:v>
                </c:pt>
                <c:pt idx="95">
                  <c:v>3.7999999999999999E-2</c:v>
                </c:pt>
                <c:pt idx="96">
                  <c:v>3.7999999999999999E-2</c:v>
                </c:pt>
                <c:pt idx="97">
                  <c:v>3.7999999999999999E-2</c:v>
                </c:pt>
                <c:pt idx="98">
                  <c:v>3.7999999999999999E-2</c:v>
                </c:pt>
                <c:pt idx="99">
                  <c:v>3.7999999999999999E-2</c:v>
                </c:pt>
                <c:pt idx="100">
                  <c:v>2.98E-2</c:v>
                </c:pt>
                <c:pt idx="101">
                  <c:v>2.98E-2</c:v>
                </c:pt>
                <c:pt idx="102">
                  <c:v>2.98E-2</c:v>
                </c:pt>
                <c:pt idx="103">
                  <c:v>2.98E-2</c:v>
                </c:pt>
                <c:pt idx="104">
                  <c:v>2.98E-2</c:v>
                </c:pt>
                <c:pt idx="105">
                  <c:v>2.98E-2</c:v>
                </c:pt>
                <c:pt idx="106">
                  <c:v>3.7400000000000003E-2</c:v>
                </c:pt>
                <c:pt idx="107">
                  <c:v>3.7400000000000003E-2</c:v>
                </c:pt>
                <c:pt idx="108">
                  <c:v>3.7400000000000003E-2</c:v>
                </c:pt>
                <c:pt idx="109">
                  <c:v>3.7400000000000003E-2</c:v>
                </c:pt>
                <c:pt idx="110">
                  <c:v>3.7400000000000003E-2</c:v>
                </c:pt>
                <c:pt idx="111">
                  <c:v>3.7400000000000003E-2</c:v>
                </c:pt>
                <c:pt idx="112">
                  <c:v>4.0500000000000001E-2</c:v>
                </c:pt>
                <c:pt idx="113">
                  <c:v>4.0500000000000001E-2</c:v>
                </c:pt>
                <c:pt idx="114">
                  <c:v>4.0500000000000001E-2</c:v>
                </c:pt>
                <c:pt idx="115">
                  <c:v>4.0500000000000001E-2</c:v>
                </c:pt>
                <c:pt idx="116">
                  <c:v>4.0500000000000001E-2</c:v>
                </c:pt>
                <c:pt idx="117">
                  <c:v>4.0500000000000001E-2</c:v>
                </c:pt>
                <c:pt idx="118">
                  <c:v>3.9199999999999999E-2</c:v>
                </c:pt>
                <c:pt idx="119">
                  <c:v>3.9199999999999999E-2</c:v>
                </c:pt>
                <c:pt idx="120">
                  <c:v>3.9199999999999999E-2</c:v>
                </c:pt>
                <c:pt idx="121">
                  <c:v>3.9199999999999999E-2</c:v>
                </c:pt>
                <c:pt idx="122">
                  <c:v>3.9199999999999999E-2</c:v>
                </c:pt>
                <c:pt idx="123">
                  <c:v>3.9199999999999999E-2</c:v>
                </c:pt>
                <c:pt idx="124">
                  <c:v>5.8499999999999996E-2</c:v>
                </c:pt>
                <c:pt idx="125">
                  <c:v>5.8499999999999996E-2</c:v>
                </c:pt>
                <c:pt idx="126">
                  <c:v>5.8499999999999996E-2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D5-443B-8499-CB6B4002DFE9}"/>
            </c:ext>
          </c:extLst>
        </c:ser>
        <c:ser>
          <c:idx val="1"/>
          <c:order val="1"/>
          <c:tx>
            <c:strRef>
              <c:f>'Average earnings growth'!$M$8</c:f>
              <c:strCache>
                <c:ptCount val="1"/>
                <c:pt idx="0">
                  <c:v>New Zealand</c:v>
                </c:pt>
              </c:strCache>
            </c:strRef>
          </c:tx>
          <c:spPr>
            <a:ln w="19050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growth'!$K$9:$K$136</c:f>
              <c:numCache>
                <c:formatCode>m/d/yyyy</c:formatCode>
                <c:ptCount val="128"/>
                <c:pt idx="0">
                  <c:v>41593</c:v>
                </c:pt>
                <c:pt idx="1">
                  <c:v>41623</c:v>
                </c:pt>
                <c:pt idx="2">
                  <c:v>41654</c:v>
                </c:pt>
                <c:pt idx="3">
                  <c:v>41685</c:v>
                </c:pt>
                <c:pt idx="4">
                  <c:v>41713</c:v>
                </c:pt>
                <c:pt idx="5">
                  <c:v>41744</c:v>
                </c:pt>
                <c:pt idx="6">
                  <c:v>41774</c:v>
                </c:pt>
                <c:pt idx="7">
                  <c:v>41805</c:v>
                </c:pt>
                <c:pt idx="8">
                  <c:v>41835</c:v>
                </c:pt>
                <c:pt idx="9">
                  <c:v>41866</c:v>
                </c:pt>
                <c:pt idx="10">
                  <c:v>41897</c:v>
                </c:pt>
                <c:pt idx="11">
                  <c:v>41927</c:v>
                </c:pt>
                <c:pt idx="12">
                  <c:v>41958</c:v>
                </c:pt>
                <c:pt idx="13">
                  <c:v>41988</c:v>
                </c:pt>
                <c:pt idx="14">
                  <c:v>42019</c:v>
                </c:pt>
                <c:pt idx="15">
                  <c:v>42050</c:v>
                </c:pt>
                <c:pt idx="16">
                  <c:v>42078</c:v>
                </c:pt>
                <c:pt idx="17">
                  <c:v>42109</c:v>
                </c:pt>
                <c:pt idx="18">
                  <c:v>42139</c:v>
                </c:pt>
                <c:pt idx="19">
                  <c:v>42170</c:v>
                </c:pt>
                <c:pt idx="20">
                  <c:v>42200</c:v>
                </c:pt>
                <c:pt idx="21">
                  <c:v>42231</c:v>
                </c:pt>
                <c:pt idx="22">
                  <c:v>42262</c:v>
                </c:pt>
                <c:pt idx="23">
                  <c:v>42292</c:v>
                </c:pt>
                <c:pt idx="24">
                  <c:v>42323</c:v>
                </c:pt>
                <c:pt idx="25">
                  <c:v>42353</c:v>
                </c:pt>
                <c:pt idx="26">
                  <c:v>42384</c:v>
                </c:pt>
                <c:pt idx="27">
                  <c:v>42415</c:v>
                </c:pt>
                <c:pt idx="28">
                  <c:v>42444</c:v>
                </c:pt>
                <c:pt idx="29">
                  <c:v>42475</c:v>
                </c:pt>
                <c:pt idx="30">
                  <c:v>42505</c:v>
                </c:pt>
                <c:pt idx="31">
                  <c:v>42536</c:v>
                </c:pt>
                <c:pt idx="32">
                  <c:v>42566</c:v>
                </c:pt>
                <c:pt idx="33">
                  <c:v>42597</c:v>
                </c:pt>
                <c:pt idx="34">
                  <c:v>42628</c:v>
                </c:pt>
                <c:pt idx="35">
                  <c:v>42658</c:v>
                </c:pt>
                <c:pt idx="36">
                  <c:v>42689</c:v>
                </c:pt>
                <c:pt idx="37">
                  <c:v>42719</c:v>
                </c:pt>
                <c:pt idx="38">
                  <c:v>42750</c:v>
                </c:pt>
                <c:pt idx="39">
                  <c:v>42781</c:v>
                </c:pt>
                <c:pt idx="40">
                  <c:v>42809</c:v>
                </c:pt>
                <c:pt idx="41">
                  <c:v>42840</c:v>
                </c:pt>
                <c:pt idx="42">
                  <c:v>42870</c:v>
                </c:pt>
                <c:pt idx="43">
                  <c:v>42901</c:v>
                </c:pt>
                <c:pt idx="44">
                  <c:v>42931</c:v>
                </c:pt>
                <c:pt idx="45">
                  <c:v>42962</c:v>
                </c:pt>
                <c:pt idx="46">
                  <c:v>42993</c:v>
                </c:pt>
                <c:pt idx="47">
                  <c:v>43023</c:v>
                </c:pt>
                <c:pt idx="48">
                  <c:v>43054</c:v>
                </c:pt>
                <c:pt idx="49">
                  <c:v>43084</c:v>
                </c:pt>
                <c:pt idx="50">
                  <c:v>43115</c:v>
                </c:pt>
                <c:pt idx="51">
                  <c:v>43146</c:v>
                </c:pt>
                <c:pt idx="52">
                  <c:v>43174</c:v>
                </c:pt>
                <c:pt idx="53">
                  <c:v>43205</c:v>
                </c:pt>
                <c:pt idx="54">
                  <c:v>43235</c:v>
                </c:pt>
                <c:pt idx="55">
                  <c:v>43266</c:v>
                </c:pt>
                <c:pt idx="56">
                  <c:v>43296</c:v>
                </c:pt>
                <c:pt idx="57">
                  <c:v>43327</c:v>
                </c:pt>
                <c:pt idx="58">
                  <c:v>43358</c:v>
                </c:pt>
                <c:pt idx="59">
                  <c:v>43388</c:v>
                </c:pt>
                <c:pt idx="60">
                  <c:v>43419</c:v>
                </c:pt>
                <c:pt idx="61">
                  <c:v>43449</c:v>
                </c:pt>
                <c:pt idx="62">
                  <c:v>43480</c:v>
                </c:pt>
                <c:pt idx="63">
                  <c:v>43511</c:v>
                </c:pt>
                <c:pt idx="64">
                  <c:v>43539</c:v>
                </c:pt>
                <c:pt idx="65">
                  <c:v>43570</c:v>
                </c:pt>
                <c:pt idx="66">
                  <c:v>43600</c:v>
                </c:pt>
                <c:pt idx="67">
                  <c:v>43631</c:v>
                </c:pt>
                <c:pt idx="68">
                  <c:v>43661</c:v>
                </c:pt>
                <c:pt idx="69">
                  <c:v>43692</c:v>
                </c:pt>
                <c:pt idx="70">
                  <c:v>43723</c:v>
                </c:pt>
                <c:pt idx="71">
                  <c:v>43753</c:v>
                </c:pt>
                <c:pt idx="72">
                  <c:v>43784</c:v>
                </c:pt>
                <c:pt idx="73">
                  <c:v>43814</c:v>
                </c:pt>
                <c:pt idx="74">
                  <c:v>43845</c:v>
                </c:pt>
                <c:pt idx="75">
                  <c:v>43876</c:v>
                </c:pt>
                <c:pt idx="76">
                  <c:v>43905</c:v>
                </c:pt>
                <c:pt idx="77">
                  <c:v>43936</c:v>
                </c:pt>
                <c:pt idx="78">
                  <c:v>43966</c:v>
                </c:pt>
                <c:pt idx="79">
                  <c:v>43997</c:v>
                </c:pt>
                <c:pt idx="80">
                  <c:v>44027</c:v>
                </c:pt>
                <c:pt idx="81">
                  <c:v>44058</c:v>
                </c:pt>
                <c:pt idx="82">
                  <c:v>44089</c:v>
                </c:pt>
                <c:pt idx="83">
                  <c:v>44119</c:v>
                </c:pt>
                <c:pt idx="84">
                  <c:v>44150</c:v>
                </c:pt>
                <c:pt idx="85">
                  <c:v>44180</c:v>
                </c:pt>
                <c:pt idx="86">
                  <c:v>44211</c:v>
                </c:pt>
                <c:pt idx="87">
                  <c:v>44242</c:v>
                </c:pt>
                <c:pt idx="88">
                  <c:v>44270</c:v>
                </c:pt>
                <c:pt idx="89">
                  <c:v>44301</c:v>
                </c:pt>
                <c:pt idx="90">
                  <c:v>44331</c:v>
                </c:pt>
                <c:pt idx="91">
                  <c:v>44362</c:v>
                </c:pt>
                <c:pt idx="92">
                  <c:v>44392</c:v>
                </c:pt>
                <c:pt idx="93">
                  <c:v>44423</c:v>
                </c:pt>
                <c:pt idx="94">
                  <c:v>44454</c:v>
                </c:pt>
                <c:pt idx="95">
                  <c:v>44484</c:v>
                </c:pt>
                <c:pt idx="96">
                  <c:v>44515</c:v>
                </c:pt>
                <c:pt idx="97">
                  <c:v>44545</c:v>
                </c:pt>
                <c:pt idx="98">
                  <c:v>44576</c:v>
                </c:pt>
                <c:pt idx="99">
                  <c:v>44607</c:v>
                </c:pt>
                <c:pt idx="100">
                  <c:v>44635</c:v>
                </c:pt>
                <c:pt idx="101">
                  <c:v>44666</c:v>
                </c:pt>
                <c:pt idx="102">
                  <c:v>44696</c:v>
                </c:pt>
                <c:pt idx="103">
                  <c:v>44727</c:v>
                </c:pt>
                <c:pt idx="104">
                  <c:v>44757</c:v>
                </c:pt>
                <c:pt idx="105">
                  <c:v>44788</c:v>
                </c:pt>
                <c:pt idx="106">
                  <c:v>44819</c:v>
                </c:pt>
                <c:pt idx="107">
                  <c:v>44849</c:v>
                </c:pt>
                <c:pt idx="108">
                  <c:v>44880</c:v>
                </c:pt>
                <c:pt idx="109">
                  <c:v>44910</c:v>
                </c:pt>
                <c:pt idx="110">
                  <c:v>44941</c:v>
                </c:pt>
                <c:pt idx="111">
                  <c:v>44972</c:v>
                </c:pt>
                <c:pt idx="112">
                  <c:v>45000</c:v>
                </c:pt>
                <c:pt idx="113">
                  <c:v>45031</c:v>
                </c:pt>
                <c:pt idx="114">
                  <c:v>45061</c:v>
                </c:pt>
                <c:pt idx="115">
                  <c:v>45092</c:v>
                </c:pt>
                <c:pt idx="116">
                  <c:v>45122</c:v>
                </c:pt>
                <c:pt idx="117">
                  <c:v>45153</c:v>
                </c:pt>
                <c:pt idx="118">
                  <c:v>45184</c:v>
                </c:pt>
                <c:pt idx="119">
                  <c:v>45214</c:v>
                </c:pt>
                <c:pt idx="120">
                  <c:v>45245</c:v>
                </c:pt>
                <c:pt idx="121">
                  <c:v>45275</c:v>
                </c:pt>
                <c:pt idx="122">
                  <c:v>45306</c:v>
                </c:pt>
                <c:pt idx="123">
                  <c:v>45337</c:v>
                </c:pt>
                <c:pt idx="124">
                  <c:v>45366</c:v>
                </c:pt>
                <c:pt idx="125">
                  <c:v>45397</c:v>
                </c:pt>
                <c:pt idx="126">
                  <c:v>45427</c:v>
                </c:pt>
                <c:pt idx="127">
                  <c:v>45458</c:v>
                </c:pt>
              </c:numCache>
            </c:numRef>
          </c:cat>
          <c:val>
            <c:numRef>
              <c:f>'Average earnings growth'!$M$9:$M$136</c:f>
              <c:numCache>
                <c:formatCode>0.0%</c:formatCode>
                <c:ptCount val="128"/>
                <c:pt idx="1">
                  <c:v>1.4999999999999999E-2</c:v>
                </c:pt>
                <c:pt idx="2">
                  <c:v>1.4999999999999999E-2</c:v>
                </c:pt>
                <c:pt idx="3">
                  <c:v>1.4999999999999999E-2</c:v>
                </c:pt>
                <c:pt idx="4">
                  <c:v>1.5800000000000002E-2</c:v>
                </c:pt>
                <c:pt idx="5">
                  <c:v>1.5800000000000002E-2</c:v>
                </c:pt>
                <c:pt idx="6">
                  <c:v>1.5800000000000002E-2</c:v>
                </c:pt>
                <c:pt idx="7">
                  <c:v>1.67E-2</c:v>
                </c:pt>
                <c:pt idx="8">
                  <c:v>1.67E-2</c:v>
                </c:pt>
                <c:pt idx="9">
                  <c:v>1.67E-2</c:v>
                </c:pt>
                <c:pt idx="10">
                  <c:v>1.66E-2</c:v>
                </c:pt>
                <c:pt idx="11">
                  <c:v>1.66E-2</c:v>
                </c:pt>
                <c:pt idx="12">
                  <c:v>1.66E-2</c:v>
                </c:pt>
                <c:pt idx="13">
                  <c:v>1.66E-2</c:v>
                </c:pt>
                <c:pt idx="14">
                  <c:v>1.66E-2</c:v>
                </c:pt>
                <c:pt idx="15">
                  <c:v>1.66E-2</c:v>
                </c:pt>
                <c:pt idx="16">
                  <c:v>1.6500000000000001E-2</c:v>
                </c:pt>
                <c:pt idx="17">
                  <c:v>1.6500000000000001E-2</c:v>
                </c:pt>
                <c:pt idx="18">
                  <c:v>1.6500000000000001E-2</c:v>
                </c:pt>
                <c:pt idx="19">
                  <c:v>1.55E-2</c:v>
                </c:pt>
                <c:pt idx="20">
                  <c:v>1.55E-2</c:v>
                </c:pt>
                <c:pt idx="21">
                  <c:v>1.55E-2</c:v>
                </c:pt>
                <c:pt idx="22">
                  <c:v>1.54E-2</c:v>
                </c:pt>
                <c:pt idx="23">
                  <c:v>1.54E-2</c:v>
                </c:pt>
                <c:pt idx="24">
                  <c:v>1.54E-2</c:v>
                </c:pt>
                <c:pt idx="25">
                  <c:v>1.6299999999999999E-2</c:v>
                </c:pt>
                <c:pt idx="26">
                  <c:v>1.6299999999999999E-2</c:v>
                </c:pt>
                <c:pt idx="27">
                  <c:v>1.6299999999999999E-2</c:v>
                </c:pt>
                <c:pt idx="28">
                  <c:v>1.5300000000000001E-2</c:v>
                </c:pt>
                <c:pt idx="29">
                  <c:v>1.5300000000000001E-2</c:v>
                </c:pt>
                <c:pt idx="30">
                  <c:v>1.5300000000000001E-2</c:v>
                </c:pt>
                <c:pt idx="31">
                  <c:v>1.7100000000000001E-2</c:v>
                </c:pt>
                <c:pt idx="32">
                  <c:v>1.7100000000000001E-2</c:v>
                </c:pt>
                <c:pt idx="33">
                  <c:v>1.7100000000000001E-2</c:v>
                </c:pt>
                <c:pt idx="34">
                  <c:v>1.61E-2</c:v>
                </c:pt>
                <c:pt idx="35">
                  <c:v>1.61E-2</c:v>
                </c:pt>
                <c:pt idx="36">
                  <c:v>1.61E-2</c:v>
                </c:pt>
                <c:pt idx="37">
                  <c:v>1.6E-2</c:v>
                </c:pt>
                <c:pt idx="38">
                  <c:v>1.6E-2</c:v>
                </c:pt>
                <c:pt idx="39">
                  <c:v>1.6E-2</c:v>
                </c:pt>
                <c:pt idx="40">
                  <c:v>1.6899999999999998E-2</c:v>
                </c:pt>
                <c:pt idx="41">
                  <c:v>1.6899999999999998E-2</c:v>
                </c:pt>
                <c:pt idx="42">
                  <c:v>1.6899999999999998E-2</c:v>
                </c:pt>
                <c:pt idx="43">
                  <c:v>1.77E-2</c:v>
                </c:pt>
                <c:pt idx="44">
                  <c:v>1.77E-2</c:v>
                </c:pt>
                <c:pt idx="45">
                  <c:v>1.77E-2</c:v>
                </c:pt>
                <c:pt idx="46">
                  <c:v>1.8500000000000003E-2</c:v>
                </c:pt>
                <c:pt idx="47">
                  <c:v>1.8500000000000003E-2</c:v>
                </c:pt>
                <c:pt idx="48">
                  <c:v>1.8500000000000003E-2</c:v>
                </c:pt>
                <c:pt idx="49">
                  <c:v>1.84E-2</c:v>
                </c:pt>
                <c:pt idx="50">
                  <c:v>1.84E-2</c:v>
                </c:pt>
                <c:pt idx="51">
                  <c:v>1.84E-2</c:v>
                </c:pt>
                <c:pt idx="52">
                  <c:v>1.9199999999999998E-2</c:v>
                </c:pt>
                <c:pt idx="53">
                  <c:v>1.9199999999999998E-2</c:v>
                </c:pt>
                <c:pt idx="54">
                  <c:v>1.9199999999999998E-2</c:v>
                </c:pt>
                <c:pt idx="55">
                  <c:v>1.8200000000000001E-2</c:v>
                </c:pt>
                <c:pt idx="56">
                  <c:v>1.8200000000000001E-2</c:v>
                </c:pt>
                <c:pt idx="57">
                  <c:v>1.8200000000000001E-2</c:v>
                </c:pt>
                <c:pt idx="58">
                  <c:v>1.9E-2</c:v>
                </c:pt>
                <c:pt idx="59">
                  <c:v>1.9E-2</c:v>
                </c:pt>
                <c:pt idx="60">
                  <c:v>1.9E-2</c:v>
                </c:pt>
                <c:pt idx="61">
                  <c:v>1.9799999999999998E-2</c:v>
                </c:pt>
                <c:pt idx="62">
                  <c:v>1.9799999999999998E-2</c:v>
                </c:pt>
                <c:pt idx="63">
                  <c:v>1.9799999999999998E-2</c:v>
                </c:pt>
                <c:pt idx="64">
                  <c:v>2.1400000000000002E-2</c:v>
                </c:pt>
                <c:pt idx="65">
                  <c:v>2.1400000000000002E-2</c:v>
                </c:pt>
                <c:pt idx="66">
                  <c:v>2.1400000000000002E-2</c:v>
                </c:pt>
                <c:pt idx="67">
                  <c:v>2.4700000000000003E-2</c:v>
                </c:pt>
                <c:pt idx="68">
                  <c:v>2.4700000000000003E-2</c:v>
                </c:pt>
                <c:pt idx="69">
                  <c:v>2.4700000000000003E-2</c:v>
                </c:pt>
                <c:pt idx="70">
                  <c:v>2.63E-2</c:v>
                </c:pt>
                <c:pt idx="71">
                  <c:v>2.63E-2</c:v>
                </c:pt>
                <c:pt idx="72">
                  <c:v>2.63E-2</c:v>
                </c:pt>
                <c:pt idx="73">
                  <c:v>2.53E-2</c:v>
                </c:pt>
                <c:pt idx="74">
                  <c:v>2.53E-2</c:v>
                </c:pt>
                <c:pt idx="75">
                  <c:v>2.53E-2</c:v>
                </c:pt>
                <c:pt idx="76">
                  <c:v>2.1000000000000001E-2</c:v>
                </c:pt>
                <c:pt idx="77">
                  <c:v>2.1000000000000001E-2</c:v>
                </c:pt>
                <c:pt idx="78">
                  <c:v>2.1000000000000001E-2</c:v>
                </c:pt>
                <c:pt idx="79">
                  <c:v>1.83E-2</c:v>
                </c:pt>
                <c:pt idx="80">
                  <c:v>1.83E-2</c:v>
                </c:pt>
                <c:pt idx="81">
                  <c:v>1.83E-2</c:v>
                </c:pt>
                <c:pt idx="82">
                  <c:v>1.5700000000000002E-2</c:v>
                </c:pt>
                <c:pt idx="83">
                  <c:v>1.5700000000000002E-2</c:v>
                </c:pt>
                <c:pt idx="84">
                  <c:v>1.5700000000000002E-2</c:v>
                </c:pt>
                <c:pt idx="85">
                  <c:v>1.6500000000000001E-2</c:v>
                </c:pt>
                <c:pt idx="86">
                  <c:v>1.6500000000000001E-2</c:v>
                </c:pt>
                <c:pt idx="87">
                  <c:v>1.6500000000000001E-2</c:v>
                </c:pt>
                <c:pt idx="88">
                  <c:v>2.1400000000000002E-2</c:v>
                </c:pt>
                <c:pt idx="89">
                  <c:v>2.1400000000000002E-2</c:v>
                </c:pt>
                <c:pt idx="90">
                  <c:v>2.1400000000000002E-2</c:v>
                </c:pt>
                <c:pt idx="91">
                  <c:v>2.3700000000000002E-2</c:v>
                </c:pt>
                <c:pt idx="92">
                  <c:v>2.3700000000000002E-2</c:v>
                </c:pt>
                <c:pt idx="93">
                  <c:v>2.3700000000000002E-2</c:v>
                </c:pt>
                <c:pt idx="94">
                  <c:v>2.6000000000000002E-2</c:v>
                </c:pt>
                <c:pt idx="95">
                  <c:v>2.6000000000000002E-2</c:v>
                </c:pt>
                <c:pt idx="96">
                  <c:v>2.6000000000000002E-2</c:v>
                </c:pt>
                <c:pt idx="97">
                  <c:v>0.03</c:v>
                </c:pt>
                <c:pt idx="98">
                  <c:v>0.03</c:v>
                </c:pt>
                <c:pt idx="99">
                  <c:v>0.03</c:v>
                </c:pt>
                <c:pt idx="100">
                  <c:v>3.3799999999999997E-2</c:v>
                </c:pt>
                <c:pt idx="101">
                  <c:v>3.3799999999999997E-2</c:v>
                </c:pt>
                <c:pt idx="102">
                  <c:v>3.3799999999999997E-2</c:v>
                </c:pt>
                <c:pt idx="103">
                  <c:v>3.6699999999999997E-2</c:v>
                </c:pt>
                <c:pt idx="104">
                  <c:v>3.6699999999999997E-2</c:v>
                </c:pt>
                <c:pt idx="105">
                  <c:v>3.6699999999999997E-2</c:v>
                </c:pt>
                <c:pt idx="106">
                  <c:v>4.1200000000000001E-2</c:v>
                </c:pt>
                <c:pt idx="107">
                  <c:v>4.1200000000000001E-2</c:v>
                </c:pt>
                <c:pt idx="108">
                  <c:v>4.1200000000000001E-2</c:v>
                </c:pt>
                <c:pt idx="109">
                  <c:v>4.3299999999999998E-2</c:v>
                </c:pt>
                <c:pt idx="110">
                  <c:v>4.3299999999999998E-2</c:v>
                </c:pt>
                <c:pt idx="111">
                  <c:v>4.3299999999999998E-2</c:v>
                </c:pt>
                <c:pt idx="112">
                  <c:v>4.2800000000000005E-2</c:v>
                </c:pt>
                <c:pt idx="113">
                  <c:v>4.2800000000000005E-2</c:v>
                </c:pt>
                <c:pt idx="114">
                  <c:v>4.2800000000000005E-2</c:v>
                </c:pt>
                <c:pt idx="115">
                  <c:v>4.2300000000000004E-2</c:v>
                </c:pt>
                <c:pt idx="116">
                  <c:v>4.2300000000000004E-2</c:v>
                </c:pt>
                <c:pt idx="117">
                  <c:v>4.2300000000000004E-2</c:v>
                </c:pt>
                <c:pt idx="118">
                  <c:v>4.2699999999999995E-2</c:v>
                </c:pt>
                <c:pt idx="119">
                  <c:v>4.2699999999999995E-2</c:v>
                </c:pt>
                <c:pt idx="120">
                  <c:v>4.2699999999999995E-2</c:v>
                </c:pt>
                <c:pt idx="121">
                  <c:v>4.1500000000000002E-2</c:v>
                </c:pt>
                <c:pt idx="122">
                  <c:v>4.1500000000000002E-2</c:v>
                </c:pt>
                <c:pt idx="123">
                  <c:v>4.1500000000000002E-2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D5-443B-8499-CB6B4002DFE9}"/>
            </c:ext>
          </c:extLst>
        </c:ser>
        <c:ser>
          <c:idx val="2"/>
          <c:order val="2"/>
          <c:tx>
            <c:strRef>
              <c:f>'Average earnings growth'!$N$8</c:f>
              <c:strCache>
                <c:ptCount val="1"/>
                <c:pt idx="0">
                  <c:v>Canada</c:v>
                </c:pt>
              </c:strCache>
            </c:strRef>
          </c:tx>
          <c:spPr>
            <a:ln w="19050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growth'!$K$9:$K$136</c:f>
              <c:numCache>
                <c:formatCode>m/d/yyyy</c:formatCode>
                <c:ptCount val="128"/>
                <c:pt idx="0">
                  <c:v>41593</c:v>
                </c:pt>
                <c:pt idx="1">
                  <c:v>41623</c:v>
                </c:pt>
                <c:pt idx="2">
                  <c:v>41654</c:v>
                </c:pt>
                <c:pt idx="3">
                  <c:v>41685</c:v>
                </c:pt>
                <c:pt idx="4">
                  <c:v>41713</c:v>
                </c:pt>
                <c:pt idx="5">
                  <c:v>41744</c:v>
                </c:pt>
                <c:pt idx="6">
                  <c:v>41774</c:v>
                </c:pt>
                <c:pt idx="7">
                  <c:v>41805</c:v>
                </c:pt>
                <c:pt idx="8">
                  <c:v>41835</c:v>
                </c:pt>
                <c:pt idx="9">
                  <c:v>41866</c:v>
                </c:pt>
                <c:pt idx="10">
                  <c:v>41897</c:v>
                </c:pt>
                <c:pt idx="11">
                  <c:v>41927</c:v>
                </c:pt>
                <c:pt idx="12">
                  <c:v>41958</c:v>
                </c:pt>
                <c:pt idx="13">
                  <c:v>41988</c:v>
                </c:pt>
                <c:pt idx="14">
                  <c:v>42019</c:v>
                </c:pt>
                <c:pt idx="15">
                  <c:v>42050</c:v>
                </c:pt>
                <c:pt idx="16">
                  <c:v>42078</c:v>
                </c:pt>
                <c:pt idx="17">
                  <c:v>42109</c:v>
                </c:pt>
                <c:pt idx="18">
                  <c:v>42139</c:v>
                </c:pt>
                <c:pt idx="19">
                  <c:v>42170</c:v>
                </c:pt>
                <c:pt idx="20">
                  <c:v>42200</c:v>
                </c:pt>
                <c:pt idx="21">
                  <c:v>42231</c:v>
                </c:pt>
                <c:pt idx="22">
                  <c:v>42262</c:v>
                </c:pt>
                <c:pt idx="23">
                  <c:v>42292</c:v>
                </c:pt>
                <c:pt idx="24">
                  <c:v>42323</c:v>
                </c:pt>
                <c:pt idx="25">
                  <c:v>42353</c:v>
                </c:pt>
                <c:pt idx="26">
                  <c:v>42384</c:v>
                </c:pt>
                <c:pt idx="27">
                  <c:v>42415</c:v>
                </c:pt>
                <c:pt idx="28">
                  <c:v>42444</c:v>
                </c:pt>
                <c:pt idx="29">
                  <c:v>42475</c:v>
                </c:pt>
                <c:pt idx="30">
                  <c:v>42505</c:v>
                </c:pt>
                <c:pt idx="31">
                  <c:v>42536</c:v>
                </c:pt>
                <c:pt idx="32">
                  <c:v>42566</c:v>
                </c:pt>
                <c:pt idx="33">
                  <c:v>42597</c:v>
                </c:pt>
                <c:pt idx="34">
                  <c:v>42628</c:v>
                </c:pt>
                <c:pt idx="35">
                  <c:v>42658</c:v>
                </c:pt>
                <c:pt idx="36">
                  <c:v>42689</c:v>
                </c:pt>
                <c:pt idx="37">
                  <c:v>42719</c:v>
                </c:pt>
                <c:pt idx="38">
                  <c:v>42750</c:v>
                </c:pt>
                <c:pt idx="39">
                  <c:v>42781</c:v>
                </c:pt>
                <c:pt idx="40">
                  <c:v>42809</c:v>
                </c:pt>
                <c:pt idx="41">
                  <c:v>42840</c:v>
                </c:pt>
                <c:pt idx="42">
                  <c:v>42870</c:v>
                </c:pt>
                <c:pt idx="43">
                  <c:v>42901</c:v>
                </c:pt>
                <c:pt idx="44">
                  <c:v>42931</c:v>
                </c:pt>
                <c:pt idx="45">
                  <c:v>42962</c:v>
                </c:pt>
                <c:pt idx="46">
                  <c:v>42993</c:v>
                </c:pt>
                <c:pt idx="47">
                  <c:v>43023</c:v>
                </c:pt>
                <c:pt idx="48">
                  <c:v>43054</c:v>
                </c:pt>
                <c:pt idx="49">
                  <c:v>43084</c:v>
                </c:pt>
                <c:pt idx="50">
                  <c:v>43115</c:v>
                </c:pt>
                <c:pt idx="51">
                  <c:v>43146</c:v>
                </c:pt>
                <c:pt idx="52">
                  <c:v>43174</c:v>
                </c:pt>
                <c:pt idx="53">
                  <c:v>43205</c:v>
                </c:pt>
                <c:pt idx="54">
                  <c:v>43235</c:v>
                </c:pt>
                <c:pt idx="55">
                  <c:v>43266</c:v>
                </c:pt>
                <c:pt idx="56">
                  <c:v>43296</c:v>
                </c:pt>
                <c:pt idx="57">
                  <c:v>43327</c:v>
                </c:pt>
                <c:pt idx="58">
                  <c:v>43358</c:v>
                </c:pt>
                <c:pt idx="59">
                  <c:v>43388</c:v>
                </c:pt>
                <c:pt idx="60">
                  <c:v>43419</c:v>
                </c:pt>
                <c:pt idx="61">
                  <c:v>43449</c:v>
                </c:pt>
                <c:pt idx="62">
                  <c:v>43480</c:v>
                </c:pt>
                <c:pt idx="63">
                  <c:v>43511</c:v>
                </c:pt>
                <c:pt idx="64">
                  <c:v>43539</c:v>
                </c:pt>
                <c:pt idx="65">
                  <c:v>43570</c:v>
                </c:pt>
                <c:pt idx="66">
                  <c:v>43600</c:v>
                </c:pt>
                <c:pt idx="67">
                  <c:v>43631</c:v>
                </c:pt>
                <c:pt idx="68">
                  <c:v>43661</c:v>
                </c:pt>
                <c:pt idx="69">
                  <c:v>43692</c:v>
                </c:pt>
                <c:pt idx="70">
                  <c:v>43723</c:v>
                </c:pt>
                <c:pt idx="71">
                  <c:v>43753</c:v>
                </c:pt>
                <c:pt idx="72">
                  <c:v>43784</c:v>
                </c:pt>
                <c:pt idx="73">
                  <c:v>43814</c:v>
                </c:pt>
                <c:pt idx="74">
                  <c:v>43845</c:v>
                </c:pt>
                <c:pt idx="75">
                  <c:v>43876</c:v>
                </c:pt>
                <c:pt idx="76">
                  <c:v>43905</c:v>
                </c:pt>
                <c:pt idx="77">
                  <c:v>43936</c:v>
                </c:pt>
                <c:pt idx="78">
                  <c:v>43966</c:v>
                </c:pt>
                <c:pt idx="79">
                  <c:v>43997</c:v>
                </c:pt>
                <c:pt idx="80">
                  <c:v>44027</c:v>
                </c:pt>
                <c:pt idx="81">
                  <c:v>44058</c:v>
                </c:pt>
                <c:pt idx="82">
                  <c:v>44089</c:v>
                </c:pt>
                <c:pt idx="83">
                  <c:v>44119</c:v>
                </c:pt>
                <c:pt idx="84">
                  <c:v>44150</c:v>
                </c:pt>
                <c:pt idx="85">
                  <c:v>44180</c:v>
                </c:pt>
                <c:pt idx="86">
                  <c:v>44211</c:v>
                </c:pt>
                <c:pt idx="87">
                  <c:v>44242</c:v>
                </c:pt>
                <c:pt idx="88">
                  <c:v>44270</c:v>
                </c:pt>
                <c:pt idx="89">
                  <c:v>44301</c:v>
                </c:pt>
                <c:pt idx="90">
                  <c:v>44331</c:v>
                </c:pt>
                <c:pt idx="91">
                  <c:v>44362</c:v>
                </c:pt>
                <c:pt idx="92">
                  <c:v>44392</c:v>
                </c:pt>
                <c:pt idx="93">
                  <c:v>44423</c:v>
                </c:pt>
                <c:pt idx="94">
                  <c:v>44454</c:v>
                </c:pt>
                <c:pt idx="95">
                  <c:v>44484</c:v>
                </c:pt>
                <c:pt idx="96">
                  <c:v>44515</c:v>
                </c:pt>
                <c:pt idx="97">
                  <c:v>44545</c:v>
                </c:pt>
                <c:pt idx="98">
                  <c:v>44576</c:v>
                </c:pt>
                <c:pt idx="99">
                  <c:v>44607</c:v>
                </c:pt>
                <c:pt idx="100">
                  <c:v>44635</c:v>
                </c:pt>
                <c:pt idx="101">
                  <c:v>44666</c:v>
                </c:pt>
                <c:pt idx="102">
                  <c:v>44696</c:v>
                </c:pt>
                <c:pt idx="103">
                  <c:v>44727</c:v>
                </c:pt>
                <c:pt idx="104">
                  <c:v>44757</c:v>
                </c:pt>
                <c:pt idx="105">
                  <c:v>44788</c:v>
                </c:pt>
                <c:pt idx="106">
                  <c:v>44819</c:v>
                </c:pt>
                <c:pt idx="107">
                  <c:v>44849</c:v>
                </c:pt>
                <c:pt idx="108">
                  <c:v>44880</c:v>
                </c:pt>
                <c:pt idx="109">
                  <c:v>44910</c:v>
                </c:pt>
                <c:pt idx="110">
                  <c:v>44941</c:v>
                </c:pt>
                <c:pt idx="111">
                  <c:v>44972</c:v>
                </c:pt>
                <c:pt idx="112">
                  <c:v>45000</c:v>
                </c:pt>
                <c:pt idx="113">
                  <c:v>45031</c:v>
                </c:pt>
                <c:pt idx="114">
                  <c:v>45061</c:v>
                </c:pt>
                <c:pt idx="115">
                  <c:v>45092</c:v>
                </c:pt>
                <c:pt idx="116">
                  <c:v>45122</c:v>
                </c:pt>
                <c:pt idx="117">
                  <c:v>45153</c:v>
                </c:pt>
                <c:pt idx="118">
                  <c:v>45184</c:v>
                </c:pt>
                <c:pt idx="119">
                  <c:v>45214</c:v>
                </c:pt>
                <c:pt idx="120">
                  <c:v>45245</c:v>
                </c:pt>
                <c:pt idx="121">
                  <c:v>45275</c:v>
                </c:pt>
                <c:pt idx="122">
                  <c:v>45306</c:v>
                </c:pt>
                <c:pt idx="123">
                  <c:v>45337</c:v>
                </c:pt>
                <c:pt idx="124">
                  <c:v>45366</c:v>
                </c:pt>
                <c:pt idx="125">
                  <c:v>45397</c:v>
                </c:pt>
                <c:pt idx="126">
                  <c:v>45427</c:v>
                </c:pt>
                <c:pt idx="127">
                  <c:v>45458</c:v>
                </c:pt>
              </c:numCache>
            </c:numRef>
          </c:cat>
          <c:val>
            <c:numRef>
              <c:f>'Average earnings growth'!$N$9:$N$136</c:f>
              <c:numCache>
                <c:formatCode>0.0%</c:formatCode>
                <c:ptCount val="128"/>
                <c:pt idx="0">
                  <c:v>2.12E-2</c:v>
                </c:pt>
                <c:pt idx="1">
                  <c:v>2.3399999999999997E-2</c:v>
                </c:pt>
                <c:pt idx="2">
                  <c:v>2.5099999999999997E-2</c:v>
                </c:pt>
                <c:pt idx="3">
                  <c:v>2.35E-2</c:v>
                </c:pt>
                <c:pt idx="4">
                  <c:v>2.64E-2</c:v>
                </c:pt>
                <c:pt idx="5">
                  <c:v>2.98E-2</c:v>
                </c:pt>
                <c:pt idx="6">
                  <c:v>2.5099999999999997E-2</c:v>
                </c:pt>
                <c:pt idx="7">
                  <c:v>2.8900000000000002E-2</c:v>
                </c:pt>
                <c:pt idx="8">
                  <c:v>3.61E-2</c:v>
                </c:pt>
                <c:pt idx="9">
                  <c:v>3.1600000000000003E-2</c:v>
                </c:pt>
                <c:pt idx="10">
                  <c:v>3.0200000000000001E-2</c:v>
                </c:pt>
                <c:pt idx="11">
                  <c:v>2.7699999999999999E-2</c:v>
                </c:pt>
                <c:pt idx="12">
                  <c:v>1.7100000000000001E-2</c:v>
                </c:pt>
                <c:pt idx="13">
                  <c:v>1.67E-2</c:v>
                </c:pt>
                <c:pt idx="14">
                  <c:v>2.7400000000000001E-2</c:v>
                </c:pt>
                <c:pt idx="15">
                  <c:v>2.4900000000000002E-2</c:v>
                </c:pt>
                <c:pt idx="16">
                  <c:v>2.6800000000000001E-2</c:v>
                </c:pt>
                <c:pt idx="17">
                  <c:v>2.4300000000000002E-2</c:v>
                </c:pt>
                <c:pt idx="18">
                  <c:v>1.32E-2</c:v>
                </c:pt>
                <c:pt idx="19">
                  <c:v>1.7600000000000001E-2</c:v>
                </c:pt>
                <c:pt idx="20">
                  <c:v>1.5600000000000001E-2</c:v>
                </c:pt>
                <c:pt idx="21">
                  <c:v>5.3E-3</c:v>
                </c:pt>
                <c:pt idx="22">
                  <c:v>1.47E-2</c:v>
                </c:pt>
                <c:pt idx="23">
                  <c:v>1.44E-2</c:v>
                </c:pt>
                <c:pt idx="24">
                  <c:v>1.3500000000000002E-2</c:v>
                </c:pt>
                <c:pt idx="25">
                  <c:v>1.5700000000000002E-2</c:v>
                </c:pt>
                <c:pt idx="26">
                  <c:v>1.4000000000000002E-3</c:v>
                </c:pt>
                <c:pt idx="27">
                  <c:v>4.5999999999999999E-3</c:v>
                </c:pt>
                <c:pt idx="28">
                  <c:v>4.1999999999999997E-3</c:v>
                </c:pt>
                <c:pt idx="29">
                  <c:v>-1.1999999999999999E-3</c:v>
                </c:pt>
                <c:pt idx="30">
                  <c:v>6.4000000000000003E-3</c:v>
                </c:pt>
                <c:pt idx="31">
                  <c:v>3.9000000000000003E-3</c:v>
                </c:pt>
                <c:pt idx="32">
                  <c:v>0</c:v>
                </c:pt>
                <c:pt idx="33">
                  <c:v>1.4499999999999999E-2</c:v>
                </c:pt>
                <c:pt idx="34">
                  <c:v>1.8E-3</c:v>
                </c:pt>
                <c:pt idx="35">
                  <c:v>-4.0000000000000002E-4</c:v>
                </c:pt>
                <c:pt idx="36">
                  <c:v>9.0000000000000011E-3</c:v>
                </c:pt>
                <c:pt idx="37">
                  <c:v>1.3999999999999999E-2</c:v>
                </c:pt>
                <c:pt idx="38">
                  <c:v>1.8000000000000002E-2</c:v>
                </c:pt>
                <c:pt idx="39">
                  <c:v>1.09E-2</c:v>
                </c:pt>
                <c:pt idx="40">
                  <c:v>1.1699999999999999E-2</c:v>
                </c:pt>
                <c:pt idx="41">
                  <c:v>1.9E-2</c:v>
                </c:pt>
                <c:pt idx="42">
                  <c:v>1.5700000000000002E-2</c:v>
                </c:pt>
                <c:pt idx="43">
                  <c:v>1.5700000000000002E-2</c:v>
                </c:pt>
                <c:pt idx="44">
                  <c:v>1.34E-2</c:v>
                </c:pt>
                <c:pt idx="45">
                  <c:v>1.89E-2</c:v>
                </c:pt>
                <c:pt idx="46">
                  <c:v>3.1600000000000003E-2</c:v>
                </c:pt>
                <c:pt idx="47">
                  <c:v>2.9900000000000003E-2</c:v>
                </c:pt>
                <c:pt idx="48">
                  <c:v>3.2400000000000005E-2</c:v>
                </c:pt>
                <c:pt idx="49">
                  <c:v>2.4700000000000003E-2</c:v>
                </c:pt>
                <c:pt idx="50">
                  <c:v>2.5600000000000001E-2</c:v>
                </c:pt>
                <c:pt idx="51">
                  <c:v>3.5699999999999996E-2</c:v>
                </c:pt>
                <c:pt idx="52">
                  <c:v>3.2099999999999997E-2</c:v>
                </c:pt>
                <c:pt idx="53">
                  <c:v>2.2799999999999997E-2</c:v>
                </c:pt>
                <c:pt idx="54">
                  <c:v>2.4900000000000002E-2</c:v>
                </c:pt>
                <c:pt idx="55">
                  <c:v>3.0899999999999997E-2</c:v>
                </c:pt>
                <c:pt idx="56">
                  <c:v>3.1099999999999999E-2</c:v>
                </c:pt>
                <c:pt idx="57">
                  <c:v>2.9600000000000001E-2</c:v>
                </c:pt>
                <c:pt idx="58">
                  <c:v>1.5300000000000001E-2</c:v>
                </c:pt>
                <c:pt idx="59">
                  <c:v>2.4500000000000001E-2</c:v>
                </c:pt>
                <c:pt idx="60">
                  <c:v>2.0799999999999999E-2</c:v>
                </c:pt>
                <c:pt idx="61">
                  <c:v>1.7899999999999999E-2</c:v>
                </c:pt>
                <c:pt idx="62">
                  <c:v>1.8000000000000002E-2</c:v>
                </c:pt>
                <c:pt idx="63">
                  <c:v>1.0700000000000001E-2</c:v>
                </c:pt>
                <c:pt idx="64">
                  <c:v>1.67E-2</c:v>
                </c:pt>
                <c:pt idx="65">
                  <c:v>2.4300000000000002E-2</c:v>
                </c:pt>
                <c:pt idx="66">
                  <c:v>3.56E-2</c:v>
                </c:pt>
                <c:pt idx="67">
                  <c:v>2.0299999999999999E-2</c:v>
                </c:pt>
                <c:pt idx="68">
                  <c:v>2.7999999999999997E-2</c:v>
                </c:pt>
                <c:pt idx="69">
                  <c:v>2.5899999999999999E-2</c:v>
                </c:pt>
                <c:pt idx="70">
                  <c:v>3.8199999999999998E-2</c:v>
                </c:pt>
                <c:pt idx="71">
                  <c:v>3.8699999999999998E-2</c:v>
                </c:pt>
                <c:pt idx="72">
                  <c:v>3.1099999999999999E-2</c:v>
                </c:pt>
                <c:pt idx="73">
                  <c:v>3.6400000000000002E-2</c:v>
                </c:pt>
                <c:pt idx="74">
                  <c:v>3.6799999999999999E-2</c:v>
                </c:pt>
                <c:pt idx="75">
                  <c:v>3.56E-2</c:v>
                </c:pt>
                <c:pt idx="76">
                  <c:v>3.1400000000000004E-2</c:v>
                </c:pt>
                <c:pt idx="77">
                  <c:v>9.3800000000000008E-2</c:v>
                </c:pt>
                <c:pt idx="78">
                  <c:v>0.1009</c:v>
                </c:pt>
                <c:pt idx="79">
                  <c:v>9.2600000000000002E-2</c:v>
                </c:pt>
                <c:pt idx="80">
                  <c:v>8.2200000000000009E-2</c:v>
                </c:pt>
                <c:pt idx="81">
                  <c:v>7.4400000000000008E-2</c:v>
                </c:pt>
                <c:pt idx="82">
                  <c:v>6.6199999999999995E-2</c:v>
                </c:pt>
                <c:pt idx="83">
                  <c:v>5.8700000000000002E-2</c:v>
                </c:pt>
                <c:pt idx="84">
                  <c:v>6.7400000000000002E-2</c:v>
                </c:pt>
                <c:pt idx="85">
                  <c:v>7.0400000000000004E-2</c:v>
                </c:pt>
                <c:pt idx="86">
                  <c:v>7.9000000000000001E-2</c:v>
                </c:pt>
                <c:pt idx="87">
                  <c:v>8.48E-2</c:v>
                </c:pt>
                <c:pt idx="88">
                  <c:v>6.83E-2</c:v>
                </c:pt>
                <c:pt idx="89">
                  <c:v>9.300000000000001E-3</c:v>
                </c:pt>
                <c:pt idx="90">
                  <c:v>-3.7000000000000002E-3</c:v>
                </c:pt>
                <c:pt idx="91">
                  <c:v>4.5000000000000005E-3</c:v>
                </c:pt>
                <c:pt idx="92">
                  <c:v>1.4499999999999999E-2</c:v>
                </c:pt>
                <c:pt idx="93">
                  <c:v>2.1299999999999999E-2</c:v>
                </c:pt>
                <c:pt idx="94">
                  <c:v>2.4700000000000003E-2</c:v>
                </c:pt>
                <c:pt idx="95">
                  <c:v>2.3799999999999998E-2</c:v>
                </c:pt>
                <c:pt idx="96">
                  <c:v>1.8000000000000002E-2</c:v>
                </c:pt>
                <c:pt idx="97">
                  <c:v>1.9699999999999999E-2</c:v>
                </c:pt>
                <c:pt idx="98">
                  <c:v>1.9099999999999999E-2</c:v>
                </c:pt>
                <c:pt idx="99">
                  <c:v>2.1899999999999999E-2</c:v>
                </c:pt>
                <c:pt idx="100">
                  <c:v>4.2900000000000001E-2</c:v>
                </c:pt>
                <c:pt idx="101">
                  <c:v>3.2599999999999997E-2</c:v>
                </c:pt>
                <c:pt idx="102">
                  <c:v>2.6099999999999998E-2</c:v>
                </c:pt>
                <c:pt idx="103">
                  <c:v>3.5200000000000002E-2</c:v>
                </c:pt>
                <c:pt idx="104">
                  <c:v>3.0299999999999997E-2</c:v>
                </c:pt>
                <c:pt idx="105">
                  <c:v>3.1E-2</c:v>
                </c:pt>
                <c:pt idx="106">
                  <c:v>3.1E-2</c:v>
                </c:pt>
                <c:pt idx="107">
                  <c:v>3.49E-2</c:v>
                </c:pt>
                <c:pt idx="108">
                  <c:v>3.95E-2</c:v>
                </c:pt>
                <c:pt idx="109">
                  <c:v>2.8300000000000002E-2</c:v>
                </c:pt>
                <c:pt idx="110">
                  <c:v>2.7099999999999999E-2</c:v>
                </c:pt>
                <c:pt idx="111">
                  <c:v>1.7299999999999999E-2</c:v>
                </c:pt>
                <c:pt idx="112">
                  <c:v>1.72E-2</c:v>
                </c:pt>
                <c:pt idx="113">
                  <c:v>3.1400000000000004E-2</c:v>
                </c:pt>
                <c:pt idx="114">
                  <c:v>3.7400000000000003E-2</c:v>
                </c:pt>
                <c:pt idx="115">
                  <c:v>3.7100000000000001E-2</c:v>
                </c:pt>
                <c:pt idx="116">
                  <c:v>4.3400000000000001E-2</c:v>
                </c:pt>
                <c:pt idx="117">
                  <c:v>0.04</c:v>
                </c:pt>
                <c:pt idx="118">
                  <c:v>3.9900000000000005E-2</c:v>
                </c:pt>
                <c:pt idx="119">
                  <c:v>3.9399999999999998E-2</c:v>
                </c:pt>
                <c:pt idx="120">
                  <c:v>3.9100000000000003E-2</c:v>
                </c:pt>
                <c:pt idx="121">
                  <c:v>3.8800000000000001E-2</c:v>
                </c:pt>
                <c:pt idx="122">
                  <c:v>3.7400000000000003E-2</c:v>
                </c:pt>
                <c:pt idx="123">
                  <c:v>4.3200000000000002E-2</c:v>
                </c:pt>
                <c:pt idx="124">
                  <c:v>4.1399999999999999E-2</c:v>
                </c:pt>
                <c:pt idx="125">
                  <c:v>3.7699999999999997E-2</c:v>
                </c:pt>
                <c:pt idx="126">
                  <c:v>4.2300000000000004E-2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D5-443B-8499-CB6B4002DFE9}"/>
            </c:ext>
          </c:extLst>
        </c:ser>
        <c:ser>
          <c:idx val="3"/>
          <c:order val="3"/>
          <c:tx>
            <c:strRef>
              <c:f>'Average earnings growth'!$O$8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19050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'Average earnings growth'!$K$9:$K$136</c:f>
              <c:numCache>
                <c:formatCode>m/d/yyyy</c:formatCode>
                <c:ptCount val="128"/>
                <c:pt idx="0">
                  <c:v>41593</c:v>
                </c:pt>
                <c:pt idx="1">
                  <c:v>41623</c:v>
                </c:pt>
                <c:pt idx="2">
                  <c:v>41654</c:v>
                </c:pt>
                <c:pt idx="3">
                  <c:v>41685</c:v>
                </c:pt>
                <c:pt idx="4">
                  <c:v>41713</c:v>
                </c:pt>
                <c:pt idx="5">
                  <c:v>41744</c:v>
                </c:pt>
                <c:pt idx="6">
                  <c:v>41774</c:v>
                </c:pt>
                <c:pt idx="7">
                  <c:v>41805</c:v>
                </c:pt>
                <c:pt idx="8">
                  <c:v>41835</c:v>
                </c:pt>
                <c:pt idx="9">
                  <c:v>41866</c:v>
                </c:pt>
                <c:pt idx="10">
                  <c:v>41897</c:v>
                </c:pt>
                <c:pt idx="11">
                  <c:v>41927</c:v>
                </c:pt>
                <c:pt idx="12">
                  <c:v>41958</c:v>
                </c:pt>
                <c:pt idx="13">
                  <c:v>41988</c:v>
                </c:pt>
                <c:pt idx="14">
                  <c:v>42019</c:v>
                </c:pt>
                <c:pt idx="15">
                  <c:v>42050</c:v>
                </c:pt>
                <c:pt idx="16">
                  <c:v>42078</c:v>
                </c:pt>
                <c:pt idx="17">
                  <c:v>42109</c:v>
                </c:pt>
                <c:pt idx="18">
                  <c:v>42139</c:v>
                </c:pt>
                <c:pt idx="19">
                  <c:v>42170</c:v>
                </c:pt>
                <c:pt idx="20">
                  <c:v>42200</c:v>
                </c:pt>
                <c:pt idx="21">
                  <c:v>42231</c:v>
                </c:pt>
                <c:pt idx="22">
                  <c:v>42262</c:v>
                </c:pt>
                <c:pt idx="23">
                  <c:v>42292</c:v>
                </c:pt>
                <c:pt idx="24">
                  <c:v>42323</c:v>
                </c:pt>
                <c:pt idx="25">
                  <c:v>42353</c:v>
                </c:pt>
                <c:pt idx="26">
                  <c:v>42384</c:v>
                </c:pt>
                <c:pt idx="27">
                  <c:v>42415</c:v>
                </c:pt>
                <c:pt idx="28">
                  <c:v>42444</c:v>
                </c:pt>
                <c:pt idx="29">
                  <c:v>42475</c:v>
                </c:pt>
                <c:pt idx="30">
                  <c:v>42505</c:v>
                </c:pt>
                <c:pt idx="31">
                  <c:v>42536</c:v>
                </c:pt>
                <c:pt idx="32">
                  <c:v>42566</c:v>
                </c:pt>
                <c:pt idx="33">
                  <c:v>42597</c:v>
                </c:pt>
                <c:pt idx="34">
                  <c:v>42628</c:v>
                </c:pt>
                <c:pt idx="35">
                  <c:v>42658</c:v>
                </c:pt>
                <c:pt idx="36">
                  <c:v>42689</c:v>
                </c:pt>
                <c:pt idx="37">
                  <c:v>42719</c:v>
                </c:pt>
                <c:pt idx="38">
                  <c:v>42750</c:v>
                </c:pt>
                <c:pt idx="39">
                  <c:v>42781</c:v>
                </c:pt>
                <c:pt idx="40">
                  <c:v>42809</c:v>
                </c:pt>
                <c:pt idx="41">
                  <c:v>42840</c:v>
                </c:pt>
                <c:pt idx="42">
                  <c:v>42870</c:v>
                </c:pt>
                <c:pt idx="43">
                  <c:v>42901</c:v>
                </c:pt>
                <c:pt idx="44">
                  <c:v>42931</c:v>
                </c:pt>
                <c:pt idx="45">
                  <c:v>42962</c:v>
                </c:pt>
                <c:pt idx="46">
                  <c:v>42993</c:v>
                </c:pt>
                <c:pt idx="47">
                  <c:v>43023</c:v>
                </c:pt>
                <c:pt idx="48">
                  <c:v>43054</c:v>
                </c:pt>
                <c:pt idx="49">
                  <c:v>43084</c:v>
                </c:pt>
                <c:pt idx="50">
                  <c:v>43115</c:v>
                </c:pt>
                <c:pt idx="51">
                  <c:v>43146</c:v>
                </c:pt>
                <c:pt idx="52">
                  <c:v>43174</c:v>
                </c:pt>
                <c:pt idx="53">
                  <c:v>43205</c:v>
                </c:pt>
                <c:pt idx="54">
                  <c:v>43235</c:v>
                </c:pt>
                <c:pt idx="55">
                  <c:v>43266</c:v>
                </c:pt>
                <c:pt idx="56">
                  <c:v>43296</c:v>
                </c:pt>
                <c:pt idx="57">
                  <c:v>43327</c:v>
                </c:pt>
                <c:pt idx="58">
                  <c:v>43358</c:v>
                </c:pt>
                <c:pt idx="59">
                  <c:v>43388</c:v>
                </c:pt>
                <c:pt idx="60">
                  <c:v>43419</c:v>
                </c:pt>
                <c:pt idx="61">
                  <c:v>43449</c:v>
                </c:pt>
                <c:pt idx="62">
                  <c:v>43480</c:v>
                </c:pt>
                <c:pt idx="63">
                  <c:v>43511</c:v>
                </c:pt>
                <c:pt idx="64">
                  <c:v>43539</c:v>
                </c:pt>
                <c:pt idx="65">
                  <c:v>43570</c:v>
                </c:pt>
                <c:pt idx="66">
                  <c:v>43600</c:v>
                </c:pt>
                <c:pt idx="67">
                  <c:v>43631</c:v>
                </c:pt>
                <c:pt idx="68">
                  <c:v>43661</c:v>
                </c:pt>
                <c:pt idx="69">
                  <c:v>43692</c:v>
                </c:pt>
                <c:pt idx="70">
                  <c:v>43723</c:v>
                </c:pt>
                <c:pt idx="71">
                  <c:v>43753</c:v>
                </c:pt>
                <c:pt idx="72">
                  <c:v>43784</c:v>
                </c:pt>
                <c:pt idx="73">
                  <c:v>43814</c:v>
                </c:pt>
                <c:pt idx="74">
                  <c:v>43845</c:v>
                </c:pt>
                <c:pt idx="75">
                  <c:v>43876</c:v>
                </c:pt>
                <c:pt idx="76">
                  <c:v>43905</c:v>
                </c:pt>
                <c:pt idx="77">
                  <c:v>43936</c:v>
                </c:pt>
                <c:pt idx="78">
                  <c:v>43966</c:v>
                </c:pt>
                <c:pt idx="79">
                  <c:v>43997</c:v>
                </c:pt>
                <c:pt idx="80">
                  <c:v>44027</c:v>
                </c:pt>
                <c:pt idx="81">
                  <c:v>44058</c:v>
                </c:pt>
                <c:pt idx="82">
                  <c:v>44089</c:v>
                </c:pt>
                <c:pt idx="83">
                  <c:v>44119</c:v>
                </c:pt>
                <c:pt idx="84">
                  <c:v>44150</c:v>
                </c:pt>
                <c:pt idx="85">
                  <c:v>44180</c:v>
                </c:pt>
                <c:pt idx="86">
                  <c:v>44211</c:v>
                </c:pt>
                <c:pt idx="87">
                  <c:v>44242</c:v>
                </c:pt>
                <c:pt idx="88">
                  <c:v>44270</c:v>
                </c:pt>
                <c:pt idx="89">
                  <c:v>44301</c:v>
                </c:pt>
                <c:pt idx="90">
                  <c:v>44331</c:v>
                </c:pt>
                <c:pt idx="91">
                  <c:v>44362</c:v>
                </c:pt>
                <c:pt idx="92">
                  <c:v>44392</c:v>
                </c:pt>
                <c:pt idx="93">
                  <c:v>44423</c:v>
                </c:pt>
                <c:pt idx="94">
                  <c:v>44454</c:v>
                </c:pt>
                <c:pt idx="95">
                  <c:v>44484</c:v>
                </c:pt>
                <c:pt idx="96">
                  <c:v>44515</c:v>
                </c:pt>
                <c:pt idx="97">
                  <c:v>44545</c:v>
                </c:pt>
                <c:pt idx="98">
                  <c:v>44576</c:v>
                </c:pt>
                <c:pt idx="99">
                  <c:v>44607</c:v>
                </c:pt>
                <c:pt idx="100">
                  <c:v>44635</c:v>
                </c:pt>
                <c:pt idx="101">
                  <c:v>44666</c:v>
                </c:pt>
                <c:pt idx="102">
                  <c:v>44696</c:v>
                </c:pt>
                <c:pt idx="103">
                  <c:v>44727</c:v>
                </c:pt>
                <c:pt idx="104">
                  <c:v>44757</c:v>
                </c:pt>
                <c:pt idx="105">
                  <c:v>44788</c:v>
                </c:pt>
                <c:pt idx="106">
                  <c:v>44819</c:v>
                </c:pt>
                <c:pt idx="107">
                  <c:v>44849</c:v>
                </c:pt>
                <c:pt idx="108">
                  <c:v>44880</c:v>
                </c:pt>
                <c:pt idx="109">
                  <c:v>44910</c:v>
                </c:pt>
                <c:pt idx="110">
                  <c:v>44941</c:v>
                </c:pt>
                <c:pt idx="111">
                  <c:v>44972</c:v>
                </c:pt>
                <c:pt idx="112">
                  <c:v>45000</c:v>
                </c:pt>
                <c:pt idx="113">
                  <c:v>45031</c:v>
                </c:pt>
                <c:pt idx="114">
                  <c:v>45061</c:v>
                </c:pt>
                <c:pt idx="115">
                  <c:v>45092</c:v>
                </c:pt>
                <c:pt idx="116">
                  <c:v>45122</c:v>
                </c:pt>
                <c:pt idx="117">
                  <c:v>45153</c:v>
                </c:pt>
                <c:pt idx="118">
                  <c:v>45184</c:v>
                </c:pt>
                <c:pt idx="119">
                  <c:v>45214</c:v>
                </c:pt>
                <c:pt idx="120">
                  <c:v>45245</c:v>
                </c:pt>
                <c:pt idx="121">
                  <c:v>45275</c:v>
                </c:pt>
                <c:pt idx="122">
                  <c:v>45306</c:v>
                </c:pt>
                <c:pt idx="123">
                  <c:v>45337</c:v>
                </c:pt>
                <c:pt idx="124">
                  <c:v>45366</c:v>
                </c:pt>
                <c:pt idx="125">
                  <c:v>45397</c:v>
                </c:pt>
                <c:pt idx="126">
                  <c:v>45427</c:v>
                </c:pt>
                <c:pt idx="127">
                  <c:v>45458</c:v>
                </c:pt>
              </c:numCache>
            </c:numRef>
          </c:cat>
          <c:val>
            <c:numRef>
              <c:f>'Average earnings growth'!$O$9:$O$136</c:f>
              <c:numCache>
                <c:formatCode>0.0%</c:formatCode>
                <c:ptCount val="128"/>
                <c:pt idx="0">
                  <c:v>8.0000000000000002E-3</c:v>
                </c:pt>
                <c:pt idx="1">
                  <c:v>0.01</c:v>
                </c:pt>
                <c:pt idx="2">
                  <c:v>1.2E-2</c:v>
                </c:pt>
                <c:pt idx="3">
                  <c:v>1.7000000000000001E-2</c:v>
                </c:pt>
                <c:pt idx="4">
                  <c:v>1.7000000000000001E-2</c:v>
                </c:pt>
                <c:pt idx="5">
                  <c:v>6.0000000000000001E-3</c:v>
                </c:pt>
                <c:pt idx="6">
                  <c:v>0</c:v>
                </c:pt>
                <c:pt idx="7">
                  <c:v>-2E-3</c:v>
                </c:pt>
                <c:pt idx="8">
                  <c:v>5.0000000000000001E-3</c:v>
                </c:pt>
                <c:pt idx="9">
                  <c:v>6.0000000000000001E-3</c:v>
                </c:pt>
                <c:pt idx="10">
                  <c:v>9.0000000000000011E-3</c:v>
                </c:pt>
                <c:pt idx="11">
                  <c:v>1.3999999999999999E-2</c:v>
                </c:pt>
                <c:pt idx="12">
                  <c:v>1.7000000000000001E-2</c:v>
                </c:pt>
                <c:pt idx="13">
                  <c:v>0.02</c:v>
                </c:pt>
                <c:pt idx="14">
                  <c:v>1.8000000000000002E-2</c:v>
                </c:pt>
                <c:pt idx="15">
                  <c:v>1.7000000000000001E-2</c:v>
                </c:pt>
                <c:pt idx="16">
                  <c:v>2.3E-2</c:v>
                </c:pt>
                <c:pt idx="17">
                  <c:v>2.7000000000000003E-2</c:v>
                </c:pt>
                <c:pt idx="18">
                  <c:v>3.1E-2</c:v>
                </c:pt>
                <c:pt idx="19">
                  <c:v>2.5000000000000001E-2</c:v>
                </c:pt>
                <c:pt idx="20">
                  <c:v>2.7999999999999997E-2</c:v>
                </c:pt>
                <c:pt idx="21">
                  <c:v>0.03</c:v>
                </c:pt>
                <c:pt idx="22">
                  <c:v>2.8999999999999998E-2</c:v>
                </c:pt>
                <c:pt idx="23">
                  <c:v>2.4E-2</c:v>
                </c:pt>
                <c:pt idx="24">
                  <c:v>0.02</c:v>
                </c:pt>
                <c:pt idx="25">
                  <c:v>1.9E-2</c:v>
                </c:pt>
                <c:pt idx="26">
                  <c:v>2.2000000000000002E-2</c:v>
                </c:pt>
                <c:pt idx="27">
                  <c:v>0.02</c:v>
                </c:pt>
                <c:pt idx="28">
                  <c:v>2.1000000000000001E-2</c:v>
                </c:pt>
                <c:pt idx="29">
                  <c:v>2.2000000000000002E-2</c:v>
                </c:pt>
                <c:pt idx="30">
                  <c:v>2.4E-2</c:v>
                </c:pt>
                <c:pt idx="31">
                  <c:v>2.6000000000000002E-2</c:v>
                </c:pt>
                <c:pt idx="32">
                  <c:v>2.5000000000000001E-2</c:v>
                </c:pt>
                <c:pt idx="33">
                  <c:v>2.4E-2</c:v>
                </c:pt>
                <c:pt idx="34">
                  <c:v>2.4E-2</c:v>
                </c:pt>
                <c:pt idx="35">
                  <c:v>2.5000000000000001E-2</c:v>
                </c:pt>
                <c:pt idx="36">
                  <c:v>2.7000000000000003E-2</c:v>
                </c:pt>
                <c:pt idx="37">
                  <c:v>2.5000000000000001E-2</c:v>
                </c:pt>
                <c:pt idx="38">
                  <c:v>2.1000000000000001E-2</c:v>
                </c:pt>
                <c:pt idx="39">
                  <c:v>2.1000000000000001E-2</c:v>
                </c:pt>
                <c:pt idx="40">
                  <c:v>2.3E-2</c:v>
                </c:pt>
                <c:pt idx="41">
                  <c:v>2.2000000000000002E-2</c:v>
                </c:pt>
                <c:pt idx="42">
                  <c:v>1.9E-2</c:v>
                </c:pt>
                <c:pt idx="43">
                  <c:v>2.2000000000000002E-2</c:v>
                </c:pt>
                <c:pt idx="44">
                  <c:v>2.2000000000000002E-2</c:v>
                </c:pt>
                <c:pt idx="45">
                  <c:v>2.4E-2</c:v>
                </c:pt>
                <c:pt idx="46">
                  <c:v>2.3E-2</c:v>
                </c:pt>
                <c:pt idx="47">
                  <c:v>2.6000000000000002E-2</c:v>
                </c:pt>
                <c:pt idx="48">
                  <c:v>2.5000000000000001E-2</c:v>
                </c:pt>
                <c:pt idx="49">
                  <c:v>2.6000000000000002E-2</c:v>
                </c:pt>
                <c:pt idx="50">
                  <c:v>2.7000000000000003E-2</c:v>
                </c:pt>
                <c:pt idx="51">
                  <c:v>2.7999999999999997E-2</c:v>
                </c:pt>
                <c:pt idx="52">
                  <c:v>2.6000000000000002E-2</c:v>
                </c:pt>
                <c:pt idx="53">
                  <c:v>2.6000000000000002E-2</c:v>
                </c:pt>
                <c:pt idx="54">
                  <c:v>2.5000000000000001E-2</c:v>
                </c:pt>
                <c:pt idx="55">
                  <c:v>2.4E-2</c:v>
                </c:pt>
                <c:pt idx="56">
                  <c:v>2.7000000000000003E-2</c:v>
                </c:pt>
                <c:pt idx="57">
                  <c:v>2.8999999999999998E-2</c:v>
                </c:pt>
                <c:pt idx="58">
                  <c:v>3.1E-2</c:v>
                </c:pt>
                <c:pt idx="59">
                  <c:v>3.4000000000000002E-2</c:v>
                </c:pt>
                <c:pt idx="60">
                  <c:v>3.4000000000000002E-2</c:v>
                </c:pt>
                <c:pt idx="61">
                  <c:v>3.5000000000000003E-2</c:v>
                </c:pt>
                <c:pt idx="62">
                  <c:v>3.4000000000000002E-2</c:v>
                </c:pt>
                <c:pt idx="63">
                  <c:v>3.5000000000000003E-2</c:v>
                </c:pt>
                <c:pt idx="64">
                  <c:v>3.2000000000000001E-2</c:v>
                </c:pt>
                <c:pt idx="65">
                  <c:v>3.2000000000000001E-2</c:v>
                </c:pt>
                <c:pt idx="66">
                  <c:v>3.4000000000000002E-2</c:v>
                </c:pt>
                <c:pt idx="67">
                  <c:v>3.9E-2</c:v>
                </c:pt>
                <c:pt idx="68">
                  <c:v>0.04</c:v>
                </c:pt>
                <c:pt idx="69">
                  <c:v>3.7999999999999999E-2</c:v>
                </c:pt>
                <c:pt idx="70">
                  <c:v>3.7999999999999999E-2</c:v>
                </c:pt>
                <c:pt idx="71">
                  <c:v>3.3000000000000002E-2</c:v>
                </c:pt>
                <c:pt idx="72">
                  <c:v>3.2000000000000001E-2</c:v>
                </c:pt>
                <c:pt idx="73">
                  <c:v>2.7000000000000003E-2</c:v>
                </c:pt>
                <c:pt idx="74">
                  <c:v>2.8999999999999998E-2</c:v>
                </c:pt>
                <c:pt idx="75">
                  <c:v>2.7999999999999997E-2</c:v>
                </c:pt>
                <c:pt idx="76">
                  <c:v>2.2000000000000002E-2</c:v>
                </c:pt>
                <c:pt idx="77">
                  <c:v>9.0000000000000011E-3</c:v>
                </c:pt>
                <c:pt idx="78">
                  <c:v>-4.0000000000000001E-3</c:v>
                </c:pt>
                <c:pt idx="79">
                  <c:v>-1.1000000000000001E-2</c:v>
                </c:pt>
                <c:pt idx="80">
                  <c:v>-9.0000000000000011E-3</c:v>
                </c:pt>
                <c:pt idx="81">
                  <c:v>2E-3</c:v>
                </c:pt>
                <c:pt idx="82">
                  <c:v>1.4999999999999999E-2</c:v>
                </c:pt>
                <c:pt idx="83">
                  <c:v>2.7999999999999997E-2</c:v>
                </c:pt>
                <c:pt idx="84">
                  <c:v>3.7000000000000005E-2</c:v>
                </c:pt>
                <c:pt idx="85">
                  <c:v>4.5999999999999999E-2</c:v>
                </c:pt>
                <c:pt idx="86">
                  <c:v>4.8000000000000001E-2</c:v>
                </c:pt>
                <c:pt idx="87">
                  <c:v>4.4999999999999998E-2</c:v>
                </c:pt>
                <c:pt idx="88">
                  <c:v>4.2000000000000003E-2</c:v>
                </c:pt>
                <c:pt idx="89">
                  <c:v>5.5999999999999994E-2</c:v>
                </c:pt>
                <c:pt idx="90">
                  <c:v>7.4999999999999997E-2</c:v>
                </c:pt>
                <c:pt idx="91">
                  <c:v>8.900000000000001E-2</c:v>
                </c:pt>
                <c:pt idx="92">
                  <c:v>8.4000000000000005E-2</c:v>
                </c:pt>
                <c:pt idx="93">
                  <c:v>7.2000000000000008E-2</c:v>
                </c:pt>
                <c:pt idx="94">
                  <c:v>5.9000000000000004E-2</c:v>
                </c:pt>
                <c:pt idx="95">
                  <c:v>0.05</c:v>
                </c:pt>
                <c:pt idx="96">
                  <c:v>4.2000000000000003E-2</c:v>
                </c:pt>
                <c:pt idx="97">
                  <c:v>4.5999999999999999E-2</c:v>
                </c:pt>
                <c:pt idx="98">
                  <c:v>4.8000000000000001E-2</c:v>
                </c:pt>
                <c:pt idx="99">
                  <c:v>5.5999999999999994E-2</c:v>
                </c:pt>
                <c:pt idx="100">
                  <c:v>7.0000000000000007E-2</c:v>
                </c:pt>
                <c:pt idx="101">
                  <c:v>6.9000000000000006E-2</c:v>
                </c:pt>
                <c:pt idx="102">
                  <c:v>6.4000000000000001E-2</c:v>
                </c:pt>
                <c:pt idx="103">
                  <c:v>5.0999999999999997E-2</c:v>
                </c:pt>
                <c:pt idx="104">
                  <c:v>5.4000000000000006E-2</c:v>
                </c:pt>
                <c:pt idx="105">
                  <c:v>0.06</c:v>
                </c:pt>
                <c:pt idx="106">
                  <c:v>0.06</c:v>
                </c:pt>
                <c:pt idx="107">
                  <c:v>6.2E-2</c:v>
                </c:pt>
                <c:pt idx="108">
                  <c:v>6.7000000000000004E-2</c:v>
                </c:pt>
                <c:pt idx="109">
                  <c:v>6.3E-2</c:v>
                </c:pt>
                <c:pt idx="110">
                  <c:v>6.2E-2</c:v>
                </c:pt>
                <c:pt idx="111">
                  <c:v>6.0999999999999999E-2</c:v>
                </c:pt>
                <c:pt idx="112">
                  <c:v>6.3E-2</c:v>
                </c:pt>
                <c:pt idx="113">
                  <c:v>6.8000000000000005E-2</c:v>
                </c:pt>
                <c:pt idx="114">
                  <c:v>7.0999999999999994E-2</c:v>
                </c:pt>
                <c:pt idx="115">
                  <c:v>8.199999999999999E-2</c:v>
                </c:pt>
                <c:pt idx="116">
                  <c:v>8.4000000000000005E-2</c:v>
                </c:pt>
                <c:pt idx="117">
                  <c:v>8.199999999999999E-2</c:v>
                </c:pt>
                <c:pt idx="118">
                  <c:v>0.08</c:v>
                </c:pt>
                <c:pt idx="119">
                  <c:v>7.2000000000000008E-2</c:v>
                </c:pt>
                <c:pt idx="120">
                  <c:v>6.7000000000000004E-2</c:v>
                </c:pt>
                <c:pt idx="121">
                  <c:v>5.7999999999999996E-2</c:v>
                </c:pt>
                <c:pt idx="122">
                  <c:v>5.5999999999999994E-2</c:v>
                </c:pt>
                <c:pt idx="123">
                  <c:v>5.7000000000000002E-2</c:v>
                </c:pt>
                <c:pt idx="124">
                  <c:v>5.9000000000000004E-2</c:v>
                </c:pt>
                <c:pt idx="125">
                  <c:v>5.9000000000000004E-2</c:v>
                </c:pt>
                <c:pt idx="126">
                  <c:v>5.7000000000000002E-2</c:v>
                </c:pt>
                <c:pt idx="127">
                  <c:v>4.4999999999999998E-2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D5-443B-8499-CB6B4002DFE9}"/>
            </c:ext>
          </c:extLst>
        </c:ser>
        <c:ser>
          <c:idx val="4"/>
          <c:order val="4"/>
          <c:tx>
            <c:strRef>
              <c:f>'Average earnings growth'!$P$8</c:f>
              <c:strCache>
                <c:ptCount val="1"/>
                <c:pt idx="0">
                  <c:v>United States</c:v>
                </c:pt>
              </c:strCache>
            </c:strRef>
          </c:tx>
          <c:spPr>
            <a:ln w="19050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'Average earnings growth'!$K$9:$K$136</c:f>
              <c:numCache>
                <c:formatCode>m/d/yyyy</c:formatCode>
                <c:ptCount val="128"/>
                <c:pt idx="0">
                  <c:v>41593</c:v>
                </c:pt>
                <c:pt idx="1">
                  <c:v>41623</c:v>
                </c:pt>
                <c:pt idx="2">
                  <c:v>41654</c:v>
                </c:pt>
                <c:pt idx="3">
                  <c:v>41685</c:v>
                </c:pt>
                <c:pt idx="4">
                  <c:v>41713</c:v>
                </c:pt>
                <c:pt idx="5">
                  <c:v>41744</c:v>
                </c:pt>
                <c:pt idx="6">
                  <c:v>41774</c:v>
                </c:pt>
                <c:pt idx="7">
                  <c:v>41805</c:v>
                </c:pt>
                <c:pt idx="8">
                  <c:v>41835</c:v>
                </c:pt>
                <c:pt idx="9">
                  <c:v>41866</c:v>
                </c:pt>
                <c:pt idx="10">
                  <c:v>41897</c:v>
                </c:pt>
                <c:pt idx="11">
                  <c:v>41927</c:v>
                </c:pt>
                <c:pt idx="12">
                  <c:v>41958</c:v>
                </c:pt>
                <c:pt idx="13">
                  <c:v>41988</c:v>
                </c:pt>
                <c:pt idx="14">
                  <c:v>42019</c:v>
                </c:pt>
                <c:pt idx="15">
                  <c:v>42050</c:v>
                </c:pt>
                <c:pt idx="16">
                  <c:v>42078</c:v>
                </c:pt>
                <c:pt idx="17">
                  <c:v>42109</c:v>
                </c:pt>
                <c:pt idx="18">
                  <c:v>42139</c:v>
                </c:pt>
                <c:pt idx="19">
                  <c:v>42170</c:v>
                </c:pt>
                <c:pt idx="20">
                  <c:v>42200</c:v>
                </c:pt>
                <c:pt idx="21">
                  <c:v>42231</c:v>
                </c:pt>
                <c:pt idx="22">
                  <c:v>42262</c:v>
                </c:pt>
                <c:pt idx="23">
                  <c:v>42292</c:v>
                </c:pt>
                <c:pt idx="24">
                  <c:v>42323</c:v>
                </c:pt>
                <c:pt idx="25">
                  <c:v>42353</c:v>
                </c:pt>
                <c:pt idx="26">
                  <c:v>42384</c:v>
                </c:pt>
                <c:pt idx="27">
                  <c:v>42415</c:v>
                </c:pt>
                <c:pt idx="28">
                  <c:v>42444</c:v>
                </c:pt>
                <c:pt idx="29">
                  <c:v>42475</c:v>
                </c:pt>
                <c:pt idx="30">
                  <c:v>42505</c:v>
                </c:pt>
                <c:pt idx="31">
                  <c:v>42536</c:v>
                </c:pt>
                <c:pt idx="32">
                  <c:v>42566</c:v>
                </c:pt>
                <c:pt idx="33">
                  <c:v>42597</c:v>
                </c:pt>
                <c:pt idx="34">
                  <c:v>42628</c:v>
                </c:pt>
                <c:pt idx="35">
                  <c:v>42658</c:v>
                </c:pt>
                <c:pt idx="36">
                  <c:v>42689</c:v>
                </c:pt>
                <c:pt idx="37">
                  <c:v>42719</c:v>
                </c:pt>
                <c:pt idx="38">
                  <c:v>42750</c:v>
                </c:pt>
                <c:pt idx="39">
                  <c:v>42781</c:v>
                </c:pt>
                <c:pt idx="40">
                  <c:v>42809</c:v>
                </c:pt>
                <c:pt idx="41">
                  <c:v>42840</c:v>
                </c:pt>
                <c:pt idx="42">
                  <c:v>42870</c:v>
                </c:pt>
                <c:pt idx="43">
                  <c:v>42901</c:v>
                </c:pt>
                <c:pt idx="44">
                  <c:v>42931</c:v>
                </c:pt>
                <c:pt idx="45">
                  <c:v>42962</c:v>
                </c:pt>
                <c:pt idx="46">
                  <c:v>42993</c:v>
                </c:pt>
                <c:pt idx="47">
                  <c:v>43023</c:v>
                </c:pt>
                <c:pt idx="48">
                  <c:v>43054</c:v>
                </c:pt>
                <c:pt idx="49">
                  <c:v>43084</c:v>
                </c:pt>
                <c:pt idx="50">
                  <c:v>43115</c:v>
                </c:pt>
                <c:pt idx="51">
                  <c:v>43146</c:v>
                </c:pt>
                <c:pt idx="52">
                  <c:v>43174</c:v>
                </c:pt>
                <c:pt idx="53">
                  <c:v>43205</c:v>
                </c:pt>
                <c:pt idx="54">
                  <c:v>43235</c:v>
                </c:pt>
                <c:pt idx="55">
                  <c:v>43266</c:v>
                </c:pt>
                <c:pt idx="56">
                  <c:v>43296</c:v>
                </c:pt>
                <c:pt idx="57">
                  <c:v>43327</c:v>
                </c:pt>
                <c:pt idx="58">
                  <c:v>43358</c:v>
                </c:pt>
                <c:pt idx="59">
                  <c:v>43388</c:v>
                </c:pt>
                <c:pt idx="60">
                  <c:v>43419</c:v>
                </c:pt>
                <c:pt idx="61">
                  <c:v>43449</c:v>
                </c:pt>
                <c:pt idx="62">
                  <c:v>43480</c:v>
                </c:pt>
                <c:pt idx="63">
                  <c:v>43511</c:v>
                </c:pt>
                <c:pt idx="64">
                  <c:v>43539</c:v>
                </c:pt>
                <c:pt idx="65">
                  <c:v>43570</c:v>
                </c:pt>
                <c:pt idx="66">
                  <c:v>43600</c:v>
                </c:pt>
                <c:pt idx="67">
                  <c:v>43631</c:v>
                </c:pt>
                <c:pt idx="68">
                  <c:v>43661</c:v>
                </c:pt>
                <c:pt idx="69">
                  <c:v>43692</c:v>
                </c:pt>
                <c:pt idx="70">
                  <c:v>43723</c:v>
                </c:pt>
                <c:pt idx="71">
                  <c:v>43753</c:v>
                </c:pt>
                <c:pt idx="72">
                  <c:v>43784</c:v>
                </c:pt>
                <c:pt idx="73">
                  <c:v>43814</c:v>
                </c:pt>
                <c:pt idx="74">
                  <c:v>43845</c:v>
                </c:pt>
                <c:pt idx="75">
                  <c:v>43876</c:v>
                </c:pt>
                <c:pt idx="76">
                  <c:v>43905</c:v>
                </c:pt>
                <c:pt idx="77">
                  <c:v>43936</c:v>
                </c:pt>
                <c:pt idx="78">
                  <c:v>43966</c:v>
                </c:pt>
                <c:pt idx="79">
                  <c:v>43997</c:v>
                </c:pt>
                <c:pt idx="80">
                  <c:v>44027</c:v>
                </c:pt>
                <c:pt idx="81">
                  <c:v>44058</c:v>
                </c:pt>
                <c:pt idx="82">
                  <c:v>44089</c:v>
                </c:pt>
                <c:pt idx="83">
                  <c:v>44119</c:v>
                </c:pt>
                <c:pt idx="84">
                  <c:v>44150</c:v>
                </c:pt>
                <c:pt idx="85">
                  <c:v>44180</c:v>
                </c:pt>
                <c:pt idx="86">
                  <c:v>44211</c:v>
                </c:pt>
                <c:pt idx="87">
                  <c:v>44242</c:v>
                </c:pt>
                <c:pt idx="88">
                  <c:v>44270</c:v>
                </c:pt>
                <c:pt idx="89">
                  <c:v>44301</c:v>
                </c:pt>
                <c:pt idx="90">
                  <c:v>44331</c:v>
                </c:pt>
                <c:pt idx="91">
                  <c:v>44362</c:v>
                </c:pt>
                <c:pt idx="92">
                  <c:v>44392</c:v>
                </c:pt>
                <c:pt idx="93">
                  <c:v>44423</c:v>
                </c:pt>
                <c:pt idx="94">
                  <c:v>44454</c:v>
                </c:pt>
                <c:pt idx="95">
                  <c:v>44484</c:v>
                </c:pt>
                <c:pt idx="96">
                  <c:v>44515</c:v>
                </c:pt>
                <c:pt idx="97">
                  <c:v>44545</c:v>
                </c:pt>
                <c:pt idx="98">
                  <c:v>44576</c:v>
                </c:pt>
                <c:pt idx="99">
                  <c:v>44607</c:v>
                </c:pt>
                <c:pt idx="100">
                  <c:v>44635</c:v>
                </c:pt>
                <c:pt idx="101">
                  <c:v>44666</c:v>
                </c:pt>
                <c:pt idx="102">
                  <c:v>44696</c:v>
                </c:pt>
                <c:pt idx="103">
                  <c:v>44727</c:v>
                </c:pt>
                <c:pt idx="104">
                  <c:v>44757</c:v>
                </c:pt>
                <c:pt idx="105">
                  <c:v>44788</c:v>
                </c:pt>
                <c:pt idx="106">
                  <c:v>44819</c:v>
                </c:pt>
                <c:pt idx="107">
                  <c:v>44849</c:v>
                </c:pt>
                <c:pt idx="108">
                  <c:v>44880</c:v>
                </c:pt>
                <c:pt idx="109">
                  <c:v>44910</c:v>
                </c:pt>
                <c:pt idx="110">
                  <c:v>44941</c:v>
                </c:pt>
                <c:pt idx="111">
                  <c:v>44972</c:v>
                </c:pt>
                <c:pt idx="112">
                  <c:v>45000</c:v>
                </c:pt>
                <c:pt idx="113">
                  <c:v>45031</c:v>
                </c:pt>
                <c:pt idx="114">
                  <c:v>45061</c:v>
                </c:pt>
                <c:pt idx="115">
                  <c:v>45092</c:v>
                </c:pt>
                <c:pt idx="116">
                  <c:v>45122</c:v>
                </c:pt>
                <c:pt idx="117">
                  <c:v>45153</c:v>
                </c:pt>
                <c:pt idx="118">
                  <c:v>45184</c:v>
                </c:pt>
                <c:pt idx="119">
                  <c:v>45214</c:v>
                </c:pt>
                <c:pt idx="120">
                  <c:v>45245</c:v>
                </c:pt>
                <c:pt idx="121">
                  <c:v>45275</c:v>
                </c:pt>
                <c:pt idx="122">
                  <c:v>45306</c:v>
                </c:pt>
                <c:pt idx="123">
                  <c:v>45337</c:v>
                </c:pt>
                <c:pt idx="124">
                  <c:v>45366</c:v>
                </c:pt>
                <c:pt idx="125">
                  <c:v>45397</c:v>
                </c:pt>
                <c:pt idx="126">
                  <c:v>45427</c:v>
                </c:pt>
                <c:pt idx="127">
                  <c:v>45458</c:v>
                </c:pt>
              </c:numCache>
            </c:numRef>
          </c:cat>
          <c:val>
            <c:numRef>
              <c:f>'Average earnings growth'!$P$9:$P$136</c:f>
              <c:numCache>
                <c:formatCode>0.0%</c:formatCode>
                <c:ptCount val="128"/>
                <c:pt idx="0">
                  <c:v>2.3199999999999998E-2</c:v>
                </c:pt>
                <c:pt idx="1">
                  <c:v>2.2099999999999998E-2</c:v>
                </c:pt>
                <c:pt idx="2">
                  <c:v>2.2599999999999999E-2</c:v>
                </c:pt>
                <c:pt idx="3">
                  <c:v>2.6000000000000002E-2</c:v>
                </c:pt>
                <c:pt idx="4">
                  <c:v>2.5000000000000001E-2</c:v>
                </c:pt>
                <c:pt idx="5">
                  <c:v>2.35E-2</c:v>
                </c:pt>
                <c:pt idx="6">
                  <c:v>2.4399999999999998E-2</c:v>
                </c:pt>
                <c:pt idx="7">
                  <c:v>2.3399999999999997E-2</c:v>
                </c:pt>
                <c:pt idx="8">
                  <c:v>2.3300000000000001E-2</c:v>
                </c:pt>
                <c:pt idx="9">
                  <c:v>2.3799999999999998E-2</c:v>
                </c:pt>
                <c:pt idx="10">
                  <c:v>2.1700000000000001E-2</c:v>
                </c:pt>
                <c:pt idx="11">
                  <c:v>2.2200000000000001E-2</c:v>
                </c:pt>
                <c:pt idx="12">
                  <c:v>2.2599999999999999E-2</c:v>
                </c:pt>
                <c:pt idx="13">
                  <c:v>1.77E-2</c:v>
                </c:pt>
                <c:pt idx="14">
                  <c:v>2.0099999999999996E-2</c:v>
                </c:pt>
                <c:pt idx="15">
                  <c:v>1.61E-2</c:v>
                </c:pt>
                <c:pt idx="16">
                  <c:v>0.02</c:v>
                </c:pt>
                <c:pt idx="17">
                  <c:v>0.02</c:v>
                </c:pt>
                <c:pt idx="18">
                  <c:v>2.1400000000000002E-2</c:v>
                </c:pt>
                <c:pt idx="19">
                  <c:v>1.9900000000000001E-2</c:v>
                </c:pt>
                <c:pt idx="20">
                  <c:v>2.0400000000000001E-2</c:v>
                </c:pt>
                <c:pt idx="21">
                  <c:v>2.1299999999999999E-2</c:v>
                </c:pt>
                <c:pt idx="22">
                  <c:v>2.0299999999999999E-2</c:v>
                </c:pt>
                <c:pt idx="23">
                  <c:v>2.3700000000000002E-2</c:v>
                </c:pt>
                <c:pt idx="24">
                  <c:v>2.12E-2</c:v>
                </c:pt>
                <c:pt idx="25">
                  <c:v>2.5099999999999997E-2</c:v>
                </c:pt>
                <c:pt idx="26">
                  <c:v>2.4500000000000001E-2</c:v>
                </c:pt>
                <c:pt idx="27">
                  <c:v>2.35E-2</c:v>
                </c:pt>
                <c:pt idx="28">
                  <c:v>2.3E-2</c:v>
                </c:pt>
                <c:pt idx="29">
                  <c:v>2.58E-2</c:v>
                </c:pt>
                <c:pt idx="30">
                  <c:v>2.3399999999999997E-2</c:v>
                </c:pt>
                <c:pt idx="31">
                  <c:v>2.4799999999999999E-2</c:v>
                </c:pt>
                <c:pt idx="32">
                  <c:v>2.6200000000000001E-2</c:v>
                </c:pt>
                <c:pt idx="33">
                  <c:v>2.3700000000000002E-2</c:v>
                </c:pt>
                <c:pt idx="34">
                  <c:v>2.5600000000000001E-2</c:v>
                </c:pt>
                <c:pt idx="35">
                  <c:v>2.4500000000000001E-2</c:v>
                </c:pt>
                <c:pt idx="36">
                  <c:v>2.3599999999999999E-2</c:v>
                </c:pt>
                <c:pt idx="37">
                  <c:v>2.5000000000000001E-2</c:v>
                </c:pt>
                <c:pt idx="38">
                  <c:v>2.35E-2</c:v>
                </c:pt>
                <c:pt idx="39">
                  <c:v>2.3900000000000001E-2</c:v>
                </c:pt>
                <c:pt idx="40">
                  <c:v>2.29E-2</c:v>
                </c:pt>
                <c:pt idx="41">
                  <c:v>2.2400000000000003E-2</c:v>
                </c:pt>
                <c:pt idx="42">
                  <c:v>2.2799999999999997E-2</c:v>
                </c:pt>
                <c:pt idx="43">
                  <c:v>2.3199999999999998E-2</c:v>
                </c:pt>
                <c:pt idx="44">
                  <c:v>2.3199999999999998E-2</c:v>
                </c:pt>
                <c:pt idx="45">
                  <c:v>2.3599999999999999E-2</c:v>
                </c:pt>
                <c:pt idx="46">
                  <c:v>2.5399999999999999E-2</c:v>
                </c:pt>
                <c:pt idx="47">
                  <c:v>2.1600000000000001E-2</c:v>
                </c:pt>
                <c:pt idx="48">
                  <c:v>2.35E-2</c:v>
                </c:pt>
                <c:pt idx="49">
                  <c:v>2.4799999999999999E-2</c:v>
                </c:pt>
                <c:pt idx="50">
                  <c:v>2.6099999999999998E-2</c:v>
                </c:pt>
                <c:pt idx="51">
                  <c:v>2.6600000000000002E-2</c:v>
                </c:pt>
                <c:pt idx="52">
                  <c:v>2.8300000000000002E-2</c:v>
                </c:pt>
                <c:pt idx="53">
                  <c:v>2.7300000000000001E-2</c:v>
                </c:pt>
                <c:pt idx="54">
                  <c:v>2.87E-2</c:v>
                </c:pt>
                <c:pt idx="55">
                  <c:v>2.9100000000000001E-2</c:v>
                </c:pt>
                <c:pt idx="56">
                  <c:v>2.81E-2</c:v>
                </c:pt>
                <c:pt idx="57">
                  <c:v>3.0299999999999997E-2</c:v>
                </c:pt>
                <c:pt idx="58">
                  <c:v>3.0200000000000001E-2</c:v>
                </c:pt>
                <c:pt idx="59">
                  <c:v>3.2500000000000001E-2</c:v>
                </c:pt>
                <c:pt idx="60">
                  <c:v>3.5099999999999999E-2</c:v>
                </c:pt>
                <c:pt idx="61">
                  <c:v>3.6299999999999999E-2</c:v>
                </c:pt>
                <c:pt idx="62">
                  <c:v>3.4000000000000002E-2</c:v>
                </c:pt>
                <c:pt idx="63">
                  <c:v>3.5200000000000002E-2</c:v>
                </c:pt>
                <c:pt idx="64">
                  <c:v>3.6000000000000004E-2</c:v>
                </c:pt>
                <c:pt idx="65">
                  <c:v>3.5000000000000003E-2</c:v>
                </c:pt>
                <c:pt idx="66">
                  <c:v>3.5000000000000003E-2</c:v>
                </c:pt>
                <c:pt idx="67">
                  <c:v>3.5699999999999996E-2</c:v>
                </c:pt>
                <c:pt idx="68">
                  <c:v>3.7400000000000003E-2</c:v>
                </c:pt>
                <c:pt idx="69">
                  <c:v>3.6900000000000002E-2</c:v>
                </c:pt>
                <c:pt idx="70">
                  <c:v>3.6299999999999999E-2</c:v>
                </c:pt>
                <c:pt idx="71">
                  <c:v>3.7100000000000001E-2</c:v>
                </c:pt>
                <c:pt idx="72">
                  <c:v>3.6499999999999998E-2</c:v>
                </c:pt>
                <c:pt idx="73">
                  <c:v>3.1200000000000002E-2</c:v>
                </c:pt>
                <c:pt idx="74">
                  <c:v>3.3300000000000003E-2</c:v>
                </c:pt>
                <c:pt idx="75">
                  <c:v>3.4500000000000003E-2</c:v>
                </c:pt>
                <c:pt idx="76">
                  <c:v>3.6000000000000004E-2</c:v>
                </c:pt>
                <c:pt idx="77">
                  <c:v>7.7600000000000002E-2</c:v>
                </c:pt>
                <c:pt idx="78">
                  <c:v>6.8900000000000003E-2</c:v>
                </c:pt>
                <c:pt idx="79">
                  <c:v>5.62E-2</c:v>
                </c:pt>
                <c:pt idx="80">
                  <c:v>4.8399999999999999E-2</c:v>
                </c:pt>
                <c:pt idx="81">
                  <c:v>5.0799999999999998E-2</c:v>
                </c:pt>
                <c:pt idx="82">
                  <c:v>4.7699999999999992E-2</c:v>
                </c:pt>
                <c:pt idx="83">
                  <c:v>4.6300000000000001E-2</c:v>
                </c:pt>
                <c:pt idx="84">
                  <c:v>4.5700000000000005E-2</c:v>
                </c:pt>
                <c:pt idx="85">
                  <c:v>5.5800000000000002E-2</c:v>
                </c:pt>
                <c:pt idx="86">
                  <c:v>5.2699999999999997E-2</c:v>
                </c:pt>
                <c:pt idx="87">
                  <c:v>5.16E-2</c:v>
                </c:pt>
                <c:pt idx="88">
                  <c:v>4.9299999999999997E-2</c:v>
                </c:pt>
                <c:pt idx="89">
                  <c:v>1.47E-2</c:v>
                </c:pt>
                <c:pt idx="90">
                  <c:v>2.76E-2</c:v>
                </c:pt>
                <c:pt idx="91">
                  <c:v>4.1100000000000005E-2</c:v>
                </c:pt>
                <c:pt idx="92">
                  <c:v>5.1399999999999994E-2</c:v>
                </c:pt>
                <c:pt idx="93">
                  <c:v>5.2400000000000002E-2</c:v>
                </c:pt>
                <c:pt idx="94">
                  <c:v>6.0100000000000001E-2</c:v>
                </c:pt>
                <c:pt idx="95">
                  <c:v>6.480000000000001E-2</c:v>
                </c:pt>
                <c:pt idx="96">
                  <c:v>6.5799999999999997E-2</c:v>
                </c:pt>
                <c:pt idx="97">
                  <c:v>6.3600000000000004E-2</c:v>
                </c:pt>
                <c:pt idx="98">
                  <c:v>6.8699999999999997E-2</c:v>
                </c:pt>
                <c:pt idx="99">
                  <c:v>6.8099999999999994E-2</c:v>
                </c:pt>
                <c:pt idx="100">
                  <c:v>6.9900000000000004E-2</c:v>
                </c:pt>
                <c:pt idx="101">
                  <c:v>6.9000000000000006E-2</c:v>
                </c:pt>
                <c:pt idx="102">
                  <c:v>6.6600000000000006E-2</c:v>
                </c:pt>
                <c:pt idx="103">
                  <c:v>6.6600000000000006E-2</c:v>
                </c:pt>
                <c:pt idx="104">
                  <c:v>6.5500000000000003E-2</c:v>
                </c:pt>
                <c:pt idx="105">
                  <c:v>6.2400000000000004E-2</c:v>
                </c:pt>
                <c:pt idx="106">
                  <c:v>5.9299999999999999E-2</c:v>
                </c:pt>
                <c:pt idx="107">
                  <c:v>5.8200000000000002E-2</c:v>
                </c:pt>
                <c:pt idx="108">
                  <c:v>5.8700000000000002E-2</c:v>
                </c:pt>
                <c:pt idx="109">
                  <c:v>5.4900000000000004E-2</c:v>
                </c:pt>
                <c:pt idx="110">
                  <c:v>5.2400000000000002E-2</c:v>
                </c:pt>
                <c:pt idx="111">
                  <c:v>5.3800000000000001E-2</c:v>
                </c:pt>
                <c:pt idx="112">
                  <c:v>5.4199999999999998E-2</c:v>
                </c:pt>
                <c:pt idx="113">
                  <c:v>5.1699999999999996E-2</c:v>
                </c:pt>
                <c:pt idx="114">
                  <c:v>5.1100000000000007E-2</c:v>
                </c:pt>
                <c:pt idx="115">
                  <c:v>4.9800000000000004E-2</c:v>
                </c:pt>
                <c:pt idx="116">
                  <c:v>4.9500000000000002E-2</c:v>
                </c:pt>
                <c:pt idx="117">
                  <c:v>4.8300000000000003E-2</c:v>
                </c:pt>
                <c:pt idx="118">
                  <c:v>4.7400000000000005E-2</c:v>
                </c:pt>
                <c:pt idx="119">
                  <c:v>4.6100000000000002E-2</c:v>
                </c:pt>
                <c:pt idx="120">
                  <c:v>4.5899999999999996E-2</c:v>
                </c:pt>
                <c:pt idx="121">
                  <c:v>4.53E-2</c:v>
                </c:pt>
                <c:pt idx="122">
                  <c:v>4.7E-2</c:v>
                </c:pt>
                <c:pt idx="123">
                  <c:v>4.4999999999999998E-2</c:v>
                </c:pt>
                <c:pt idx="124">
                  <c:v>4.2300000000000004E-2</c:v>
                </c:pt>
                <c:pt idx="125">
                  <c:v>4.0099999999999997E-2</c:v>
                </c:pt>
                <c:pt idx="126">
                  <c:v>4.0300000000000002E-2</c:v>
                </c:pt>
                <c:pt idx="127">
                  <c:v>3.9800000000000002E-2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ED5-443B-8499-CB6B4002DF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458"/>
          <c:min val="41805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C445EDE30F41718968622BBF37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744C-5BA9-4043-A6A3-D22DD1691B9B}"/>
      </w:docPartPr>
      <w:docPartBody>
        <w:p w:rsidR="005A0B81" w:rsidRDefault="005A0B81">
          <w:r w:rsidRPr="000A0CC2">
            <w:rPr>
              <w:rStyle w:val="PlaceholderText"/>
            </w:rPr>
            <w:t>[Title]</w:t>
          </w:r>
        </w:p>
      </w:docPartBody>
    </w:docPart>
    <w:docPart>
      <w:docPartPr>
        <w:name w:val="E4DB317D2DA340B1AF9BACDEE3AB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7693-D3E8-468C-B253-5FB8596E7280}"/>
      </w:docPartPr>
      <w:docPartBody>
        <w:p w:rsidR="00C337DD" w:rsidRDefault="00C337DD">
          <w:r w:rsidRPr="003221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81"/>
    <w:rsid w:val="00033B26"/>
    <w:rsid w:val="000973FE"/>
    <w:rsid w:val="000D61FF"/>
    <w:rsid w:val="00126DE6"/>
    <w:rsid w:val="001E46F5"/>
    <w:rsid w:val="00277822"/>
    <w:rsid w:val="002E45A7"/>
    <w:rsid w:val="002F7C37"/>
    <w:rsid w:val="00475DED"/>
    <w:rsid w:val="004C0BC8"/>
    <w:rsid w:val="004E4EDE"/>
    <w:rsid w:val="004F530D"/>
    <w:rsid w:val="0053448A"/>
    <w:rsid w:val="0055349C"/>
    <w:rsid w:val="005A0B81"/>
    <w:rsid w:val="00632713"/>
    <w:rsid w:val="006406AC"/>
    <w:rsid w:val="00642835"/>
    <w:rsid w:val="0066452D"/>
    <w:rsid w:val="00666374"/>
    <w:rsid w:val="006707A5"/>
    <w:rsid w:val="00691D84"/>
    <w:rsid w:val="006C21C8"/>
    <w:rsid w:val="00726FE4"/>
    <w:rsid w:val="00730222"/>
    <w:rsid w:val="00736DCD"/>
    <w:rsid w:val="0074033B"/>
    <w:rsid w:val="00753DFE"/>
    <w:rsid w:val="00792753"/>
    <w:rsid w:val="00867CF3"/>
    <w:rsid w:val="008C5E8C"/>
    <w:rsid w:val="008C7E8B"/>
    <w:rsid w:val="00930265"/>
    <w:rsid w:val="009E14C9"/>
    <w:rsid w:val="009F4D0D"/>
    <w:rsid w:val="00B3687A"/>
    <w:rsid w:val="00B47EBB"/>
    <w:rsid w:val="00B900F1"/>
    <w:rsid w:val="00BB4E05"/>
    <w:rsid w:val="00BB591A"/>
    <w:rsid w:val="00BE3E48"/>
    <w:rsid w:val="00C17B03"/>
    <w:rsid w:val="00C309E8"/>
    <w:rsid w:val="00C337DD"/>
    <w:rsid w:val="00C90578"/>
    <w:rsid w:val="00CE2949"/>
    <w:rsid w:val="00CF0B15"/>
    <w:rsid w:val="00D013A2"/>
    <w:rsid w:val="00D97BE7"/>
    <w:rsid w:val="00DB225A"/>
    <w:rsid w:val="00DD1A8C"/>
    <w:rsid w:val="00DD4A5A"/>
    <w:rsid w:val="00E112D3"/>
    <w:rsid w:val="00E962D2"/>
    <w:rsid w:val="00EA637B"/>
    <w:rsid w:val="00EF6149"/>
    <w:rsid w:val="00F5386C"/>
    <w:rsid w:val="00F81302"/>
    <w:rsid w:val="00F94083"/>
    <w:rsid w:val="00F973D7"/>
    <w:rsid w:val="00FB00F4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7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JSA purple fix">
      <a:dk1>
        <a:sysClr val="windowText" lastClr="000000"/>
      </a:dk1>
      <a:lt1>
        <a:sysClr val="window" lastClr="FFFFFF"/>
      </a:lt1>
      <a:dk2>
        <a:srgbClr val="4B0885"/>
      </a:dk2>
      <a:lt2>
        <a:srgbClr val="D2DE5A"/>
      </a:lt2>
      <a:accent1>
        <a:srgbClr val="6929C4"/>
      </a:accent1>
      <a:accent2>
        <a:srgbClr val="009D9A"/>
      </a:accent2>
      <a:accent3>
        <a:srgbClr val="012749"/>
      </a:accent3>
      <a:accent4>
        <a:srgbClr val="EE538B"/>
      </a:accent4>
      <a:accent5>
        <a:srgbClr val="1192E8"/>
      </a:accent5>
      <a:accent6>
        <a:srgbClr val="9F1853"/>
      </a:accent6>
      <a:hlink>
        <a:srgbClr val="013D74"/>
      </a:hlink>
      <a:folHlink>
        <a:srgbClr val="4B088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213681387C94D9B92267598DFD251" ma:contentTypeVersion="15" ma:contentTypeDescription="Create a new document." ma:contentTypeScope="" ma:versionID="ed87569a31106c7e392e533f4fdf1193">
  <xsd:schema xmlns:xsd="http://www.w3.org/2001/XMLSchema" xmlns:xs="http://www.w3.org/2001/XMLSchema" xmlns:p="http://schemas.microsoft.com/office/2006/metadata/properties" xmlns:ns2="877676d7-0581-4ea8-b31a-49d927508dd8" xmlns:ns3="ce9780f4-bea7-4f53-9f8f-abfcb010f713" targetNamespace="http://schemas.microsoft.com/office/2006/metadata/properties" ma:root="true" ma:fieldsID="69e5bbc7c8188ce232590447de367451" ns2:_="" ns3:_="">
    <xsd:import namespace="877676d7-0581-4ea8-b31a-49d927508dd8"/>
    <xsd:import namespace="ce9780f4-bea7-4f53-9f8f-abfcb010f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age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76d7-0581-4ea8-b31a-49d927508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geTag" ma:index="22" nillable="true" ma:displayName="PageTag" ma:format="Dropdown" ma:internalName="Page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0f4-bea7-4f53-9f8f-abfcb010f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9ef7d6-956c-4980-95bf-28d773b62d06}" ma:internalName="TaxCatchAll" ma:showField="CatchAllData" ma:web="ce9780f4-bea7-4f53-9f8f-abfcb010f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780f4-bea7-4f53-9f8f-abfcb010f713" xsi:nil="true"/>
    <lcf76f155ced4ddcb4097134ff3c332f xmlns="877676d7-0581-4ea8-b31a-49d927508dd8">
      <Terms xmlns="http://schemas.microsoft.com/office/infopath/2007/PartnerControls"/>
    </lcf76f155ced4ddcb4097134ff3c332f>
    <PageTag xmlns="877676d7-0581-4ea8-b31a-49d927508dd8" xsi:nil="true"/>
  </documentManagement>
</p:properties>
</file>

<file path=customXml/itemProps1.xml><?xml version="1.0" encoding="utf-8"?>
<ds:datastoreItem xmlns:ds="http://schemas.openxmlformats.org/officeDocument/2006/customXml" ds:itemID="{D2767044-9AD2-45C6-9990-EA860157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9AE8B-F0DA-4615-AAC7-037F0B26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676d7-0581-4ea8-b31a-49d927508dd8"/>
    <ds:schemaRef ds:uri="ce9780f4-bea7-4f53-9f8f-abfcb010f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D174A-DF8D-45B2-A472-5D9384021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83749-92F8-4312-917A-7ED321D5BB6C}">
  <ds:schemaRefs>
    <ds:schemaRef ds:uri="http://schemas.microsoft.com/office/2006/metadata/properties"/>
    <ds:schemaRef ds:uri="http://schemas.microsoft.com/office/infopath/2007/PartnerControls"/>
    <ds:schemaRef ds:uri="ce9780f4-bea7-4f53-9f8f-abfcb010f713"/>
    <ds:schemaRef ds:uri="877676d7-0581-4ea8-b31a-49d927508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Labour Market Update</vt:lpstr>
    </vt:vector>
  </TitlesOfParts>
  <Company>JSA</Company>
  <LinksUpToDate>false</LinksUpToDate>
  <CharactersWithSpaces>16775</CharactersWithSpaces>
  <SharedDoc>false</SharedDoc>
  <HLinks>
    <vt:vector size="456" baseType="variant"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_Toc174355173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_Toc174355172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_Toc174355171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_Toc174355170</vt:lpwstr>
      </vt:variant>
      <vt:variant>
        <vt:i4>1048625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_Toc174355169</vt:lpwstr>
      </vt:variant>
      <vt:variant>
        <vt:i4>1048625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_Toc174355168</vt:lpwstr>
      </vt:variant>
      <vt:variant>
        <vt:i4>1048625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_Toc174355167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_Toc174355166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_Toc174355165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_Toc174355164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_Toc174355163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_Toc174355162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_Toc174355161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_Toc174355160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_Toc174355159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_Toc174355158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_Toc174355157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_Toc174355156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_Toc174355155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_Toc174355154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_Toc174355153</vt:lpwstr>
      </vt:variant>
      <vt:variant>
        <vt:i4>4063284</vt:i4>
      </vt:variant>
      <vt:variant>
        <vt:i4>162</vt:i4>
      </vt:variant>
      <vt:variant>
        <vt:i4>0</vt:i4>
      </vt:variant>
      <vt:variant>
        <vt:i4>5</vt:i4>
      </vt:variant>
      <vt:variant>
        <vt:lpwstr>https://www.imf.org/en/Publications/CR/Issues/2024/07/03/United-Kingdom-2024-Article-IV-Consultation-Press-Release-Staff-Report-and-Statement-by-the-551376</vt:lpwstr>
      </vt:variant>
      <vt:variant>
        <vt:lpwstr/>
      </vt:variant>
      <vt:variant>
        <vt:i4>1835082</vt:i4>
      </vt:variant>
      <vt:variant>
        <vt:i4>159</vt:i4>
      </vt:variant>
      <vt:variant>
        <vt:i4>0</vt:i4>
      </vt:variant>
      <vt:variant>
        <vt:i4>5</vt:i4>
      </vt:variant>
      <vt:variant>
        <vt:lpwstr>https://www150.statcan.gc.ca/n1/daily-quotidien/240306/dq240306b-eng.htm</vt:lpwstr>
      </vt:variant>
      <vt:variant>
        <vt:lpwstr/>
      </vt:variant>
      <vt:variant>
        <vt:i4>5111926</vt:i4>
      </vt:variant>
      <vt:variant>
        <vt:i4>156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917553</vt:i4>
      </vt:variant>
      <vt:variant>
        <vt:i4>153</vt:i4>
      </vt:variant>
      <vt:variant>
        <vt:i4>0</vt:i4>
      </vt:variant>
      <vt:variant>
        <vt:i4>5</vt:i4>
      </vt:variant>
      <vt:variant>
        <vt:lpwstr>https://www.oecd-ilibrary.org/economics/oecd-economic-outlook_16097408</vt:lpwstr>
      </vt:variant>
      <vt:variant>
        <vt:lpwstr>:~:text=OECD%20Economic%20Outlook%2C%20Volume%202024%20Issue%201&amp;text=Global%20growth%20is%20projected%20to,balanced%2C%20but%20substantial%20uncertainty%20remains.</vt:lpwstr>
      </vt:variant>
      <vt:variant>
        <vt:i4>917553</vt:i4>
      </vt:variant>
      <vt:variant>
        <vt:i4>150</vt:i4>
      </vt:variant>
      <vt:variant>
        <vt:i4>0</vt:i4>
      </vt:variant>
      <vt:variant>
        <vt:i4>5</vt:i4>
      </vt:variant>
      <vt:variant>
        <vt:lpwstr>https://www.oecd-ilibrary.org/economics/oecd-economic-outlook_16097408</vt:lpwstr>
      </vt:variant>
      <vt:variant>
        <vt:lpwstr>:~:text=OECD%20Economic%20Outlook%2C%20Volume%202024%20Issue%201&amp;text=Global%20growth%20is%20projected%20to,balanced%2C%20but%20substantial%20uncertainty%20remains.</vt:lpwstr>
      </vt:variant>
      <vt:variant>
        <vt:i4>8323129</vt:i4>
      </vt:variant>
      <vt:variant>
        <vt:i4>147</vt:i4>
      </vt:variant>
      <vt:variant>
        <vt:i4>0</vt:i4>
      </vt:variant>
      <vt:variant>
        <vt:i4>5</vt:i4>
      </vt:variant>
      <vt:variant>
        <vt:lpwstr>https://www.treasury.govt.nz/publications/tp/productivity-slowdown-implications-treasurys-forecasts-and-projections</vt:lpwstr>
      </vt:variant>
      <vt:variant>
        <vt:lpwstr/>
      </vt:variant>
      <vt:variant>
        <vt:i4>6619248</vt:i4>
      </vt:variant>
      <vt:variant>
        <vt:i4>144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4063284</vt:i4>
      </vt:variant>
      <vt:variant>
        <vt:i4>141</vt:i4>
      </vt:variant>
      <vt:variant>
        <vt:i4>0</vt:i4>
      </vt:variant>
      <vt:variant>
        <vt:i4>5</vt:i4>
      </vt:variant>
      <vt:variant>
        <vt:lpwstr>https://www.imf.org/en/Publications/CR/Issues/2024/07/03/United-Kingdom-2024-Article-IV-Consultation-Press-Release-Staff-Report-and-Statement-by-the-551376</vt:lpwstr>
      </vt:variant>
      <vt:variant>
        <vt:lpwstr/>
      </vt:variant>
      <vt:variant>
        <vt:i4>8192041</vt:i4>
      </vt:variant>
      <vt:variant>
        <vt:i4>138</vt:i4>
      </vt:variant>
      <vt:variant>
        <vt:i4>0</vt:i4>
      </vt:variant>
      <vt:variant>
        <vt:i4>5</vt:i4>
      </vt:variant>
      <vt:variant>
        <vt:lpwstr>https://www.bankofengland.co.uk/decision-maker-panel/2024/july-2024</vt:lpwstr>
      </vt:variant>
      <vt:variant>
        <vt:lpwstr/>
      </vt:variant>
      <vt:variant>
        <vt:i4>5111926</vt:i4>
      </vt:variant>
      <vt:variant>
        <vt:i4>135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4521998</vt:i4>
      </vt:variant>
      <vt:variant>
        <vt:i4>132</vt:i4>
      </vt:variant>
      <vt:variant>
        <vt:i4>0</vt:i4>
      </vt:variant>
      <vt:variant>
        <vt:i4>5</vt:i4>
      </vt:variant>
      <vt:variant>
        <vt:lpwstr>https://www.imf.org/en/Publications/WEO/Issues/2024/07/16/world-economic-outlook-update-july-2024</vt:lpwstr>
      </vt:variant>
      <vt:variant>
        <vt:lpwstr/>
      </vt:variant>
      <vt:variant>
        <vt:i4>3604584</vt:i4>
      </vt:variant>
      <vt:variant>
        <vt:i4>129</vt:i4>
      </vt:variant>
      <vt:variant>
        <vt:i4>0</vt:i4>
      </vt:variant>
      <vt:variant>
        <vt:i4>5</vt:i4>
      </vt:variant>
      <vt:variant>
        <vt:lpwstr>https://ec.europa.eu/social/main.jsp?catId=738&amp;langId=en&amp;pubId=8609&amp;furtherPubs=yes</vt:lpwstr>
      </vt:variant>
      <vt:variant>
        <vt:lpwstr/>
      </vt:variant>
      <vt:variant>
        <vt:i4>1900612</vt:i4>
      </vt:variant>
      <vt:variant>
        <vt:i4>126</vt:i4>
      </vt:variant>
      <vt:variant>
        <vt:i4>0</vt:i4>
      </vt:variant>
      <vt:variant>
        <vt:i4>5</vt:i4>
      </vt:variant>
      <vt:variant>
        <vt:lpwstr>https://www.mbie.govt.nz/assets/jobs-online-quarterly-data-release-june-2024.pdf</vt:lpwstr>
      </vt:variant>
      <vt:variant>
        <vt:lpwstr/>
      </vt:variant>
      <vt:variant>
        <vt:i4>7012414</vt:i4>
      </vt:variant>
      <vt:variant>
        <vt:i4>123</vt:i4>
      </vt:variant>
      <vt:variant>
        <vt:i4>0</vt:i4>
      </vt:variant>
      <vt:variant>
        <vt:i4>5</vt:i4>
      </vt:variant>
      <vt:variant>
        <vt:lpwstr>https://www.imf.org/en/Publications/CR/Issues/2024/07/16/Canada-2024-Article-IV-Consultation-Press-Release-and-Staff-Report-551903</vt:lpwstr>
      </vt:variant>
      <vt:variant>
        <vt:lpwstr/>
      </vt:variant>
      <vt:variant>
        <vt:i4>4063284</vt:i4>
      </vt:variant>
      <vt:variant>
        <vt:i4>120</vt:i4>
      </vt:variant>
      <vt:variant>
        <vt:i4>0</vt:i4>
      </vt:variant>
      <vt:variant>
        <vt:i4>5</vt:i4>
      </vt:variant>
      <vt:variant>
        <vt:lpwstr>https://www.imf.org/en/Publications/CR/Issues/2024/07/03/United-Kingdom-2024-Article-IV-Consultation-Press-Release-Staff-Report-and-Statement-by-the-551376</vt:lpwstr>
      </vt:variant>
      <vt:variant>
        <vt:lpwstr/>
      </vt:variant>
      <vt:variant>
        <vt:i4>8323123</vt:i4>
      </vt:variant>
      <vt:variant>
        <vt:i4>117</vt:i4>
      </vt:variant>
      <vt:variant>
        <vt:i4>0</vt:i4>
      </vt:variant>
      <vt:variant>
        <vt:i4>5</vt:i4>
      </vt:variant>
      <vt:variant>
        <vt:lpwstr>https://www.stats.govt.nz/information-releases/labour-market-statistics-june-2024-quarter/</vt:lpwstr>
      </vt:variant>
      <vt:variant>
        <vt:lpwstr/>
      </vt:variant>
      <vt:variant>
        <vt:i4>7012414</vt:i4>
      </vt:variant>
      <vt:variant>
        <vt:i4>114</vt:i4>
      </vt:variant>
      <vt:variant>
        <vt:i4>0</vt:i4>
      </vt:variant>
      <vt:variant>
        <vt:i4>5</vt:i4>
      </vt:variant>
      <vt:variant>
        <vt:lpwstr>https://www.imf.org/en/Publications/CR/Issues/2024/07/16/Canada-2024-Article-IV-Consultation-Press-Release-and-Staff-Report-551903</vt:lpwstr>
      </vt:variant>
      <vt:variant>
        <vt:lpwstr/>
      </vt:variant>
      <vt:variant>
        <vt:i4>4063284</vt:i4>
      </vt:variant>
      <vt:variant>
        <vt:i4>111</vt:i4>
      </vt:variant>
      <vt:variant>
        <vt:i4>0</vt:i4>
      </vt:variant>
      <vt:variant>
        <vt:i4>5</vt:i4>
      </vt:variant>
      <vt:variant>
        <vt:lpwstr>https://www.imf.org/en/Publications/CR/Issues/2024/07/03/United-Kingdom-2024-Article-IV-Consultation-Press-Release-Staff-Report-and-Statement-by-the-551376</vt:lpwstr>
      </vt:variant>
      <vt:variant>
        <vt:lpwstr/>
      </vt:variant>
      <vt:variant>
        <vt:i4>6619248</vt:i4>
      </vt:variant>
      <vt:variant>
        <vt:i4>108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76</vt:i4>
      </vt:variant>
      <vt:variant>
        <vt:i4>105</vt:i4>
      </vt:variant>
      <vt:variant>
        <vt:i4>0</vt:i4>
      </vt:variant>
      <vt:variant>
        <vt:i4>5</vt:i4>
      </vt:variant>
      <vt:variant>
        <vt:lpwstr>https://ilostat.ilo.org/topics/unemployment-and-labour-underutilization/</vt:lpwstr>
      </vt:variant>
      <vt:variant>
        <vt:lpwstr/>
      </vt:variant>
      <vt:variant>
        <vt:i4>4128805</vt:i4>
      </vt:variant>
      <vt:variant>
        <vt:i4>102</vt:i4>
      </vt:variant>
      <vt:variant>
        <vt:i4>0</vt:i4>
      </vt:variant>
      <vt:variant>
        <vt:i4>5</vt:i4>
      </vt:variant>
      <vt:variant>
        <vt:lpwstr>https://www.ilo.org/publications/youth-employment-policies-patterns-and-trends-two-unique-data-sets</vt:lpwstr>
      </vt:variant>
      <vt:variant>
        <vt:lpwstr/>
      </vt:variant>
      <vt:variant>
        <vt:i4>2424888</vt:i4>
      </vt:variant>
      <vt:variant>
        <vt:i4>99</vt:i4>
      </vt:variant>
      <vt:variant>
        <vt:i4>0</vt:i4>
      </vt:variant>
      <vt:variant>
        <vt:i4>5</vt:i4>
      </vt:variant>
      <vt:variant>
        <vt:lpwstr>https://www.stats.govt.nz/assets/Uploads/Labour-market-statistics/Labour-market-statistics-June-2024-quarter/Download-data/labour-market-statistics-june-2024-quarter-summary-diagrams.pdf</vt:lpwstr>
      </vt:variant>
      <vt:variant>
        <vt:lpwstr/>
      </vt:variant>
      <vt:variant>
        <vt:i4>8323188</vt:i4>
      </vt:variant>
      <vt:variant>
        <vt:i4>96</vt:i4>
      </vt:variant>
      <vt:variant>
        <vt:i4>0</vt:i4>
      </vt:variant>
      <vt:variant>
        <vt:i4>5</vt:i4>
      </vt:variant>
      <vt:variant>
        <vt:lpwstr>https://www.worldbank.org/en/publication/global-economic-prospects</vt:lpwstr>
      </vt:variant>
      <vt:variant>
        <vt:lpwstr/>
      </vt:variant>
      <vt:variant>
        <vt:i4>6619248</vt:i4>
      </vt:variant>
      <vt:variant>
        <vt:i4>93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5111926</vt:i4>
      </vt:variant>
      <vt:variant>
        <vt:i4>90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5111926</vt:i4>
      </vt:variant>
      <vt:variant>
        <vt:i4>87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6619248</vt:i4>
      </vt:variant>
      <vt:variant>
        <vt:i4>84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917553</vt:i4>
      </vt:variant>
      <vt:variant>
        <vt:i4>81</vt:i4>
      </vt:variant>
      <vt:variant>
        <vt:i4>0</vt:i4>
      </vt:variant>
      <vt:variant>
        <vt:i4>5</vt:i4>
      </vt:variant>
      <vt:variant>
        <vt:lpwstr>https://www.oecd-ilibrary.org/economics/oecd-economic-outlook_16097408</vt:lpwstr>
      </vt:variant>
      <vt:variant>
        <vt:lpwstr>:~:text=OECD%20Economic%20Outlook%2C%20Volume%202024%20Issue%201&amp;text=Global%20growth%20is%20projected%20to,balanced%2C%20but%20substantial%20uncertainty%20remains.</vt:lpwstr>
      </vt:variant>
      <vt:variant>
        <vt:i4>8323188</vt:i4>
      </vt:variant>
      <vt:variant>
        <vt:i4>78</vt:i4>
      </vt:variant>
      <vt:variant>
        <vt:i4>0</vt:i4>
      </vt:variant>
      <vt:variant>
        <vt:i4>5</vt:i4>
      </vt:variant>
      <vt:variant>
        <vt:lpwstr>https://www.worldbank.org/en/publication/global-economic-prospects</vt:lpwstr>
      </vt:variant>
      <vt:variant>
        <vt:lpwstr/>
      </vt:variant>
      <vt:variant>
        <vt:i4>7274600</vt:i4>
      </vt:variant>
      <vt:variant>
        <vt:i4>75</vt:i4>
      </vt:variant>
      <vt:variant>
        <vt:i4>0</vt:i4>
      </vt:variant>
      <vt:variant>
        <vt:i4>5</vt:i4>
      </vt:variant>
      <vt:variant>
        <vt:lpwstr>https://www.imf.org/en/Publications/WEO</vt:lpwstr>
      </vt:variant>
      <vt:variant>
        <vt:lpwstr/>
      </vt:variant>
      <vt:variant>
        <vt:i4>6619248</vt:i4>
      </vt:variant>
      <vt:variant>
        <vt:i4>72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7274600</vt:i4>
      </vt:variant>
      <vt:variant>
        <vt:i4>69</vt:i4>
      </vt:variant>
      <vt:variant>
        <vt:i4>0</vt:i4>
      </vt:variant>
      <vt:variant>
        <vt:i4>5</vt:i4>
      </vt:variant>
      <vt:variant>
        <vt:lpwstr>https://www.imf.org/en/Publications/WEO</vt:lpwstr>
      </vt:variant>
      <vt:variant>
        <vt:lpwstr/>
      </vt:variant>
      <vt:variant>
        <vt:i4>6619248</vt:i4>
      </vt:variant>
      <vt:variant>
        <vt:i4>66</vt:i4>
      </vt:variant>
      <vt:variant>
        <vt:i4>0</vt:i4>
      </vt:variant>
      <vt:variant>
        <vt:i4>5</vt:i4>
      </vt:variant>
      <vt:variant>
        <vt:lpwstr>https://www.un.org/development/desa/dpad/publication/world-economic-situation-and-prospects-as-of-mid-2024/</vt:lpwstr>
      </vt:variant>
      <vt:variant>
        <vt:lpwstr/>
      </vt:variant>
      <vt:variant>
        <vt:i4>7471161</vt:i4>
      </vt:variant>
      <vt:variant>
        <vt:i4>63</vt:i4>
      </vt:variant>
      <vt:variant>
        <vt:i4>0</vt:i4>
      </vt:variant>
      <vt:variant>
        <vt:i4>5</vt:i4>
      </vt:variant>
      <vt:variant>
        <vt:lpwstr>https://www.imf.org/en/Publications/WP/Issues/2023/09/08/The-Role-of-Structural-Fiscal-Policy-on-Female-Labor-Force-Participation-in-OECD-Countries-538956</vt:lpwstr>
      </vt:variant>
      <vt:variant>
        <vt:lpwstr>:~:text=Our%20analyses%20confirm%20statistically%20significant,tax%20rate%20on%20second%20earner</vt:lpwstr>
      </vt:variant>
      <vt:variant>
        <vt:i4>5111926</vt:i4>
      </vt:variant>
      <vt:variant>
        <vt:i4>60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7602237</vt:i4>
      </vt:variant>
      <vt:variant>
        <vt:i4>57</vt:i4>
      </vt:variant>
      <vt:variant>
        <vt:i4>0</vt:i4>
      </vt:variant>
      <vt:variant>
        <vt:i4>5</vt:i4>
      </vt:variant>
      <vt:variant>
        <vt:lpwstr>https://www.eurofound.europa.eu/en/resources/data-story/2024/living-and-working-europe-2023</vt:lpwstr>
      </vt:variant>
      <vt:variant>
        <vt:lpwstr/>
      </vt:variant>
      <vt:variant>
        <vt:i4>5111926</vt:i4>
      </vt:variant>
      <vt:variant>
        <vt:i4>54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5111926</vt:i4>
      </vt:variant>
      <vt:variant>
        <vt:i4>51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589941</vt:i4>
      </vt:variant>
      <vt:variant>
        <vt:i4>48</vt:i4>
      </vt:variant>
      <vt:variant>
        <vt:i4>0</vt:i4>
      </vt:variant>
      <vt:variant>
        <vt:i4>5</vt:i4>
      </vt:variant>
      <vt:variant>
        <vt:lpwstr>https://www.oecd.org/en/publications/oecd-economic-surveys-korea-2024_c243e16a-en.html</vt:lpwstr>
      </vt:variant>
      <vt:variant>
        <vt:lpwstr/>
      </vt:variant>
      <vt:variant>
        <vt:i4>3211316</vt:i4>
      </vt:variant>
      <vt:variant>
        <vt:i4>45</vt:i4>
      </vt:variant>
      <vt:variant>
        <vt:i4>0</vt:i4>
      </vt:variant>
      <vt:variant>
        <vt:i4>5</vt:i4>
      </vt:variant>
      <vt:variant>
        <vt:lpwstr>https://www.jilaf.or.jp/en/news/20240618-4224/</vt:lpwstr>
      </vt:variant>
      <vt:variant>
        <vt:lpwstr>:~:text=The%20ratio%20of%20new%20job,%2C%20while%20education%20dropped%207.4%25.</vt:lpwstr>
      </vt:variant>
      <vt:variant>
        <vt:i4>4128869</vt:i4>
      </vt:variant>
      <vt:variant>
        <vt:i4>42</vt:i4>
      </vt:variant>
      <vt:variant>
        <vt:i4>0</vt:i4>
      </vt:variant>
      <vt:variant>
        <vt:i4>5</vt:i4>
      </vt:variant>
      <vt:variant>
        <vt:lpwstr>https://www.stats.govt.nz/information-releases/international-migration-april-2024/</vt:lpwstr>
      </vt:variant>
      <vt:variant>
        <vt:lpwstr/>
      </vt:variant>
      <vt:variant>
        <vt:i4>7340088</vt:i4>
      </vt:variant>
      <vt:variant>
        <vt:i4>39</vt:i4>
      </vt:variant>
      <vt:variant>
        <vt:i4>0</vt:i4>
      </vt:variant>
      <vt:variant>
        <vt:i4>5</vt:i4>
      </vt:variant>
      <vt:variant>
        <vt:lpwstr>https://www.imf.org/en/Publications/CR/Issues/2024/05/14/New-Zealand-2024-Article-IV-Consultation-Press-Release-and-Staff-Report-548963</vt:lpwstr>
      </vt:variant>
      <vt:variant>
        <vt:lpwstr/>
      </vt:variant>
      <vt:variant>
        <vt:i4>7536686</vt:i4>
      </vt:variant>
      <vt:variant>
        <vt:i4>36</vt:i4>
      </vt:variant>
      <vt:variant>
        <vt:i4>0</vt:i4>
      </vt:variant>
      <vt:variant>
        <vt:i4>5</vt:i4>
      </vt:variant>
      <vt:variant>
        <vt:lpwstr>https://www.stats.govt.nz/information-releases/employment-indicators-may-2024/</vt:lpwstr>
      </vt:variant>
      <vt:variant>
        <vt:lpwstr/>
      </vt:variant>
      <vt:variant>
        <vt:i4>1900612</vt:i4>
      </vt:variant>
      <vt:variant>
        <vt:i4>33</vt:i4>
      </vt:variant>
      <vt:variant>
        <vt:i4>0</vt:i4>
      </vt:variant>
      <vt:variant>
        <vt:i4>5</vt:i4>
      </vt:variant>
      <vt:variant>
        <vt:lpwstr>https://www.mbie.govt.nz/assets/jobs-online-quarterly-data-release-june-2024.pdf</vt:lpwstr>
      </vt:variant>
      <vt:variant>
        <vt:lpwstr/>
      </vt:variant>
      <vt:variant>
        <vt:i4>5111926</vt:i4>
      </vt:variant>
      <vt:variant>
        <vt:i4>30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3604584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https://ec.europa.eu/social/main.jsp?catId=738&amp;langId=en&amp;pubId=8609&amp;furtherPubs=yes</vt:lpwstr>
      </vt:variant>
      <vt:variant>
        <vt:lpwstr/>
      </vt:variant>
      <vt:variant>
        <vt:i4>7077929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https://www.ons.gov.uk/employmentandlabourmarket/peopleinwork/employmentandemployeetypes/bulletins/jobsandvacanciesintheuk/july2024</vt:lpwstr>
      </vt:variant>
      <vt:variant>
        <vt:lpwstr/>
      </vt:variant>
      <vt:variant>
        <vt:i4>7077934</vt:i4>
      </vt:variant>
      <vt:variant>
        <vt:i4>21</vt:i4>
      </vt:variant>
      <vt:variant>
        <vt:i4>0</vt:i4>
      </vt:variant>
      <vt:variant>
        <vt:i4>5</vt:i4>
      </vt:variant>
      <vt:variant>
        <vt:lpwstr>https://www.imf.org/en/Publications/CR/Issues/2024/07/03/United-Kingdom-Selected-Issues-551380</vt:lpwstr>
      </vt:variant>
      <vt:variant>
        <vt:lpwstr/>
      </vt:variant>
      <vt:variant>
        <vt:i4>1572941</vt:i4>
      </vt:variant>
      <vt:variant>
        <vt:i4>18</vt:i4>
      </vt:variant>
      <vt:variant>
        <vt:i4>0</vt:i4>
      </vt:variant>
      <vt:variant>
        <vt:i4>5</vt:i4>
      </vt:variant>
      <vt:variant>
        <vt:lpwstr>https://www150.statcan.gc.ca/n1/daily-quotidien/240705/dq240705a-eng.htm</vt:lpwstr>
      </vt:variant>
      <vt:variant>
        <vt:lpwstr/>
      </vt:variant>
      <vt:variant>
        <vt:i4>7012414</vt:i4>
      </vt:variant>
      <vt:variant>
        <vt:i4>15</vt:i4>
      </vt:variant>
      <vt:variant>
        <vt:i4>0</vt:i4>
      </vt:variant>
      <vt:variant>
        <vt:i4>5</vt:i4>
      </vt:variant>
      <vt:variant>
        <vt:lpwstr>https://www.imf.org/en/Publications/CR/Issues/2024/07/16/Canada-2024-Article-IV-Consultation-Press-Release-and-Staff-Report-551903</vt:lpwstr>
      </vt:variant>
      <vt:variant>
        <vt:lpwstr/>
      </vt:variant>
      <vt:variant>
        <vt:i4>3473531</vt:i4>
      </vt:variant>
      <vt:variant>
        <vt:i4>12</vt:i4>
      </vt:variant>
      <vt:variant>
        <vt:i4>0</vt:i4>
      </vt:variant>
      <vt:variant>
        <vt:i4>5</vt:i4>
      </vt:variant>
      <vt:variant>
        <vt:lpwstr>https://www.ftc.gov/news-events/news/press-releases/2024/04/ftc-announces-rule-banning-noncompetes</vt:lpwstr>
      </vt:variant>
      <vt:variant>
        <vt:lpwstr/>
      </vt:variant>
      <vt:variant>
        <vt:i4>5111926</vt:i4>
      </vt:variant>
      <vt:variant>
        <vt:i4>9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  <vt:variant>
        <vt:i4>7078005</vt:i4>
      </vt:variant>
      <vt:variant>
        <vt:i4>6</vt:i4>
      </vt:variant>
      <vt:variant>
        <vt:i4>0</vt:i4>
      </vt:variant>
      <vt:variant>
        <vt:i4>5</vt:i4>
      </vt:variant>
      <vt:variant>
        <vt:lpwstr>https://treasury.gov.au/review/competition-review-2023/non-compete-clauses</vt:lpwstr>
      </vt:variant>
      <vt:variant>
        <vt:lpwstr/>
      </vt:variant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https://www.bls.gov/news.release/pdf/empsit.pdf</vt:lpwstr>
      </vt:variant>
      <vt:variant>
        <vt:lpwstr/>
      </vt:variant>
      <vt:variant>
        <vt:i4>5111926</vt:i4>
      </vt:variant>
      <vt:variant>
        <vt:i4>0</vt:i4>
      </vt:variant>
      <vt:variant>
        <vt:i4>0</vt:i4>
      </vt:variant>
      <vt:variant>
        <vt:i4>5</vt:i4>
      </vt:variant>
      <vt:variant>
        <vt:lpwstr>https://www.oecd.org/en/publications/oecd-employment-outlook-2024_ac8b3538-en.html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Labour Market Update</dc:title>
  <dc:subject>Report</dc:subject>
  <dc:creator>JSA</dc:creator>
  <cp:keywords>JSA report template</cp:keywords>
  <dc:description>Use this template to create a JSA report</dc:description>
  <cp:lastModifiedBy>PRESS,Jane</cp:lastModifiedBy>
  <cp:revision>6</cp:revision>
  <cp:lastPrinted>2022-11-21T12:16:00Z</cp:lastPrinted>
  <dcterms:created xsi:type="dcterms:W3CDTF">2024-08-20T05:52:00Z</dcterms:created>
  <dcterms:modified xsi:type="dcterms:W3CDTF">2024-08-21T04:16:00Z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2022-09-15T23:55:34Z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f75a6c9c-2dc5-4226-aa17-a78cb4793ba6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0x010100279213681387C94D9B92267598DFD251</vt:lpwstr>
  </property>
  <property fmtid="{D5CDD505-2E9C-101B-9397-08002B2CF9AE}" pid="10" name="MediaServiceImageTags">
    <vt:lpwstr/>
  </property>
</Properties>
</file>