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theme/themeOverride1.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2.xml" ContentType="application/vnd.openxmlformats-officedocument.themeOverrid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3274E" w14:textId="77777777" w:rsidR="00EE49FB" w:rsidRDefault="00997F6C" w:rsidP="006C282B">
      <w:pPr>
        <w:sectPr w:rsidR="00EE49FB" w:rsidSect="00833FE6">
          <w:headerReference w:type="default" r:id="rId11"/>
          <w:footerReference w:type="even" r:id="rId12"/>
          <w:footerReference w:type="default" r:id="rId13"/>
          <w:headerReference w:type="first" r:id="rId14"/>
          <w:footerReference w:type="first" r:id="rId15"/>
          <w:type w:val="continuous"/>
          <w:pgSz w:w="11906" w:h="16838"/>
          <w:pgMar w:top="1134" w:right="1440" w:bottom="1134" w:left="1440" w:header="0" w:footer="539" w:gutter="0"/>
          <w:pgNumType w:start="0"/>
          <w:cols w:space="708"/>
          <w:titlePg/>
          <w:docGrid w:linePitch="360"/>
        </w:sectPr>
      </w:pPr>
      <w:bookmarkStart w:id="0" w:name="_Toc118443202"/>
      <w:bookmarkStart w:id="1" w:name="_Toc119418020"/>
      <w:r w:rsidRPr="00997F6C">
        <w:rPr>
          <w:noProof/>
        </w:rPr>
        <w:drawing>
          <wp:inline distT="0" distB="0" distL="0" distR="0" wp14:anchorId="202EBB92" wp14:editId="4A57C2D7">
            <wp:extent cx="3294580" cy="715784"/>
            <wp:effectExtent l="0" t="0" r="1270" b="8255"/>
            <wp:docPr id="717505474" name="Picture 717505474" descr="Australian Government Jobs and Skills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05474" name="Picture 1" descr="Australian Government Jobs and Skills Australia"/>
                    <pic:cNvPicPr/>
                  </pic:nvPicPr>
                  <pic:blipFill>
                    <a:blip r:embed="rId16"/>
                    <a:stretch>
                      <a:fillRect/>
                    </a:stretch>
                  </pic:blipFill>
                  <pic:spPr>
                    <a:xfrm>
                      <a:off x="0" y="0"/>
                      <a:ext cx="3524334" cy="765701"/>
                    </a:xfrm>
                    <a:prstGeom prst="rect">
                      <a:avLst/>
                    </a:prstGeom>
                  </pic:spPr>
                </pic:pic>
              </a:graphicData>
            </a:graphic>
          </wp:inline>
        </w:drawing>
      </w:r>
    </w:p>
    <w:p w14:paraId="4BCC52F1" w14:textId="55FB2E5E" w:rsidR="003E0B70" w:rsidRPr="00B11937" w:rsidRDefault="00B32201" w:rsidP="00B11937">
      <w:r w:rsidRPr="00B11937">
        <w:rPr>
          <w:noProof/>
        </w:rPr>
        <w:drawing>
          <wp:anchor distT="0" distB="0" distL="114300" distR="114300" simplePos="0" relativeHeight="251658240" behindDoc="1" locked="0" layoutInCell="1" allowOverlap="1" wp14:anchorId="41B9CE17" wp14:editId="067184C3">
            <wp:simplePos x="0" y="0"/>
            <wp:positionH relativeFrom="page">
              <wp:align>center</wp:align>
            </wp:positionH>
            <wp:positionV relativeFrom="page">
              <wp:align>top</wp:align>
            </wp:positionV>
            <wp:extent cx="7560000" cy="10695600"/>
            <wp:effectExtent l="0" t="0" r="3175" b="0"/>
            <wp:wrapNone/>
            <wp:docPr id="911560792" name="Picture 9115607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60792" name="Picture 7">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65CE7F50" w14:textId="76569890" w:rsidR="004F2369" w:rsidRPr="00AB2FCB" w:rsidRDefault="00000000" w:rsidP="00233A75">
      <w:pPr>
        <w:pStyle w:val="Title"/>
        <w:rPr>
          <w:rFonts w:ascii="Arial" w:hAnsi="Arial" w:cs="Arial"/>
        </w:rPr>
      </w:pPr>
      <w:sdt>
        <w:sdtPr>
          <w:rPr>
            <w:rFonts w:ascii="Arial" w:hAnsi="Arial" w:cs="Arial"/>
          </w:rPr>
          <w:alias w:val="Title"/>
          <w:tag w:val=""/>
          <w:id w:val="1539707718"/>
          <w:placeholder>
            <w:docPart w:val="C17B4F57AD954C1F85BEEC00DDF3DE3E"/>
          </w:placeholder>
          <w:dataBinding w:prefixMappings="xmlns:ns0='http://purl.org/dc/elements/1.1/' xmlns:ns1='http://schemas.openxmlformats.org/package/2006/metadata/core-properties' " w:xpath="/ns1:coreProperties[1]/ns0:title[1]" w:storeItemID="{6C3C8BC8-F283-45AE-878A-BAB7291924A1}"/>
          <w:text/>
        </w:sdtPr>
        <w:sdtContent>
          <w:r w:rsidR="00494AFE">
            <w:rPr>
              <w:rFonts w:ascii="Arial" w:hAnsi="Arial" w:cs="Arial"/>
            </w:rPr>
            <w:t>Skills Shortage Quarterly</w:t>
          </w:r>
        </w:sdtContent>
      </w:sdt>
    </w:p>
    <w:p w14:paraId="3DF70E82" w14:textId="084EE2C9" w:rsidR="004F2369" w:rsidRPr="00AB2FCB" w:rsidRDefault="001512D3" w:rsidP="00233A75">
      <w:pPr>
        <w:pStyle w:val="Subtitle"/>
        <w:rPr>
          <w:rFonts w:ascii="Arial" w:hAnsi="Arial" w:cs="Arial"/>
        </w:rPr>
      </w:pPr>
      <w:r>
        <w:rPr>
          <w:rFonts w:ascii="Arial" w:hAnsi="Arial" w:cs="Arial"/>
        </w:rPr>
        <w:t xml:space="preserve">March quarter 2024 </w:t>
      </w:r>
    </w:p>
    <w:p w14:paraId="49F46106" w14:textId="3E97FB5C" w:rsidR="004F2369" w:rsidRPr="00233A75" w:rsidRDefault="00B1604C" w:rsidP="004F2369">
      <w:pPr>
        <w:spacing w:before="460"/>
      </w:pPr>
      <w:r>
        <w:rPr>
          <w:b/>
          <w:bCs/>
          <w:color w:val="FFFFFF" w:themeColor="background1"/>
          <w:spacing w:val="-10"/>
          <w:sz w:val="28"/>
          <w:szCs w:val="28"/>
        </w:rPr>
        <w:t xml:space="preserve">29 </w:t>
      </w:r>
      <w:r w:rsidR="001512D3">
        <w:rPr>
          <w:b/>
          <w:bCs/>
          <w:color w:val="FFFFFF" w:themeColor="background1"/>
          <w:spacing w:val="-10"/>
          <w:sz w:val="28"/>
          <w:szCs w:val="28"/>
        </w:rPr>
        <w:t xml:space="preserve">May </w:t>
      </w:r>
      <w:r w:rsidR="004F2369" w:rsidRPr="004F2369">
        <w:rPr>
          <w:b/>
          <w:bCs/>
          <w:color w:val="FFFFFF" w:themeColor="background1"/>
          <w:spacing w:val="-10"/>
          <w:sz w:val="28"/>
          <w:szCs w:val="28"/>
        </w:rPr>
        <w:t>202</w:t>
      </w:r>
      <w:r>
        <w:rPr>
          <w:b/>
          <w:bCs/>
          <w:color w:val="FFFFFF" w:themeColor="background1"/>
          <w:spacing w:val="-10"/>
          <w:sz w:val="28"/>
          <w:szCs w:val="28"/>
        </w:rPr>
        <w:t>4</w:t>
      </w:r>
      <w:r w:rsidR="004F2369" w:rsidRPr="00233A75">
        <w:br w:type="page"/>
      </w:r>
    </w:p>
    <w:p w14:paraId="2C9651D4" w14:textId="77777777" w:rsidR="00B11937" w:rsidRDefault="00B11937" w:rsidP="00E47E48">
      <w:pPr>
        <w:pStyle w:val="TOCHeading"/>
      </w:pPr>
      <w:r>
        <w:lastRenderedPageBreak/>
        <w:t>Contents</w:t>
      </w:r>
    </w:p>
    <w:p w14:paraId="70FF6703" w14:textId="1E1A917E" w:rsidR="008355E5" w:rsidRDefault="14248E42">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r>
        <w:rPr>
          <w:b w:val="0"/>
          <w:color w:val="auto"/>
        </w:rPr>
        <w:fldChar w:fldCharType="begin"/>
      </w:r>
      <w:r w:rsidR="00B11937">
        <w:instrText>TOC \o "1-3" \h \z \u</w:instrText>
      </w:r>
      <w:r>
        <w:rPr>
          <w:b w:val="0"/>
          <w:color w:val="auto"/>
        </w:rPr>
        <w:fldChar w:fldCharType="separate"/>
      </w:r>
      <w:hyperlink w:anchor="_Toc167659113" w:history="1">
        <w:r w:rsidR="008355E5" w:rsidRPr="00722539">
          <w:rPr>
            <w:rStyle w:val="Hyperlink"/>
            <w:noProof/>
          </w:rPr>
          <w:t>About the Skills Shortage Quarterly</w:t>
        </w:r>
        <w:r w:rsidR="008355E5">
          <w:rPr>
            <w:noProof/>
            <w:webHidden/>
          </w:rPr>
          <w:tab/>
        </w:r>
        <w:r w:rsidR="008355E5">
          <w:rPr>
            <w:noProof/>
            <w:webHidden/>
          </w:rPr>
          <w:fldChar w:fldCharType="begin"/>
        </w:r>
        <w:r w:rsidR="008355E5">
          <w:rPr>
            <w:noProof/>
            <w:webHidden/>
          </w:rPr>
          <w:instrText xml:space="preserve"> PAGEREF _Toc167659113 \h </w:instrText>
        </w:r>
        <w:r w:rsidR="008355E5">
          <w:rPr>
            <w:noProof/>
            <w:webHidden/>
          </w:rPr>
        </w:r>
        <w:r w:rsidR="008355E5">
          <w:rPr>
            <w:noProof/>
            <w:webHidden/>
          </w:rPr>
          <w:fldChar w:fldCharType="separate"/>
        </w:r>
        <w:r w:rsidR="00D16D0F">
          <w:rPr>
            <w:noProof/>
            <w:webHidden/>
          </w:rPr>
          <w:t>2</w:t>
        </w:r>
        <w:r w:rsidR="008355E5">
          <w:rPr>
            <w:noProof/>
            <w:webHidden/>
          </w:rPr>
          <w:fldChar w:fldCharType="end"/>
        </w:r>
      </w:hyperlink>
    </w:p>
    <w:p w14:paraId="111FE171" w14:textId="360BD95B" w:rsidR="008355E5" w:rsidRDefault="0000000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7659114" w:history="1">
        <w:r w:rsidR="008355E5" w:rsidRPr="00722539">
          <w:rPr>
            <w:rStyle w:val="Hyperlink"/>
            <w:noProof/>
          </w:rPr>
          <w:t>Fill rates continue their gradual rise</w:t>
        </w:r>
        <w:r w:rsidR="008355E5">
          <w:rPr>
            <w:noProof/>
            <w:webHidden/>
          </w:rPr>
          <w:tab/>
        </w:r>
        <w:r w:rsidR="008355E5">
          <w:rPr>
            <w:noProof/>
            <w:webHidden/>
          </w:rPr>
          <w:fldChar w:fldCharType="begin"/>
        </w:r>
        <w:r w:rsidR="008355E5">
          <w:rPr>
            <w:noProof/>
            <w:webHidden/>
          </w:rPr>
          <w:instrText xml:space="preserve"> PAGEREF _Toc167659114 \h </w:instrText>
        </w:r>
        <w:r w:rsidR="008355E5">
          <w:rPr>
            <w:noProof/>
            <w:webHidden/>
          </w:rPr>
        </w:r>
        <w:r w:rsidR="008355E5">
          <w:rPr>
            <w:noProof/>
            <w:webHidden/>
          </w:rPr>
          <w:fldChar w:fldCharType="separate"/>
        </w:r>
        <w:r w:rsidR="00D16D0F">
          <w:rPr>
            <w:noProof/>
            <w:webHidden/>
          </w:rPr>
          <w:t>3</w:t>
        </w:r>
        <w:r w:rsidR="008355E5">
          <w:rPr>
            <w:noProof/>
            <w:webHidden/>
          </w:rPr>
          <w:fldChar w:fldCharType="end"/>
        </w:r>
      </w:hyperlink>
    </w:p>
    <w:p w14:paraId="0F186F91" w14:textId="7870ADF2"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15" w:history="1">
        <w:r w:rsidR="008355E5" w:rsidRPr="00722539">
          <w:rPr>
            <w:rStyle w:val="Hyperlink"/>
            <w:noProof/>
          </w:rPr>
          <w:t>Results by region</w:t>
        </w:r>
        <w:r w:rsidR="008355E5">
          <w:rPr>
            <w:noProof/>
            <w:webHidden/>
          </w:rPr>
          <w:tab/>
        </w:r>
        <w:r w:rsidR="008355E5">
          <w:rPr>
            <w:noProof/>
            <w:webHidden/>
          </w:rPr>
          <w:fldChar w:fldCharType="begin"/>
        </w:r>
        <w:r w:rsidR="008355E5">
          <w:rPr>
            <w:noProof/>
            <w:webHidden/>
          </w:rPr>
          <w:instrText xml:space="preserve"> PAGEREF _Toc167659115 \h </w:instrText>
        </w:r>
        <w:r w:rsidR="008355E5">
          <w:rPr>
            <w:noProof/>
            <w:webHidden/>
          </w:rPr>
        </w:r>
        <w:r w:rsidR="008355E5">
          <w:rPr>
            <w:noProof/>
            <w:webHidden/>
          </w:rPr>
          <w:fldChar w:fldCharType="separate"/>
        </w:r>
        <w:r w:rsidR="00D16D0F">
          <w:rPr>
            <w:noProof/>
            <w:webHidden/>
          </w:rPr>
          <w:t>5</w:t>
        </w:r>
        <w:r w:rsidR="008355E5">
          <w:rPr>
            <w:noProof/>
            <w:webHidden/>
          </w:rPr>
          <w:fldChar w:fldCharType="end"/>
        </w:r>
      </w:hyperlink>
    </w:p>
    <w:p w14:paraId="377CB40A" w14:textId="1FEC51E3"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16" w:history="1">
        <w:r w:rsidR="008355E5" w:rsidRPr="00722539">
          <w:rPr>
            <w:rStyle w:val="Hyperlink"/>
            <w:noProof/>
          </w:rPr>
          <w:t>Results by major group</w:t>
        </w:r>
        <w:r w:rsidR="008355E5">
          <w:rPr>
            <w:noProof/>
            <w:webHidden/>
          </w:rPr>
          <w:tab/>
        </w:r>
        <w:r w:rsidR="008355E5">
          <w:rPr>
            <w:noProof/>
            <w:webHidden/>
          </w:rPr>
          <w:fldChar w:fldCharType="begin"/>
        </w:r>
        <w:r w:rsidR="008355E5">
          <w:rPr>
            <w:noProof/>
            <w:webHidden/>
          </w:rPr>
          <w:instrText xml:space="preserve"> PAGEREF _Toc167659116 \h </w:instrText>
        </w:r>
        <w:r w:rsidR="008355E5">
          <w:rPr>
            <w:noProof/>
            <w:webHidden/>
          </w:rPr>
        </w:r>
        <w:r w:rsidR="008355E5">
          <w:rPr>
            <w:noProof/>
            <w:webHidden/>
          </w:rPr>
          <w:fldChar w:fldCharType="separate"/>
        </w:r>
        <w:r w:rsidR="00D16D0F">
          <w:rPr>
            <w:noProof/>
            <w:webHidden/>
          </w:rPr>
          <w:t>6</w:t>
        </w:r>
        <w:r w:rsidR="008355E5">
          <w:rPr>
            <w:noProof/>
            <w:webHidden/>
          </w:rPr>
          <w:fldChar w:fldCharType="end"/>
        </w:r>
      </w:hyperlink>
    </w:p>
    <w:p w14:paraId="4613BD79" w14:textId="65D6733E"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17" w:history="1">
        <w:r w:rsidR="008355E5" w:rsidRPr="00722539">
          <w:rPr>
            <w:rStyle w:val="Hyperlink"/>
            <w:noProof/>
          </w:rPr>
          <w:t>Results by state and territory</w:t>
        </w:r>
        <w:r w:rsidR="008355E5">
          <w:rPr>
            <w:noProof/>
            <w:webHidden/>
          </w:rPr>
          <w:tab/>
        </w:r>
        <w:r w:rsidR="008355E5">
          <w:rPr>
            <w:noProof/>
            <w:webHidden/>
          </w:rPr>
          <w:fldChar w:fldCharType="begin"/>
        </w:r>
        <w:r w:rsidR="008355E5">
          <w:rPr>
            <w:noProof/>
            <w:webHidden/>
          </w:rPr>
          <w:instrText xml:space="preserve"> PAGEREF _Toc167659117 \h </w:instrText>
        </w:r>
        <w:r w:rsidR="008355E5">
          <w:rPr>
            <w:noProof/>
            <w:webHidden/>
          </w:rPr>
        </w:r>
        <w:r w:rsidR="008355E5">
          <w:rPr>
            <w:noProof/>
            <w:webHidden/>
          </w:rPr>
          <w:fldChar w:fldCharType="separate"/>
        </w:r>
        <w:r w:rsidR="00D16D0F">
          <w:rPr>
            <w:noProof/>
            <w:webHidden/>
          </w:rPr>
          <w:t>7</w:t>
        </w:r>
        <w:r w:rsidR="008355E5">
          <w:rPr>
            <w:noProof/>
            <w:webHidden/>
          </w:rPr>
          <w:fldChar w:fldCharType="end"/>
        </w:r>
      </w:hyperlink>
    </w:p>
    <w:p w14:paraId="7E589CA0" w14:textId="518B7788"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18" w:history="1">
        <w:r w:rsidR="008355E5" w:rsidRPr="00722539">
          <w:rPr>
            <w:rStyle w:val="Hyperlink"/>
            <w:noProof/>
          </w:rPr>
          <w:t>Results by skill level</w:t>
        </w:r>
        <w:r w:rsidR="008355E5">
          <w:rPr>
            <w:noProof/>
            <w:webHidden/>
          </w:rPr>
          <w:tab/>
        </w:r>
        <w:r w:rsidR="008355E5">
          <w:rPr>
            <w:noProof/>
            <w:webHidden/>
          </w:rPr>
          <w:fldChar w:fldCharType="begin"/>
        </w:r>
        <w:r w:rsidR="008355E5">
          <w:rPr>
            <w:noProof/>
            <w:webHidden/>
          </w:rPr>
          <w:instrText xml:space="preserve"> PAGEREF _Toc167659118 \h </w:instrText>
        </w:r>
        <w:r w:rsidR="008355E5">
          <w:rPr>
            <w:noProof/>
            <w:webHidden/>
          </w:rPr>
        </w:r>
        <w:r w:rsidR="008355E5">
          <w:rPr>
            <w:noProof/>
            <w:webHidden/>
          </w:rPr>
          <w:fldChar w:fldCharType="separate"/>
        </w:r>
        <w:r w:rsidR="00D16D0F">
          <w:rPr>
            <w:noProof/>
            <w:webHidden/>
          </w:rPr>
          <w:t>8</w:t>
        </w:r>
        <w:r w:rsidR="008355E5">
          <w:rPr>
            <w:noProof/>
            <w:webHidden/>
          </w:rPr>
          <w:fldChar w:fldCharType="end"/>
        </w:r>
      </w:hyperlink>
    </w:p>
    <w:p w14:paraId="287DA5E1" w14:textId="2E98FA48"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19" w:history="1">
        <w:r w:rsidR="008355E5" w:rsidRPr="00722539">
          <w:rPr>
            <w:rStyle w:val="Hyperlink"/>
            <w:noProof/>
          </w:rPr>
          <w:t>Spotlight analysis: challenges of small businesses</w:t>
        </w:r>
        <w:r w:rsidR="008355E5">
          <w:rPr>
            <w:noProof/>
            <w:webHidden/>
          </w:rPr>
          <w:tab/>
        </w:r>
        <w:r w:rsidR="008355E5">
          <w:rPr>
            <w:noProof/>
            <w:webHidden/>
          </w:rPr>
          <w:fldChar w:fldCharType="begin"/>
        </w:r>
        <w:r w:rsidR="008355E5">
          <w:rPr>
            <w:noProof/>
            <w:webHidden/>
          </w:rPr>
          <w:instrText xml:space="preserve"> PAGEREF _Toc167659119 \h </w:instrText>
        </w:r>
        <w:r w:rsidR="008355E5">
          <w:rPr>
            <w:noProof/>
            <w:webHidden/>
          </w:rPr>
        </w:r>
        <w:r w:rsidR="008355E5">
          <w:rPr>
            <w:noProof/>
            <w:webHidden/>
          </w:rPr>
          <w:fldChar w:fldCharType="separate"/>
        </w:r>
        <w:r w:rsidR="00D16D0F">
          <w:rPr>
            <w:noProof/>
            <w:webHidden/>
          </w:rPr>
          <w:t>9</w:t>
        </w:r>
        <w:r w:rsidR="008355E5">
          <w:rPr>
            <w:noProof/>
            <w:webHidden/>
          </w:rPr>
          <w:fldChar w:fldCharType="end"/>
        </w:r>
      </w:hyperlink>
    </w:p>
    <w:p w14:paraId="77517709" w14:textId="7D093E96" w:rsidR="008355E5" w:rsidRDefault="0000000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7659120" w:history="1">
        <w:r w:rsidR="008355E5" w:rsidRPr="00722539">
          <w:rPr>
            <w:rStyle w:val="Hyperlink"/>
            <w:noProof/>
          </w:rPr>
          <w:t>Fill rates and other metrics</w:t>
        </w:r>
        <w:r w:rsidR="008355E5">
          <w:rPr>
            <w:noProof/>
            <w:webHidden/>
          </w:rPr>
          <w:tab/>
        </w:r>
        <w:r w:rsidR="008355E5">
          <w:rPr>
            <w:noProof/>
            <w:webHidden/>
          </w:rPr>
          <w:fldChar w:fldCharType="begin"/>
        </w:r>
        <w:r w:rsidR="008355E5">
          <w:rPr>
            <w:noProof/>
            <w:webHidden/>
          </w:rPr>
          <w:instrText xml:space="preserve"> PAGEREF _Toc167659120 \h </w:instrText>
        </w:r>
        <w:r w:rsidR="008355E5">
          <w:rPr>
            <w:noProof/>
            <w:webHidden/>
          </w:rPr>
        </w:r>
        <w:r w:rsidR="008355E5">
          <w:rPr>
            <w:noProof/>
            <w:webHidden/>
          </w:rPr>
          <w:fldChar w:fldCharType="separate"/>
        </w:r>
        <w:r w:rsidR="00D16D0F">
          <w:rPr>
            <w:noProof/>
            <w:webHidden/>
          </w:rPr>
          <w:t>9</w:t>
        </w:r>
        <w:r w:rsidR="008355E5">
          <w:rPr>
            <w:noProof/>
            <w:webHidden/>
          </w:rPr>
          <w:fldChar w:fldCharType="end"/>
        </w:r>
      </w:hyperlink>
    </w:p>
    <w:p w14:paraId="0B508D5B" w14:textId="7D98AE1D" w:rsidR="008355E5" w:rsidRDefault="0000000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7659121" w:history="1">
        <w:r w:rsidR="008355E5" w:rsidRPr="00722539">
          <w:rPr>
            <w:rStyle w:val="Hyperlink"/>
            <w:noProof/>
          </w:rPr>
          <w:t>Employers’ recruitment experience</w:t>
        </w:r>
        <w:r w:rsidR="008355E5">
          <w:rPr>
            <w:noProof/>
            <w:webHidden/>
          </w:rPr>
          <w:tab/>
        </w:r>
        <w:r w:rsidR="008355E5">
          <w:rPr>
            <w:noProof/>
            <w:webHidden/>
          </w:rPr>
          <w:fldChar w:fldCharType="begin"/>
        </w:r>
        <w:r w:rsidR="008355E5">
          <w:rPr>
            <w:noProof/>
            <w:webHidden/>
          </w:rPr>
          <w:instrText xml:space="preserve"> PAGEREF _Toc167659121 \h </w:instrText>
        </w:r>
        <w:r w:rsidR="008355E5">
          <w:rPr>
            <w:noProof/>
            <w:webHidden/>
          </w:rPr>
        </w:r>
        <w:r w:rsidR="008355E5">
          <w:rPr>
            <w:noProof/>
            <w:webHidden/>
          </w:rPr>
          <w:fldChar w:fldCharType="separate"/>
        </w:r>
        <w:r w:rsidR="00D16D0F">
          <w:rPr>
            <w:noProof/>
            <w:webHidden/>
          </w:rPr>
          <w:t>10</w:t>
        </w:r>
        <w:r w:rsidR="008355E5">
          <w:rPr>
            <w:noProof/>
            <w:webHidden/>
          </w:rPr>
          <w:fldChar w:fldCharType="end"/>
        </w:r>
      </w:hyperlink>
    </w:p>
    <w:p w14:paraId="2C4BA3EB" w14:textId="28C33285" w:rsidR="008355E5" w:rsidRDefault="00000000">
      <w:pPr>
        <w:pStyle w:val="TOC1"/>
        <w:tabs>
          <w:tab w:val="right" w:leader="dot" w:pos="9016"/>
        </w:tabs>
        <w:rPr>
          <w:rFonts w:asciiTheme="minorHAnsi" w:eastAsiaTheme="minorEastAsia" w:hAnsiTheme="minorHAnsi"/>
          <w:b w:val="0"/>
          <w:noProof/>
          <w:color w:val="auto"/>
          <w:kern w:val="2"/>
          <w:sz w:val="24"/>
          <w:szCs w:val="24"/>
          <w:lang w:eastAsia="en-AU"/>
          <w14:ligatures w14:val="standardContextual"/>
        </w:rPr>
      </w:pPr>
      <w:hyperlink w:anchor="_Toc167659122" w:history="1">
        <w:r w:rsidR="008355E5" w:rsidRPr="00722539">
          <w:rPr>
            <w:rStyle w:val="Hyperlink"/>
            <w:noProof/>
          </w:rPr>
          <w:t>Explanatory Notes</w:t>
        </w:r>
        <w:r w:rsidR="008355E5">
          <w:rPr>
            <w:noProof/>
            <w:webHidden/>
          </w:rPr>
          <w:tab/>
        </w:r>
        <w:r w:rsidR="008355E5">
          <w:rPr>
            <w:noProof/>
            <w:webHidden/>
          </w:rPr>
          <w:fldChar w:fldCharType="begin"/>
        </w:r>
        <w:r w:rsidR="008355E5">
          <w:rPr>
            <w:noProof/>
            <w:webHidden/>
          </w:rPr>
          <w:instrText xml:space="preserve"> PAGEREF _Toc167659122 \h </w:instrText>
        </w:r>
        <w:r w:rsidR="008355E5">
          <w:rPr>
            <w:noProof/>
            <w:webHidden/>
          </w:rPr>
        </w:r>
        <w:r w:rsidR="008355E5">
          <w:rPr>
            <w:noProof/>
            <w:webHidden/>
          </w:rPr>
          <w:fldChar w:fldCharType="separate"/>
        </w:r>
        <w:r w:rsidR="00D16D0F">
          <w:rPr>
            <w:noProof/>
            <w:webHidden/>
          </w:rPr>
          <w:t>13</w:t>
        </w:r>
        <w:r w:rsidR="008355E5">
          <w:rPr>
            <w:noProof/>
            <w:webHidden/>
          </w:rPr>
          <w:fldChar w:fldCharType="end"/>
        </w:r>
      </w:hyperlink>
    </w:p>
    <w:p w14:paraId="6CDC2943" w14:textId="39881760" w:rsidR="008355E5" w:rsidRDefault="00000000">
      <w:pPr>
        <w:pStyle w:val="TOC2"/>
        <w:tabs>
          <w:tab w:val="right" w:leader="dot" w:pos="9016"/>
        </w:tabs>
        <w:rPr>
          <w:rFonts w:asciiTheme="minorHAnsi" w:eastAsiaTheme="minorEastAsia" w:hAnsiTheme="minorHAnsi"/>
          <w:noProof/>
          <w:kern w:val="2"/>
          <w:sz w:val="24"/>
          <w:szCs w:val="24"/>
          <w:lang w:eastAsia="en-AU"/>
          <w14:ligatures w14:val="standardContextual"/>
        </w:rPr>
      </w:pPr>
      <w:hyperlink w:anchor="_Toc167659123" w:history="1">
        <w:r w:rsidR="008355E5" w:rsidRPr="00722539">
          <w:rPr>
            <w:rStyle w:val="Hyperlink"/>
            <w:noProof/>
          </w:rPr>
          <w:t>Definitions of metrics</w:t>
        </w:r>
        <w:r w:rsidR="008355E5">
          <w:rPr>
            <w:noProof/>
            <w:webHidden/>
          </w:rPr>
          <w:tab/>
        </w:r>
        <w:r w:rsidR="008355E5">
          <w:rPr>
            <w:noProof/>
            <w:webHidden/>
          </w:rPr>
          <w:fldChar w:fldCharType="begin"/>
        </w:r>
        <w:r w:rsidR="008355E5">
          <w:rPr>
            <w:noProof/>
            <w:webHidden/>
          </w:rPr>
          <w:instrText xml:space="preserve"> PAGEREF _Toc167659123 \h </w:instrText>
        </w:r>
        <w:r w:rsidR="008355E5">
          <w:rPr>
            <w:noProof/>
            <w:webHidden/>
          </w:rPr>
        </w:r>
        <w:r w:rsidR="008355E5">
          <w:rPr>
            <w:noProof/>
            <w:webHidden/>
          </w:rPr>
          <w:fldChar w:fldCharType="separate"/>
        </w:r>
        <w:r w:rsidR="00D16D0F">
          <w:rPr>
            <w:noProof/>
            <w:webHidden/>
          </w:rPr>
          <w:t>13</w:t>
        </w:r>
        <w:r w:rsidR="008355E5">
          <w:rPr>
            <w:noProof/>
            <w:webHidden/>
          </w:rPr>
          <w:fldChar w:fldCharType="end"/>
        </w:r>
      </w:hyperlink>
    </w:p>
    <w:p w14:paraId="78BACB18" w14:textId="5527E6B3" w:rsidR="14248E42" w:rsidRDefault="14248E42" w:rsidP="007174CA">
      <w:pPr>
        <w:pStyle w:val="TOC1"/>
        <w:tabs>
          <w:tab w:val="right" w:leader="dot" w:pos="9015"/>
        </w:tabs>
      </w:pPr>
      <w:r>
        <w:fldChar w:fldCharType="end"/>
      </w:r>
    </w:p>
    <w:p w14:paraId="2832C9E3" w14:textId="5EC8E8E0" w:rsidR="00B11937" w:rsidRPr="00B11937" w:rsidRDefault="00B11937" w:rsidP="006F14E0">
      <w:pPr>
        <w:spacing w:after="160" w:line="259" w:lineRule="auto"/>
      </w:pPr>
      <w:r>
        <w:br w:type="page"/>
      </w:r>
    </w:p>
    <w:p w14:paraId="175EC940" w14:textId="1F7FBF4F" w:rsidR="00AC0669" w:rsidRPr="00031B05" w:rsidRDefault="2BD10CF9" w:rsidP="00031B05">
      <w:pPr>
        <w:pStyle w:val="Heading1"/>
        <w:rPr>
          <w:rFonts w:eastAsiaTheme="minorEastAsia" w:cstheme="minorBidi"/>
          <w:b w:val="0"/>
          <w:sz w:val="22"/>
          <w:szCs w:val="22"/>
        </w:rPr>
      </w:pPr>
      <w:bookmarkStart w:id="2" w:name="_Toc167659113"/>
      <w:r w:rsidRPr="00031B05">
        <w:lastRenderedPageBreak/>
        <w:t>About the Skills Shortage Quarterly</w:t>
      </w:r>
      <w:bookmarkEnd w:id="2"/>
    </w:p>
    <w:p w14:paraId="4E82DE6B" w14:textId="6EF41B79" w:rsidR="001D4065" w:rsidRDefault="001D4065" w:rsidP="001D4065">
      <w:r w:rsidRPr="001D4065">
        <w:t>The Skills Shortage Quarterly report offers analysis on occupations that may be in shortage or are experiencing shortage pressures. The insights are based on the percentage of advertised vacancies filled by occupation</w:t>
      </w:r>
      <w:r w:rsidR="00D7096E">
        <w:t xml:space="preserve"> (fill rate)</w:t>
      </w:r>
      <w:r w:rsidRPr="001D4065">
        <w:t xml:space="preserve">, </w:t>
      </w:r>
      <w:r w:rsidR="00762367">
        <w:t xml:space="preserve">which is </w:t>
      </w:r>
      <w:r w:rsidRPr="001D4065">
        <w:t xml:space="preserve">drawn from </w:t>
      </w:r>
      <w:r w:rsidR="000D73CD">
        <w:t xml:space="preserve">the </w:t>
      </w:r>
      <w:r w:rsidRPr="001D4065">
        <w:t xml:space="preserve">Jobs and Skills Australia Survey of Employers who have Recently Advertised (SERA). </w:t>
      </w:r>
      <w:r w:rsidR="00B33B36">
        <w:t xml:space="preserve">Some </w:t>
      </w:r>
      <w:r w:rsidRPr="001D4065">
        <w:t xml:space="preserve">background on the fill rate </w:t>
      </w:r>
      <w:r w:rsidR="00B37E32">
        <w:t>is provided below</w:t>
      </w:r>
      <w:r w:rsidR="009545B8">
        <w:t>, and additional i</w:t>
      </w:r>
      <w:r w:rsidR="00A955A2">
        <w:t xml:space="preserve">nformation on </w:t>
      </w:r>
      <w:r w:rsidRPr="001D4065">
        <w:t xml:space="preserve">other metrics used in the report and their definitions are provided in the </w:t>
      </w:r>
      <w:hyperlink w:anchor="_Explanatory_Notes" w:history="1">
        <w:r w:rsidRPr="007174CA">
          <w:rPr>
            <w:rStyle w:val="Hyperlink"/>
          </w:rPr>
          <w:t>Explanatory Notes</w:t>
        </w:r>
      </w:hyperlink>
      <w:r w:rsidR="517D66A5">
        <w:t xml:space="preserve"> section</w:t>
      </w:r>
      <w:r>
        <w:t>.</w:t>
      </w:r>
    </w:p>
    <w:p w14:paraId="6D420C1B" w14:textId="731B6535" w:rsidR="007174CA" w:rsidRDefault="00766FFB" w:rsidP="00D65AC9">
      <w:pPr>
        <w:pStyle w:val="Caption"/>
      </w:pPr>
      <w:r>
        <w:t xml:space="preserve">Box </w:t>
      </w:r>
      <w:r>
        <w:fldChar w:fldCharType="begin"/>
      </w:r>
      <w:r>
        <w:instrText xml:space="preserve"> SEQ Box \* ARABIC </w:instrText>
      </w:r>
      <w:r>
        <w:fldChar w:fldCharType="separate"/>
      </w:r>
      <w:r w:rsidR="00D16D0F">
        <w:rPr>
          <w:noProof/>
        </w:rPr>
        <w:t>1</w:t>
      </w:r>
      <w:r>
        <w:fldChar w:fldCharType="end"/>
      </w:r>
      <w:r>
        <w:t xml:space="preserve">: </w:t>
      </w:r>
      <w:r w:rsidRPr="00D65AC9">
        <w:t xml:space="preserve">Jobs and Skills Australia’s </w:t>
      </w:r>
      <w:r w:rsidR="00DE4C8D">
        <w:t>occupation</w:t>
      </w:r>
      <w:r w:rsidRPr="00D65AC9">
        <w:t xml:space="preserve"> shortage </w:t>
      </w:r>
      <w:proofErr w:type="gramStart"/>
      <w:r w:rsidRPr="00D65AC9">
        <w:t>definition</w:t>
      </w:r>
      <w:proofErr w:type="gramEnd"/>
    </w:p>
    <w:tbl>
      <w:tblPr>
        <w:tblStyle w:val="Boxstyle"/>
        <w:tblpPr w:leftFromText="180" w:rightFromText="180" w:vertAnchor="text" w:horzAnchor="margin" w:tblpY="35"/>
        <w:tblW w:w="5000" w:type="pct"/>
        <w:tblCellMar>
          <w:top w:w="397" w:type="dxa"/>
          <w:left w:w="397" w:type="dxa"/>
          <w:bottom w:w="397" w:type="dxa"/>
          <w:right w:w="397" w:type="dxa"/>
        </w:tblCellMar>
        <w:tblLook w:val="04A0" w:firstRow="1" w:lastRow="0" w:firstColumn="1" w:lastColumn="0" w:noHBand="0" w:noVBand="1"/>
      </w:tblPr>
      <w:tblGrid>
        <w:gridCol w:w="9011"/>
      </w:tblGrid>
      <w:tr w:rsidR="00D61390" w14:paraId="4EDF9D41" w14:textId="77777777">
        <w:tc>
          <w:tcPr>
            <w:tcW w:w="5000" w:type="pct"/>
          </w:tcPr>
          <w:p w14:paraId="264147A3" w14:textId="42F27692" w:rsidR="00992A8C" w:rsidRPr="00992A8C" w:rsidRDefault="00992A8C" w:rsidP="00031B05">
            <w:pPr>
              <w:pStyle w:val="CaseStudyText"/>
              <w:rPr>
                <w:lang w:val="en-AU"/>
              </w:rPr>
            </w:pPr>
            <w:r w:rsidRPr="00992A8C">
              <w:rPr>
                <w:lang w:val="en-AU"/>
              </w:rPr>
              <w:t>An occupation is in shortage when employers are</w:t>
            </w:r>
            <w:r>
              <w:rPr>
                <w:lang w:val="en-AU"/>
              </w:rPr>
              <w:t xml:space="preserve"> </w:t>
            </w:r>
            <w:r w:rsidRPr="00031B05">
              <w:rPr>
                <w:lang w:val="en-AU"/>
              </w:rPr>
              <w:t xml:space="preserve">unable to fill </w:t>
            </w:r>
            <w:r w:rsidRPr="00992A8C">
              <w:rPr>
                <w:lang w:val="en-AU"/>
              </w:rPr>
              <w:t xml:space="preserve">or have considerable difficulty filling </w:t>
            </w:r>
            <w:r w:rsidRPr="00031B05">
              <w:rPr>
                <w:lang w:val="en-AU"/>
              </w:rPr>
              <w:t xml:space="preserve">vacancies for an occupation </w:t>
            </w:r>
            <w:r w:rsidRPr="00992A8C">
              <w:rPr>
                <w:lang w:val="en-AU"/>
              </w:rPr>
              <w:t>or cannot meet significant specialised skill needs within that occupation</w:t>
            </w:r>
            <w:r w:rsidR="00FD5E42">
              <w:rPr>
                <w:lang w:val="en-AU"/>
              </w:rPr>
              <w:t xml:space="preserve"> </w:t>
            </w:r>
            <w:r w:rsidR="00C22F9F">
              <w:rPr>
                <w:lang w:val="en-AU"/>
              </w:rPr>
              <w:t>–</w:t>
            </w:r>
            <w:r w:rsidRPr="00992A8C">
              <w:rPr>
                <w:lang w:val="en-AU"/>
              </w:rPr>
              <w:t xml:space="preserve"> </w:t>
            </w:r>
            <w:r w:rsidRPr="00031B05">
              <w:rPr>
                <w:lang w:val="en-AU"/>
              </w:rPr>
              <w:t>at current levels of remuneration</w:t>
            </w:r>
            <w:r w:rsidRPr="00992A8C">
              <w:rPr>
                <w:lang w:val="en-AU"/>
              </w:rPr>
              <w:t xml:space="preserve"> and </w:t>
            </w:r>
            <w:r w:rsidRPr="00031B05">
              <w:rPr>
                <w:lang w:val="en-AU"/>
              </w:rPr>
              <w:t xml:space="preserve">conditions of </w:t>
            </w:r>
            <w:r w:rsidR="003428EC" w:rsidRPr="003428EC">
              <w:rPr>
                <w:lang w:val="en-AU"/>
              </w:rPr>
              <w:t>employment</w:t>
            </w:r>
            <w:r w:rsidR="003428EC" w:rsidRPr="00992A8C">
              <w:rPr>
                <w:lang w:val="en-AU"/>
              </w:rPr>
              <w:t>,</w:t>
            </w:r>
            <w:r w:rsidRPr="00992A8C">
              <w:rPr>
                <w:lang w:val="en-AU"/>
              </w:rPr>
              <w:t xml:space="preserve"> and </w:t>
            </w:r>
            <w:r w:rsidRPr="00031B05">
              <w:rPr>
                <w:lang w:val="en-AU"/>
              </w:rPr>
              <w:t>in reasonably accessible locations</w:t>
            </w:r>
            <w:r w:rsidRPr="00992A8C">
              <w:rPr>
                <w:lang w:val="en-AU"/>
              </w:rPr>
              <w:t>.</w:t>
            </w:r>
          </w:p>
          <w:p w14:paraId="0BB0C8B5" w14:textId="46F3DAE2" w:rsidR="00542588" w:rsidRDefault="009B6ED7" w:rsidP="00542588">
            <w:pPr>
              <w:pStyle w:val="CaseStudyText"/>
              <w:rPr>
                <w:lang w:val="en-AU"/>
              </w:rPr>
            </w:pPr>
            <w:r>
              <w:rPr>
                <w:noProof/>
                <w:lang w:val="en-AU"/>
              </w:rPr>
              <mc:AlternateContent>
                <mc:Choice Requires="wpg">
                  <w:drawing>
                    <wp:anchor distT="0" distB="0" distL="114300" distR="114300" simplePos="0" relativeHeight="251658241" behindDoc="0" locked="0" layoutInCell="1" allowOverlap="1" wp14:anchorId="1420EF7D" wp14:editId="27B93E2A">
                      <wp:simplePos x="0" y="0"/>
                      <wp:positionH relativeFrom="column">
                        <wp:posOffset>715303</wp:posOffset>
                      </wp:positionH>
                      <wp:positionV relativeFrom="paragraph">
                        <wp:posOffset>747639</wp:posOffset>
                      </wp:positionV>
                      <wp:extent cx="3402819" cy="2240280"/>
                      <wp:effectExtent l="0" t="0" r="7620" b="7620"/>
                      <wp:wrapNone/>
                      <wp:docPr id="1080656169" name="Group 1" descr="This diagram depicts that if a fill rate for an occupation is high, then the occupation has a higher probability of a 'No shortage' rating; whereas if it is low, it has a higher probability of a 'Shortage' rating."/>
                      <wp:cNvGraphicFramePr/>
                      <a:graphic xmlns:a="http://schemas.openxmlformats.org/drawingml/2006/main">
                        <a:graphicData uri="http://schemas.microsoft.com/office/word/2010/wordprocessingGroup">
                          <wpg:wgp>
                            <wpg:cNvGrpSpPr/>
                            <wpg:grpSpPr>
                              <a:xfrm>
                                <a:off x="0" y="0"/>
                                <a:ext cx="3402819" cy="2240280"/>
                                <a:chOff x="0" y="0"/>
                                <a:chExt cx="3402819" cy="2240280"/>
                              </a:xfrm>
                            </wpg:grpSpPr>
                            <wpg:grpSp>
                              <wpg:cNvPr id="33" name="Group 32">
                                <a:extLst>
                                  <a:ext uri="{FF2B5EF4-FFF2-40B4-BE49-F238E27FC236}">
                                    <a16:creationId xmlns:a16="http://schemas.microsoft.com/office/drawing/2014/main" id="{B97AE826-0C2F-5C09-3AAF-68F178ED9C08}"/>
                                  </a:ext>
                                </a:extLst>
                              </wpg:cNvPr>
                              <wpg:cNvGrpSpPr/>
                              <wpg:grpSpPr>
                                <a:xfrm>
                                  <a:off x="1410189" y="0"/>
                                  <a:ext cx="1992630" cy="2240280"/>
                                  <a:chOff x="0" y="0"/>
                                  <a:chExt cx="1992723" cy="2240868"/>
                                </a:xfrm>
                              </wpg:grpSpPr>
                              <wps:wsp>
                                <wps:cNvPr id="1256410548" name="Left Brace 1256410548">
                                  <a:extLst>
                                    <a:ext uri="{FF2B5EF4-FFF2-40B4-BE49-F238E27FC236}">
                                      <a16:creationId xmlns:a16="http://schemas.microsoft.com/office/drawing/2014/main" id="{F1A68C4C-37E7-04D5-FB61-CF328657CBEB}"/>
                                    </a:ext>
                                  </a:extLst>
                                </wps:cNvPr>
                                <wps:cNvSpPr/>
                                <wps:spPr>
                                  <a:xfrm>
                                    <a:off x="0" y="421911"/>
                                    <a:ext cx="717755" cy="1402031"/>
                                  </a:xfrm>
                                  <a:prstGeom prst="leftBrace">
                                    <a:avLst>
                                      <a:gd name="adj1" fmla="val 29317"/>
                                      <a:gd name="adj2" fmla="val 50000"/>
                                    </a:avLst>
                                  </a:prstGeom>
                                  <a:ln w="38100">
                                    <a:solidFill>
                                      <a:srgbClr val="2F005F"/>
                                    </a:solidFill>
                                  </a:ln>
                                </wps:spPr>
                                <wps:style>
                                  <a:lnRef idx="1">
                                    <a:schemeClr val="accent1"/>
                                  </a:lnRef>
                                  <a:fillRef idx="0">
                                    <a:schemeClr val="accent1"/>
                                  </a:fillRef>
                                  <a:effectRef idx="0">
                                    <a:schemeClr val="accent1"/>
                                  </a:effectRef>
                                  <a:fontRef idx="minor">
                                    <a:schemeClr val="tx1"/>
                                  </a:fontRef>
                                </wps:style>
                                <wps:bodyPr rtlCol="0" anchor="ctr"/>
                              </wps:wsp>
                              <wps:wsp>
                                <wps:cNvPr id="1297324973" name="Rectangle: Rounded Corners 1297324973">
                                  <a:extLst>
                                    <a:ext uri="{FF2B5EF4-FFF2-40B4-BE49-F238E27FC236}">
                                      <a16:creationId xmlns:a16="http://schemas.microsoft.com/office/drawing/2014/main" id="{AB64E9F5-DBE6-0554-3925-3DDFE54073A3}"/>
                                    </a:ext>
                                  </a:extLst>
                                </wps:cNvPr>
                                <wps:cNvSpPr/>
                                <wps:spPr>
                                  <a:xfrm>
                                    <a:off x="912723" y="0"/>
                                    <a:ext cx="1080000" cy="824837"/>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ABE5B95"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wps:txbx>
                                <wps:bodyPr rtlCol="0" anchor="ctr"/>
                              </wps:wsp>
                              <wps:wsp>
                                <wps:cNvPr id="1447851445" name="Rectangle: Rounded Corners 1447851445">
                                  <a:extLst>
                                    <a:ext uri="{FF2B5EF4-FFF2-40B4-BE49-F238E27FC236}">
                                      <a16:creationId xmlns:a16="http://schemas.microsoft.com/office/drawing/2014/main" id="{088E95F5-F821-D3CC-E1F0-A80AA70450D8}"/>
                                    </a:ext>
                                  </a:extLst>
                                </wps:cNvPr>
                                <wps:cNvSpPr/>
                                <wps:spPr>
                                  <a:xfrm>
                                    <a:off x="912723" y="1416031"/>
                                    <a:ext cx="1080000" cy="824837"/>
                                  </a:xfrm>
                                  <a:prstGeom prst="round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CC4FA0"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60179307"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wps:txbx>
                                <wps:bodyPr rtlCol="0" anchor="ctr"/>
                              </wps:wsp>
                              <wps:wsp>
                                <wps:cNvPr id="2067606542" name="TextBox 11">
                                  <a:extLst>
                                    <a:ext uri="{FF2B5EF4-FFF2-40B4-BE49-F238E27FC236}">
                                      <a16:creationId xmlns:a16="http://schemas.microsoft.com/office/drawing/2014/main" id="{AC605ACC-C721-EEAF-11BB-6247CE6CA36A}"/>
                                    </a:ext>
                                  </a:extLst>
                                </wps:cNvPr>
                                <wps:cNvSpPr txBox="1"/>
                                <wps:spPr>
                                  <a:xfrm>
                                    <a:off x="409391" y="188085"/>
                                    <a:ext cx="308855" cy="274565"/>
                                  </a:xfrm>
                                  <a:prstGeom prst="rect">
                                    <a:avLst/>
                                  </a:prstGeom>
                                  <a:noFill/>
                                </wps:spPr>
                                <wps:txbx>
                                  <w:txbxContent>
                                    <w:p w14:paraId="03704E96" w14:textId="77777777" w:rsidR="00DA355B" w:rsidRDefault="00DA355B" w:rsidP="00DA355B">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wps:txbx>
                                <wps:bodyPr wrap="square" lIns="36000" tIns="36000" rIns="36000" bIns="36000" rtlCol="0">
                                  <a:spAutoFit/>
                                </wps:bodyPr>
                              </wps:wsp>
                              <wps:wsp>
                                <wps:cNvPr id="1983187424" name="TextBox 12">
                                  <a:extLst>
                                    <a:ext uri="{FF2B5EF4-FFF2-40B4-BE49-F238E27FC236}">
                                      <a16:creationId xmlns:a16="http://schemas.microsoft.com/office/drawing/2014/main" id="{72795CE2-3B20-D687-0745-940C5616C7E3}"/>
                                    </a:ext>
                                  </a:extLst>
                                </wps:cNvPr>
                                <wps:cNvSpPr txBox="1"/>
                                <wps:spPr>
                                  <a:xfrm>
                                    <a:off x="433435" y="1844172"/>
                                    <a:ext cx="284725" cy="274565"/>
                                  </a:xfrm>
                                  <a:prstGeom prst="rect">
                                    <a:avLst/>
                                  </a:prstGeom>
                                  <a:noFill/>
                                </wps:spPr>
                                <wps:txbx>
                                  <w:txbxContent>
                                    <w:p w14:paraId="06837835" w14:textId="77777777" w:rsidR="00DA355B" w:rsidRDefault="00DA355B" w:rsidP="00DA355B">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wps:txbx>
                                <wps:bodyPr wrap="square" lIns="36000" tIns="36000" rIns="36000" bIns="36000" rtlCol="0">
                                  <a:spAutoFit/>
                                </wps:bodyPr>
                              </wps:wsp>
                            </wpg:grpSp>
                            <wps:wsp>
                              <wps:cNvPr id="2139164008" name="Rectangle: Rounded Corners 7"/>
                              <wps:cNvSpPr/>
                              <wps:spPr>
                                <a:xfrm>
                                  <a:off x="0" y="937846"/>
                                  <a:ext cx="1387095" cy="338137"/>
                                </a:xfrm>
                                <a:prstGeom prst="round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5777E0" w14:textId="32F9DFCE" w:rsidR="00FC16F7" w:rsidRDefault="0013328C" w:rsidP="00FC16F7">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w:t>
                                    </w:r>
                                    <w:r w:rsidR="00FC16F7">
                                      <w:rPr>
                                        <w:rFonts w:ascii="Arial Nova" w:hAnsi="Arial Nova"/>
                                        <w:color w:val="FFFFFF" w:themeColor="background1"/>
                                        <w:kern w:val="24"/>
                                      </w:rPr>
                                      <w:t xml:space="preserve">ill </w:t>
                                    </w:r>
                                    <w:proofErr w:type="gramStart"/>
                                    <w:r w:rsidR="00FC16F7">
                                      <w:rPr>
                                        <w:rFonts w:ascii="Arial Nova" w:hAnsi="Arial Nova"/>
                                        <w:color w:val="FFFFFF" w:themeColor="background1"/>
                                        <w:kern w:val="24"/>
                                      </w:rPr>
                                      <w:t>rate</w:t>
                                    </w:r>
                                    <w:proofErr w:type="gramEnd"/>
                                  </w:p>
                                </w:txbxContent>
                              </wps:txbx>
                              <wps:bodyPr rtlCol="0" anchor="ctr">
                                <a:noAutofit/>
                              </wps:bodyPr>
                            </wps:wsp>
                          </wpg:wgp>
                        </a:graphicData>
                      </a:graphic>
                    </wp:anchor>
                  </w:drawing>
                </mc:Choice>
                <mc:Fallback>
                  <w:pict>
                    <v:group w14:anchorId="1420EF7D" id="Group 1" o:spid="_x0000_s1026" alt="This diagram depicts that if a fill rate for an occupation is high, then the occupation has a higher probability of a 'No shortage' rating; whereas if it is low, it has a higher probability of a 'Shortage' rating." style="position:absolute;margin-left:56.3pt;margin-top:58.85pt;width:267.95pt;height:176.4pt;z-index:251658241" coordsize="34028,22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">
                      <v:group id="Group 32" o:spid="_x0000_s1027" style="position:absolute;left:14101;width:19927;height:22402" coordsize="19927,2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256410548" o:spid="_x0000_s1028" type="#_x0000_t87" style="position:absolute;top:4219;width:7177;height:140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" adj="3242" strokecolor="#2f005f" strokeweight="3pt">
                          <v:stroke joinstyle="miter"/>
                        </v:shape>
                        <v:roundrect id="Rectangle: Rounded Corners 1297324973" o:spid="_x0000_s1029" style="position:absolute;left:9127;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" fillcolor="#012749 [3206]" stroked="f" strokeweight="1pt">
                          <v:stroke joinstyle="miter"/>
                          <v:textbox>
                            <w:txbxContent>
                              <w:p w14:paraId="5ABE5B95"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 No shortage</w:t>
                                </w:r>
                              </w:p>
                            </w:txbxContent>
                          </v:textbox>
                        </v:roundrect>
                        <v:roundrect id="Rectangle: Rounded Corners 1447851445" o:spid="_x0000_s1030" style="position:absolute;left:9127;top:14160;width:10800;height:82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" fillcolor="#9f1853 [3209]" stroked="f" strokeweight="1pt">
                          <v:stroke joinstyle="miter"/>
                          <v:textbox>
                            <w:txbxContent>
                              <w:p w14:paraId="53CC4FA0"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Higher probability of</w:t>
                                </w:r>
                              </w:p>
                              <w:p w14:paraId="60179307" w14:textId="77777777" w:rsidR="00DA355B" w:rsidRDefault="00DA355B" w:rsidP="00DA355B">
                                <w:pPr>
                                  <w:jc w:val="center"/>
                                  <w:textAlignment w:val="baseline"/>
                                  <w:rPr>
                                    <w:rFonts w:ascii="Arial Nova" w:hAnsi="Arial Nova"/>
                                    <w:color w:val="FFFFFF" w:themeColor="light1"/>
                                    <w:kern w:val="24"/>
                                    <w:sz w:val="20"/>
                                    <w:szCs w:val="20"/>
                                  </w:rPr>
                                </w:pPr>
                                <w:r>
                                  <w:rPr>
                                    <w:rFonts w:ascii="Arial Nova" w:hAnsi="Arial Nova"/>
                                    <w:color w:val="FFFFFF" w:themeColor="light1"/>
                                    <w:kern w:val="24"/>
                                    <w:sz w:val="20"/>
                                    <w:szCs w:val="20"/>
                                  </w:rPr>
                                  <w:t>Shortage</w:t>
                                </w:r>
                              </w:p>
                            </w:txbxContent>
                          </v:textbox>
                        </v:roundrect>
                        <v:shapetype id="_x0000_t202" coordsize="21600,21600" o:spt="202" path="m,l,21600r21600,l21600,xe">
                          <v:stroke joinstyle="miter"/>
                          <v:path gradientshapeok="t" o:connecttype="rect"/>
                        </v:shapetype>
                        <v:shape id="TextBox 11" o:spid="_x0000_s1031" type="#_x0000_t202" style="position:absolute;left:4093;top:1880;width:308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" filled="f" stroked="f">
                          <v:textbox style="mso-fit-shape-to-text:t" inset="1mm,1mm,1mm,1mm">
                            <w:txbxContent>
                              <w:p w14:paraId="03704E96" w14:textId="77777777" w:rsidR="00DA355B" w:rsidRDefault="00DA355B" w:rsidP="00DA355B">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High</w:t>
                                </w:r>
                              </w:p>
                            </w:txbxContent>
                          </v:textbox>
                        </v:shape>
                        <v:shape id="TextBox 12" o:spid="_x0000_s1032" type="#_x0000_t202" style="position:absolute;left:4334;top:18441;width:2847;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" filled="f" stroked="f">
                          <v:textbox style="mso-fit-shape-to-text:t" inset="1mm,1mm,1mm,1mm">
                            <w:txbxContent>
                              <w:p w14:paraId="06837835" w14:textId="77777777" w:rsidR="00DA355B" w:rsidRDefault="00DA355B" w:rsidP="00DA355B">
                                <w:pPr>
                                  <w:spacing w:before="60" w:after="20"/>
                                  <w:textAlignment w:val="baseline"/>
                                  <w:rPr>
                                    <w:rFonts w:ascii="Arial Nova" w:hAnsi="Arial Nova"/>
                                    <w:color w:val="000000" w:themeColor="text1"/>
                                    <w:kern w:val="24"/>
                                    <w:sz w:val="18"/>
                                    <w:szCs w:val="18"/>
                                  </w:rPr>
                                </w:pPr>
                                <w:r>
                                  <w:rPr>
                                    <w:rFonts w:ascii="Arial Nova" w:hAnsi="Arial Nova"/>
                                    <w:color w:val="000000" w:themeColor="text1"/>
                                    <w:kern w:val="24"/>
                                    <w:sz w:val="18"/>
                                    <w:szCs w:val="18"/>
                                  </w:rPr>
                                  <w:t>Low</w:t>
                                </w:r>
                              </w:p>
                            </w:txbxContent>
                          </v:textbox>
                        </v:shape>
                      </v:group>
                      <v:roundrect id="Rectangle: Rounded Corners 7" o:spid="_x0000_s1033" style="position:absolute;top:9378;width:13870;height:3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" fillcolor="#4b0885 [3215]" stroked="f" strokeweight="1pt">
                        <v:stroke joinstyle="miter"/>
                        <v:textbox>
                          <w:txbxContent>
                            <w:p w14:paraId="235777E0" w14:textId="32F9DFCE" w:rsidR="00FC16F7" w:rsidRDefault="0013328C" w:rsidP="00FC16F7">
                              <w:pPr>
                                <w:jc w:val="center"/>
                                <w:textAlignment w:val="baseline"/>
                                <w:rPr>
                                  <w:rFonts w:ascii="Arial Nova" w:hAnsi="Arial Nova"/>
                                  <w:color w:val="FFFFFF" w:themeColor="background1"/>
                                  <w:kern w:val="24"/>
                                  <w:sz w:val="24"/>
                                  <w:szCs w:val="24"/>
                                </w:rPr>
                              </w:pPr>
                              <w:r>
                                <w:rPr>
                                  <w:rFonts w:ascii="Arial Nova" w:hAnsi="Arial Nova"/>
                                  <w:color w:val="FFFFFF" w:themeColor="background1"/>
                                  <w:kern w:val="24"/>
                                </w:rPr>
                                <w:t>F</w:t>
                              </w:r>
                              <w:r w:rsidR="00FC16F7">
                                <w:rPr>
                                  <w:rFonts w:ascii="Arial Nova" w:hAnsi="Arial Nova"/>
                                  <w:color w:val="FFFFFF" w:themeColor="background1"/>
                                  <w:kern w:val="24"/>
                                </w:rPr>
                                <w:t xml:space="preserve">ill </w:t>
                              </w:r>
                              <w:proofErr w:type="gramStart"/>
                              <w:r w:rsidR="00FC16F7">
                                <w:rPr>
                                  <w:rFonts w:ascii="Arial Nova" w:hAnsi="Arial Nova"/>
                                  <w:color w:val="FFFFFF" w:themeColor="background1"/>
                                  <w:kern w:val="24"/>
                                </w:rPr>
                                <w:t>rate</w:t>
                              </w:r>
                              <w:proofErr w:type="gramEnd"/>
                            </w:p>
                          </w:txbxContent>
                        </v:textbox>
                      </v:roundrect>
                    </v:group>
                  </w:pict>
                </mc:Fallback>
              </mc:AlternateContent>
            </w:r>
            <w:r w:rsidR="00542588">
              <w:rPr>
                <w:lang w:val="en-AU"/>
              </w:rPr>
              <w:t>Based on this definition, t</w:t>
            </w:r>
            <w:r w:rsidR="00542588" w:rsidRPr="00542588">
              <w:rPr>
                <w:lang w:val="en-AU"/>
              </w:rPr>
              <w:t>he</w:t>
            </w:r>
            <w:r w:rsidR="00542588" w:rsidRPr="00031B05">
              <w:rPr>
                <w:lang w:val="en-AU"/>
              </w:rPr>
              <w:t xml:space="preserve"> fill rate </w:t>
            </w:r>
            <w:r w:rsidR="00542588" w:rsidRPr="00542588">
              <w:rPr>
                <w:lang w:val="en-AU"/>
              </w:rPr>
              <w:t xml:space="preserve">is the </w:t>
            </w:r>
            <w:r w:rsidR="00542588" w:rsidRPr="00031B05">
              <w:rPr>
                <w:lang w:val="en-AU"/>
              </w:rPr>
              <w:t xml:space="preserve">key proxy measure </w:t>
            </w:r>
            <w:r w:rsidR="00542588" w:rsidRPr="00542588">
              <w:rPr>
                <w:lang w:val="en-AU"/>
              </w:rPr>
              <w:t xml:space="preserve">of </w:t>
            </w:r>
            <w:r w:rsidR="00542588" w:rsidRPr="00031B05">
              <w:rPr>
                <w:lang w:val="en-AU"/>
              </w:rPr>
              <w:t>shortage</w:t>
            </w:r>
            <w:r w:rsidR="0013328C">
              <w:rPr>
                <w:lang w:val="en-AU"/>
              </w:rPr>
              <w:t>s</w:t>
            </w:r>
            <w:r w:rsidR="00542588" w:rsidRPr="00031B05">
              <w:rPr>
                <w:lang w:val="en-AU"/>
              </w:rPr>
              <w:t xml:space="preserve">. </w:t>
            </w:r>
            <w:r w:rsidR="00FC16F7">
              <w:rPr>
                <w:lang w:val="en-AU"/>
              </w:rPr>
              <w:t>This metric has a simple intuition</w:t>
            </w:r>
            <w:r w:rsidR="00197C42">
              <w:rPr>
                <w:lang w:val="en-AU"/>
              </w:rPr>
              <w:t xml:space="preserve">: if the fill rate is high, the likelihood of an occupation being in shortage or having high shortage pressures is low. In contrast, if the fill rate is low, </w:t>
            </w:r>
            <w:r w:rsidR="00295E40">
              <w:rPr>
                <w:lang w:val="en-AU"/>
              </w:rPr>
              <w:t>the opposite is likely to be true.</w:t>
            </w:r>
            <w:r w:rsidR="00197C42">
              <w:rPr>
                <w:lang w:val="en-AU"/>
              </w:rPr>
              <w:t xml:space="preserve"> </w:t>
            </w:r>
            <w:r w:rsidR="00FC16F7">
              <w:rPr>
                <w:lang w:val="en-AU"/>
              </w:rPr>
              <w:t xml:space="preserve"> </w:t>
            </w:r>
          </w:p>
          <w:p w14:paraId="280D6E0B" w14:textId="269B805E" w:rsidR="00DA355B" w:rsidRDefault="00DA355B" w:rsidP="00542588">
            <w:pPr>
              <w:pStyle w:val="CaseStudyText"/>
              <w:rPr>
                <w:lang w:val="en-AU"/>
              </w:rPr>
            </w:pPr>
          </w:p>
          <w:p w14:paraId="7D3C3B6A" w14:textId="29D232AF" w:rsidR="00DA355B" w:rsidRDefault="00DA355B" w:rsidP="00542588">
            <w:pPr>
              <w:pStyle w:val="CaseStudyText"/>
              <w:rPr>
                <w:lang w:val="en-AU"/>
              </w:rPr>
            </w:pPr>
          </w:p>
          <w:p w14:paraId="655A0F52" w14:textId="26F32787" w:rsidR="00DA355B" w:rsidRDefault="00DA355B" w:rsidP="00542588">
            <w:pPr>
              <w:pStyle w:val="CaseStudyText"/>
              <w:rPr>
                <w:lang w:val="en-AU"/>
              </w:rPr>
            </w:pPr>
          </w:p>
          <w:p w14:paraId="62F97D14" w14:textId="254D1283" w:rsidR="00DA355B" w:rsidRDefault="00DA355B" w:rsidP="00542588">
            <w:pPr>
              <w:pStyle w:val="CaseStudyText"/>
              <w:rPr>
                <w:lang w:val="en-AU"/>
              </w:rPr>
            </w:pPr>
          </w:p>
          <w:p w14:paraId="71081BA3" w14:textId="77777777" w:rsidR="00DA355B" w:rsidRDefault="00DA355B" w:rsidP="00542588">
            <w:pPr>
              <w:pStyle w:val="CaseStudyText"/>
              <w:rPr>
                <w:lang w:val="en-AU"/>
              </w:rPr>
            </w:pPr>
          </w:p>
          <w:p w14:paraId="4805E777" w14:textId="77777777" w:rsidR="00295E40" w:rsidRPr="00542588" w:rsidRDefault="00295E40" w:rsidP="00542588">
            <w:pPr>
              <w:pStyle w:val="CaseStudyText"/>
              <w:rPr>
                <w:lang w:val="en-AU"/>
              </w:rPr>
            </w:pPr>
          </w:p>
          <w:p w14:paraId="3BEB59C5" w14:textId="7D3EDFB6" w:rsidR="00D61390" w:rsidRPr="00FB4815" w:rsidRDefault="00D61390" w:rsidP="00031B05">
            <w:pPr>
              <w:pStyle w:val="ListBullet"/>
              <w:numPr>
                <w:ilvl w:val="0"/>
                <w:numId w:val="0"/>
              </w:numPr>
              <w:ind w:left="284"/>
            </w:pPr>
          </w:p>
        </w:tc>
      </w:tr>
    </w:tbl>
    <w:p w14:paraId="24B501CD" w14:textId="77777777" w:rsidR="00295E40" w:rsidRDefault="00295E40" w:rsidP="001D4065"/>
    <w:p w14:paraId="6F8F3707" w14:textId="77777777" w:rsidR="00DB30DF" w:rsidRDefault="00DB30DF">
      <w:pPr>
        <w:spacing w:after="160" w:line="259" w:lineRule="auto"/>
        <w:rPr>
          <w:rFonts w:eastAsiaTheme="majorEastAsia" w:cstheme="majorBidi"/>
          <w:b/>
          <w:color w:val="4B0885" w:themeColor="text2"/>
          <w:sz w:val="56"/>
          <w:szCs w:val="32"/>
        </w:rPr>
      </w:pPr>
      <w:r>
        <w:rPr>
          <w:rFonts w:eastAsiaTheme="majorEastAsia" w:cstheme="majorBidi"/>
          <w:b/>
          <w:color w:val="4B0885" w:themeColor="text2"/>
          <w:sz w:val="56"/>
          <w:szCs w:val="32"/>
        </w:rPr>
        <w:br w:type="page"/>
      </w:r>
    </w:p>
    <w:p w14:paraId="0BC64A2A" w14:textId="7462060E" w:rsidR="007757DA" w:rsidRPr="00031B05" w:rsidRDefault="007757DA" w:rsidP="001D4065">
      <w:pPr>
        <w:rPr>
          <w:rFonts w:eastAsiaTheme="majorEastAsia" w:cstheme="majorBidi"/>
          <w:b/>
          <w:color w:val="4B0885" w:themeColor="text2"/>
          <w:sz w:val="56"/>
          <w:szCs w:val="32"/>
        </w:rPr>
      </w:pPr>
      <w:r w:rsidRPr="00031B05">
        <w:rPr>
          <w:rFonts w:eastAsiaTheme="majorEastAsia" w:cstheme="majorBidi"/>
          <w:b/>
          <w:color w:val="4B0885" w:themeColor="text2"/>
          <w:sz w:val="56"/>
          <w:szCs w:val="32"/>
        </w:rPr>
        <w:lastRenderedPageBreak/>
        <w:t>National results</w:t>
      </w:r>
    </w:p>
    <w:p w14:paraId="10F0B00C" w14:textId="51EBE8F6" w:rsidR="0088237E" w:rsidRDefault="001A754F" w:rsidP="0013328C">
      <w:pPr>
        <w:pStyle w:val="Heading2"/>
      </w:pPr>
      <w:bookmarkStart w:id="3" w:name="_Toc167659114"/>
      <w:r w:rsidRPr="00031B05">
        <w:t xml:space="preserve">Fill rates continue their gradual </w:t>
      </w:r>
      <w:proofErr w:type="gramStart"/>
      <w:r w:rsidRPr="00031B05">
        <w:t>rise</w:t>
      </w:r>
      <w:bookmarkEnd w:id="3"/>
      <w:proofErr w:type="gramEnd"/>
    </w:p>
    <w:p w14:paraId="2B2E4172" w14:textId="4A0CD0CB" w:rsidR="00961458" w:rsidRPr="00961458" w:rsidRDefault="00961458" w:rsidP="00961458">
      <w:pPr>
        <w:pStyle w:val="Caption"/>
      </w:pPr>
      <w:r>
        <w:t xml:space="preserve">Table </w:t>
      </w:r>
      <w:r>
        <w:fldChar w:fldCharType="begin"/>
      </w:r>
      <w:r>
        <w:instrText xml:space="preserve"> SEQ Table \* ARABIC </w:instrText>
      </w:r>
      <w:r>
        <w:fldChar w:fldCharType="separate"/>
      </w:r>
      <w:r w:rsidR="00D16D0F">
        <w:rPr>
          <w:noProof/>
        </w:rPr>
        <w:t>1</w:t>
      </w:r>
      <w:r>
        <w:fldChar w:fldCharType="end"/>
      </w:r>
      <w:r>
        <w:t xml:space="preserve">: </w:t>
      </w:r>
      <w:r w:rsidR="00A24747">
        <w:t>National snapshot</w:t>
      </w:r>
    </w:p>
    <w:tbl>
      <w:tblPr>
        <w:tblStyle w:val="JSATable1"/>
        <w:tblW w:w="8618" w:type="dxa"/>
        <w:tblLayout w:type="fixed"/>
        <w:tblLook w:val="0020" w:firstRow="1" w:lastRow="0" w:firstColumn="0" w:lastColumn="0" w:noHBand="0" w:noVBand="0"/>
      </w:tblPr>
      <w:tblGrid>
        <w:gridCol w:w="3686"/>
        <w:gridCol w:w="1644"/>
        <w:gridCol w:w="1644"/>
        <w:gridCol w:w="1644"/>
      </w:tblGrid>
      <w:tr w:rsidR="00475894" w:rsidRPr="00B26C3D" w14:paraId="0F60DE95" w14:textId="77777777" w:rsidTr="00475894">
        <w:trPr>
          <w:cnfStyle w:val="100000000000" w:firstRow="1" w:lastRow="0" w:firstColumn="0" w:lastColumn="0" w:oddVBand="0" w:evenVBand="0" w:oddHBand="0" w:evenHBand="0" w:firstRowFirstColumn="0" w:firstRowLastColumn="0" w:lastRowFirstColumn="0" w:lastRowLastColumn="0"/>
        </w:trPr>
        <w:tc>
          <w:tcPr>
            <w:tcW w:w="3686" w:type="dxa"/>
          </w:tcPr>
          <w:p w14:paraId="39481379" w14:textId="3FD47AF2" w:rsidR="00FB5651" w:rsidRPr="00B26C3D" w:rsidRDefault="00FB5651" w:rsidP="00FB5651"/>
        </w:tc>
        <w:tc>
          <w:tcPr>
            <w:tcW w:w="1644" w:type="dxa"/>
          </w:tcPr>
          <w:p w14:paraId="1D1FCCFF" w14:textId="37D89AE2" w:rsidR="00FB5651" w:rsidRPr="00B26C3D" w:rsidRDefault="00FB5651" w:rsidP="00031B05">
            <w:pPr>
              <w:jc w:val="right"/>
            </w:pPr>
            <w:r w:rsidRPr="001E6452">
              <w:t xml:space="preserve">March </w:t>
            </w:r>
            <w:r w:rsidR="002F2C49">
              <w:t>q</w:t>
            </w:r>
            <w:r w:rsidRPr="001E6452">
              <w:t>tr 202</w:t>
            </w:r>
            <w:r w:rsidR="00B51004">
              <w:t>4</w:t>
            </w:r>
          </w:p>
        </w:tc>
        <w:tc>
          <w:tcPr>
            <w:tcW w:w="1644" w:type="dxa"/>
          </w:tcPr>
          <w:p w14:paraId="6808036A" w14:textId="0BBA975D" w:rsidR="00FB5651" w:rsidRPr="00B26C3D" w:rsidRDefault="00982D56" w:rsidP="00031B05">
            <w:pPr>
              <w:jc w:val="right"/>
            </w:pPr>
            <w:r>
              <w:t xml:space="preserve">Change </w:t>
            </w:r>
            <w:r w:rsidR="00523DC6">
              <w:t xml:space="preserve">over the </w:t>
            </w:r>
            <w:r w:rsidR="006C3A92">
              <w:t>qtr</w:t>
            </w:r>
          </w:p>
        </w:tc>
        <w:tc>
          <w:tcPr>
            <w:tcW w:w="1644" w:type="dxa"/>
          </w:tcPr>
          <w:p w14:paraId="1677DCDE" w14:textId="104D744C" w:rsidR="00FB5651" w:rsidRPr="00B26C3D" w:rsidRDefault="005A148A" w:rsidP="00031B05">
            <w:pPr>
              <w:jc w:val="right"/>
            </w:pPr>
            <w:r>
              <w:t xml:space="preserve">Change </w:t>
            </w:r>
            <w:r w:rsidR="001B357B">
              <w:t xml:space="preserve">over </w:t>
            </w:r>
            <w:r w:rsidR="00EE0093">
              <w:t>12 months</w:t>
            </w:r>
          </w:p>
        </w:tc>
      </w:tr>
      <w:tr w:rsidR="00475894" w:rsidRPr="00B26C3D" w14:paraId="01C74F8F" w14:textId="77777777" w:rsidTr="00031B05">
        <w:tc>
          <w:tcPr>
            <w:tcW w:w="0" w:type="dxa"/>
          </w:tcPr>
          <w:p w14:paraId="1247BADF" w14:textId="7A1B016F" w:rsidR="00A33EAC" w:rsidRPr="00031B05" w:rsidRDefault="00A33EAC" w:rsidP="00A33EAC">
            <w:pPr>
              <w:rPr>
                <w:sz w:val="20"/>
                <w:szCs w:val="20"/>
              </w:rPr>
            </w:pPr>
            <w:bookmarkStart w:id="4" w:name="_Hlk165297810"/>
            <w:r w:rsidRPr="00031B05">
              <w:rPr>
                <w:sz w:val="20"/>
                <w:szCs w:val="20"/>
              </w:rPr>
              <w:t>Vacancy fill rate (%)</w:t>
            </w:r>
          </w:p>
        </w:tc>
        <w:tc>
          <w:tcPr>
            <w:tcW w:w="1644" w:type="dxa"/>
            <w:vAlign w:val="bottom"/>
          </w:tcPr>
          <w:p w14:paraId="64D8AE16" w14:textId="2D0CDF55"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64.3%</w:t>
            </w:r>
          </w:p>
        </w:tc>
        <w:tc>
          <w:tcPr>
            <w:tcW w:w="1644" w:type="dxa"/>
            <w:vAlign w:val="bottom"/>
          </w:tcPr>
          <w:p w14:paraId="679B8138" w14:textId="7D961A9F"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0.9% pts</w:t>
            </w:r>
          </w:p>
        </w:tc>
        <w:tc>
          <w:tcPr>
            <w:tcW w:w="1644" w:type="dxa"/>
            <w:vAlign w:val="bottom"/>
          </w:tcPr>
          <w:p w14:paraId="53B92B84" w14:textId="3DFFC85C"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4.2% pts</w:t>
            </w:r>
          </w:p>
        </w:tc>
      </w:tr>
      <w:tr w:rsidR="00475894" w:rsidRPr="00B26C3D" w14:paraId="6084898E" w14:textId="77777777" w:rsidTr="00031B05">
        <w:trPr>
          <w:cnfStyle w:val="000000010000" w:firstRow="0" w:lastRow="0" w:firstColumn="0" w:lastColumn="0" w:oddVBand="0" w:evenVBand="0" w:oddHBand="0" w:evenHBand="1" w:firstRowFirstColumn="0" w:firstRowLastColumn="0" w:lastRowFirstColumn="0" w:lastRowLastColumn="0"/>
        </w:trPr>
        <w:tc>
          <w:tcPr>
            <w:tcW w:w="0" w:type="dxa"/>
          </w:tcPr>
          <w:p w14:paraId="5643C3F1" w14:textId="5041C822" w:rsidR="00A33EAC" w:rsidRPr="00031B05" w:rsidRDefault="00A33EAC" w:rsidP="00A33EAC">
            <w:pPr>
              <w:rPr>
                <w:sz w:val="20"/>
                <w:szCs w:val="20"/>
              </w:rPr>
            </w:pPr>
            <w:r w:rsidRPr="00031B05">
              <w:rPr>
                <w:sz w:val="20"/>
                <w:szCs w:val="20"/>
              </w:rPr>
              <w:t>Applicants per vacancy (n</w:t>
            </w:r>
            <w:r w:rsidR="00780B25" w:rsidRPr="00031B05">
              <w:rPr>
                <w:sz w:val="20"/>
                <w:szCs w:val="20"/>
              </w:rPr>
              <w:t>o.</w:t>
            </w:r>
            <w:r w:rsidRPr="00031B05">
              <w:rPr>
                <w:sz w:val="20"/>
                <w:szCs w:val="20"/>
              </w:rPr>
              <w:t>)</w:t>
            </w:r>
          </w:p>
        </w:tc>
        <w:tc>
          <w:tcPr>
            <w:tcW w:w="0" w:type="dxa"/>
            <w:vAlign w:val="bottom"/>
          </w:tcPr>
          <w:p w14:paraId="00C0C7BA" w14:textId="2640FD32"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20.6</w:t>
            </w:r>
          </w:p>
        </w:tc>
        <w:tc>
          <w:tcPr>
            <w:tcW w:w="0" w:type="dxa"/>
            <w:vAlign w:val="bottom"/>
          </w:tcPr>
          <w:p w14:paraId="7EBAE682" w14:textId="3A3178FD"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2.3</w:t>
            </w:r>
          </w:p>
        </w:tc>
        <w:tc>
          <w:tcPr>
            <w:tcW w:w="1644" w:type="dxa"/>
            <w:vAlign w:val="bottom"/>
          </w:tcPr>
          <w:p w14:paraId="632A156B" w14:textId="43213040"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5.9</w:t>
            </w:r>
          </w:p>
        </w:tc>
      </w:tr>
      <w:tr w:rsidR="00475894" w:rsidRPr="00B26C3D" w14:paraId="539FEF33" w14:textId="77777777" w:rsidTr="00031B05">
        <w:tc>
          <w:tcPr>
            <w:tcW w:w="0" w:type="dxa"/>
          </w:tcPr>
          <w:p w14:paraId="579DE4B3" w14:textId="12FA52D0" w:rsidR="00A33EAC" w:rsidRPr="00031B05" w:rsidRDefault="00A33EAC" w:rsidP="00A33EAC">
            <w:pPr>
              <w:rPr>
                <w:sz w:val="20"/>
                <w:szCs w:val="20"/>
              </w:rPr>
            </w:pPr>
            <w:r w:rsidRPr="00031B05">
              <w:rPr>
                <w:sz w:val="20"/>
                <w:szCs w:val="20"/>
              </w:rPr>
              <w:t>Qualified applicants per vacancy (n</w:t>
            </w:r>
            <w:r w:rsidR="00780B25" w:rsidRPr="00031B05">
              <w:rPr>
                <w:sz w:val="20"/>
                <w:szCs w:val="20"/>
              </w:rPr>
              <w:t>o.</w:t>
            </w:r>
            <w:r w:rsidRPr="00031B05">
              <w:rPr>
                <w:sz w:val="20"/>
                <w:szCs w:val="20"/>
              </w:rPr>
              <w:t>)</w:t>
            </w:r>
          </w:p>
        </w:tc>
        <w:tc>
          <w:tcPr>
            <w:tcW w:w="1644" w:type="dxa"/>
            <w:vAlign w:val="bottom"/>
          </w:tcPr>
          <w:p w14:paraId="5F5B983E" w14:textId="4D5C36F0"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6.8</w:t>
            </w:r>
          </w:p>
        </w:tc>
        <w:tc>
          <w:tcPr>
            <w:tcW w:w="1644" w:type="dxa"/>
            <w:vAlign w:val="bottom"/>
          </w:tcPr>
          <w:p w14:paraId="57EC6DF8" w14:textId="599508DD"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0.6</w:t>
            </w:r>
          </w:p>
        </w:tc>
        <w:tc>
          <w:tcPr>
            <w:tcW w:w="1644" w:type="dxa"/>
            <w:vAlign w:val="bottom"/>
          </w:tcPr>
          <w:p w14:paraId="2443AF11" w14:textId="25379E00"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1.7</w:t>
            </w:r>
          </w:p>
        </w:tc>
      </w:tr>
      <w:tr w:rsidR="00475894" w:rsidRPr="00B26C3D" w14:paraId="7BB830F6" w14:textId="77777777" w:rsidTr="00031B05">
        <w:trPr>
          <w:cnfStyle w:val="000000010000" w:firstRow="0" w:lastRow="0" w:firstColumn="0" w:lastColumn="0" w:oddVBand="0" w:evenVBand="0" w:oddHBand="0" w:evenHBand="1" w:firstRowFirstColumn="0" w:firstRowLastColumn="0" w:lastRowFirstColumn="0" w:lastRowLastColumn="0"/>
        </w:trPr>
        <w:tc>
          <w:tcPr>
            <w:tcW w:w="0" w:type="dxa"/>
          </w:tcPr>
          <w:p w14:paraId="39A85111" w14:textId="00E6AD83" w:rsidR="00A33EAC" w:rsidRPr="00031B05" w:rsidRDefault="00A33EAC" w:rsidP="00A33EAC">
            <w:pPr>
              <w:rPr>
                <w:sz w:val="20"/>
                <w:szCs w:val="20"/>
              </w:rPr>
            </w:pPr>
            <w:r w:rsidRPr="00031B05">
              <w:rPr>
                <w:sz w:val="20"/>
                <w:szCs w:val="20"/>
              </w:rPr>
              <w:t>Suitable applicants per vacancy (n</w:t>
            </w:r>
            <w:r w:rsidR="00780B25" w:rsidRPr="00031B05">
              <w:rPr>
                <w:sz w:val="20"/>
                <w:szCs w:val="20"/>
              </w:rPr>
              <w:t>o.</w:t>
            </w:r>
            <w:r w:rsidRPr="00031B05">
              <w:rPr>
                <w:sz w:val="20"/>
                <w:szCs w:val="20"/>
              </w:rPr>
              <w:t>)</w:t>
            </w:r>
          </w:p>
        </w:tc>
        <w:tc>
          <w:tcPr>
            <w:tcW w:w="0" w:type="dxa"/>
            <w:vAlign w:val="bottom"/>
          </w:tcPr>
          <w:p w14:paraId="093AD557" w14:textId="01536D4C"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2.8</w:t>
            </w:r>
          </w:p>
        </w:tc>
        <w:tc>
          <w:tcPr>
            <w:tcW w:w="0" w:type="dxa"/>
            <w:vAlign w:val="bottom"/>
          </w:tcPr>
          <w:p w14:paraId="31172E1E" w14:textId="7D9B31FC"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0.2</w:t>
            </w:r>
          </w:p>
        </w:tc>
        <w:tc>
          <w:tcPr>
            <w:tcW w:w="1644" w:type="dxa"/>
            <w:vAlign w:val="bottom"/>
          </w:tcPr>
          <w:p w14:paraId="615101A0" w14:textId="484D9395"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0.4</w:t>
            </w:r>
          </w:p>
        </w:tc>
      </w:tr>
      <w:tr w:rsidR="00475894" w:rsidRPr="00B26C3D" w14:paraId="30514E14" w14:textId="77777777" w:rsidTr="00031B05">
        <w:tc>
          <w:tcPr>
            <w:tcW w:w="0" w:type="dxa"/>
          </w:tcPr>
          <w:p w14:paraId="643B4567" w14:textId="06735337" w:rsidR="00A33EAC" w:rsidRPr="00031B05" w:rsidRDefault="00A33EAC" w:rsidP="00A33EAC">
            <w:pPr>
              <w:rPr>
                <w:sz w:val="20"/>
                <w:szCs w:val="20"/>
              </w:rPr>
            </w:pPr>
            <w:r w:rsidRPr="00031B05">
              <w:rPr>
                <w:sz w:val="20"/>
                <w:szCs w:val="20"/>
              </w:rPr>
              <w:t xml:space="preserve">Suitability gap (%) </w:t>
            </w:r>
          </w:p>
        </w:tc>
        <w:tc>
          <w:tcPr>
            <w:tcW w:w="1644" w:type="dxa"/>
            <w:vAlign w:val="bottom"/>
          </w:tcPr>
          <w:p w14:paraId="50E259F5" w14:textId="64F1B877"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58.3%</w:t>
            </w:r>
          </w:p>
        </w:tc>
        <w:tc>
          <w:tcPr>
            <w:tcW w:w="1644" w:type="dxa"/>
            <w:vAlign w:val="bottom"/>
          </w:tcPr>
          <w:p w14:paraId="16A1E82B" w14:textId="04B90DB8"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1.6% pts</w:t>
            </w:r>
          </w:p>
        </w:tc>
        <w:tc>
          <w:tcPr>
            <w:tcW w:w="1644" w:type="dxa"/>
            <w:vAlign w:val="bottom"/>
          </w:tcPr>
          <w:p w14:paraId="5C547D21" w14:textId="7AF71377" w:rsidR="00A33EAC" w:rsidRPr="00031B05" w:rsidRDefault="00A33EAC" w:rsidP="00A33EAC">
            <w:pPr>
              <w:jc w:val="right"/>
              <w:rPr>
                <w:rFonts w:asciiTheme="minorHAnsi" w:hAnsiTheme="minorHAnsi" w:cstheme="minorHAnsi"/>
                <w:sz w:val="20"/>
                <w:szCs w:val="20"/>
              </w:rPr>
            </w:pPr>
            <w:r w:rsidRPr="00031B05">
              <w:rPr>
                <w:rFonts w:asciiTheme="minorHAnsi" w:hAnsiTheme="minorHAnsi" w:cstheme="minorHAnsi"/>
                <w:color w:val="000000"/>
                <w:sz w:val="20"/>
                <w:szCs w:val="20"/>
              </w:rPr>
              <w:t>↑ 6.0% pts</w:t>
            </w:r>
          </w:p>
        </w:tc>
      </w:tr>
    </w:tbl>
    <w:bookmarkEnd w:id="4"/>
    <w:p w14:paraId="2135D085" w14:textId="3B6B6A58" w:rsidR="00B75CFA" w:rsidRDefault="002E63D5" w:rsidP="00B75CFA">
      <w:pPr>
        <w:rPr>
          <w:sz w:val="18"/>
          <w:szCs w:val="18"/>
        </w:rPr>
      </w:pPr>
      <w:r w:rsidRPr="002E63D5">
        <w:rPr>
          <w:sz w:val="18"/>
          <w:szCs w:val="18"/>
        </w:rPr>
        <w:t>Source: Jobs and Skills Australia, Survey of Employers who Recently Advertised (SERA).</w:t>
      </w:r>
      <w:r w:rsidR="005A148A">
        <w:rPr>
          <w:sz w:val="18"/>
          <w:szCs w:val="18"/>
        </w:rPr>
        <w:br/>
        <w:t xml:space="preserve">Note: </w:t>
      </w:r>
      <w:r w:rsidR="006C3A92">
        <w:rPr>
          <w:sz w:val="18"/>
          <w:szCs w:val="18"/>
        </w:rPr>
        <w:t>The change from previous quarter refers to the change from December q</w:t>
      </w:r>
      <w:r w:rsidR="009C5806">
        <w:rPr>
          <w:sz w:val="18"/>
          <w:szCs w:val="18"/>
        </w:rPr>
        <w:t>ua</w:t>
      </w:r>
      <w:r w:rsidR="00C655D6">
        <w:rPr>
          <w:sz w:val="18"/>
          <w:szCs w:val="18"/>
        </w:rPr>
        <w:t>r</w:t>
      </w:r>
      <w:r w:rsidR="006C3A92">
        <w:rPr>
          <w:sz w:val="18"/>
          <w:szCs w:val="18"/>
        </w:rPr>
        <w:t>t</w:t>
      </w:r>
      <w:r w:rsidR="009C5806">
        <w:rPr>
          <w:sz w:val="18"/>
          <w:szCs w:val="18"/>
        </w:rPr>
        <w:t>e</w:t>
      </w:r>
      <w:r w:rsidR="006C3A92">
        <w:rPr>
          <w:sz w:val="18"/>
          <w:szCs w:val="18"/>
        </w:rPr>
        <w:t>r 2023 to March q</w:t>
      </w:r>
      <w:r w:rsidR="00C655D6">
        <w:rPr>
          <w:sz w:val="18"/>
          <w:szCs w:val="18"/>
        </w:rPr>
        <w:t>uar</w:t>
      </w:r>
      <w:r w:rsidR="006C3A92">
        <w:rPr>
          <w:sz w:val="18"/>
          <w:szCs w:val="18"/>
        </w:rPr>
        <w:t>t</w:t>
      </w:r>
      <w:r w:rsidR="00C655D6">
        <w:rPr>
          <w:sz w:val="18"/>
          <w:szCs w:val="18"/>
        </w:rPr>
        <w:t>e</w:t>
      </w:r>
      <w:r w:rsidR="006C3A92">
        <w:rPr>
          <w:sz w:val="18"/>
          <w:szCs w:val="18"/>
        </w:rPr>
        <w:t>r 20</w:t>
      </w:r>
      <w:r w:rsidR="00F21948">
        <w:rPr>
          <w:sz w:val="18"/>
          <w:szCs w:val="18"/>
        </w:rPr>
        <w:t>24. The change from the previous year refers to the change from March q</w:t>
      </w:r>
      <w:r w:rsidR="00C655D6">
        <w:rPr>
          <w:sz w:val="18"/>
          <w:szCs w:val="18"/>
        </w:rPr>
        <w:t>uar</w:t>
      </w:r>
      <w:r w:rsidR="00F21948">
        <w:rPr>
          <w:sz w:val="18"/>
          <w:szCs w:val="18"/>
        </w:rPr>
        <w:t>t</w:t>
      </w:r>
      <w:r w:rsidR="00C655D6">
        <w:rPr>
          <w:sz w:val="18"/>
          <w:szCs w:val="18"/>
        </w:rPr>
        <w:t>e</w:t>
      </w:r>
      <w:r w:rsidR="00F21948">
        <w:rPr>
          <w:sz w:val="18"/>
          <w:szCs w:val="18"/>
        </w:rPr>
        <w:t>r 2023 to March q</w:t>
      </w:r>
      <w:r w:rsidR="00C655D6">
        <w:rPr>
          <w:sz w:val="18"/>
          <w:szCs w:val="18"/>
        </w:rPr>
        <w:t>uar</w:t>
      </w:r>
      <w:r w:rsidR="00F21948">
        <w:rPr>
          <w:sz w:val="18"/>
          <w:szCs w:val="18"/>
        </w:rPr>
        <w:t>t</w:t>
      </w:r>
      <w:r w:rsidR="00C655D6">
        <w:rPr>
          <w:sz w:val="18"/>
          <w:szCs w:val="18"/>
        </w:rPr>
        <w:t>e</w:t>
      </w:r>
      <w:r w:rsidR="00F21948">
        <w:rPr>
          <w:sz w:val="18"/>
          <w:szCs w:val="18"/>
        </w:rPr>
        <w:t>r 2024.</w:t>
      </w:r>
    </w:p>
    <w:p w14:paraId="347F2431" w14:textId="55149F67" w:rsidR="00C41F95" w:rsidRDefault="00B77169" w:rsidP="00C41F95">
      <w:pPr>
        <w:spacing w:after="160" w:line="259" w:lineRule="auto"/>
      </w:pPr>
      <w:bookmarkStart w:id="5" w:name="_Hlk150886432"/>
      <w:r w:rsidRPr="00D93C1A">
        <w:t xml:space="preserve">The fill rate </w:t>
      </w:r>
      <w:r>
        <w:t>across all</w:t>
      </w:r>
      <w:r w:rsidRPr="00D93C1A">
        <w:t xml:space="preserve"> occupations increased slightly</w:t>
      </w:r>
      <w:r w:rsidR="00491B76">
        <w:t xml:space="preserve"> in March quarter</w:t>
      </w:r>
      <w:r w:rsidRPr="00D93C1A">
        <w:t xml:space="preserve"> </w:t>
      </w:r>
      <w:r w:rsidR="00845663">
        <w:t xml:space="preserve">2024 </w:t>
      </w:r>
      <w:r w:rsidRPr="00D93C1A">
        <w:t xml:space="preserve">by </w:t>
      </w:r>
      <w:r w:rsidR="00677F6C">
        <w:t xml:space="preserve">0.9 percentage points </w:t>
      </w:r>
      <w:r w:rsidRPr="00D93C1A">
        <w:t>to 6</w:t>
      </w:r>
      <w:r w:rsidR="00B51004">
        <w:t>4</w:t>
      </w:r>
      <w:r w:rsidR="007C2144">
        <w:t>.</w:t>
      </w:r>
      <w:r w:rsidR="00B51004">
        <w:t>3</w:t>
      </w:r>
      <w:r w:rsidRPr="00D93C1A">
        <w:t>% (Table 1).</w:t>
      </w:r>
      <w:r>
        <w:rPr>
          <w:rStyle w:val="FootnoteReference"/>
        </w:rPr>
        <w:footnoteReference w:id="2"/>
      </w:r>
      <w:r w:rsidRPr="00D93C1A">
        <w:t xml:space="preserve"> </w:t>
      </w:r>
      <w:r>
        <w:t xml:space="preserve">The fill rate </w:t>
      </w:r>
      <w:r w:rsidR="00B467EA">
        <w:t xml:space="preserve">also increased </w:t>
      </w:r>
      <w:r w:rsidR="0080108E">
        <w:t xml:space="preserve">by 4.2 percentage points </w:t>
      </w:r>
      <w:r w:rsidR="00491B76">
        <w:t xml:space="preserve">over the </w:t>
      </w:r>
      <w:r w:rsidR="00B41207">
        <w:t xml:space="preserve">last 12 months </w:t>
      </w:r>
      <w:r w:rsidR="00491B76">
        <w:t xml:space="preserve">to the current quarter. </w:t>
      </w:r>
      <w:bookmarkEnd w:id="5"/>
      <w:r w:rsidR="00101AC3">
        <w:t xml:space="preserve">In part, this may reflect </w:t>
      </w:r>
      <w:r w:rsidR="00AC56EF">
        <w:t xml:space="preserve">the increase in </w:t>
      </w:r>
      <w:r w:rsidR="00AE334C">
        <w:t>t</w:t>
      </w:r>
      <w:r w:rsidR="00854779">
        <w:t xml:space="preserve">he </w:t>
      </w:r>
      <w:r>
        <w:t xml:space="preserve">average </w:t>
      </w:r>
      <w:r w:rsidR="00854779">
        <w:t xml:space="preserve">total </w:t>
      </w:r>
      <w:r w:rsidRPr="00D93C1A">
        <w:t xml:space="preserve">number of applicants, qualified applicants, and suitable applicants </w:t>
      </w:r>
      <w:r w:rsidR="006B3B77">
        <w:t xml:space="preserve">per vacancy </w:t>
      </w:r>
      <w:r>
        <w:t xml:space="preserve">over the </w:t>
      </w:r>
      <w:r w:rsidR="006B3B77">
        <w:t xml:space="preserve">quarter and </w:t>
      </w:r>
      <w:r w:rsidR="004B6A51">
        <w:t xml:space="preserve">the </w:t>
      </w:r>
      <w:r w:rsidR="006B3B77">
        <w:t>year</w:t>
      </w:r>
      <w:r w:rsidR="004B6A51">
        <w:t xml:space="preserve"> to March quarter 2024</w:t>
      </w:r>
      <w:r w:rsidRPr="00D93C1A">
        <w:t>.</w:t>
      </w:r>
      <w:r w:rsidR="00C41F95">
        <w:t xml:space="preserve"> </w:t>
      </w:r>
    </w:p>
    <w:p w14:paraId="49C5B55F" w14:textId="20CE2A92" w:rsidR="0084740B" w:rsidRDefault="000C46C5">
      <w:pPr>
        <w:spacing w:after="160" w:line="259" w:lineRule="auto"/>
      </w:pPr>
      <w:r>
        <w:t xml:space="preserve">In </w:t>
      </w:r>
      <w:r w:rsidR="00E873EF">
        <w:t>March quarter</w:t>
      </w:r>
      <w:r w:rsidR="0056147D">
        <w:t xml:space="preserve"> 2024</w:t>
      </w:r>
      <w:r w:rsidR="00E97381">
        <w:t>, the suitability gap increased by 1.6 percentage points to 5</w:t>
      </w:r>
      <w:r w:rsidR="00E873EF">
        <w:t>8</w:t>
      </w:r>
      <w:r w:rsidR="00E97381">
        <w:t>.3%.</w:t>
      </w:r>
      <w:r w:rsidR="00E97381">
        <w:rPr>
          <w:rStyle w:val="FootnoteReference"/>
        </w:rPr>
        <w:footnoteReference w:id="3"/>
      </w:r>
      <w:r w:rsidR="00E97381" w:rsidRPr="001D52EF">
        <w:t xml:space="preserve"> </w:t>
      </w:r>
      <w:r w:rsidR="00846A66">
        <w:t>The</w:t>
      </w:r>
      <w:r w:rsidR="00E97381">
        <w:t xml:space="preserve"> suitability gap captures the percentage </w:t>
      </w:r>
      <w:r w:rsidR="00E97381" w:rsidRPr="00C17744">
        <w:t xml:space="preserve">of applicants who have the required qualifications but are deemed unsuitable </w:t>
      </w:r>
      <w:r w:rsidR="004D2507">
        <w:t xml:space="preserve">by employers </w:t>
      </w:r>
      <w:r w:rsidR="00E97381" w:rsidRPr="00C17744">
        <w:t>for the job advertised</w:t>
      </w:r>
      <w:r w:rsidR="00E97381">
        <w:t>.</w:t>
      </w:r>
      <w:r w:rsidR="00655781">
        <w:rPr>
          <w:rStyle w:val="FootnoteReference"/>
        </w:rPr>
        <w:footnoteReference w:id="4"/>
      </w:r>
      <w:r w:rsidR="00E97381">
        <w:t xml:space="preserve"> </w:t>
      </w:r>
      <w:r w:rsidR="002C6D86">
        <w:t xml:space="preserve">The gap </w:t>
      </w:r>
      <w:r w:rsidR="00DC7D3F">
        <w:t xml:space="preserve">consistently </w:t>
      </w:r>
      <w:r w:rsidR="00B770EF">
        <w:t xml:space="preserve">increased </w:t>
      </w:r>
      <w:r w:rsidR="005430CF">
        <w:t xml:space="preserve">from 52.3% in </w:t>
      </w:r>
      <w:r w:rsidR="00612B05">
        <w:t xml:space="preserve">March quarter 2023 </w:t>
      </w:r>
      <w:r w:rsidR="008540E3">
        <w:t xml:space="preserve">to be 6 percentage points higher. </w:t>
      </w:r>
    </w:p>
    <w:p w14:paraId="299F6DC6" w14:textId="61BA8A11" w:rsidR="0046081C" w:rsidRDefault="0046081C">
      <w:pPr>
        <w:spacing w:after="160" w:line="259" w:lineRule="auto"/>
        <w:rPr>
          <w:b/>
          <w:bCs/>
          <w:sz w:val="18"/>
          <w:szCs w:val="18"/>
        </w:rPr>
      </w:pPr>
      <w:r>
        <w:rPr>
          <w:b/>
          <w:bCs/>
          <w:sz w:val="18"/>
          <w:szCs w:val="18"/>
        </w:rPr>
        <w:br w:type="page"/>
      </w:r>
    </w:p>
    <w:p w14:paraId="7478E09B" w14:textId="5C0312A9" w:rsidR="00313229" w:rsidRPr="00320F64" w:rsidRDefault="00320F64" w:rsidP="00320F64">
      <w:pPr>
        <w:pStyle w:val="Caption"/>
      </w:pPr>
      <w:bookmarkStart w:id="6" w:name="_Hlk166666062"/>
      <w:r>
        <w:lastRenderedPageBreak/>
        <w:t xml:space="preserve">Figure </w:t>
      </w:r>
      <w:r>
        <w:fldChar w:fldCharType="begin"/>
      </w:r>
      <w:r>
        <w:instrText xml:space="preserve"> SEQ Figure \* ARABIC </w:instrText>
      </w:r>
      <w:r>
        <w:fldChar w:fldCharType="separate"/>
      </w:r>
      <w:r w:rsidR="00D16D0F">
        <w:rPr>
          <w:noProof/>
        </w:rPr>
        <w:t>1</w:t>
      </w:r>
      <w:r>
        <w:fldChar w:fldCharType="end"/>
      </w:r>
      <w:bookmarkEnd w:id="6"/>
      <w:r w:rsidRPr="00320F64">
        <w:t xml:space="preserve">: Fill rate </w:t>
      </w:r>
      <w:r>
        <w:t xml:space="preserve">(%) </w:t>
      </w:r>
      <w:r w:rsidRPr="00320F64">
        <w:t xml:space="preserve">and </w:t>
      </w:r>
      <w:r w:rsidR="004C0E68">
        <w:t xml:space="preserve">monthly </w:t>
      </w:r>
      <w:r w:rsidRPr="00320F64">
        <w:t>recruitment difficulty rate (</w:t>
      </w:r>
      <w:r>
        <w:t>%</w:t>
      </w:r>
      <w:r w:rsidRPr="00320F64">
        <w:t>)</w:t>
      </w:r>
      <w:r>
        <w:t xml:space="preserve"> (l</w:t>
      </w:r>
      <w:r w:rsidR="00487523">
        <w:t>eft</w:t>
      </w:r>
      <w:r w:rsidR="00271280">
        <w:t xml:space="preserve"> axis</w:t>
      </w:r>
      <w:r>
        <w:t>)</w:t>
      </w:r>
      <w:r w:rsidRPr="00320F64">
        <w:t xml:space="preserve">, and </w:t>
      </w:r>
      <w:r w:rsidR="004C0E68">
        <w:t xml:space="preserve">monthly </w:t>
      </w:r>
      <w:r w:rsidRPr="00320F64">
        <w:t xml:space="preserve">internet vacancy index </w:t>
      </w:r>
      <w:r>
        <w:t>(</w:t>
      </w:r>
      <w:r w:rsidRPr="00320F64">
        <w:t>000’s)</w:t>
      </w:r>
      <w:r>
        <w:t xml:space="preserve"> (r</w:t>
      </w:r>
      <w:r w:rsidR="00487523">
        <w:t>ight</w:t>
      </w:r>
      <w:r>
        <w:t>)</w:t>
      </w:r>
      <w:r w:rsidR="00AD4F1B">
        <w:t xml:space="preserve">, </w:t>
      </w:r>
      <w:proofErr w:type="gramStart"/>
      <w:r w:rsidRPr="00320F64">
        <w:t>National</w:t>
      </w:r>
      <w:proofErr w:type="gramEnd"/>
    </w:p>
    <w:p w14:paraId="70A8D86E" w14:textId="1545FF53" w:rsidR="009B61CE" w:rsidRPr="001312A5" w:rsidRDefault="00936FF1" w:rsidP="009B61CE">
      <w:pPr>
        <w:pStyle w:val="Source"/>
      </w:pPr>
      <w:r>
        <w:rPr>
          <w:noProof/>
        </w:rPr>
        <w:drawing>
          <wp:inline distT="0" distB="0" distL="0" distR="0" wp14:anchorId="3EA4F0FD" wp14:editId="378CB2D6">
            <wp:extent cx="5731510" cy="2808000"/>
            <wp:effectExtent l="0" t="0" r="2540" b="0"/>
            <wp:docPr id="2115786890" name="Chart 1" descr="Jobs and Skills Australia’s Recruitment Experiences and Outlook Survey results show a declining trend in recruitment difficulty rates since May 2023; the Internet Vacancy Index is also in a declining trend since April 2023; and fill rate has been increasing since September 2022.">
              <a:extLst xmlns:a="http://schemas.openxmlformats.org/drawingml/2006/main">
                <a:ext uri="{FF2B5EF4-FFF2-40B4-BE49-F238E27FC236}">
                  <a16:creationId xmlns:a16="http://schemas.microsoft.com/office/drawing/2014/main" id="{8A2C89A2-11BB-467D-8CB0-696DFA63A1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41F95">
        <w:br/>
      </w:r>
      <w:r w:rsidR="009B61CE" w:rsidRPr="001312A5">
        <w:t>Source: Jobs and Skills Australia: Survey of Employers who Recently Advertised; Recruitment Experiences and Outlook Survey; and Internet Vacancy Index (seasonally adjusted).</w:t>
      </w:r>
    </w:p>
    <w:p w14:paraId="3E820C9E" w14:textId="5E63D2DF" w:rsidR="00D55EDC" w:rsidRDefault="00D55EDC" w:rsidP="00D55EDC">
      <w:pPr>
        <w:spacing w:after="160" w:line="259" w:lineRule="auto"/>
      </w:pPr>
      <w:r>
        <w:t xml:space="preserve">The gradual rise in the fill rate </w:t>
      </w:r>
      <w:r w:rsidR="00FB3DC7">
        <w:t xml:space="preserve">was </w:t>
      </w:r>
      <w:r>
        <w:t xml:space="preserve">consistent with </w:t>
      </w:r>
      <w:r w:rsidRPr="00D118A2">
        <w:t>partial indicators of labour market activity</w:t>
      </w:r>
      <w:r>
        <w:t xml:space="preserve">, which indicate </w:t>
      </w:r>
      <w:r w:rsidRPr="00D118A2">
        <w:t xml:space="preserve">a somewhat softer outlook. Jobs and Skills Australia’s Recruitment Experiences and Outlook Survey results show a </w:t>
      </w:r>
      <w:r>
        <w:t>declining trend in recruitment difficulty rates since May 2023 (</w:t>
      </w:r>
      <w:r w:rsidR="00D0305D">
        <w:fldChar w:fldCharType="begin"/>
      </w:r>
      <w:r w:rsidR="00D0305D">
        <w:instrText xml:space="preserve"> REF _Hlk166666062 \h </w:instrText>
      </w:r>
      <w:r w:rsidR="00D0305D">
        <w:fldChar w:fldCharType="separate"/>
      </w:r>
      <w:r w:rsidR="00D16D0F">
        <w:t xml:space="preserve">Figure </w:t>
      </w:r>
      <w:r w:rsidR="00D16D0F">
        <w:rPr>
          <w:noProof/>
        </w:rPr>
        <w:t>1</w:t>
      </w:r>
      <w:r w:rsidR="00D0305D">
        <w:fldChar w:fldCharType="end"/>
      </w:r>
      <w:r>
        <w:t xml:space="preserve">). </w:t>
      </w:r>
      <w:r w:rsidRPr="00D118A2">
        <w:t xml:space="preserve">Similarly, Jobs and Skills Australia’s Internet Vacancy Index data show that job advertisements </w:t>
      </w:r>
      <w:r>
        <w:t xml:space="preserve">trending down from around the same time. </w:t>
      </w:r>
    </w:p>
    <w:p w14:paraId="3E509592" w14:textId="000E02A8" w:rsidR="00273C69" w:rsidRPr="00031B05" w:rsidRDefault="00D55EDC" w:rsidP="00273C69">
      <w:r w:rsidRPr="00D757B9">
        <w:t xml:space="preserve">Despite the recent fall in </w:t>
      </w:r>
      <w:r>
        <w:t>abovementioned indicator</w:t>
      </w:r>
      <w:r w:rsidR="00F81C2B">
        <w:t>s</w:t>
      </w:r>
      <w:r>
        <w:t xml:space="preserve">, </w:t>
      </w:r>
      <w:r w:rsidRPr="0092016D">
        <w:t xml:space="preserve">employers are still experiencing challenges finding suitably skilled workers to fill vacant positions. </w:t>
      </w:r>
      <w:bookmarkStart w:id="7" w:name="_Hlk166665345"/>
      <w:r w:rsidR="00B13003">
        <w:t xml:space="preserve">This could be </w:t>
      </w:r>
      <w:proofErr w:type="gramStart"/>
      <w:r w:rsidR="00B13003">
        <w:t xml:space="preserve">due </w:t>
      </w:r>
      <w:r w:rsidR="002346AD">
        <w:t>to the fact that</w:t>
      </w:r>
      <w:proofErr w:type="gramEnd"/>
      <w:r w:rsidR="002346AD">
        <w:t xml:space="preserve"> the above labour market indicators still remain elevated relative to pre-COVID. Further, t</w:t>
      </w:r>
      <w:r w:rsidRPr="0092016D">
        <w:t>here has only been a slight increase in the average number of suitable applicants per vacancy over the year, from 2.4 in the March quarter 2023 to 2.8</w:t>
      </w:r>
      <w:r w:rsidR="00731B9E">
        <w:t xml:space="preserve"> </w:t>
      </w:r>
      <w:r w:rsidRPr="0092016D">
        <w:t>in the March quarter 2024</w:t>
      </w:r>
      <w:r>
        <w:t xml:space="preserve"> </w:t>
      </w:r>
      <w:bookmarkEnd w:id="7"/>
      <w:r>
        <w:t>(</w:t>
      </w:r>
      <w:r w:rsidR="00D0305D">
        <w:fldChar w:fldCharType="begin"/>
      </w:r>
      <w:r w:rsidR="00D0305D">
        <w:instrText xml:space="preserve"> REF _Ref166666449 \h </w:instrText>
      </w:r>
      <w:r w:rsidR="00D0305D">
        <w:fldChar w:fldCharType="separate"/>
      </w:r>
      <w:r w:rsidR="00D16D0F">
        <w:t xml:space="preserve">Figure </w:t>
      </w:r>
      <w:r w:rsidR="00D16D0F">
        <w:rPr>
          <w:noProof/>
        </w:rPr>
        <w:t>2</w:t>
      </w:r>
      <w:r w:rsidR="00D16D0F" w:rsidRPr="00320F64">
        <w:t xml:space="preserve">: </w:t>
      </w:r>
      <w:r w:rsidR="00D16D0F">
        <w:t>F</w:t>
      </w:r>
      <w:r w:rsidR="00D16D0F" w:rsidRPr="00031B05">
        <w:t>ill rate</w:t>
      </w:r>
      <w:r w:rsidR="00D16D0F">
        <w:t xml:space="preserve"> (%) (right axis); average total, qualified and suitable applicants </w:t>
      </w:r>
      <w:r w:rsidR="00D16D0F" w:rsidRPr="00031B05">
        <w:t>per vacancy</w:t>
      </w:r>
      <w:r w:rsidR="00D16D0F">
        <w:t xml:space="preserve"> (no.) (left axis), National</w:t>
      </w:r>
      <w:r w:rsidR="00D0305D">
        <w:fldChar w:fldCharType="end"/>
      </w:r>
      <w:r>
        <w:t>)</w:t>
      </w:r>
      <w:r w:rsidRPr="0092016D">
        <w:t xml:space="preserve">, </w:t>
      </w:r>
      <w:r w:rsidRPr="00D757B9">
        <w:t>suggesting that there is still shortage pressure in the labour market</w:t>
      </w:r>
      <w:r w:rsidRPr="0092016D">
        <w:t>.</w:t>
      </w:r>
      <w:r w:rsidR="00EC6583">
        <w:t xml:space="preserve"> </w:t>
      </w:r>
    </w:p>
    <w:p w14:paraId="13F7789F" w14:textId="3B81592D" w:rsidR="009C41B8" w:rsidRDefault="00526479" w:rsidP="009C41B8">
      <w:pPr>
        <w:pStyle w:val="Caption"/>
      </w:pPr>
      <w:bookmarkStart w:id="8" w:name="_Ref166666449"/>
      <w:r>
        <w:t xml:space="preserve">Figure </w:t>
      </w:r>
      <w:r>
        <w:fldChar w:fldCharType="begin"/>
      </w:r>
      <w:r>
        <w:instrText xml:space="preserve"> SEQ Figure \* ARABIC </w:instrText>
      </w:r>
      <w:r>
        <w:fldChar w:fldCharType="separate"/>
      </w:r>
      <w:r w:rsidR="00D16D0F">
        <w:rPr>
          <w:noProof/>
        </w:rPr>
        <w:t>2</w:t>
      </w:r>
      <w:r>
        <w:fldChar w:fldCharType="end"/>
      </w:r>
      <w:r w:rsidRPr="00320F64">
        <w:t xml:space="preserve">: </w:t>
      </w:r>
      <w:r w:rsidR="00954E78">
        <w:t>F</w:t>
      </w:r>
      <w:r w:rsidR="00954E78" w:rsidRPr="00031B05">
        <w:t>ill rate</w:t>
      </w:r>
      <w:r w:rsidR="00954E78">
        <w:t xml:space="preserve"> (%) (right axis); average total, qualified and suitable applicants </w:t>
      </w:r>
      <w:r w:rsidR="00954E78" w:rsidRPr="00031B05">
        <w:t>per vacancy</w:t>
      </w:r>
      <w:r w:rsidR="00954E78">
        <w:t xml:space="preserve"> (no.) (left axis), National</w:t>
      </w:r>
      <w:r w:rsidR="008B08C3">
        <w:rPr>
          <w:noProof/>
        </w:rPr>
        <w:drawing>
          <wp:anchor distT="0" distB="0" distL="114300" distR="114300" simplePos="0" relativeHeight="251658242" behindDoc="0" locked="0" layoutInCell="1" allowOverlap="1" wp14:anchorId="785681BE" wp14:editId="66962FEB">
            <wp:simplePos x="0" y="0"/>
            <wp:positionH relativeFrom="margin">
              <wp:align>left</wp:align>
            </wp:positionH>
            <wp:positionV relativeFrom="paragraph">
              <wp:posOffset>460579</wp:posOffset>
            </wp:positionV>
            <wp:extent cx="5731510" cy="2807970"/>
            <wp:effectExtent l="0" t="0" r="2540" b="0"/>
            <wp:wrapNone/>
            <wp:docPr id="1997250619" name="Chart 1" descr="There has only been a slight increase in the average number of suitable applicants per vacancy over the year, from 2.4 in the March quarter 2023 to 2.8 in the March quarter 2024, suggesting that there is still shortage pressure evident in the labour market.">
              <a:extLst xmlns:a="http://schemas.openxmlformats.org/drawingml/2006/main">
                <a:ext uri="{FF2B5EF4-FFF2-40B4-BE49-F238E27FC236}">
                  <a16:creationId xmlns:a16="http://schemas.microsoft.com/office/drawing/2014/main" id="{7613A070-E54B-69D1-CAB0-F0F1626406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bookmarkEnd w:id="8"/>
    </w:p>
    <w:p w14:paraId="71D6DEB7" w14:textId="10173549" w:rsidR="00022AF9" w:rsidRDefault="00D37EA6" w:rsidP="00C70913">
      <w:pPr>
        <w:pStyle w:val="Source"/>
      </w:pPr>
      <w:r>
        <w:rPr>
          <w:noProof/>
        </w:rPr>
        <w:br/>
      </w:r>
      <w:r w:rsidRPr="002E63D5">
        <w:t>Source: Jobs and Skills Australia, Survey of Employers who Recently Advertised.</w:t>
      </w:r>
    </w:p>
    <w:p w14:paraId="7BB32F9D" w14:textId="34E1191F" w:rsidR="00A13E6D" w:rsidRDefault="00A13E6D" w:rsidP="00A13E6D">
      <w:pPr>
        <w:pStyle w:val="Heading1"/>
      </w:pPr>
      <w:bookmarkStart w:id="9" w:name="_Toc167659115"/>
      <w:r>
        <w:lastRenderedPageBreak/>
        <w:t>Results by region</w:t>
      </w:r>
      <w:bookmarkEnd w:id="9"/>
      <w:r>
        <w:t xml:space="preserve"> </w:t>
      </w:r>
    </w:p>
    <w:p w14:paraId="2436A148" w14:textId="5CF6315D" w:rsidR="00A13E6D" w:rsidRDefault="00325B75" w:rsidP="00A13E6D">
      <w:pPr>
        <w:pStyle w:val="Caption"/>
      </w:pPr>
      <w:bookmarkStart w:id="10" w:name="_Ref167704239"/>
      <w:r>
        <w:t xml:space="preserve">Figure </w:t>
      </w:r>
      <w:r>
        <w:fldChar w:fldCharType="begin"/>
      </w:r>
      <w:r>
        <w:instrText xml:space="preserve"> SEQ Figure \* ARABIC </w:instrText>
      </w:r>
      <w:r>
        <w:fldChar w:fldCharType="separate"/>
      </w:r>
      <w:r w:rsidR="00D16D0F">
        <w:rPr>
          <w:noProof/>
        </w:rPr>
        <w:t>3</w:t>
      </w:r>
      <w:r>
        <w:fldChar w:fldCharType="end"/>
      </w:r>
      <w:bookmarkEnd w:id="10"/>
      <w:r w:rsidRPr="00320F64">
        <w:t xml:space="preserve">: </w:t>
      </w:r>
      <w:r w:rsidR="00A13E6D">
        <w:t xml:space="preserve"> F</w:t>
      </w:r>
      <w:r w:rsidR="00A13E6D" w:rsidRPr="00B92AE8">
        <w:t>ill rate (</w:t>
      </w:r>
      <w:r w:rsidR="00A13E6D">
        <w:t>%)</w:t>
      </w:r>
      <w:r w:rsidR="00A13E6D" w:rsidRPr="00B92AE8">
        <w:t xml:space="preserve"> </w:t>
      </w:r>
      <w:r w:rsidR="00A13E6D">
        <w:t>(</w:t>
      </w:r>
      <w:r w:rsidR="00E2668F">
        <w:t>right</w:t>
      </w:r>
      <w:r w:rsidR="00845462">
        <w:t xml:space="preserve"> axis</w:t>
      </w:r>
      <w:r w:rsidR="00A13E6D">
        <w:t xml:space="preserve">) </w:t>
      </w:r>
      <w:r w:rsidR="00A13E6D" w:rsidRPr="00B92AE8">
        <w:t xml:space="preserve">and </w:t>
      </w:r>
      <w:r w:rsidR="00A13E6D">
        <w:t xml:space="preserve">total </w:t>
      </w:r>
      <w:r w:rsidR="00A13E6D" w:rsidRPr="00B92AE8">
        <w:t>applicants</w:t>
      </w:r>
      <w:r w:rsidR="00A13E6D">
        <w:t xml:space="preserve">, qualified, and suitable applicants per vacancy </w:t>
      </w:r>
      <w:r w:rsidR="00A13E6D" w:rsidRPr="00B92AE8">
        <w:t>(</w:t>
      </w:r>
      <w:r w:rsidR="00A13E6D">
        <w:t>no.</w:t>
      </w:r>
      <w:r w:rsidR="00A13E6D" w:rsidRPr="00B92AE8">
        <w:t>)</w:t>
      </w:r>
      <w:r w:rsidR="00A13E6D">
        <w:t xml:space="preserve"> (</w:t>
      </w:r>
      <w:r w:rsidR="00845462">
        <w:t>left axis</w:t>
      </w:r>
      <w:r w:rsidR="00A13E6D">
        <w:t>),</w:t>
      </w:r>
      <w:r w:rsidR="00845462">
        <w:t xml:space="preserve"> by </w:t>
      </w:r>
      <w:r w:rsidR="00A13E6D">
        <w:t>regionality</w:t>
      </w:r>
      <w:r w:rsidR="0065572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50"/>
      </w:tblGrid>
      <w:tr w:rsidR="00A13E6D" w14:paraId="5450C3BE" w14:textId="77777777" w:rsidTr="0069399A">
        <w:trPr>
          <w:trHeight w:val="4691"/>
        </w:trPr>
        <w:tc>
          <w:tcPr>
            <w:tcW w:w="4242" w:type="dxa"/>
          </w:tcPr>
          <w:p w14:paraId="5ED61BC0" w14:textId="30B42B2D" w:rsidR="00A13E6D" w:rsidRDefault="0069399A" w:rsidP="0A5E1F74">
            <w:pPr>
              <w:spacing w:after="160" w:line="259" w:lineRule="auto"/>
            </w:pPr>
            <w:r>
              <w:rPr>
                <w:noProof/>
              </w:rPr>
              <w:drawing>
                <wp:inline distT="0" distB="0" distL="0" distR="0" wp14:anchorId="41B9BA13" wp14:editId="067F91C2">
                  <wp:extent cx="2700000" cy="2808000"/>
                  <wp:effectExtent l="0" t="0" r="5715" b="0"/>
                  <wp:docPr id="2087938796" name="Chart 1" descr="In metropolitan areas, fill rates remained well above the fill rates in regional areas. The average difference in fill rates between the two areas has widened over time from an average of 1.9 percentage points in 2022 to 5 percentage points in 2023, indicating shortage pressures in regional areas have become more pronounced.  ">
                    <a:extLst xmlns:a="http://schemas.openxmlformats.org/drawingml/2006/main">
                      <a:ext uri="{FF2B5EF4-FFF2-40B4-BE49-F238E27FC236}">
                        <a16:creationId xmlns:a16="http://schemas.microsoft.com/office/drawing/2014/main" id="{2E008419-943D-4106-9CC0-00C4CE1C2D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c>
          <w:tcPr>
            <w:tcW w:w="4784" w:type="dxa"/>
          </w:tcPr>
          <w:p w14:paraId="56F3715C" w14:textId="5D0981CB" w:rsidR="00A13E6D" w:rsidRDefault="009E5D6A" w:rsidP="0A5E1F74">
            <w:pPr>
              <w:spacing w:after="160" w:line="259" w:lineRule="auto"/>
            </w:pPr>
            <w:r>
              <w:rPr>
                <w:noProof/>
              </w:rPr>
              <w:drawing>
                <wp:inline distT="0" distB="0" distL="0" distR="0" wp14:anchorId="06473DCF" wp14:editId="342E5492">
                  <wp:extent cx="2700000" cy="2808000"/>
                  <wp:effectExtent l="0" t="0" r="5715" b="0"/>
                  <wp:docPr id="1479930584" name="Chart 1" descr="In regions, the fill rate only increased by 0.5 percentage points, while it increased by 1.1 percentage points in metropolitan areas. ">
                    <a:extLst xmlns:a="http://schemas.openxmlformats.org/drawingml/2006/main">
                      <a:ext uri="{FF2B5EF4-FFF2-40B4-BE49-F238E27FC236}">
                        <a16:creationId xmlns:a16="http://schemas.microsoft.com/office/drawing/2014/main" id="{AE07D27F-BE3C-427C-8FA1-A391DFF64C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14:paraId="39722A63" w14:textId="4625E528" w:rsidR="00A13E6D" w:rsidRPr="00007CD6" w:rsidRDefault="00A13E6D" w:rsidP="00A13434">
      <w:pPr>
        <w:pStyle w:val="Source"/>
      </w:pPr>
      <w:r w:rsidRPr="00007CD6">
        <w:t>Source: Jobs and Skills Australia, Survey of Employers who Recently Advertised</w:t>
      </w:r>
    </w:p>
    <w:p w14:paraId="6BD0F40D" w14:textId="43BA53D4" w:rsidR="00A13E6D" w:rsidRDefault="00A13E6D" w:rsidP="00A13E6D">
      <w:r>
        <w:t>Fill rates for both metropolitan and regional areas (see definitions in the Explanatory Notes) increased to 66.7% and 59.4%, respectively</w:t>
      </w:r>
      <w:r w:rsidR="00401944">
        <w:t xml:space="preserve"> (</w:t>
      </w:r>
      <w:r w:rsidR="00D97156">
        <w:fldChar w:fldCharType="begin"/>
      </w:r>
      <w:r w:rsidR="00D97156">
        <w:instrText xml:space="preserve"> REF _Ref167704239 \h </w:instrText>
      </w:r>
      <w:r w:rsidR="00D97156">
        <w:fldChar w:fldCharType="separate"/>
      </w:r>
      <w:r w:rsidR="00D16D0F">
        <w:t xml:space="preserve">Figure </w:t>
      </w:r>
      <w:r w:rsidR="00D16D0F">
        <w:rPr>
          <w:noProof/>
        </w:rPr>
        <w:t>3</w:t>
      </w:r>
      <w:r w:rsidR="00D97156">
        <w:fldChar w:fldCharType="end"/>
      </w:r>
      <w:r w:rsidR="00401944">
        <w:t>)</w:t>
      </w:r>
      <w:r>
        <w:t xml:space="preserve">. In regions, the fill rate only increased by 0.5 percentage points, while it increased by 1.1 percentage points in metropolitan areas. </w:t>
      </w:r>
    </w:p>
    <w:p w14:paraId="4A2F79A1" w14:textId="46D4FA9C" w:rsidR="00A13E6D" w:rsidRDefault="00A13E6D" w:rsidP="00A13E6D">
      <w:r>
        <w:t xml:space="preserve">In metropolitan areas, fill rates remained well above </w:t>
      </w:r>
      <w:r w:rsidR="0074708D">
        <w:t xml:space="preserve">those </w:t>
      </w:r>
      <w:r w:rsidR="00CF4FDF">
        <w:t xml:space="preserve">of </w:t>
      </w:r>
      <w:r>
        <w:t xml:space="preserve">regional areas. The average difference in fill rates between the two areas has widened over time from 1.9 percentage points in 2022 to 5 percentage points in 2023, indicating shortage pressures in regional areas have become more pronounced. </w:t>
      </w:r>
    </w:p>
    <w:p w14:paraId="0D85E0B9" w14:textId="588B53BA" w:rsidR="00E06C2C" w:rsidRDefault="00A13E6D">
      <w:pPr>
        <w:spacing w:after="160" w:line="259" w:lineRule="auto"/>
      </w:pPr>
      <w:r>
        <w:t xml:space="preserve">Total applicants, qualified applicants and suitable applicants have increased in both areas, but both the </w:t>
      </w:r>
      <w:r w:rsidR="00B80E4E">
        <w:t xml:space="preserve">level </w:t>
      </w:r>
      <w:r>
        <w:t>and growth in the metrics were larger in metropolitan areas. The higher number of total applicants, qualified applicants and suitable applicants is a product of much larger pools of workers in metropolitan areas compared to regional areas.</w:t>
      </w:r>
    </w:p>
    <w:p w14:paraId="507A7B26" w14:textId="719DAA4B" w:rsidR="00266157" w:rsidRDefault="00266157" w:rsidP="00266157">
      <w:pPr>
        <w:pStyle w:val="Heading1"/>
      </w:pPr>
      <w:bookmarkStart w:id="11" w:name="_Toc167659116"/>
      <w:r>
        <w:lastRenderedPageBreak/>
        <w:t>Results by major group</w:t>
      </w:r>
      <w:bookmarkEnd w:id="11"/>
      <w:r>
        <w:t xml:space="preserve"> </w:t>
      </w:r>
    </w:p>
    <w:p w14:paraId="05D33541" w14:textId="658B8E0E" w:rsidR="00266157" w:rsidRPr="009B3E57" w:rsidRDefault="00325B75" w:rsidP="00266157">
      <w:pPr>
        <w:pStyle w:val="Caption"/>
        <w:rPr>
          <w:b w:val="0"/>
          <w:bCs w:val="0"/>
        </w:rPr>
      </w:pPr>
      <w:bookmarkStart w:id="12" w:name="_Ref167704266"/>
      <w:r>
        <w:t xml:space="preserve">Figure </w:t>
      </w:r>
      <w:r>
        <w:fldChar w:fldCharType="begin"/>
      </w:r>
      <w:r>
        <w:instrText xml:space="preserve"> SEQ Figure \* ARABIC </w:instrText>
      </w:r>
      <w:r>
        <w:fldChar w:fldCharType="separate"/>
      </w:r>
      <w:r w:rsidR="00D16D0F">
        <w:rPr>
          <w:noProof/>
        </w:rPr>
        <w:t>4</w:t>
      </w:r>
      <w:r>
        <w:fldChar w:fldCharType="end"/>
      </w:r>
      <w:bookmarkEnd w:id="12"/>
      <w:r w:rsidRPr="00320F64">
        <w:t>:</w:t>
      </w:r>
      <w:r w:rsidR="00266157" w:rsidRPr="00FE3092">
        <w:t xml:space="preserve"> </w:t>
      </w:r>
      <w:r w:rsidR="00266157" w:rsidRPr="009B3E57">
        <w:t>Fill rate (%)</w:t>
      </w:r>
      <w:r w:rsidR="00266157" w:rsidRPr="0A5E1F74">
        <w:t xml:space="preserve"> </w:t>
      </w:r>
      <w:r w:rsidR="00266157">
        <w:t>by</w:t>
      </w:r>
      <w:r w:rsidR="00266157" w:rsidRPr="0A5E1F74">
        <w:t xml:space="preserve"> </w:t>
      </w:r>
      <w:r w:rsidR="00266157">
        <w:t>ANZSCO</w:t>
      </w:r>
      <w:r w:rsidR="00266157">
        <w:rPr>
          <w:rStyle w:val="FootnoteReference"/>
        </w:rPr>
        <w:footnoteReference w:id="5"/>
      </w:r>
      <w:r w:rsidR="00266157">
        <w:t xml:space="preserve"> </w:t>
      </w:r>
      <w:r w:rsidR="00266157" w:rsidRPr="0A5E1F74">
        <w:t xml:space="preserve">major </w:t>
      </w:r>
      <w:proofErr w:type="gramStart"/>
      <w:r w:rsidR="00266157" w:rsidRPr="0A5E1F74">
        <w:t>group</w:t>
      </w:r>
      <w:proofErr w:type="gramEnd"/>
    </w:p>
    <w:p w14:paraId="12AEA6EE" w14:textId="5A31E7D1" w:rsidR="00266157" w:rsidRDefault="00901E4B" w:rsidP="00266157">
      <w:pPr>
        <w:pStyle w:val="Caption"/>
      </w:pPr>
      <w:r>
        <w:rPr>
          <w:noProof/>
        </w:rPr>
        <w:drawing>
          <wp:inline distT="0" distB="0" distL="0" distR="0" wp14:anchorId="1639BE81" wp14:editId="6F074D62">
            <wp:extent cx="5731510" cy="3397250"/>
            <wp:effectExtent l="0" t="0" r="2540" b="0"/>
            <wp:docPr id="1917725635" name="Chart 1" descr="The growth in fill rates for Technician and Trade Workers was marginal and fill rates have remained consistently below 50%. &#10;&#10;The fill rate for this occupation group is and remains the lowest of all major group occupations. &#10;&#10;The low fill rates for Technician and Trade Workers and Labourers likely indicate shortage pressures for occupations within this broad group are relatively more acute.">
              <a:extLst xmlns:a="http://schemas.openxmlformats.org/drawingml/2006/main">
                <a:ext uri="{FF2B5EF4-FFF2-40B4-BE49-F238E27FC236}">
                  <a16:creationId xmlns:a16="http://schemas.microsoft.com/office/drawing/2014/main" id="{901D0C0B-5721-588B-D3D3-22A3B2D5DC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4C3F273" w14:textId="77777777" w:rsidR="005651A9" w:rsidRPr="00007CD6" w:rsidRDefault="005651A9" w:rsidP="00C70913">
      <w:pPr>
        <w:pStyle w:val="Source"/>
      </w:pPr>
      <w:r w:rsidRPr="00007CD6">
        <w:t>Source: Jobs and Skills Australia, Survey of Employers who Recently Advertised</w:t>
      </w:r>
    </w:p>
    <w:p w14:paraId="5146A14C" w14:textId="45FBE9F3" w:rsidR="00266157" w:rsidRDefault="00266157" w:rsidP="00266157">
      <w:pPr>
        <w:spacing w:after="160" w:line="259" w:lineRule="auto"/>
      </w:pPr>
      <w:r>
        <w:t>Between December quarter 2023 and March quarter 2024, t</w:t>
      </w:r>
      <w:r w:rsidRPr="00E64C52">
        <w:t>he fill rate</w:t>
      </w:r>
      <w:r>
        <w:t xml:space="preserve"> for most major group occupations increased except for Sales Workers and Labourers, where the fill rates for these groups fell (</w:t>
      </w:r>
      <w:r w:rsidR="00D97156">
        <w:fldChar w:fldCharType="begin"/>
      </w:r>
      <w:r w:rsidR="00D97156">
        <w:instrText xml:space="preserve"> REF _Ref167704266 \h </w:instrText>
      </w:r>
      <w:r w:rsidR="00D97156">
        <w:fldChar w:fldCharType="separate"/>
      </w:r>
      <w:r w:rsidR="00D16D0F">
        <w:t xml:space="preserve">Figure </w:t>
      </w:r>
      <w:r w:rsidR="00D16D0F">
        <w:rPr>
          <w:noProof/>
        </w:rPr>
        <w:t>4</w:t>
      </w:r>
      <w:r w:rsidR="00D97156">
        <w:fldChar w:fldCharType="end"/>
      </w:r>
      <w:r>
        <w:t xml:space="preserve">). </w:t>
      </w:r>
    </w:p>
    <w:p w14:paraId="1DA6BA3A" w14:textId="489328F4" w:rsidR="00266157" w:rsidRDefault="00266157" w:rsidP="00266157">
      <w:pPr>
        <w:spacing w:after="160" w:line="259" w:lineRule="auto"/>
      </w:pPr>
      <w:r>
        <w:t xml:space="preserve">Fill rates for Sales Workers have </w:t>
      </w:r>
      <w:r w:rsidR="00556030">
        <w:t xml:space="preserve">increased </w:t>
      </w:r>
      <w:r>
        <w:t xml:space="preserve">steadily over the past 12 months to March quarter 2024 and </w:t>
      </w:r>
      <w:r w:rsidR="00CC52A9">
        <w:t xml:space="preserve">remained </w:t>
      </w:r>
      <w:r>
        <w:t xml:space="preserve">above 70% since June quarter 2023. As a result, the recent fall in the fill rate could be due to data volatility rather than a sudden increase in difficulty filling vacancies. </w:t>
      </w:r>
    </w:p>
    <w:p w14:paraId="2042FFD7" w14:textId="2495CB69" w:rsidR="00266157" w:rsidRDefault="00266157" w:rsidP="00266157">
      <w:pPr>
        <w:spacing w:after="160" w:line="259" w:lineRule="auto"/>
      </w:pPr>
      <w:r>
        <w:t xml:space="preserve">The fill rate for Managers and Clerical and Administrative Workers remained high and close to 80% in recent quarters. </w:t>
      </w:r>
    </w:p>
    <w:p w14:paraId="455D9A7F" w14:textId="1A25F9DA" w:rsidR="00266157" w:rsidRDefault="00266157" w:rsidP="00266157">
      <w:pPr>
        <w:spacing w:after="160" w:line="259" w:lineRule="auto"/>
      </w:pPr>
      <w:r>
        <w:t xml:space="preserve">The growth in fill rates for Technician and Trade Workers was marginal and has remained consistently </w:t>
      </w:r>
      <w:r w:rsidR="00BF5AC0">
        <w:t xml:space="preserve">below </w:t>
      </w:r>
      <w:r>
        <w:t xml:space="preserve">50%. The fill rate for this occupation group is and remains the lowest of all </w:t>
      </w:r>
      <w:r w:rsidR="00F717D1">
        <w:t xml:space="preserve">major </w:t>
      </w:r>
      <w:r>
        <w:t>group</w:t>
      </w:r>
      <w:r w:rsidR="00F717D1">
        <w:t xml:space="preserve"> occupations</w:t>
      </w:r>
      <w:r>
        <w:t xml:space="preserve">. </w:t>
      </w:r>
    </w:p>
    <w:p w14:paraId="11F068C9" w14:textId="1A7A69D3" w:rsidR="00C338EA" w:rsidRDefault="00266157" w:rsidP="00C338EA">
      <w:pPr>
        <w:spacing w:after="160" w:line="259" w:lineRule="auto"/>
      </w:pPr>
      <w:r>
        <w:t xml:space="preserve">Similarly, fill rates for Labourers was low at 57.6% in March quarter 2024. However, since the trough of 46.3% in March quarter 2023, </w:t>
      </w:r>
      <w:r w:rsidR="001B425E">
        <w:t xml:space="preserve">the </w:t>
      </w:r>
      <w:r>
        <w:t xml:space="preserve">fill rate has </w:t>
      </w:r>
      <w:r w:rsidR="00D21B57">
        <w:t xml:space="preserve">increased </w:t>
      </w:r>
      <w:r>
        <w:t>and hovered between 57% and 60% since September quarter 2023.</w:t>
      </w:r>
      <w:r w:rsidR="00C338EA">
        <w:t xml:space="preserve"> </w:t>
      </w:r>
    </w:p>
    <w:p w14:paraId="76F7CBBD" w14:textId="71AE974F" w:rsidR="008B744C" w:rsidRDefault="00266157" w:rsidP="00031B05">
      <w:pPr>
        <w:spacing w:after="160" w:line="259" w:lineRule="auto"/>
      </w:pPr>
      <w:r w:rsidRPr="00C338EA">
        <w:t xml:space="preserve">The low fill rates for Technician and Trade Workers and Labourers </w:t>
      </w:r>
      <w:r w:rsidR="00E74753">
        <w:t xml:space="preserve">likely </w:t>
      </w:r>
      <w:r w:rsidRPr="00C338EA">
        <w:t>indicate shortage pressures for occupations within this broad group are relatively more acute.</w:t>
      </w:r>
    </w:p>
    <w:p w14:paraId="5BE620F6" w14:textId="0E7B7CE3" w:rsidR="00E42B13" w:rsidRDefault="00904190" w:rsidP="00BB3B76">
      <w:pPr>
        <w:pStyle w:val="Heading1"/>
      </w:pPr>
      <w:bookmarkStart w:id="13" w:name="_Toc167659117"/>
      <w:r>
        <w:lastRenderedPageBreak/>
        <w:t>Results by s</w:t>
      </w:r>
      <w:r w:rsidR="00480D9E">
        <w:t xml:space="preserve">tate and </w:t>
      </w:r>
      <w:r w:rsidR="00DB30DF">
        <w:t>territory</w:t>
      </w:r>
      <w:bookmarkEnd w:id="13"/>
    </w:p>
    <w:p w14:paraId="01BA3113" w14:textId="58BC7ED3" w:rsidR="00F16E85" w:rsidRDefault="0087615C">
      <w:pPr>
        <w:pStyle w:val="Caption"/>
      </w:pPr>
      <w:bookmarkStart w:id="14" w:name="_Ref167659180"/>
      <w:r>
        <w:t xml:space="preserve">Figure </w:t>
      </w:r>
      <w:r>
        <w:fldChar w:fldCharType="begin"/>
      </w:r>
      <w:r>
        <w:instrText xml:space="preserve"> SEQ Figure \* ARABIC </w:instrText>
      </w:r>
      <w:r>
        <w:fldChar w:fldCharType="separate"/>
      </w:r>
      <w:r w:rsidR="00D16D0F">
        <w:rPr>
          <w:noProof/>
        </w:rPr>
        <w:t>5</w:t>
      </w:r>
      <w:r>
        <w:fldChar w:fldCharType="end"/>
      </w:r>
      <w:bookmarkEnd w:id="14"/>
      <w:r w:rsidRPr="00320F64">
        <w:t>:</w:t>
      </w:r>
      <w:r w:rsidR="00F16E85">
        <w:t xml:space="preserve"> </w:t>
      </w:r>
      <w:r w:rsidR="20AA7768" w:rsidRPr="0A5E1F74">
        <w:t xml:space="preserve">Fill rate (%) </w:t>
      </w:r>
      <w:r w:rsidR="00CF503F">
        <w:t>by</w:t>
      </w:r>
      <w:r w:rsidR="20AA7768" w:rsidRPr="0A5E1F74">
        <w:t xml:space="preserve"> state</w:t>
      </w:r>
      <w:r w:rsidR="00CF503F">
        <w:t>s</w:t>
      </w:r>
      <w:r w:rsidR="20AA7768" w:rsidRPr="0A5E1F74">
        <w:t xml:space="preserve"> and </w:t>
      </w:r>
      <w:proofErr w:type="gramStart"/>
      <w:r w:rsidR="20AA7768" w:rsidRPr="0A5E1F74">
        <w:t>territor</w:t>
      </w:r>
      <w:r w:rsidR="00CF503F">
        <w:t>ies</w:t>
      </w:r>
      <w:proofErr w:type="gramEnd"/>
      <w:r w:rsidR="20AA7768" w:rsidRPr="0A5E1F74">
        <w:t xml:space="preserve"> </w:t>
      </w:r>
      <w:r w:rsidR="00F16E85">
        <w:t xml:space="preserve"> </w:t>
      </w:r>
    </w:p>
    <w:p w14:paraId="221AF8F6" w14:textId="08555EA9" w:rsidR="0A5E1F74" w:rsidRDefault="005E6922">
      <w:r>
        <w:rPr>
          <w:noProof/>
        </w:rPr>
        <w:drawing>
          <wp:inline distT="0" distB="0" distL="0" distR="0" wp14:anchorId="2AB7BA35" wp14:editId="20695E50">
            <wp:extent cx="5731510" cy="2808000"/>
            <wp:effectExtent l="0" t="0" r="2540" b="0"/>
            <wp:docPr id="1486068874" name="Chart 1" descr="Consistent with the national trend, fill rates in most states and territories have also been rising overtime.">
              <a:extLst xmlns:a="http://schemas.openxmlformats.org/drawingml/2006/main">
                <a:ext uri="{FF2B5EF4-FFF2-40B4-BE49-F238E27FC236}">
                  <a16:creationId xmlns:a16="http://schemas.microsoft.com/office/drawing/2014/main" id="{7FB3BA11-A1E1-4BAC-99E5-4D8B3BFB3C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874BD07" w14:textId="5FB3A7A7" w:rsidR="006B6522" w:rsidRDefault="006B6522" w:rsidP="00C70913">
      <w:pPr>
        <w:pStyle w:val="Source"/>
      </w:pPr>
      <w:r w:rsidRPr="002E63D5">
        <w:t>Source: Jobs and Skills Australia, Survey of Employers who Recently Advertised.</w:t>
      </w:r>
    </w:p>
    <w:p w14:paraId="449D3B88" w14:textId="60394912" w:rsidR="00D35DEF" w:rsidRDefault="00C36258">
      <w:pPr>
        <w:spacing w:after="160" w:line="259" w:lineRule="auto"/>
        <w:rPr>
          <w:rFonts w:eastAsiaTheme="majorEastAsia" w:cstheme="majorBidi"/>
          <w:b/>
          <w:color w:val="4B0885" w:themeColor="text2"/>
          <w:sz w:val="56"/>
          <w:szCs w:val="32"/>
        </w:rPr>
      </w:pPr>
      <w:r>
        <w:t>F</w:t>
      </w:r>
      <w:r w:rsidR="005A289C">
        <w:t xml:space="preserve">ill rates in most states and territories have also been rising </w:t>
      </w:r>
      <w:r w:rsidR="004F10D4">
        <w:t>overtime</w:t>
      </w:r>
      <w:r w:rsidR="00FF3CA8">
        <w:t xml:space="preserve"> (</w:t>
      </w:r>
      <w:r w:rsidR="008813CB">
        <w:fldChar w:fldCharType="begin"/>
      </w:r>
      <w:r w:rsidR="008813CB">
        <w:instrText xml:space="preserve"> REF _Ref167659180 \h </w:instrText>
      </w:r>
      <w:r w:rsidR="008813CB">
        <w:fldChar w:fldCharType="separate"/>
      </w:r>
      <w:r w:rsidR="00D16D0F">
        <w:t xml:space="preserve">Figure </w:t>
      </w:r>
      <w:r w:rsidR="00D16D0F">
        <w:rPr>
          <w:noProof/>
        </w:rPr>
        <w:t>5</w:t>
      </w:r>
      <w:r w:rsidR="008813CB">
        <w:fldChar w:fldCharType="end"/>
      </w:r>
      <w:r w:rsidR="00FF3CA8">
        <w:t>)</w:t>
      </w:r>
      <w:r w:rsidR="004F10D4">
        <w:t xml:space="preserve">. </w:t>
      </w:r>
      <w:r w:rsidR="00C051FC">
        <w:t xml:space="preserve">However, </w:t>
      </w:r>
      <w:r w:rsidR="004F10D4">
        <w:t xml:space="preserve">the </w:t>
      </w:r>
      <w:r w:rsidR="00277C17">
        <w:t xml:space="preserve">growth in fill rates slowed in New South Wales </w:t>
      </w:r>
      <w:r w:rsidR="007B04E9">
        <w:t>since December quarter 2023</w:t>
      </w:r>
      <w:r w:rsidR="00277C17">
        <w:t xml:space="preserve">. </w:t>
      </w:r>
      <w:r w:rsidR="008962CE">
        <w:t xml:space="preserve">In Western Australia, </w:t>
      </w:r>
      <w:r w:rsidR="00C74DED">
        <w:t xml:space="preserve">fill rates have hovered between 65 and 66% between June quarter 2023 and March quarter 2024. </w:t>
      </w:r>
      <w:r w:rsidR="00637BE7">
        <w:t xml:space="preserve">In Queensland, </w:t>
      </w:r>
      <w:r w:rsidR="0053756F">
        <w:t xml:space="preserve">improvements in the </w:t>
      </w:r>
      <w:r w:rsidR="00637BE7">
        <w:t xml:space="preserve">fill rate </w:t>
      </w:r>
      <w:r w:rsidR="002112FB">
        <w:t>were very modest</w:t>
      </w:r>
      <w:r w:rsidR="003A7CEF">
        <w:t>, with very little change in the year to March quarter 2024</w:t>
      </w:r>
      <w:r w:rsidR="00637BE7">
        <w:t>.</w:t>
      </w:r>
    </w:p>
    <w:p w14:paraId="4F035B27" w14:textId="77777777" w:rsidR="00975C9C" w:rsidRDefault="00975C9C">
      <w:pPr>
        <w:spacing w:after="160" w:line="259" w:lineRule="auto"/>
        <w:rPr>
          <w:rFonts w:eastAsiaTheme="majorEastAsia" w:cstheme="majorBidi"/>
          <w:b/>
          <w:color w:val="4B0885" w:themeColor="text2"/>
          <w:sz w:val="56"/>
          <w:szCs w:val="32"/>
        </w:rPr>
      </w:pPr>
      <w:r>
        <w:br w:type="page"/>
      </w:r>
    </w:p>
    <w:p w14:paraId="78741740" w14:textId="6BE1C304" w:rsidR="006A2A08" w:rsidRDefault="000464AD" w:rsidP="006A2A08">
      <w:pPr>
        <w:pStyle w:val="Heading1"/>
      </w:pPr>
      <w:bookmarkStart w:id="15" w:name="_Toc167659118"/>
      <w:r>
        <w:lastRenderedPageBreak/>
        <w:t xml:space="preserve">Results </w:t>
      </w:r>
      <w:r w:rsidR="006A2A08">
        <w:t>by skill level</w:t>
      </w:r>
      <w:bookmarkEnd w:id="15"/>
    </w:p>
    <w:p w14:paraId="70EDBED5" w14:textId="7C064171" w:rsidR="003F4DD9" w:rsidRDefault="003F4DD9" w:rsidP="003F4DD9">
      <w:pPr>
        <w:pStyle w:val="Caption"/>
      </w:pPr>
      <w:bookmarkStart w:id="16" w:name="_Ref167659355"/>
      <w:r>
        <w:t xml:space="preserve">Figure </w:t>
      </w:r>
      <w:r>
        <w:fldChar w:fldCharType="begin"/>
      </w:r>
      <w:r>
        <w:instrText xml:space="preserve"> SEQ Figure \* ARABIC </w:instrText>
      </w:r>
      <w:r>
        <w:fldChar w:fldCharType="separate"/>
      </w:r>
      <w:r w:rsidR="00D16D0F">
        <w:rPr>
          <w:noProof/>
        </w:rPr>
        <w:t>6</w:t>
      </w:r>
      <w:r>
        <w:fldChar w:fldCharType="end"/>
      </w:r>
      <w:bookmarkEnd w:id="16"/>
      <w:r w:rsidRPr="00320F64">
        <w:t>:</w:t>
      </w:r>
      <w:r>
        <w:t xml:space="preserve"> </w:t>
      </w:r>
      <w:r w:rsidR="007155FB">
        <w:t>F</w:t>
      </w:r>
      <w:r w:rsidR="007155FB" w:rsidRPr="0A5E1F74">
        <w:t>ill rate (%)</w:t>
      </w:r>
      <w:r w:rsidR="007155FB">
        <w:t xml:space="preserve"> by</w:t>
      </w:r>
      <w:r w:rsidR="007155FB" w:rsidRPr="0A5E1F74">
        <w:t xml:space="preserve"> skill </w:t>
      </w:r>
      <w:proofErr w:type="gramStart"/>
      <w:r w:rsidR="007155FB" w:rsidRPr="0A5E1F74">
        <w:t>level</w:t>
      </w:r>
      <w:proofErr w:type="gramEnd"/>
    </w:p>
    <w:p w14:paraId="1008FE33" w14:textId="77777777" w:rsidR="003F4DD9" w:rsidDel="00FB5133" w:rsidRDefault="003F4DD9" w:rsidP="00031B05"/>
    <w:p w14:paraId="4CEF4662" w14:textId="5330A79A" w:rsidR="0942BB85" w:rsidRDefault="00A97390" w:rsidP="0A5E1F74">
      <w:r>
        <w:rPr>
          <w:noProof/>
        </w:rPr>
        <w:drawing>
          <wp:inline distT="0" distB="0" distL="0" distR="0" wp14:anchorId="20DCFDAF" wp14:editId="0C9A9CAF">
            <wp:extent cx="5731510" cy="3006547"/>
            <wp:effectExtent l="0" t="0" r="2540" b="3810"/>
            <wp:docPr id="1129527769" name="Chart 1" descr="Fill rates increased across all skills levels 1 to 4 over the quarter to March 2024.  The largest increase was observed for Skill Level 4 occupations, which increased by 1.4 percentage points to 71.2%. Fill rates for Skill Levels 1 and 2 occupations grew more slowly compared to others, while fill rates for Skill Level 3 occupations remained low at 49.4%. ">
              <a:extLst xmlns:a="http://schemas.openxmlformats.org/drawingml/2006/main">
                <a:ext uri="{FF2B5EF4-FFF2-40B4-BE49-F238E27FC236}">
                  <a16:creationId xmlns:a16="http://schemas.microsoft.com/office/drawing/2014/main" id="{3F05D7A5-B691-456A-9668-70A85D769A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63D25E5" w14:textId="4C97574B" w:rsidR="006B6522" w:rsidRDefault="006B6522" w:rsidP="00574C8F">
      <w:pPr>
        <w:pStyle w:val="Source"/>
      </w:pPr>
      <w:r w:rsidRPr="002E63D5">
        <w:t>Source: Jobs and Skills Australia, Survey of Employers who Recently Advertised.</w:t>
      </w:r>
    </w:p>
    <w:p w14:paraId="0D0CF302" w14:textId="505B077C" w:rsidR="00DE748B" w:rsidRDefault="0027511B" w:rsidP="00031B05">
      <w:r>
        <w:t>F</w:t>
      </w:r>
      <w:r w:rsidR="00663D2F">
        <w:t xml:space="preserve">ill rates increased across all </w:t>
      </w:r>
      <w:r w:rsidR="002D5300">
        <w:t xml:space="preserve">skills </w:t>
      </w:r>
      <w:r w:rsidR="00663D2F">
        <w:t>levels 1 to 4</w:t>
      </w:r>
      <w:r w:rsidR="00C051FC">
        <w:t xml:space="preserve"> </w:t>
      </w:r>
      <w:r w:rsidR="00F51A0D">
        <w:t xml:space="preserve">in </w:t>
      </w:r>
      <w:r w:rsidR="00C051FC">
        <w:t xml:space="preserve">March </w:t>
      </w:r>
      <w:r w:rsidR="00F51A0D">
        <w:t xml:space="preserve">quarter </w:t>
      </w:r>
      <w:r w:rsidR="00C051FC">
        <w:t>2024</w:t>
      </w:r>
      <w:r w:rsidR="00663D2F">
        <w:t>.</w:t>
      </w:r>
      <w:r w:rsidR="00905D71">
        <w:rPr>
          <w:rStyle w:val="FootnoteReference"/>
        </w:rPr>
        <w:footnoteReference w:id="6"/>
      </w:r>
      <w:r w:rsidR="00663D2F">
        <w:t xml:space="preserve"> The largest increase was observed for Skill Level 4 occupations</w:t>
      </w:r>
      <w:r w:rsidR="001D3D15">
        <w:t xml:space="preserve">, </w:t>
      </w:r>
      <w:r w:rsidR="00AA2FAB">
        <w:t xml:space="preserve">which </w:t>
      </w:r>
      <w:r w:rsidR="00CA3076">
        <w:t xml:space="preserve">rose </w:t>
      </w:r>
      <w:r w:rsidR="00635AE4">
        <w:t xml:space="preserve">by 1.4 percentage points to </w:t>
      </w:r>
      <w:r w:rsidR="00827233">
        <w:t>71.2%</w:t>
      </w:r>
      <w:r w:rsidR="00663D2F">
        <w:t xml:space="preserve">. </w:t>
      </w:r>
      <w:r w:rsidR="001D544D">
        <w:t>F</w:t>
      </w:r>
      <w:r w:rsidR="00663D2F">
        <w:t>ill rate</w:t>
      </w:r>
      <w:r w:rsidR="001D544D">
        <w:t>s</w:t>
      </w:r>
      <w:r w:rsidR="00663D2F">
        <w:t xml:space="preserve"> for Skill Level</w:t>
      </w:r>
      <w:r w:rsidR="00B822C3">
        <w:t>s 1 and</w:t>
      </w:r>
      <w:r w:rsidR="00663D2F">
        <w:t xml:space="preserve"> </w:t>
      </w:r>
      <w:r w:rsidR="004D11DC">
        <w:t>2</w:t>
      </w:r>
      <w:r w:rsidR="009E16FD">
        <w:t xml:space="preserve"> occupation</w:t>
      </w:r>
      <w:r w:rsidR="00726327">
        <w:t>s</w:t>
      </w:r>
      <w:r w:rsidR="009E16FD">
        <w:t xml:space="preserve"> </w:t>
      </w:r>
      <w:r w:rsidR="00726327">
        <w:t xml:space="preserve">grew </w:t>
      </w:r>
      <w:r w:rsidR="00457A7E">
        <w:t xml:space="preserve">more slowly compared to others, while </w:t>
      </w:r>
      <w:r w:rsidR="00032241">
        <w:t xml:space="preserve">the </w:t>
      </w:r>
      <w:r w:rsidR="00457A7E">
        <w:t xml:space="preserve">fill rate for Skill Level </w:t>
      </w:r>
      <w:r w:rsidR="00663D2F">
        <w:t>3 occupations</w:t>
      </w:r>
      <w:r w:rsidR="00F4556D">
        <w:t xml:space="preserve"> </w:t>
      </w:r>
      <w:r w:rsidR="009E16FD">
        <w:t>remain</w:t>
      </w:r>
      <w:r w:rsidR="00726327">
        <w:t>ed</w:t>
      </w:r>
      <w:r w:rsidR="00F4556D">
        <w:t xml:space="preserve"> low</w:t>
      </w:r>
      <w:r w:rsidR="00BA684B">
        <w:t xml:space="preserve"> </w:t>
      </w:r>
      <w:r w:rsidR="00D06C95">
        <w:t>at 49.4%</w:t>
      </w:r>
      <w:r w:rsidR="00D06C95" w:rsidDel="004D6FA8">
        <w:t xml:space="preserve"> </w:t>
      </w:r>
      <w:r w:rsidR="00FF3CA8">
        <w:t>(</w:t>
      </w:r>
      <w:r w:rsidR="000E064C">
        <w:fldChar w:fldCharType="begin"/>
      </w:r>
      <w:r w:rsidR="000E064C">
        <w:instrText xml:space="preserve"> REF _Ref167659355 \h </w:instrText>
      </w:r>
      <w:r w:rsidR="000E064C">
        <w:fldChar w:fldCharType="separate"/>
      </w:r>
      <w:r w:rsidR="00D16D0F">
        <w:t xml:space="preserve">Figure </w:t>
      </w:r>
      <w:r w:rsidR="00D16D0F">
        <w:rPr>
          <w:noProof/>
        </w:rPr>
        <w:t>6</w:t>
      </w:r>
      <w:r w:rsidR="000E064C">
        <w:fldChar w:fldCharType="end"/>
      </w:r>
      <w:r w:rsidR="00FF3CA8" w:rsidRPr="00FF3CA8">
        <w:t>)</w:t>
      </w:r>
      <w:r w:rsidR="00457A7E">
        <w:t xml:space="preserve">. </w:t>
      </w:r>
      <w:bookmarkStart w:id="17" w:name="_Hlk150886481"/>
      <w:r w:rsidR="009578B8">
        <w:t xml:space="preserve">This </w:t>
      </w:r>
      <w:r w:rsidR="00663D2F">
        <w:t>indicat</w:t>
      </w:r>
      <w:r w:rsidR="009578B8">
        <w:t xml:space="preserve">es </w:t>
      </w:r>
      <w:r w:rsidR="00663D2F">
        <w:t xml:space="preserve">that shortage pressures for </w:t>
      </w:r>
      <w:r w:rsidR="00251E5C">
        <w:t xml:space="preserve">Skill Level 3 occupations </w:t>
      </w:r>
      <w:r w:rsidR="00663D2F">
        <w:t xml:space="preserve">persist. </w:t>
      </w:r>
      <w:bookmarkEnd w:id="17"/>
    </w:p>
    <w:p w14:paraId="07A89B79" w14:textId="3BA90573" w:rsidR="0077582C" w:rsidRDefault="0077582C">
      <w:pPr>
        <w:spacing w:after="160" w:line="259" w:lineRule="auto"/>
      </w:pPr>
    </w:p>
    <w:p w14:paraId="3A0A0841" w14:textId="3CC8D732" w:rsidR="00AF7F1C" w:rsidRDefault="00AF7F1C">
      <w:pPr>
        <w:spacing w:after="160" w:line="259" w:lineRule="auto"/>
      </w:pPr>
      <w:r>
        <w:br w:type="page"/>
      </w:r>
    </w:p>
    <w:p w14:paraId="24FB25AF" w14:textId="3CC8D732" w:rsidR="00E36EF5" w:rsidRDefault="00E36EF5">
      <w:pPr>
        <w:spacing w:after="160" w:line="259" w:lineRule="auto"/>
        <w:sectPr w:rsidR="00E36EF5" w:rsidSect="00833FE6">
          <w:headerReference w:type="default" r:id="rId25"/>
          <w:headerReference w:type="first" r:id="rId26"/>
          <w:footerReference w:type="first" r:id="rId27"/>
          <w:type w:val="continuous"/>
          <w:pgSz w:w="11906" w:h="16838"/>
          <w:pgMar w:top="1276" w:right="1440" w:bottom="1134" w:left="1440" w:header="0" w:footer="539" w:gutter="0"/>
          <w:pgNumType w:start="0"/>
          <w:cols w:space="708"/>
          <w:titlePg/>
          <w:docGrid w:linePitch="360"/>
        </w:sectPr>
      </w:pPr>
    </w:p>
    <w:p w14:paraId="60F2C152" w14:textId="3663C9F8" w:rsidR="005E1F57" w:rsidRPr="006601C6" w:rsidRDefault="005E1F57" w:rsidP="00031B05">
      <w:pPr>
        <w:pStyle w:val="Heading1"/>
      </w:pPr>
      <w:bookmarkStart w:id="18" w:name="_Toc167659119"/>
      <w:r w:rsidRPr="00031B05">
        <w:lastRenderedPageBreak/>
        <w:t xml:space="preserve">Spotlight analysis: </w:t>
      </w:r>
      <w:r w:rsidR="00092A53">
        <w:t xml:space="preserve">challenges </w:t>
      </w:r>
      <w:r w:rsidR="00447E2E">
        <w:t xml:space="preserve">of </w:t>
      </w:r>
      <w:r w:rsidRPr="00031B05">
        <w:t xml:space="preserve">small </w:t>
      </w:r>
      <w:r w:rsidR="00D57A13">
        <w:t>busine</w:t>
      </w:r>
      <w:r w:rsidRPr="006601C6">
        <w:t>sses</w:t>
      </w:r>
      <w:bookmarkEnd w:id="18"/>
      <w:r w:rsidRPr="006601C6">
        <w:t xml:space="preserve"> </w:t>
      </w:r>
    </w:p>
    <w:p w14:paraId="5BEF43EC" w14:textId="042FD010" w:rsidR="005E1F57" w:rsidRDefault="005E1F57" w:rsidP="005E1F57">
      <w:r>
        <w:t xml:space="preserve">In the section, small business fill rates and recruitment experiences relative to that of medium and large businesses are discussed. </w:t>
      </w:r>
    </w:p>
    <w:p w14:paraId="050DAC79" w14:textId="77777777" w:rsidR="005E1F57" w:rsidRPr="00615503" w:rsidRDefault="005E1F57" w:rsidP="00031B05">
      <w:pPr>
        <w:pStyle w:val="Heading2"/>
      </w:pPr>
      <w:bookmarkStart w:id="19" w:name="_Toc167659120"/>
      <w:r w:rsidRPr="00615503">
        <w:t xml:space="preserve">Fill rates and other </w:t>
      </w:r>
      <w:proofErr w:type="gramStart"/>
      <w:r w:rsidRPr="00615503">
        <w:t>metrics</w:t>
      </w:r>
      <w:bookmarkEnd w:id="19"/>
      <w:proofErr w:type="gramEnd"/>
    </w:p>
    <w:p w14:paraId="789E5B78" w14:textId="54672501" w:rsidR="005E1F57" w:rsidRDefault="005E1F57" w:rsidP="005E1F57">
      <w:r>
        <w:t>Small businesses, on average, have lower occupation vacancy fill rates than medium-size and large businesses (</w:t>
      </w:r>
      <w:r w:rsidR="008F2270">
        <w:fldChar w:fldCharType="begin"/>
      </w:r>
      <w:r w:rsidR="008F2270">
        <w:instrText xml:space="preserve"> REF _Ref167659557 \h </w:instrText>
      </w:r>
      <w:r w:rsidR="008F2270">
        <w:fldChar w:fldCharType="separate"/>
      </w:r>
      <w:r w:rsidR="00D16D0F">
        <w:t xml:space="preserve">Figure </w:t>
      </w:r>
      <w:r w:rsidR="00D16D0F">
        <w:rPr>
          <w:noProof/>
        </w:rPr>
        <w:t>7</w:t>
      </w:r>
      <w:r w:rsidR="008F2270">
        <w:fldChar w:fldCharType="end"/>
      </w:r>
      <w:r w:rsidR="00B228C6">
        <w:fldChar w:fldCharType="begin"/>
      </w:r>
      <w:r w:rsidR="00B25CB9">
        <w:fldChar w:fldCharType="begin"/>
      </w:r>
      <w:r w:rsidR="00B25CB9">
        <w:instrText xml:space="preserve"> REF _Ref167659557 \h </w:instrText>
      </w:r>
      <w:r w:rsidR="00B25CB9">
        <w:fldChar w:fldCharType="separate"/>
      </w:r>
      <w:r w:rsidR="00D16D0F">
        <w:instrText xml:space="preserve">Figure </w:instrText>
      </w:r>
      <w:r w:rsidR="00D16D0F">
        <w:rPr>
          <w:noProof/>
        </w:rPr>
        <w:instrText>7</w:instrText>
      </w:r>
      <w:r w:rsidR="00B25CB9">
        <w:fldChar w:fldCharType="end"/>
      </w:r>
      <w:r w:rsidR="00B228C6">
        <w:fldChar w:fldCharType="separate"/>
      </w:r>
      <w:r w:rsidR="001A36B5">
        <w:t xml:space="preserve">Figure </w:t>
      </w:r>
      <w:r w:rsidR="001A36B5">
        <w:rPr>
          <w:noProof/>
        </w:rPr>
        <w:t>5</w:t>
      </w:r>
      <w:r w:rsidR="00B228C6">
        <w:fldChar w:fldCharType="end"/>
      </w:r>
      <w:r>
        <w:t>).</w:t>
      </w:r>
      <w:r>
        <w:rPr>
          <w:rStyle w:val="FootnoteReference"/>
        </w:rPr>
        <w:footnoteReference w:id="7"/>
      </w:r>
      <w:r>
        <w:t xml:space="preserve"> For example, in 2022-23, fill rates were 52% for small businesses compared to 59% for medium and 65% for large businesses. The gap in fill rates between small and medium or large businesses has increased since 2020-21. In 2020-21, the gap in fill rates between small and large businesses averaged 8 percentage points. But in 2022-23, the difference was 13 percentage points. The increase in the gap in fill rates between small and large businesses could be due to tight labour market conditions exacerbating small business employers from filling vacancies.</w:t>
      </w:r>
    </w:p>
    <w:p w14:paraId="6E280FAA" w14:textId="6E0F5CCB" w:rsidR="005E1F57" w:rsidRDefault="005E1F57" w:rsidP="005E1F57">
      <w:r>
        <w:t>The lower fill rates among small businesses were echoed by REOS recruitment difficulty rates. Over 2020-21 to 2022-23 financial years, recruitment difficulty rates were consistently higher in small businesses than in medium and large businesses.</w:t>
      </w:r>
      <w:r>
        <w:rPr>
          <w:rStyle w:val="FootnoteReference"/>
        </w:rPr>
        <w:footnoteReference w:id="8"/>
      </w:r>
      <w:r>
        <w:t xml:space="preserve"> </w:t>
      </w:r>
    </w:p>
    <w:p w14:paraId="11EDDD61" w14:textId="5448D162" w:rsidR="005E1F57" w:rsidRPr="00CF5EF4" w:rsidRDefault="004911AB" w:rsidP="00031B05">
      <w:pPr>
        <w:pStyle w:val="Caption"/>
        <w:rPr>
          <w:b w:val="0"/>
          <w:bCs w:val="0"/>
        </w:rPr>
      </w:pPr>
      <w:bookmarkStart w:id="20" w:name="_Ref167659557"/>
      <w:r>
        <w:t xml:space="preserve">Figure </w:t>
      </w:r>
      <w:r>
        <w:fldChar w:fldCharType="begin"/>
      </w:r>
      <w:r>
        <w:instrText xml:space="preserve"> SEQ Figure \* ARABIC </w:instrText>
      </w:r>
      <w:r>
        <w:fldChar w:fldCharType="separate"/>
      </w:r>
      <w:r w:rsidR="00D16D0F">
        <w:rPr>
          <w:noProof/>
        </w:rPr>
        <w:t>7</w:t>
      </w:r>
      <w:r>
        <w:fldChar w:fldCharType="end"/>
      </w:r>
      <w:bookmarkEnd w:id="20"/>
      <w:r w:rsidRPr="00320F64">
        <w:t>:</w:t>
      </w:r>
      <w:r>
        <w:t xml:space="preserve"> </w:t>
      </w:r>
      <w:r w:rsidR="005E1F57" w:rsidRPr="00CF5EF4">
        <w:t xml:space="preserve">Fill rates </w:t>
      </w:r>
      <w:r w:rsidR="003D4ADB">
        <w:t>(</w:t>
      </w:r>
      <w:r w:rsidR="00411013">
        <w:t xml:space="preserve">%) </w:t>
      </w:r>
      <w:r w:rsidR="005E1F57" w:rsidRPr="00CF5EF4">
        <w:t xml:space="preserve">by business size, </w:t>
      </w:r>
      <w:r w:rsidR="005E1F57" w:rsidRPr="00253BDA">
        <w:t xml:space="preserve">2020-21 to </w:t>
      </w:r>
      <w:proofErr w:type="gramStart"/>
      <w:r w:rsidR="005E1F57" w:rsidRPr="00253BDA">
        <w:t>2022-23</w:t>
      </w:r>
      <w:proofErr w:type="gramEnd"/>
    </w:p>
    <w:p w14:paraId="6D528603" w14:textId="77777777" w:rsidR="005E1F57" w:rsidRDefault="005E1F57" w:rsidP="005E1F57">
      <w:r>
        <w:rPr>
          <w:noProof/>
        </w:rPr>
        <w:drawing>
          <wp:inline distT="0" distB="0" distL="0" distR="0" wp14:anchorId="5E2DDB9B" wp14:editId="58C2F9F3">
            <wp:extent cx="5731200" cy="2808000"/>
            <wp:effectExtent l="0" t="0" r="3175" b="0"/>
            <wp:docPr id="42552144" name="Chart 1" descr="In 2021, fill rates were 56 percent for small businesses, 59 percent for medium businesses and 64 percent for large businesses. In 2022, fill rates were 50 percent, 58 percent and 63 percent respectively. In 2023, they were 52 percent, 59 percent and 65 percent. ">
              <a:extLst xmlns:a="http://schemas.openxmlformats.org/drawingml/2006/main">
                <a:ext uri="{FF2B5EF4-FFF2-40B4-BE49-F238E27FC236}">
                  <a16:creationId xmlns:a16="http://schemas.microsoft.com/office/drawing/2014/main" id="{98263B5C-EC9C-47AD-BD8B-4624893CD8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1EC0EA3" w14:textId="77777777" w:rsidR="005E1F57" w:rsidRDefault="005E1F57" w:rsidP="00574C8F">
      <w:pPr>
        <w:pStyle w:val="Source"/>
      </w:pPr>
      <w:r w:rsidRPr="00020E63">
        <w:t>Source: J</w:t>
      </w:r>
      <w:r>
        <w:t xml:space="preserve">obs and </w:t>
      </w:r>
      <w:r w:rsidRPr="00020E63">
        <w:t>S</w:t>
      </w:r>
      <w:r>
        <w:t xml:space="preserve">kills </w:t>
      </w:r>
      <w:r w:rsidRPr="00020E63">
        <w:t>A</w:t>
      </w:r>
      <w:r>
        <w:t>ustralia</w:t>
      </w:r>
      <w:r w:rsidRPr="00020E63">
        <w:t xml:space="preserve">, Survey of Employers who have Recently Advertised. </w:t>
      </w:r>
    </w:p>
    <w:p w14:paraId="4CC88E9B" w14:textId="77777777" w:rsidR="00053CBE" w:rsidRDefault="00053CBE">
      <w:pPr>
        <w:spacing w:after="160" w:line="259" w:lineRule="auto"/>
      </w:pPr>
      <w:r>
        <w:br w:type="page"/>
      </w:r>
    </w:p>
    <w:p w14:paraId="27FA4C46" w14:textId="14768F5D" w:rsidR="005E1F57" w:rsidRDefault="005E1F57" w:rsidP="005E1F57">
      <w:r>
        <w:lastRenderedPageBreak/>
        <w:t>The lower fill rates of small businesses were driven by their lower number of total applicants, qualified and suitable applicants per vacancy compared to medium and large businesses. The level of these three metrics has remained lower for small businesses than their larger sized counterparts (</w:t>
      </w:r>
      <w:r w:rsidR="000361A7">
        <w:fldChar w:fldCharType="begin"/>
      </w:r>
      <w:r w:rsidR="000361A7">
        <w:instrText xml:space="preserve"> REF _Ref167659827 \h </w:instrText>
      </w:r>
      <w:r w:rsidR="000361A7">
        <w:fldChar w:fldCharType="separate"/>
      </w:r>
      <w:r w:rsidR="00D16D0F">
        <w:t xml:space="preserve">Figure </w:t>
      </w:r>
      <w:r w:rsidR="00D16D0F">
        <w:rPr>
          <w:noProof/>
        </w:rPr>
        <w:t>8</w:t>
      </w:r>
      <w:r w:rsidR="000361A7">
        <w:fldChar w:fldCharType="end"/>
      </w:r>
      <w:r>
        <w:t xml:space="preserve">). In 2022-23, the number of total applicants per vacancy was 13.2 in small businesses, while the figure was 14.8 and 15.7 in medium and large businesses, respectively. </w:t>
      </w:r>
    </w:p>
    <w:p w14:paraId="45F04B5C" w14:textId="0EA2F3BE" w:rsidR="005E1F57" w:rsidRDefault="004911AB" w:rsidP="00031B05">
      <w:pPr>
        <w:pStyle w:val="Caption"/>
        <w:rPr>
          <w:b w:val="0"/>
          <w:bCs w:val="0"/>
        </w:rPr>
      </w:pPr>
      <w:bookmarkStart w:id="21" w:name="_Ref167659827"/>
      <w:r>
        <w:t xml:space="preserve">Figure </w:t>
      </w:r>
      <w:r>
        <w:fldChar w:fldCharType="begin"/>
      </w:r>
      <w:r>
        <w:instrText xml:space="preserve"> SEQ Figure \* ARABIC </w:instrText>
      </w:r>
      <w:r>
        <w:fldChar w:fldCharType="separate"/>
      </w:r>
      <w:r w:rsidR="00D16D0F">
        <w:rPr>
          <w:noProof/>
        </w:rPr>
        <w:t>8</w:t>
      </w:r>
      <w:r>
        <w:fldChar w:fldCharType="end"/>
      </w:r>
      <w:bookmarkEnd w:id="21"/>
      <w:r w:rsidRPr="00320F64">
        <w:t>:</w:t>
      </w:r>
      <w:r w:rsidR="005E1F57" w:rsidRPr="008941A9">
        <w:t xml:space="preserve"> Number of total applicants, qualified and suitable applicants per vacancy, by business size, 2020-21 to </w:t>
      </w:r>
      <w:proofErr w:type="gramStart"/>
      <w:r w:rsidR="005E1F57" w:rsidRPr="008941A9">
        <w:t>2022-23</w:t>
      </w:r>
      <w:proofErr w:type="gramEnd"/>
    </w:p>
    <w:tbl>
      <w:tblPr>
        <w:tblStyle w:val="TableGrid"/>
        <w:tblW w:w="92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92"/>
        <w:gridCol w:w="3092"/>
        <w:gridCol w:w="3090"/>
      </w:tblGrid>
      <w:tr w:rsidR="005E1F57" w:rsidRPr="005C546B" w14:paraId="4CFF5C04" w14:textId="77777777" w:rsidTr="00A66702">
        <w:trPr>
          <w:trHeight w:val="2494"/>
          <w:jc w:val="center"/>
        </w:trPr>
        <w:tc>
          <w:tcPr>
            <w:tcW w:w="3092" w:type="dxa"/>
          </w:tcPr>
          <w:p w14:paraId="2E87CF75" w14:textId="77777777" w:rsidR="005E1F57" w:rsidRDefault="005E1F57" w:rsidP="00A66702">
            <w:r w:rsidRPr="00CB3BDE">
              <w:rPr>
                <w:noProof/>
                <w:sz w:val="18"/>
                <w:szCs w:val="18"/>
              </w:rPr>
              <w:drawing>
                <wp:inline distT="0" distB="0" distL="0" distR="0" wp14:anchorId="07B28DFE" wp14:editId="3777FB00">
                  <wp:extent cx="1836000" cy="2232000"/>
                  <wp:effectExtent l="0" t="0" r="0" b="0"/>
                  <wp:docPr id="109021697" name="Chart 1" descr="In 2021, small businesses had lower applicants per vacancy than medium and large businesses. This trend was also observed in 20233 and 2023 financial years. ">
                    <a:extLst xmlns:a="http://schemas.openxmlformats.org/drawingml/2006/main">
                      <a:ext uri="{FF2B5EF4-FFF2-40B4-BE49-F238E27FC236}">
                        <a16:creationId xmlns:a16="http://schemas.microsoft.com/office/drawing/2014/main" id="{2376C55A-9B4B-4BAD-80FD-FA8983CB46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3092" w:type="dxa"/>
          </w:tcPr>
          <w:p w14:paraId="2B2E7679" w14:textId="77777777" w:rsidR="005E1F57" w:rsidRDefault="005E1F57" w:rsidP="00A66702">
            <w:pPr>
              <w:jc w:val="center"/>
            </w:pPr>
            <w:r>
              <w:rPr>
                <w:noProof/>
              </w:rPr>
              <w:drawing>
                <wp:inline distT="0" distB="0" distL="0" distR="0" wp14:anchorId="1609E119" wp14:editId="15DF6D7C">
                  <wp:extent cx="1836000" cy="2232000"/>
                  <wp:effectExtent l="0" t="0" r="0" b="0"/>
                  <wp:docPr id="1114865241" name="Chart 1" descr="In 2021, 2022 and 2023, small businesses had consistently lower qualified applicants per vacancy than medium and large businesses. ">
                    <a:extLst xmlns:a="http://schemas.openxmlformats.org/drawingml/2006/main">
                      <a:ext uri="{FF2B5EF4-FFF2-40B4-BE49-F238E27FC236}">
                        <a16:creationId xmlns:a16="http://schemas.microsoft.com/office/drawing/2014/main" id="{70BA697D-BD82-4872-B7C3-E5E4B6531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3090" w:type="dxa"/>
          </w:tcPr>
          <w:p w14:paraId="3083D7ED" w14:textId="77777777" w:rsidR="005E1F57" w:rsidRPr="005C546B" w:rsidRDefault="005E1F57" w:rsidP="00A66702">
            <w:pPr>
              <w:jc w:val="center"/>
              <w:rPr>
                <w:b/>
                <w:bCs/>
                <w:noProof/>
                <w:color w:val="FFFFFF" w:themeColor="background1"/>
                <w:sz w:val="32"/>
                <w:szCs w:val="32"/>
              </w:rPr>
            </w:pPr>
            <w:r>
              <w:rPr>
                <w:noProof/>
              </w:rPr>
              <w:drawing>
                <wp:inline distT="0" distB="0" distL="0" distR="0" wp14:anchorId="5936CF00" wp14:editId="2C9598A0">
                  <wp:extent cx="1836000" cy="2232000"/>
                  <wp:effectExtent l="0" t="0" r="0" b="0"/>
                  <wp:docPr id="1723691061" name="Chart 1" descr="In 2021, 2022 and 2023, small businesses had lower suitable applicants per vacancy than medium and large businesses. ">
                    <a:extLst xmlns:a="http://schemas.openxmlformats.org/drawingml/2006/main">
                      <a:ext uri="{FF2B5EF4-FFF2-40B4-BE49-F238E27FC236}">
                        <a16:creationId xmlns:a16="http://schemas.microsoft.com/office/drawing/2014/main" id="{3ED87385-9934-46DE-A71D-980C1C386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7B79D2C7" w14:textId="77777777" w:rsidR="005E1F57" w:rsidRDefault="005E1F57" w:rsidP="00E13185">
      <w:pPr>
        <w:pStyle w:val="Source"/>
      </w:pPr>
      <w:r w:rsidRPr="00020E63">
        <w:t>Source: J</w:t>
      </w:r>
      <w:r>
        <w:t xml:space="preserve">obs and </w:t>
      </w:r>
      <w:r w:rsidRPr="00020E63">
        <w:t>S</w:t>
      </w:r>
      <w:r>
        <w:t xml:space="preserve">kills </w:t>
      </w:r>
      <w:r w:rsidRPr="00020E63">
        <w:t>A</w:t>
      </w:r>
      <w:r>
        <w:t>ustralia</w:t>
      </w:r>
      <w:r w:rsidRPr="00020E63">
        <w:t xml:space="preserve">, Survey of Employers who have Recently Advertised. </w:t>
      </w:r>
    </w:p>
    <w:p w14:paraId="0B980785" w14:textId="77777777" w:rsidR="005E1F57" w:rsidRPr="00570FEC" w:rsidRDefault="005E1F57" w:rsidP="005E1F57">
      <w:pPr>
        <w:rPr>
          <w:sz w:val="16"/>
          <w:szCs w:val="16"/>
          <w:vertAlign w:val="superscript"/>
        </w:rPr>
      </w:pPr>
      <w:r>
        <w:t>The results suggest that small businesses face greater challenges recruiting skilled workers and experience higher occupation shortage pressures than their counterparts. This outcome could be due to the ability of larger businesses to offer better pay, opportunities and working conditions.</w:t>
      </w:r>
      <w:r w:rsidDel="00F56E2D">
        <w:rPr>
          <w:rStyle w:val="CommentReference"/>
        </w:rPr>
        <w:t xml:space="preserve"> </w:t>
      </w:r>
      <w:r>
        <w:rPr>
          <w:rStyle w:val="FootnoteReference"/>
        </w:rPr>
        <w:footnoteReference w:id="9"/>
      </w:r>
      <w:r>
        <w:rPr>
          <w:rStyle w:val="CommentReference"/>
          <w:vertAlign w:val="superscript"/>
        </w:rPr>
        <w:t>,</w:t>
      </w:r>
      <w:r>
        <w:rPr>
          <w:rStyle w:val="FootnoteReference"/>
        </w:rPr>
        <w:footnoteReference w:id="10"/>
      </w:r>
      <w:r>
        <w:rPr>
          <w:rStyle w:val="CommentReference"/>
          <w:vertAlign w:val="superscript"/>
        </w:rPr>
        <w:t xml:space="preserve"> </w:t>
      </w:r>
    </w:p>
    <w:p w14:paraId="62652A18" w14:textId="77777777" w:rsidR="005E1F57" w:rsidRPr="006601C6" w:rsidRDefault="005E1F57" w:rsidP="00031B05">
      <w:pPr>
        <w:pStyle w:val="Heading2"/>
      </w:pPr>
      <w:bookmarkStart w:id="22" w:name="_Toc167659121"/>
      <w:r>
        <w:t>Employers’ recruitment experience</w:t>
      </w:r>
      <w:bookmarkEnd w:id="22"/>
      <w:r>
        <w:t xml:space="preserve"> </w:t>
      </w:r>
    </w:p>
    <w:p w14:paraId="5E0CBE12" w14:textId="691983AC" w:rsidR="005E1F57" w:rsidRDefault="005E1F57" w:rsidP="005E1F57">
      <w:r>
        <w:t xml:space="preserve">Small businesses tend to advertise job vacancies for longer than medium and large businesses. From 2020-21 to 2022-23, a smaller percentage of small businesses advertised positions for fewer than 6 weeks, and a higher percentage advertised positions for 6 months or more </w:t>
      </w:r>
      <w:r w:rsidRPr="00D031B4">
        <w:t>(</w:t>
      </w:r>
      <w:r w:rsidR="001C1CF2">
        <w:fldChar w:fldCharType="begin"/>
      </w:r>
      <w:r w:rsidR="001C1CF2">
        <w:instrText xml:space="preserve"> REF _Ref167659889 \h </w:instrText>
      </w:r>
      <w:r w:rsidR="001C1CF2">
        <w:fldChar w:fldCharType="separate"/>
      </w:r>
      <w:r w:rsidR="00D16D0F">
        <w:t xml:space="preserve">Figure </w:t>
      </w:r>
      <w:r w:rsidR="00D16D0F">
        <w:rPr>
          <w:noProof/>
        </w:rPr>
        <w:t>9</w:t>
      </w:r>
      <w:r w:rsidR="001C1CF2">
        <w:fldChar w:fldCharType="end"/>
      </w:r>
      <w:r w:rsidRPr="00F86784">
        <w:t>).</w:t>
      </w:r>
      <w:r>
        <w:t xml:space="preserve"> This means small businesses need to advertise vacancies for longer periods of time to fill vacant positions, reinforcing the argument that they have more difficulty finding skilled workers than their medium and large business counterparts. Also, when job vacancies were unfilled, small businesses were less persistent in adapting advertising strategies and pursuing further. They were slightly more likely to give up or reduce new or existing work. This may be due to their greater sensitivity to advertising costs, and its impact to their overall operating costs. </w:t>
      </w:r>
    </w:p>
    <w:p w14:paraId="6882C922" w14:textId="13B7759E" w:rsidR="00191261" w:rsidRDefault="00191261" w:rsidP="00191261">
      <w:pPr>
        <w:pStyle w:val="Caption"/>
        <w:rPr>
          <w:b w:val="0"/>
          <w:bCs w:val="0"/>
        </w:rPr>
      </w:pPr>
      <w:bookmarkStart w:id="23" w:name="_Ref167659889"/>
      <w:r>
        <w:lastRenderedPageBreak/>
        <w:t xml:space="preserve">Figure </w:t>
      </w:r>
      <w:r>
        <w:fldChar w:fldCharType="begin"/>
      </w:r>
      <w:r>
        <w:instrText xml:space="preserve"> SEQ Figure \* ARABIC </w:instrText>
      </w:r>
      <w:r>
        <w:fldChar w:fldCharType="separate"/>
      </w:r>
      <w:r w:rsidR="00D16D0F">
        <w:rPr>
          <w:noProof/>
        </w:rPr>
        <w:t>9</w:t>
      </w:r>
      <w:r>
        <w:fldChar w:fldCharType="end"/>
      </w:r>
      <w:bookmarkEnd w:id="23"/>
      <w:r w:rsidRPr="00320F64">
        <w:t>:</w:t>
      </w:r>
      <w:r w:rsidRPr="008941A9">
        <w:t xml:space="preserve"> </w:t>
      </w:r>
      <w:r w:rsidRPr="00031B05">
        <w:t xml:space="preserve">Duration of job advertising, 2020-21 to </w:t>
      </w:r>
      <w:proofErr w:type="gramStart"/>
      <w:r w:rsidRPr="00031B05">
        <w:t>2022-23</w:t>
      </w:r>
      <w:proofErr w:type="gramEnd"/>
    </w:p>
    <w:p w14:paraId="28D77F75" w14:textId="77777777" w:rsidR="00191261" w:rsidRPr="00031B05" w:rsidRDefault="00191261" w:rsidP="00031B05">
      <w:pPr>
        <w:keepNext/>
        <w:keepLines/>
        <w:rPr>
          <w:b/>
          <w:sz w:val="18"/>
          <w:szCs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E1F57" w:rsidRPr="005C546B" w14:paraId="1084184F" w14:textId="77777777" w:rsidTr="00A66702">
        <w:trPr>
          <w:trHeight w:val="3723"/>
        </w:trPr>
        <w:tc>
          <w:tcPr>
            <w:tcW w:w="4513" w:type="dxa"/>
          </w:tcPr>
          <w:p w14:paraId="45BB6C44" w14:textId="77777777" w:rsidR="005E1F57" w:rsidRDefault="005E1F57" w:rsidP="00A66702">
            <w:pPr>
              <w:jc w:val="center"/>
            </w:pPr>
            <w:r>
              <w:rPr>
                <w:noProof/>
              </w:rPr>
              <w:t xml:space="preserve"> </w:t>
            </w:r>
            <w:r>
              <w:rPr>
                <w:noProof/>
              </w:rPr>
              <w:drawing>
                <wp:inline distT="0" distB="0" distL="0" distR="0" wp14:anchorId="4ACCA712" wp14:editId="2749C2FD">
                  <wp:extent cx="2686050" cy="2200275"/>
                  <wp:effectExtent l="0" t="0" r="0" b="0"/>
                  <wp:docPr id="262568740" name="Chart 1" descr="In 2021, 2022 and 2023, small businesses had a lower proportion of job advertisements that lasted less than 6 weeks in comparison to medium and large businesses. ">
                    <a:extLst xmlns:a="http://schemas.openxmlformats.org/drawingml/2006/main">
                      <a:ext uri="{FF2B5EF4-FFF2-40B4-BE49-F238E27FC236}">
                        <a16:creationId xmlns:a16="http://schemas.microsoft.com/office/drawing/2014/main" id="{8474032C-BC48-4687-A623-33300AEA61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513" w:type="dxa"/>
          </w:tcPr>
          <w:p w14:paraId="42354425" w14:textId="77777777" w:rsidR="005E1F57" w:rsidRDefault="005E1F57" w:rsidP="00A66702">
            <w:pPr>
              <w:jc w:val="center"/>
            </w:pPr>
            <w:r>
              <w:rPr>
                <w:noProof/>
              </w:rPr>
              <w:drawing>
                <wp:inline distT="0" distB="0" distL="0" distR="0" wp14:anchorId="29DF51C6" wp14:editId="3AF32FE9">
                  <wp:extent cx="2685600" cy="2199600"/>
                  <wp:effectExtent l="0" t="0" r="635" b="0"/>
                  <wp:docPr id="588086735" name="Chart 1" descr="In 2021, 2022 and 2023, small businesses had a higher proportion of job advertisements that lasted 6 months or more when compared to medium and large businesses. ">
                    <a:extLst xmlns:a="http://schemas.openxmlformats.org/drawingml/2006/main">
                      <a:ext uri="{FF2B5EF4-FFF2-40B4-BE49-F238E27FC236}">
                        <a16:creationId xmlns:a16="http://schemas.microsoft.com/office/drawing/2014/main" id="{6F2B80EC-1A52-4534-82DE-6F0EBE094D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Del="003E4DB8">
              <w:rPr>
                <w:noProof/>
              </w:rPr>
              <w:t xml:space="preserve"> </w:t>
            </w:r>
          </w:p>
        </w:tc>
      </w:tr>
    </w:tbl>
    <w:p w14:paraId="36A55283" w14:textId="77777777" w:rsidR="005E1F57" w:rsidRDefault="005E1F57" w:rsidP="00E13185">
      <w:pPr>
        <w:pStyle w:val="Source"/>
      </w:pPr>
      <w:r w:rsidRPr="00020E63">
        <w:t>Source: J</w:t>
      </w:r>
      <w:r>
        <w:t xml:space="preserve">obs and </w:t>
      </w:r>
      <w:r w:rsidRPr="00020E63">
        <w:t>S</w:t>
      </w:r>
      <w:r>
        <w:t xml:space="preserve">kills </w:t>
      </w:r>
      <w:r w:rsidRPr="00020E63">
        <w:t>A</w:t>
      </w:r>
      <w:r>
        <w:t>ustralia</w:t>
      </w:r>
      <w:r w:rsidRPr="00020E63">
        <w:t xml:space="preserve">, Survey of Employers who have Recently Advertised. </w:t>
      </w:r>
    </w:p>
    <w:p w14:paraId="7F5B2DD3" w14:textId="66B9399B" w:rsidR="005E1F57" w:rsidRDefault="005E1F57" w:rsidP="005E1F57">
      <w:r>
        <w:t xml:space="preserve">The main reasons applicants were deemed unsuitable for a vacancy were similar across all business sizes, with lack of experience, qualifications, and specific skills being the most common. However, more applicants were deemed unsuitable by small businesses due to applicants’ motivation for Centrelink Benefits. Between 2020-21 and 2022-23, the percentage of applicants found unsuitable due to their motivation for Centrelink Benefits was 5 to 7 percentage points higher among small businesses compared to large businesses. </w:t>
      </w:r>
    </w:p>
    <w:p w14:paraId="243D0F85" w14:textId="2D9C60B7" w:rsidR="00D80178" w:rsidRDefault="00D80178" w:rsidP="00D80178">
      <w:pPr>
        <w:pStyle w:val="Caption"/>
        <w:rPr>
          <w:b w:val="0"/>
          <w:bCs w:val="0"/>
        </w:rPr>
      </w:pPr>
      <w:bookmarkStart w:id="24" w:name="_Ref167659938"/>
      <w:bookmarkStart w:id="25" w:name="_Ref166667632"/>
      <w:r>
        <w:t xml:space="preserve">Figure </w:t>
      </w:r>
      <w:r>
        <w:fldChar w:fldCharType="begin"/>
      </w:r>
      <w:r>
        <w:instrText xml:space="preserve"> SEQ Figure \* ARABIC </w:instrText>
      </w:r>
      <w:r>
        <w:fldChar w:fldCharType="separate"/>
      </w:r>
      <w:r w:rsidR="00D16D0F">
        <w:rPr>
          <w:noProof/>
        </w:rPr>
        <w:t>10</w:t>
      </w:r>
      <w:r>
        <w:fldChar w:fldCharType="end"/>
      </w:r>
      <w:bookmarkEnd w:id="24"/>
      <w:r w:rsidRPr="00320F64">
        <w:t>:</w:t>
      </w:r>
      <w:r w:rsidRPr="008941A9">
        <w:t xml:space="preserve"> </w:t>
      </w:r>
      <w:r w:rsidRPr="00031B05">
        <w:t xml:space="preserve">Skill levels by business size, </w:t>
      </w:r>
      <w:proofErr w:type="gramStart"/>
      <w:r w:rsidRPr="00031B05">
        <w:t>2022-23</w:t>
      </w:r>
      <w:proofErr w:type="gramEnd"/>
    </w:p>
    <w:bookmarkEnd w:id="25"/>
    <w:p w14:paraId="6EF44A5A" w14:textId="77777777" w:rsidR="005E1F57" w:rsidRDefault="005E1F57" w:rsidP="005E1F57">
      <w:r>
        <w:rPr>
          <w:noProof/>
        </w:rPr>
        <w:drawing>
          <wp:inline distT="0" distB="0" distL="0" distR="0" wp14:anchorId="74E91EFB" wp14:editId="66B67179">
            <wp:extent cx="5730875" cy="2808000"/>
            <wp:effectExtent l="0" t="0" r="3175" b="0"/>
            <wp:docPr id="1764824887" name="Chart 1" descr="In 2023, 30 percent of job vacancies in small businesses were at Skill  level 1, 19 percent at Skill level 2, 37 percent at Skill level 3 and 14 percent at Skill level 4. In medium businesses, 41 percent vacancies were at Skill Level 1, 21 percent at Skill level 2 and Skill level 3, 17 percent at Skill level 4. In large businesses, they were 53 percent, 19 percent, 12 percent and 16 percent respectively. ">
              <a:extLst xmlns:a="http://schemas.openxmlformats.org/drawingml/2006/main">
                <a:ext uri="{FF2B5EF4-FFF2-40B4-BE49-F238E27FC236}">
                  <a16:creationId xmlns:a16="http://schemas.microsoft.com/office/drawing/2014/main" id="{79126292-FE71-1DDB-DE45-6FD0F7EFE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34A916E" w14:textId="7C2F4BA6" w:rsidR="00CD5FF8" w:rsidRDefault="005E1F57" w:rsidP="00E13185">
      <w:pPr>
        <w:pStyle w:val="Source"/>
      </w:pPr>
      <w:r w:rsidRPr="00020E63">
        <w:t>Source: J</w:t>
      </w:r>
      <w:r>
        <w:t xml:space="preserve">obs and </w:t>
      </w:r>
      <w:r w:rsidRPr="00020E63">
        <w:t>S</w:t>
      </w:r>
      <w:r>
        <w:t xml:space="preserve">kills </w:t>
      </w:r>
      <w:r w:rsidRPr="00020E63">
        <w:t>A</w:t>
      </w:r>
      <w:r>
        <w:t>ustralia</w:t>
      </w:r>
      <w:r w:rsidRPr="00020E63">
        <w:t xml:space="preserve">, Survey of Employers who have Recently Advertised. </w:t>
      </w:r>
    </w:p>
    <w:p w14:paraId="44C614DC" w14:textId="50E8E1DB" w:rsidR="005D41A1" w:rsidRDefault="00CB44FF" w:rsidP="004B15AD">
      <w:pPr>
        <w:spacing w:after="160" w:line="259" w:lineRule="auto"/>
      </w:pPr>
      <w:r>
        <w:br w:type="page"/>
      </w:r>
      <w:r w:rsidR="005D41A1">
        <w:lastRenderedPageBreak/>
        <w:t xml:space="preserve">This result may be partially driven by small business employers advertising, on average, lower skill level roles (with fewer barriers to entry) than medium or large businesses. SERA data highlights that in 2022-23: </w:t>
      </w:r>
    </w:p>
    <w:p w14:paraId="7E1B15E8" w14:textId="0AEFDFE5" w:rsidR="005D41A1" w:rsidRDefault="005D41A1" w:rsidP="003749A1">
      <w:pPr>
        <w:pStyle w:val="ListParagraph"/>
        <w:numPr>
          <w:ilvl w:val="0"/>
          <w:numId w:val="20"/>
        </w:numPr>
        <w:spacing w:after="160" w:line="259" w:lineRule="auto"/>
      </w:pPr>
      <w:r>
        <w:t>The percentage of all Skill Level 1-4 advertised vacancies that were for Skill Level 1 roles was significantly lower for small businesses (30%) than for medium (41%) and large businesses (53%) (</w:t>
      </w:r>
      <w:r w:rsidR="003749A1">
        <w:fldChar w:fldCharType="begin"/>
      </w:r>
      <w:r w:rsidR="003749A1">
        <w:instrText xml:space="preserve"> REF _Ref167659938 \h </w:instrText>
      </w:r>
      <w:r w:rsidR="003749A1">
        <w:fldChar w:fldCharType="separate"/>
      </w:r>
      <w:r w:rsidR="00D16D0F">
        <w:t xml:space="preserve">Figure </w:t>
      </w:r>
      <w:r w:rsidR="00D16D0F">
        <w:rPr>
          <w:noProof/>
        </w:rPr>
        <w:t>10</w:t>
      </w:r>
      <w:r w:rsidR="003749A1">
        <w:fldChar w:fldCharType="end"/>
      </w:r>
      <w:r>
        <w:t>).</w:t>
      </w:r>
    </w:p>
    <w:p w14:paraId="70246B40" w14:textId="77777777" w:rsidR="005D41A1" w:rsidRDefault="005D41A1" w:rsidP="005D41A1">
      <w:pPr>
        <w:pStyle w:val="ListParagraph"/>
        <w:numPr>
          <w:ilvl w:val="0"/>
          <w:numId w:val="20"/>
        </w:numPr>
        <w:spacing w:after="160" w:line="259" w:lineRule="auto"/>
      </w:pPr>
      <w:r>
        <w:t xml:space="preserve">The percentage of all Skill Level 1-4 advertised vacancies that were for Skill Level 3 roles was significantly higher for small businesses (37%) than for medium (21%) and large businesses (12%). </w:t>
      </w:r>
    </w:p>
    <w:p w14:paraId="371FCC34" w14:textId="40336DC3" w:rsidR="005D41A1" w:rsidRDefault="005D41A1" w:rsidP="005D41A1">
      <w:pPr>
        <w:spacing w:after="160" w:line="259" w:lineRule="auto"/>
        <w:rPr>
          <w:sz w:val="18"/>
          <w:szCs w:val="18"/>
        </w:rPr>
      </w:pPr>
      <w:r>
        <w:t>Small businesses also accounted for a larger share of job vacancies in Technicians and Trades workers, Sales Workers, and Labourers than the other business size groups. The percentage of lower skilled occupations within these major groups are much higher compared to Managers and Professionals.</w:t>
      </w:r>
    </w:p>
    <w:p w14:paraId="688155D1" w14:textId="77777777" w:rsidR="005D41A1" w:rsidRDefault="005D41A1">
      <w:pPr>
        <w:spacing w:after="160" w:line="259" w:lineRule="auto"/>
      </w:pPr>
    </w:p>
    <w:p w14:paraId="4705FCF8" w14:textId="77777777" w:rsidR="005E1F57" w:rsidRDefault="005E1F57">
      <w:pPr>
        <w:spacing w:after="160" w:line="259" w:lineRule="auto"/>
        <w:sectPr w:rsidR="005E1F57" w:rsidSect="00833FE6">
          <w:pgSz w:w="11906" w:h="16838"/>
          <w:pgMar w:top="1276" w:right="1440" w:bottom="1134" w:left="1440" w:header="0" w:footer="539" w:gutter="0"/>
          <w:cols w:space="708"/>
          <w:titlePg/>
          <w:docGrid w:linePitch="360"/>
        </w:sectPr>
      </w:pPr>
    </w:p>
    <w:p w14:paraId="389AD905" w14:textId="77777777" w:rsidR="00ED1AEA" w:rsidRDefault="00ED1AEA" w:rsidP="00ED1AEA">
      <w:pPr>
        <w:pStyle w:val="Heading1"/>
      </w:pPr>
      <w:bookmarkStart w:id="26" w:name="_Explanatory_Notes"/>
      <w:bookmarkStart w:id="27" w:name="_Toc159421602"/>
      <w:bookmarkStart w:id="28" w:name="_Toc167659122"/>
      <w:bookmarkEnd w:id="26"/>
      <w:r>
        <w:lastRenderedPageBreak/>
        <w:t xml:space="preserve">Explanatory </w:t>
      </w:r>
      <w:r w:rsidRPr="005D14CA">
        <w:t>Notes</w:t>
      </w:r>
      <w:bookmarkEnd w:id="27"/>
      <w:bookmarkEnd w:id="28"/>
    </w:p>
    <w:p w14:paraId="27846092" w14:textId="77777777" w:rsidR="00ED1AEA" w:rsidRDefault="00ED1AEA" w:rsidP="00ED1AEA">
      <w:pPr>
        <w:pStyle w:val="ListBullet"/>
        <w:numPr>
          <w:ilvl w:val="0"/>
          <w:numId w:val="0"/>
        </w:numPr>
      </w:pPr>
      <w:r>
        <w:t xml:space="preserve">The Survey of Employers who have Recently Advertised (SERA) is designed for the specific purpose of assessing occupational shortages for skilled occupations and provides a direct measure of the employer experience when recruiting. The survey receives around 2,000 responses each quarter from employers who have advertised vacancies online. Only those occupations with a sufficient quarterly sample size are included for analysis in this report to ensure data changes are more reflective of labour market developments. </w:t>
      </w:r>
    </w:p>
    <w:p w14:paraId="1C798D05" w14:textId="77777777" w:rsidR="00ED1AEA" w:rsidRDefault="00ED1AEA" w:rsidP="00ED1AEA">
      <w:pPr>
        <w:pStyle w:val="ListBullet"/>
        <w:numPr>
          <w:ilvl w:val="0"/>
          <w:numId w:val="0"/>
        </w:numPr>
      </w:pPr>
      <w:r>
        <w:t xml:space="preserve">The survey covers occupations, as defined by </w:t>
      </w:r>
      <w:hyperlink r:id="rId35" w:history="1">
        <w:r w:rsidRPr="00F075C3">
          <w:rPr>
            <w:rStyle w:val="Hyperlink"/>
          </w:rPr>
          <w:t>Australian and New Zealand Standard Classification of Occupations</w:t>
        </w:r>
      </w:hyperlink>
      <w:r>
        <w:rPr>
          <w:rStyle w:val="Hyperlink"/>
        </w:rPr>
        <w:t xml:space="preserve">, </w:t>
      </w:r>
      <w:r>
        <w:t>generally requiring a university degree, trade apprenticeship or Certificate III or Certificate IV. As a result, the survey outcomes are reflective of occupations requiring post-school education and training.</w:t>
      </w:r>
      <w:r w:rsidRPr="00812B6B">
        <w:t xml:space="preserve"> </w:t>
      </w:r>
    </w:p>
    <w:p w14:paraId="7E23B355" w14:textId="77777777" w:rsidR="00ED1AEA" w:rsidRDefault="00ED1AEA" w:rsidP="00ED1AEA">
      <w:r>
        <w:t xml:space="preserve">The fill rate is used as a proxy for identifying occupations that may be in shortage: lower fill rates generally imply greater employer difficulties filling vacant positions. In contrast, higher fill rates suggest fewer challenges and in general, imply a lower likelihood of shortage. </w:t>
      </w:r>
    </w:p>
    <w:p w14:paraId="3AA3BEC3" w14:textId="77777777" w:rsidR="00ED1AEA" w:rsidRDefault="00ED1AEA" w:rsidP="00ED1AEA">
      <w:r>
        <w:t xml:space="preserve">Additional metrics collected in SERA include applicants on a per vacancy basis; the average number of total applicants; qualified applicants; suitable applicants; and the average years of labour market experience sought by employers (for definitions, refer to the following section). Movements in these variables add context to changes in fill rates over time. </w:t>
      </w:r>
    </w:p>
    <w:p w14:paraId="36DA147C" w14:textId="77777777" w:rsidR="00ED1AEA" w:rsidRDefault="00ED1AEA" w:rsidP="00ED1AEA">
      <w:pPr>
        <w:pStyle w:val="ListBullet"/>
        <w:numPr>
          <w:ilvl w:val="0"/>
          <w:numId w:val="0"/>
        </w:numPr>
      </w:pPr>
      <w:r>
        <w:t xml:space="preserve">Data found in Skilled Shortage Quarterly is not an indicator of occupations appearing on the 2023 Skills Priority List (SPL). </w:t>
      </w:r>
    </w:p>
    <w:p w14:paraId="6750A41F" w14:textId="77777777" w:rsidR="00ED1AEA" w:rsidRDefault="00ED1AEA" w:rsidP="00ED1AEA">
      <w:pPr>
        <w:pStyle w:val="ListBullet"/>
        <w:numPr>
          <w:ilvl w:val="0"/>
          <w:numId w:val="0"/>
        </w:numPr>
      </w:pPr>
      <w:r>
        <w:t xml:space="preserve">Caution should be exercised when interpreting data for Tasmania, the Northern Territory and the Australian Capital Territory given lower sample sizes. </w:t>
      </w:r>
    </w:p>
    <w:p w14:paraId="1BB5399E" w14:textId="77777777" w:rsidR="00ED1AEA" w:rsidRDefault="00ED1AEA" w:rsidP="00ED1AEA">
      <w:pPr>
        <w:pStyle w:val="Heading2"/>
      </w:pPr>
      <w:bookmarkStart w:id="29" w:name="_Toc159421603"/>
      <w:bookmarkStart w:id="30" w:name="_Toc167659123"/>
      <w:r>
        <w:t>Definitions of metrics</w:t>
      </w:r>
      <w:bookmarkEnd w:id="29"/>
      <w:bookmarkEnd w:id="30"/>
    </w:p>
    <w:p w14:paraId="12701BA6" w14:textId="77777777" w:rsidR="00ED1AEA" w:rsidRPr="00BA38A0" w:rsidRDefault="00ED1AEA" w:rsidP="00ED1AEA">
      <w:r w:rsidRPr="00527111">
        <w:rPr>
          <w:rStyle w:val="Strong"/>
        </w:rPr>
        <w:t>The fill rate</w:t>
      </w:r>
      <w:r>
        <w:t xml:space="preserve"> is the percentage of vacancies employers advertised that were filled. The metric is calculated by dividing the number of filled vacancies by total advertised vacancies. </w:t>
      </w:r>
    </w:p>
    <w:p w14:paraId="71E15A16" w14:textId="77777777" w:rsidR="00ED1AEA" w:rsidRDefault="00ED1AEA" w:rsidP="00ED1AEA">
      <w:r w:rsidRPr="00527111">
        <w:rPr>
          <w:rStyle w:val="Strong"/>
        </w:rPr>
        <w:t>The average number of applicants per vacancy</w:t>
      </w:r>
      <w:r>
        <w:t xml:space="preserve"> is calculated as the sum of the number of applicants divided by the sum of advertised vacancies. </w:t>
      </w:r>
    </w:p>
    <w:p w14:paraId="6D49F354" w14:textId="77777777" w:rsidR="00ED1AEA" w:rsidRDefault="00ED1AEA" w:rsidP="00ED1AEA">
      <w:r w:rsidRPr="00527111">
        <w:rPr>
          <w:rStyle w:val="Strong"/>
        </w:rPr>
        <w:t>The average number of qualified applicants per vacancy</w:t>
      </w:r>
      <w:r w:rsidRPr="00E75656">
        <w:t xml:space="preserve"> </w:t>
      </w:r>
      <w:r>
        <w:t xml:space="preserve">is calculated as the sum of the number of qualified applicants divided by the sum of advertised vacancies. </w:t>
      </w:r>
      <w:r w:rsidRPr="00195CA0">
        <w:t xml:space="preserve">Qualified </w:t>
      </w:r>
      <w:r>
        <w:t xml:space="preserve">applicants are the applicants who are assessed by employers as meeting the required qualification criteria of an advertised vacancy. </w:t>
      </w:r>
    </w:p>
    <w:p w14:paraId="4908C8BD" w14:textId="77777777" w:rsidR="00ED1AEA" w:rsidRDefault="00ED1AEA" w:rsidP="00ED1AEA">
      <w:r w:rsidRPr="00527111">
        <w:rPr>
          <w:rStyle w:val="Strong"/>
        </w:rPr>
        <w:t>The average number of suitable applicants per vacancy</w:t>
      </w:r>
      <w:r>
        <w:t xml:space="preserve"> is calculated as the sum of the number of suitable applicants divided by the sum of advertised vacancies. Suitable applicants are those who are deemed by employers to be suitable for the job advertised. </w:t>
      </w:r>
    </w:p>
    <w:p w14:paraId="7109D1CD" w14:textId="77777777" w:rsidR="00ED1AEA" w:rsidRDefault="00ED1AEA" w:rsidP="00ED1AEA">
      <w:r w:rsidRPr="00527111">
        <w:rPr>
          <w:rStyle w:val="Strong"/>
        </w:rPr>
        <w:t>The average years of labour market experience</w:t>
      </w:r>
      <w:r>
        <w:t xml:space="preserve"> sought by employer is t</w:t>
      </w:r>
      <w:r w:rsidRPr="00CD13AB">
        <w:t xml:space="preserve">he average number of years that employers require applicants </w:t>
      </w:r>
      <w:r>
        <w:t xml:space="preserve">to </w:t>
      </w:r>
      <w:r w:rsidRPr="00CD13AB">
        <w:t>have spent in relevant occupation</w:t>
      </w:r>
      <w:r>
        <w:t>s</w:t>
      </w:r>
      <w:r w:rsidRPr="00CD13AB">
        <w:t xml:space="preserve"> and </w:t>
      </w:r>
      <w:r>
        <w:t xml:space="preserve">is </w:t>
      </w:r>
      <w:r w:rsidRPr="00CD13AB">
        <w:t>calculated as the mean of the years required per employer.</w:t>
      </w:r>
    </w:p>
    <w:p w14:paraId="20C288D4" w14:textId="77777777" w:rsidR="00ED1AEA" w:rsidRDefault="00ED1AEA" w:rsidP="00ED1AEA">
      <w:r w:rsidRPr="00527111">
        <w:rPr>
          <w:rStyle w:val="Strong"/>
        </w:rPr>
        <w:t>Metropolitan area</w:t>
      </w:r>
      <w:r>
        <w:t xml:space="preserve"> refers to Capital City, while </w:t>
      </w:r>
      <w:proofErr w:type="gramStart"/>
      <w:r w:rsidRPr="00527111">
        <w:rPr>
          <w:rStyle w:val="Strong"/>
        </w:rPr>
        <w:t>Regional</w:t>
      </w:r>
      <w:proofErr w:type="gramEnd"/>
      <w:r w:rsidRPr="00527111">
        <w:rPr>
          <w:rStyle w:val="Strong"/>
        </w:rPr>
        <w:t xml:space="preserve"> area</w:t>
      </w:r>
      <w:r>
        <w:t xml:space="preserve"> refers to Rest of State locations. Capital City and Rest of State areas are defined by the </w:t>
      </w:r>
      <w:hyperlink r:id="rId36" w:history="1">
        <w:r w:rsidRPr="00120794">
          <w:rPr>
            <w:rStyle w:val="Hyperlink"/>
          </w:rPr>
          <w:t>Australian Statistical Geography Standard (ASGS): Volume 1 – Main Structure and Greater Capital City Statistical Areas</w:t>
        </w:r>
      </w:hyperlink>
      <w:r>
        <w:t>, July 2016.</w:t>
      </w:r>
    </w:p>
    <w:p w14:paraId="4880EFE4" w14:textId="77777777" w:rsidR="00CB44FF" w:rsidRDefault="00CB44FF">
      <w:pPr>
        <w:spacing w:after="160" w:line="259" w:lineRule="auto"/>
        <w:rPr>
          <w:rStyle w:val="Strong"/>
        </w:rPr>
      </w:pPr>
      <w:r>
        <w:rPr>
          <w:rStyle w:val="Strong"/>
        </w:rPr>
        <w:br w:type="page"/>
      </w:r>
    </w:p>
    <w:p w14:paraId="62080175" w14:textId="04B5AB80" w:rsidR="00ED1AEA" w:rsidRDefault="00ED1AEA" w:rsidP="00ED1AEA">
      <w:r w:rsidRPr="00527111">
        <w:rPr>
          <w:rStyle w:val="Strong"/>
        </w:rPr>
        <w:lastRenderedPageBreak/>
        <w:t>Suitability gap</w:t>
      </w:r>
      <w:r>
        <w:rPr>
          <w:b/>
          <w:bCs/>
        </w:rPr>
        <w:t xml:space="preserve"> </w:t>
      </w:r>
      <w:r>
        <w:t xml:space="preserve">is the difference between the average number of qualified applicants per vacancy and the average number of suitable applicants per vacancy. A suitability gap greater than zero would mean that there are fewer suitable applicants than qualified applicants. </w:t>
      </w:r>
    </w:p>
    <w:p w14:paraId="682CDA8A" w14:textId="77777777" w:rsidR="00ED1AEA" w:rsidRPr="006D009D" w:rsidRDefault="00ED1AEA" w:rsidP="00ED1AEA">
      <w:r w:rsidRPr="006D009D">
        <w:t xml:space="preserve">For more information, contact </w:t>
      </w:r>
      <w:hyperlink r:id="rId37" w:history="1">
        <w:r w:rsidRPr="006D009D">
          <w:rPr>
            <w:rStyle w:val="Hyperlink"/>
            <w:lang w:val="en-US" w:eastAsia="en-AU"/>
          </w:rPr>
          <w:t>SkillsPriorityList@jobsandskills.gov.au</w:t>
        </w:r>
      </w:hyperlink>
      <w:r w:rsidRPr="006D009D">
        <w:rPr>
          <w:lang w:val="en-US" w:eastAsia="en-AU"/>
        </w:rPr>
        <w:t>.</w:t>
      </w:r>
    </w:p>
    <w:p w14:paraId="05E46A88" w14:textId="10F50316" w:rsidR="00B23D6D" w:rsidRPr="00E61ADA" w:rsidRDefault="00ED1AEA">
      <w:pPr>
        <w:spacing w:after="160" w:line="259" w:lineRule="auto"/>
      </w:pPr>
      <w:r w:rsidRPr="006D009D">
        <w:t xml:space="preserve">Please refer to </w:t>
      </w:r>
      <w:hyperlink r:id="rId38" w:history="1">
        <w:r w:rsidRPr="006D009D">
          <w:rPr>
            <w:rStyle w:val="Hyperlink"/>
          </w:rPr>
          <w:t>Skills Shortages Analysis | Jobs and Skills Australia</w:t>
        </w:r>
      </w:hyperlink>
      <w:r w:rsidRPr="006D009D">
        <w:t xml:space="preserve"> for the 2023 SPL key findings reports, stakeholder submission snapshot, methodology paper and data.</w:t>
      </w:r>
      <w:bookmarkEnd w:id="0"/>
      <w:bookmarkEnd w:id="1"/>
    </w:p>
    <w:sectPr w:rsidR="00B23D6D" w:rsidRPr="00E61ADA" w:rsidSect="00833FE6">
      <w:pgSz w:w="11906" w:h="16838"/>
      <w:pgMar w:top="1276" w:right="1440" w:bottom="1134" w:left="1440" w:header="0"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0D3B" w14:textId="77777777" w:rsidR="00EE7031" w:rsidRDefault="00EE7031" w:rsidP="008C0056">
      <w:r>
        <w:separator/>
      </w:r>
    </w:p>
  </w:endnote>
  <w:endnote w:type="continuationSeparator" w:id="0">
    <w:p w14:paraId="5EFD72BA" w14:textId="77777777" w:rsidR="00EE7031" w:rsidRDefault="00EE7031" w:rsidP="008C0056">
      <w:r>
        <w:continuationSeparator/>
      </w:r>
    </w:p>
  </w:endnote>
  <w:endnote w:type="continuationNotice" w:id="1">
    <w:p w14:paraId="440D8A40" w14:textId="77777777" w:rsidR="00EE7031" w:rsidRDefault="00EE7031" w:rsidP="008C0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B1DB" w14:textId="7B595480" w:rsidR="00C023F9" w:rsidRDefault="00C02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053515"/>
      <w:docPartObj>
        <w:docPartGallery w:val="Page Numbers (Bottom of Page)"/>
        <w:docPartUnique/>
      </w:docPartObj>
    </w:sdtPr>
    <w:sdtEndPr>
      <w:rPr>
        <w:noProof/>
      </w:rPr>
    </w:sdtEndPr>
    <w:sdtContent>
      <w:p w14:paraId="1DE9E510" w14:textId="6A3DF7E0" w:rsidR="003708C1" w:rsidRPr="00991526" w:rsidRDefault="00051CBE" w:rsidP="00991526">
        <w:pPr>
          <w:pStyle w:val="Footer"/>
        </w:pPr>
        <w:r w:rsidRPr="00991526">
          <w:t xml:space="preserve">Jobs and Skills Australia – </w:t>
        </w:r>
        <w:sdt>
          <w:sdtPr>
            <w:alias w:val="Title"/>
            <w:tag w:val=""/>
            <w:id w:val="-1056470111"/>
            <w:placeholder>
              <w:docPart w:val="E4DB317D2DA340B1AF9BACDEE3AB05B6"/>
            </w:placeholder>
            <w:dataBinding w:prefixMappings="xmlns:ns0='http://purl.org/dc/elements/1.1/' xmlns:ns1='http://schemas.openxmlformats.org/package/2006/metadata/core-properties' " w:xpath="/ns1:coreProperties[1]/ns0:title[1]" w:storeItemID="{6C3C8BC8-F283-45AE-878A-BAB7291924A1}"/>
            <w:text/>
          </w:sdtPr>
          <w:sdtContent>
            <w:r w:rsidR="00494AFE">
              <w:t>Skills Shortage Quarterly</w:t>
            </w:r>
          </w:sdtContent>
        </w:sdt>
        <w:r w:rsidR="00991526">
          <w:tab/>
        </w:r>
        <w:r w:rsidR="00BE2AB7" w:rsidRPr="00991526">
          <w:fldChar w:fldCharType="begin"/>
        </w:r>
        <w:r w:rsidR="00BE2AB7" w:rsidRPr="00991526">
          <w:instrText xml:space="preserve"> PAGE   \* MERGEFORMAT </w:instrText>
        </w:r>
        <w:r w:rsidR="00BE2AB7" w:rsidRPr="00991526">
          <w:fldChar w:fldCharType="separate"/>
        </w:r>
        <w:r w:rsidR="00BE2AB7" w:rsidRPr="00991526">
          <w:rPr>
            <w:noProof/>
          </w:rPr>
          <w:t>2</w:t>
        </w:r>
        <w:r w:rsidR="00BE2AB7" w:rsidRPr="00991526">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20DF6BD7" w14:textId="77777777" w:rsidTr="576AB269">
      <w:trPr>
        <w:trHeight w:val="300"/>
      </w:trPr>
      <w:tc>
        <w:tcPr>
          <w:tcW w:w="3005" w:type="dxa"/>
        </w:tcPr>
        <w:p w14:paraId="023A381E" w14:textId="2E603919" w:rsidR="576AB269" w:rsidRDefault="576AB269" w:rsidP="576AB269">
          <w:pPr>
            <w:pStyle w:val="Header"/>
            <w:ind w:left="-115"/>
          </w:pPr>
        </w:p>
      </w:tc>
      <w:tc>
        <w:tcPr>
          <w:tcW w:w="3005" w:type="dxa"/>
        </w:tcPr>
        <w:p w14:paraId="4AB0E096" w14:textId="1E1D98F6" w:rsidR="576AB269" w:rsidRDefault="576AB269" w:rsidP="576AB269">
          <w:pPr>
            <w:pStyle w:val="Header"/>
            <w:jc w:val="center"/>
          </w:pPr>
        </w:p>
      </w:tc>
      <w:tc>
        <w:tcPr>
          <w:tcW w:w="3005" w:type="dxa"/>
        </w:tcPr>
        <w:p w14:paraId="2548FA19" w14:textId="4BA48CB4" w:rsidR="576AB269" w:rsidRDefault="576AB269" w:rsidP="576AB269">
          <w:pPr>
            <w:pStyle w:val="Header"/>
            <w:ind w:right="-115"/>
            <w:jc w:val="right"/>
          </w:pPr>
        </w:p>
      </w:tc>
    </w:tr>
  </w:tbl>
  <w:p w14:paraId="486D0428" w14:textId="4AFBFF1C" w:rsidR="576AB269" w:rsidRDefault="576AB269" w:rsidP="576AB2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226500"/>
      <w:docPartObj>
        <w:docPartGallery w:val="Page Numbers (Bottom of Page)"/>
        <w:docPartUnique/>
      </w:docPartObj>
    </w:sdtPr>
    <w:sdtEndPr>
      <w:rPr>
        <w:noProof/>
      </w:rPr>
    </w:sdtEndPr>
    <w:sdtContent>
      <w:p w14:paraId="0ECE293B" w14:textId="22764835" w:rsidR="007705E2" w:rsidRDefault="00770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1650F1" w14:textId="3D663947" w:rsidR="576AB269" w:rsidRDefault="576AB269" w:rsidP="576AB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15C13" w14:textId="77777777" w:rsidR="00EE7031" w:rsidRDefault="00EE7031" w:rsidP="008C0056">
      <w:r>
        <w:separator/>
      </w:r>
    </w:p>
  </w:footnote>
  <w:footnote w:type="continuationSeparator" w:id="0">
    <w:p w14:paraId="6DAC053D" w14:textId="77777777" w:rsidR="00EE7031" w:rsidRDefault="00EE7031" w:rsidP="008C0056">
      <w:r>
        <w:continuationSeparator/>
      </w:r>
    </w:p>
  </w:footnote>
  <w:footnote w:type="continuationNotice" w:id="1">
    <w:p w14:paraId="11A38985" w14:textId="77777777" w:rsidR="00EE7031" w:rsidRDefault="00EE7031" w:rsidP="008C0056"/>
  </w:footnote>
  <w:footnote w:id="2">
    <w:p w14:paraId="4E205B72" w14:textId="133262C1" w:rsidR="00B77169" w:rsidRDefault="00B77169" w:rsidP="00B77169">
      <w:pPr>
        <w:pStyle w:val="FootnoteText"/>
      </w:pPr>
      <w:r>
        <w:rPr>
          <w:rStyle w:val="FootnoteReference"/>
        </w:rPr>
        <w:footnoteRef/>
      </w:r>
      <w:r>
        <w:t xml:space="preserve"> </w:t>
      </w:r>
      <w:r w:rsidR="00A24747">
        <w:rPr>
          <w:sz w:val="16"/>
          <w:szCs w:val="16"/>
        </w:rPr>
        <w:t>Th</w:t>
      </w:r>
      <w:r w:rsidRPr="00FB0FB1">
        <w:rPr>
          <w:sz w:val="16"/>
          <w:szCs w:val="16"/>
        </w:rPr>
        <w:t xml:space="preserve">e fill rate and other metrics </w:t>
      </w:r>
      <w:r w:rsidR="00527FB5">
        <w:rPr>
          <w:sz w:val="16"/>
          <w:szCs w:val="16"/>
        </w:rPr>
        <w:t xml:space="preserve">in the table are based on </w:t>
      </w:r>
      <w:r w:rsidRPr="00FB0FB1">
        <w:rPr>
          <w:sz w:val="16"/>
          <w:szCs w:val="16"/>
        </w:rPr>
        <w:t>using 12 months of data leading to the latest quarter. Using a rolling annual period</w:t>
      </w:r>
      <w:r w:rsidR="00E960A9">
        <w:rPr>
          <w:sz w:val="16"/>
          <w:szCs w:val="16"/>
        </w:rPr>
        <w:t>,</w:t>
      </w:r>
      <w:r w:rsidRPr="00FB0FB1">
        <w:rPr>
          <w:sz w:val="16"/>
          <w:szCs w:val="16"/>
        </w:rPr>
        <w:t xml:space="preserve"> as opposed to the latest quarter itself</w:t>
      </w:r>
      <w:r w:rsidR="00E41419">
        <w:rPr>
          <w:sz w:val="16"/>
          <w:szCs w:val="16"/>
        </w:rPr>
        <w:t>,</w:t>
      </w:r>
      <w:r w:rsidRPr="00FB0FB1">
        <w:rPr>
          <w:sz w:val="16"/>
          <w:szCs w:val="16"/>
        </w:rPr>
        <w:t xml:space="preserve"> removes the impact of data volatility attributable to SERA sampling, whereby concentrations of sampling with respect to different occupational major groups can occur at different times of </w:t>
      </w:r>
      <w:r>
        <w:rPr>
          <w:sz w:val="16"/>
          <w:szCs w:val="16"/>
        </w:rPr>
        <w:t>a</w:t>
      </w:r>
      <w:r w:rsidRPr="00FB0FB1">
        <w:rPr>
          <w:sz w:val="16"/>
          <w:szCs w:val="16"/>
        </w:rPr>
        <w:t xml:space="preserve"> year.</w:t>
      </w:r>
    </w:p>
  </w:footnote>
  <w:footnote w:id="3">
    <w:p w14:paraId="2589DA3D" w14:textId="13DA606D" w:rsidR="00E97381" w:rsidRDefault="00E97381" w:rsidP="00E97381">
      <w:pPr>
        <w:pStyle w:val="FootnoteText"/>
      </w:pPr>
      <w:r>
        <w:rPr>
          <w:rStyle w:val="FootnoteReference"/>
        </w:rPr>
        <w:footnoteRef/>
      </w:r>
      <w:r>
        <w:t xml:space="preserve"> </w:t>
      </w:r>
      <w:r w:rsidR="004C261F">
        <w:rPr>
          <w:sz w:val="16"/>
          <w:szCs w:val="16"/>
        </w:rPr>
        <w:t xml:space="preserve">The </w:t>
      </w:r>
      <w:r w:rsidRPr="00236A7E">
        <w:rPr>
          <w:sz w:val="16"/>
          <w:szCs w:val="16"/>
        </w:rPr>
        <w:t xml:space="preserve">suitability gap </w:t>
      </w:r>
      <w:r w:rsidR="004C261F">
        <w:rPr>
          <w:sz w:val="16"/>
          <w:szCs w:val="16"/>
        </w:rPr>
        <w:t xml:space="preserve">is </w:t>
      </w:r>
      <w:r w:rsidRPr="00236A7E">
        <w:rPr>
          <w:sz w:val="16"/>
          <w:szCs w:val="16"/>
        </w:rPr>
        <w:t xml:space="preserve">the difference between the number of qualified applicants </w:t>
      </w:r>
      <w:r w:rsidR="00B67124">
        <w:rPr>
          <w:sz w:val="16"/>
          <w:szCs w:val="16"/>
        </w:rPr>
        <w:t xml:space="preserve">per vacancy </w:t>
      </w:r>
      <w:r w:rsidRPr="00236A7E">
        <w:rPr>
          <w:sz w:val="16"/>
          <w:szCs w:val="16"/>
        </w:rPr>
        <w:t>and suitable applicants</w:t>
      </w:r>
      <w:r w:rsidR="00B67124">
        <w:rPr>
          <w:sz w:val="16"/>
          <w:szCs w:val="16"/>
        </w:rPr>
        <w:t xml:space="preserve"> per vacancy</w:t>
      </w:r>
      <w:r>
        <w:rPr>
          <w:sz w:val="16"/>
          <w:szCs w:val="16"/>
        </w:rPr>
        <w:t>,</w:t>
      </w:r>
      <w:r w:rsidRPr="00236A7E">
        <w:rPr>
          <w:sz w:val="16"/>
          <w:szCs w:val="16"/>
        </w:rPr>
        <w:t xml:space="preserve"> as a </w:t>
      </w:r>
      <w:r w:rsidR="00B67124">
        <w:rPr>
          <w:sz w:val="16"/>
          <w:szCs w:val="16"/>
        </w:rPr>
        <w:t xml:space="preserve">percentage </w:t>
      </w:r>
      <w:r w:rsidRPr="00236A7E">
        <w:rPr>
          <w:sz w:val="16"/>
          <w:szCs w:val="16"/>
        </w:rPr>
        <w:t xml:space="preserve">of the number of qualified applicants per vacancy. </w:t>
      </w:r>
    </w:p>
  </w:footnote>
  <w:footnote w:id="4">
    <w:p w14:paraId="1C5A041C" w14:textId="29E6ECED" w:rsidR="00655781" w:rsidRDefault="00655781" w:rsidP="00655781">
      <w:pPr>
        <w:pStyle w:val="FootnoteText"/>
      </w:pPr>
      <w:r>
        <w:rPr>
          <w:rStyle w:val="FootnoteReference"/>
        </w:rPr>
        <w:footnoteRef/>
      </w:r>
      <w:r>
        <w:t xml:space="preserve"> </w:t>
      </w:r>
      <w:r w:rsidRPr="00031B05">
        <w:rPr>
          <w:sz w:val="16"/>
          <w:szCs w:val="16"/>
        </w:rPr>
        <w:t xml:space="preserve">The metric has several interpretations. </w:t>
      </w:r>
      <w:r>
        <w:rPr>
          <w:sz w:val="16"/>
          <w:szCs w:val="16"/>
        </w:rPr>
        <w:t>A</w:t>
      </w:r>
      <w:r w:rsidRPr="00031B05">
        <w:rPr>
          <w:sz w:val="16"/>
          <w:szCs w:val="16"/>
        </w:rPr>
        <w:t xml:space="preserve"> wide or widening gap may indicate</w:t>
      </w:r>
      <w:r>
        <w:rPr>
          <w:sz w:val="16"/>
          <w:szCs w:val="16"/>
        </w:rPr>
        <w:t xml:space="preserve"> </w:t>
      </w:r>
      <w:r w:rsidRPr="00031B05">
        <w:rPr>
          <w:sz w:val="16"/>
          <w:szCs w:val="16"/>
        </w:rPr>
        <w:t>that qualifications of applicants may not be equipping them with all skills and experiences needed, including the need for greater work experience and/or other soft or hard skills.</w:t>
      </w:r>
      <w:r w:rsidR="002E6506">
        <w:rPr>
          <w:sz w:val="16"/>
          <w:szCs w:val="16"/>
        </w:rPr>
        <w:t xml:space="preserve"> It could also suggest </w:t>
      </w:r>
      <w:r w:rsidRPr="00031B05">
        <w:rPr>
          <w:sz w:val="16"/>
          <w:szCs w:val="16"/>
        </w:rPr>
        <w:t>slack in the labour market, allowing employers greater scrutiny of candidates that apply for vacant roles.</w:t>
      </w:r>
    </w:p>
  </w:footnote>
  <w:footnote w:id="5">
    <w:p w14:paraId="2FD94167" w14:textId="77777777" w:rsidR="00266157" w:rsidRPr="00AD2B8F" w:rsidRDefault="00266157" w:rsidP="00266157">
      <w:pPr>
        <w:pStyle w:val="FootnoteText"/>
        <w:rPr>
          <w:sz w:val="16"/>
          <w:szCs w:val="16"/>
        </w:rPr>
      </w:pPr>
      <w:r>
        <w:rPr>
          <w:rStyle w:val="FootnoteReference"/>
        </w:rPr>
        <w:footnoteRef/>
      </w:r>
      <w:r>
        <w:t xml:space="preserve"> </w:t>
      </w:r>
      <w:r w:rsidRPr="00AD2B8F">
        <w:rPr>
          <w:sz w:val="16"/>
          <w:szCs w:val="16"/>
        </w:rPr>
        <w:t>Australian and New Zealand Standard Classification of Occupations</w:t>
      </w:r>
      <w:r>
        <w:rPr>
          <w:sz w:val="16"/>
          <w:szCs w:val="16"/>
        </w:rPr>
        <w:t>.</w:t>
      </w:r>
    </w:p>
  </w:footnote>
  <w:footnote w:id="6">
    <w:p w14:paraId="1B068699" w14:textId="0249A45B" w:rsidR="00905D71" w:rsidRDefault="00905D71">
      <w:pPr>
        <w:pStyle w:val="FootnoteText"/>
      </w:pPr>
      <w:r>
        <w:rPr>
          <w:rStyle w:val="FootnoteReference"/>
        </w:rPr>
        <w:footnoteRef/>
      </w:r>
      <w:r>
        <w:t xml:space="preserve"> </w:t>
      </w:r>
      <w:r w:rsidRPr="00031B05">
        <w:rPr>
          <w:sz w:val="16"/>
          <w:szCs w:val="16"/>
        </w:rPr>
        <w:t>The Australian Bureau of Statistics provides information on the concept of Skill Levels as part of its</w:t>
      </w:r>
      <w:r>
        <w:t xml:space="preserve"> </w:t>
      </w:r>
      <w:hyperlink r:id="rId1" w:history="1">
        <w:r w:rsidRPr="00031B05">
          <w:rPr>
            <w:rStyle w:val="Hyperlink"/>
            <w:sz w:val="16"/>
            <w:szCs w:val="16"/>
          </w:rPr>
          <w:t>Conceptual basis of ANZSCO</w:t>
        </w:r>
      </w:hyperlink>
      <w:r>
        <w:t xml:space="preserve"> </w:t>
      </w:r>
      <w:r w:rsidRPr="00031B05">
        <w:rPr>
          <w:sz w:val="16"/>
          <w:szCs w:val="16"/>
        </w:rPr>
        <w:t>advice.</w:t>
      </w:r>
      <w:r w:rsidR="002D5300">
        <w:rPr>
          <w:sz w:val="16"/>
          <w:szCs w:val="16"/>
        </w:rPr>
        <w:t xml:space="preserve"> Skill Level </w:t>
      </w:r>
      <w:r w:rsidR="00AA2FAB">
        <w:rPr>
          <w:sz w:val="16"/>
          <w:szCs w:val="16"/>
        </w:rPr>
        <w:t xml:space="preserve">5 is not </w:t>
      </w:r>
      <w:r w:rsidR="002D5300">
        <w:rPr>
          <w:sz w:val="16"/>
          <w:szCs w:val="16"/>
        </w:rPr>
        <w:t>considered in th</w:t>
      </w:r>
      <w:r w:rsidR="00AA2FAB">
        <w:rPr>
          <w:sz w:val="16"/>
          <w:szCs w:val="16"/>
        </w:rPr>
        <w:t xml:space="preserve">is </w:t>
      </w:r>
      <w:r w:rsidR="002D5300">
        <w:rPr>
          <w:sz w:val="16"/>
          <w:szCs w:val="16"/>
        </w:rPr>
        <w:t>report</w:t>
      </w:r>
      <w:r w:rsidR="00AA2FAB">
        <w:rPr>
          <w:sz w:val="16"/>
          <w:szCs w:val="16"/>
        </w:rPr>
        <w:t xml:space="preserve">. </w:t>
      </w:r>
    </w:p>
  </w:footnote>
  <w:footnote w:id="7">
    <w:p w14:paraId="463AD2E3" w14:textId="77777777" w:rsidR="005E1F57" w:rsidRDefault="005E1F57" w:rsidP="005E1F57">
      <w:pPr>
        <w:pStyle w:val="FootnoteText"/>
      </w:pPr>
      <w:r>
        <w:rPr>
          <w:rStyle w:val="FootnoteReference"/>
        </w:rPr>
        <w:footnoteRef/>
      </w:r>
      <w:r>
        <w:t xml:space="preserve"> I</w:t>
      </w:r>
      <w:r w:rsidRPr="00CB3BDE">
        <w:rPr>
          <w:sz w:val="18"/>
          <w:szCs w:val="18"/>
        </w:rPr>
        <w:t>n this analysis</w:t>
      </w:r>
      <w:r>
        <w:rPr>
          <w:sz w:val="18"/>
          <w:szCs w:val="18"/>
        </w:rPr>
        <w:t>,</w:t>
      </w:r>
      <w:r w:rsidRPr="00CB3BDE">
        <w:rPr>
          <w:sz w:val="18"/>
          <w:szCs w:val="18"/>
        </w:rPr>
        <w:t xml:space="preserve"> small businesses are defined </w:t>
      </w:r>
      <w:r>
        <w:rPr>
          <w:sz w:val="18"/>
          <w:szCs w:val="18"/>
        </w:rPr>
        <w:t>as</w:t>
      </w:r>
      <w:r w:rsidRPr="00CB3BDE">
        <w:rPr>
          <w:sz w:val="18"/>
          <w:szCs w:val="18"/>
        </w:rPr>
        <w:t xml:space="preserve"> businesses with under 20 staff members but excluding sole traders. Medium businesses are those with more than 20 but under 100 staff members, while large businesses are those with more than 100 staff members. This definition of business size is different from the ABS </w:t>
      </w:r>
      <w:r>
        <w:rPr>
          <w:sz w:val="18"/>
          <w:szCs w:val="18"/>
        </w:rPr>
        <w:t>definitions and are used due to limitations in SERA data</w:t>
      </w:r>
      <w:r w:rsidRPr="00CB3BDE">
        <w:rPr>
          <w:sz w:val="18"/>
          <w:szCs w:val="18"/>
        </w:rPr>
        <w:t xml:space="preserve">. </w:t>
      </w:r>
    </w:p>
  </w:footnote>
  <w:footnote w:id="8">
    <w:p w14:paraId="59B92588" w14:textId="25956BB9" w:rsidR="005E1F57" w:rsidRDefault="005E1F57" w:rsidP="005E1F57">
      <w:pPr>
        <w:pStyle w:val="FootnoteText"/>
      </w:pPr>
      <w:r>
        <w:rPr>
          <w:rStyle w:val="FootnoteReference"/>
        </w:rPr>
        <w:footnoteRef/>
      </w:r>
      <w:r>
        <w:t xml:space="preserve"> </w:t>
      </w:r>
      <w:r w:rsidRPr="00CB3BDE">
        <w:rPr>
          <w:sz w:val="18"/>
          <w:szCs w:val="18"/>
        </w:rPr>
        <w:t>This finding is based on internal analysis using data from Recruitment Experiences and Outlook Surv</w:t>
      </w:r>
      <w:r>
        <w:rPr>
          <w:sz w:val="18"/>
          <w:szCs w:val="18"/>
        </w:rPr>
        <w:t>ey</w:t>
      </w:r>
      <w:r w:rsidRPr="00CB3BDE">
        <w:rPr>
          <w:sz w:val="18"/>
          <w:szCs w:val="18"/>
        </w:rPr>
        <w:t xml:space="preserve">, </w:t>
      </w:r>
      <w:r>
        <w:rPr>
          <w:sz w:val="18"/>
          <w:szCs w:val="18"/>
        </w:rPr>
        <w:t>April</w:t>
      </w:r>
      <w:r w:rsidRPr="00CB3BDE">
        <w:rPr>
          <w:sz w:val="18"/>
          <w:szCs w:val="18"/>
        </w:rPr>
        <w:t xml:space="preserve"> 2024, </w:t>
      </w:r>
      <w:proofErr w:type="gramStart"/>
      <w:r w:rsidRPr="00CB3BDE">
        <w:rPr>
          <w:sz w:val="18"/>
          <w:szCs w:val="18"/>
        </w:rPr>
        <w:t>Jobs</w:t>
      </w:r>
      <w:proofErr w:type="gramEnd"/>
      <w:r w:rsidRPr="00CB3BDE">
        <w:rPr>
          <w:sz w:val="18"/>
          <w:szCs w:val="18"/>
        </w:rPr>
        <w:t xml:space="preserve"> and Skills Australia.</w:t>
      </w:r>
    </w:p>
  </w:footnote>
  <w:footnote w:id="9">
    <w:p w14:paraId="2EE1AECB" w14:textId="77777777" w:rsidR="005E1F57" w:rsidRPr="00CB3BDE" w:rsidRDefault="005E1F57" w:rsidP="005E1F57">
      <w:pPr>
        <w:pStyle w:val="FootnoteText"/>
        <w:rPr>
          <w:sz w:val="18"/>
          <w:szCs w:val="18"/>
        </w:rPr>
      </w:pPr>
      <w:r>
        <w:rPr>
          <w:rStyle w:val="FootnoteReference"/>
        </w:rPr>
        <w:footnoteRef/>
      </w:r>
      <w:r>
        <w:t xml:space="preserve"> </w:t>
      </w:r>
      <w:r w:rsidRPr="00CB3BDE">
        <w:rPr>
          <w:sz w:val="18"/>
          <w:szCs w:val="18"/>
        </w:rPr>
        <w:t>Parliament of Australia</w:t>
      </w:r>
      <w:r>
        <w:rPr>
          <w:sz w:val="18"/>
          <w:szCs w:val="18"/>
        </w:rPr>
        <w:t>,</w:t>
      </w:r>
      <w:r w:rsidRPr="00CB3BDE">
        <w:rPr>
          <w:sz w:val="18"/>
          <w:szCs w:val="18"/>
        </w:rPr>
        <w:t xml:space="preserve"> </w:t>
      </w:r>
      <w:hyperlink r:id="rId2" w:anchor="_Toc29222141" w:history="1">
        <w:r w:rsidRPr="00CB3BDE">
          <w:rPr>
            <w:rStyle w:val="Hyperlink"/>
            <w:sz w:val="18"/>
            <w:szCs w:val="18"/>
          </w:rPr>
          <w:t>Small business sector contribution to the Australian economy</w:t>
        </w:r>
      </w:hyperlink>
      <w:r w:rsidRPr="00CB3BDE">
        <w:rPr>
          <w:sz w:val="18"/>
          <w:szCs w:val="18"/>
        </w:rPr>
        <w:t>, 2020</w:t>
      </w:r>
      <w:r>
        <w:rPr>
          <w:sz w:val="18"/>
          <w:szCs w:val="18"/>
        </w:rPr>
        <w:t>.</w:t>
      </w:r>
    </w:p>
  </w:footnote>
  <w:footnote w:id="10">
    <w:p w14:paraId="22FB7A2A" w14:textId="77777777" w:rsidR="005E1F57" w:rsidRDefault="005E1F57" w:rsidP="005E1F57">
      <w:pPr>
        <w:pStyle w:val="FootnoteText"/>
      </w:pPr>
      <w:r>
        <w:rPr>
          <w:rStyle w:val="FootnoteReference"/>
        </w:rPr>
        <w:footnoteRef/>
      </w:r>
      <w:r>
        <w:t xml:space="preserve"> </w:t>
      </w:r>
      <w:r w:rsidRPr="00CB3BDE">
        <w:rPr>
          <w:sz w:val="18"/>
          <w:szCs w:val="18"/>
        </w:rPr>
        <w:t>Australian Bureau of Statistic</w:t>
      </w:r>
      <w:r>
        <w:rPr>
          <w:sz w:val="18"/>
          <w:szCs w:val="18"/>
        </w:rPr>
        <w:t xml:space="preserve">s, </w:t>
      </w:r>
      <w:hyperlink r:id="rId3" w:anchor="business-performance-by-size" w:history="1">
        <w:r w:rsidRPr="008D038B">
          <w:rPr>
            <w:rStyle w:val="Hyperlink"/>
            <w:sz w:val="18"/>
            <w:szCs w:val="18"/>
          </w:rPr>
          <w:t>Australian Industry, 2021-22 financial year</w:t>
        </w:r>
      </w:hyperlink>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A712252" w14:textId="77777777" w:rsidTr="576AB269">
      <w:trPr>
        <w:trHeight w:val="300"/>
      </w:trPr>
      <w:tc>
        <w:tcPr>
          <w:tcW w:w="3005" w:type="dxa"/>
        </w:tcPr>
        <w:p w14:paraId="4D4D91D2" w14:textId="6A42D6FB" w:rsidR="576AB269" w:rsidRDefault="576AB269" w:rsidP="576AB269">
          <w:pPr>
            <w:pStyle w:val="Header"/>
            <w:ind w:left="-115"/>
          </w:pPr>
        </w:p>
      </w:tc>
      <w:tc>
        <w:tcPr>
          <w:tcW w:w="3005" w:type="dxa"/>
        </w:tcPr>
        <w:p w14:paraId="51609BDA" w14:textId="0A0C651B" w:rsidR="576AB269" w:rsidRDefault="576AB269" w:rsidP="576AB269">
          <w:pPr>
            <w:pStyle w:val="Header"/>
            <w:jc w:val="center"/>
          </w:pPr>
        </w:p>
      </w:tc>
      <w:tc>
        <w:tcPr>
          <w:tcW w:w="3005" w:type="dxa"/>
        </w:tcPr>
        <w:p w14:paraId="1E653625" w14:textId="30193F51" w:rsidR="576AB269" w:rsidRDefault="576AB269" w:rsidP="576AB269">
          <w:pPr>
            <w:pStyle w:val="Header"/>
            <w:ind w:right="-115"/>
            <w:jc w:val="right"/>
          </w:pPr>
        </w:p>
      </w:tc>
    </w:tr>
  </w:tbl>
  <w:p w14:paraId="3730D40E" w14:textId="1FC5D652" w:rsidR="576AB269" w:rsidRDefault="576AB269" w:rsidP="576AB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06EBD6A4" w14:textId="77777777" w:rsidTr="576AB269">
      <w:trPr>
        <w:trHeight w:val="300"/>
      </w:trPr>
      <w:tc>
        <w:tcPr>
          <w:tcW w:w="3005" w:type="dxa"/>
        </w:tcPr>
        <w:p w14:paraId="6FA94443" w14:textId="074FC6DD" w:rsidR="576AB269" w:rsidRDefault="576AB269" w:rsidP="576AB269">
          <w:pPr>
            <w:pStyle w:val="Header"/>
            <w:ind w:left="-115"/>
          </w:pPr>
        </w:p>
      </w:tc>
      <w:tc>
        <w:tcPr>
          <w:tcW w:w="3005" w:type="dxa"/>
        </w:tcPr>
        <w:p w14:paraId="30F5AC60" w14:textId="2B5DCB08" w:rsidR="576AB269" w:rsidRDefault="576AB269" w:rsidP="576AB269">
          <w:pPr>
            <w:pStyle w:val="Header"/>
            <w:jc w:val="center"/>
          </w:pPr>
        </w:p>
      </w:tc>
      <w:tc>
        <w:tcPr>
          <w:tcW w:w="3005" w:type="dxa"/>
        </w:tcPr>
        <w:p w14:paraId="2EAF1768" w14:textId="027CFF36" w:rsidR="576AB269" w:rsidRDefault="576AB269" w:rsidP="576AB269">
          <w:pPr>
            <w:pStyle w:val="Header"/>
            <w:ind w:right="-115"/>
            <w:jc w:val="right"/>
          </w:pPr>
        </w:p>
      </w:tc>
    </w:tr>
  </w:tbl>
  <w:p w14:paraId="0532DD90" w14:textId="67F12944" w:rsidR="576AB269" w:rsidRDefault="576AB269" w:rsidP="576AB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7D53ECD" w14:textId="77777777" w:rsidTr="576AB269">
      <w:trPr>
        <w:trHeight w:val="300"/>
      </w:trPr>
      <w:tc>
        <w:tcPr>
          <w:tcW w:w="3005" w:type="dxa"/>
        </w:tcPr>
        <w:p w14:paraId="461FE6D5" w14:textId="076F802E" w:rsidR="576AB269" w:rsidRDefault="576AB269" w:rsidP="576AB269">
          <w:pPr>
            <w:pStyle w:val="Header"/>
            <w:ind w:left="-115"/>
          </w:pPr>
        </w:p>
      </w:tc>
      <w:tc>
        <w:tcPr>
          <w:tcW w:w="3005" w:type="dxa"/>
        </w:tcPr>
        <w:p w14:paraId="6DC3180F" w14:textId="5C42AEB9" w:rsidR="576AB269" w:rsidRDefault="576AB269" w:rsidP="576AB269">
          <w:pPr>
            <w:pStyle w:val="Header"/>
            <w:jc w:val="center"/>
          </w:pPr>
        </w:p>
      </w:tc>
      <w:tc>
        <w:tcPr>
          <w:tcW w:w="3005" w:type="dxa"/>
        </w:tcPr>
        <w:p w14:paraId="6ABE341D" w14:textId="3D021FE0" w:rsidR="576AB269" w:rsidRDefault="576AB269" w:rsidP="576AB269">
          <w:pPr>
            <w:pStyle w:val="Header"/>
            <w:ind w:right="-115"/>
            <w:jc w:val="right"/>
          </w:pPr>
        </w:p>
      </w:tc>
    </w:tr>
  </w:tbl>
  <w:p w14:paraId="6B853316" w14:textId="7EFB1D91" w:rsidR="576AB269" w:rsidRDefault="576AB269" w:rsidP="576AB2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76AB269" w14:paraId="5C2BE72E" w14:textId="77777777" w:rsidTr="576AB269">
      <w:trPr>
        <w:trHeight w:val="300"/>
      </w:trPr>
      <w:tc>
        <w:tcPr>
          <w:tcW w:w="3005" w:type="dxa"/>
        </w:tcPr>
        <w:p w14:paraId="5860EF61" w14:textId="59D9ABBB" w:rsidR="576AB269" w:rsidRDefault="576AB269" w:rsidP="576AB269">
          <w:pPr>
            <w:pStyle w:val="Header"/>
            <w:ind w:left="-115"/>
          </w:pPr>
        </w:p>
      </w:tc>
      <w:tc>
        <w:tcPr>
          <w:tcW w:w="3005" w:type="dxa"/>
        </w:tcPr>
        <w:p w14:paraId="51FE75E4" w14:textId="5B3E34E1" w:rsidR="576AB269" w:rsidRDefault="576AB269" w:rsidP="576AB269">
          <w:pPr>
            <w:pStyle w:val="Header"/>
            <w:jc w:val="center"/>
          </w:pPr>
        </w:p>
      </w:tc>
      <w:tc>
        <w:tcPr>
          <w:tcW w:w="3005" w:type="dxa"/>
        </w:tcPr>
        <w:p w14:paraId="3298DFA3" w14:textId="0F46A30B" w:rsidR="576AB269" w:rsidRDefault="576AB269" w:rsidP="576AB269">
          <w:pPr>
            <w:pStyle w:val="Header"/>
            <w:ind w:right="-115"/>
            <w:jc w:val="right"/>
          </w:pPr>
        </w:p>
      </w:tc>
    </w:tr>
  </w:tbl>
  <w:p w14:paraId="6EDC3CA4" w14:textId="3BF3ECCB" w:rsidR="576AB269" w:rsidRDefault="576AB269" w:rsidP="576AB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0ABC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6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E459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52D8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2A1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3DF2DE40"/>
    <w:lvl w:ilvl="0">
      <w:start w:val="1"/>
      <w:numFmt w:val="decimal"/>
      <w:lvlText w:val="%1."/>
      <w:lvlJc w:val="left"/>
      <w:pPr>
        <w:tabs>
          <w:tab w:val="num" w:pos="360"/>
        </w:tabs>
        <w:ind w:left="360" w:hanging="360"/>
      </w:pPr>
    </w:lvl>
  </w:abstractNum>
  <w:abstractNum w:abstractNumId="6" w15:restartNumberingAfterBreak="0">
    <w:nsid w:val="097C163D"/>
    <w:multiLevelType w:val="hybridMultilevel"/>
    <w:tmpl w:val="594C2E34"/>
    <w:lvl w:ilvl="0" w:tplc="0C090001">
      <w:start w:val="1"/>
      <w:numFmt w:val="bullet"/>
      <w:lvlText w:val=""/>
      <w:lvlJc w:val="left"/>
      <w:pPr>
        <w:ind w:left="720" w:hanging="360"/>
      </w:pPr>
      <w:rPr>
        <w:rFonts w:ascii="Symbol" w:hAnsi="Symbol" w:hint="default"/>
      </w:rPr>
    </w:lvl>
    <w:lvl w:ilvl="1" w:tplc="70D2A66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814DDA"/>
    <w:multiLevelType w:val="hybridMultilevel"/>
    <w:tmpl w:val="49301F06"/>
    <w:lvl w:ilvl="0" w:tplc="390E59D2">
      <w:start w:val="2024"/>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A96197"/>
    <w:multiLevelType w:val="hybridMultilevel"/>
    <w:tmpl w:val="309672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85F53"/>
    <w:multiLevelType w:val="multilevel"/>
    <w:tmpl w:val="A3E88540"/>
    <w:name w:val="ListBullets"/>
    <w:lvl w:ilvl="0">
      <w:start w:val="1"/>
      <w:numFmt w:val="bullet"/>
      <w:pStyle w:val="ListBullet"/>
      <w:lvlText w:val="•"/>
      <w:lvlJc w:val="left"/>
      <w:pPr>
        <w:ind w:left="340" w:hanging="340"/>
      </w:pPr>
      <w:rPr>
        <w:rFonts w:ascii="Calibri" w:hAnsi="Calibri" w:hint="default"/>
        <w:color w:val="auto"/>
      </w:rPr>
    </w:lvl>
    <w:lvl w:ilvl="1">
      <w:start w:val="1"/>
      <w:numFmt w:val="bullet"/>
      <w:pStyle w:val="ListBullet2"/>
      <w:lvlText w:val="–"/>
      <w:lvlJc w:val="left"/>
      <w:pPr>
        <w:ind w:left="680" w:hanging="340"/>
      </w:pPr>
      <w:rPr>
        <w:rFonts w:ascii="Arial" w:hAnsi="Arial" w:hint="default"/>
        <w:color w:val="auto"/>
      </w:rPr>
    </w:lvl>
    <w:lvl w:ilvl="2">
      <w:start w:val="1"/>
      <w:numFmt w:val="bullet"/>
      <w:pStyle w:val="ListBullet3"/>
      <w:lvlText w:val="○"/>
      <w:lvlJc w:val="left"/>
      <w:pPr>
        <w:ind w:left="1020" w:hanging="340"/>
      </w:pPr>
      <w:rPr>
        <w:rFonts w:ascii="Times New Roman" w:hAnsi="Times New Roman" w:cs="Times New Roman" w:hint="default"/>
        <w:color w:val="auto"/>
      </w:rPr>
    </w:lvl>
    <w:lvl w:ilvl="3">
      <w:start w:val="1"/>
      <w:numFmt w:val="bullet"/>
      <w:pStyle w:val="ListBullet4"/>
      <w:lvlText w:val="•"/>
      <w:lvlJc w:val="left"/>
      <w:pPr>
        <w:ind w:left="1360" w:hanging="340"/>
      </w:pPr>
      <w:rPr>
        <w:rFonts w:ascii="Arial" w:hAnsi="Arial" w:hint="default"/>
        <w:color w:val="auto"/>
      </w:rPr>
    </w:lvl>
    <w:lvl w:ilvl="4">
      <w:start w:val="1"/>
      <w:numFmt w:val="none"/>
      <w:lvlText w:val=""/>
      <w:lvlJc w:val="left"/>
      <w:pPr>
        <w:tabs>
          <w:tab w:val="num" w:pos="1712"/>
        </w:tabs>
        <w:ind w:left="1700" w:hanging="340"/>
      </w:pPr>
      <w:rPr>
        <w:rFonts w:hint="default"/>
      </w:rPr>
    </w:lvl>
    <w:lvl w:ilvl="5">
      <w:start w:val="1"/>
      <w:numFmt w:val="none"/>
      <w:lvlText w:val=""/>
      <w:lvlJc w:val="left"/>
      <w:pPr>
        <w:tabs>
          <w:tab w:val="num" w:pos="2069"/>
        </w:tabs>
        <w:ind w:left="2040" w:hanging="340"/>
      </w:pPr>
      <w:rPr>
        <w:rFonts w:hint="default"/>
      </w:rPr>
    </w:lvl>
    <w:lvl w:ilvl="6">
      <w:start w:val="1"/>
      <w:numFmt w:val="none"/>
      <w:lvlText w:val=""/>
      <w:lvlJc w:val="left"/>
      <w:pPr>
        <w:tabs>
          <w:tab w:val="num" w:pos="2426"/>
        </w:tabs>
        <w:ind w:left="2380" w:hanging="340"/>
      </w:pPr>
      <w:rPr>
        <w:rFonts w:hint="default"/>
      </w:rPr>
    </w:lvl>
    <w:lvl w:ilvl="7">
      <w:start w:val="1"/>
      <w:numFmt w:val="none"/>
      <w:lvlText w:val=""/>
      <w:lvlJc w:val="left"/>
      <w:pPr>
        <w:tabs>
          <w:tab w:val="num" w:pos="2783"/>
        </w:tabs>
        <w:ind w:left="2720" w:hanging="340"/>
      </w:pPr>
      <w:rPr>
        <w:rFonts w:hint="default"/>
      </w:rPr>
    </w:lvl>
    <w:lvl w:ilvl="8">
      <w:start w:val="1"/>
      <w:numFmt w:val="none"/>
      <w:lvlText w:val=""/>
      <w:lvlJc w:val="left"/>
      <w:pPr>
        <w:tabs>
          <w:tab w:val="num" w:pos="3140"/>
        </w:tabs>
        <w:ind w:left="3060" w:hanging="340"/>
      </w:pPr>
      <w:rPr>
        <w:rFonts w:hint="default"/>
      </w:rPr>
    </w:lvl>
  </w:abstractNum>
  <w:abstractNum w:abstractNumId="10" w15:restartNumberingAfterBreak="0">
    <w:nsid w:val="27D85117"/>
    <w:multiLevelType w:val="hybridMultilevel"/>
    <w:tmpl w:val="3D4AC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667452"/>
    <w:multiLevelType w:val="multilevel"/>
    <w:tmpl w:val="873ED2C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76F56A1"/>
    <w:multiLevelType w:val="multilevel"/>
    <w:tmpl w:val="285CD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BED5A47"/>
    <w:multiLevelType w:val="hybridMultilevel"/>
    <w:tmpl w:val="3946B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7E5D4C"/>
    <w:multiLevelType w:val="hybridMultilevel"/>
    <w:tmpl w:val="EB105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FEB691B"/>
    <w:multiLevelType w:val="multilevel"/>
    <w:tmpl w:val="2362D8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A80D02"/>
    <w:multiLevelType w:val="hybridMultilevel"/>
    <w:tmpl w:val="158ABB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2B0659"/>
    <w:multiLevelType w:val="multilevel"/>
    <w:tmpl w:val="5CDE43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CB80418"/>
    <w:multiLevelType w:val="hybridMultilevel"/>
    <w:tmpl w:val="7B086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847C0E"/>
    <w:multiLevelType w:val="hybridMultilevel"/>
    <w:tmpl w:val="DB249B5A"/>
    <w:lvl w:ilvl="0" w:tplc="761224F2">
      <w:start w:val="1"/>
      <w:numFmt w:val="bullet"/>
      <w:lvlText w:val="•"/>
      <w:lvlJc w:val="left"/>
      <w:pPr>
        <w:tabs>
          <w:tab w:val="num" w:pos="720"/>
        </w:tabs>
        <w:ind w:left="720" w:hanging="360"/>
      </w:pPr>
      <w:rPr>
        <w:rFonts w:ascii="Arial" w:hAnsi="Arial" w:hint="default"/>
      </w:rPr>
    </w:lvl>
    <w:lvl w:ilvl="1" w:tplc="DAF6B9E0" w:tentative="1">
      <w:start w:val="1"/>
      <w:numFmt w:val="bullet"/>
      <w:lvlText w:val="•"/>
      <w:lvlJc w:val="left"/>
      <w:pPr>
        <w:tabs>
          <w:tab w:val="num" w:pos="1440"/>
        </w:tabs>
        <w:ind w:left="1440" w:hanging="360"/>
      </w:pPr>
      <w:rPr>
        <w:rFonts w:ascii="Arial" w:hAnsi="Arial" w:hint="default"/>
      </w:rPr>
    </w:lvl>
    <w:lvl w:ilvl="2" w:tplc="42C6083E">
      <w:start w:val="1"/>
      <w:numFmt w:val="bullet"/>
      <w:lvlText w:val="•"/>
      <w:lvlJc w:val="left"/>
      <w:pPr>
        <w:tabs>
          <w:tab w:val="num" w:pos="2160"/>
        </w:tabs>
        <w:ind w:left="2160" w:hanging="360"/>
      </w:pPr>
      <w:rPr>
        <w:rFonts w:ascii="Arial" w:hAnsi="Arial" w:hint="default"/>
      </w:rPr>
    </w:lvl>
    <w:lvl w:ilvl="3" w:tplc="71400B2A" w:tentative="1">
      <w:start w:val="1"/>
      <w:numFmt w:val="bullet"/>
      <w:lvlText w:val="•"/>
      <w:lvlJc w:val="left"/>
      <w:pPr>
        <w:tabs>
          <w:tab w:val="num" w:pos="2880"/>
        </w:tabs>
        <w:ind w:left="2880" w:hanging="360"/>
      </w:pPr>
      <w:rPr>
        <w:rFonts w:ascii="Arial" w:hAnsi="Arial" w:hint="default"/>
      </w:rPr>
    </w:lvl>
    <w:lvl w:ilvl="4" w:tplc="BB1CD5A6" w:tentative="1">
      <w:start w:val="1"/>
      <w:numFmt w:val="bullet"/>
      <w:lvlText w:val="•"/>
      <w:lvlJc w:val="left"/>
      <w:pPr>
        <w:tabs>
          <w:tab w:val="num" w:pos="3600"/>
        </w:tabs>
        <w:ind w:left="3600" w:hanging="360"/>
      </w:pPr>
      <w:rPr>
        <w:rFonts w:ascii="Arial" w:hAnsi="Arial" w:hint="default"/>
      </w:rPr>
    </w:lvl>
    <w:lvl w:ilvl="5" w:tplc="005AFC34" w:tentative="1">
      <w:start w:val="1"/>
      <w:numFmt w:val="bullet"/>
      <w:lvlText w:val="•"/>
      <w:lvlJc w:val="left"/>
      <w:pPr>
        <w:tabs>
          <w:tab w:val="num" w:pos="4320"/>
        </w:tabs>
        <w:ind w:left="4320" w:hanging="360"/>
      </w:pPr>
      <w:rPr>
        <w:rFonts w:ascii="Arial" w:hAnsi="Arial" w:hint="default"/>
      </w:rPr>
    </w:lvl>
    <w:lvl w:ilvl="6" w:tplc="EC1A5F6E" w:tentative="1">
      <w:start w:val="1"/>
      <w:numFmt w:val="bullet"/>
      <w:lvlText w:val="•"/>
      <w:lvlJc w:val="left"/>
      <w:pPr>
        <w:tabs>
          <w:tab w:val="num" w:pos="5040"/>
        </w:tabs>
        <w:ind w:left="5040" w:hanging="360"/>
      </w:pPr>
      <w:rPr>
        <w:rFonts w:ascii="Arial" w:hAnsi="Arial" w:hint="default"/>
      </w:rPr>
    </w:lvl>
    <w:lvl w:ilvl="7" w:tplc="6C52EC7C" w:tentative="1">
      <w:start w:val="1"/>
      <w:numFmt w:val="bullet"/>
      <w:lvlText w:val="•"/>
      <w:lvlJc w:val="left"/>
      <w:pPr>
        <w:tabs>
          <w:tab w:val="num" w:pos="5760"/>
        </w:tabs>
        <w:ind w:left="5760" w:hanging="360"/>
      </w:pPr>
      <w:rPr>
        <w:rFonts w:ascii="Arial" w:hAnsi="Arial" w:hint="default"/>
      </w:rPr>
    </w:lvl>
    <w:lvl w:ilvl="8" w:tplc="FE6AED9A" w:tentative="1">
      <w:start w:val="1"/>
      <w:numFmt w:val="bullet"/>
      <w:lvlText w:val="•"/>
      <w:lvlJc w:val="left"/>
      <w:pPr>
        <w:tabs>
          <w:tab w:val="num" w:pos="6480"/>
        </w:tabs>
        <w:ind w:left="6480" w:hanging="360"/>
      </w:pPr>
      <w:rPr>
        <w:rFonts w:ascii="Arial" w:hAnsi="Arial" w:hint="default"/>
      </w:rPr>
    </w:lvl>
  </w:abstractNum>
  <w:num w:numId="1" w16cid:durableId="1337269666">
    <w:abstractNumId w:val="17"/>
  </w:num>
  <w:num w:numId="2" w16cid:durableId="1668050683">
    <w:abstractNumId w:val="12"/>
  </w:num>
  <w:num w:numId="3" w16cid:durableId="1683042470">
    <w:abstractNumId w:val="6"/>
  </w:num>
  <w:num w:numId="4" w16cid:durableId="133523604">
    <w:abstractNumId w:val="15"/>
  </w:num>
  <w:num w:numId="5" w16cid:durableId="1994024302">
    <w:abstractNumId w:val="16"/>
  </w:num>
  <w:num w:numId="6" w16cid:durableId="1358852113">
    <w:abstractNumId w:val="11"/>
  </w:num>
  <w:num w:numId="7" w16cid:durableId="2047246184">
    <w:abstractNumId w:val="9"/>
  </w:num>
  <w:num w:numId="8" w16cid:durableId="1985233239">
    <w:abstractNumId w:val="4"/>
  </w:num>
  <w:num w:numId="9" w16cid:durableId="2105372984">
    <w:abstractNumId w:val="5"/>
  </w:num>
  <w:num w:numId="10" w16cid:durableId="935869809">
    <w:abstractNumId w:val="3"/>
  </w:num>
  <w:num w:numId="11" w16cid:durableId="1109662273">
    <w:abstractNumId w:val="2"/>
  </w:num>
  <w:num w:numId="12" w16cid:durableId="2049716342">
    <w:abstractNumId w:val="1"/>
  </w:num>
  <w:num w:numId="13" w16cid:durableId="1578317811">
    <w:abstractNumId w:val="0"/>
  </w:num>
  <w:num w:numId="14" w16cid:durableId="1127550344">
    <w:abstractNumId w:val="10"/>
  </w:num>
  <w:num w:numId="15" w16cid:durableId="406730085">
    <w:abstractNumId w:val="8"/>
  </w:num>
  <w:num w:numId="16" w16cid:durableId="23675625">
    <w:abstractNumId w:val="7"/>
  </w:num>
  <w:num w:numId="17" w16cid:durableId="1539971187">
    <w:abstractNumId w:val="19"/>
  </w:num>
  <w:num w:numId="18" w16cid:durableId="947931840">
    <w:abstractNumId w:val="18"/>
  </w:num>
  <w:num w:numId="19" w16cid:durableId="910848616">
    <w:abstractNumId w:val="13"/>
  </w:num>
  <w:num w:numId="20" w16cid:durableId="19219097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18"/>
    <w:rsid w:val="0000095F"/>
    <w:rsid w:val="000011A7"/>
    <w:rsid w:val="0000175D"/>
    <w:rsid w:val="00003E8E"/>
    <w:rsid w:val="0000451F"/>
    <w:rsid w:val="00004ECA"/>
    <w:rsid w:val="00005683"/>
    <w:rsid w:val="00006ABC"/>
    <w:rsid w:val="00007526"/>
    <w:rsid w:val="00007590"/>
    <w:rsid w:val="00007780"/>
    <w:rsid w:val="000107F6"/>
    <w:rsid w:val="00010CAE"/>
    <w:rsid w:val="00011189"/>
    <w:rsid w:val="0001140E"/>
    <w:rsid w:val="000144D2"/>
    <w:rsid w:val="000154CB"/>
    <w:rsid w:val="00015A73"/>
    <w:rsid w:val="000164B9"/>
    <w:rsid w:val="00016E56"/>
    <w:rsid w:val="00017429"/>
    <w:rsid w:val="000213C9"/>
    <w:rsid w:val="00021450"/>
    <w:rsid w:val="000217D5"/>
    <w:rsid w:val="00022AF9"/>
    <w:rsid w:val="00023D0D"/>
    <w:rsid w:val="00024353"/>
    <w:rsid w:val="00024646"/>
    <w:rsid w:val="000246EF"/>
    <w:rsid w:val="00024CFB"/>
    <w:rsid w:val="00025BD0"/>
    <w:rsid w:val="000261A3"/>
    <w:rsid w:val="000261BB"/>
    <w:rsid w:val="00026876"/>
    <w:rsid w:val="00027810"/>
    <w:rsid w:val="00027B35"/>
    <w:rsid w:val="000300AD"/>
    <w:rsid w:val="000302E3"/>
    <w:rsid w:val="00031B05"/>
    <w:rsid w:val="00032241"/>
    <w:rsid w:val="0003316F"/>
    <w:rsid w:val="000336B1"/>
    <w:rsid w:val="00035AF3"/>
    <w:rsid w:val="000361A7"/>
    <w:rsid w:val="000363A2"/>
    <w:rsid w:val="000364FA"/>
    <w:rsid w:val="000372E3"/>
    <w:rsid w:val="000374D0"/>
    <w:rsid w:val="00037EB9"/>
    <w:rsid w:val="00040045"/>
    <w:rsid w:val="000404CE"/>
    <w:rsid w:val="000406BF"/>
    <w:rsid w:val="0004100D"/>
    <w:rsid w:val="00041073"/>
    <w:rsid w:val="000412B5"/>
    <w:rsid w:val="0004255C"/>
    <w:rsid w:val="00042611"/>
    <w:rsid w:val="00043D73"/>
    <w:rsid w:val="00045531"/>
    <w:rsid w:val="0004647C"/>
    <w:rsid w:val="000464AD"/>
    <w:rsid w:val="000468FB"/>
    <w:rsid w:val="000479A0"/>
    <w:rsid w:val="00050ABA"/>
    <w:rsid w:val="000511F8"/>
    <w:rsid w:val="00051CBE"/>
    <w:rsid w:val="00051D49"/>
    <w:rsid w:val="000523AE"/>
    <w:rsid w:val="000538DD"/>
    <w:rsid w:val="00053CBE"/>
    <w:rsid w:val="00054AA4"/>
    <w:rsid w:val="00054EE9"/>
    <w:rsid w:val="0005518A"/>
    <w:rsid w:val="00055789"/>
    <w:rsid w:val="000557A8"/>
    <w:rsid w:val="000572BD"/>
    <w:rsid w:val="0006092E"/>
    <w:rsid w:val="00060DEF"/>
    <w:rsid w:val="00061D89"/>
    <w:rsid w:val="00062146"/>
    <w:rsid w:val="00062231"/>
    <w:rsid w:val="00062E2D"/>
    <w:rsid w:val="00063086"/>
    <w:rsid w:val="00064093"/>
    <w:rsid w:val="00064B8A"/>
    <w:rsid w:val="00067100"/>
    <w:rsid w:val="00067F10"/>
    <w:rsid w:val="00072BAB"/>
    <w:rsid w:val="00073C4A"/>
    <w:rsid w:val="000779F5"/>
    <w:rsid w:val="00077C76"/>
    <w:rsid w:val="0008044B"/>
    <w:rsid w:val="000805DD"/>
    <w:rsid w:val="00080B5D"/>
    <w:rsid w:val="00080CC7"/>
    <w:rsid w:val="00082171"/>
    <w:rsid w:val="000824D3"/>
    <w:rsid w:val="0008382F"/>
    <w:rsid w:val="0008393E"/>
    <w:rsid w:val="00084615"/>
    <w:rsid w:val="000854F6"/>
    <w:rsid w:val="00085617"/>
    <w:rsid w:val="00085644"/>
    <w:rsid w:val="00086455"/>
    <w:rsid w:val="00086473"/>
    <w:rsid w:val="00086873"/>
    <w:rsid w:val="00086DA7"/>
    <w:rsid w:val="00086F5C"/>
    <w:rsid w:val="0009072C"/>
    <w:rsid w:val="000919CA"/>
    <w:rsid w:val="0009227A"/>
    <w:rsid w:val="00092A53"/>
    <w:rsid w:val="00092E17"/>
    <w:rsid w:val="000957D6"/>
    <w:rsid w:val="000957E1"/>
    <w:rsid w:val="00095937"/>
    <w:rsid w:val="00095E11"/>
    <w:rsid w:val="00096330"/>
    <w:rsid w:val="00096D2B"/>
    <w:rsid w:val="00097A41"/>
    <w:rsid w:val="00097EEA"/>
    <w:rsid w:val="000A145A"/>
    <w:rsid w:val="000A1956"/>
    <w:rsid w:val="000A1C3A"/>
    <w:rsid w:val="000A2887"/>
    <w:rsid w:val="000A3804"/>
    <w:rsid w:val="000A406E"/>
    <w:rsid w:val="000A4617"/>
    <w:rsid w:val="000A52A6"/>
    <w:rsid w:val="000A61C2"/>
    <w:rsid w:val="000A6DEE"/>
    <w:rsid w:val="000A7C01"/>
    <w:rsid w:val="000A7F1E"/>
    <w:rsid w:val="000B0852"/>
    <w:rsid w:val="000B1F9B"/>
    <w:rsid w:val="000B3090"/>
    <w:rsid w:val="000B34AA"/>
    <w:rsid w:val="000B4A7C"/>
    <w:rsid w:val="000B599F"/>
    <w:rsid w:val="000B5E30"/>
    <w:rsid w:val="000B6324"/>
    <w:rsid w:val="000B7889"/>
    <w:rsid w:val="000B7C33"/>
    <w:rsid w:val="000C00AA"/>
    <w:rsid w:val="000C05A9"/>
    <w:rsid w:val="000C0BA2"/>
    <w:rsid w:val="000C0D9C"/>
    <w:rsid w:val="000C1956"/>
    <w:rsid w:val="000C2534"/>
    <w:rsid w:val="000C3F32"/>
    <w:rsid w:val="000C42C6"/>
    <w:rsid w:val="000C46C5"/>
    <w:rsid w:val="000C4738"/>
    <w:rsid w:val="000C48C1"/>
    <w:rsid w:val="000C4CE1"/>
    <w:rsid w:val="000C592E"/>
    <w:rsid w:val="000C6A02"/>
    <w:rsid w:val="000C7662"/>
    <w:rsid w:val="000D0453"/>
    <w:rsid w:val="000D09CB"/>
    <w:rsid w:val="000D1496"/>
    <w:rsid w:val="000D1A99"/>
    <w:rsid w:val="000D3B6A"/>
    <w:rsid w:val="000D3E91"/>
    <w:rsid w:val="000D4135"/>
    <w:rsid w:val="000D4B24"/>
    <w:rsid w:val="000D5DC3"/>
    <w:rsid w:val="000D5FCE"/>
    <w:rsid w:val="000D6745"/>
    <w:rsid w:val="000D73CD"/>
    <w:rsid w:val="000D756D"/>
    <w:rsid w:val="000E064C"/>
    <w:rsid w:val="000E0EED"/>
    <w:rsid w:val="000E1A2F"/>
    <w:rsid w:val="000E2BCB"/>
    <w:rsid w:val="000E2F96"/>
    <w:rsid w:val="000E38BA"/>
    <w:rsid w:val="000E4949"/>
    <w:rsid w:val="000E49AF"/>
    <w:rsid w:val="000E4E6D"/>
    <w:rsid w:val="000E5D06"/>
    <w:rsid w:val="000E6306"/>
    <w:rsid w:val="000E7042"/>
    <w:rsid w:val="000E7BEC"/>
    <w:rsid w:val="000F059E"/>
    <w:rsid w:val="000F0A05"/>
    <w:rsid w:val="000F1827"/>
    <w:rsid w:val="000F183B"/>
    <w:rsid w:val="000F228E"/>
    <w:rsid w:val="000F234F"/>
    <w:rsid w:val="000F28C1"/>
    <w:rsid w:val="000F5555"/>
    <w:rsid w:val="000F6780"/>
    <w:rsid w:val="00101683"/>
    <w:rsid w:val="00101AC3"/>
    <w:rsid w:val="00101ADD"/>
    <w:rsid w:val="00101FBF"/>
    <w:rsid w:val="0010270D"/>
    <w:rsid w:val="00102821"/>
    <w:rsid w:val="00103EC0"/>
    <w:rsid w:val="00107F98"/>
    <w:rsid w:val="00110985"/>
    <w:rsid w:val="0011126A"/>
    <w:rsid w:val="00111402"/>
    <w:rsid w:val="0011295F"/>
    <w:rsid w:val="001134ED"/>
    <w:rsid w:val="00113799"/>
    <w:rsid w:val="00115053"/>
    <w:rsid w:val="00116BCE"/>
    <w:rsid w:val="00117D44"/>
    <w:rsid w:val="00117FAB"/>
    <w:rsid w:val="001205CB"/>
    <w:rsid w:val="001206B5"/>
    <w:rsid w:val="00121357"/>
    <w:rsid w:val="001213E4"/>
    <w:rsid w:val="00122D0A"/>
    <w:rsid w:val="001236B9"/>
    <w:rsid w:val="00123DEC"/>
    <w:rsid w:val="00123DFA"/>
    <w:rsid w:val="001243F0"/>
    <w:rsid w:val="00124B70"/>
    <w:rsid w:val="00124C78"/>
    <w:rsid w:val="00124D93"/>
    <w:rsid w:val="00124D9E"/>
    <w:rsid w:val="001250B5"/>
    <w:rsid w:val="00125C36"/>
    <w:rsid w:val="001262C9"/>
    <w:rsid w:val="0012717B"/>
    <w:rsid w:val="001306D6"/>
    <w:rsid w:val="001315A9"/>
    <w:rsid w:val="001316EA"/>
    <w:rsid w:val="00131E99"/>
    <w:rsid w:val="0013328C"/>
    <w:rsid w:val="0013574C"/>
    <w:rsid w:val="00135CB4"/>
    <w:rsid w:val="00137794"/>
    <w:rsid w:val="0014053E"/>
    <w:rsid w:val="00140B03"/>
    <w:rsid w:val="0014196D"/>
    <w:rsid w:val="00142169"/>
    <w:rsid w:val="00143208"/>
    <w:rsid w:val="00144C9F"/>
    <w:rsid w:val="00146F34"/>
    <w:rsid w:val="00147353"/>
    <w:rsid w:val="0014787D"/>
    <w:rsid w:val="00147E76"/>
    <w:rsid w:val="00150032"/>
    <w:rsid w:val="00150823"/>
    <w:rsid w:val="001512D3"/>
    <w:rsid w:val="001516BF"/>
    <w:rsid w:val="0015174C"/>
    <w:rsid w:val="0015177C"/>
    <w:rsid w:val="00151BB9"/>
    <w:rsid w:val="00152A1B"/>
    <w:rsid w:val="00152D2B"/>
    <w:rsid w:val="0015321A"/>
    <w:rsid w:val="001534EA"/>
    <w:rsid w:val="001542A2"/>
    <w:rsid w:val="00154493"/>
    <w:rsid w:val="001551B9"/>
    <w:rsid w:val="001555EE"/>
    <w:rsid w:val="00155B0B"/>
    <w:rsid w:val="00157B2D"/>
    <w:rsid w:val="0016041C"/>
    <w:rsid w:val="00162ABB"/>
    <w:rsid w:val="00162D23"/>
    <w:rsid w:val="00162E59"/>
    <w:rsid w:val="0016375D"/>
    <w:rsid w:val="0016383D"/>
    <w:rsid w:val="00164614"/>
    <w:rsid w:val="0016587C"/>
    <w:rsid w:val="00171908"/>
    <w:rsid w:val="0017204E"/>
    <w:rsid w:val="0017256D"/>
    <w:rsid w:val="0017574A"/>
    <w:rsid w:val="001774B3"/>
    <w:rsid w:val="00177655"/>
    <w:rsid w:val="001805BA"/>
    <w:rsid w:val="001808C9"/>
    <w:rsid w:val="00180A12"/>
    <w:rsid w:val="00181725"/>
    <w:rsid w:val="0018276D"/>
    <w:rsid w:val="001845BE"/>
    <w:rsid w:val="00184E39"/>
    <w:rsid w:val="00186B26"/>
    <w:rsid w:val="00186DC1"/>
    <w:rsid w:val="00187B34"/>
    <w:rsid w:val="001905DE"/>
    <w:rsid w:val="00191261"/>
    <w:rsid w:val="00192BED"/>
    <w:rsid w:val="00192F62"/>
    <w:rsid w:val="0019376E"/>
    <w:rsid w:val="00193C74"/>
    <w:rsid w:val="00196BE0"/>
    <w:rsid w:val="00197029"/>
    <w:rsid w:val="00197C42"/>
    <w:rsid w:val="001A100E"/>
    <w:rsid w:val="001A22A8"/>
    <w:rsid w:val="001A2329"/>
    <w:rsid w:val="001A29D6"/>
    <w:rsid w:val="001A3444"/>
    <w:rsid w:val="001A36B5"/>
    <w:rsid w:val="001A48C4"/>
    <w:rsid w:val="001A560A"/>
    <w:rsid w:val="001A72E0"/>
    <w:rsid w:val="001A754F"/>
    <w:rsid w:val="001B072E"/>
    <w:rsid w:val="001B0793"/>
    <w:rsid w:val="001B108A"/>
    <w:rsid w:val="001B335C"/>
    <w:rsid w:val="001B357B"/>
    <w:rsid w:val="001B425E"/>
    <w:rsid w:val="001B4D09"/>
    <w:rsid w:val="001B6AB6"/>
    <w:rsid w:val="001B6F3D"/>
    <w:rsid w:val="001B7035"/>
    <w:rsid w:val="001B7F1C"/>
    <w:rsid w:val="001C032E"/>
    <w:rsid w:val="001C097C"/>
    <w:rsid w:val="001C0CB2"/>
    <w:rsid w:val="001C0D18"/>
    <w:rsid w:val="001C0E89"/>
    <w:rsid w:val="001C0EAD"/>
    <w:rsid w:val="001C1CC4"/>
    <w:rsid w:val="001C1CF2"/>
    <w:rsid w:val="001C381D"/>
    <w:rsid w:val="001C4226"/>
    <w:rsid w:val="001C44E2"/>
    <w:rsid w:val="001C567B"/>
    <w:rsid w:val="001C6BA8"/>
    <w:rsid w:val="001D0F2D"/>
    <w:rsid w:val="001D0F61"/>
    <w:rsid w:val="001D14C4"/>
    <w:rsid w:val="001D3D15"/>
    <w:rsid w:val="001D4065"/>
    <w:rsid w:val="001D544D"/>
    <w:rsid w:val="001D7151"/>
    <w:rsid w:val="001D7E55"/>
    <w:rsid w:val="001E4423"/>
    <w:rsid w:val="001E5390"/>
    <w:rsid w:val="001E58C4"/>
    <w:rsid w:val="001E690E"/>
    <w:rsid w:val="001E786B"/>
    <w:rsid w:val="001F01FD"/>
    <w:rsid w:val="001F1895"/>
    <w:rsid w:val="001F36D6"/>
    <w:rsid w:val="001F37E1"/>
    <w:rsid w:val="001F59D3"/>
    <w:rsid w:val="001F7A0E"/>
    <w:rsid w:val="00200DA4"/>
    <w:rsid w:val="00201984"/>
    <w:rsid w:val="00201EFD"/>
    <w:rsid w:val="002025E3"/>
    <w:rsid w:val="0020303C"/>
    <w:rsid w:val="002038E7"/>
    <w:rsid w:val="00205DAE"/>
    <w:rsid w:val="00206249"/>
    <w:rsid w:val="00207347"/>
    <w:rsid w:val="002076E4"/>
    <w:rsid w:val="002104C8"/>
    <w:rsid w:val="002112FB"/>
    <w:rsid w:val="00220E03"/>
    <w:rsid w:val="00222F53"/>
    <w:rsid w:val="00224E75"/>
    <w:rsid w:val="00226346"/>
    <w:rsid w:val="00227631"/>
    <w:rsid w:val="00227CC5"/>
    <w:rsid w:val="00230240"/>
    <w:rsid w:val="00230CF5"/>
    <w:rsid w:val="0023110C"/>
    <w:rsid w:val="0023148B"/>
    <w:rsid w:val="00232966"/>
    <w:rsid w:val="00233A75"/>
    <w:rsid w:val="002346AD"/>
    <w:rsid w:val="0023562C"/>
    <w:rsid w:val="00235A6C"/>
    <w:rsid w:val="002362D2"/>
    <w:rsid w:val="0023631C"/>
    <w:rsid w:val="00236F33"/>
    <w:rsid w:val="00237CA6"/>
    <w:rsid w:val="00237D98"/>
    <w:rsid w:val="002402B1"/>
    <w:rsid w:val="002404EC"/>
    <w:rsid w:val="0024066A"/>
    <w:rsid w:val="00240B8F"/>
    <w:rsid w:val="002431E1"/>
    <w:rsid w:val="0024392D"/>
    <w:rsid w:val="00244160"/>
    <w:rsid w:val="00244550"/>
    <w:rsid w:val="00245326"/>
    <w:rsid w:val="00246FD0"/>
    <w:rsid w:val="0025068B"/>
    <w:rsid w:val="00250C8E"/>
    <w:rsid w:val="00251E5C"/>
    <w:rsid w:val="00251EB6"/>
    <w:rsid w:val="00251F14"/>
    <w:rsid w:val="00252907"/>
    <w:rsid w:val="00253BDA"/>
    <w:rsid w:val="00254A13"/>
    <w:rsid w:val="00255E84"/>
    <w:rsid w:val="00256821"/>
    <w:rsid w:val="002618DF"/>
    <w:rsid w:val="00261D00"/>
    <w:rsid w:val="00262B10"/>
    <w:rsid w:val="00263219"/>
    <w:rsid w:val="002633D9"/>
    <w:rsid w:val="0026414B"/>
    <w:rsid w:val="00264C28"/>
    <w:rsid w:val="00264DCA"/>
    <w:rsid w:val="002659F1"/>
    <w:rsid w:val="0026611D"/>
    <w:rsid w:val="00266157"/>
    <w:rsid w:val="002661FD"/>
    <w:rsid w:val="00266846"/>
    <w:rsid w:val="00266937"/>
    <w:rsid w:val="002669AD"/>
    <w:rsid w:val="002672E1"/>
    <w:rsid w:val="00267CB4"/>
    <w:rsid w:val="0027074A"/>
    <w:rsid w:val="00270A3D"/>
    <w:rsid w:val="00270CD0"/>
    <w:rsid w:val="00271280"/>
    <w:rsid w:val="002728C2"/>
    <w:rsid w:val="00272C4C"/>
    <w:rsid w:val="00272C4E"/>
    <w:rsid w:val="00273148"/>
    <w:rsid w:val="00273558"/>
    <w:rsid w:val="00273A1A"/>
    <w:rsid w:val="00273C69"/>
    <w:rsid w:val="00274439"/>
    <w:rsid w:val="00274717"/>
    <w:rsid w:val="0027511B"/>
    <w:rsid w:val="00275310"/>
    <w:rsid w:val="00275836"/>
    <w:rsid w:val="002761C7"/>
    <w:rsid w:val="002771A5"/>
    <w:rsid w:val="00277C17"/>
    <w:rsid w:val="00280508"/>
    <w:rsid w:val="00280AC6"/>
    <w:rsid w:val="00281049"/>
    <w:rsid w:val="00281806"/>
    <w:rsid w:val="0028188F"/>
    <w:rsid w:val="00281C6F"/>
    <w:rsid w:val="002824C3"/>
    <w:rsid w:val="00282F1A"/>
    <w:rsid w:val="0028379A"/>
    <w:rsid w:val="00284F2E"/>
    <w:rsid w:val="00287427"/>
    <w:rsid w:val="002877C3"/>
    <w:rsid w:val="00290490"/>
    <w:rsid w:val="00291443"/>
    <w:rsid w:val="002927DB"/>
    <w:rsid w:val="00293BFB"/>
    <w:rsid w:val="0029449C"/>
    <w:rsid w:val="002950ED"/>
    <w:rsid w:val="002958CD"/>
    <w:rsid w:val="002959F3"/>
    <w:rsid w:val="00295E40"/>
    <w:rsid w:val="00296095"/>
    <w:rsid w:val="00296154"/>
    <w:rsid w:val="00296166"/>
    <w:rsid w:val="002971F4"/>
    <w:rsid w:val="00297661"/>
    <w:rsid w:val="00297C5B"/>
    <w:rsid w:val="00297DAD"/>
    <w:rsid w:val="002A06BE"/>
    <w:rsid w:val="002A2352"/>
    <w:rsid w:val="002A2731"/>
    <w:rsid w:val="002A2B19"/>
    <w:rsid w:val="002A33ED"/>
    <w:rsid w:val="002A37E0"/>
    <w:rsid w:val="002A3EB0"/>
    <w:rsid w:val="002A4B17"/>
    <w:rsid w:val="002A520E"/>
    <w:rsid w:val="002A5E13"/>
    <w:rsid w:val="002A6092"/>
    <w:rsid w:val="002A7D09"/>
    <w:rsid w:val="002B0509"/>
    <w:rsid w:val="002B0AAF"/>
    <w:rsid w:val="002B0D81"/>
    <w:rsid w:val="002B56AD"/>
    <w:rsid w:val="002B5745"/>
    <w:rsid w:val="002B773C"/>
    <w:rsid w:val="002B7787"/>
    <w:rsid w:val="002C08D8"/>
    <w:rsid w:val="002C0ECB"/>
    <w:rsid w:val="002C1901"/>
    <w:rsid w:val="002C21C9"/>
    <w:rsid w:val="002C2E37"/>
    <w:rsid w:val="002C30AC"/>
    <w:rsid w:val="002C30E8"/>
    <w:rsid w:val="002C4DC2"/>
    <w:rsid w:val="002C5B99"/>
    <w:rsid w:val="002C5BC9"/>
    <w:rsid w:val="002C6986"/>
    <w:rsid w:val="002C6D86"/>
    <w:rsid w:val="002D14FB"/>
    <w:rsid w:val="002D2007"/>
    <w:rsid w:val="002D2550"/>
    <w:rsid w:val="002D372D"/>
    <w:rsid w:val="002D388B"/>
    <w:rsid w:val="002D5300"/>
    <w:rsid w:val="002D5D25"/>
    <w:rsid w:val="002D68E2"/>
    <w:rsid w:val="002D7B9E"/>
    <w:rsid w:val="002D7F21"/>
    <w:rsid w:val="002E00CF"/>
    <w:rsid w:val="002E0437"/>
    <w:rsid w:val="002E0BE1"/>
    <w:rsid w:val="002E0C9A"/>
    <w:rsid w:val="002E0E18"/>
    <w:rsid w:val="002E14CC"/>
    <w:rsid w:val="002E1524"/>
    <w:rsid w:val="002E1964"/>
    <w:rsid w:val="002E2041"/>
    <w:rsid w:val="002E2A8D"/>
    <w:rsid w:val="002E2BB5"/>
    <w:rsid w:val="002E3914"/>
    <w:rsid w:val="002E3A47"/>
    <w:rsid w:val="002E3A71"/>
    <w:rsid w:val="002E3C5C"/>
    <w:rsid w:val="002E5B03"/>
    <w:rsid w:val="002E5F10"/>
    <w:rsid w:val="002E63D5"/>
    <w:rsid w:val="002E6506"/>
    <w:rsid w:val="002E6E2F"/>
    <w:rsid w:val="002E6E72"/>
    <w:rsid w:val="002F1077"/>
    <w:rsid w:val="002F1593"/>
    <w:rsid w:val="002F2C49"/>
    <w:rsid w:val="002F35AB"/>
    <w:rsid w:val="002F3C2B"/>
    <w:rsid w:val="002F3EB5"/>
    <w:rsid w:val="002F52CD"/>
    <w:rsid w:val="002F5690"/>
    <w:rsid w:val="002F60F2"/>
    <w:rsid w:val="00301AD2"/>
    <w:rsid w:val="00301D09"/>
    <w:rsid w:val="0030383E"/>
    <w:rsid w:val="00304080"/>
    <w:rsid w:val="00305CA1"/>
    <w:rsid w:val="003060CC"/>
    <w:rsid w:val="00306575"/>
    <w:rsid w:val="00306A89"/>
    <w:rsid w:val="00306C0E"/>
    <w:rsid w:val="003105F9"/>
    <w:rsid w:val="00310CA1"/>
    <w:rsid w:val="00310DCC"/>
    <w:rsid w:val="00311CFE"/>
    <w:rsid w:val="003122CC"/>
    <w:rsid w:val="00312B37"/>
    <w:rsid w:val="00313198"/>
    <w:rsid w:val="00313229"/>
    <w:rsid w:val="00313B29"/>
    <w:rsid w:val="00313D36"/>
    <w:rsid w:val="00314E27"/>
    <w:rsid w:val="00315C2B"/>
    <w:rsid w:val="00316CB1"/>
    <w:rsid w:val="00317988"/>
    <w:rsid w:val="00317AE2"/>
    <w:rsid w:val="003203B3"/>
    <w:rsid w:val="003209BD"/>
    <w:rsid w:val="00320BC1"/>
    <w:rsid w:val="00320F64"/>
    <w:rsid w:val="00321110"/>
    <w:rsid w:val="00321280"/>
    <w:rsid w:val="0032338D"/>
    <w:rsid w:val="00323B9A"/>
    <w:rsid w:val="00323D6D"/>
    <w:rsid w:val="00324A30"/>
    <w:rsid w:val="00324B6A"/>
    <w:rsid w:val="00325077"/>
    <w:rsid w:val="00325B75"/>
    <w:rsid w:val="0032627D"/>
    <w:rsid w:val="00326FFA"/>
    <w:rsid w:val="00327AB4"/>
    <w:rsid w:val="0033081E"/>
    <w:rsid w:val="00331C40"/>
    <w:rsid w:val="00333768"/>
    <w:rsid w:val="003343D2"/>
    <w:rsid w:val="0033502C"/>
    <w:rsid w:val="0033591C"/>
    <w:rsid w:val="0033650B"/>
    <w:rsid w:val="0033752C"/>
    <w:rsid w:val="00340096"/>
    <w:rsid w:val="00340571"/>
    <w:rsid w:val="00340798"/>
    <w:rsid w:val="003416D9"/>
    <w:rsid w:val="003428EC"/>
    <w:rsid w:val="003438C5"/>
    <w:rsid w:val="003453E2"/>
    <w:rsid w:val="00345508"/>
    <w:rsid w:val="0034646F"/>
    <w:rsid w:val="00347B60"/>
    <w:rsid w:val="00347DD5"/>
    <w:rsid w:val="0035095A"/>
    <w:rsid w:val="003509E7"/>
    <w:rsid w:val="0035131B"/>
    <w:rsid w:val="00351802"/>
    <w:rsid w:val="00351BB3"/>
    <w:rsid w:val="00352297"/>
    <w:rsid w:val="00352DF1"/>
    <w:rsid w:val="0035305B"/>
    <w:rsid w:val="00353906"/>
    <w:rsid w:val="00354A41"/>
    <w:rsid w:val="0035614E"/>
    <w:rsid w:val="00356741"/>
    <w:rsid w:val="00356B1C"/>
    <w:rsid w:val="00360058"/>
    <w:rsid w:val="003600FF"/>
    <w:rsid w:val="003604F5"/>
    <w:rsid w:val="00360852"/>
    <w:rsid w:val="00360C32"/>
    <w:rsid w:val="003622A2"/>
    <w:rsid w:val="00362AF8"/>
    <w:rsid w:val="00362B95"/>
    <w:rsid w:val="00362FA3"/>
    <w:rsid w:val="00363D15"/>
    <w:rsid w:val="00365F21"/>
    <w:rsid w:val="00366923"/>
    <w:rsid w:val="003669A8"/>
    <w:rsid w:val="00367741"/>
    <w:rsid w:val="003708C1"/>
    <w:rsid w:val="00372017"/>
    <w:rsid w:val="00372D90"/>
    <w:rsid w:val="00373735"/>
    <w:rsid w:val="003737CE"/>
    <w:rsid w:val="00373D22"/>
    <w:rsid w:val="00373F6A"/>
    <w:rsid w:val="003749A1"/>
    <w:rsid w:val="00374C2C"/>
    <w:rsid w:val="00374E1D"/>
    <w:rsid w:val="00376854"/>
    <w:rsid w:val="00377934"/>
    <w:rsid w:val="0038070E"/>
    <w:rsid w:val="0038133B"/>
    <w:rsid w:val="00382D30"/>
    <w:rsid w:val="0038313C"/>
    <w:rsid w:val="00383530"/>
    <w:rsid w:val="00383A9D"/>
    <w:rsid w:val="00383F9C"/>
    <w:rsid w:val="0038408E"/>
    <w:rsid w:val="003852FD"/>
    <w:rsid w:val="003856AC"/>
    <w:rsid w:val="00385788"/>
    <w:rsid w:val="00385ABF"/>
    <w:rsid w:val="00385FBD"/>
    <w:rsid w:val="0038708C"/>
    <w:rsid w:val="00387DB4"/>
    <w:rsid w:val="0039115D"/>
    <w:rsid w:val="00391C5A"/>
    <w:rsid w:val="00391E20"/>
    <w:rsid w:val="0039208C"/>
    <w:rsid w:val="00392538"/>
    <w:rsid w:val="003926FD"/>
    <w:rsid w:val="003937BD"/>
    <w:rsid w:val="003948A8"/>
    <w:rsid w:val="00395C0C"/>
    <w:rsid w:val="00395FBF"/>
    <w:rsid w:val="003961FE"/>
    <w:rsid w:val="0039775B"/>
    <w:rsid w:val="00397760"/>
    <w:rsid w:val="003A03B2"/>
    <w:rsid w:val="003A2337"/>
    <w:rsid w:val="003A2930"/>
    <w:rsid w:val="003A30A8"/>
    <w:rsid w:val="003A3477"/>
    <w:rsid w:val="003A3A9A"/>
    <w:rsid w:val="003A4780"/>
    <w:rsid w:val="003A4BCC"/>
    <w:rsid w:val="003A4F8C"/>
    <w:rsid w:val="003A5535"/>
    <w:rsid w:val="003A6B6A"/>
    <w:rsid w:val="003A7CEF"/>
    <w:rsid w:val="003B00C4"/>
    <w:rsid w:val="003B4440"/>
    <w:rsid w:val="003B474F"/>
    <w:rsid w:val="003B47C2"/>
    <w:rsid w:val="003B5E33"/>
    <w:rsid w:val="003B5F6D"/>
    <w:rsid w:val="003B7091"/>
    <w:rsid w:val="003B74A1"/>
    <w:rsid w:val="003B7DF0"/>
    <w:rsid w:val="003C0817"/>
    <w:rsid w:val="003C0D07"/>
    <w:rsid w:val="003C1092"/>
    <w:rsid w:val="003C16E1"/>
    <w:rsid w:val="003C180A"/>
    <w:rsid w:val="003C24B5"/>
    <w:rsid w:val="003C6BB4"/>
    <w:rsid w:val="003C6E2C"/>
    <w:rsid w:val="003C6EC4"/>
    <w:rsid w:val="003D0B0E"/>
    <w:rsid w:val="003D1384"/>
    <w:rsid w:val="003D242A"/>
    <w:rsid w:val="003D279A"/>
    <w:rsid w:val="003D3975"/>
    <w:rsid w:val="003D4466"/>
    <w:rsid w:val="003D48E5"/>
    <w:rsid w:val="003D4ADB"/>
    <w:rsid w:val="003D6549"/>
    <w:rsid w:val="003E0796"/>
    <w:rsid w:val="003E0B70"/>
    <w:rsid w:val="003E0F5C"/>
    <w:rsid w:val="003E1915"/>
    <w:rsid w:val="003E1F54"/>
    <w:rsid w:val="003E2850"/>
    <w:rsid w:val="003E2B75"/>
    <w:rsid w:val="003E3395"/>
    <w:rsid w:val="003E3571"/>
    <w:rsid w:val="003E511B"/>
    <w:rsid w:val="003E69B9"/>
    <w:rsid w:val="003E72F0"/>
    <w:rsid w:val="003E79DD"/>
    <w:rsid w:val="003F241A"/>
    <w:rsid w:val="003F2C1B"/>
    <w:rsid w:val="003F4DD9"/>
    <w:rsid w:val="003F6D59"/>
    <w:rsid w:val="00400D24"/>
    <w:rsid w:val="00401866"/>
    <w:rsid w:val="00401944"/>
    <w:rsid w:val="00401B88"/>
    <w:rsid w:val="00402666"/>
    <w:rsid w:val="00402F0A"/>
    <w:rsid w:val="00403839"/>
    <w:rsid w:val="00404853"/>
    <w:rsid w:val="00405D42"/>
    <w:rsid w:val="004075EF"/>
    <w:rsid w:val="004101E0"/>
    <w:rsid w:val="00411013"/>
    <w:rsid w:val="0041275C"/>
    <w:rsid w:val="00412FFD"/>
    <w:rsid w:val="0041315B"/>
    <w:rsid w:val="00414A4A"/>
    <w:rsid w:val="00414B35"/>
    <w:rsid w:val="00421FB5"/>
    <w:rsid w:val="00422AD4"/>
    <w:rsid w:val="00422C6B"/>
    <w:rsid w:val="00423041"/>
    <w:rsid w:val="0042312B"/>
    <w:rsid w:val="004235DE"/>
    <w:rsid w:val="004242E5"/>
    <w:rsid w:val="004245E3"/>
    <w:rsid w:val="00425222"/>
    <w:rsid w:val="004269BA"/>
    <w:rsid w:val="00426D03"/>
    <w:rsid w:val="00430334"/>
    <w:rsid w:val="00430832"/>
    <w:rsid w:val="00430E85"/>
    <w:rsid w:val="00431411"/>
    <w:rsid w:val="00431BE4"/>
    <w:rsid w:val="00431BFC"/>
    <w:rsid w:val="00431D09"/>
    <w:rsid w:val="0043309B"/>
    <w:rsid w:val="004342AC"/>
    <w:rsid w:val="004408D5"/>
    <w:rsid w:val="00440C82"/>
    <w:rsid w:val="00442781"/>
    <w:rsid w:val="004435F3"/>
    <w:rsid w:val="004440ED"/>
    <w:rsid w:val="004442C5"/>
    <w:rsid w:val="00444F48"/>
    <w:rsid w:val="0044672E"/>
    <w:rsid w:val="004471EA"/>
    <w:rsid w:val="00447260"/>
    <w:rsid w:val="0044773A"/>
    <w:rsid w:val="00447E2E"/>
    <w:rsid w:val="00447F0E"/>
    <w:rsid w:val="004501C4"/>
    <w:rsid w:val="004511E4"/>
    <w:rsid w:val="00451F60"/>
    <w:rsid w:val="004526E3"/>
    <w:rsid w:val="004534F8"/>
    <w:rsid w:val="004547F7"/>
    <w:rsid w:val="00454ED8"/>
    <w:rsid w:val="00455F5D"/>
    <w:rsid w:val="0045673E"/>
    <w:rsid w:val="00457A7E"/>
    <w:rsid w:val="0046081C"/>
    <w:rsid w:val="00460908"/>
    <w:rsid w:val="00461579"/>
    <w:rsid w:val="004619D2"/>
    <w:rsid w:val="00462194"/>
    <w:rsid w:val="00462284"/>
    <w:rsid w:val="004623C6"/>
    <w:rsid w:val="004626EC"/>
    <w:rsid w:val="004647D0"/>
    <w:rsid w:val="00465736"/>
    <w:rsid w:val="00466849"/>
    <w:rsid w:val="00467854"/>
    <w:rsid w:val="004713F1"/>
    <w:rsid w:val="0047178F"/>
    <w:rsid w:val="00471828"/>
    <w:rsid w:val="0047186C"/>
    <w:rsid w:val="00471977"/>
    <w:rsid w:val="00471A6B"/>
    <w:rsid w:val="00473E17"/>
    <w:rsid w:val="00475102"/>
    <w:rsid w:val="00475813"/>
    <w:rsid w:val="00475894"/>
    <w:rsid w:val="00475F13"/>
    <w:rsid w:val="0047632F"/>
    <w:rsid w:val="0047691D"/>
    <w:rsid w:val="004773D3"/>
    <w:rsid w:val="004774B6"/>
    <w:rsid w:val="00480809"/>
    <w:rsid w:val="00480D9E"/>
    <w:rsid w:val="0048155D"/>
    <w:rsid w:val="00481CC2"/>
    <w:rsid w:val="0048252F"/>
    <w:rsid w:val="00482B2F"/>
    <w:rsid w:val="004836A6"/>
    <w:rsid w:val="00483940"/>
    <w:rsid w:val="004839F5"/>
    <w:rsid w:val="004855A6"/>
    <w:rsid w:val="00485B68"/>
    <w:rsid w:val="00486427"/>
    <w:rsid w:val="00487523"/>
    <w:rsid w:val="00487C47"/>
    <w:rsid w:val="00490179"/>
    <w:rsid w:val="004911AB"/>
    <w:rsid w:val="004914D2"/>
    <w:rsid w:val="00491B76"/>
    <w:rsid w:val="00491FB6"/>
    <w:rsid w:val="00493482"/>
    <w:rsid w:val="00494AFE"/>
    <w:rsid w:val="004959E6"/>
    <w:rsid w:val="004A0F19"/>
    <w:rsid w:val="004A101E"/>
    <w:rsid w:val="004A138B"/>
    <w:rsid w:val="004A182A"/>
    <w:rsid w:val="004A2812"/>
    <w:rsid w:val="004A6886"/>
    <w:rsid w:val="004A704D"/>
    <w:rsid w:val="004B092E"/>
    <w:rsid w:val="004B0F32"/>
    <w:rsid w:val="004B15AD"/>
    <w:rsid w:val="004B16E1"/>
    <w:rsid w:val="004B2504"/>
    <w:rsid w:val="004B25BD"/>
    <w:rsid w:val="004B3033"/>
    <w:rsid w:val="004B4501"/>
    <w:rsid w:val="004B6A51"/>
    <w:rsid w:val="004B7964"/>
    <w:rsid w:val="004B7E29"/>
    <w:rsid w:val="004C0E68"/>
    <w:rsid w:val="004C25FC"/>
    <w:rsid w:val="004C261F"/>
    <w:rsid w:val="004C31A8"/>
    <w:rsid w:val="004C3675"/>
    <w:rsid w:val="004C4013"/>
    <w:rsid w:val="004C4B31"/>
    <w:rsid w:val="004C542A"/>
    <w:rsid w:val="004C705B"/>
    <w:rsid w:val="004C7AAC"/>
    <w:rsid w:val="004D0F14"/>
    <w:rsid w:val="004D11DC"/>
    <w:rsid w:val="004D22A5"/>
    <w:rsid w:val="004D2507"/>
    <w:rsid w:val="004D3074"/>
    <w:rsid w:val="004D3224"/>
    <w:rsid w:val="004D3A08"/>
    <w:rsid w:val="004D4F5D"/>
    <w:rsid w:val="004D5AD7"/>
    <w:rsid w:val="004D6E2D"/>
    <w:rsid w:val="004D6FA8"/>
    <w:rsid w:val="004D74AE"/>
    <w:rsid w:val="004E00AA"/>
    <w:rsid w:val="004E0B8B"/>
    <w:rsid w:val="004E42E1"/>
    <w:rsid w:val="004E4659"/>
    <w:rsid w:val="004E77D3"/>
    <w:rsid w:val="004F060B"/>
    <w:rsid w:val="004F0F42"/>
    <w:rsid w:val="004F10D4"/>
    <w:rsid w:val="004F1419"/>
    <w:rsid w:val="004F2369"/>
    <w:rsid w:val="004F363B"/>
    <w:rsid w:val="004F3810"/>
    <w:rsid w:val="004F3B1D"/>
    <w:rsid w:val="004F4C26"/>
    <w:rsid w:val="004F4F74"/>
    <w:rsid w:val="004F54D1"/>
    <w:rsid w:val="004F58A8"/>
    <w:rsid w:val="004F77FF"/>
    <w:rsid w:val="004F7A2A"/>
    <w:rsid w:val="00500709"/>
    <w:rsid w:val="00501DB1"/>
    <w:rsid w:val="00502ED0"/>
    <w:rsid w:val="005030CD"/>
    <w:rsid w:val="00506CD7"/>
    <w:rsid w:val="005108A7"/>
    <w:rsid w:val="005109B7"/>
    <w:rsid w:val="00512FF1"/>
    <w:rsid w:val="00513C8F"/>
    <w:rsid w:val="0051507F"/>
    <w:rsid w:val="005159C9"/>
    <w:rsid w:val="00521957"/>
    <w:rsid w:val="0052263F"/>
    <w:rsid w:val="00522BD6"/>
    <w:rsid w:val="00523C1B"/>
    <w:rsid w:val="00523DC6"/>
    <w:rsid w:val="0052466A"/>
    <w:rsid w:val="005254C2"/>
    <w:rsid w:val="00525A5D"/>
    <w:rsid w:val="00526479"/>
    <w:rsid w:val="005279FA"/>
    <w:rsid w:val="00527FB5"/>
    <w:rsid w:val="00530315"/>
    <w:rsid w:val="005311CC"/>
    <w:rsid w:val="00531439"/>
    <w:rsid w:val="00531E5B"/>
    <w:rsid w:val="00532929"/>
    <w:rsid w:val="00533058"/>
    <w:rsid w:val="005330FD"/>
    <w:rsid w:val="00533BBF"/>
    <w:rsid w:val="00533C36"/>
    <w:rsid w:val="00536F24"/>
    <w:rsid w:val="0053756F"/>
    <w:rsid w:val="00537AE3"/>
    <w:rsid w:val="0054027A"/>
    <w:rsid w:val="005411A8"/>
    <w:rsid w:val="00542588"/>
    <w:rsid w:val="00542C04"/>
    <w:rsid w:val="005430CF"/>
    <w:rsid w:val="00543B43"/>
    <w:rsid w:val="00543D06"/>
    <w:rsid w:val="00544115"/>
    <w:rsid w:val="005446B5"/>
    <w:rsid w:val="005449FA"/>
    <w:rsid w:val="0054596B"/>
    <w:rsid w:val="00545986"/>
    <w:rsid w:val="00546E9A"/>
    <w:rsid w:val="00546EC1"/>
    <w:rsid w:val="005511DB"/>
    <w:rsid w:val="0055157F"/>
    <w:rsid w:val="0055295D"/>
    <w:rsid w:val="005533B5"/>
    <w:rsid w:val="0055426E"/>
    <w:rsid w:val="00555F97"/>
    <w:rsid w:val="00556030"/>
    <w:rsid w:val="0055625F"/>
    <w:rsid w:val="00557B6E"/>
    <w:rsid w:val="0056147D"/>
    <w:rsid w:val="00562F34"/>
    <w:rsid w:val="005651A9"/>
    <w:rsid w:val="00565AEF"/>
    <w:rsid w:val="00565B19"/>
    <w:rsid w:val="0056680A"/>
    <w:rsid w:val="00566F6A"/>
    <w:rsid w:val="00567E50"/>
    <w:rsid w:val="00570361"/>
    <w:rsid w:val="0057143D"/>
    <w:rsid w:val="005717DF"/>
    <w:rsid w:val="00572133"/>
    <w:rsid w:val="00572A81"/>
    <w:rsid w:val="00572E95"/>
    <w:rsid w:val="00574070"/>
    <w:rsid w:val="0057494A"/>
    <w:rsid w:val="00574C8F"/>
    <w:rsid w:val="00575DB7"/>
    <w:rsid w:val="00577031"/>
    <w:rsid w:val="00577F65"/>
    <w:rsid w:val="0058485B"/>
    <w:rsid w:val="00584E9E"/>
    <w:rsid w:val="005853F8"/>
    <w:rsid w:val="005857C3"/>
    <w:rsid w:val="005868EA"/>
    <w:rsid w:val="00590445"/>
    <w:rsid w:val="00592584"/>
    <w:rsid w:val="00592758"/>
    <w:rsid w:val="00592A36"/>
    <w:rsid w:val="00593CB9"/>
    <w:rsid w:val="00593FFD"/>
    <w:rsid w:val="00594030"/>
    <w:rsid w:val="00595353"/>
    <w:rsid w:val="005964AC"/>
    <w:rsid w:val="00597EF7"/>
    <w:rsid w:val="005A0B81"/>
    <w:rsid w:val="005A112D"/>
    <w:rsid w:val="005A148A"/>
    <w:rsid w:val="005A2862"/>
    <w:rsid w:val="005A289C"/>
    <w:rsid w:val="005A5DB8"/>
    <w:rsid w:val="005A6D0B"/>
    <w:rsid w:val="005A7C23"/>
    <w:rsid w:val="005B2318"/>
    <w:rsid w:val="005B428A"/>
    <w:rsid w:val="005B4F1B"/>
    <w:rsid w:val="005B5A7A"/>
    <w:rsid w:val="005B60AC"/>
    <w:rsid w:val="005B794C"/>
    <w:rsid w:val="005C1000"/>
    <w:rsid w:val="005C12C0"/>
    <w:rsid w:val="005C1C64"/>
    <w:rsid w:val="005C4E15"/>
    <w:rsid w:val="005C5719"/>
    <w:rsid w:val="005C5811"/>
    <w:rsid w:val="005C5ACD"/>
    <w:rsid w:val="005C5BF0"/>
    <w:rsid w:val="005C6471"/>
    <w:rsid w:val="005C70B0"/>
    <w:rsid w:val="005C7F3C"/>
    <w:rsid w:val="005D0FDD"/>
    <w:rsid w:val="005D1097"/>
    <w:rsid w:val="005D2318"/>
    <w:rsid w:val="005D3249"/>
    <w:rsid w:val="005D3524"/>
    <w:rsid w:val="005D41A1"/>
    <w:rsid w:val="005D467D"/>
    <w:rsid w:val="005D4AEC"/>
    <w:rsid w:val="005D58F2"/>
    <w:rsid w:val="005D5EAF"/>
    <w:rsid w:val="005D649E"/>
    <w:rsid w:val="005D72BE"/>
    <w:rsid w:val="005E00FF"/>
    <w:rsid w:val="005E05CC"/>
    <w:rsid w:val="005E0973"/>
    <w:rsid w:val="005E18D8"/>
    <w:rsid w:val="005E1AF8"/>
    <w:rsid w:val="005E1F57"/>
    <w:rsid w:val="005E2072"/>
    <w:rsid w:val="005E25D0"/>
    <w:rsid w:val="005E6922"/>
    <w:rsid w:val="005E6B3A"/>
    <w:rsid w:val="005F0885"/>
    <w:rsid w:val="005F15D9"/>
    <w:rsid w:val="005F1C9F"/>
    <w:rsid w:val="005F1E8D"/>
    <w:rsid w:val="005F35AD"/>
    <w:rsid w:val="005F38AC"/>
    <w:rsid w:val="005F3D0A"/>
    <w:rsid w:val="005F40E6"/>
    <w:rsid w:val="005F42CE"/>
    <w:rsid w:val="005F4E90"/>
    <w:rsid w:val="005F67C8"/>
    <w:rsid w:val="005F73F0"/>
    <w:rsid w:val="005F7979"/>
    <w:rsid w:val="005F7A92"/>
    <w:rsid w:val="005F7C7B"/>
    <w:rsid w:val="00600206"/>
    <w:rsid w:val="00600ADC"/>
    <w:rsid w:val="00600F05"/>
    <w:rsid w:val="00600FDB"/>
    <w:rsid w:val="006028F0"/>
    <w:rsid w:val="006029D6"/>
    <w:rsid w:val="00603248"/>
    <w:rsid w:val="00603501"/>
    <w:rsid w:val="00603867"/>
    <w:rsid w:val="00603AA8"/>
    <w:rsid w:val="00603D03"/>
    <w:rsid w:val="006066C4"/>
    <w:rsid w:val="0061006D"/>
    <w:rsid w:val="006109D8"/>
    <w:rsid w:val="00612B05"/>
    <w:rsid w:val="006134E2"/>
    <w:rsid w:val="0061434F"/>
    <w:rsid w:val="006152FB"/>
    <w:rsid w:val="00615982"/>
    <w:rsid w:val="0061745E"/>
    <w:rsid w:val="00621787"/>
    <w:rsid w:val="00623641"/>
    <w:rsid w:val="006236BD"/>
    <w:rsid w:val="00623DEC"/>
    <w:rsid w:val="006257E5"/>
    <w:rsid w:val="00631632"/>
    <w:rsid w:val="006340F2"/>
    <w:rsid w:val="00634BBC"/>
    <w:rsid w:val="00634D19"/>
    <w:rsid w:val="00635255"/>
    <w:rsid w:val="00635AE4"/>
    <w:rsid w:val="00637BDF"/>
    <w:rsid w:val="00637BE7"/>
    <w:rsid w:val="0064002D"/>
    <w:rsid w:val="006403EC"/>
    <w:rsid w:val="00642A9A"/>
    <w:rsid w:val="00643281"/>
    <w:rsid w:val="00643DBD"/>
    <w:rsid w:val="0064724A"/>
    <w:rsid w:val="00647264"/>
    <w:rsid w:val="006475C7"/>
    <w:rsid w:val="00647655"/>
    <w:rsid w:val="006476C1"/>
    <w:rsid w:val="00651AF7"/>
    <w:rsid w:val="00652484"/>
    <w:rsid w:val="00652568"/>
    <w:rsid w:val="00653D14"/>
    <w:rsid w:val="006544ED"/>
    <w:rsid w:val="00654C4A"/>
    <w:rsid w:val="00655722"/>
    <w:rsid w:val="00655781"/>
    <w:rsid w:val="00655BCA"/>
    <w:rsid w:val="006606E0"/>
    <w:rsid w:val="00661872"/>
    <w:rsid w:val="0066238B"/>
    <w:rsid w:val="006628AF"/>
    <w:rsid w:val="00663960"/>
    <w:rsid w:val="00663D2F"/>
    <w:rsid w:val="00664363"/>
    <w:rsid w:val="00664366"/>
    <w:rsid w:val="00666952"/>
    <w:rsid w:val="006670A4"/>
    <w:rsid w:val="006672BD"/>
    <w:rsid w:val="00667B9E"/>
    <w:rsid w:val="006725E7"/>
    <w:rsid w:val="00672F29"/>
    <w:rsid w:val="00673546"/>
    <w:rsid w:val="0067541C"/>
    <w:rsid w:val="006763BC"/>
    <w:rsid w:val="00677034"/>
    <w:rsid w:val="00677F6C"/>
    <w:rsid w:val="0068139A"/>
    <w:rsid w:val="00683206"/>
    <w:rsid w:val="00685242"/>
    <w:rsid w:val="0068593D"/>
    <w:rsid w:val="00685D76"/>
    <w:rsid w:val="00685F03"/>
    <w:rsid w:val="006900BB"/>
    <w:rsid w:val="00690A9C"/>
    <w:rsid w:val="00692A4F"/>
    <w:rsid w:val="00692E73"/>
    <w:rsid w:val="006937E4"/>
    <w:rsid w:val="0069399A"/>
    <w:rsid w:val="00693BA4"/>
    <w:rsid w:val="00693BAE"/>
    <w:rsid w:val="00693CF7"/>
    <w:rsid w:val="00693E00"/>
    <w:rsid w:val="00696068"/>
    <w:rsid w:val="006960F9"/>
    <w:rsid w:val="0069642C"/>
    <w:rsid w:val="00696889"/>
    <w:rsid w:val="006A1BED"/>
    <w:rsid w:val="006A21A8"/>
    <w:rsid w:val="006A2A08"/>
    <w:rsid w:val="006A2E2C"/>
    <w:rsid w:val="006A2F9B"/>
    <w:rsid w:val="006A3003"/>
    <w:rsid w:val="006A3BCD"/>
    <w:rsid w:val="006A4D55"/>
    <w:rsid w:val="006A5256"/>
    <w:rsid w:val="006A5C95"/>
    <w:rsid w:val="006A78B3"/>
    <w:rsid w:val="006A7991"/>
    <w:rsid w:val="006B01E7"/>
    <w:rsid w:val="006B0D1F"/>
    <w:rsid w:val="006B1B62"/>
    <w:rsid w:val="006B3553"/>
    <w:rsid w:val="006B3B77"/>
    <w:rsid w:val="006B5740"/>
    <w:rsid w:val="006B57A2"/>
    <w:rsid w:val="006B6522"/>
    <w:rsid w:val="006B6B2D"/>
    <w:rsid w:val="006B6C94"/>
    <w:rsid w:val="006C06BF"/>
    <w:rsid w:val="006C0A6C"/>
    <w:rsid w:val="006C0B31"/>
    <w:rsid w:val="006C0D0A"/>
    <w:rsid w:val="006C282B"/>
    <w:rsid w:val="006C28BD"/>
    <w:rsid w:val="006C3A92"/>
    <w:rsid w:val="006C48FF"/>
    <w:rsid w:val="006C4972"/>
    <w:rsid w:val="006C63ED"/>
    <w:rsid w:val="006C7A38"/>
    <w:rsid w:val="006D111F"/>
    <w:rsid w:val="006D1FC1"/>
    <w:rsid w:val="006D2345"/>
    <w:rsid w:val="006D295D"/>
    <w:rsid w:val="006D3281"/>
    <w:rsid w:val="006D33EB"/>
    <w:rsid w:val="006D40B4"/>
    <w:rsid w:val="006D4389"/>
    <w:rsid w:val="006D4A95"/>
    <w:rsid w:val="006D5703"/>
    <w:rsid w:val="006D579B"/>
    <w:rsid w:val="006D5CD7"/>
    <w:rsid w:val="006D6BD1"/>
    <w:rsid w:val="006D7584"/>
    <w:rsid w:val="006D7847"/>
    <w:rsid w:val="006E1136"/>
    <w:rsid w:val="006E209B"/>
    <w:rsid w:val="006E2243"/>
    <w:rsid w:val="006E3C6C"/>
    <w:rsid w:val="006E5328"/>
    <w:rsid w:val="006E53CA"/>
    <w:rsid w:val="006E602B"/>
    <w:rsid w:val="006E753B"/>
    <w:rsid w:val="006F14E0"/>
    <w:rsid w:val="006F1AA7"/>
    <w:rsid w:val="006F22C9"/>
    <w:rsid w:val="006F2CB6"/>
    <w:rsid w:val="006F43A3"/>
    <w:rsid w:val="006F44C6"/>
    <w:rsid w:val="006F48FD"/>
    <w:rsid w:val="006F4FF8"/>
    <w:rsid w:val="006F5199"/>
    <w:rsid w:val="006F5375"/>
    <w:rsid w:val="006F5AAD"/>
    <w:rsid w:val="006F5BB4"/>
    <w:rsid w:val="006F705B"/>
    <w:rsid w:val="006F7520"/>
    <w:rsid w:val="006F7B68"/>
    <w:rsid w:val="00700B31"/>
    <w:rsid w:val="007011D3"/>
    <w:rsid w:val="00701B47"/>
    <w:rsid w:val="00702CB5"/>
    <w:rsid w:val="00703260"/>
    <w:rsid w:val="00703DE3"/>
    <w:rsid w:val="00703E5C"/>
    <w:rsid w:val="00705559"/>
    <w:rsid w:val="00705DE3"/>
    <w:rsid w:val="00706431"/>
    <w:rsid w:val="00710663"/>
    <w:rsid w:val="00710DAA"/>
    <w:rsid w:val="007117F1"/>
    <w:rsid w:val="007119BB"/>
    <w:rsid w:val="007123DF"/>
    <w:rsid w:val="00712BA6"/>
    <w:rsid w:val="00712DDD"/>
    <w:rsid w:val="007131A2"/>
    <w:rsid w:val="00714C13"/>
    <w:rsid w:val="007155FB"/>
    <w:rsid w:val="007160B0"/>
    <w:rsid w:val="007174CA"/>
    <w:rsid w:val="00717636"/>
    <w:rsid w:val="007177A7"/>
    <w:rsid w:val="0072082E"/>
    <w:rsid w:val="00721B32"/>
    <w:rsid w:val="00721F75"/>
    <w:rsid w:val="00722159"/>
    <w:rsid w:val="00722BBF"/>
    <w:rsid w:val="0072398E"/>
    <w:rsid w:val="00723F5B"/>
    <w:rsid w:val="00724ACD"/>
    <w:rsid w:val="0072616C"/>
    <w:rsid w:val="00726327"/>
    <w:rsid w:val="0072679E"/>
    <w:rsid w:val="00727318"/>
    <w:rsid w:val="00731B9E"/>
    <w:rsid w:val="00731FAE"/>
    <w:rsid w:val="00732243"/>
    <w:rsid w:val="0073290D"/>
    <w:rsid w:val="00732DDB"/>
    <w:rsid w:val="007334C0"/>
    <w:rsid w:val="007337EE"/>
    <w:rsid w:val="00733EF4"/>
    <w:rsid w:val="0073513A"/>
    <w:rsid w:val="00735C92"/>
    <w:rsid w:val="00735F73"/>
    <w:rsid w:val="0073630F"/>
    <w:rsid w:val="0073654B"/>
    <w:rsid w:val="007371B3"/>
    <w:rsid w:val="007374F9"/>
    <w:rsid w:val="0074028E"/>
    <w:rsid w:val="0074080B"/>
    <w:rsid w:val="0074279E"/>
    <w:rsid w:val="00743B45"/>
    <w:rsid w:val="00745653"/>
    <w:rsid w:val="007463EC"/>
    <w:rsid w:val="007465C7"/>
    <w:rsid w:val="00746890"/>
    <w:rsid w:val="00746A43"/>
    <w:rsid w:val="0074708D"/>
    <w:rsid w:val="00747E99"/>
    <w:rsid w:val="0075065B"/>
    <w:rsid w:val="007507BD"/>
    <w:rsid w:val="00750FC0"/>
    <w:rsid w:val="00751DAE"/>
    <w:rsid w:val="007529DE"/>
    <w:rsid w:val="007536A2"/>
    <w:rsid w:val="00754AB9"/>
    <w:rsid w:val="00756584"/>
    <w:rsid w:val="0075724C"/>
    <w:rsid w:val="00757599"/>
    <w:rsid w:val="007603DB"/>
    <w:rsid w:val="0076062D"/>
    <w:rsid w:val="00760BC5"/>
    <w:rsid w:val="00760FA8"/>
    <w:rsid w:val="00761BFB"/>
    <w:rsid w:val="00762367"/>
    <w:rsid w:val="00762B07"/>
    <w:rsid w:val="00763FB2"/>
    <w:rsid w:val="00764B45"/>
    <w:rsid w:val="007652EE"/>
    <w:rsid w:val="0076542F"/>
    <w:rsid w:val="00766FFB"/>
    <w:rsid w:val="00767C3A"/>
    <w:rsid w:val="007705E2"/>
    <w:rsid w:val="00770EC9"/>
    <w:rsid w:val="00771AC2"/>
    <w:rsid w:val="00772413"/>
    <w:rsid w:val="007746C1"/>
    <w:rsid w:val="007748CE"/>
    <w:rsid w:val="00774AC4"/>
    <w:rsid w:val="007757DA"/>
    <w:rsid w:val="0077582C"/>
    <w:rsid w:val="00775977"/>
    <w:rsid w:val="00775A1C"/>
    <w:rsid w:val="00776347"/>
    <w:rsid w:val="00776517"/>
    <w:rsid w:val="007769A6"/>
    <w:rsid w:val="00776FA8"/>
    <w:rsid w:val="0077708E"/>
    <w:rsid w:val="0077727F"/>
    <w:rsid w:val="0078006A"/>
    <w:rsid w:val="00780B25"/>
    <w:rsid w:val="00780CD7"/>
    <w:rsid w:val="00782490"/>
    <w:rsid w:val="00783157"/>
    <w:rsid w:val="00783365"/>
    <w:rsid w:val="007840CD"/>
    <w:rsid w:val="00784BCF"/>
    <w:rsid w:val="00784DFE"/>
    <w:rsid w:val="0078645E"/>
    <w:rsid w:val="007866FA"/>
    <w:rsid w:val="00787C0B"/>
    <w:rsid w:val="0079012A"/>
    <w:rsid w:val="007902F9"/>
    <w:rsid w:val="007908B6"/>
    <w:rsid w:val="00790F61"/>
    <w:rsid w:val="00791153"/>
    <w:rsid w:val="007912EB"/>
    <w:rsid w:val="0079244D"/>
    <w:rsid w:val="00793214"/>
    <w:rsid w:val="00793789"/>
    <w:rsid w:val="007943B1"/>
    <w:rsid w:val="00795237"/>
    <w:rsid w:val="00795F54"/>
    <w:rsid w:val="00796639"/>
    <w:rsid w:val="00797036"/>
    <w:rsid w:val="00797D74"/>
    <w:rsid w:val="007A0E18"/>
    <w:rsid w:val="007A0EDE"/>
    <w:rsid w:val="007A259F"/>
    <w:rsid w:val="007A3530"/>
    <w:rsid w:val="007A3B63"/>
    <w:rsid w:val="007A3B7E"/>
    <w:rsid w:val="007A3F61"/>
    <w:rsid w:val="007A42BA"/>
    <w:rsid w:val="007A4CE3"/>
    <w:rsid w:val="007A5668"/>
    <w:rsid w:val="007A5F7A"/>
    <w:rsid w:val="007A7572"/>
    <w:rsid w:val="007B04E9"/>
    <w:rsid w:val="007B0EC1"/>
    <w:rsid w:val="007B0FEF"/>
    <w:rsid w:val="007B100A"/>
    <w:rsid w:val="007B1C05"/>
    <w:rsid w:val="007B21A5"/>
    <w:rsid w:val="007B2AD6"/>
    <w:rsid w:val="007B3938"/>
    <w:rsid w:val="007B3D61"/>
    <w:rsid w:val="007B544F"/>
    <w:rsid w:val="007B60D1"/>
    <w:rsid w:val="007B652C"/>
    <w:rsid w:val="007B6AB0"/>
    <w:rsid w:val="007C17EC"/>
    <w:rsid w:val="007C1BBA"/>
    <w:rsid w:val="007C2144"/>
    <w:rsid w:val="007C4113"/>
    <w:rsid w:val="007C4456"/>
    <w:rsid w:val="007C4F15"/>
    <w:rsid w:val="007C5AC4"/>
    <w:rsid w:val="007C61D0"/>
    <w:rsid w:val="007C6AEC"/>
    <w:rsid w:val="007C7F46"/>
    <w:rsid w:val="007D1269"/>
    <w:rsid w:val="007D1AB7"/>
    <w:rsid w:val="007D25C9"/>
    <w:rsid w:val="007D2908"/>
    <w:rsid w:val="007D2ACB"/>
    <w:rsid w:val="007D2BDF"/>
    <w:rsid w:val="007D2BEB"/>
    <w:rsid w:val="007D336D"/>
    <w:rsid w:val="007D3EA3"/>
    <w:rsid w:val="007D4ED8"/>
    <w:rsid w:val="007D6DA1"/>
    <w:rsid w:val="007D799D"/>
    <w:rsid w:val="007D7BE5"/>
    <w:rsid w:val="007E1348"/>
    <w:rsid w:val="007E364A"/>
    <w:rsid w:val="007E3FE8"/>
    <w:rsid w:val="007E54A6"/>
    <w:rsid w:val="007E6D6D"/>
    <w:rsid w:val="007F053E"/>
    <w:rsid w:val="007F074C"/>
    <w:rsid w:val="007F1F26"/>
    <w:rsid w:val="007F253D"/>
    <w:rsid w:val="007F263E"/>
    <w:rsid w:val="007F2A45"/>
    <w:rsid w:val="007F31DE"/>
    <w:rsid w:val="007F3415"/>
    <w:rsid w:val="007F4033"/>
    <w:rsid w:val="007F4BC3"/>
    <w:rsid w:val="007F5C57"/>
    <w:rsid w:val="007F72E8"/>
    <w:rsid w:val="007F7A1D"/>
    <w:rsid w:val="007F7DBD"/>
    <w:rsid w:val="007F7F6F"/>
    <w:rsid w:val="00800C33"/>
    <w:rsid w:val="0080108E"/>
    <w:rsid w:val="00802F0D"/>
    <w:rsid w:val="00804A0A"/>
    <w:rsid w:val="00806852"/>
    <w:rsid w:val="008075BE"/>
    <w:rsid w:val="00811321"/>
    <w:rsid w:val="0081136A"/>
    <w:rsid w:val="00811B37"/>
    <w:rsid w:val="00811B66"/>
    <w:rsid w:val="00811E37"/>
    <w:rsid w:val="008128CE"/>
    <w:rsid w:val="00812B59"/>
    <w:rsid w:val="00814128"/>
    <w:rsid w:val="00814363"/>
    <w:rsid w:val="00814D30"/>
    <w:rsid w:val="00817317"/>
    <w:rsid w:val="008225F7"/>
    <w:rsid w:val="008233B9"/>
    <w:rsid w:val="00824049"/>
    <w:rsid w:val="00825060"/>
    <w:rsid w:val="00825B95"/>
    <w:rsid w:val="00825EC0"/>
    <w:rsid w:val="008267B0"/>
    <w:rsid w:val="00826996"/>
    <w:rsid w:val="00826D03"/>
    <w:rsid w:val="00827233"/>
    <w:rsid w:val="00827A34"/>
    <w:rsid w:val="008303C6"/>
    <w:rsid w:val="00830650"/>
    <w:rsid w:val="00832285"/>
    <w:rsid w:val="0083256D"/>
    <w:rsid w:val="0083376F"/>
    <w:rsid w:val="00833FE6"/>
    <w:rsid w:val="008355E5"/>
    <w:rsid w:val="00835812"/>
    <w:rsid w:val="00835ADD"/>
    <w:rsid w:val="00835C2C"/>
    <w:rsid w:val="00837EDC"/>
    <w:rsid w:val="00840DAA"/>
    <w:rsid w:val="0084197B"/>
    <w:rsid w:val="00842C99"/>
    <w:rsid w:val="0084329B"/>
    <w:rsid w:val="008433A1"/>
    <w:rsid w:val="008433B0"/>
    <w:rsid w:val="00843BC8"/>
    <w:rsid w:val="00844ED3"/>
    <w:rsid w:val="00845462"/>
    <w:rsid w:val="00845644"/>
    <w:rsid w:val="00845663"/>
    <w:rsid w:val="008465FC"/>
    <w:rsid w:val="00846A66"/>
    <w:rsid w:val="0084740A"/>
    <w:rsid w:val="0084740B"/>
    <w:rsid w:val="0084750D"/>
    <w:rsid w:val="00852138"/>
    <w:rsid w:val="008540E3"/>
    <w:rsid w:val="0085461D"/>
    <w:rsid w:val="00854635"/>
    <w:rsid w:val="00854779"/>
    <w:rsid w:val="0085545A"/>
    <w:rsid w:val="0085698A"/>
    <w:rsid w:val="00856D98"/>
    <w:rsid w:val="00857878"/>
    <w:rsid w:val="00857E1B"/>
    <w:rsid w:val="00861052"/>
    <w:rsid w:val="0086213A"/>
    <w:rsid w:val="008634C2"/>
    <w:rsid w:val="0086427C"/>
    <w:rsid w:val="008645EB"/>
    <w:rsid w:val="00864715"/>
    <w:rsid w:val="00864EEA"/>
    <w:rsid w:val="008656F6"/>
    <w:rsid w:val="00865E4F"/>
    <w:rsid w:val="00866663"/>
    <w:rsid w:val="008667A7"/>
    <w:rsid w:val="008667B1"/>
    <w:rsid w:val="008676AC"/>
    <w:rsid w:val="00870F9E"/>
    <w:rsid w:val="00871049"/>
    <w:rsid w:val="0087144C"/>
    <w:rsid w:val="00871FEA"/>
    <w:rsid w:val="00872F43"/>
    <w:rsid w:val="0087373D"/>
    <w:rsid w:val="00873BE7"/>
    <w:rsid w:val="00873BEF"/>
    <w:rsid w:val="00874CDD"/>
    <w:rsid w:val="008754B4"/>
    <w:rsid w:val="0087615C"/>
    <w:rsid w:val="00876D27"/>
    <w:rsid w:val="0087706C"/>
    <w:rsid w:val="00877F18"/>
    <w:rsid w:val="00880943"/>
    <w:rsid w:val="008810D3"/>
    <w:rsid w:val="008813CB"/>
    <w:rsid w:val="0088237E"/>
    <w:rsid w:val="008828A9"/>
    <w:rsid w:val="00882ACB"/>
    <w:rsid w:val="008849B1"/>
    <w:rsid w:val="00884EEA"/>
    <w:rsid w:val="00884F59"/>
    <w:rsid w:val="00885705"/>
    <w:rsid w:val="00885F81"/>
    <w:rsid w:val="00886A15"/>
    <w:rsid w:val="00886F00"/>
    <w:rsid w:val="00887502"/>
    <w:rsid w:val="0089051C"/>
    <w:rsid w:val="00890903"/>
    <w:rsid w:val="00892301"/>
    <w:rsid w:val="00892F03"/>
    <w:rsid w:val="00893DBF"/>
    <w:rsid w:val="008941A9"/>
    <w:rsid w:val="008953E5"/>
    <w:rsid w:val="008962CE"/>
    <w:rsid w:val="00896B4B"/>
    <w:rsid w:val="008A094C"/>
    <w:rsid w:val="008A209D"/>
    <w:rsid w:val="008A3D78"/>
    <w:rsid w:val="008A3DE6"/>
    <w:rsid w:val="008A3F4A"/>
    <w:rsid w:val="008A4286"/>
    <w:rsid w:val="008A491A"/>
    <w:rsid w:val="008A6964"/>
    <w:rsid w:val="008A6BDB"/>
    <w:rsid w:val="008A7174"/>
    <w:rsid w:val="008B08C3"/>
    <w:rsid w:val="008B0F87"/>
    <w:rsid w:val="008B13AB"/>
    <w:rsid w:val="008B3E8F"/>
    <w:rsid w:val="008B5A94"/>
    <w:rsid w:val="008B64E6"/>
    <w:rsid w:val="008B6CD7"/>
    <w:rsid w:val="008B744C"/>
    <w:rsid w:val="008B7923"/>
    <w:rsid w:val="008C0056"/>
    <w:rsid w:val="008C0CBF"/>
    <w:rsid w:val="008C21E1"/>
    <w:rsid w:val="008C5CE7"/>
    <w:rsid w:val="008C6369"/>
    <w:rsid w:val="008C6CBB"/>
    <w:rsid w:val="008C7BC2"/>
    <w:rsid w:val="008D09A1"/>
    <w:rsid w:val="008D116E"/>
    <w:rsid w:val="008D14A2"/>
    <w:rsid w:val="008D1DAA"/>
    <w:rsid w:val="008D2547"/>
    <w:rsid w:val="008D2AA7"/>
    <w:rsid w:val="008D36D6"/>
    <w:rsid w:val="008D53B0"/>
    <w:rsid w:val="008D604B"/>
    <w:rsid w:val="008D6C30"/>
    <w:rsid w:val="008D76F6"/>
    <w:rsid w:val="008E3B93"/>
    <w:rsid w:val="008E510C"/>
    <w:rsid w:val="008E767A"/>
    <w:rsid w:val="008E77F9"/>
    <w:rsid w:val="008E7A65"/>
    <w:rsid w:val="008F2270"/>
    <w:rsid w:val="008F2F17"/>
    <w:rsid w:val="008F2F5C"/>
    <w:rsid w:val="008F3E47"/>
    <w:rsid w:val="008F487A"/>
    <w:rsid w:val="008F4E8C"/>
    <w:rsid w:val="008F51A8"/>
    <w:rsid w:val="008F5797"/>
    <w:rsid w:val="008F5DFF"/>
    <w:rsid w:val="008F67C4"/>
    <w:rsid w:val="008F7097"/>
    <w:rsid w:val="008F74E3"/>
    <w:rsid w:val="00900826"/>
    <w:rsid w:val="00901E4B"/>
    <w:rsid w:val="00902FDA"/>
    <w:rsid w:val="00903D3A"/>
    <w:rsid w:val="00904190"/>
    <w:rsid w:val="00904B97"/>
    <w:rsid w:val="00905055"/>
    <w:rsid w:val="00905A94"/>
    <w:rsid w:val="00905D71"/>
    <w:rsid w:val="009062AE"/>
    <w:rsid w:val="0090790E"/>
    <w:rsid w:val="0091076F"/>
    <w:rsid w:val="00911C98"/>
    <w:rsid w:val="0091272A"/>
    <w:rsid w:val="00912C51"/>
    <w:rsid w:val="0091381D"/>
    <w:rsid w:val="009138AD"/>
    <w:rsid w:val="00915575"/>
    <w:rsid w:val="00915827"/>
    <w:rsid w:val="00916412"/>
    <w:rsid w:val="0091702F"/>
    <w:rsid w:val="009204D1"/>
    <w:rsid w:val="0092089D"/>
    <w:rsid w:val="00921FB6"/>
    <w:rsid w:val="00923290"/>
    <w:rsid w:val="0092361B"/>
    <w:rsid w:val="00923B0D"/>
    <w:rsid w:val="009245AD"/>
    <w:rsid w:val="0092478E"/>
    <w:rsid w:val="0092732A"/>
    <w:rsid w:val="00927D0A"/>
    <w:rsid w:val="009303B9"/>
    <w:rsid w:val="00930C6E"/>
    <w:rsid w:val="00931E50"/>
    <w:rsid w:val="00933DB6"/>
    <w:rsid w:val="0093432E"/>
    <w:rsid w:val="00934BEF"/>
    <w:rsid w:val="00936FF1"/>
    <w:rsid w:val="009377BC"/>
    <w:rsid w:val="00937A11"/>
    <w:rsid w:val="009408BA"/>
    <w:rsid w:val="009411A7"/>
    <w:rsid w:val="0094155F"/>
    <w:rsid w:val="009417F7"/>
    <w:rsid w:val="00941854"/>
    <w:rsid w:val="009426F3"/>
    <w:rsid w:val="00943D98"/>
    <w:rsid w:val="00944069"/>
    <w:rsid w:val="009473BE"/>
    <w:rsid w:val="00947E1A"/>
    <w:rsid w:val="00950734"/>
    <w:rsid w:val="00951180"/>
    <w:rsid w:val="00953CCC"/>
    <w:rsid w:val="00954398"/>
    <w:rsid w:val="009545B8"/>
    <w:rsid w:val="00954B0B"/>
    <w:rsid w:val="00954E78"/>
    <w:rsid w:val="009556A5"/>
    <w:rsid w:val="00956937"/>
    <w:rsid w:val="009578B8"/>
    <w:rsid w:val="00960196"/>
    <w:rsid w:val="00960625"/>
    <w:rsid w:val="0096075F"/>
    <w:rsid w:val="00961458"/>
    <w:rsid w:val="0096169E"/>
    <w:rsid w:val="00961F3C"/>
    <w:rsid w:val="009620DF"/>
    <w:rsid w:val="00962134"/>
    <w:rsid w:val="00962323"/>
    <w:rsid w:val="0096331D"/>
    <w:rsid w:val="00963AE2"/>
    <w:rsid w:val="00963C9F"/>
    <w:rsid w:val="00963F49"/>
    <w:rsid w:val="009642FA"/>
    <w:rsid w:val="0096454A"/>
    <w:rsid w:val="00964CF5"/>
    <w:rsid w:val="0096517C"/>
    <w:rsid w:val="00965E9E"/>
    <w:rsid w:val="00966619"/>
    <w:rsid w:val="00966E4D"/>
    <w:rsid w:val="00970592"/>
    <w:rsid w:val="009712FE"/>
    <w:rsid w:val="00971CB8"/>
    <w:rsid w:val="00973117"/>
    <w:rsid w:val="00973B8D"/>
    <w:rsid w:val="00973DEB"/>
    <w:rsid w:val="009742AC"/>
    <w:rsid w:val="0097452D"/>
    <w:rsid w:val="00974B27"/>
    <w:rsid w:val="00974BB1"/>
    <w:rsid w:val="00975484"/>
    <w:rsid w:val="0097583E"/>
    <w:rsid w:val="00975C9C"/>
    <w:rsid w:val="00976CE1"/>
    <w:rsid w:val="0097729E"/>
    <w:rsid w:val="00977AC7"/>
    <w:rsid w:val="00980506"/>
    <w:rsid w:val="009809C9"/>
    <w:rsid w:val="009809DD"/>
    <w:rsid w:val="00982D56"/>
    <w:rsid w:val="0098564E"/>
    <w:rsid w:val="009858C3"/>
    <w:rsid w:val="0098778C"/>
    <w:rsid w:val="0099010E"/>
    <w:rsid w:val="009908F0"/>
    <w:rsid w:val="00991526"/>
    <w:rsid w:val="00991DED"/>
    <w:rsid w:val="00992A8C"/>
    <w:rsid w:val="00992AD2"/>
    <w:rsid w:val="0099369E"/>
    <w:rsid w:val="00993AD8"/>
    <w:rsid w:val="009943C7"/>
    <w:rsid w:val="00994D0C"/>
    <w:rsid w:val="00996286"/>
    <w:rsid w:val="00996A53"/>
    <w:rsid w:val="00996AE5"/>
    <w:rsid w:val="0099789F"/>
    <w:rsid w:val="00997AAA"/>
    <w:rsid w:val="00997F6C"/>
    <w:rsid w:val="009A0E76"/>
    <w:rsid w:val="009A1991"/>
    <w:rsid w:val="009A214A"/>
    <w:rsid w:val="009A37FA"/>
    <w:rsid w:val="009A3B6F"/>
    <w:rsid w:val="009A4069"/>
    <w:rsid w:val="009A40B2"/>
    <w:rsid w:val="009A5221"/>
    <w:rsid w:val="009A580C"/>
    <w:rsid w:val="009A5BC4"/>
    <w:rsid w:val="009A7C6D"/>
    <w:rsid w:val="009B0BC5"/>
    <w:rsid w:val="009B201B"/>
    <w:rsid w:val="009B26E5"/>
    <w:rsid w:val="009B34AC"/>
    <w:rsid w:val="009B3899"/>
    <w:rsid w:val="009B3E57"/>
    <w:rsid w:val="009B3F0D"/>
    <w:rsid w:val="009B45B9"/>
    <w:rsid w:val="009B61CE"/>
    <w:rsid w:val="009B6496"/>
    <w:rsid w:val="009B6ED7"/>
    <w:rsid w:val="009B7234"/>
    <w:rsid w:val="009B74D6"/>
    <w:rsid w:val="009B7B56"/>
    <w:rsid w:val="009C18B8"/>
    <w:rsid w:val="009C2516"/>
    <w:rsid w:val="009C31FA"/>
    <w:rsid w:val="009C3CB0"/>
    <w:rsid w:val="009C41B8"/>
    <w:rsid w:val="009C4407"/>
    <w:rsid w:val="009C4CA6"/>
    <w:rsid w:val="009C56D1"/>
    <w:rsid w:val="009C5806"/>
    <w:rsid w:val="009C5CCC"/>
    <w:rsid w:val="009D18C2"/>
    <w:rsid w:val="009D25AA"/>
    <w:rsid w:val="009D2CD0"/>
    <w:rsid w:val="009D2F81"/>
    <w:rsid w:val="009D4767"/>
    <w:rsid w:val="009D5A36"/>
    <w:rsid w:val="009D6224"/>
    <w:rsid w:val="009D6C50"/>
    <w:rsid w:val="009E088B"/>
    <w:rsid w:val="009E16FD"/>
    <w:rsid w:val="009E311E"/>
    <w:rsid w:val="009E3224"/>
    <w:rsid w:val="009E34D5"/>
    <w:rsid w:val="009E4054"/>
    <w:rsid w:val="009E4309"/>
    <w:rsid w:val="009E4FFB"/>
    <w:rsid w:val="009E5D6A"/>
    <w:rsid w:val="009E6B2C"/>
    <w:rsid w:val="009F030F"/>
    <w:rsid w:val="009F0DD2"/>
    <w:rsid w:val="009F1297"/>
    <w:rsid w:val="009F3433"/>
    <w:rsid w:val="009F4D35"/>
    <w:rsid w:val="009F4F7B"/>
    <w:rsid w:val="009F5543"/>
    <w:rsid w:val="009F66B7"/>
    <w:rsid w:val="009F7248"/>
    <w:rsid w:val="009F7A5A"/>
    <w:rsid w:val="00A0044A"/>
    <w:rsid w:val="00A01221"/>
    <w:rsid w:val="00A0357C"/>
    <w:rsid w:val="00A03BFE"/>
    <w:rsid w:val="00A03C15"/>
    <w:rsid w:val="00A03F76"/>
    <w:rsid w:val="00A04BBE"/>
    <w:rsid w:val="00A053D3"/>
    <w:rsid w:val="00A05F43"/>
    <w:rsid w:val="00A06236"/>
    <w:rsid w:val="00A06609"/>
    <w:rsid w:val="00A06854"/>
    <w:rsid w:val="00A06E70"/>
    <w:rsid w:val="00A070B7"/>
    <w:rsid w:val="00A07DF8"/>
    <w:rsid w:val="00A109DF"/>
    <w:rsid w:val="00A10D0A"/>
    <w:rsid w:val="00A110AD"/>
    <w:rsid w:val="00A11628"/>
    <w:rsid w:val="00A11682"/>
    <w:rsid w:val="00A12D95"/>
    <w:rsid w:val="00A13434"/>
    <w:rsid w:val="00A13691"/>
    <w:rsid w:val="00A13C83"/>
    <w:rsid w:val="00A13E6D"/>
    <w:rsid w:val="00A14752"/>
    <w:rsid w:val="00A16665"/>
    <w:rsid w:val="00A21F6E"/>
    <w:rsid w:val="00A22B45"/>
    <w:rsid w:val="00A24747"/>
    <w:rsid w:val="00A24B28"/>
    <w:rsid w:val="00A24C5B"/>
    <w:rsid w:val="00A25EF1"/>
    <w:rsid w:val="00A26901"/>
    <w:rsid w:val="00A27429"/>
    <w:rsid w:val="00A3043E"/>
    <w:rsid w:val="00A30A3C"/>
    <w:rsid w:val="00A33EAC"/>
    <w:rsid w:val="00A33ED2"/>
    <w:rsid w:val="00A349D2"/>
    <w:rsid w:val="00A3582A"/>
    <w:rsid w:val="00A35D95"/>
    <w:rsid w:val="00A36734"/>
    <w:rsid w:val="00A369AC"/>
    <w:rsid w:val="00A36F0E"/>
    <w:rsid w:val="00A37140"/>
    <w:rsid w:val="00A37468"/>
    <w:rsid w:val="00A37C87"/>
    <w:rsid w:val="00A40171"/>
    <w:rsid w:val="00A414B1"/>
    <w:rsid w:val="00A41793"/>
    <w:rsid w:val="00A42891"/>
    <w:rsid w:val="00A43021"/>
    <w:rsid w:val="00A430F3"/>
    <w:rsid w:val="00A441A8"/>
    <w:rsid w:val="00A4461A"/>
    <w:rsid w:val="00A44EDB"/>
    <w:rsid w:val="00A459DE"/>
    <w:rsid w:val="00A47D7F"/>
    <w:rsid w:val="00A5034D"/>
    <w:rsid w:val="00A50D02"/>
    <w:rsid w:val="00A5118B"/>
    <w:rsid w:val="00A51355"/>
    <w:rsid w:val="00A51EDE"/>
    <w:rsid w:val="00A52527"/>
    <w:rsid w:val="00A5373C"/>
    <w:rsid w:val="00A53C42"/>
    <w:rsid w:val="00A54152"/>
    <w:rsid w:val="00A5508E"/>
    <w:rsid w:val="00A56953"/>
    <w:rsid w:val="00A5727F"/>
    <w:rsid w:val="00A576DB"/>
    <w:rsid w:val="00A57A2F"/>
    <w:rsid w:val="00A610F7"/>
    <w:rsid w:val="00A620AE"/>
    <w:rsid w:val="00A62216"/>
    <w:rsid w:val="00A62EED"/>
    <w:rsid w:val="00A63C33"/>
    <w:rsid w:val="00A648ED"/>
    <w:rsid w:val="00A6567C"/>
    <w:rsid w:val="00A65913"/>
    <w:rsid w:val="00A65E47"/>
    <w:rsid w:val="00A66702"/>
    <w:rsid w:val="00A67622"/>
    <w:rsid w:val="00A67C00"/>
    <w:rsid w:val="00A70A4D"/>
    <w:rsid w:val="00A71DA4"/>
    <w:rsid w:val="00A71E82"/>
    <w:rsid w:val="00A7229C"/>
    <w:rsid w:val="00A73D50"/>
    <w:rsid w:val="00A73EE3"/>
    <w:rsid w:val="00A74E0F"/>
    <w:rsid w:val="00A75ACF"/>
    <w:rsid w:val="00A76744"/>
    <w:rsid w:val="00A7728F"/>
    <w:rsid w:val="00A80E09"/>
    <w:rsid w:val="00A80F5D"/>
    <w:rsid w:val="00A81C64"/>
    <w:rsid w:val="00A81D7A"/>
    <w:rsid w:val="00A82967"/>
    <w:rsid w:val="00A82A59"/>
    <w:rsid w:val="00A82C0E"/>
    <w:rsid w:val="00A8359B"/>
    <w:rsid w:val="00A837B6"/>
    <w:rsid w:val="00A83D4F"/>
    <w:rsid w:val="00A851E3"/>
    <w:rsid w:val="00A86857"/>
    <w:rsid w:val="00A86AAD"/>
    <w:rsid w:val="00A874E1"/>
    <w:rsid w:val="00A8794B"/>
    <w:rsid w:val="00A9012A"/>
    <w:rsid w:val="00A90300"/>
    <w:rsid w:val="00A91A18"/>
    <w:rsid w:val="00A92C73"/>
    <w:rsid w:val="00A93DF6"/>
    <w:rsid w:val="00A9415E"/>
    <w:rsid w:val="00A94355"/>
    <w:rsid w:val="00A955A2"/>
    <w:rsid w:val="00A96C54"/>
    <w:rsid w:val="00A97390"/>
    <w:rsid w:val="00A97BFD"/>
    <w:rsid w:val="00A97F13"/>
    <w:rsid w:val="00AA070B"/>
    <w:rsid w:val="00AA2FAB"/>
    <w:rsid w:val="00AA402A"/>
    <w:rsid w:val="00AA4D3D"/>
    <w:rsid w:val="00AA5771"/>
    <w:rsid w:val="00AA5A7D"/>
    <w:rsid w:val="00AA5EF4"/>
    <w:rsid w:val="00AA7386"/>
    <w:rsid w:val="00AB03C3"/>
    <w:rsid w:val="00AB049B"/>
    <w:rsid w:val="00AB0EF9"/>
    <w:rsid w:val="00AB19A0"/>
    <w:rsid w:val="00AB2AD3"/>
    <w:rsid w:val="00AB2FCB"/>
    <w:rsid w:val="00AB3156"/>
    <w:rsid w:val="00AB3716"/>
    <w:rsid w:val="00AB3FAE"/>
    <w:rsid w:val="00AB4187"/>
    <w:rsid w:val="00AB4480"/>
    <w:rsid w:val="00AC0669"/>
    <w:rsid w:val="00AC08D2"/>
    <w:rsid w:val="00AC10A0"/>
    <w:rsid w:val="00AC1BEE"/>
    <w:rsid w:val="00AC2B76"/>
    <w:rsid w:val="00AC30E6"/>
    <w:rsid w:val="00AC316C"/>
    <w:rsid w:val="00AC3E56"/>
    <w:rsid w:val="00AC4519"/>
    <w:rsid w:val="00AC4BDA"/>
    <w:rsid w:val="00AC4E44"/>
    <w:rsid w:val="00AC502F"/>
    <w:rsid w:val="00AC56EF"/>
    <w:rsid w:val="00AC5C9E"/>
    <w:rsid w:val="00AC605D"/>
    <w:rsid w:val="00AC70B5"/>
    <w:rsid w:val="00AC71BF"/>
    <w:rsid w:val="00AC7C21"/>
    <w:rsid w:val="00AD0521"/>
    <w:rsid w:val="00AD0C81"/>
    <w:rsid w:val="00AD0DBE"/>
    <w:rsid w:val="00AD20D0"/>
    <w:rsid w:val="00AD267C"/>
    <w:rsid w:val="00AD2BF9"/>
    <w:rsid w:val="00AD4F1B"/>
    <w:rsid w:val="00AD4F35"/>
    <w:rsid w:val="00AD626D"/>
    <w:rsid w:val="00AD67B6"/>
    <w:rsid w:val="00AD73B2"/>
    <w:rsid w:val="00AE066C"/>
    <w:rsid w:val="00AE1459"/>
    <w:rsid w:val="00AE1EED"/>
    <w:rsid w:val="00AE334C"/>
    <w:rsid w:val="00AE44E0"/>
    <w:rsid w:val="00AE6290"/>
    <w:rsid w:val="00AE68CA"/>
    <w:rsid w:val="00AE7A13"/>
    <w:rsid w:val="00AF0A2F"/>
    <w:rsid w:val="00AF12EC"/>
    <w:rsid w:val="00AF2783"/>
    <w:rsid w:val="00AF35F2"/>
    <w:rsid w:val="00AF57B3"/>
    <w:rsid w:val="00AF618D"/>
    <w:rsid w:val="00AF6CE7"/>
    <w:rsid w:val="00AF726A"/>
    <w:rsid w:val="00AF73BD"/>
    <w:rsid w:val="00AF7586"/>
    <w:rsid w:val="00AF7AA9"/>
    <w:rsid w:val="00AF7F1C"/>
    <w:rsid w:val="00B011E6"/>
    <w:rsid w:val="00B01511"/>
    <w:rsid w:val="00B04E3B"/>
    <w:rsid w:val="00B05728"/>
    <w:rsid w:val="00B05E97"/>
    <w:rsid w:val="00B1032F"/>
    <w:rsid w:val="00B1074E"/>
    <w:rsid w:val="00B10FC9"/>
    <w:rsid w:val="00B110EA"/>
    <w:rsid w:val="00B11937"/>
    <w:rsid w:val="00B11D1E"/>
    <w:rsid w:val="00B12498"/>
    <w:rsid w:val="00B12BE0"/>
    <w:rsid w:val="00B13003"/>
    <w:rsid w:val="00B14835"/>
    <w:rsid w:val="00B14836"/>
    <w:rsid w:val="00B1495B"/>
    <w:rsid w:val="00B1604C"/>
    <w:rsid w:val="00B16AC7"/>
    <w:rsid w:val="00B17D9B"/>
    <w:rsid w:val="00B20D6F"/>
    <w:rsid w:val="00B20FC1"/>
    <w:rsid w:val="00B21E09"/>
    <w:rsid w:val="00B228C6"/>
    <w:rsid w:val="00B23D6D"/>
    <w:rsid w:val="00B25C1A"/>
    <w:rsid w:val="00B25CB9"/>
    <w:rsid w:val="00B26C3D"/>
    <w:rsid w:val="00B26D07"/>
    <w:rsid w:val="00B275AC"/>
    <w:rsid w:val="00B27734"/>
    <w:rsid w:val="00B27C01"/>
    <w:rsid w:val="00B30E82"/>
    <w:rsid w:val="00B32201"/>
    <w:rsid w:val="00B33176"/>
    <w:rsid w:val="00B33AF5"/>
    <w:rsid w:val="00B33B36"/>
    <w:rsid w:val="00B3464A"/>
    <w:rsid w:val="00B354CB"/>
    <w:rsid w:val="00B366DB"/>
    <w:rsid w:val="00B37233"/>
    <w:rsid w:val="00B3747A"/>
    <w:rsid w:val="00B375C4"/>
    <w:rsid w:val="00B37667"/>
    <w:rsid w:val="00B37B30"/>
    <w:rsid w:val="00B37E32"/>
    <w:rsid w:val="00B41094"/>
    <w:rsid w:val="00B41207"/>
    <w:rsid w:val="00B41EE8"/>
    <w:rsid w:val="00B4227C"/>
    <w:rsid w:val="00B42A7B"/>
    <w:rsid w:val="00B42B72"/>
    <w:rsid w:val="00B44640"/>
    <w:rsid w:val="00B448CE"/>
    <w:rsid w:val="00B44B46"/>
    <w:rsid w:val="00B44BFF"/>
    <w:rsid w:val="00B453D8"/>
    <w:rsid w:val="00B46665"/>
    <w:rsid w:val="00B467C3"/>
    <w:rsid w:val="00B467EA"/>
    <w:rsid w:val="00B47291"/>
    <w:rsid w:val="00B47CAD"/>
    <w:rsid w:val="00B506BD"/>
    <w:rsid w:val="00B50D1A"/>
    <w:rsid w:val="00B51004"/>
    <w:rsid w:val="00B5117D"/>
    <w:rsid w:val="00B51912"/>
    <w:rsid w:val="00B52412"/>
    <w:rsid w:val="00B527CD"/>
    <w:rsid w:val="00B532DB"/>
    <w:rsid w:val="00B545CC"/>
    <w:rsid w:val="00B54794"/>
    <w:rsid w:val="00B54C10"/>
    <w:rsid w:val="00B55D9C"/>
    <w:rsid w:val="00B600EF"/>
    <w:rsid w:val="00B601CF"/>
    <w:rsid w:val="00B604CA"/>
    <w:rsid w:val="00B6050C"/>
    <w:rsid w:val="00B625F8"/>
    <w:rsid w:val="00B62B20"/>
    <w:rsid w:val="00B63AC7"/>
    <w:rsid w:val="00B63EA0"/>
    <w:rsid w:val="00B664C6"/>
    <w:rsid w:val="00B67124"/>
    <w:rsid w:val="00B674FA"/>
    <w:rsid w:val="00B700D9"/>
    <w:rsid w:val="00B70D38"/>
    <w:rsid w:val="00B7137E"/>
    <w:rsid w:val="00B72A6C"/>
    <w:rsid w:val="00B72B74"/>
    <w:rsid w:val="00B72DDE"/>
    <w:rsid w:val="00B75CFA"/>
    <w:rsid w:val="00B7632F"/>
    <w:rsid w:val="00B770EF"/>
    <w:rsid w:val="00B77169"/>
    <w:rsid w:val="00B77579"/>
    <w:rsid w:val="00B77D81"/>
    <w:rsid w:val="00B80CB0"/>
    <w:rsid w:val="00B80E4E"/>
    <w:rsid w:val="00B818EE"/>
    <w:rsid w:val="00B822C3"/>
    <w:rsid w:val="00B8444F"/>
    <w:rsid w:val="00B84F35"/>
    <w:rsid w:val="00B869AA"/>
    <w:rsid w:val="00B869D2"/>
    <w:rsid w:val="00B916A6"/>
    <w:rsid w:val="00B929C9"/>
    <w:rsid w:val="00B92AE8"/>
    <w:rsid w:val="00B92DF7"/>
    <w:rsid w:val="00B94111"/>
    <w:rsid w:val="00B94F0A"/>
    <w:rsid w:val="00B95FED"/>
    <w:rsid w:val="00B97238"/>
    <w:rsid w:val="00B97A8E"/>
    <w:rsid w:val="00BA047F"/>
    <w:rsid w:val="00BA0A60"/>
    <w:rsid w:val="00BA18F6"/>
    <w:rsid w:val="00BA1E06"/>
    <w:rsid w:val="00BA1F55"/>
    <w:rsid w:val="00BA3B18"/>
    <w:rsid w:val="00BA4854"/>
    <w:rsid w:val="00BA684B"/>
    <w:rsid w:val="00BA7236"/>
    <w:rsid w:val="00BA76C3"/>
    <w:rsid w:val="00BA7845"/>
    <w:rsid w:val="00BB145C"/>
    <w:rsid w:val="00BB2ACB"/>
    <w:rsid w:val="00BB3B76"/>
    <w:rsid w:val="00BB49EF"/>
    <w:rsid w:val="00BB4AD0"/>
    <w:rsid w:val="00BB5499"/>
    <w:rsid w:val="00BB558F"/>
    <w:rsid w:val="00BB5AF2"/>
    <w:rsid w:val="00BB61B9"/>
    <w:rsid w:val="00BB71B2"/>
    <w:rsid w:val="00BC0970"/>
    <w:rsid w:val="00BC0AB2"/>
    <w:rsid w:val="00BC100C"/>
    <w:rsid w:val="00BC119D"/>
    <w:rsid w:val="00BC126F"/>
    <w:rsid w:val="00BC154D"/>
    <w:rsid w:val="00BC2665"/>
    <w:rsid w:val="00BC2C4B"/>
    <w:rsid w:val="00BC3359"/>
    <w:rsid w:val="00BC3B22"/>
    <w:rsid w:val="00BC43CB"/>
    <w:rsid w:val="00BC45B8"/>
    <w:rsid w:val="00BC4ACB"/>
    <w:rsid w:val="00BC683E"/>
    <w:rsid w:val="00BC6937"/>
    <w:rsid w:val="00BC69E4"/>
    <w:rsid w:val="00BC6EF3"/>
    <w:rsid w:val="00BC7438"/>
    <w:rsid w:val="00BC7FBF"/>
    <w:rsid w:val="00BD0166"/>
    <w:rsid w:val="00BD1038"/>
    <w:rsid w:val="00BD13D0"/>
    <w:rsid w:val="00BD2326"/>
    <w:rsid w:val="00BD2997"/>
    <w:rsid w:val="00BD36D6"/>
    <w:rsid w:val="00BD4610"/>
    <w:rsid w:val="00BD540E"/>
    <w:rsid w:val="00BD5583"/>
    <w:rsid w:val="00BD5EC4"/>
    <w:rsid w:val="00BD61DC"/>
    <w:rsid w:val="00BD75EB"/>
    <w:rsid w:val="00BD7DC5"/>
    <w:rsid w:val="00BE0FFD"/>
    <w:rsid w:val="00BE13B4"/>
    <w:rsid w:val="00BE2547"/>
    <w:rsid w:val="00BE2AB7"/>
    <w:rsid w:val="00BE3062"/>
    <w:rsid w:val="00BE333B"/>
    <w:rsid w:val="00BE3460"/>
    <w:rsid w:val="00BE4587"/>
    <w:rsid w:val="00BE5400"/>
    <w:rsid w:val="00BE68F3"/>
    <w:rsid w:val="00BF3283"/>
    <w:rsid w:val="00BF32FC"/>
    <w:rsid w:val="00BF3528"/>
    <w:rsid w:val="00BF480C"/>
    <w:rsid w:val="00BF57C1"/>
    <w:rsid w:val="00BF5AC0"/>
    <w:rsid w:val="00C008D2"/>
    <w:rsid w:val="00C023F9"/>
    <w:rsid w:val="00C02BE8"/>
    <w:rsid w:val="00C03303"/>
    <w:rsid w:val="00C03738"/>
    <w:rsid w:val="00C03955"/>
    <w:rsid w:val="00C051C3"/>
    <w:rsid w:val="00C051FC"/>
    <w:rsid w:val="00C05803"/>
    <w:rsid w:val="00C05F9C"/>
    <w:rsid w:val="00C0680B"/>
    <w:rsid w:val="00C07622"/>
    <w:rsid w:val="00C10236"/>
    <w:rsid w:val="00C11048"/>
    <w:rsid w:val="00C11A5C"/>
    <w:rsid w:val="00C1347A"/>
    <w:rsid w:val="00C14503"/>
    <w:rsid w:val="00C150BF"/>
    <w:rsid w:val="00C1751D"/>
    <w:rsid w:val="00C17C74"/>
    <w:rsid w:val="00C20143"/>
    <w:rsid w:val="00C207DD"/>
    <w:rsid w:val="00C213E0"/>
    <w:rsid w:val="00C22E4D"/>
    <w:rsid w:val="00C22F9F"/>
    <w:rsid w:val="00C234DE"/>
    <w:rsid w:val="00C236D9"/>
    <w:rsid w:val="00C2429B"/>
    <w:rsid w:val="00C26AD8"/>
    <w:rsid w:val="00C26AEC"/>
    <w:rsid w:val="00C270E8"/>
    <w:rsid w:val="00C27FFB"/>
    <w:rsid w:val="00C3033E"/>
    <w:rsid w:val="00C30628"/>
    <w:rsid w:val="00C307D4"/>
    <w:rsid w:val="00C309AF"/>
    <w:rsid w:val="00C31AA7"/>
    <w:rsid w:val="00C337DD"/>
    <w:rsid w:val="00C338EA"/>
    <w:rsid w:val="00C33D59"/>
    <w:rsid w:val="00C3411B"/>
    <w:rsid w:val="00C3467E"/>
    <w:rsid w:val="00C361BA"/>
    <w:rsid w:val="00C36258"/>
    <w:rsid w:val="00C3720B"/>
    <w:rsid w:val="00C40C22"/>
    <w:rsid w:val="00C40E20"/>
    <w:rsid w:val="00C41F95"/>
    <w:rsid w:val="00C4313F"/>
    <w:rsid w:val="00C446C3"/>
    <w:rsid w:val="00C44ED1"/>
    <w:rsid w:val="00C45D3D"/>
    <w:rsid w:val="00C461EC"/>
    <w:rsid w:val="00C4666A"/>
    <w:rsid w:val="00C46D7F"/>
    <w:rsid w:val="00C50053"/>
    <w:rsid w:val="00C501F1"/>
    <w:rsid w:val="00C50C54"/>
    <w:rsid w:val="00C525B2"/>
    <w:rsid w:val="00C52ADB"/>
    <w:rsid w:val="00C52EA4"/>
    <w:rsid w:val="00C5467D"/>
    <w:rsid w:val="00C5630A"/>
    <w:rsid w:val="00C56E39"/>
    <w:rsid w:val="00C571F7"/>
    <w:rsid w:val="00C57942"/>
    <w:rsid w:val="00C57DDA"/>
    <w:rsid w:val="00C61FE5"/>
    <w:rsid w:val="00C626CB"/>
    <w:rsid w:val="00C6409C"/>
    <w:rsid w:val="00C6444B"/>
    <w:rsid w:val="00C6447C"/>
    <w:rsid w:val="00C646E3"/>
    <w:rsid w:val="00C6475E"/>
    <w:rsid w:val="00C64EA2"/>
    <w:rsid w:val="00C655D6"/>
    <w:rsid w:val="00C6612A"/>
    <w:rsid w:val="00C66798"/>
    <w:rsid w:val="00C70211"/>
    <w:rsid w:val="00C70913"/>
    <w:rsid w:val="00C70C9E"/>
    <w:rsid w:val="00C7148E"/>
    <w:rsid w:val="00C71703"/>
    <w:rsid w:val="00C71D83"/>
    <w:rsid w:val="00C7312E"/>
    <w:rsid w:val="00C73F36"/>
    <w:rsid w:val="00C74AB3"/>
    <w:rsid w:val="00C74DED"/>
    <w:rsid w:val="00C75216"/>
    <w:rsid w:val="00C752E8"/>
    <w:rsid w:val="00C81ECB"/>
    <w:rsid w:val="00C820EE"/>
    <w:rsid w:val="00C828E9"/>
    <w:rsid w:val="00C83737"/>
    <w:rsid w:val="00C838F9"/>
    <w:rsid w:val="00C84B60"/>
    <w:rsid w:val="00C85749"/>
    <w:rsid w:val="00C859BF"/>
    <w:rsid w:val="00C85F5F"/>
    <w:rsid w:val="00C8628E"/>
    <w:rsid w:val="00C87B73"/>
    <w:rsid w:val="00C908D1"/>
    <w:rsid w:val="00C91B4B"/>
    <w:rsid w:val="00C91F4E"/>
    <w:rsid w:val="00C93BE8"/>
    <w:rsid w:val="00C950C4"/>
    <w:rsid w:val="00C96E7A"/>
    <w:rsid w:val="00C97F4C"/>
    <w:rsid w:val="00CA1BF2"/>
    <w:rsid w:val="00CA2C81"/>
    <w:rsid w:val="00CA3076"/>
    <w:rsid w:val="00CA3E15"/>
    <w:rsid w:val="00CA451F"/>
    <w:rsid w:val="00CA5792"/>
    <w:rsid w:val="00CA61C7"/>
    <w:rsid w:val="00CA6C2E"/>
    <w:rsid w:val="00CB103B"/>
    <w:rsid w:val="00CB1FAA"/>
    <w:rsid w:val="00CB1FFF"/>
    <w:rsid w:val="00CB2C26"/>
    <w:rsid w:val="00CB3D82"/>
    <w:rsid w:val="00CB44FF"/>
    <w:rsid w:val="00CB7D71"/>
    <w:rsid w:val="00CC2DF4"/>
    <w:rsid w:val="00CC3836"/>
    <w:rsid w:val="00CC4AB3"/>
    <w:rsid w:val="00CC4C51"/>
    <w:rsid w:val="00CC52A9"/>
    <w:rsid w:val="00CC6AE0"/>
    <w:rsid w:val="00CD01E6"/>
    <w:rsid w:val="00CD0493"/>
    <w:rsid w:val="00CD1396"/>
    <w:rsid w:val="00CD1F19"/>
    <w:rsid w:val="00CD20DC"/>
    <w:rsid w:val="00CD24D7"/>
    <w:rsid w:val="00CD301D"/>
    <w:rsid w:val="00CD4B11"/>
    <w:rsid w:val="00CD5422"/>
    <w:rsid w:val="00CD5FF8"/>
    <w:rsid w:val="00CD6217"/>
    <w:rsid w:val="00CE03A4"/>
    <w:rsid w:val="00CE07CB"/>
    <w:rsid w:val="00CE1816"/>
    <w:rsid w:val="00CE2E96"/>
    <w:rsid w:val="00CE340F"/>
    <w:rsid w:val="00CE4A2F"/>
    <w:rsid w:val="00CE5B94"/>
    <w:rsid w:val="00CE5CB3"/>
    <w:rsid w:val="00CE63ED"/>
    <w:rsid w:val="00CE6EEC"/>
    <w:rsid w:val="00CE70E8"/>
    <w:rsid w:val="00CE71A4"/>
    <w:rsid w:val="00CE7364"/>
    <w:rsid w:val="00CF044E"/>
    <w:rsid w:val="00CF0463"/>
    <w:rsid w:val="00CF0FEF"/>
    <w:rsid w:val="00CF1282"/>
    <w:rsid w:val="00CF1BDB"/>
    <w:rsid w:val="00CF2174"/>
    <w:rsid w:val="00CF277F"/>
    <w:rsid w:val="00CF2BF7"/>
    <w:rsid w:val="00CF3A58"/>
    <w:rsid w:val="00CF3A60"/>
    <w:rsid w:val="00CF4155"/>
    <w:rsid w:val="00CF4CE9"/>
    <w:rsid w:val="00CF4FDF"/>
    <w:rsid w:val="00CF503F"/>
    <w:rsid w:val="00CF5591"/>
    <w:rsid w:val="00CF559C"/>
    <w:rsid w:val="00CF6C19"/>
    <w:rsid w:val="00CF6FFE"/>
    <w:rsid w:val="00CF78B0"/>
    <w:rsid w:val="00D012BE"/>
    <w:rsid w:val="00D0305D"/>
    <w:rsid w:val="00D0317D"/>
    <w:rsid w:val="00D031B4"/>
    <w:rsid w:val="00D0325C"/>
    <w:rsid w:val="00D033C2"/>
    <w:rsid w:val="00D035E1"/>
    <w:rsid w:val="00D03812"/>
    <w:rsid w:val="00D045C6"/>
    <w:rsid w:val="00D046E8"/>
    <w:rsid w:val="00D048F7"/>
    <w:rsid w:val="00D05054"/>
    <w:rsid w:val="00D06C95"/>
    <w:rsid w:val="00D0739C"/>
    <w:rsid w:val="00D07872"/>
    <w:rsid w:val="00D07EC6"/>
    <w:rsid w:val="00D10911"/>
    <w:rsid w:val="00D118A2"/>
    <w:rsid w:val="00D12043"/>
    <w:rsid w:val="00D1207A"/>
    <w:rsid w:val="00D125F6"/>
    <w:rsid w:val="00D12938"/>
    <w:rsid w:val="00D12DD8"/>
    <w:rsid w:val="00D13EE1"/>
    <w:rsid w:val="00D14AFD"/>
    <w:rsid w:val="00D150BE"/>
    <w:rsid w:val="00D1685F"/>
    <w:rsid w:val="00D16D0F"/>
    <w:rsid w:val="00D17B45"/>
    <w:rsid w:val="00D2017E"/>
    <w:rsid w:val="00D2065B"/>
    <w:rsid w:val="00D21796"/>
    <w:rsid w:val="00D21B57"/>
    <w:rsid w:val="00D21F38"/>
    <w:rsid w:val="00D238E3"/>
    <w:rsid w:val="00D241DE"/>
    <w:rsid w:val="00D2507A"/>
    <w:rsid w:val="00D2635D"/>
    <w:rsid w:val="00D2663D"/>
    <w:rsid w:val="00D26A23"/>
    <w:rsid w:val="00D27633"/>
    <w:rsid w:val="00D27D77"/>
    <w:rsid w:val="00D3058D"/>
    <w:rsid w:val="00D30AE8"/>
    <w:rsid w:val="00D31218"/>
    <w:rsid w:val="00D318C4"/>
    <w:rsid w:val="00D31FDA"/>
    <w:rsid w:val="00D32A70"/>
    <w:rsid w:val="00D3419D"/>
    <w:rsid w:val="00D34529"/>
    <w:rsid w:val="00D34DC7"/>
    <w:rsid w:val="00D35A26"/>
    <w:rsid w:val="00D35A27"/>
    <w:rsid w:val="00D35C26"/>
    <w:rsid w:val="00D35DEF"/>
    <w:rsid w:val="00D36FF3"/>
    <w:rsid w:val="00D37EA6"/>
    <w:rsid w:val="00D4055A"/>
    <w:rsid w:val="00D407E5"/>
    <w:rsid w:val="00D4124B"/>
    <w:rsid w:val="00D4127A"/>
    <w:rsid w:val="00D42A68"/>
    <w:rsid w:val="00D42D3D"/>
    <w:rsid w:val="00D4302A"/>
    <w:rsid w:val="00D43647"/>
    <w:rsid w:val="00D436E8"/>
    <w:rsid w:val="00D43C86"/>
    <w:rsid w:val="00D447AE"/>
    <w:rsid w:val="00D45527"/>
    <w:rsid w:val="00D47441"/>
    <w:rsid w:val="00D500BB"/>
    <w:rsid w:val="00D53BFC"/>
    <w:rsid w:val="00D556BB"/>
    <w:rsid w:val="00D55AF6"/>
    <w:rsid w:val="00D55EDC"/>
    <w:rsid w:val="00D56072"/>
    <w:rsid w:val="00D56B38"/>
    <w:rsid w:val="00D56FFF"/>
    <w:rsid w:val="00D571A8"/>
    <w:rsid w:val="00D57A13"/>
    <w:rsid w:val="00D600BC"/>
    <w:rsid w:val="00D61390"/>
    <w:rsid w:val="00D61757"/>
    <w:rsid w:val="00D62FF6"/>
    <w:rsid w:val="00D63100"/>
    <w:rsid w:val="00D631C5"/>
    <w:rsid w:val="00D648E3"/>
    <w:rsid w:val="00D651BB"/>
    <w:rsid w:val="00D658D0"/>
    <w:rsid w:val="00D65AC9"/>
    <w:rsid w:val="00D6729D"/>
    <w:rsid w:val="00D6780D"/>
    <w:rsid w:val="00D67CF4"/>
    <w:rsid w:val="00D7088B"/>
    <w:rsid w:val="00D7096E"/>
    <w:rsid w:val="00D70F8A"/>
    <w:rsid w:val="00D714CA"/>
    <w:rsid w:val="00D71EFE"/>
    <w:rsid w:val="00D7252F"/>
    <w:rsid w:val="00D73EA4"/>
    <w:rsid w:val="00D740F4"/>
    <w:rsid w:val="00D748D3"/>
    <w:rsid w:val="00D757B9"/>
    <w:rsid w:val="00D75E21"/>
    <w:rsid w:val="00D7616F"/>
    <w:rsid w:val="00D76CCA"/>
    <w:rsid w:val="00D770C5"/>
    <w:rsid w:val="00D80178"/>
    <w:rsid w:val="00D813D5"/>
    <w:rsid w:val="00D822D7"/>
    <w:rsid w:val="00D82891"/>
    <w:rsid w:val="00D8323E"/>
    <w:rsid w:val="00D834EA"/>
    <w:rsid w:val="00D8381A"/>
    <w:rsid w:val="00D83CCF"/>
    <w:rsid w:val="00D83E78"/>
    <w:rsid w:val="00D847BF"/>
    <w:rsid w:val="00D848AF"/>
    <w:rsid w:val="00D8583A"/>
    <w:rsid w:val="00D86C83"/>
    <w:rsid w:val="00D8711B"/>
    <w:rsid w:val="00D87CEC"/>
    <w:rsid w:val="00D87E35"/>
    <w:rsid w:val="00D904E4"/>
    <w:rsid w:val="00D917B3"/>
    <w:rsid w:val="00D91901"/>
    <w:rsid w:val="00D92118"/>
    <w:rsid w:val="00D93212"/>
    <w:rsid w:val="00D93CDE"/>
    <w:rsid w:val="00D95EF1"/>
    <w:rsid w:val="00D96A1E"/>
    <w:rsid w:val="00D97156"/>
    <w:rsid w:val="00DA219F"/>
    <w:rsid w:val="00DA2D39"/>
    <w:rsid w:val="00DA355B"/>
    <w:rsid w:val="00DA3B70"/>
    <w:rsid w:val="00DA3BCF"/>
    <w:rsid w:val="00DA4A0C"/>
    <w:rsid w:val="00DA4A11"/>
    <w:rsid w:val="00DA54F6"/>
    <w:rsid w:val="00DA5FBD"/>
    <w:rsid w:val="00DA6EB6"/>
    <w:rsid w:val="00DB03B1"/>
    <w:rsid w:val="00DB0916"/>
    <w:rsid w:val="00DB1004"/>
    <w:rsid w:val="00DB1A4C"/>
    <w:rsid w:val="00DB1DB7"/>
    <w:rsid w:val="00DB1F1A"/>
    <w:rsid w:val="00DB2A51"/>
    <w:rsid w:val="00DB30DF"/>
    <w:rsid w:val="00DB5062"/>
    <w:rsid w:val="00DB6FBB"/>
    <w:rsid w:val="00DB7196"/>
    <w:rsid w:val="00DB71CE"/>
    <w:rsid w:val="00DB756D"/>
    <w:rsid w:val="00DB7703"/>
    <w:rsid w:val="00DC109C"/>
    <w:rsid w:val="00DC1307"/>
    <w:rsid w:val="00DC19D0"/>
    <w:rsid w:val="00DC24D4"/>
    <w:rsid w:val="00DC3794"/>
    <w:rsid w:val="00DC680A"/>
    <w:rsid w:val="00DC69D9"/>
    <w:rsid w:val="00DC6A05"/>
    <w:rsid w:val="00DC6BC0"/>
    <w:rsid w:val="00DC719D"/>
    <w:rsid w:val="00DC7941"/>
    <w:rsid w:val="00DC7D3F"/>
    <w:rsid w:val="00DD0B7C"/>
    <w:rsid w:val="00DD0C4F"/>
    <w:rsid w:val="00DD2049"/>
    <w:rsid w:val="00DD2947"/>
    <w:rsid w:val="00DD31E2"/>
    <w:rsid w:val="00DD32CF"/>
    <w:rsid w:val="00DD34AB"/>
    <w:rsid w:val="00DD39BA"/>
    <w:rsid w:val="00DD4785"/>
    <w:rsid w:val="00DD4A34"/>
    <w:rsid w:val="00DD4E39"/>
    <w:rsid w:val="00DD4E87"/>
    <w:rsid w:val="00DD5F7A"/>
    <w:rsid w:val="00DD6633"/>
    <w:rsid w:val="00DD6CD3"/>
    <w:rsid w:val="00DD7267"/>
    <w:rsid w:val="00DE00B4"/>
    <w:rsid w:val="00DE16CC"/>
    <w:rsid w:val="00DE251A"/>
    <w:rsid w:val="00DE4605"/>
    <w:rsid w:val="00DE4C8D"/>
    <w:rsid w:val="00DE748B"/>
    <w:rsid w:val="00DF139A"/>
    <w:rsid w:val="00DF1765"/>
    <w:rsid w:val="00DF1AED"/>
    <w:rsid w:val="00DF50DF"/>
    <w:rsid w:val="00DF5FE3"/>
    <w:rsid w:val="00DF68DD"/>
    <w:rsid w:val="00DF73E6"/>
    <w:rsid w:val="00E01463"/>
    <w:rsid w:val="00E02274"/>
    <w:rsid w:val="00E02413"/>
    <w:rsid w:val="00E04C2F"/>
    <w:rsid w:val="00E06319"/>
    <w:rsid w:val="00E0681D"/>
    <w:rsid w:val="00E06BE7"/>
    <w:rsid w:val="00E06C2C"/>
    <w:rsid w:val="00E07540"/>
    <w:rsid w:val="00E106D2"/>
    <w:rsid w:val="00E108A9"/>
    <w:rsid w:val="00E121FD"/>
    <w:rsid w:val="00E1264D"/>
    <w:rsid w:val="00E13185"/>
    <w:rsid w:val="00E132E2"/>
    <w:rsid w:val="00E13678"/>
    <w:rsid w:val="00E148F7"/>
    <w:rsid w:val="00E14BD6"/>
    <w:rsid w:val="00E15D25"/>
    <w:rsid w:val="00E15DB1"/>
    <w:rsid w:val="00E16675"/>
    <w:rsid w:val="00E21A5F"/>
    <w:rsid w:val="00E24096"/>
    <w:rsid w:val="00E24272"/>
    <w:rsid w:val="00E24650"/>
    <w:rsid w:val="00E24FA0"/>
    <w:rsid w:val="00E255B8"/>
    <w:rsid w:val="00E25A19"/>
    <w:rsid w:val="00E2668F"/>
    <w:rsid w:val="00E27F30"/>
    <w:rsid w:val="00E30623"/>
    <w:rsid w:val="00E306D8"/>
    <w:rsid w:val="00E32512"/>
    <w:rsid w:val="00E33858"/>
    <w:rsid w:val="00E33D14"/>
    <w:rsid w:val="00E341C7"/>
    <w:rsid w:val="00E3451D"/>
    <w:rsid w:val="00E35914"/>
    <w:rsid w:val="00E36EF5"/>
    <w:rsid w:val="00E37CBA"/>
    <w:rsid w:val="00E408BB"/>
    <w:rsid w:val="00E40EA0"/>
    <w:rsid w:val="00E41419"/>
    <w:rsid w:val="00E419B6"/>
    <w:rsid w:val="00E41C7F"/>
    <w:rsid w:val="00E41F7C"/>
    <w:rsid w:val="00E42B13"/>
    <w:rsid w:val="00E42CCE"/>
    <w:rsid w:val="00E4409A"/>
    <w:rsid w:val="00E4497F"/>
    <w:rsid w:val="00E47264"/>
    <w:rsid w:val="00E47BC4"/>
    <w:rsid w:val="00E47E48"/>
    <w:rsid w:val="00E52541"/>
    <w:rsid w:val="00E52F38"/>
    <w:rsid w:val="00E5368C"/>
    <w:rsid w:val="00E539B0"/>
    <w:rsid w:val="00E54C48"/>
    <w:rsid w:val="00E56098"/>
    <w:rsid w:val="00E56D6D"/>
    <w:rsid w:val="00E57047"/>
    <w:rsid w:val="00E570C0"/>
    <w:rsid w:val="00E57ACE"/>
    <w:rsid w:val="00E57C21"/>
    <w:rsid w:val="00E57C3E"/>
    <w:rsid w:val="00E602A7"/>
    <w:rsid w:val="00E60983"/>
    <w:rsid w:val="00E60AC2"/>
    <w:rsid w:val="00E60E72"/>
    <w:rsid w:val="00E611F1"/>
    <w:rsid w:val="00E61856"/>
    <w:rsid w:val="00E61ADA"/>
    <w:rsid w:val="00E628C3"/>
    <w:rsid w:val="00E62B98"/>
    <w:rsid w:val="00E62E65"/>
    <w:rsid w:val="00E6443D"/>
    <w:rsid w:val="00E64634"/>
    <w:rsid w:val="00E64C8A"/>
    <w:rsid w:val="00E67690"/>
    <w:rsid w:val="00E67A44"/>
    <w:rsid w:val="00E67B30"/>
    <w:rsid w:val="00E717FD"/>
    <w:rsid w:val="00E720DF"/>
    <w:rsid w:val="00E723FF"/>
    <w:rsid w:val="00E7418D"/>
    <w:rsid w:val="00E74753"/>
    <w:rsid w:val="00E75A91"/>
    <w:rsid w:val="00E80051"/>
    <w:rsid w:val="00E80154"/>
    <w:rsid w:val="00E80728"/>
    <w:rsid w:val="00E80980"/>
    <w:rsid w:val="00E81671"/>
    <w:rsid w:val="00E8194B"/>
    <w:rsid w:val="00E82EEB"/>
    <w:rsid w:val="00E8392F"/>
    <w:rsid w:val="00E84057"/>
    <w:rsid w:val="00E85606"/>
    <w:rsid w:val="00E86B05"/>
    <w:rsid w:val="00E86BFD"/>
    <w:rsid w:val="00E873EF"/>
    <w:rsid w:val="00E90AF2"/>
    <w:rsid w:val="00E921CF"/>
    <w:rsid w:val="00E94F6D"/>
    <w:rsid w:val="00E950AB"/>
    <w:rsid w:val="00E95518"/>
    <w:rsid w:val="00E95B00"/>
    <w:rsid w:val="00E95EE0"/>
    <w:rsid w:val="00E960A9"/>
    <w:rsid w:val="00E965C7"/>
    <w:rsid w:val="00E96ED7"/>
    <w:rsid w:val="00E970D0"/>
    <w:rsid w:val="00E97381"/>
    <w:rsid w:val="00E97DDC"/>
    <w:rsid w:val="00E97F1F"/>
    <w:rsid w:val="00EA0273"/>
    <w:rsid w:val="00EA04CB"/>
    <w:rsid w:val="00EA05EA"/>
    <w:rsid w:val="00EA1BAF"/>
    <w:rsid w:val="00EA361C"/>
    <w:rsid w:val="00EA45B0"/>
    <w:rsid w:val="00EA4B03"/>
    <w:rsid w:val="00EA5F8D"/>
    <w:rsid w:val="00EB1FD8"/>
    <w:rsid w:val="00EB2024"/>
    <w:rsid w:val="00EB21B7"/>
    <w:rsid w:val="00EB3BFF"/>
    <w:rsid w:val="00EB3C28"/>
    <w:rsid w:val="00EB4E41"/>
    <w:rsid w:val="00EB6B00"/>
    <w:rsid w:val="00EB6B22"/>
    <w:rsid w:val="00EC0E42"/>
    <w:rsid w:val="00EC1D06"/>
    <w:rsid w:val="00EC3F37"/>
    <w:rsid w:val="00EC402F"/>
    <w:rsid w:val="00EC4F1D"/>
    <w:rsid w:val="00EC6583"/>
    <w:rsid w:val="00EC690A"/>
    <w:rsid w:val="00EC6CDC"/>
    <w:rsid w:val="00ED016A"/>
    <w:rsid w:val="00ED17A1"/>
    <w:rsid w:val="00ED1AEA"/>
    <w:rsid w:val="00ED1D58"/>
    <w:rsid w:val="00ED2051"/>
    <w:rsid w:val="00ED3D3F"/>
    <w:rsid w:val="00ED51D7"/>
    <w:rsid w:val="00ED538C"/>
    <w:rsid w:val="00ED6193"/>
    <w:rsid w:val="00ED6504"/>
    <w:rsid w:val="00EE0093"/>
    <w:rsid w:val="00EE0640"/>
    <w:rsid w:val="00EE064A"/>
    <w:rsid w:val="00EE068D"/>
    <w:rsid w:val="00EE0B5A"/>
    <w:rsid w:val="00EE0B97"/>
    <w:rsid w:val="00EE10FC"/>
    <w:rsid w:val="00EE19B4"/>
    <w:rsid w:val="00EE33C9"/>
    <w:rsid w:val="00EE346D"/>
    <w:rsid w:val="00EE4931"/>
    <w:rsid w:val="00EE49FB"/>
    <w:rsid w:val="00EE7031"/>
    <w:rsid w:val="00EF2C07"/>
    <w:rsid w:val="00EF4F12"/>
    <w:rsid w:val="00EF5D96"/>
    <w:rsid w:val="00EF688E"/>
    <w:rsid w:val="00EF6913"/>
    <w:rsid w:val="00EF764D"/>
    <w:rsid w:val="00F007E1"/>
    <w:rsid w:val="00F01D0D"/>
    <w:rsid w:val="00F01D6B"/>
    <w:rsid w:val="00F034A6"/>
    <w:rsid w:val="00F03A29"/>
    <w:rsid w:val="00F05B77"/>
    <w:rsid w:val="00F06BC4"/>
    <w:rsid w:val="00F06D2C"/>
    <w:rsid w:val="00F102EF"/>
    <w:rsid w:val="00F10A19"/>
    <w:rsid w:val="00F10C75"/>
    <w:rsid w:val="00F11DE4"/>
    <w:rsid w:val="00F14159"/>
    <w:rsid w:val="00F154E4"/>
    <w:rsid w:val="00F16E85"/>
    <w:rsid w:val="00F17968"/>
    <w:rsid w:val="00F17EC0"/>
    <w:rsid w:val="00F17F3C"/>
    <w:rsid w:val="00F21948"/>
    <w:rsid w:val="00F21AD9"/>
    <w:rsid w:val="00F21F0D"/>
    <w:rsid w:val="00F22216"/>
    <w:rsid w:val="00F222EC"/>
    <w:rsid w:val="00F22867"/>
    <w:rsid w:val="00F2332D"/>
    <w:rsid w:val="00F23ACE"/>
    <w:rsid w:val="00F23FCD"/>
    <w:rsid w:val="00F2586E"/>
    <w:rsid w:val="00F301E4"/>
    <w:rsid w:val="00F3081D"/>
    <w:rsid w:val="00F3228C"/>
    <w:rsid w:val="00F32C27"/>
    <w:rsid w:val="00F32D7A"/>
    <w:rsid w:val="00F33E39"/>
    <w:rsid w:val="00F35B5A"/>
    <w:rsid w:val="00F35BE4"/>
    <w:rsid w:val="00F36E03"/>
    <w:rsid w:val="00F37740"/>
    <w:rsid w:val="00F37B49"/>
    <w:rsid w:val="00F40DA7"/>
    <w:rsid w:val="00F41F47"/>
    <w:rsid w:val="00F42E9A"/>
    <w:rsid w:val="00F434B5"/>
    <w:rsid w:val="00F43668"/>
    <w:rsid w:val="00F4374D"/>
    <w:rsid w:val="00F43ADD"/>
    <w:rsid w:val="00F44265"/>
    <w:rsid w:val="00F45344"/>
    <w:rsid w:val="00F4556D"/>
    <w:rsid w:val="00F45AA3"/>
    <w:rsid w:val="00F47A4A"/>
    <w:rsid w:val="00F47B33"/>
    <w:rsid w:val="00F51A0D"/>
    <w:rsid w:val="00F522C8"/>
    <w:rsid w:val="00F529C6"/>
    <w:rsid w:val="00F54145"/>
    <w:rsid w:val="00F562F3"/>
    <w:rsid w:val="00F56A07"/>
    <w:rsid w:val="00F57E88"/>
    <w:rsid w:val="00F61119"/>
    <w:rsid w:val="00F61AC1"/>
    <w:rsid w:val="00F61B23"/>
    <w:rsid w:val="00F627D7"/>
    <w:rsid w:val="00F63A24"/>
    <w:rsid w:val="00F648E0"/>
    <w:rsid w:val="00F6539B"/>
    <w:rsid w:val="00F6635A"/>
    <w:rsid w:val="00F66727"/>
    <w:rsid w:val="00F67CA1"/>
    <w:rsid w:val="00F717D1"/>
    <w:rsid w:val="00F72D1B"/>
    <w:rsid w:val="00F739F5"/>
    <w:rsid w:val="00F73A0F"/>
    <w:rsid w:val="00F769C5"/>
    <w:rsid w:val="00F770A8"/>
    <w:rsid w:val="00F8006A"/>
    <w:rsid w:val="00F81C2B"/>
    <w:rsid w:val="00F8257B"/>
    <w:rsid w:val="00F828A2"/>
    <w:rsid w:val="00F844BD"/>
    <w:rsid w:val="00F85308"/>
    <w:rsid w:val="00F8558C"/>
    <w:rsid w:val="00F86784"/>
    <w:rsid w:val="00F86D68"/>
    <w:rsid w:val="00F87828"/>
    <w:rsid w:val="00F87C25"/>
    <w:rsid w:val="00F907B6"/>
    <w:rsid w:val="00F91000"/>
    <w:rsid w:val="00F92FBA"/>
    <w:rsid w:val="00F93C77"/>
    <w:rsid w:val="00F9421E"/>
    <w:rsid w:val="00F946BB"/>
    <w:rsid w:val="00F967C4"/>
    <w:rsid w:val="00F96AC0"/>
    <w:rsid w:val="00F97459"/>
    <w:rsid w:val="00F97B7E"/>
    <w:rsid w:val="00FA179D"/>
    <w:rsid w:val="00FA3FA2"/>
    <w:rsid w:val="00FA43BD"/>
    <w:rsid w:val="00FA59B8"/>
    <w:rsid w:val="00FA684E"/>
    <w:rsid w:val="00FB0CD8"/>
    <w:rsid w:val="00FB16CF"/>
    <w:rsid w:val="00FB2989"/>
    <w:rsid w:val="00FB2EE9"/>
    <w:rsid w:val="00FB355F"/>
    <w:rsid w:val="00FB3D25"/>
    <w:rsid w:val="00FB3DC7"/>
    <w:rsid w:val="00FB3E4F"/>
    <w:rsid w:val="00FB4B79"/>
    <w:rsid w:val="00FB5133"/>
    <w:rsid w:val="00FB5651"/>
    <w:rsid w:val="00FB5B04"/>
    <w:rsid w:val="00FB6D3D"/>
    <w:rsid w:val="00FB7707"/>
    <w:rsid w:val="00FB7B50"/>
    <w:rsid w:val="00FC0D7E"/>
    <w:rsid w:val="00FC0E65"/>
    <w:rsid w:val="00FC0FD1"/>
    <w:rsid w:val="00FC16F7"/>
    <w:rsid w:val="00FC2417"/>
    <w:rsid w:val="00FC25C0"/>
    <w:rsid w:val="00FC341F"/>
    <w:rsid w:val="00FC410F"/>
    <w:rsid w:val="00FC4269"/>
    <w:rsid w:val="00FC49D7"/>
    <w:rsid w:val="00FC4DCC"/>
    <w:rsid w:val="00FC577F"/>
    <w:rsid w:val="00FC768C"/>
    <w:rsid w:val="00FD11D9"/>
    <w:rsid w:val="00FD1B60"/>
    <w:rsid w:val="00FD1FBC"/>
    <w:rsid w:val="00FD5E42"/>
    <w:rsid w:val="00FD6479"/>
    <w:rsid w:val="00FD6A47"/>
    <w:rsid w:val="00FD6FEA"/>
    <w:rsid w:val="00FD6FEE"/>
    <w:rsid w:val="00FD7025"/>
    <w:rsid w:val="00FD7F4C"/>
    <w:rsid w:val="00FE0F89"/>
    <w:rsid w:val="00FE1090"/>
    <w:rsid w:val="00FE3092"/>
    <w:rsid w:val="00FE3E97"/>
    <w:rsid w:val="00FE602A"/>
    <w:rsid w:val="00FF0409"/>
    <w:rsid w:val="00FF12FC"/>
    <w:rsid w:val="00FF15D3"/>
    <w:rsid w:val="00FF1F4F"/>
    <w:rsid w:val="00FF1FCC"/>
    <w:rsid w:val="00FF39C1"/>
    <w:rsid w:val="00FF3CA8"/>
    <w:rsid w:val="00FF4712"/>
    <w:rsid w:val="00FF53A9"/>
    <w:rsid w:val="00FF73AD"/>
    <w:rsid w:val="03B1FA30"/>
    <w:rsid w:val="03EE1326"/>
    <w:rsid w:val="054D5A80"/>
    <w:rsid w:val="05533F26"/>
    <w:rsid w:val="065CC45A"/>
    <w:rsid w:val="0669E1C2"/>
    <w:rsid w:val="084AA3BE"/>
    <w:rsid w:val="089569A5"/>
    <w:rsid w:val="0942BB85"/>
    <w:rsid w:val="09C0FF20"/>
    <w:rsid w:val="0A5A5523"/>
    <w:rsid w:val="0A5E1F74"/>
    <w:rsid w:val="0AC82676"/>
    <w:rsid w:val="0B7D3D0E"/>
    <w:rsid w:val="0DD735E8"/>
    <w:rsid w:val="0E213E4D"/>
    <w:rsid w:val="0EE00B24"/>
    <w:rsid w:val="0F234643"/>
    <w:rsid w:val="1089C6F5"/>
    <w:rsid w:val="12E00F86"/>
    <w:rsid w:val="14248E42"/>
    <w:rsid w:val="14B7C9CD"/>
    <w:rsid w:val="15100217"/>
    <w:rsid w:val="16C4604E"/>
    <w:rsid w:val="1727C1CB"/>
    <w:rsid w:val="1737163F"/>
    <w:rsid w:val="19156DD4"/>
    <w:rsid w:val="1B6FB179"/>
    <w:rsid w:val="1C8C4EA1"/>
    <w:rsid w:val="1D76D259"/>
    <w:rsid w:val="1F39C41C"/>
    <w:rsid w:val="20AA7768"/>
    <w:rsid w:val="215EEAE3"/>
    <w:rsid w:val="2207CD32"/>
    <w:rsid w:val="22D50F7B"/>
    <w:rsid w:val="22FA0DA5"/>
    <w:rsid w:val="240BBBAD"/>
    <w:rsid w:val="25A78C0E"/>
    <w:rsid w:val="27435C6F"/>
    <w:rsid w:val="27AEAB16"/>
    <w:rsid w:val="2833E098"/>
    <w:rsid w:val="28418BD5"/>
    <w:rsid w:val="2882B71F"/>
    <w:rsid w:val="28876BB9"/>
    <w:rsid w:val="2BA67750"/>
    <w:rsid w:val="2BD10CF9"/>
    <w:rsid w:val="2C5433CF"/>
    <w:rsid w:val="2C890CA5"/>
    <w:rsid w:val="2D08BF85"/>
    <w:rsid w:val="2E2B36F5"/>
    <w:rsid w:val="30AA697A"/>
    <w:rsid w:val="32673E09"/>
    <w:rsid w:val="333A8291"/>
    <w:rsid w:val="33C2C465"/>
    <w:rsid w:val="36411C89"/>
    <w:rsid w:val="37A2BDD9"/>
    <w:rsid w:val="39CFEB30"/>
    <w:rsid w:val="39FED27E"/>
    <w:rsid w:val="3AC28C18"/>
    <w:rsid w:val="3B42180E"/>
    <w:rsid w:val="422761E3"/>
    <w:rsid w:val="4775243C"/>
    <w:rsid w:val="481C2AF3"/>
    <w:rsid w:val="4C73D14E"/>
    <w:rsid w:val="4C9347D0"/>
    <w:rsid w:val="4CDAD56A"/>
    <w:rsid w:val="4F7C591B"/>
    <w:rsid w:val="4F8F55F5"/>
    <w:rsid w:val="4FDDFF38"/>
    <w:rsid w:val="506154A6"/>
    <w:rsid w:val="50AA0779"/>
    <w:rsid w:val="51064791"/>
    <w:rsid w:val="5115A2F6"/>
    <w:rsid w:val="517D66A5"/>
    <w:rsid w:val="551A85C4"/>
    <w:rsid w:val="553FA4EA"/>
    <w:rsid w:val="55F9F4E1"/>
    <w:rsid w:val="5605D2E3"/>
    <w:rsid w:val="561D80B3"/>
    <w:rsid w:val="569748A5"/>
    <w:rsid w:val="56B177B9"/>
    <w:rsid w:val="57426EBC"/>
    <w:rsid w:val="576AB269"/>
    <w:rsid w:val="577B0CBA"/>
    <w:rsid w:val="5A20923E"/>
    <w:rsid w:val="5B5528D3"/>
    <w:rsid w:val="5E5C26C3"/>
    <w:rsid w:val="5FC09A68"/>
    <w:rsid w:val="6006234D"/>
    <w:rsid w:val="60966A09"/>
    <w:rsid w:val="619CFEB7"/>
    <w:rsid w:val="6354261B"/>
    <w:rsid w:val="63FB6DAB"/>
    <w:rsid w:val="64240039"/>
    <w:rsid w:val="6465196E"/>
    <w:rsid w:val="65B0465F"/>
    <w:rsid w:val="68911020"/>
    <w:rsid w:val="690F4220"/>
    <w:rsid w:val="699B0548"/>
    <w:rsid w:val="69DDD1ED"/>
    <w:rsid w:val="6B7499EE"/>
    <w:rsid w:val="6BB4D618"/>
    <w:rsid w:val="6C1847A1"/>
    <w:rsid w:val="6E9EBE7F"/>
    <w:rsid w:val="6F1E715F"/>
    <w:rsid w:val="6FC0362F"/>
    <w:rsid w:val="6FD7F7AC"/>
    <w:rsid w:val="70784AC1"/>
    <w:rsid w:val="70BF2A81"/>
    <w:rsid w:val="70F3C9EC"/>
    <w:rsid w:val="7113FB81"/>
    <w:rsid w:val="71A2F21D"/>
    <w:rsid w:val="728493CD"/>
    <w:rsid w:val="74219DB6"/>
    <w:rsid w:val="742B6AAE"/>
    <w:rsid w:val="75E79E7A"/>
    <w:rsid w:val="7685F9F0"/>
    <w:rsid w:val="783B565A"/>
    <w:rsid w:val="785BA1F4"/>
    <w:rsid w:val="7ADA391A"/>
    <w:rsid w:val="7AEE343D"/>
    <w:rsid w:val="7AFB2902"/>
    <w:rsid w:val="7CA5FA1A"/>
    <w:rsid w:val="7DA29B1F"/>
    <w:rsid w:val="7EDC5BB8"/>
    <w:rsid w:val="7F6A9EB9"/>
    <w:rsid w:val="7F94571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9E3FD"/>
  <w15:chartTrackingRefBased/>
  <w15:docId w15:val="{2EB2697D-FC75-454B-904D-A7C556F8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522"/>
    <w:pPr>
      <w:spacing w:after="100" w:line="264" w:lineRule="auto"/>
    </w:pPr>
    <w:rPr>
      <w:rFonts w:ascii="Arial" w:hAnsi="Arial"/>
    </w:rPr>
  </w:style>
  <w:style w:type="paragraph" w:styleId="Heading1">
    <w:name w:val="heading 1"/>
    <w:basedOn w:val="Normal"/>
    <w:next w:val="Normal"/>
    <w:link w:val="Heading1Char"/>
    <w:uiPriority w:val="9"/>
    <w:qFormat/>
    <w:rsid w:val="00D12938"/>
    <w:pPr>
      <w:keepNext/>
      <w:keepLines/>
      <w:spacing w:before="240" w:after="0" w:line="276" w:lineRule="auto"/>
      <w:outlineLvl w:val="0"/>
    </w:pPr>
    <w:rPr>
      <w:rFonts w:eastAsiaTheme="majorEastAsia" w:cstheme="majorBidi"/>
      <w:b/>
      <w:color w:val="4B0885" w:themeColor="text2"/>
      <w:sz w:val="56"/>
      <w:szCs w:val="32"/>
    </w:rPr>
  </w:style>
  <w:style w:type="paragraph" w:styleId="Heading2">
    <w:name w:val="heading 2"/>
    <w:basedOn w:val="Normal"/>
    <w:next w:val="Normal"/>
    <w:link w:val="Heading2Char"/>
    <w:uiPriority w:val="9"/>
    <w:unhideWhenUsed/>
    <w:qFormat/>
    <w:rsid w:val="00D12938"/>
    <w:pPr>
      <w:keepNext/>
      <w:keepLines/>
      <w:spacing w:before="240" w:after="0" w:line="276"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12938"/>
    <w:pPr>
      <w:keepNext/>
      <w:keepLines/>
      <w:spacing w:before="240" w:after="0" w:line="276" w:lineRule="auto"/>
      <w:outlineLvl w:val="2"/>
    </w:pPr>
    <w:rPr>
      <w:rFonts w:eastAsiaTheme="majorEastAsia" w:cstheme="majorBidi"/>
      <w:b/>
      <w:color w:val="4B0885" w:themeColor="text2"/>
      <w:sz w:val="26"/>
      <w:szCs w:val="24"/>
    </w:rPr>
  </w:style>
  <w:style w:type="paragraph" w:styleId="Heading4">
    <w:name w:val="heading 4"/>
    <w:basedOn w:val="Normal"/>
    <w:next w:val="Normal"/>
    <w:link w:val="Heading4Char"/>
    <w:uiPriority w:val="9"/>
    <w:unhideWhenUsed/>
    <w:qFormat/>
    <w:rsid w:val="00D12938"/>
    <w:pPr>
      <w:spacing w:before="240" w:after="0" w:line="276" w:lineRule="auto"/>
      <w:outlineLvl w:val="3"/>
    </w:pPr>
    <w:rPr>
      <w:rFonts w:cs="Arial"/>
      <w:b/>
      <w:bCs/>
      <w:color w:val="012749" w:themeColor="accent3"/>
    </w:rPr>
  </w:style>
  <w:style w:type="paragraph" w:styleId="Heading5">
    <w:name w:val="heading 5"/>
    <w:basedOn w:val="Normal"/>
    <w:next w:val="Normal"/>
    <w:link w:val="Heading5Char"/>
    <w:uiPriority w:val="9"/>
    <w:unhideWhenUsed/>
    <w:qFormat/>
    <w:rsid w:val="00D12938"/>
    <w:pPr>
      <w:spacing w:before="240" w:after="0" w:line="276" w:lineRule="auto"/>
      <w:outlineLvl w:val="4"/>
    </w:pPr>
    <w:rPr>
      <w:rFonts w:cs="Arial"/>
      <w:color w:val="4B0885" w:themeColor="text2"/>
      <w:sz w:val="19"/>
      <w:szCs w:val="19"/>
    </w:rPr>
  </w:style>
  <w:style w:type="paragraph" w:styleId="Heading6">
    <w:name w:val="heading 6"/>
    <w:basedOn w:val="Normal"/>
    <w:next w:val="Normal"/>
    <w:link w:val="Heading6Char"/>
    <w:uiPriority w:val="9"/>
    <w:unhideWhenUsed/>
    <w:qFormat/>
    <w:rsid w:val="00D12938"/>
    <w:pPr>
      <w:keepNext/>
      <w:keepLines/>
      <w:spacing w:before="240" w:after="0" w:line="276" w:lineRule="auto"/>
      <w:outlineLvl w:val="5"/>
    </w:pPr>
    <w:rPr>
      <w:rFonts w:eastAsiaTheme="majorEastAsia" w:cstheme="majorBidi"/>
      <w:color w:val="341461" w:themeColor="accent1" w:themeShade="7F"/>
    </w:rPr>
  </w:style>
  <w:style w:type="paragraph" w:styleId="Heading7">
    <w:name w:val="heading 7"/>
    <w:basedOn w:val="Normal"/>
    <w:next w:val="Normal"/>
    <w:link w:val="Heading7Char"/>
    <w:uiPriority w:val="9"/>
    <w:unhideWhenUsed/>
    <w:rsid w:val="00642A9A"/>
    <w:pPr>
      <w:keepNext/>
      <w:keepLines/>
      <w:spacing w:before="240" w:after="0"/>
      <w:outlineLvl w:val="6"/>
    </w:pPr>
    <w:rPr>
      <w:rFonts w:asciiTheme="majorHAnsi" w:eastAsiaTheme="majorEastAsia" w:hAnsiTheme="majorHAnsi" w:cstheme="majorBidi"/>
      <w:i/>
      <w:iCs/>
      <w:color w:val="341461" w:themeColor="accent1" w:themeShade="7F"/>
    </w:rPr>
  </w:style>
  <w:style w:type="paragraph" w:styleId="Heading8">
    <w:name w:val="heading 8"/>
    <w:basedOn w:val="Normal"/>
    <w:next w:val="Normal"/>
    <w:link w:val="Heading8Char"/>
    <w:uiPriority w:val="9"/>
    <w:semiHidden/>
    <w:unhideWhenUsed/>
    <w:rsid w:val="00642A9A"/>
    <w:pPr>
      <w:keepNext/>
      <w:keepLines/>
      <w:spacing w:before="2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42A9A"/>
    <w:pPr>
      <w:keepNext/>
      <w:keepLines/>
      <w:spacing w:before="2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UnresolvedMention">
    <w:name w:val="Unresolved Mention"/>
    <w:basedOn w:val="DefaultParagraphFont"/>
    <w:uiPriority w:val="99"/>
    <w:semiHidden/>
    <w:unhideWhenUsed/>
    <w:rsid w:val="00E82EEB"/>
    <w:rPr>
      <w:color w:val="605E5C"/>
      <w:shd w:val="clear" w:color="auto" w:fill="E1DFDD"/>
    </w:rPr>
  </w:style>
  <w:style w:type="paragraph" w:styleId="Footer">
    <w:name w:val="footer"/>
    <w:basedOn w:val="Normal"/>
    <w:link w:val="FooterChar"/>
    <w:uiPriority w:val="99"/>
    <w:unhideWhenUsed/>
    <w:rsid w:val="00991526"/>
    <w:pPr>
      <w:tabs>
        <w:tab w:val="right" w:pos="9026"/>
      </w:tabs>
      <w:spacing w:before="20" w:after="0" w:line="240" w:lineRule="auto"/>
    </w:pPr>
    <w:rPr>
      <w:sz w:val="17"/>
      <w:szCs w:val="17"/>
    </w:rPr>
  </w:style>
  <w:style w:type="character" w:customStyle="1" w:styleId="FooterChar">
    <w:name w:val="Footer Char"/>
    <w:basedOn w:val="DefaultParagraphFont"/>
    <w:link w:val="Footer"/>
    <w:uiPriority w:val="99"/>
    <w:rsid w:val="00991526"/>
    <w:rPr>
      <w:color w:val="000000" w:themeColor="text1"/>
      <w:sz w:val="17"/>
      <w:szCs w:val="17"/>
    </w:rPr>
  </w:style>
  <w:style w:type="paragraph" w:styleId="Title">
    <w:name w:val="Title"/>
    <w:basedOn w:val="Normal"/>
    <w:next w:val="Normal"/>
    <w:link w:val="TitleChar"/>
    <w:uiPriority w:val="1"/>
    <w:qFormat/>
    <w:rsid w:val="00233A75"/>
    <w:pPr>
      <w:spacing w:before="2600" w:after="240" w:line="252" w:lineRule="auto"/>
    </w:pPr>
    <w:rPr>
      <w:rFonts w:asciiTheme="majorHAnsi" w:eastAsiaTheme="majorEastAsia" w:hAnsiTheme="majorHAnsi" w:cstheme="majorBidi"/>
      <w:b/>
      <w:color w:val="FFFFFF" w:themeColor="background1"/>
      <w:spacing w:val="-2"/>
      <w:kern w:val="28"/>
      <w:sz w:val="80"/>
      <w:szCs w:val="80"/>
    </w:rPr>
  </w:style>
  <w:style w:type="character" w:customStyle="1" w:styleId="TitleChar">
    <w:name w:val="Title Char"/>
    <w:basedOn w:val="DefaultParagraphFont"/>
    <w:link w:val="Title"/>
    <w:uiPriority w:val="1"/>
    <w:rsid w:val="00233A75"/>
    <w:rPr>
      <w:rFonts w:asciiTheme="majorHAnsi" w:eastAsiaTheme="majorEastAsia" w:hAnsiTheme="majorHAnsi" w:cstheme="majorBidi"/>
      <w:b/>
      <w:color w:val="FFFFFF" w:themeColor="background1"/>
      <w:spacing w:val="-2"/>
      <w:kern w:val="28"/>
      <w:sz w:val="80"/>
      <w:szCs w:val="80"/>
    </w:rPr>
  </w:style>
  <w:style w:type="character" w:customStyle="1" w:styleId="Heading1Char">
    <w:name w:val="Heading 1 Char"/>
    <w:basedOn w:val="DefaultParagraphFont"/>
    <w:link w:val="Heading1"/>
    <w:uiPriority w:val="9"/>
    <w:rsid w:val="00D12938"/>
    <w:rPr>
      <w:rFonts w:ascii="Arial" w:eastAsiaTheme="majorEastAsia" w:hAnsi="Arial" w:cstheme="majorBidi"/>
      <w:b/>
      <w:color w:val="4B0885" w:themeColor="text2"/>
      <w:sz w:val="56"/>
      <w:szCs w:val="32"/>
    </w:rPr>
  </w:style>
  <w:style w:type="paragraph" w:styleId="TOCHeading">
    <w:name w:val="TOC Heading"/>
    <w:basedOn w:val="Heading1"/>
    <w:next w:val="Normal"/>
    <w:uiPriority w:val="39"/>
    <w:unhideWhenUsed/>
    <w:qFormat/>
    <w:rsid w:val="007177A7"/>
    <w:pPr>
      <w:outlineLvl w:val="9"/>
    </w:pPr>
    <w:rPr>
      <w:lang w:val="en-US"/>
    </w:rPr>
  </w:style>
  <w:style w:type="paragraph" w:styleId="ListParagraph">
    <w:name w:val="List Paragraph"/>
    <w:basedOn w:val="Normal"/>
    <w:uiPriority w:val="34"/>
    <w:qFormat/>
    <w:rsid w:val="00E148F7"/>
    <w:pPr>
      <w:ind w:left="720"/>
      <w:contextualSpacing/>
    </w:pPr>
  </w:style>
  <w:style w:type="table" w:styleId="TableGrid">
    <w:name w:val="Table Grid"/>
    <w:basedOn w:val="TableNormal"/>
    <w:uiPriority w:val="39"/>
    <w:rsid w:val="00F43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7DBD"/>
    <w:rPr>
      <w:sz w:val="16"/>
      <w:szCs w:val="16"/>
    </w:rPr>
  </w:style>
  <w:style w:type="paragraph" w:styleId="CommentText">
    <w:name w:val="annotation text"/>
    <w:basedOn w:val="Normal"/>
    <w:link w:val="CommentTextChar"/>
    <w:uiPriority w:val="99"/>
    <w:unhideWhenUsed/>
    <w:rsid w:val="007F7DBD"/>
    <w:pPr>
      <w:spacing w:line="240" w:lineRule="auto"/>
    </w:pPr>
    <w:rPr>
      <w:sz w:val="20"/>
      <w:szCs w:val="20"/>
    </w:rPr>
  </w:style>
  <w:style w:type="character" w:customStyle="1" w:styleId="CommentTextChar">
    <w:name w:val="Comment Text Char"/>
    <w:basedOn w:val="DefaultParagraphFont"/>
    <w:link w:val="CommentText"/>
    <w:uiPriority w:val="99"/>
    <w:rsid w:val="007F7DBD"/>
    <w:rPr>
      <w:sz w:val="20"/>
      <w:szCs w:val="20"/>
    </w:rPr>
  </w:style>
  <w:style w:type="paragraph" w:styleId="CommentSubject">
    <w:name w:val="annotation subject"/>
    <w:basedOn w:val="CommentText"/>
    <w:next w:val="CommentText"/>
    <w:link w:val="CommentSubjectChar"/>
    <w:uiPriority w:val="99"/>
    <w:semiHidden/>
    <w:unhideWhenUsed/>
    <w:rsid w:val="007F7DBD"/>
    <w:rPr>
      <w:b/>
      <w:bCs/>
    </w:rPr>
  </w:style>
  <w:style w:type="character" w:customStyle="1" w:styleId="CommentSubjectChar">
    <w:name w:val="Comment Subject Char"/>
    <w:basedOn w:val="CommentTextChar"/>
    <w:link w:val="CommentSubject"/>
    <w:uiPriority w:val="99"/>
    <w:semiHidden/>
    <w:rsid w:val="007F7DBD"/>
    <w:rPr>
      <w:b/>
      <w:bCs/>
      <w:sz w:val="20"/>
      <w:szCs w:val="20"/>
    </w:rPr>
  </w:style>
  <w:style w:type="paragraph" w:styleId="NoSpacing">
    <w:name w:val="No Spacing"/>
    <w:uiPriority w:val="1"/>
    <w:qFormat/>
    <w:rsid w:val="006C282B"/>
    <w:pPr>
      <w:spacing w:after="0" w:line="240" w:lineRule="auto"/>
    </w:pPr>
    <w:rPr>
      <w:rFonts w:ascii="Arial" w:hAnsi="Arial"/>
    </w:rPr>
  </w:style>
  <w:style w:type="table" w:styleId="PlainTable4">
    <w:name w:val="Plain Table 4"/>
    <w:basedOn w:val="TableNormal"/>
    <w:uiPriority w:val="44"/>
    <w:rsid w:val="006066C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qFormat/>
    <w:rsid w:val="006C282B"/>
    <w:pPr>
      <w:numPr>
        <w:numId w:val="7"/>
      </w:numPr>
      <w:spacing w:after="120"/>
      <w:ind w:left="284" w:hanging="284"/>
    </w:pPr>
    <w:rPr>
      <w:rFonts w:eastAsia="SimSun" w:cs="Times New Roman"/>
      <w:spacing w:val="-1"/>
      <w:szCs w:val="20"/>
      <w:lang w:val="en-GB" w:eastAsia="en-GB"/>
    </w:rPr>
  </w:style>
  <w:style w:type="character" w:customStyle="1" w:styleId="Heading2Char">
    <w:name w:val="Heading 2 Char"/>
    <w:basedOn w:val="DefaultParagraphFont"/>
    <w:link w:val="Heading2"/>
    <w:uiPriority w:val="9"/>
    <w:rsid w:val="00D12938"/>
    <w:rPr>
      <w:rFonts w:ascii="Arial" w:eastAsiaTheme="majorEastAsia" w:hAnsi="Arial" w:cstheme="majorBidi"/>
      <w:b/>
      <w:sz w:val="32"/>
      <w:szCs w:val="26"/>
    </w:rPr>
  </w:style>
  <w:style w:type="paragraph" w:styleId="TOC1">
    <w:name w:val="toc 1"/>
    <w:basedOn w:val="Normal"/>
    <w:next w:val="Normal"/>
    <w:uiPriority w:val="39"/>
    <w:unhideWhenUsed/>
    <w:rsid w:val="00A3043E"/>
    <w:rPr>
      <w:b/>
      <w:color w:val="4B0885" w:themeColor="text2"/>
    </w:rPr>
  </w:style>
  <w:style w:type="character" w:customStyle="1" w:styleId="Heading3Char">
    <w:name w:val="Heading 3 Char"/>
    <w:basedOn w:val="DefaultParagraphFont"/>
    <w:link w:val="Heading3"/>
    <w:uiPriority w:val="9"/>
    <w:rsid w:val="00D12938"/>
    <w:rPr>
      <w:rFonts w:ascii="Arial" w:eastAsiaTheme="majorEastAsia" w:hAnsi="Arial" w:cstheme="majorBidi"/>
      <w:b/>
      <w:color w:val="4B0885" w:themeColor="text2"/>
      <w:sz w:val="26"/>
      <w:szCs w:val="24"/>
    </w:rPr>
  </w:style>
  <w:style w:type="paragraph" w:styleId="TOC2">
    <w:name w:val="toc 2"/>
    <w:basedOn w:val="Normal"/>
    <w:next w:val="Normal"/>
    <w:uiPriority w:val="39"/>
    <w:unhideWhenUsed/>
    <w:rsid w:val="00233A75"/>
    <w:pPr>
      <w:ind w:left="227"/>
    </w:pPr>
  </w:style>
  <w:style w:type="paragraph" w:styleId="TOC4">
    <w:name w:val="toc 4"/>
    <w:basedOn w:val="Normal"/>
    <w:next w:val="Normal"/>
    <w:autoRedefine/>
    <w:uiPriority w:val="39"/>
    <w:unhideWhenUsed/>
    <w:rsid w:val="007B2AD6"/>
    <w:pPr>
      <w:tabs>
        <w:tab w:val="right" w:leader="dot" w:pos="9016"/>
      </w:tabs>
      <w:ind w:left="220"/>
    </w:pPr>
  </w:style>
  <w:style w:type="paragraph" w:styleId="TOC3">
    <w:name w:val="toc 3"/>
    <w:basedOn w:val="Normal"/>
    <w:next w:val="Normal"/>
    <w:uiPriority w:val="39"/>
    <w:unhideWhenUsed/>
    <w:rsid w:val="00233A75"/>
    <w:pPr>
      <w:tabs>
        <w:tab w:val="right" w:leader="dot" w:pos="9016"/>
      </w:tabs>
      <w:ind w:left="454"/>
    </w:pPr>
  </w:style>
  <w:style w:type="paragraph" w:styleId="TOC5">
    <w:name w:val="toc 5"/>
    <w:basedOn w:val="Normal"/>
    <w:next w:val="Normal"/>
    <w:autoRedefine/>
    <w:uiPriority w:val="39"/>
    <w:unhideWhenUsed/>
    <w:rsid w:val="007B2AD6"/>
    <w:pPr>
      <w:tabs>
        <w:tab w:val="right" w:leader="dot" w:pos="9016"/>
      </w:tabs>
      <w:ind w:left="220"/>
    </w:pPr>
  </w:style>
  <w:style w:type="character" w:styleId="Hyperlink">
    <w:name w:val="Hyperlink"/>
    <w:basedOn w:val="DefaultParagraphFont"/>
    <w:uiPriority w:val="99"/>
    <w:unhideWhenUsed/>
    <w:rsid w:val="00A93DF6"/>
    <w:rPr>
      <w:color w:val="013D74" w:themeColor="hyperlink"/>
      <w:u w:val="single"/>
    </w:rPr>
  </w:style>
  <w:style w:type="paragraph" w:styleId="ListBullet2">
    <w:name w:val="List Bullet 2"/>
    <w:basedOn w:val="Normal"/>
    <w:qFormat/>
    <w:rsid w:val="006C282B"/>
    <w:pPr>
      <w:numPr>
        <w:ilvl w:val="1"/>
        <w:numId w:val="7"/>
      </w:numPr>
      <w:spacing w:after="110"/>
      <w:ind w:left="568" w:hanging="284"/>
    </w:pPr>
    <w:rPr>
      <w:rFonts w:eastAsia="SimSun" w:cs="Times New Roman"/>
      <w:spacing w:val="-1"/>
      <w:szCs w:val="20"/>
      <w:lang w:val="en-GB" w:eastAsia="en-GB"/>
    </w:rPr>
  </w:style>
  <w:style w:type="paragraph" w:styleId="ListBullet3">
    <w:name w:val="List Bullet 3"/>
    <w:basedOn w:val="Normal"/>
    <w:rsid w:val="00BE68F3"/>
    <w:pPr>
      <w:numPr>
        <w:ilvl w:val="2"/>
        <w:numId w:val="7"/>
      </w:numPr>
      <w:spacing w:line="240" w:lineRule="atLeast"/>
    </w:pPr>
    <w:rPr>
      <w:rFonts w:eastAsia="SimSun" w:cs="Times New Roman"/>
      <w:spacing w:val="-1"/>
      <w:szCs w:val="20"/>
      <w:lang w:val="en-GB" w:eastAsia="en-GB"/>
    </w:rPr>
  </w:style>
  <w:style w:type="paragraph" w:styleId="ListBullet4">
    <w:name w:val="List Bullet 4"/>
    <w:basedOn w:val="ListBullet3"/>
    <w:semiHidden/>
    <w:rsid w:val="00597EF7"/>
    <w:pPr>
      <w:numPr>
        <w:ilvl w:val="3"/>
      </w:numPr>
    </w:pPr>
  </w:style>
  <w:style w:type="character" w:customStyle="1" w:styleId="Heading4Char">
    <w:name w:val="Heading 4 Char"/>
    <w:basedOn w:val="DefaultParagraphFont"/>
    <w:link w:val="Heading4"/>
    <w:uiPriority w:val="9"/>
    <w:rsid w:val="00D12938"/>
    <w:rPr>
      <w:rFonts w:ascii="Arial" w:hAnsi="Arial" w:cs="Arial"/>
      <w:b/>
      <w:bCs/>
      <w:color w:val="012749" w:themeColor="accent3"/>
    </w:rPr>
  </w:style>
  <w:style w:type="character" w:customStyle="1" w:styleId="Heading5Char">
    <w:name w:val="Heading 5 Char"/>
    <w:basedOn w:val="DefaultParagraphFont"/>
    <w:link w:val="Heading5"/>
    <w:uiPriority w:val="9"/>
    <w:rsid w:val="00D12938"/>
    <w:rPr>
      <w:rFonts w:ascii="Arial" w:hAnsi="Arial" w:cs="Arial"/>
      <w:color w:val="4B0885" w:themeColor="text2"/>
      <w:sz w:val="19"/>
      <w:szCs w:val="19"/>
    </w:rPr>
  </w:style>
  <w:style w:type="character" w:customStyle="1" w:styleId="Heading6Char">
    <w:name w:val="Heading 6 Char"/>
    <w:basedOn w:val="DefaultParagraphFont"/>
    <w:link w:val="Heading6"/>
    <w:uiPriority w:val="9"/>
    <w:rsid w:val="00D12938"/>
    <w:rPr>
      <w:rFonts w:ascii="Arial" w:eastAsiaTheme="majorEastAsia" w:hAnsi="Arial" w:cstheme="majorBidi"/>
      <w:color w:val="341461" w:themeColor="accent1" w:themeShade="7F"/>
    </w:rPr>
  </w:style>
  <w:style w:type="character" w:customStyle="1" w:styleId="Heading7Char">
    <w:name w:val="Heading 7 Char"/>
    <w:basedOn w:val="DefaultParagraphFont"/>
    <w:link w:val="Heading7"/>
    <w:uiPriority w:val="9"/>
    <w:rsid w:val="00642A9A"/>
    <w:rPr>
      <w:rFonts w:asciiTheme="majorHAnsi" w:eastAsiaTheme="majorEastAsia" w:hAnsiTheme="majorHAnsi" w:cstheme="majorBidi"/>
      <w:i/>
      <w:iCs/>
      <w:color w:val="341461" w:themeColor="accent1" w:themeShade="7F"/>
    </w:rPr>
  </w:style>
  <w:style w:type="paragraph" w:styleId="Header">
    <w:name w:val="header"/>
    <w:basedOn w:val="Normal"/>
    <w:link w:val="HeaderChar"/>
    <w:uiPriority w:val="99"/>
    <w:unhideWhenUsed/>
    <w:rsid w:val="00C40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E20"/>
    <w:rPr>
      <w:rFonts w:ascii="Arial" w:hAnsi="Arial"/>
      <w:color w:val="000000" w:themeColor="text1"/>
    </w:rPr>
  </w:style>
  <w:style w:type="paragraph" w:styleId="Caption">
    <w:name w:val="caption"/>
    <w:basedOn w:val="Normal"/>
    <w:next w:val="Normal"/>
    <w:uiPriority w:val="35"/>
    <w:unhideWhenUsed/>
    <w:qFormat/>
    <w:rsid w:val="00642A9A"/>
    <w:pPr>
      <w:keepNext/>
      <w:spacing w:before="320" w:after="200" w:line="240" w:lineRule="auto"/>
    </w:pPr>
    <w:rPr>
      <w:b/>
      <w:bCs/>
      <w:sz w:val="18"/>
      <w:szCs w:val="18"/>
    </w:rPr>
  </w:style>
  <w:style w:type="paragraph" w:styleId="Subtitle">
    <w:name w:val="Subtitle"/>
    <w:basedOn w:val="Normal"/>
    <w:next w:val="Normal"/>
    <w:link w:val="SubtitleChar"/>
    <w:uiPriority w:val="1"/>
    <w:rsid w:val="00233A75"/>
    <w:pPr>
      <w:numPr>
        <w:ilvl w:val="1"/>
      </w:numPr>
      <w:spacing w:before="480" w:after="160"/>
    </w:pPr>
    <w:rPr>
      <w:rFonts w:asciiTheme="majorHAnsi" w:eastAsiaTheme="minorEastAsia" w:hAnsiTheme="majorHAnsi"/>
      <w:color w:val="FFFFFF" w:themeColor="background1"/>
      <w:sz w:val="48"/>
      <w:szCs w:val="48"/>
    </w:rPr>
  </w:style>
  <w:style w:type="character" w:customStyle="1" w:styleId="SubtitleChar">
    <w:name w:val="Subtitle Char"/>
    <w:basedOn w:val="DefaultParagraphFont"/>
    <w:link w:val="Subtitle"/>
    <w:uiPriority w:val="1"/>
    <w:rsid w:val="00233A75"/>
    <w:rPr>
      <w:rFonts w:asciiTheme="majorHAnsi" w:eastAsiaTheme="minorEastAsia" w:hAnsiTheme="majorHAnsi"/>
      <w:color w:val="FFFFFF" w:themeColor="background1"/>
      <w:sz w:val="48"/>
      <w:szCs w:val="48"/>
    </w:rPr>
  </w:style>
  <w:style w:type="paragraph" w:customStyle="1" w:styleId="Spacer">
    <w:name w:val="Spacer"/>
    <w:basedOn w:val="NoSpacing"/>
    <w:qFormat/>
    <w:rsid w:val="00506CD7"/>
    <w:pPr>
      <w:tabs>
        <w:tab w:val="left" w:pos="2906"/>
      </w:tabs>
    </w:pPr>
    <w:rPr>
      <w:rFonts w:ascii="Times New Roman" w:hAnsi="Times New Roman" w:cs="Times New Roman"/>
      <w:bCs/>
      <w:noProof/>
      <w:color w:val="E55493" w:themeColor="accent6" w:themeTint="99"/>
      <w:spacing w:val="-5"/>
      <w:sz w:val="6"/>
      <w:szCs w:val="23"/>
    </w:rPr>
  </w:style>
  <w:style w:type="character" w:styleId="PlaceholderText">
    <w:name w:val="Placeholder Text"/>
    <w:basedOn w:val="DefaultParagraphFont"/>
    <w:uiPriority w:val="99"/>
    <w:semiHidden/>
    <w:rsid w:val="00C6447C"/>
    <w:rPr>
      <w:color w:val="808080"/>
    </w:rPr>
  </w:style>
  <w:style w:type="paragraph" w:customStyle="1" w:styleId="Source">
    <w:name w:val="Source"/>
    <w:basedOn w:val="Normal"/>
    <w:next w:val="Normal"/>
    <w:qFormat/>
    <w:rsid w:val="00AF2783"/>
    <w:pPr>
      <w:spacing w:before="120" w:after="120"/>
    </w:pPr>
    <w:rPr>
      <w:sz w:val="18"/>
      <w:szCs w:val="18"/>
    </w:rPr>
  </w:style>
  <w:style w:type="paragraph" w:styleId="MacroText">
    <w:name w:val="macro"/>
    <w:link w:val="MacroTextChar"/>
    <w:uiPriority w:val="99"/>
    <w:unhideWhenUsed/>
    <w:rsid w:val="00AF278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rsid w:val="00AF2783"/>
    <w:rPr>
      <w:rFonts w:ascii="Consolas" w:hAnsi="Consolas"/>
      <w:sz w:val="20"/>
      <w:szCs w:val="20"/>
    </w:rPr>
  </w:style>
  <w:style w:type="table" w:customStyle="1" w:styleId="JSATable1">
    <w:name w:val="JSA Table 1"/>
    <w:basedOn w:val="TableNormal"/>
    <w:uiPriority w:val="99"/>
    <w:rsid w:val="00D73EA4"/>
    <w:pPr>
      <w:spacing w:after="0" w:line="240" w:lineRule="auto"/>
    </w:pPr>
    <w:tblPr>
      <w:tblStyleRowBandSize w:val="1"/>
      <w:tblBorders>
        <w:bottom w:val="single" w:sz="4" w:space="0" w:color="4B0885"/>
      </w:tblBorders>
    </w:tblPr>
    <w:tblStylePr w:type="firstRow">
      <w:tblPr/>
      <w:tcPr>
        <w:shd w:val="clear" w:color="auto" w:fill="2F005F"/>
      </w:tcPr>
    </w:tblStylePr>
    <w:tblStylePr w:type="band2Horz">
      <w:tblPr/>
      <w:tcPr>
        <w:shd w:val="clear" w:color="auto" w:fill="E6E6E6"/>
      </w:tcPr>
    </w:tblStylePr>
  </w:style>
  <w:style w:type="table" w:customStyle="1" w:styleId="JSATable2">
    <w:name w:val="JSA Table 2"/>
    <w:basedOn w:val="TableNormal"/>
    <w:uiPriority w:val="99"/>
    <w:rsid w:val="00A74E0F"/>
    <w:pPr>
      <w:spacing w:after="0" w:line="240" w:lineRule="auto"/>
    </w:pPr>
    <w:tblPr>
      <w:tblStyleRowBandSize w:val="1"/>
      <w:tblBorders>
        <w:bottom w:val="single" w:sz="4" w:space="0" w:color="A584C2"/>
      </w:tblBorders>
    </w:tblPr>
    <w:tblStylePr w:type="firstRow">
      <w:rPr>
        <w:rFonts w:asciiTheme="majorHAnsi" w:hAnsiTheme="majorHAnsi"/>
        <w:color w:val="FFFFFF" w:themeColor="background1"/>
        <w:sz w:val="22"/>
      </w:rPr>
      <w:tblPr/>
      <w:tcPr>
        <w:shd w:val="clear" w:color="auto" w:fill="012749" w:themeFill="accent3"/>
      </w:tcPr>
    </w:tblStylePr>
    <w:tblStylePr w:type="band2Horz">
      <w:tblPr/>
      <w:tcPr>
        <w:shd w:val="clear" w:color="auto" w:fill="E6E6E6"/>
      </w:tcPr>
    </w:tblStylePr>
  </w:style>
  <w:style w:type="paragraph" w:styleId="Index7">
    <w:name w:val="index 7"/>
    <w:basedOn w:val="Normal"/>
    <w:next w:val="Normal"/>
    <w:autoRedefine/>
    <w:uiPriority w:val="99"/>
    <w:semiHidden/>
    <w:unhideWhenUsed/>
    <w:rsid w:val="00244550"/>
    <w:pPr>
      <w:spacing w:before="240" w:after="0" w:line="240" w:lineRule="auto"/>
      <w:ind w:left="1542" w:hanging="221"/>
    </w:pPr>
  </w:style>
  <w:style w:type="character" w:customStyle="1" w:styleId="Heading8Char">
    <w:name w:val="Heading 8 Char"/>
    <w:basedOn w:val="DefaultParagraphFont"/>
    <w:link w:val="Heading8"/>
    <w:uiPriority w:val="9"/>
    <w:semiHidden/>
    <w:rsid w:val="00642A9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42A9A"/>
    <w:rPr>
      <w:rFonts w:asciiTheme="majorHAnsi" w:eastAsiaTheme="majorEastAsia" w:hAnsiTheme="majorHAnsi" w:cstheme="majorBidi"/>
      <w:i/>
      <w:iCs/>
      <w:color w:val="272727" w:themeColor="text1" w:themeTint="D8"/>
      <w:sz w:val="21"/>
      <w:szCs w:val="21"/>
    </w:rPr>
  </w:style>
  <w:style w:type="character" w:customStyle="1" w:styleId="StrongandEmphasis">
    <w:name w:val="Strong and Emphasis"/>
    <w:basedOn w:val="DefaultParagraphFont"/>
    <w:uiPriority w:val="1"/>
    <w:qFormat/>
    <w:rsid w:val="00D12938"/>
    <w:rPr>
      <w:rFonts w:ascii="Arial" w:hAnsi="Arial"/>
      <w:b/>
      <w:i/>
      <w:sz w:val="22"/>
    </w:rPr>
  </w:style>
  <w:style w:type="character" w:styleId="Emphasis">
    <w:name w:val="Emphasis"/>
    <w:basedOn w:val="DefaultParagraphFont"/>
    <w:uiPriority w:val="20"/>
    <w:qFormat/>
    <w:rsid w:val="002927DB"/>
    <w:rPr>
      <w:rFonts w:ascii="Arial" w:hAnsi="Arial"/>
      <w:i/>
      <w:iCs/>
      <w:sz w:val="22"/>
    </w:rPr>
  </w:style>
  <w:style w:type="character" w:styleId="Strong">
    <w:name w:val="Strong"/>
    <w:basedOn w:val="DefaultParagraphFont"/>
    <w:uiPriority w:val="22"/>
    <w:qFormat/>
    <w:rsid w:val="00DB0916"/>
    <w:rPr>
      <w:rFonts w:ascii="Arial" w:hAnsi="Arial"/>
      <w:b/>
      <w:bCs/>
      <w:sz w:val="22"/>
    </w:rPr>
  </w:style>
  <w:style w:type="paragraph" w:styleId="Quote">
    <w:name w:val="Quote"/>
    <w:basedOn w:val="Normal"/>
    <w:next w:val="Normal"/>
    <w:link w:val="QuoteChar"/>
    <w:uiPriority w:val="29"/>
    <w:qFormat/>
    <w:rsid w:val="00DB091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B0916"/>
    <w:rPr>
      <w:rFonts w:ascii="Arial" w:hAnsi="Arial"/>
      <w:i/>
      <w:iCs/>
      <w:color w:val="404040" w:themeColor="text1" w:themeTint="BF"/>
    </w:rPr>
  </w:style>
  <w:style w:type="paragraph" w:customStyle="1" w:styleId="Tableheader">
    <w:name w:val="Table header"/>
    <w:basedOn w:val="Normal"/>
    <w:qFormat/>
    <w:rsid w:val="005C4E15"/>
    <w:pPr>
      <w:spacing w:before="120" w:after="120" w:line="240" w:lineRule="auto"/>
    </w:pPr>
    <w:rPr>
      <w:b/>
      <w:color w:val="FFFFFF" w:themeColor="background1"/>
      <w:lang w:val="en-US"/>
    </w:rPr>
  </w:style>
  <w:style w:type="paragraph" w:customStyle="1" w:styleId="Tablebodycopy">
    <w:name w:val="Table body copy"/>
    <w:basedOn w:val="Normal"/>
    <w:qFormat/>
    <w:rsid w:val="005C4E15"/>
    <w:pPr>
      <w:spacing w:before="120" w:after="120" w:line="240" w:lineRule="auto"/>
    </w:pPr>
    <w:rPr>
      <w:color w:val="000000" w:themeColor="text1"/>
      <w:lang w:val="en-US"/>
    </w:rPr>
  </w:style>
  <w:style w:type="paragraph" w:styleId="Revision">
    <w:name w:val="Revision"/>
    <w:hidden/>
    <w:uiPriority w:val="99"/>
    <w:semiHidden/>
    <w:rsid w:val="00207347"/>
    <w:pPr>
      <w:spacing w:after="0" w:line="240" w:lineRule="auto"/>
    </w:pPr>
    <w:rPr>
      <w:rFonts w:ascii="Arial" w:hAnsi="Arial"/>
    </w:rPr>
  </w:style>
  <w:style w:type="paragraph" w:customStyle="1" w:styleId="Calloutheader">
    <w:name w:val="Callout header"/>
    <w:next w:val="Normal"/>
    <w:qFormat/>
    <w:rsid w:val="00D61390"/>
    <w:pPr>
      <w:spacing w:before="120" w:after="240"/>
    </w:pPr>
    <w:rPr>
      <w:rFonts w:ascii="Arial" w:hAnsi="Arial"/>
      <w:b/>
      <w:sz w:val="24"/>
      <w:szCs w:val="24"/>
      <w:lang w:val="en-US"/>
    </w:rPr>
  </w:style>
  <w:style w:type="paragraph" w:customStyle="1" w:styleId="CaseStudyText">
    <w:name w:val="Case Study Text"/>
    <w:basedOn w:val="Normal"/>
    <w:uiPriority w:val="99"/>
    <w:qFormat/>
    <w:rsid w:val="00D61390"/>
    <w:pPr>
      <w:spacing w:before="120" w:after="240" w:line="240" w:lineRule="auto"/>
    </w:pPr>
    <w:rPr>
      <w:lang w:val="en-US"/>
    </w:rPr>
  </w:style>
  <w:style w:type="table" w:customStyle="1" w:styleId="Boxstyle">
    <w:name w:val="Box style"/>
    <w:basedOn w:val="TableNormal"/>
    <w:uiPriority w:val="99"/>
    <w:rsid w:val="00D61390"/>
    <w:pPr>
      <w:spacing w:after="0" w:line="240" w:lineRule="auto"/>
    </w:pPr>
    <w:tblPr>
      <w:tblBorders>
        <w:left w:val="double" w:sz="4" w:space="0" w:color="009D9A" w:themeColor="accent2"/>
      </w:tblBorders>
    </w:tblPr>
    <w:tcPr>
      <w:shd w:val="clear" w:color="auto" w:fill="F2F2F2" w:themeFill="background1" w:themeFillShade="F2"/>
    </w:tcPr>
  </w:style>
  <w:style w:type="paragraph" w:styleId="FootnoteText">
    <w:name w:val="footnote text"/>
    <w:basedOn w:val="Normal"/>
    <w:link w:val="FootnoteTextChar"/>
    <w:uiPriority w:val="99"/>
    <w:unhideWhenUsed/>
    <w:rsid w:val="00B77169"/>
    <w:pPr>
      <w:spacing w:after="0" w:line="240" w:lineRule="auto"/>
    </w:pPr>
    <w:rPr>
      <w:color w:val="000000" w:themeColor="text1"/>
      <w:sz w:val="20"/>
      <w:szCs w:val="20"/>
    </w:rPr>
  </w:style>
  <w:style w:type="character" w:customStyle="1" w:styleId="FootnoteTextChar">
    <w:name w:val="Footnote Text Char"/>
    <w:basedOn w:val="DefaultParagraphFont"/>
    <w:link w:val="FootnoteText"/>
    <w:uiPriority w:val="99"/>
    <w:rsid w:val="00B77169"/>
    <w:rPr>
      <w:rFonts w:ascii="Arial" w:hAnsi="Arial"/>
      <w:color w:val="000000" w:themeColor="text1"/>
      <w:sz w:val="20"/>
      <w:szCs w:val="20"/>
    </w:rPr>
  </w:style>
  <w:style w:type="character" w:styleId="FootnoteReference">
    <w:name w:val="footnote reference"/>
    <w:basedOn w:val="DefaultParagraphFont"/>
    <w:uiPriority w:val="99"/>
    <w:semiHidden/>
    <w:unhideWhenUsed/>
    <w:rsid w:val="00B77169"/>
    <w:rPr>
      <w:vertAlign w:val="superscript"/>
    </w:rPr>
  </w:style>
  <w:style w:type="character" w:styleId="Mention">
    <w:name w:val="Mention"/>
    <w:basedOn w:val="DefaultParagraphFont"/>
    <w:uiPriority w:val="99"/>
    <w:unhideWhenUsed/>
    <w:rsid w:val="00E37C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5695">
      <w:bodyDiv w:val="1"/>
      <w:marLeft w:val="0"/>
      <w:marRight w:val="0"/>
      <w:marTop w:val="0"/>
      <w:marBottom w:val="0"/>
      <w:divBdr>
        <w:top w:val="none" w:sz="0" w:space="0" w:color="auto"/>
        <w:left w:val="none" w:sz="0" w:space="0" w:color="auto"/>
        <w:bottom w:val="none" w:sz="0" w:space="0" w:color="auto"/>
        <w:right w:val="none" w:sz="0" w:space="0" w:color="auto"/>
      </w:divBdr>
      <w:divsChild>
        <w:div w:id="1618441918">
          <w:marLeft w:val="274"/>
          <w:marRight w:val="0"/>
          <w:marTop w:val="120"/>
          <w:marBottom w:val="120"/>
          <w:divBdr>
            <w:top w:val="none" w:sz="0" w:space="0" w:color="auto"/>
            <w:left w:val="none" w:sz="0" w:space="0" w:color="auto"/>
            <w:bottom w:val="none" w:sz="0" w:space="0" w:color="auto"/>
            <w:right w:val="none" w:sz="0" w:space="0" w:color="auto"/>
          </w:divBdr>
        </w:div>
      </w:divsChild>
    </w:div>
    <w:div w:id="480123442">
      <w:bodyDiv w:val="1"/>
      <w:marLeft w:val="0"/>
      <w:marRight w:val="0"/>
      <w:marTop w:val="0"/>
      <w:marBottom w:val="0"/>
      <w:divBdr>
        <w:top w:val="none" w:sz="0" w:space="0" w:color="auto"/>
        <w:left w:val="none" w:sz="0" w:space="0" w:color="auto"/>
        <w:bottom w:val="none" w:sz="0" w:space="0" w:color="auto"/>
        <w:right w:val="none" w:sz="0" w:space="0" w:color="auto"/>
      </w:divBdr>
    </w:div>
    <w:div w:id="12574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1.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chart" Target="charts/chart4.xml"/><Relationship Id="rId34" Type="http://schemas.openxmlformats.org/officeDocument/2006/relationships/chart" Target="charts/chart14.xm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chart" Target="charts/chart3.xml"/><Relationship Id="rId29" Type="http://schemas.openxmlformats.org/officeDocument/2006/relationships/chart" Target="charts/chart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hart" Target="charts/chart7.xml"/><Relationship Id="rId32" Type="http://schemas.openxmlformats.org/officeDocument/2006/relationships/chart" Target="charts/chart12.xml"/><Relationship Id="rId37" Type="http://schemas.openxmlformats.org/officeDocument/2006/relationships/hyperlink" Target="mailto:SkillsPriorityList@jobsandskills.gov.au" TargetMode="Externa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chart" Target="charts/chart6.xml"/><Relationship Id="rId28" Type="http://schemas.openxmlformats.org/officeDocument/2006/relationships/chart" Target="charts/chart8.xml"/><Relationship Id="rId36" Type="http://schemas.openxmlformats.org/officeDocument/2006/relationships/hyperlink" Target="https://www.abs.gov.au/ausstats/abs@.nsf/mf/1270.0.55.001" TargetMode="Externa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5.xml"/><Relationship Id="rId27" Type="http://schemas.openxmlformats.org/officeDocument/2006/relationships/footer" Target="footer4.xml"/><Relationship Id="rId30" Type="http://schemas.openxmlformats.org/officeDocument/2006/relationships/chart" Target="charts/chart10.xml"/><Relationship Id="rId35" Type="http://schemas.openxmlformats.org/officeDocument/2006/relationships/hyperlink" Target="https://www.abs.gov.au/statistics/classifications/anzsco-australian-and-new-zealand-standard-classification-occupations/latest-releas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eader" Target="header3.xml"/><Relationship Id="rId33" Type="http://schemas.openxmlformats.org/officeDocument/2006/relationships/chart" Target="charts/chart13.xml"/><Relationship Id="rId38" Type="http://schemas.openxmlformats.org/officeDocument/2006/relationships/hyperlink" Target="https://www.jobsandskills.gov.au/data/skills-shortages-analysi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industry/industry-overview/australian-industry/latest-release" TargetMode="External"/><Relationship Id="rId2" Type="http://schemas.openxmlformats.org/officeDocument/2006/relationships/hyperlink" Target="https://www.aph.gov.au/About_Parliament/Parliamentary_Departments/Parliamentary_Library/pubs/rp/rp1920/SmallBusinessSectorAustralianEconomy" TargetMode="External"/><Relationship Id="rId1" Type="http://schemas.openxmlformats.org/officeDocument/2006/relationships/hyperlink" Target="https://www.abs.gov.au/statistics/classifications/anzsco-australian-and-new-zealand-standard-classification-occupations/2021/conceptual-basis-anzsco"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EMP.application.enet\50038325\LMAA%20Branch\Workforce%20Analysis\01.%20Skill%20Shortage%20Research\2023-24\06.%20Projects\Small%20business%20research%20-%20spotlight%20analysis\SERA_raw_MLanalysis_AW.xlsx" TargetMode="External"/></Relationships>
</file>

<file path=word/charts/_rels/chart11.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Small%20business%20research%20-%20spotlight%20analysis\SERA_raw_MLanalysis_AW.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Small%20business%20research%20-%20spotlight%20analysis\SERA_raw_MLanalysis.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Small%20business%20research%20-%20spotlight%20analysis\SERA_raw_MLanalysis.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Small%20business%20research%20-%20spotlight%20analysis\SERA_raw_MLanalysis_AW.xlsx" TargetMode="External"/><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Filling%20Skilled%20Occupations%20-%20Quarterly\2024Q1_2024%20Mar%20qtr\Data\For%20QA\SSQ%20March%202024_rolling_averages%20v2%20-%20AW%20-%20M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MP.application.enet\50038325\LMAA%20Branch\Workforce%20Analysis\01.%20Skill%20Shortage%20Research\2023-24\06.%20Projects\Small%20business%20research%20-%20spotlight%20analysis\SERA_raw_MLanalysis_A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2" Type="http://schemas.openxmlformats.org/officeDocument/2006/relationships/oleObject" Target="file:///\\EMP.application.enet\50038325\LMAA%20Branch\Workforce%20Analysis\01.%20Skill%20Shortage%20Research\2023-24\06.%20Projects\Small%20business%20research%20-%20spotlight%20analysis\SERA_raw_MLanalysis_AW.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18214563123138E-2"/>
          <c:y val="6.947007815114957E-2"/>
          <c:w val="0.78653713688069249"/>
          <c:h val="0.73796348101267528"/>
        </c:manualLayout>
      </c:layout>
      <c:lineChart>
        <c:grouping val="standard"/>
        <c:varyColors val="0"/>
        <c:ser>
          <c:idx val="1"/>
          <c:order val="1"/>
          <c:tx>
            <c:strRef>
              <c:f>'Figure 2'!$C$6</c:f>
              <c:strCache>
                <c:ptCount val="1"/>
                <c:pt idx="0">
                  <c:v>Recruitment difficulty rate</c:v>
                </c:pt>
              </c:strCache>
            </c:strRef>
          </c:tx>
          <c:spPr>
            <a:ln w="28575" cap="rnd">
              <a:solidFill>
                <a:srgbClr val="012749"/>
              </a:solidFill>
              <a:round/>
            </a:ln>
            <a:effectLst/>
          </c:spPr>
          <c:marker>
            <c:symbol val="none"/>
          </c:marker>
          <c:cat>
            <c:numRef>
              <c:f>'Figure 2'!$A$7:$A$31</c:f>
              <c:numCache>
                <c:formatCode>mmm\-yy</c:formatCode>
                <c:ptCount val="25"/>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pt idx="12">
                  <c:v>44986</c:v>
                </c:pt>
                <c:pt idx="13">
                  <c:v>45017</c:v>
                </c:pt>
                <c:pt idx="14">
                  <c:v>45047</c:v>
                </c:pt>
                <c:pt idx="15">
                  <c:v>45078</c:v>
                </c:pt>
                <c:pt idx="16">
                  <c:v>45108</c:v>
                </c:pt>
                <c:pt idx="17">
                  <c:v>45139</c:v>
                </c:pt>
                <c:pt idx="18">
                  <c:v>45170</c:v>
                </c:pt>
                <c:pt idx="19">
                  <c:v>45200</c:v>
                </c:pt>
                <c:pt idx="20">
                  <c:v>45231</c:v>
                </c:pt>
                <c:pt idx="21">
                  <c:v>45261</c:v>
                </c:pt>
                <c:pt idx="22">
                  <c:v>45292</c:v>
                </c:pt>
                <c:pt idx="23">
                  <c:v>45323</c:v>
                </c:pt>
                <c:pt idx="24">
                  <c:v>45352</c:v>
                </c:pt>
              </c:numCache>
            </c:numRef>
          </c:cat>
          <c:val>
            <c:numRef>
              <c:f>'Figure 2'!$C$7:$C$31</c:f>
              <c:numCache>
                <c:formatCode>0%</c:formatCode>
                <c:ptCount val="25"/>
                <c:pt idx="0">
                  <c:v>0.64</c:v>
                </c:pt>
                <c:pt idx="1">
                  <c:v>0.64</c:v>
                </c:pt>
                <c:pt idx="2">
                  <c:v>0.68</c:v>
                </c:pt>
                <c:pt idx="3">
                  <c:v>0.67</c:v>
                </c:pt>
                <c:pt idx="4">
                  <c:v>0.75</c:v>
                </c:pt>
                <c:pt idx="5">
                  <c:v>0.74</c:v>
                </c:pt>
                <c:pt idx="6">
                  <c:v>0.67</c:v>
                </c:pt>
                <c:pt idx="7">
                  <c:v>0.7</c:v>
                </c:pt>
                <c:pt idx="8">
                  <c:v>0.69</c:v>
                </c:pt>
                <c:pt idx="9">
                  <c:v>0.65</c:v>
                </c:pt>
                <c:pt idx="10">
                  <c:v>0.56000000000000005</c:v>
                </c:pt>
                <c:pt idx="11">
                  <c:v>0.61</c:v>
                </c:pt>
                <c:pt idx="12">
                  <c:v>0.64</c:v>
                </c:pt>
                <c:pt idx="13">
                  <c:v>0.62</c:v>
                </c:pt>
                <c:pt idx="14">
                  <c:v>0.67</c:v>
                </c:pt>
                <c:pt idx="15">
                  <c:v>0.63</c:v>
                </c:pt>
                <c:pt idx="16">
                  <c:v>0.59</c:v>
                </c:pt>
                <c:pt idx="17">
                  <c:v>0.61</c:v>
                </c:pt>
                <c:pt idx="18">
                  <c:v>0.59</c:v>
                </c:pt>
                <c:pt idx="19">
                  <c:v>0.56000000000000005</c:v>
                </c:pt>
                <c:pt idx="20">
                  <c:v>0.56000000000000005</c:v>
                </c:pt>
                <c:pt idx="21">
                  <c:v>0.51</c:v>
                </c:pt>
                <c:pt idx="22">
                  <c:v>0.55000000000000004</c:v>
                </c:pt>
                <c:pt idx="23">
                  <c:v>0.54</c:v>
                </c:pt>
                <c:pt idx="24">
                  <c:v>0.5</c:v>
                </c:pt>
              </c:numCache>
            </c:numRef>
          </c:val>
          <c:smooth val="0"/>
          <c:extLst>
            <c:ext xmlns:c16="http://schemas.microsoft.com/office/drawing/2014/chart" uri="{C3380CC4-5D6E-409C-BE32-E72D297353CC}">
              <c16:uniqueId val="{00000000-C37B-4D20-9390-DB89E84F6CF4}"/>
            </c:ext>
          </c:extLst>
        </c:ser>
        <c:ser>
          <c:idx val="2"/>
          <c:order val="2"/>
          <c:tx>
            <c:strRef>
              <c:f>'Figure 2'!$D$6</c:f>
              <c:strCache>
                <c:ptCount val="1"/>
                <c:pt idx="0">
                  <c:v>Fill rate</c:v>
                </c:pt>
              </c:strCache>
            </c:strRef>
          </c:tx>
          <c:spPr>
            <a:ln w="28575" cap="rnd">
              <a:solidFill>
                <a:srgbClr val="6929C4"/>
              </a:solidFill>
              <a:round/>
            </a:ln>
            <a:effectLst/>
          </c:spPr>
          <c:marker>
            <c:symbol val="none"/>
          </c:marker>
          <c:cat>
            <c:numRef>
              <c:f>'Figure 2'!$A$7:$A$31</c:f>
              <c:numCache>
                <c:formatCode>mmm\-yy</c:formatCode>
                <c:ptCount val="25"/>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pt idx="12">
                  <c:v>44986</c:v>
                </c:pt>
                <c:pt idx="13">
                  <c:v>45017</c:v>
                </c:pt>
                <c:pt idx="14">
                  <c:v>45047</c:v>
                </c:pt>
                <c:pt idx="15">
                  <c:v>45078</c:v>
                </c:pt>
                <c:pt idx="16">
                  <c:v>45108</c:v>
                </c:pt>
                <c:pt idx="17">
                  <c:v>45139</c:v>
                </c:pt>
                <c:pt idx="18">
                  <c:v>45170</c:v>
                </c:pt>
                <c:pt idx="19">
                  <c:v>45200</c:v>
                </c:pt>
                <c:pt idx="20">
                  <c:v>45231</c:v>
                </c:pt>
                <c:pt idx="21">
                  <c:v>45261</c:v>
                </c:pt>
                <c:pt idx="22">
                  <c:v>45292</c:v>
                </c:pt>
                <c:pt idx="23">
                  <c:v>45323</c:v>
                </c:pt>
                <c:pt idx="24">
                  <c:v>45352</c:v>
                </c:pt>
              </c:numCache>
            </c:numRef>
          </c:cat>
          <c:val>
            <c:numRef>
              <c:f>'Figure 2'!$D$7:$D$31</c:f>
              <c:numCache>
                <c:formatCode>General</c:formatCode>
                <c:ptCount val="25"/>
                <c:pt idx="0" formatCode="0.0%">
                  <c:v>0.597111858190709</c:v>
                </c:pt>
                <c:pt idx="3" formatCode="0.0%">
                  <c:v>0.5951591277962035</c:v>
                </c:pt>
                <c:pt idx="6" formatCode="0.0%">
                  <c:v>0.58049609242269795</c:v>
                </c:pt>
                <c:pt idx="9" formatCode="0.0%">
                  <c:v>0.58494758036520167</c:v>
                </c:pt>
                <c:pt idx="12" formatCode="0.0%">
                  <c:v>0.60165916760404947</c:v>
                </c:pt>
                <c:pt idx="15" formatCode="0.0%">
                  <c:v>0.61367775005058345</c:v>
                </c:pt>
                <c:pt idx="18" formatCode="0.0%">
                  <c:v>0.62063436737539213</c:v>
                </c:pt>
                <c:pt idx="21" formatCode="0.0%">
                  <c:v>0.63456130483689543</c:v>
                </c:pt>
                <c:pt idx="24" formatCode="0.0%">
                  <c:v>0.64300000000000002</c:v>
                </c:pt>
              </c:numCache>
            </c:numRef>
          </c:val>
          <c:smooth val="0"/>
          <c:extLst>
            <c:ext xmlns:c16="http://schemas.microsoft.com/office/drawing/2014/chart" uri="{C3380CC4-5D6E-409C-BE32-E72D297353CC}">
              <c16:uniqueId val="{00000001-C37B-4D20-9390-DB89E84F6CF4}"/>
            </c:ext>
          </c:extLst>
        </c:ser>
        <c:dLbls>
          <c:showLegendKey val="0"/>
          <c:showVal val="0"/>
          <c:showCatName val="0"/>
          <c:showSerName val="0"/>
          <c:showPercent val="0"/>
          <c:showBubbleSize val="0"/>
        </c:dLbls>
        <c:marker val="1"/>
        <c:smooth val="0"/>
        <c:axId val="932218352"/>
        <c:axId val="932219184"/>
      </c:lineChart>
      <c:lineChart>
        <c:grouping val="standard"/>
        <c:varyColors val="0"/>
        <c:ser>
          <c:idx val="0"/>
          <c:order val="0"/>
          <c:tx>
            <c:strRef>
              <c:f>'Figure 2'!$B$6</c:f>
              <c:strCache>
                <c:ptCount val="1"/>
                <c:pt idx="0">
                  <c:v>Internet vacancies</c:v>
                </c:pt>
              </c:strCache>
            </c:strRef>
          </c:tx>
          <c:spPr>
            <a:ln w="28575" cap="rnd">
              <a:solidFill>
                <a:srgbClr val="009D9A"/>
              </a:solidFill>
              <a:round/>
            </a:ln>
            <a:effectLst/>
          </c:spPr>
          <c:marker>
            <c:symbol val="none"/>
          </c:marker>
          <c:cat>
            <c:numRef>
              <c:f>'Figure 2'!$A$7:$A$31</c:f>
              <c:numCache>
                <c:formatCode>mmm\-yy</c:formatCode>
                <c:ptCount val="25"/>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pt idx="12">
                  <c:v>44986</c:v>
                </c:pt>
                <c:pt idx="13">
                  <c:v>45017</c:v>
                </c:pt>
                <c:pt idx="14">
                  <c:v>45047</c:v>
                </c:pt>
                <c:pt idx="15">
                  <c:v>45078</c:v>
                </c:pt>
                <c:pt idx="16">
                  <c:v>45108</c:v>
                </c:pt>
                <c:pt idx="17">
                  <c:v>45139</c:v>
                </c:pt>
                <c:pt idx="18">
                  <c:v>45170</c:v>
                </c:pt>
                <c:pt idx="19">
                  <c:v>45200</c:v>
                </c:pt>
                <c:pt idx="20">
                  <c:v>45231</c:v>
                </c:pt>
                <c:pt idx="21">
                  <c:v>45261</c:v>
                </c:pt>
                <c:pt idx="22">
                  <c:v>45292</c:v>
                </c:pt>
                <c:pt idx="23">
                  <c:v>45323</c:v>
                </c:pt>
                <c:pt idx="24">
                  <c:v>45352</c:v>
                </c:pt>
              </c:numCache>
            </c:numRef>
          </c:cat>
          <c:val>
            <c:numRef>
              <c:f>'Figure 2'!$B$7:$B$31</c:f>
              <c:numCache>
                <c:formatCode>#,##0</c:formatCode>
                <c:ptCount val="25"/>
                <c:pt idx="0">
                  <c:v>285122.99200000003</c:v>
                </c:pt>
                <c:pt idx="1">
                  <c:v>289989.55099999998</c:v>
                </c:pt>
                <c:pt idx="2">
                  <c:v>295669.29100000003</c:v>
                </c:pt>
                <c:pt idx="3">
                  <c:v>303421.18800000002</c:v>
                </c:pt>
                <c:pt idx="4">
                  <c:v>291634.42300000001</c:v>
                </c:pt>
                <c:pt idx="5">
                  <c:v>294965.59000000003</c:v>
                </c:pt>
                <c:pt idx="6">
                  <c:v>282231.65000000002</c:v>
                </c:pt>
                <c:pt idx="7">
                  <c:v>285515.34299999999</c:v>
                </c:pt>
                <c:pt idx="8">
                  <c:v>276577.15399999998</c:v>
                </c:pt>
                <c:pt idx="9">
                  <c:v>276185.65700000001</c:v>
                </c:pt>
                <c:pt idx="10">
                  <c:v>282056.94</c:v>
                </c:pt>
                <c:pt idx="11">
                  <c:v>284752.55900000001</c:v>
                </c:pt>
                <c:pt idx="12">
                  <c:v>284225.12099999998</c:v>
                </c:pt>
                <c:pt idx="13">
                  <c:v>291253.20600000001</c:v>
                </c:pt>
                <c:pt idx="14">
                  <c:v>282929.679</c:v>
                </c:pt>
                <c:pt idx="15">
                  <c:v>276381.54200000002</c:v>
                </c:pt>
                <c:pt idx="16">
                  <c:v>279410.196</c:v>
                </c:pt>
                <c:pt idx="17">
                  <c:v>275713.60399999999</c:v>
                </c:pt>
                <c:pt idx="18">
                  <c:v>269023.95600000001</c:v>
                </c:pt>
                <c:pt idx="19">
                  <c:v>258663.58499999999</c:v>
                </c:pt>
                <c:pt idx="20">
                  <c:v>258173.22700000001</c:v>
                </c:pt>
                <c:pt idx="21">
                  <c:v>259528.98199999999</c:v>
                </c:pt>
                <c:pt idx="22">
                  <c:v>254453.796</c:v>
                </c:pt>
                <c:pt idx="23">
                  <c:v>248550.66399999999</c:v>
                </c:pt>
                <c:pt idx="24">
                  <c:v>248950.19399999999</c:v>
                </c:pt>
              </c:numCache>
            </c:numRef>
          </c:val>
          <c:smooth val="0"/>
          <c:extLst>
            <c:ext xmlns:c16="http://schemas.microsoft.com/office/drawing/2014/chart" uri="{C3380CC4-5D6E-409C-BE32-E72D297353CC}">
              <c16:uniqueId val="{00000002-C37B-4D20-9390-DB89E84F6CF4}"/>
            </c:ext>
          </c:extLst>
        </c:ser>
        <c:dLbls>
          <c:showLegendKey val="0"/>
          <c:showVal val="0"/>
          <c:showCatName val="0"/>
          <c:showSerName val="0"/>
          <c:showPercent val="0"/>
          <c:showBubbleSize val="0"/>
        </c:dLbls>
        <c:marker val="1"/>
        <c:smooth val="0"/>
        <c:axId val="855454288"/>
        <c:axId val="855463856"/>
      </c:lineChart>
      <c:dateAx>
        <c:axId val="932218352"/>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219184"/>
        <c:crosses val="autoZero"/>
        <c:auto val="1"/>
        <c:lblOffset val="100"/>
        <c:baseTimeUnit val="months"/>
        <c:majorUnit val="3"/>
        <c:majorTimeUnit val="months"/>
      </c:dateAx>
      <c:valAx>
        <c:axId val="932219184"/>
        <c:scaling>
          <c:orientation val="minMax"/>
          <c:max val="0.8"/>
          <c:min val="0.4"/>
        </c:scaling>
        <c:delete val="0"/>
        <c:axPos val="l"/>
        <c:majorGridlines>
          <c:spPr>
            <a:ln w="9525" cap="flat" cmpd="sng" algn="ctr">
              <a:noFill/>
              <a:round/>
            </a:ln>
            <a:effectLst/>
          </c:spPr>
        </c:majorGridlines>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218352"/>
        <c:crosses val="autoZero"/>
        <c:crossBetween val="between"/>
      </c:valAx>
      <c:valAx>
        <c:axId val="855463856"/>
        <c:scaling>
          <c:orientation val="minMax"/>
          <c:max val="320000"/>
          <c:min val="220000"/>
        </c:scaling>
        <c:delete val="0"/>
        <c:axPos val="r"/>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5454288"/>
        <c:crosses val="max"/>
        <c:crossBetween val="between"/>
        <c:majorUnit val="20000"/>
      </c:valAx>
      <c:dateAx>
        <c:axId val="855454288"/>
        <c:scaling>
          <c:orientation val="minMax"/>
        </c:scaling>
        <c:delete val="1"/>
        <c:axPos val="b"/>
        <c:numFmt formatCode="mmm\-yy" sourceLinked="1"/>
        <c:majorTickMark val="out"/>
        <c:minorTickMark val="none"/>
        <c:tickLblPos val="nextTo"/>
        <c:crossAx val="855463856"/>
        <c:crosses val="autoZero"/>
        <c:auto val="1"/>
        <c:lblOffset val="100"/>
        <c:baseTimeUnit val="months"/>
        <c:majorUnit val="1"/>
        <c:minorUnit val="1"/>
      </c:dateAx>
      <c:spPr>
        <a:noFill/>
        <a:ln>
          <a:noFill/>
        </a:ln>
        <a:effectLst/>
      </c:spPr>
    </c:plotArea>
    <c:legend>
      <c:legendPos val="b"/>
      <c:layout>
        <c:manualLayout>
          <c:xMode val="edge"/>
          <c:yMode val="edge"/>
          <c:x val="6.7969291629101314E-2"/>
          <c:y val="0.88444240706739163"/>
          <c:w val="0.78705842071994014"/>
          <c:h val="9.03713389202118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span"/>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AU" sz="800">
                <a:latin typeface="Arial" panose="020B0604020202020204" pitchFamily="34" charset="0"/>
                <a:cs typeface="Arial" panose="020B0604020202020204" pitchFamily="34" charset="0"/>
              </a:rPr>
              <a:t>Qualified applicants per vacancy</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0"/>
          <c:tx>
            <c:strRef>
              <c:f>'Fill rate and other variables'!$A$40</c:f>
              <c:strCache>
                <c:ptCount val="1"/>
                <c:pt idx="0">
                  <c:v>Small businesses</c:v>
                </c:pt>
              </c:strCache>
            </c:strRef>
          </c:tx>
          <c:spPr>
            <a:solidFill>
              <a:srgbClr val="6929C4"/>
            </a:solidFill>
            <a:ln>
              <a:noFill/>
            </a:ln>
            <a:effectLst/>
          </c:spPr>
          <c:invertIfNegative val="0"/>
          <c:dLbls>
            <c:dLbl>
              <c:idx val="0"/>
              <c:tx>
                <c:rich>
                  <a:bodyPr/>
                  <a:lstStyle/>
                  <a:p>
                    <a:fld id="{0300F7CF-B200-40D8-A6C8-E0B2D86570C7}"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71E-4C07-A16A-437FBAE1F823}"/>
                </c:ext>
              </c:extLst>
            </c:dLbl>
            <c:dLbl>
              <c:idx val="1"/>
              <c:tx>
                <c:rich>
                  <a:bodyPr/>
                  <a:lstStyle/>
                  <a:p>
                    <a:fld id="{F99989DB-B544-4E8E-AAA6-9F51F5E11269}"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71E-4C07-A16A-437FBAE1F823}"/>
                </c:ext>
              </c:extLst>
            </c:dLbl>
            <c:dLbl>
              <c:idx val="2"/>
              <c:tx>
                <c:rich>
                  <a:bodyPr/>
                  <a:lstStyle/>
                  <a:p>
                    <a:fld id="{071111C3-24F2-4FCB-9EDD-6F4616ABFBB2}"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71E-4C07-A16A-437FBAE1F823}"/>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variables'!$B$39:$D$39</c:f>
              <c:numCache>
                <c:formatCode>General</c:formatCode>
                <c:ptCount val="3"/>
                <c:pt idx="0">
                  <c:v>2021</c:v>
                </c:pt>
                <c:pt idx="1">
                  <c:v>2022</c:v>
                </c:pt>
                <c:pt idx="2">
                  <c:v>2023</c:v>
                </c:pt>
              </c:numCache>
            </c:numRef>
          </c:cat>
          <c:val>
            <c:numRef>
              <c:f>'Fill rate and other variables'!$B$40:$D$40</c:f>
              <c:numCache>
                <c:formatCode>_-* #,##0.0_-;\-* #,##0.0_-;_-* "-"??_-;_-@_-</c:formatCode>
                <c:ptCount val="3"/>
                <c:pt idx="0">
                  <c:v>4.9320162696106911</c:v>
                </c:pt>
                <c:pt idx="1">
                  <c:v>3.6110271903323263</c:v>
                </c:pt>
                <c:pt idx="2">
                  <c:v>4.0158326265196491</c:v>
                </c:pt>
              </c:numCache>
            </c:numRef>
          </c:val>
          <c:extLst>
            <c:ext xmlns:c16="http://schemas.microsoft.com/office/drawing/2014/chart" uri="{C3380CC4-5D6E-409C-BE32-E72D297353CC}">
              <c16:uniqueId val="{00000000-DD02-4601-A900-078BC2989C42}"/>
            </c:ext>
          </c:extLst>
        </c:ser>
        <c:ser>
          <c:idx val="2"/>
          <c:order val="1"/>
          <c:tx>
            <c:strRef>
              <c:f>'Fill rate and other variables'!$A$41</c:f>
              <c:strCache>
                <c:ptCount val="1"/>
                <c:pt idx="0">
                  <c:v>Medium businesses</c:v>
                </c:pt>
              </c:strCache>
            </c:strRef>
          </c:tx>
          <c:spPr>
            <a:solidFill>
              <a:srgbClr val="009D9A"/>
            </a:solidFill>
            <a:ln>
              <a:noFill/>
            </a:ln>
            <a:effectLst/>
          </c:spPr>
          <c:invertIfNegative val="0"/>
          <c:dLbls>
            <c:dLbl>
              <c:idx val="0"/>
              <c:tx>
                <c:rich>
                  <a:bodyPr/>
                  <a:lstStyle/>
                  <a:p>
                    <a:fld id="{2C2837F0-22C3-4F57-9B90-4CC3CB516B33}"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71E-4C07-A16A-437FBAE1F823}"/>
                </c:ext>
              </c:extLst>
            </c:dLbl>
            <c:dLbl>
              <c:idx val="1"/>
              <c:tx>
                <c:rich>
                  <a:bodyPr/>
                  <a:lstStyle/>
                  <a:p>
                    <a:fld id="{93C89836-3603-402B-875B-0A5E3CE725E9}"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71E-4C07-A16A-437FBAE1F823}"/>
                </c:ext>
              </c:extLst>
            </c:dLbl>
            <c:dLbl>
              <c:idx val="2"/>
              <c:tx>
                <c:rich>
                  <a:bodyPr/>
                  <a:lstStyle/>
                  <a:p>
                    <a:fld id="{188674AC-73E1-4EE4-AFEB-B57AC8930DBE}" type="VALUE">
                      <a:rPr lang="en-US">
                        <a:latin typeface="Arial" panose="020B0604020202020204" pitchFamily="34" charset="0"/>
                        <a:cs typeface="Arial" panose="020B0604020202020204" pitchFamily="34" charset="0"/>
                      </a:rPr>
                      <a:pPr/>
                      <a:t>[VALUE]</a:t>
                    </a:fld>
                    <a:endParaRPr lang="en-AU"/>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71E-4C07-A16A-437FBAE1F823}"/>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variables'!$B$39:$D$39</c:f>
              <c:numCache>
                <c:formatCode>General</c:formatCode>
                <c:ptCount val="3"/>
                <c:pt idx="0">
                  <c:v>2021</c:v>
                </c:pt>
                <c:pt idx="1">
                  <c:v>2022</c:v>
                </c:pt>
                <c:pt idx="2">
                  <c:v>2023</c:v>
                </c:pt>
              </c:numCache>
            </c:numRef>
          </c:cat>
          <c:val>
            <c:numRef>
              <c:f>'Fill rate and other variables'!$B$41:$D$41</c:f>
              <c:numCache>
                <c:formatCode>_-* #,##0.0_-;\-* #,##0.0_-;_-* "-"??_-;_-@_-</c:formatCode>
                <c:ptCount val="3"/>
                <c:pt idx="0">
                  <c:v>6.1478537360890302</c:v>
                </c:pt>
                <c:pt idx="1">
                  <c:v>4.5908632004038363</c:v>
                </c:pt>
                <c:pt idx="2">
                  <c:v>5.0942234848484844</c:v>
                </c:pt>
              </c:numCache>
            </c:numRef>
          </c:val>
          <c:extLst>
            <c:ext xmlns:c16="http://schemas.microsoft.com/office/drawing/2014/chart" uri="{C3380CC4-5D6E-409C-BE32-E72D297353CC}">
              <c16:uniqueId val="{00000001-DD02-4601-A900-078BC2989C42}"/>
            </c:ext>
          </c:extLst>
        </c:ser>
        <c:ser>
          <c:idx val="3"/>
          <c:order val="2"/>
          <c:tx>
            <c:strRef>
              <c:f>'Fill rate and other variables'!$A$42</c:f>
              <c:strCache>
                <c:ptCount val="1"/>
                <c:pt idx="0">
                  <c:v>Large businesses</c:v>
                </c:pt>
              </c:strCache>
            </c:strRef>
          </c:tx>
          <c:spPr>
            <a:solidFill>
              <a:srgbClr val="012749"/>
            </a:solidFill>
            <a:ln>
              <a:noFill/>
            </a:ln>
            <a:effectLst/>
          </c:spPr>
          <c:invertIfNegative val="0"/>
          <c:dLbls>
            <c:dLbl>
              <c:idx val="0"/>
              <c:tx>
                <c:rich>
                  <a:bodyPr/>
                  <a:lstStyle/>
                  <a:p>
                    <a:fld id="{02D6D5BE-15C9-4070-9668-99248A335292}"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71E-4C07-A16A-437FBAE1F823}"/>
                </c:ext>
              </c:extLst>
            </c:dLbl>
            <c:dLbl>
              <c:idx val="1"/>
              <c:tx>
                <c:rich>
                  <a:bodyPr/>
                  <a:lstStyle/>
                  <a:p>
                    <a:fld id="{62739351-BBB9-4314-B33F-110D0C28458B}"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71E-4C07-A16A-437FBAE1F823}"/>
                </c:ext>
              </c:extLst>
            </c:dLbl>
            <c:dLbl>
              <c:idx val="2"/>
              <c:tx>
                <c:rich>
                  <a:bodyPr/>
                  <a:lstStyle/>
                  <a:p>
                    <a:fld id="{7EBA33D4-CE10-47E0-A394-250B0AEB2DF1}"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71E-4C07-A16A-437FBAE1F823}"/>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variables'!$B$39:$D$39</c:f>
              <c:numCache>
                <c:formatCode>General</c:formatCode>
                <c:ptCount val="3"/>
                <c:pt idx="0">
                  <c:v>2021</c:v>
                </c:pt>
                <c:pt idx="1">
                  <c:v>2022</c:v>
                </c:pt>
                <c:pt idx="2">
                  <c:v>2023</c:v>
                </c:pt>
              </c:numCache>
            </c:numRef>
          </c:cat>
          <c:val>
            <c:numRef>
              <c:f>'Fill rate and other variables'!$B$42:$D$42</c:f>
              <c:numCache>
                <c:formatCode>_-* #,##0.0_-;\-* #,##0.0_-;_-* "-"??_-;_-@_-</c:formatCode>
                <c:ptCount val="3"/>
                <c:pt idx="0">
                  <c:v>7.7227782832878376</c:v>
                </c:pt>
                <c:pt idx="1">
                  <c:v>4.9041287613715889</c:v>
                </c:pt>
                <c:pt idx="2">
                  <c:v>5.8355993340732519</c:v>
                </c:pt>
              </c:numCache>
            </c:numRef>
          </c:val>
          <c:extLst>
            <c:ext xmlns:c16="http://schemas.microsoft.com/office/drawing/2014/chart" uri="{C3380CC4-5D6E-409C-BE32-E72D297353CC}">
              <c16:uniqueId val="{00000002-DD02-4601-A900-078BC2989C42}"/>
            </c:ext>
          </c:extLst>
        </c:ser>
        <c:dLbls>
          <c:showLegendKey val="0"/>
          <c:showVal val="0"/>
          <c:showCatName val="0"/>
          <c:showSerName val="0"/>
          <c:showPercent val="0"/>
          <c:showBubbleSize val="0"/>
        </c:dLbls>
        <c:gapWidth val="219"/>
        <c:overlap val="-27"/>
        <c:axId val="1478689840"/>
        <c:axId val="1478691280"/>
      </c:barChart>
      <c:catAx>
        <c:axId val="1478689840"/>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478691280"/>
        <c:crosses val="autoZero"/>
        <c:auto val="1"/>
        <c:lblAlgn val="ctr"/>
        <c:lblOffset val="100"/>
        <c:noMultiLvlLbl val="0"/>
      </c:catAx>
      <c:valAx>
        <c:axId val="1478691280"/>
        <c:scaling>
          <c:orientation val="minMax"/>
        </c:scaling>
        <c:delete val="0"/>
        <c:axPos val="l"/>
        <c:numFmt formatCode="#,##0.0" sourceLinked="0"/>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478689840"/>
        <c:crosses val="autoZero"/>
        <c:crossBetween val="between"/>
      </c:valAx>
      <c:spPr>
        <a:noFill/>
        <a:ln>
          <a:noFill/>
        </a:ln>
        <a:effectLst/>
      </c:spPr>
    </c:plotArea>
    <c:legend>
      <c:legendPos val="b"/>
      <c:layout>
        <c:manualLayout>
          <c:xMode val="edge"/>
          <c:yMode val="edge"/>
          <c:x val="1.7845263375490947E-2"/>
          <c:y val="0.85036825513507397"/>
          <c:w val="0.97794684972254364"/>
          <c:h val="0.149631744864926"/>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AU" sz="800"/>
              <a:t>Suitable applicants per vacancy</a:t>
            </a: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136421204008095"/>
          <c:y val="0.16158224245873648"/>
          <c:w val="0.76253755205538776"/>
          <c:h val="0.63137013251829577"/>
        </c:manualLayout>
      </c:layout>
      <c:barChart>
        <c:barDir val="col"/>
        <c:grouping val="clustered"/>
        <c:varyColors val="0"/>
        <c:ser>
          <c:idx val="1"/>
          <c:order val="0"/>
          <c:tx>
            <c:strRef>
              <c:f>'Fill rate and other variables'!$A$46</c:f>
              <c:strCache>
                <c:ptCount val="1"/>
                <c:pt idx="0">
                  <c:v>Small businesses</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variables'!$B$45:$D$45</c:f>
              <c:numCache>
                <c:formatCode>General</c:formatCode>
                <c:ptCount val="3"/>
                <c:pt idx="0">
                  <c:v>2021</c:v>
                </c:pt>
                <c:pt idx="1">
                  <c:v>2022</c:v>
                </c:pt>
                <c:pt idx="2">
                  <c:v>2023</c:v>
                </c:pt>
              </c:numCache>
            </c:numRef>
          </c:cat>
          <c:val>
            <c:numRef>
              <c:f>'Fill rate and other variables'!$B$46:$D$46</c:f>
              <c:numCache>
                <c:formatCode>_-* #,##0.0_-;\-* #,##0.0_-;_-* "-"??_-;_-@_-</c:formatCode>
                <c:ptCount val="3"/>
                <c:pt idx="0">
                  <c:v>2.2439942112879883</c:v>
                </c:pt>
                <c:pt idx="1">
                  <c:v>1.5926569089555942</c:v>
                </c:pt>
                <c:pt idx="2">
                  <c:v>1.8605769230769231</c:v>
                </c:pt>
              </c:numCache>
            </c:numRef>
          </c:val>
          <c:extLst>
            <c:ext xmlns:c16="http://schemas.microsoft.com/office/drawing/2014/chart" uri="{C3380CC4-5D6E-409C-BE32-E72D297353CC}">
              <c16:uniqueId val="{00000000-F649-4B8B-9E18-013CC693DD2B}"/>
            </c:ext>
          </c:extLst>
        </c:ser>
        <c:ser>
          <c:idx val="2"/>
          <c:order val="1"/>
          <c:tx>
            <c:strRef>
              <c:f>'Fill rate and other variables'!$A$47</c:f>
              <c:strCache>
                <c:ptCount val="1"/>
                <c:pt idx="0">
                  <c:v>Medium businesses</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variables'!$B$45:$D$45</c:f>
              <c:numCache>
                <c:formatCode>General</c:formatCode>
                <c:ptCount val="3"/>
                <c:pt idx="0">
                  <c:v>2021</c:v>
                </c:pt>
                <c:pt idx="1">
                  <c:v>2022</c:v>
                </c:pt>
                <c:pt idx="2">
                  <c:v>2023</c:v>
                </c:pt>
              </c:numCache>
            </c:numRef>
          </c:cat>
          <c:val>
            <c:numRef>
              <c:f>'Fill rate and other variables'!$B$47:$D$47</c:f>
              <c:numCache>
                <c:formatCode>_-* #,##0.0_-;\-* #,##0.0_-;_-* "-"??_-;_-@_-</c:formatCode>
                <c:ptCount val="3"/>
                <c:pt idx="0">
                  <c:v>2.7862204724409447</c:v>
                </c:pt>
                <c:pt idx="1">
                  <c:v>2.150564001961746</c:v>
                </c:pt>
                <c:pt idx="2">
                  <c:v>2.318416910276591</c:v>
                </c:pt>
              </c:numCache>
            </c:numRef>
          </c:val>
          <c:extLst>
            <c:ext xmlns:c16="http://schemas.microsoft.com/office/drawing/2014/chart" uri="{C3380CC4-5D6E-409C-BE32-E72D297353CC}">
              <c16:uniqueId val="{00000001-F649-4B8B-9E18-013CC693DD2B}"/>
            </c:ext>
          </c:extLst>
        </c:ser>
        <c:ser>
          <c:idx val="3"/>
          <c:order val="2"/>
          <c:tx>
            <c:strRef>
              <c:f>'Fill rate and other variables'!$A$48</c:f>
              <c:strCache>
                <c:ptCount val="1"/>
                <c:pt idx="0">
                  <c:v>Large businesses</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variables'!$B$45:$D$45</c:f>
              <c:numCache>
                <c:formatCode>General</c:formatCode>
                <c:ptCount val="3"/>
                <c:pt idx="0">
                  <c:v>2021</c:v>
                </c:pt>
                <c:pt idx="1">
                  <c:v>2022</c:v>
                </c:pt>
                <c:pt idx="2">
                  <c:v>2023</c:v>
                </c:pt>
              </c:numCache>
            </c:numRef>
          </c:cat>
          <c:val>
            <c:numRef>
              <c:f>'Fill rate and other variables'!$B$48:$D$48</c:f>
              <c:numCache>
                <c:formatCode>_-* #,##0.0_-;\-* #,##0.0_-;_-* "-"??_-;_-@_-</c:formatCode>
                <c:ptCount val="3"/>
                <c:pt idx="0">
                  <c:v>3.3369015759738327</c:v>
                </c:pt>
                <c:pt idx="1">
                  <c:v>2.3632107023411373</c:v>
                </c:pt>
                <c:pt idx="2">
                  <c:v>2.7746090156393746</c:v>
                </c:pt>
              </c:numCache>
            </c:numRef>
          </c:val>
          <c:extLst>
            <c:ext xmlns:c16="http://schemas.microsoft.com/office/drawing/2014/chart" uri="{C3380CC4-5D6E-409C-BE32-E72D297353CC}">
              <c16:uniqueId val="{00000002-F649-4B8B-9E18-013CC693DD2B}"/>
            </c:ext>
          </c:extLst>
        </c:ser>
        <c:dLbls>
          <c:dLblPos val="outEnd"/>
          <c:showLegendKey val="0"/>
          <c:showVal val="1"/>
          <c:showCatName val="0"/>
          <c:showSerName val="0"/>
          <c:showPercent val="0"/>
          <c:showBubbleSize val="0"/>
        </c:dLbls>
        <c:gapWidth val="219"/>
        <c:overlap val="-27"/>
        <c:axId val="1478689840"/>
        <c:axId val="1478691280"/>
      </c:barChart>
      <c:catAx>
        <c:axId val="147868984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478691280"/>
        <c:crosses val="autoZero"/>
        <c:auto val="1"/>
        <c:lblAlgn val="ctr"/>
        <c:lblOffset val="100"/>
        <c:noMultiLvlLbl val="0"/>
      </c:catAx>
      <c:valAx>
        <c:axId val="1478691280"/>
        <c:scaling>
          <c:orientation val="minMax"/>
        </c:scaling>
        <c:delete val="0"/>
        <c:axPos val="l"/>
        <c:numFmt formatCode="_-* #,##0.0_-;\-* #,##0.0_-;_-* &quot;-&quot;??_-;_-@_-"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478689840"/>
        <c:crosses val="autoZero"/>
        <c:crossBetween val="between"/>
      </c:valAx>
      <c:spPr>
        <a:noFill/>
        <a:ln>
          <a:noFill/>
        </a:ln>
        <a:effectLst/>
      </c:spPr>
    </c:plotArea>
    <c:legend>
      <c:legendPos val="b"/>
      <c:layout>
        <c:manualLayout>
          <c:xMode val="edge"/>
          <c:yMode val="edge"/>
          <c:x val="2.6561820381759284E-2"/>
          <c:y val="0.89593373082699923"/>
          <c:w val="0.97343817961824075"/>
          <c:h val="6.9384188248145282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r>
              <a:rPr lang="en-AU"/>
              <a:t>Advertising length, less than 6 weeks</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728484488889438E-2"/>
          <c:y val="0.13248608680859336"/>
          <c:w val="0.90038189401082147"/>
          <c:h val="0.66461255049389456"/>
        </c:manualLayout>
      </c:layout>
      <c:barChart>
        <c:barDir val="col"/>
        <c:grouping val="clustered"/>
        <c:varyColors val="0"/>
        <c:ser>
          <c:idx val="2"/>
          <c:order val="0"/>
          <c:tx>
            <c:strRef>
              <c:f>'Recruitment duration'!$A$35</c:f>
              <c:strCache>
                <c:ptCount val="1"/>
                <c:pt idx="0">
                  <c:v>Small businesses</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duration'!$B$34:$D$34</c:f>
              <c:numCache>
                <c:formatCode>General</c:formatCode>
                <c:ptCount val="3"/>
                <c:pt idx="0">
                  <c:v>2021</c:v>
                </c:pt>
                <c:pt idx="1">
                  <c:v>2022</c:v>
                </c:pt>
                <c:pt idx="2">
                  <c:v>2023</c:v>
                </c:pt>
              </c:numCache>
              <c:extLst/>
            </c:numRef>
          </c:cat>
          <c:val>
            <c:numRef>
              <c:f>'Recruitment duration'!$B$35:$D$35</c:f>
              <c:numCache>
                <c:formatCode>0%</c:formatCode>
                <c:ptCount val="3"/>
                <c:pt idx="0">
                  <c:v>0.58181140514349616</c:v>
                </c:pt>
                <c:pt idx="1">
                  <c:v>0.51605272051368711</c:v>
                </c:pt>
                <c:pt idx="2">
                  <c:v>0.45081411126187243</c:v>
                </c:pt>
              </c:numCache>
              <c:extLst/>
            </c:numRef>
          </c:val>
          <c:extLst>
            <c:ext xmlns:c16="http://schemas.microsoft.com/office/drawing/2014/chart" uri="{C3380CC4-5D6E-409C-BE32-E72D297353CC}">
              <c16:uniqueId val="{00000000-4E00-4D5B-AA27-C58CC36E15B3}"/>
            </c:ext>
          </c:extLst>
        </c:ser>
        <c:ser>
          <c:idx val="3"/>
          <c:order val="1"/>
          <c:tx>
            <c:strRef>
              <c:f>'Recruitment duration'!$A$36</c:f>
              <c:strCache>
                <c:ptCount val="1"/>
                <c:pt idx="0">
                  <c:v>Medium businesses</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duration'!$B$34:$D$34</c:f>
              <c:numCache>
                <c:formatCode>General</c:formatCode>
                <c:ptCount val="3"/>
                <c:pt idx="0">
                  <c:v>2021</c:v>
                </c:pt>
                <c:pt idx="1">
                  <c:v>2022</c:v>
                </c:pt>
                <c:pt idx="2">
                  <c:v>2023</c:v>
                </c:pt>
              </c:numCache>
              <c:extLst/>
            </c:numRef>
          </c:cat>
          <c:val>
            <c:numRef>
              <c:f>'Recruitment duration'!$B$36:$D$36</c:f>
              <c:numCache>
                <c:formatCode>0%</c:formatCode>
                <c:ptCount val="3"/>
                <c:pt idx="0">
                  <c:v>0.64203513022410663</c:v>
                </c:pt>
                <c:pt idx="1">
                  <c:v>0.59244992295839749</c:v>
                </c:pt>
                <c:pt idx="2">
                  <c:v>0.53328710124826628</c:v>
                </c:pt>
              </c:numCache>
              <c:extLst/>
            </c:numRef>
          </c:val>
          <c:extLst>
            <c:ext xmlns:c16="http://schemas.microsoft.com/office/drawing/2014/chart" uri="{C3380CC4-5D6E-409C-BE32-E72D297353CC}">
              <c16:uniqueId val="{00000001-4E00-4D5B-AA27-C58CC36E15B3}"/>
            </c:ext>
          </c:extLst>
        </c:ser>
        <c:ser>
          <c:idx val="4"/>
          <c:order val="2"/>
          <c:tx>
            <c:strRef>
              <c:f>'Recruitment duration'!$A$37</c:f>
              <c:strCache>
                <c:ptCount val="1"/>
                <c:pt idx="0">
                  <c:v>Large businesses</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duration'!$B$34:$D$34</c:f>
              <c:numCache>
                <c:formatCode>General</c:formatCode>
                <c:ptCount val="3"/>
                <c:pt idx="0">
                  <c:v>2021</c:v>
                </c:pt>
                <c:pt idx="1">
                  <c:v>2022</c:v>
                </c:pt>
                <c:pt idx="2">
                  <c:v>2023</c:v>
                </c:pt>
              </c:numCache>
              <c:extLst/>
            </c:numRef>
          </c:cat>
          <c:val>
            <c:numRef>
              <c:f>'Recruitment duration'!$B$37:$D$37</c:f>
              <c:numCache>
                <c:formatCode>0%</c:formatCode>
                <c:ptCount val="3"/>
                <c:pt idx="0">
                  <c:v>0.62029702970297029</c:v>
                </c:pt>
                <c:pt idx="1">
                  <c:v>0.57164948453608244</c:v>
                </c:pt>
                <c:pt idx="2">
                  <c:v>0.54383154039826043</c:v>
                </c:pt>
              </c:numCache>
              <c:extLst/>
            </c:numRef>
          </c:val>
          <c:extLst>
            <c:ext xmlns:c16="http://schemas.microsoft.com/office/drawing/2014/chart" uri="{C3380CC4-5D6E-409C-BE32-E72D297353CC}">
              <c16:uniqueId val="{00000002-4E00-4D5B-AA27-C58CC36E15B3}"/>
            </c:ext>
          </c:extLst>
        </c:ser>
        <c:dLbls>
          <c:showLegendKey val="0"/>
          <c:showVal val="1"/>
          <c:showCatName val="0"/>
          <c:showSerName val="0"/>
          <c:showPercent val="0"/>
          <c:showBubbleSize val="0"/>
        </c:dLbls>
        <c:gapWidth val="219"/>
        <c:overlap val="-27"/>
        <c:axId val="110835583"/>
        <c:axId val="511699343"/>
      </c:barChart>
      <c:catAx>
        <c:axId val="110835583"/>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99343"/>
        <c:crosses val="autoZero"/>
        <c:auto val="1"/>
        <c:lblAlgn val="ctr"/>
        <c:lblOffset val="100"/>
        <c:noMultiLvlLbl val="0"/>
      </c:catAx>
      <c:valAx>
        <c:axId val="511699343"/>
        <c:scaling>
          <c:orientation val="minMax"/>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108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r>
              <a:rPr lang="en-AU"/>
              <a:t>Advertising length, 6 months or more</a:t>
            </a:r>
          </a:p>
        </c:rich>
      </c:tx>
      <c:overlay val="0"/>
      <c:spPr>
        <a:noFill/>
        <a:ln>
          <a:noFill/>
        </a:ln>
        <a:effectLst/>
      </c:spPr>
      <c:txPr>
        <a:bodyPr rot="0" spcFirstLastPara="1" vertOverflow="ellipsis" vert="horz" wrap="square" anchor="ctr" anchorCtr="1"/>
        <a:lstStyle/>
        <a:p>
          <a:pPr>
            <a:defRPr sz="84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7728484488889438E-2"/>
          <c:y val="0.13248608680859336"/>
          <c:w val="0.90038189401082147"/>
          <c:h val="0.66461255049389456"/>
        </c:manualLayout>
      </c:layout>
      <c:barChart>
        <c:barDir val="col"/>
        <c:grouping val="clustered"/>
        <c:varyColors val="0"/>
        <c:ser>
          <c:idx val="2"/>
          <c:order val="0"/>
          <c:tx>
            <c:strRef>
              <c:f>'Recruitment duration'!$A$25</c:f>
              <c:strCache>
                <c:ptCount val="1"/>
                <c:pt idx="0">
                  <c:v>Small businesses</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duration'!$B$24:$D$24</c:f>
              <c:numCache>
                <c:formatCode>General</c:formatCode>
                <c:ptCount val="3"/>
                <c:pt idx="0">
                  <c:v>2021</c:v>
                </c:pt>
                <c:pt idx="1">
                  <c:v>2022</c:v>
                </c:pt>
                <c:pt idx="2">
                  <c:v>2023</c:v>
                </c:pt>
              </c:numCache>
              <c:extLst/>
            </c:numRef>
          </c:cat>
          <c:val>
            <c:numRef>
              <c:f>'Recruitment duration'!$B$25:$D$25</c:f>
              <c:numCache>
                <c:formatCode>0%</c:formatCode>
                <c:ptCount val="3"/>
                <c:pt idx="0">
                  <c:v>0.10324263883712262</c:v>
                </c:pt>
                <c:pt idx="1">
                  <c:v>0.10746873943899966</c:v>
                </c:pt>
                <c:pt idx="2">
                  <c:v>0.1655359565807327</c:v>
                </c:pt>
              </c:numCache>
              <c:extLst/>
            </c:numRef>
          </c:val>
          <c:extLst>
            <c:ext xmlns:c16="http://schemas.microsoft.com/office/drawing/2014/chart" uri="{C3380CC4-5D6E-409C-BE32-E72D297353CC}">
              <c16:uniqueId val="{00000000-A2E3-4477-9F25-2AC40EA39D0E}"/>
            </c:ext>
          </c:extLst>
        </c:ser>
        <c:ser>
          <c:idx val="3"/>
          <c:order val="1"/>
          <c:tx>
            <c:strRef>
              <c:f>'Recruitment duration'!$A$26</c:f>
              <c:strCache>
                <c:ptCount val="1"/>
                <c:pt idx="0">
                  <c:v>Medium businesses</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duration'!$B$24:$D$24</c:f>
              <c:numCache>
                <c:formatCode>General</c:formatCode>
                <c:ptCount val="3"/>
                <c:pt idx="0">
                  <c:v>2021</c:v>
                </c:pt>
                <c:pt idx="1">
                  <c:v>2022</c:v>
                </c:pt>
                <c:pt idx="2">
                  <c:v>2023</c:v>
                </c:pt>
              </c:numCache>
              <c:extLst/>
            </c:numRef>
          </c:cat>
          <c:val>
            <c:numRef>
              <c:f>'Recruitment duration'!$B$26:$D$26</c:f>
              <c:numCache>
                <c:formatCode>0%</c:formatCode>
                <c:ptCount val="3"/>
                <c:pt idx="0">
                  <c:v>7.5711689884918235E-2</c:v>
                </c:pt>
                <c:pt idx="1">
                  <c:v>7.1263482280431431E-2</c:v>
                </c:pt>
                <c:pt idx="2">
                  <c:v>0.10610263522884882</c:v>
                </c:pt>
              </c:numCache>
              <c:extLst/>
            </c:numRef>
          </c:val>
          <c:extLst>
            <c:ext xmlns:c16="http://schemas.microsoft.com/office/drawing/2014/chart" uri="{C3380CC4-5D6E-409C-BE32-E72D297353CC}">
              <c16:uniqueId val="{00000001-A2E3-4477-9F25-2AC40EA39D0E}"/>
            </c:ext>
          </c:extLst>
        </c:ser>
        <c:ser>
          <c:idx val="4"/>
          <c:order val="2"/>
          <c:tx>
            <c:strRef>
              <c:f>'Recruitment duration'!$A$27</c:f>
              <c:strCache>
                <c:ptCount val="1"/>
                <c:pt idx="0">
                  <c:v>Large businesses</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'Recruitment duration'!$B$24:$D$24</c:f>
              <c:numCache>
                <c:formatCode>General</c:formatCode>
                <c:ptCount val="3"/>
                <c:pt idx="0">
                  <c:v>2021</c:v>
                </c:pt>
                <c:pt idx="1">
                  <c:v>2022</c:v>
                </c:pt>
                <c:pt idx="2">
                  <c:v>2023</c:v>
                </c:pt>
              </c:numCache>
              <c:extLst/>
            </c:numRef>
          </c:cat>
          <c:val>
            <c:numRef>
              <c:f>'Recruitment duration'!$B$27:$D$27</c:f>
              <c:numCache>
                <c:formatCode>0%</c:formatCode>
                <c:ptCount val="3"/>
                <c:pt idx="0">
                  <c:v>6.3861386138613863E-2</c:v>
                </c:pt>
                <c:pt idx="1">
                  <c:v>6.2371134020618557E-2</c:v>
                </c:pt>
                <c:pt idx="2">
                  <c:v>8.69764248111696E-2</c:v>
                </c:pt>
              </c:numCache>
              <c:extLst/>
            </c:numRef>
          </c:val>
          <c:extLst>
            <c:ext xmlns:c16="http://schemas.microsoft.com/office/drawing/2014/chart" uri="{C3380CC4-5D6E-409C-BE32-E72D297353CC}">
              <c16:uniqueId val="{00000002-A2E3-4477-9F25-2AC40EA39D0E}"/>
            </c:ext>
          </c:extLst>
        </c:ser>
        <c:dLbls>
          <c:showLegendKey val="0"/>
          <c:showVal val="1"/>
          <c:showCatName val="0"/>
          <c:showSerName val="0"/>
          <c:showPercent val="0"/>
          <c:showBubbleSize val="0"/>
        </c:dLbls>
        <c:gapWidth val="219"/>
        <c:overlap val="-27"/>
        <c:axId val="110835583"/>
        <c:axId val="511699343"/>
      </c:barChart>
      <c:catAx>
        <c:axId val="110835583"/>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511699343"/>
        <c:crosses val="autoZero"/>
        <c:auto val="1"/>
        <c:lblAlgn val="ctr"/>
        <c:lblOffset val="100"/>
        <c:noMultiLvlLbl val="0"/>
      </c:catAx>
      <c:valAx>
        <c:axId val="511699343"/>
        <c:scaling>
          <c:orientation val="minMax"/>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108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700"/>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56036745406818E-2"/>
          <c:y val="5.0925925925925923E-2"/>
          <c:w val="0.87665507436570422"/>
          <c:h val="0.75428988043161282"/>
        </c:manualLayout>
      </c:layout>
      <c:barChart>
        <c:barDir val="col"/>
        <c:grouping val="clustered"/>
        <c:varyColors val="0"/>
        <c:ser>
          <c:idx val="0"/>
          <c:order val="0"/>
          <c:tx>
            <c:strRef>
              <c:f>'Skill levels vs fill rate'!$B$16</c:f>
              <c:strCache>
                <c:ptCount val="1"/>
                <c:pt idx="0">
                  <c:v>Skill level 1</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'Skill levels vs fill rate'!$A$17:$A$19</c:f>
              <c:strCache>
                <c:ptCount val="3"/>
                <c:pt idx="0">
                  <c:v>Small businesses</c:v>
                </c:pt>
                <c:pt idx="1">
                  <c:v>Medium businesses</c:v>
                </c:pt>
                <c:pt idx="2">
                  <c:v>Large businesses</c:v>
                </c:pt>
              </c:strCache>
            </c:strRef>
          </c:cat>
          <c:val>
            <c:numRef>
              <c:f>'Skill levels vs fill rate'!$B$17:$B$19</c:f>
              <c:numCache>
                <c:formatCode>0%</c:formatCode>
                <c:ptCount val="3"/>
                <c:pt idx="0">
                  <c:v>0.30461329715061058</c:v>
                </c:pt>
                <c:pt idx="1">
                  <c:v>0.4133148404993065</c:v>
                </c:pt>
                <c:pt idx="2">
                  <c:v>0.52986953536278325</c:v>
                </c:pt>
              </c:numCache>
            </c:numRef>
          </c:val>
          <c:extLst>
            <c:ext xmlns:c16="http://schemas.microsoft.com/office/drawing/2014/chart" uri="{C3380CC4-5D6E-409C-BE32-E72D297353CC}">
              <c16:uniqueId val="{00000000-8060-4D4F-846C-36167BA6FC32}"/>
            </c:ext>
          </c:extLst>
        </c:ser>
        <c:ser>
          <c:idx val="1"/>
          <c:order val="1"/>
          <c:tx>
            <c:strRef>
              <c:f>'Skill levels vs fill rate'!$C$16</c:f>
              <c:strCache>
                <c:ptCount val="1"/>
                <c:pt idx="0">
                  <c:v>Skill level 2</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'Skill levels vs fill rate'!$A$17:$A$19</c:f>
              <c:strCache>
                <c:ptCount val="3"/>
                <c:pt idx="0">
                  <c:v>Small businesses</c:v>
                </c:pt>
                <c:pt idx="1">
                  <c:v>Medium businesses</c:v>
                </c:pt>
                <c:pt idx="2">
                  <c:v>Large businesses</c:v>
                </c:pt>
              </c:strCache>
            </c:strRef>
          </c:cat>
          <c:val>
            <c:numRef>
              <c:f>'Skill levels vs fill rate'!$C$17:$C$19</c:f>
              <c:numCache>
                <c:formatCode>0%</c:formatCode>
                <c:ptCount val="3"/>
                <c:pt idx="0">
                  <c:v>0.18521031207598371</c:v>
                </c:pt>
                <c:pt idx="1">
                  <c:v>0.20977808599167821</c:v>
                </c:pt>
                <c:pt idx="2">
                  <c:v>0.18631265735866331</c:v>
                </c:pt>
              </c:numCache>
            </c:numRef>
          </c:val>
          <c:extLst>
            <c:ext xmlns:c16="http://schemas.microsoft.com/office/drawing/2014/chart" uri="{C3380CC4-5D6E-409C-BE32-E72D297353CC}">
              <c16:uniqueId val="{00000001-8060-4D4F-846C-36167BA6FC32}"/>
            </c:ext>
          </c:extLst>
        </c:ser>
        <c:ser>
          <c:idx val="2"/>
          <c:order val="2"/>
          <c:tx>
            <c:strRef>
              <c:f>'Skill levels vs fill rate'!$D$16</c:f>
              <c:strCache>
                <c:ptCount val="1"/>
                <c:pt idx="0">
                  <c:v>Skill level 3</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'Skill levels vs fill rate'!$A$17:$A$19</c:f>
              <c:strCache>
                <c:ptCount val="3"/>
                <c:pt idx="0">
                  <c:v>Small businesses</c:v>
                </c:pt>
                <c:pt idx="1">
                  <c:v>Medium businesses</c:v>
                </c:pt>
                <c:pt idx="2">
                  <c:v>Large businesses</c:v>
                </c:pt>
              </c:strCache>
            </c:strRef>
          </c:cat>
          <c:val>
            <c:numRef>
              <c:f>'Skill levels vs fill rate'!$D$17:$D$19</c:f>
              <c:numCache>
                <c:formatCode>0%</c:formatCode>
                <c:ptCount val="3"/>
                <c:pt idx="0">
                  <c:v>0.36736770691994575</c:v>
                </c:pt>
                <c:pt idx="1">
                  <c:v>0.20839112343966712</c:v>
                </c:pt>
                <c:pt idx="2">
                  <c:v>0.12291142137788967</c:v>
                </c:pt>
              </c:numCache>
            </c:numRef>
          </c:val>
          <c:extLst>
            <c:ext xmlns:c16="http://schemas.microsoft.com/office/drawing/2014/chart" uri="{C3380CC4-5D6E-409C-BE32-E72D297353CC}">
              <c16:uniqueId val="{00000002-8060-4D4F-846C-36167BA6FC32}"/>
            </c:ext>
          </c:extLst>
        </c:ser>
        <c:ser>
          <c:idx val="3"/>
          <c:order val="3"/>
          <c:tx>
            <c:strRef>
              <c:f>'Skill levels vs fill rate'!$E$16</c:f>
              <c:strCache>
                <c:ptCount val="1"/>
                <c:pt idx="0">
                  <c:v>Skill level 4</c:v>
                </c:pt>
              </c:strCache>
            </c:strRef>
          </c:tx>
          <c:spPr>
            <a:solidFill>
              <a:srgbClr val="EE538B"/>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'Skill levels vs fill rate'!$A$17:$A$19</c:f>
              <c:strCache>
                <c:ptCount val="3"/>
                <c:pt idx="0">
                  <c:v>Small businesses</c:v>
                </c:pt>
                <c:pt idx="1">
                  <c:v>Medium businesses</c:v>
                </c:pt>
                <c:pt idx="2">
                  <c:v>Large businesses</c:v>
                </c:pt>
              </c:strCache>
            </c:strRef>
          </c:cat>
          <c:val>
            <c:numRef>
              <c:f>'Skill levels vs fill rate'!$E$17:$E$19</c:f>
              <c:numCache>
                <c:formatCode>0%</c:formatCode>
                <c:ptCount val="3"/>
                <c:pt idx="0">
                  <c:v>0.14280868385345996</c:v>
                </c:pt>
                <c:pt idx="1">
                  <c:v>0.16851595006934814</c:v>
                </c:pt>
                <c:pt idx="2">
                  <c:v>0.16090638590066378</c:v>
                </c:pt>
              </c:numCache>
            </c:numRef>
          </c:val>
          <c:extLst>
            <c:ext xmlns:c16="http://schemas.microsoft.com/office/drawing/2014/chart" uri="{C3380CC4-5D6E-409C-BE32-E72D297353CC}">
              <c16:uniqueId val="{00000003-8060-4D4F-846C-36167BA6FC32}"/>
            </c:ext>
          </c:extLst>
        </c:ser>
        <c:dLbls>
          <c:showLegendKey val="0"/>
          <c:showVal val="0"/>
          <c:showCatName val="0"/>
          <c:showSerName val="0"/>
          <c:showPercent val="0"/>
          <c:showBubbleSize val="0"/>
        </c:dLbls>
        <c:gapWidth val="219"/>
        <c:overlap val="-27"/>
        <c:axId val="56817647"/>
        <c:axId val="56807567"/>
      </c:barChart>
      <c:catAx>
        <c:axId val="56817647"/>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07567"/>
        <c:crosses val="autoZero"/>
        <c:auto val="1"/>
        <c:lblAlgn val="ctr"/>
        <c:lblOffset val="100"/>
        <c:noMultiLvlLbl val="0"/>
      </c:catAx>
      <c:valAx>
        <c:axId val="56807567"/>
        <c:scaling>
          <c:orientation val="minMax"/>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17647"/>
        <c:crosses val="autoZero"/>
        <c:crossBetween val="between"/>
      </c:valAx>
      <c:spPr>
        <a:noFill/>
        <a:ln>
          <a:noFill/>
        </a:ln>
        <a:effectLst/>
      </c:spPr>
    </c:plotArea>
    <c:legend>
      <c:legendPos val="b"/>
      <c:layout>
        <c:manualLayout>
          <c:xMode val="edge"/>
          <c:yMode val="edge"/>
          <c:x val="0.25130909328854667"/>
          <c:y val="0.90513760481135064"/>
          <c:w val="0.49277032093377077"/>
          <c:h val="8.91708755529064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553149606299214E-2"/>
          <c:y val="2.272745079185319E-2"/>
          <c:w val="0.8193519247594051"/>
          <c:h val="0.75975882933222205"/>
        </c:manualLayout>
      </c:layout>
      <c:lineChart>
        <c:grouping val="standard"/>
        <c:varyColors val="0"/>
        <c:ser>
          <c:idx val="1"/>
          <c:order val="1"/>
          <c:tx>
            <c:strRef>
              <c:f>'Table 1 n Figure 1'!$C$1</c:f>
              <c:strCache>
                <c:ptCount val="1"/>
                <c:pt idx="0">
                  <c:v>Applicants per vacancy</c:v>
                </c:pt>
              </c:strCache>
            </c:strRef>
          </c:tx>
          <c:spPr>
            <a:ln w="28575" cap="rnd">
              <a:solidFill>
                <a:srgbClr val="6929C4"/>
              </a:solidFill>
              <a:round/>
            </a:ln>
            <a:effectLst/>
          </c:spPr>
          <c:marker>
            <c:symbol val="none"/>
          </c:marker>
          <c:cat>
            <c:numRef>
              <c:f>'Table 1 n Figure 1'!$A$12:$A$20</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'Table 1 n Figure 1'!$C$12:$C$20</c:f>
              <c:numCache>
                <c:formatCode>0.0</c:formatCode>
                <c:ptCount val="9"/>
                <c:pt idx="0">
                  <c:v>13.37973716381418</c:v>
                </c:pt>
                <c:pt idx="1">
                  <c:v>13.431091666078611</c:v>
                </c:pt>
                <c:pt idx="2">
                  <c:v>13.062589194699287</c:v>
                </c:pt>
                <c:pt idx="3">
                  <c:v>13.56085537735194</c:v>
                </c:pt>
                <c:pt idx="4">
                  <c:v>14.66310461192351</c:v>
                </c:pt>
                <c:pt idx="5">
                  <c:v>15.982801645646456</c:v>
                </c:pt>
                <c:pt idx="6">
                  <c:v>17.007598466364588</c:v>
                </c:pt>
                <c:pt idx="7">
                  <c:v>18.281003937007874</c:v>
                </c:pt>
                <c:pt idx="8">
                  <c:v>20.556238948258631</c:v>
                </c:pt>
              </c:numCache>
            </c:numRef>
          </c:val>
          <c:smooth val="0"/>
          <c:extLst>
            <c:ext xmlns:c16="http://schemas.microsoft.com/office/drawing/2014/chart" uri="{C3380CC4-5D6E-409C-BE32-E72D297353CC}">
              <c16:uniqueId val="{00000000-649C-4D16-BB6F-DA322C0955C3}"/>
            </c:ext>
          </c:extLst>
        </c:ser>
        <c:ser>
          <c:idx val="2"/>
          <c:order val="2"/>
          <c:tx>
            <c:strRef>
              <c:f>'Table 1 n Figure 1'!$D$1</c:f>
              <c:strCache>
                <c:ptCount val="1"/>
                <c:pt idx="0">
                  <c:v>Qualified applicants per vacancy</c:v>
                </c:pt>
              </c:strCache>
            </c:strRef>
          </c:tx>
          <c:spPr>
            <a:ln w="28575" cap="rnd">
              <a:solidFill>
                <a:srgbClr val="009D9A"/>
              </a:solidFill>
              <a:round/>
            </a:ln>
            <a:effectLst/>
          </c:spPr>
          <c:marker>
            <c:symbol val="none"/>
          </c:marker>
          <c:cat>
            <c:numRef>
              <c:f>'Table 1 n Figure 1'!$A$12:$A$20</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'Table 1 n Figure 1'!$D$12:$D$20</c:f>
              <c:numCache>
                <c:formatCode>0.0</c:formatCode>
                <c:ptCount val="9"/>
                <c:pt idx="0">
                  <c:v>5.0686452019208064</c:v>
                </c:pt>
                <c:pt idx="1">
                  <c:v>4.9174512809283994</c:v>
                </c:pt>
                <c:pt idx="2">
                  <c:v>4.7249683143219263</c:v>
                </c:pt>
                <c:pt idx="3">
                  <c:v>4.8365848391044564</c:v>
                </c:pt>
                <c:pt idx="4">
                  <c:v>5.1064189189189193</c:v>
                </c:pt>
                <c:pt idx="5">
                  <c:v>5.5927353172054524</c:v>
                </c:pt>
                <c:pt idx="6">
                  <c:v>5.8268340056775738</c:v>
                </c:pt>
                <c:pt idx="7">
                  <c:v>6.1332317073170728</c:v>
                </c:pt>
                <c:pt idx="8">
                  <c:v>6.7830125523012557</c:v>
                </c:pt>
              </c:numCache>
            </c:numRef>
          </c:val>
          <c:smooth val="0"/>
          <c:extLst>
            <c:ext xmlns:c16="http://schemas.microsoft.com/office/drawing/2014/chart" uri="{C3380CC4-5D6E-409C-BE32-E72D297353CC}">
              <c16:uniqueId val="{00000001-649C-4D16-BB6F-DA322C0955C3}"/>
            </c:ext>
          </c:extLst>
        </c:ser>
        <c:ser>
          <c:idx val="3"/>
          <c:order val="3"/>
          <c:tx>
            <c:strRef>
              <c:f>'Table 1 n Figure 1'!$E$1</c:f>
              <c:strCache>
                <c:ptCount val="1"/>
                <c:pt idx="0">
                  <c:v>Suitable applicants per vacancy</c:v>
                </c:pt>
              </c:strCache>
            </c:strRef>
          </c:tx>
          <c:spPr>
            <a:ln w="28575" cap="rnd">
              <a:solidFill>
                <a:srgbClr val="012749"/>
              </a:solidFill>
              <a:round/>
            </a:ln>
            <a:effectLst/>
          </c:spPr>
          <c:marker>
            <c:symbol val="none"/>
          </c:marker>
          <c:cat>
            <c:numRef>
              <c:f>'Table 1 n Figure 1'!$A$12:$A$20</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'Table 1 n Figure 1'!$E$12:$E$20</c:f>
              <c:numCache>
                <c:formatCode>0.0</c:formatCode>
                <c:ptCount val="9"/>
                <c:pt idx="0">
                  <c:v>2.3497860635696823</c:v>
                </c:pt>
                <c:pt idx="1">
                  <c:v>2.2705525368710746</c:v>
                </c:pt>
                <c:pt idx="2">
                  <c:v>2.1541963982330956</c:v>
                </c:pt>
                <c:pt idx="3">
                  <c:v>2.247656738179546</c:v>
                </c:pt>
                <c:pt idx="4">
                  <c:v>2.4371484814398201</c:v>
                </c:pt>
                <c:pt idx="5">
                  <c:v>2.5912861671275378</c:v>
                </c:pt>
                <c:pt idx="6">
                  <c:v>2.6365284071104913</c:v>
                </c:pt>
                <c:pt idx="7">
                  <c:v>2.6612064116985379</c:v>
                </c:pt>
                <c:pt idx="8">
                  <c:v>2.8315522411009457</c:v>
                </c:pt>
              </c:numCache>
            </c:numRef>
          </c:val>
          <c:smooth val="0"/>
          <c:extLst>
            <c:ext xmlns:c16="http://schemas.microsoft.com/office/drawing/2014/chart" uri="{C3380CC4-5D6E-409C-BE32-E72D297353CC}">
              <c16:uniqueId val="{00000002-649C-4D16-BB6F-DA322C0955C3}"/>
            </c:ext>
          </c:extLst>
        </c:ser>
        <c:dLbls>
          <c:showLegendKey val="0"/>
          <c:showVal val="0"/>
          <c:showCatName val="0"/>
          <c:showSerName val="0"/>
          <c:showPercent val="0"/>
          <c:showBubbleSize val="0"/>
        </c:dLbls>
        <c:marker val="1"/>
        <c:smooth val="0"/>
        <c:axId val="1275492847"/>
        <c:axId val="1275494767"/>
      </c:lineChart>
      <c:lineChart>
        <c:grouping val="standard"/>
        <c:varyColors val="0"/>
        <c:ser>
          <c:idx val="0"/>
          <c:order val="0"/>
          <c:tx>
            <c:strRef>
              <c:f>'Table 1 n Figure 1'!$B$1</c:f>
              <c:strCache>
                <c:ptCount val="1"/>
                <c:pt idx="0">
                  <c:v>Fill rate</c:v>
                </c:pt>
              </c:strCache>
            </c:strRef>
          </c:tx>
          <c:spPr>
            <a:ln w="28575" cap="rnd">
              <a:solidFill>
                <a:srgbClr val="EE538B"/>
              </a:solidFill>
              <a:round/>
            </a:ln>
            <a:effectLst/>
          </c:spPr>
          <c:marker>
            <c:symbol val="circle"/>
            <c:size val="6"/>
            <c:spPr>
              <a:solidFill>
                <a:srgbClr val="EE538B"/>
              </a:solidFill>
              <a:ln w="9525">
                <a:solidFill>
                  <a:srgbClr val="EE538B"/>
                </a:solidFill>
                <a:round/>
              </a:ln>
              <a:effectLst/>
            </c:spPr>
          </c:marker>
          <c:cat>
            <c:numRef>
              <c:f>'Table 1 n Figure 1'!$A$12:$A$20</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'Table 1 n Figure 1'!$B$12:$B$20</c:f>
              <c:numCache>
                <c:formatCode>0.0%</c:formatCode>
                <c:ptCount val="9"/>
                <c:pt idx="0">
                  <c:v>0.597111858190709</c:v>
                </c:pt>
                <c:pt idx="1">
                  <c:v>0.5951591277962035</c:v>
                </c:pt>
                <c:pt idx="2">
                  <c:v>0.58049609242269795</c:v>
                </c:pt>
                <c:pt idx="3">
                  <c:v>0.58494758036520167</c:v>
                </c:pt>
                <c:pt idx="4">
                  <c:v>0.60165916760404947</c:v>
                </c:pt>
                <c:pt idx="5">
                  <c:v>0.61367775005058345</c:v>
                </c:pt>
                <c:pt idx="6">
                  <c:v>0.62063436737539213</c:v>
                </c:pt>
                <c:pt idx="7">
                  <c:v>0.63456130483689543</c:v>
                </c:pt>
                <c:pt idx="8">
                  <c:v>0.64342277235334822</c:v>
                </c:pt>
              </c:numCache>
            </c:numRef>
          </c:val>
          <c:smooth val="0"/>
          <c:extLst>
            <c:ext xmlns:c16="http://schemas.microsoft.com/office/drawing/2014/chart" uri="{C3380CC4-5D6E-409C-BE32-E72D297353CC}">
              <c16:uniqueId val="{00000003-649C-4D16-BB6F-DA322C0955C3}"/>
            </c:ext>
          </c:extLst>
        </c:ser>
        <c:dLbls>
          <c:showLegendKey val="0"/>
          <c:showVal val="0"/>
          <c:showCatName val="0"/>
          <c:showSerName val="0"/>
          <c:showPercent val="0"/>
          <c:showBubbleSize val="0"/>
        </c:dLbls>
        <c:marker val="1"/>
        <c:smooth val="0"/>
        <c:axId val="19747087"/>
        <c:axId val="19746607"/>
      </c:lineChart>
      <c:dateAx>
        <c:axId val="1275492847"/>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4767"/>
        <c:crosses val="autoZero"/>
        <c:auto val="1"/>
        <c:lblOffset val="100"/>
        <c:baseTimeUnit val="months"/>
        <c:majorUnit val="3"/>
        <c:majorTimeUnit val="months"/>
      </c:dateAx>
      <c:valAx>
        <c:axId val="1275494767"/>
        <c:scaling>
          <c:orientation val="minMax"/>
          <c:max val="24"/>
          <c:min val="0"/>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2847"/>
        <c:crosses val="autoZero"/>
        <c:crossBetween val="between"/>
        <c:majorUnit val="4"/>
      </c:valAx>
      <c:valAx>
        <c:axId val="19746607"/>
        <c:scaling>
          <c:orientation val="minMax"/>
        </c:scaling>
        <c:delete val="0"/>
        <c:axPos val="r"/>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7087"/>
        <c:crosses val="max"/>
        <c:crossBetween val="between"/>
        <c:majorUnit val="4.0000000000000008E-2"/>
      </c:valAx>
      <c:dateAx>
        <c:axId val="19747087"/>
        <c:scaling>
          <c:orientation val="minMax"/>
        </c:scaling>
        <c:delete val="1"/>
        <c:axPos val="b"/>
        <c:numFmt formatCode="mmm\-yy" sourceLinked="1"/>
        <c:majorTickMark val="out"/>
        <c:minorTickMark val="none"/>
        <c:tickLblPos val="nextTo"/>
        <c:crossAx val="19746607"/>
        <c:crosses val="autoZero"/>
        <c:auto val="1"/>
        <c:lblOffset val="100"/>
        <c:baseTimeUnit val="months"/>
        <c:majorUnit val="1"/>
        <c:minorUnit val="1"/>
      </c:dateAx>
      <c:spPr>
        <a:noFill/>
        <a:ln>
          <a:noFill/>
        </a:ln>
        <a:effectLst/>
      </c:spPr>
    </c:plotArea>
    <c:legend>
      <c:legendPos val="b"/>
      <c:layout>
        <c:manualLayout>
          <c:xMode val="edge"/>
          <c:yMode val="edge"/>
          <c:x val="1.2616396028271781E-2"/>
          <c:y val="0.88656609579162171"/>
          <c:w val="0.96200196850393704"/>
          <c:h val="0.109482295038764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AU"/>
              <a:t>Metro</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8860383062445837E-2"/>
          <c:y val="5.0925925925925923E-2"/>
          <c:w val="0.83604467281965344"/>
          <c:h val="0.5638078771310856"/>
        </c:manualLayout>
      </c:layout>
      <c:lineChart>
        <c:grouping val="standard"/>
        <c:varyColors val="0"/>
        <c:ser>
          <c:idx val="1"/>
          <c:order val="1"/>
          <c:tx>
            <c:strRef>
              <c:f>'By Region'!$K$3</c:f>
              <c:strCache>
                <c:ptCount val="1"/>
                <c:pt idx="0">
                  <c:v>Applicants per vacancy</c:v>
                </c:pt>
              </c:strCache>
            </c:strRef>
          </c:tx>
          <c:spPr>
            <a:ln w="28575" cap="rnd">
              <a:solidFill>
                <a:srgbClr val="6929C4"/>
              </a:solidFill>
              <a:round/>
            </a:ln>
            <a:effectLst/>
          </c:spPr>
          <c:marker>
            <c:symbol val="none"/>
          </c:marker>
          <c:cat>
            <c:numRef>
              <c:f>'By Region'!$I$15:$I$23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Region'!$K$15:$K$23</c:f>
              <c:numCache>
                <c:formatCode>0.0</c:formatCode>
                <c:ptCount val="9"/>
                <c:pt idx="0">
                  <c:v>14.460114261531951</c:v>
                </c:pt>
                <c:pt idx="1">
                  <c:v>14.554726850058117</c:v>
                </c:pt>
                <c:pt idx="2">
                  <c:v>14.1315232397607</c:v>
                </c:pt>
                <c:pt idx="3">
                  <c:v>14.939393939393939</c:v>
                </c:pt>
                <c:pt idx="4">
                  <c:v>16.41449105309475</c:v>
                </c:pt>
                <c:pt idx="5">
                  <c:v>18.205113473139903</c:v>
                </c:pt>
                <c:pt idx="6">
                  <c:v>19.939979654120041</c:v>
                </c:pt>
                <c:pt idx="7">
                  <c:v>21.401254885825963</c:v>
                </c:pt>
                <c:pt idx="8">
                  <c:v>24.11672845747669</c:v>
                </c:pt>
              </c:numCache>
            </c:numRef>
          </c:val>
          <c:smooth val="0"/>
          <c:extLst>
            <c:ext xmlns:c16="http://schemas.microsoft.com/office/drawing/2014/chart" uri="{C3380CC4-5D6E-409C-BE32-E72D297353CC}">
              <c16:uniqueId val="{00000000-20C1-41FB-B470-766B38B11675}"/>
            </c:ext>
          </c:extLst>
        </c:ser>
        <c:ser>
          <c:idx val="2"/>
          <c:order val="2"/>
          <c:tx>
            <c:strRef>
              <c:f>'By Region'!$L$3</c:f>
              <c:strCache>
                <c:ptCount val="1"/>
                <c:pt idx="0">
                  <c:v>Qualified applicants per vacancy</c:v>
                </c:pt>
              </c:strCache>
            </c:strRef>
          </c:tx>
          <c:spPr>
            <a:ln w="28575" cap="rnd">
              <a:solidFill>
                <a:srgbClr val="009D9A"/>
              </a:solidFill>
              <a:round/>
            </a:ln>
            <a:effectLst/>
          </c:spPr>
          <c:marker>
            <c:symbol val="none"/>
          </c:marker>
          <c:cat>
            <c:numRef>
              <c:f>'By Region'!$I$15:$I$23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Region'!$L$15:$L$23</c:f>
              <c:numCache>
                <c:formatCode>0.0</c:formatCode>
                <c:ptCount val="9"/>
                <c:pt idx="0">
                  <c:v>5.5178862672610638</c:v>
                </c:pt>
                <c:pt idx="1">
                  <c:v>5.3796036829463567</c:v>
                </c:pt>
                <c:pt idx="2">
                  <c:v>5.1387432058739391</c:v>
                </c:pt>
                <c:pt idx="3">
                  <c:v>5.3512103916551856</c:v>
                </c:pt>
                <c:pt idx="4">
                  <c:v>5.7816080196399344</c:v>
                </c:pt>
                <c:pt idx="5">
                  <c:v>6.4471114727420664</c:v>
                </c:pt>
                <c:pt idx="6">
                  <c:v>6.9514329468387661</c:v>
                </c:pt>
                <c:pt idx="7">
                  <c:v>7.3203971119133575</c:v>
                </c:pt>
                <c:pt idx="8">
                  <c:v>8.0156017830609212</c:v>
                </c:pt>
              </c:numCache>
            </c:numRef>
          </c:val>
          <c:smooth val="0"/>
          <c:extLst>
            <c:ext xmlns:c16="http://schemas.microsoft.com/office/drawing/2014/chart" uri="{C3380CC4-5D6E-409C-BE32-E72D297353CC}">
              <c16:uniqueId val="{00000001-20C1-41FB-B470-766B38B11675}"/>
            </c:ext>
          </c:extLst>
        </c:ser>
        <c:ser>
          <c:idx val="3"/>
          <c:order val="3"/>
          <c:tx>
            <c:strRef>
              <c:f>'By Region'!$M$3</c:f>
              <c:strCache>
                <c:ptCount val="1"/>
                <c:pt idx="0">
                  <c:v>Suitable applicants per vacancy</c:v>
                </c:pt>
              </c:strCache>
            </c:strRef>
          </c:tx>
          <c:spPr>
            <a:ln w="28575" cap="rnd">
              <a:solidFill>
                <a:srgbClr val="012749"/>
              </a:solidFill>
              <a:round/>
            </a:ln>
            <a:effectLst/>
          </c:spPr>
          <c:marker>
            <c:symbol val="none"/>
          </c:marker>
          <c:cat>
            <c:numRef>
              <c:f>'By Region'!$I$15:$I$23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Region'!$M$15:$M$23</c:f>
              <c:numCache>
                <c:formatCode>0.0</c:formatCode>
                <c:ptCount val="9"/>
                <c:pt idx="0">
                  <c:v>2.4761955141768937</c:v>
                </c:pt>
                <c:pt idx="1">
                  <c:v>2.3964548624564124</c:v>
                </c:pt>
                <c:pt idx="2">
                  <c:v>2.27731247123792</c:v>
                </c:pt>
                <c:pt idx="3">
                  <c:v>2.3931818181818181</c:v>
                </c:pt>
                <c:pt idx="4">
                  <c:v>2.6330302141390436</c:v>
                </c:pt>
                <c:pt idx="5">
                  <c:v>2.8257205783778607</c:v>
                </c:pt>
                <c:pt idx="6">
                  <c:v>2.9530010172939978</c:v>
                </c:pt>
                <c:pt idx="7">
                  <c:v>3.0083316190084344</c:v>
                </c:pt>
                <c:pt idx="8">
                  <c:v>3.2017750814515225</c:v>
                </c:pt>
              </c:numCache>
            </c:numRef>
          </c:val>
          <c:smooth val="0"/>
          <c:extLst>
            <c:ext xmlns:c16="http://schemas.microsoft.com/office/drawing/2014/chart" uri="{C3380CC4-5D6E-409C-BE32-E72D297353CC}">
              <c16:uniqueId val="{00000002-20C1-41FB-B470-766B38B11675}"/>
            </c:ext>
          </c:extLst>
        </c:ser>
        <c:dLbls>
          <c:showLegendKey val="0"/>
          <c:showVal val="0"/>
          <c:showCatName val="0"/>
          <c:showSerName val="0"/>
          <c:showPercent val="0"/>
          <c:showBubbleSize val="0"/>
        </c:dLbls>
        <c:marker val="1"/>
        <c:smooth val="0"/>
        <c:axId val="1275492847"/>
        <c:axId val="1275494767"/>
      </c:lineChart>
      <c:lineChart>
        <c:grouping val="standard"/>
        <c:varyColors val="0"/>
        <c:ser>
          <c:idx val="0"/>
          <c:order val="0"/>
          <c:tx>
            <c:strRef>
              <c:f>'By Region'!$J$3</c:f>
              <c:strCache>
                <c:ptCount val="1"/>
                <c:pt idx="0">
                  <c:v>Fill rate</c:v>
                </c:pt>
              </c:strCache>
            </c:strRef>
          </c:tx>
          <c:spPr>
            <a:ln w="28575" cap="rnd">
              <a:solidFill>
                <a:srgbClr val="EE538B"/>
              </a:solidFill>
              <a:round/>
            </a:ln>
            <a:effectLst/>
          </c:spPr>
          <c:marker>
            <c:symbol val="circle"/>
            <c:size val="6"/>
            <c:spPr>
              <a:solidFill>
                <a:srgbClr val="EE538B"/>
              </a:solidFill>
              <a:ln w="9525">
                <a:solidFill>
                  <a:srgbClr val="EE538B"/>
                </a:solidFill>
              </a:ln>
              <a:effectLst/>
            </c:spPr>
          </c:marker>
          <c:cat>
            <c:numRef>
              <c:f>'By Region'!$I$15:$I$23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Region'!$J$15:$J$23</c:f>
              <c:numCache>
                <c:formatCode>0.0%</c:formatCode>
                <c:ptCount val="9"/>
                <c:pt idx="0">
                  <c:v>0.60188319932289458</c:v>
                </c:pt>
                <c:pt idx="1">
                  <c:v>0.59628051142967842</c:v>
                </c:pt>
                <c:pt idx="2">
                  <c:v>0.58048780487804874</c:v>
                </c:pt>
                <c:pt idx="3">
                  <c:v>0.58958333333333335</c:v>
                </c:pt>
                <c:pt idx="4">
                  <c:v>0.60643394934976047</c:v>
                </c:pt>
                <c:pt idx="5">
                  <c:v>0.62663985444795556</c:v>
                </c:pt>
                <c:pt idx="6">
                  <c:v>0.64252288911495425</c:v>
                </c:pt>
                <c:pt idx="7">
                  <c:v>0.65603785229376677</c:v>
                </c:pt>
                <c:pt idx="8">
                  <c:v>0.66722840130322436</c:v>
                </c:pt>
              </c:numCache>
            </c:numRef>
          </c:val>
          <c:smooth val="0"/>
          <c:extLst>
            <c:ext xmlns:c16="http://schemas.microsoft.com/office/drawing/2014/chart" uri="{C3380CC4-5D6E-409C-BE32-E72D297353CC}">
              <c16:uniqueId val="{00000003-20C1-41FB-B470-766B38B11675}"/>
            </c:ext>
          </c:extLst>
        </c:ser>
        <c:dLbls>
          <c:showLegendKey val="0"/>
          <c:showVal val="0"/>
          <c:showCatName val="0"/>
          <c:showSerName val="0"/>
          <c:showPercent val="0"/>
          <c:showBubbleSize val="0"/>
        </c:dLbls>
        <c:marker val="1"/>
        <c:smooth val="0"/>
        <c:axId val="19747087"/>
        <c:axId val="19746607"/>
      </c:lineChart>
      <c:dateAx>
        <c:axId val="1275492847"/>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4767"/>
        <c:crosses val="autoZero"/>
        <c:auto val="1"/>
        <c:lblOffset val="100"/>
        <c:baseTimeUnit val="months"/>
        <c:majorUnit val="3"/>
        <c:majorTimeUnit val="months"/>
      </c:dateAx>
      <c:valAx>
        <c:axId val="1275494767"/>
        <c:scaling>
          <c:orientation val="minMax"/>
          <c:max val="25"/>
          <c:min val="0"/>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2847"/>
        <c:crosses val="autoZero"/>
        <c:crossBetween val="between"/>
      </c:valAx>
      <c:valAx>
        <c:axId val="19746607"/>
        <c:scaling>
          <c:orientation val="minMax"/>
          <c:max val="0.68000000000000016"/>
          <c:min val="0.52"/>
        </c:scaling>
        <c:delete val="0"/>
        <c:axPos val="r"/>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7087"/>
        <c:crosses val="max"/>
        <c:crossBetween val="between"/>
        <c:majorUnit val="4.0000000000000008E-2"/>
      </c:valAx>
      <c:dateAx>
        <c:axId val="19747087"/>
        <c:scaling>
          <c:orientation val="minMax"/>
        </c:scaling>
        <c:delete val="1"/>
        <c:axPos val="b"/>
        <c:numFmt formatCode="mmm\-yy" sourceLinked="1"/>
        <c:majorTickMark val="out"/>
        <c:minorTickMark val="none"/>
        <c:tickLblPos val="nextTo"/>
        <c:crossAx val="19746607"/>
        <c:crosses val="autoZero"/>
        <c:auto val="1"/>
        <c:lblOffset val="100"/>
        <c:baseTimeUnit val="months"/>
        <c:majorUnit val="1"/>
        <c:minorUnit val="1"/>
      </c:dateAx>
      <c:spPr>
        <a:noFill/>
        <a:ln>
          <a:noFill/>
        </a:ln>
        <a:effectLst/>
      </c:spPr>
    </c:plotArea>
    <c:legend>
      <c:legendPos val="b"/>
      <c:layout>
        <c:manualLayout>
          <c:xMode val="edge"/>
          <c:yMode val="edge"/>
          <c:x val="1.4832376302307189E-2"/>
          <c:y val="0.77822379027547373"/>
          <c:w val="0.96200196850393704"/>
          <c:h val="0.215587280076637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r>
              <a:rPr lang="en-AU"/>
              <a:t>Regional</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8860383062445837E-2"/>
          <c:y val="5.0925925925925923E-2"/>
          <c:w val="0.83604467281965344"/>
          <c:h val="0.5638078771310856"/>
        </c:manualLayout>
      </c:layout>
      <c:lineChart>
        <c:grouping val="standard"/>
        <c:varyColors val="0"/>
        <c:ser>
          <c:idx val="1"/>
          <c:order val="1"/>
          <c:tx>
            <c:strRef>
              <c:f>'By Region'!$K$3</c:f>
              <c:strCache>
                <c:ptCount val="1"/>
                <c:pt idx="0">
                  <c:v>Applicants per vacancy</c:v>
                </c:pt>
              </c:strCache>
            </c:strRef>
          </c:tx>
          <c:spPr>
            <a:ln w="28575" cap="rnd">
              <a:solidFill>
                <a:srgbClr val="6929C4"/>
              </a:solidFill>
              <a:round/>
            </a:ln>
            <a:effectLst/>
          </c:spPr>
          <c:marker>
            <c:symbol val="none"/>
          </c:marker>
          <c:cat>
            <c:numRef>
              <c:f>'By Region'!$I$35:$I$43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Region'!$K$35:$K$43</c:f>
              <c:numCache>
                <c:formatCode>0.0</c:formatCode>
                <c:ptCount val="9"/>
                <c:pt idx="0">
                  <c:v>10.382932757223873</c:v>
                </c:pt>
                <c:pt idx="1">
                  <c:v>10.146316851664984</c:v>
                </c:pt>
                <c:pt idx="2">
                  <c:v>9.5810110974106042</c:v>
                </c:pt>
                <c:pt idx="3">
                  <c:v>9.283675937122128</c:v>
                </c:pt>
                <c:pt idx="4">
                  <c:v>9.7967613236329498</c:v>
                </c:pt>
                <c:pt idx="5">
                  <c:v>10.277932661376797</c:v>
                </c:pt>
                <c:pt idx="6">
                  <c:v>10.392431972789115</c:v>
                </c:pt>
                <c:pt idx="7">
                  <c:v>11.114521591871295</c:v>
                </c:pt>
                <c:pt idx="8">
                  <c:v>12.265732659623335</c:v>
                </c:pt>
              </c:numCache>
            </c:numRef>
          </c:val>
          <c:smooth val="0"/>
          <c:extLst>
            <c:ext xmlns:c16="http://schemas.microsoft.com/office/drawing/2014/chart" uri="{C3380CC4-5D6E-409C-BE32-E72D297353CC}">
              <c16:uniqueId val="{00000000-0425-433B-BE05-719B593544E6}"/>
            </c:ext>
          </c:extLst>
        </c:ser>
        <c:ser>
          <c:idx val="2"/>
          <c:order val="2"/>
          <c:tx>
            <c:strRef>
              <c:f>'By Region'!$L$3</c:f>
              <c:strCache>
                <c:ptCount val="1"/>
                <c:pt idx="0">
                  <c:v>Qualified applicants per vacancy</c:v>
                </c:pt>
              </c:strCache>
            </c:strRef>
          </c:tx>
          <c:spPr>
            <a:ln w="28575" cap="rnd">
              <a:solidFill>
                <a:srgbClr val="009D9A"/>
              </a:solidFill>
              <a:round/>
            </a:ln>
            <a:effectLst/>
          </c:spPr>
          <c:marker>
            <c:symbol val="none"/>
          </c:marker>
          <c:cat>
            <c:numRef>
              <c:f>'By Region'!$I$35:$I$43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Region'!$L$35:$L$43</c:f>
              <c:numCache>
                <c:formatCode>0.0</c:formatCode>
                <c:ptCount val="9"/>
                <c:pt idx="0">
                  <c:v>3.8527847746991322</c:v>
                </c:pt>
                <c:pt idx="1">
                  <c:v>3.6118661787767903</c:v>
                </c:pt>
                <c:pt idx="2">
                  <c:v>3.4188775510204081</c:v>
                </c:pt>
                <c:pt idx="3">
                  <c:v>3.2573639540688966</c:v>
                </c:pt>
                <c:pt idx="4">
                  <c:v>3.2599657617999509</c:v>
                </c:pt>
                <c:pt idx="5">
                  <c:v>3.4389201349831273</c:v>
                </c:pt>
                <c:pt idx="6">
                  <c:v>3.3121321865097331</c:v>
                </c:pt>
                <c:pt idx="7">
                  <c:v>3.5634598012646794</c:v>
                </c:pt>
                <c:pt idx="8">
                  <c:v>4.0532907662082511</c:v>
                </c:pt>
              </c:numCache>
            </c:numRef>
          </c:val>
          <c:smooth val="0"/>
          <c:extLst>
            <c:ext xmlns:c16="http://schemas.microsoft.com/office/drawing/2014/chart" uri="{C3380CC4-5D6E-409C-BE32-E72D297353CC}">
              <c16:uniqueId val="{00000001-0425-433B-BE05-719B593544E6}"/>
            </c:ext>
          </c:extLst>
        </c:ser>
        <c:ser>
          <c:idx val="3"/>
          <c:order val="3"/>
          <c:tx>
            <c:strRef>
              <c:f>'By Region'!$M$3</c:f>
              <c:strCache>
                <c:ptCount val="1"/>
                <c:pt idx="0">
                  <c:v>Suitable applicants per vacancy</c:v>
                </c:pt>
              </c:strCache>
            </c:strRef>
          </c:tx>
          <c:spPr>
            <a:ln w="28575" cap="rnd">
              <a:solidFill>
                <a:srgbClr val="012749"/>
              </a:solidFill>
              <a:round/>
            </a:ln>
            <a:effectLst/>
          </c:spPr>
          <c:marker>
            <c:symbol val="none"/>
          </c:marker>
          <c:cat>
            <c:numRef>
              <c:f>'By Region'!$I$35:$I$43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Region'!$M$35:$M$43</c:f>
              <c:numCache>
                <c:formatCode>0.0</c:formatCode>
                <c:ptCount val="9"/>
                <c:pt idx="0">
                  <c:v>1.9918984607075345</c:v>
                </c:pt>
                <c:pt idx="1">
                  <c:v>1.8874873864783048</c:v>
                </c:pt>
                <c:pt idx="2">
                  <c:v>1.7287299630086312</c:v>
                </c:pt>
                <c:pt idx="3">
                  <c:v>1.7629987908101572</c:v>
                </c:pt>
                <c:pt idx="4">
                  <c:v>1.8669326449190331</c:v>
                </c:pt>
                <c:pt idx="5">
                  <c:v>1.9631138751876474</c:v>
                </c:pt>
                <c:pt idx="6">
                  <c:v>1.9194302721088434</c:v>
                </c:pt>
                <c:pt idx="7">
                  <c:v>1.8579593564775614</c:v>
                </c:pt>
                <c:pt idx="8">
                  <c:v>1.9529168580615526</c:v>
                </c:pt>
              </c:numCache>
            </c:numRef>
          </c:val>
          <c:smooth val="0"/>
          <c:extLst>
            <c:ext xmlns:c16="http://schemas.microsoft.com/office/drawing/2014/chart" uri="{C3380CC4-5D6E-409C-BE32-E72D297353CC}">
              <c16:uniqueId val="{00000002-0425-433B-BE05-719B593544E6}"/>
            </c:ext>
          </c:extLst>
        </c:ser>
        <c:dLbls>
          <c:showLegendKey val="0"/>
          <c:showVal val="0"/>
          <c:showCatName val="0"/>
          <c:showSerName val="0"/>
          <c:showPercent val="0"/>
          <c:showBubbleSize val="0"/>
        </c:dLbls>
        <c:marker val="1"/>
        <c:smooth val="0"/>
        <c:axId val="1275492847"/>
        <c:axId val="1275494767"/>
      </c:lineChart>
      <c:lineChart>
        <c:grouping val="standard"/>
        <c:varyColors val="0"/>
        <c:ser>
          <c:idx val="0"/>
          <c:order val="0"/>
          <c:tx>
            <c:strRef>
              <c:f>'By Region'!$J$3</c:f>
              <c:strCache>
                <c:ptCount val="1"/>
                <c:pt idx="0">
                  <c:v>Fill rate</c:v>
                </c:pt>
              </c:strCache>
            </c:strRef>
          </c:tx>
          <c:spPr>
            <a:ln w="28575" cap="rnd">
              <a:solidFill>
                <a:srgbClr val="EE538B"/>
              </a:solidFill>
              <a:round/>
            </a:ln>
            <a:effectLst/>
          </c:spPr>
          <c:marker>
            <c:symbol val="circle"/>
            <c:size val="6"/>
            <c:spPr>
              <a:solidFill>
                <a:srgbClr val="EE538B"/>
              </a:solidFill>
              <a:ln w="9525">
                <a:solidFill>
                  <a:srgbClr val="EE538B"/>
                </a:solidFill>
              </a:ln>
              <a:effectLst/>
            </c:spPr>
          </c:marker>
          <c:cat>
            <c:numRef>
              <c:f>'By Region'!$I$35:$I$43</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Region'!$J$35:$J$43</c:f>
              <c:numCache>
                <c:formatCode>0.0%</c:formatCode>
                <c:ptCount val="9"/>
                <c:pt idx="0">
                  <c:v>0.58196057250877664</c:v>
                </c:pt>
                <c:pt idx="1">
                  <c:v>0.58526740665993948</c:v>
                </c:pt>
                <c:pt idx="2">
                  <c:v>0.56177558569667074</c:v>
                </c:pt>
                <c:pt idx="3">
                  <c:v>0.56178960096735187</c:v>
                </c:pt>
                <c:pt idx="4">
                  <c:v>0.58084956582961744</c:v>
                </c:pt>
                <c:pt idx="5">
                  <c:v>0.57924083208235044</c:v>
                </c:pt>
                <c:pt idx="6">
                  <c:v>0.58120748299319724</c:v>
                </c:pt>
                <c:pt idx="7">
                  <c:v>0.58890770533446235</c:v>
                </c:pt>
                <c:pt idx="8">
                  <c:v>0.59416628387689485</c:v>
                </c:pt>
              </c:numCache>
            </c:numRef>
          </c:val>
          <c:smooth val="0"/>
          <c:extLst>
            <c:ext xmlns:c16="http://schemas.microsoft.com/office/drawing/2014/chart" uri="{C3380CC4-5D6E-409C-BE32-E72D297353CC}">
              <c16:uniqueId val="{00000003-0425-433B-BE05-719B593544E6}"/>
            </c:ext>
          </c:extLst>
        </c:ser>
        <c:dLbls>
          <c:showLegendKey val="0"/>
          <c:showVal val="0"/>
          <c:showCatName val="0"/>
          <c:showSerName val="0"/>
          <c:showPercent val="0"/>
          <c:showBubbleSize val="0"/>
        </c:dLbls>
        <c:marker val="1"/>
        <c:smooth val="0"/>
        <c:axId val="19747087"/>
        <c:axId val="19746607"/>
      </c:lineChart>
      <c:dateAx>
        <c:axId val="1275492847"/>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4767"/>
        <c:crosses val="autoZero"/>
        <c:auto val="1"/>
        <c:lblOffset val="100"/>
        <c:baseTimeUnit val="months"/>
        <c:majorUnit val="3"/>
        <c:majorTimeUnit val="months"/>
      </c:dateAx>
      <c:valAx>
        <c:axId val="1275494767"/>
        <c:scaling>
          <c:orientation val="minMax"/>
          <c:max val="25"/>
          <c:min val="0"/>
        </c:scaling>
        <c:delete val="0"/>
        <c:axPos val="l"/>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5492847"/>
        <c:crosses val="autoZero"/>
        <c:crossBetween val="between"/>
      </c:valAx>
      <c:valAx>
        <c:axId val="19746607"/>
        <c:scaling>
          <c:orientation val="minMax"/>
          <c:max val="0.68000000000000016"/>
          <c:min val="0.52"/>
        </c:scaling>
        <c:delete val="0"/>
        <c:axPos val="r"/>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47087"/>
        <c:crosses val="max"/>
        <c:crossBetween val="between"/>
        <c:majorUnit val="4.0000000000000008E-2"/>
      </c:valAx>
      <c:dateAx>
        <c:axId val="19747087"/>
        <c:scaling>
          <c:orientation val="minMax"/>
        </c:scaling>
        <c:delete val="1"/>
        <c:axPos val="b"/>
        <c:numFmt formatCode="mmm\-yy" sourceLinked="1"/>
        <c:majorTickMark val="out"/>
        <c:minorTickMark val="none"/>
        <c:tickLblPos val="nextTo"/>
        <c:crossAx val="19746607"/>
        <c:crosses val="autoZero"/>
        <c:auto val="1"/>
        <c:lblOffset val="100"/>
        <c:baseTimeUnit val="months"/>
        <c:majorUnit val="1"/>
        <c:minorUnit val="1"/>
      </c:dateAx>
      <c:spPr>
        <a:noFill/>
        <a:ln>
          <a:noFill/>
        </a:ln>
        <a:effectLst/>
      </c:spPr>
    </c:plotArea>
    <c:legend>
      <c:legendPos val="b"/>
      <c:layout>
        <c:manualLayout>
          <c:xMode val="edge"/>
          <c:yMode val="edge"/>
          <c:x val="1.4832376302307189E-2"/>
          <c:y val="0.77822379027547373"/>
          <c:w val="0.96200196850393704"/>
          <c:h val="0.215587280076637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'Fig6_Major Group'!$W$3</c:f>
              <c:strCache>
                <c:ptCount val="1"/>
                <c:pt idx="0">
                  <c:v>Managers</c:v>
                </c:pt>
              </c:strCache>
            </c:strRef>
          </c:tx>
          <c:spPr>
            <a:ln w="28575" cap="rnd">
              <a:solidFill>
                <a:srgbClr val="6929C4"/>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Group'!$W$4:$W$12</c:f>
              <c:numCache>
                <c:formatCode>0%</c:formatCode>
                <c:ptCount val="9"/>
                <c:pt idx="0">
                  <c:v>0.75980392156862742</c:v>
                </c:pt>
                <c:pt idx="1">
                  <c:v>0.76370656370656376</c:v>
                </c:pt>
                <c:pt idx="2">
                  <c:v>0.7565347274085138</c:v>
                </c:pt>
                <c:pt idx="3">
                  <c:v>0.75186289120715355</c:v>
                </c:pt>
                <c:pt idx="4">
                  <c:v>0.77181208053691275</c:v>
                </c:pt>
                <c:pt idx="5">
                  <c:v>0.76900584795321636</c:v>
                </c:pt>
                <c:pt idx="6">
                  <c:v>0.77655677655677657</c:v>
                </c:pt>
                <c:pt idx="7">
                  <c:v>0.79374534623976167</c:v>
                </c:pt>
                <c:pt idx="8">
                  <c:v>0.79471228615863143</c:v>
                </c:pt>
              </c:numCache>
            </c:numRef>
          </c:val>
          <c:smooth val="0"/>
          <c:extLst>
            <c:ext xmlns:c16="http://schemas.microsoft.com/office/drawing/2014/chart" uri="{C3380CC4-5D6E-409C-BE32-E72D297353CC}">
              <c16:uniqueId val="{00000000-6A58-4C63-ACE0-B673B9750158}"/>
            </c:ext>
          </c:extLst>
        </c:ser>
        <c:ser>
          <c:idx val="1"/>
          <c:order val="1"/>
          <c:tx>
            <c:strRef>
              <c:f>'Fig6_Major Group'!$X$3</c:f>
              <c:strCache>
                <c:ptCount val="1"/>
                <c:pt idx="0">
                  <c:v>Professionals</c:v>
                </c:pt>
              </c:strCache>
            </c:strRef>
          </c:tx>
          <c:spPr>
            <a:ln w="28575" cap="rnd">
              <a:solidFill>
                <a:srgbClr val="009D9A"/>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Group'!$X$4:$X$12</c:f>
              <c:numCache>
                <c:formatCode>0%</c:formatCode>
                <c:ptCount val="9"/>
                <c:pt idx="0">
                  <c:v>0.59009506964404157</c:v>
                </c:pt>
                <c:pt idx="1">
                  <c:v>0.59438377535101405</c:v>
                </c:pt>
                <c:pt idx="2">
                  <c:v>0.57849829351535831</c:v>
                </c:pt>
                <c:pt idx="3">
                  <c:v>0.58224826388888884</c:v>
                </c:pt>
                <c:pt idx="4">
                  <c:v>0.60246699848517637</c:v>
                </c:pt>
                <c:pt idx="5">
                  <c:v>0.61435793731041455</c:v>
                </c:pt>
                <c:pt idx="6">
                  <c:v>0.61890817820539634</c:v>
                </c:pt>
                <c:pt idx="7">
                  <c:v>0.62664403903266863</c:v>
                </c:pt>
                <c:pt idx="8">
                  <c:v>0.63726622027245439</c:v>
                </c:pt>
              </c:numCache>
            </c:numRef>
          </c:val>
          <c:smooth val="0"/>
          <c:extLst>
            <c:ext xmlns:c16="http://schemas.microsoft.com/office/drawing/2014/chart" uri="{C3380CC4-5D6E-409C-BE32-E72D297353CC}">
              <c16:uniqueId val="{00000001-6A58-4C63-ACE0-B673B9750158}"/>
            </c:ext>
          </c:extLst>
        </c:ser>
        <c:ser>
          <c:idx val="2"/>
          <c:order val="2"/>
          <c:tx>
            <c:strRef>
              <c:f>'Fig6_Major Group'!$Y$3</c:f>
              <c:strCache>
                <c:ptCount val="1"/>
                <c:pt idx="0">
                  <c:v>Technicians and Trades Workers</c:v>
                </c:pt>
              </c:strCache>
            </c:strRef>
          </c:tx>
          <c:spPr>
            <a:ln w="28575" cap="rnd">
              <a:solidFill>
                <a:srgbClr val="012749"/>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Group'!$Y$4:$Y$12</c:f>
              <c:numCache>
                <c:formatCode>0%</c:formatCode>
                <c:ptCount val="9"/>
                <c:pt idx="0">
                  <c:v>0.48336438647857333</c:v>
                </c:pt>
                <c:pt idx="1">
                  <c:v>0.45652173913043476</c:v>
                </c:pt>
                <c:pt idx="2">
                  <c:v>0.43226666666666669</c:v>
                </c:pt>
                <c:pt idx="3">
                  <c:v>0.44725855830782074</c:v>
                </c:pt>
                <c:pt idx="4">
                  <c:v>0.46531705864840728</c:v>
                </c:pt>
                <c:pt idx="5">
                  <c:v>0.47804195804195804</c:v>
                </c:pt>
                <c:pt idx="6">
                  <c:v>0.48474178403755869</c:v>
                </c:pt>
                <c:pt idx="7">
                  <c:v>0.49059929494712101</c:v>
                </c:pt>
                <c:pt idx="8">
                  <c:v>0.49079159935379646</c:v>
                </c:pt>
              </c:numCache>
            </c:numRef>
          </c:val>
          <c:smooth val="0"/>
          <c:extLst>
            <c:ext xmlns:c16="http://schemas.microsoft.com/office/drawing/2014/chart" uri="{C3380CC4-5D6E-409C-BE32-E72D297353CC}">
              <c16:uniqueId val="{00000002-6A58-4C63-ACE0-B673B9750158}"/>
            </c:ext>
          </c:extLst>
        </c:ser>
        <c:ser>
          <c:idx val="3"/>
          <c:order val="3"/>
          <c:tx>
            <c:strRef>
              <c:f>'Fig6_Major Group'!$Z$3</c:f>
              <c:strCache>
                <c:ptCount val="1"/>
                <c:pt idx="0">
                  <c:v>Community and Personal Service Workers</c:v>
                </c:pt>
              </c:strCache>
            </c:strRef>
          </c:tx>
          <c:spPr>
            <a:ln w="28575" cap="rnd">
              <a:solidFill>
                <a:srgbClr val="EE538B"/>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Group'!$Z$4:$Z$12</c:f>
              <c:numCache>
                <c:formatCode>0%</c:formatCode>
                <c:ptCount val="9"/>
                <c:pt idx="0">
                  <c:v>0.67192600652883572</c:v>
                </c:pt>
                <c:pt idx="1">
                  <c:v>0.65071556350626114</c:v>
                </c:pt>
                <c:pt idx="2">
                  <c:v>0.64795474325500435</c:v>
                </c:pt>
                <c:pt idx="3">
                  <c:v>0.63011828935395819</c:v>
                </c:pt>
                <c:pt idx="4">
                  <c:v>0.6352569882777277</c:v>
                </c:pt>
                <c:pt idx="5">
                  <c:v>0.66141042487954449</c:v>
                </c:pt>
                <c:pt idx="6">
                  <c:v>0.65625</c:v>
                </c:pt>
                <c:pt idx="7">
                  <c:v>0.68456678700361007</c:v>
                </c:pt>
                <c:pt idx="8">
                  <c:v>0.70256916996047436</c:v>
                </c:pt>
              </c:numCache>
            </c:numRef>
          </c:val>
          <c:smooth val="0"/>
          <c:extLst>
            <c:ext xmlns:c16="http://schemas.microsoft.com/office/drawing/2014/chart" uri="{C3380CC4-5D6E-409C-BE32-E72D297353CC}">
              <c16:uniqueId val="{00000003-6A58-4C63-ACE0-B673B9750158}"/>
            </c:ext>
          </c:extLst>
        </c:ser>
        <c:ser>
          <c:idx val="4"/>
          <c:order val="4"/>
          <c:tx>
            <c:strRef>
              <c:f>'Fig6_Major Group'!$AA$3</c:f>
              <c:strCache>
                <c:ptCount val="1"/>
                <c:pt idx="0">
                  <c:v>Clerical and Administrative Workers</c:v>
                </c:pt>
              </c:strCache>
            </c:strRef>
          </c:tx>
          <c:spPr>
            <a:ln w="28575" cap="rnd">
              <a:solidFill>
                <a:srgbClr val="1192E8"/>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Group'!$AA$4:$AA$12</c:f>
              <c:numCache>
                <c:formatCode>0%</c:formatCode>
                <c:ptCount val="9"/>
                <c:pt idx="0">
                  <c:v>0.78098676293622138</c:v>
                </c:pt>
                <c:pt idx="1">
                  <c:v>0.77452830188679245</c:v>
                </c:pt>
                <c:pt idx="2">
                  <c:v>0.74675885911840967</c:v>
                </c:pt>
                <c:pt idx="3">
                  <c:v>0.75607638888888884</c:v>
                </c:pt>
                <c:pt idx="4">
                  <c:v>0.75124378109452739</c:v>
                </c:pt>
                <c:pt idx="5">
                  <c:v>0.75396163469557964</c:v>
                </c:pt>
                <c:pt idx="6">
                  <c:v>0.77668161434977578</c:v>
                </c:pt>
                <c:pt idx="7">
                  <c:v>0.78035714285714286</c:v>
                </c:pt>
                <c:pt idx="8">
                  <c:v>0.79450661241098675</c:v>
                </c:pt>
              </c:numCache>
            </c:numRef>
          </c:val>
          <c:smooth val="0"/>
          <c:extLst>
            <c:ext xmlns:c16="http://schemas.microsoft.com/office/drawing/2014/chart" uri="{C3380CC4-5D6E-409C-BE32-E72D297353CC}">
              <c16:uniqueId val="{00000004-6A58-4C63-ACE0-B673B9750158}"/>
            </c:ext>
          </c:extLst>
        </c:ser>
        <c:ser>
          <c:idx val="5"/>
          <c:order val="5"/>
          <c:tx>
            <c:strRef>
              <c:f>'Fig6_Major Group'!$AB$3</c:f>
              <c:strCache>
                <c:ptCount val="1"/>
                <c:pt idx="0">
                  <c:v>Sales Workers</c:v>
                </c:pt>
              </c:strCache>
            </c:strRef>
          </c:tx>
          <c:spPr>
            <a:ln w="28575" cap="rnd">
              <a:solidFill>
                <a:srgbClr val="9F1853"/>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Group'!$AB$4:$AB$12</c:f>
              <c:numCache>
                <c:formatCode>0%</c:formatCode>
                <c:ptCount val="9"/>
                <c:pt idx="0">
                  <c:v>0.7009345794392523</c:v>
                </c:pt>
                <c:pt idx="1">
                  <c:v>0.66923076923076918</c:v>
                </c:pt>
                <c:pt idx="2">
                  <c:v>0.61702127659574468</c:v>
                </c:pt>
                <c:pt idx="3">
                  <c:v>0.61486486486486491</c:v>
                </c:pt>
                <c:pt idx="4">
                  <c:v>0.6811594202898551</c:v>
                </c:pt>
                <c:pt idx="5">
                  <c:v>0.71111111111111114</c:v>
                </c:pt>
                <c:pt idx="6">
                  <c:v>0.73983739837398377</c:v>
                </c:pt>
                <c:pt idx="7">
                  <c:v>0.76068376068376065</c:v>
                </c:pt>
                <c:pt idx="8">
                  <c:v>0.71698113207547165</c:v>
                </c:pt>
              </c:numCache>
            </c:numRef>
          </c:val>
          <c:smooth val="0"/>
          <c:extLst>
            <c:ext xmlns:c16="http://schemas.microsoft.com/office/drawing/2014/chart" uri="{C3380CC4-5D6E-409C-BE32-E72D297353CC}">
              <c16:uniqueId val="{00000005-6A58-4C63-ACE0-B673B9750158}"/>
            </c:ext>
          </c:extLst>
        </c:ser>
        <c:ser>
          <c:idx val="6"/>
          <c:order val="6"/>
          <c:tx>
            <c:strRef>
              <c:f>'Fig6_Major Group'!$AC$3</c:f>
              <c:strCache>
                <c:ptCount val="1"/>
                <c:pt idx="0">
                  <c:v>Machinery Operators and Drivers</c:v>
                </c:pt>
              </c:strCache>
            </c:strRef>
          </c:tx>
          <c:spPr>
            <a:ln w="28575" cap="rnd">
              <a:solidFill>
                <a:srgbClr val="005D5D"/>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Group'!$AC$4:$AC$12</c:f>
              <c:numCache>
                <c:formatCode>0%</c:formatCode>
                <c:ptCount val="9"/>
                <c:pt idx="0">
                  <c:v>0.60922659430122117</c:v>
                </c:pt>
                <c:pt idx="1">
                  <c:v>0.60305343511450382</c:v>
                </c:pt>
                <c:pt idx="2">
                  <c:v>0.59558823529411764</c:v>
                </c:pt>
                <c:pt idx="3">
                  <c:v>0.62087326943556975</c:v>
                </c:pt>
                <c:pt idx="4">
                  <c:v>0.60893246187363836</c:v>
                </c:pt>
                <c:pt idx="5">
                  <c:v>0.62038073908174696</c:v>
                </c:pt>
                <c:pt idx="6">
                  <c:v>0.62800875273522971</c:v>
                </c:pt>
                <c:pt idx="7">
                  <c:v>0.6705385427666315</c:v>
                </c:pt>
                <c:pt idx="8">
                  <c:v>0.70588235294117652</c:v>
                </c:pt>
              </c:numCache>
            </c:numRef>
          </c:val>
          <c:smooth val="0"/>
          <c:extLst>
            <c:ext xmlns:c16="http://schemas.microsoft.com/office/drawing/2014/chart" uri="{C3380CC4-5D6E-409C-BE32-E72D297353CC}">
              <c16:uniqueId val="{00000006-6A58-4C63-ACE0-B673B9750158}"/>
            </c:ext>
          </c:extLst>
        </c:ser>
        <c:ser>
          <c:idx val="7"/>
          <c:order val="7"/>
          <c:tx>
            <c:strRef>
              <c:f>'Fig6_Major Group'!$AD$3</c:f>
              <c:strCache>
                <c:ptCount val="1"/>
                <c:pt idx="0">
                  <c:v>Labourers</c:v>
                </c:pt>
              </c:strCache>
            </c:strRef>
          </c:tx>
          <c:spPr>
            <a:ln w="28575" cap="rnd">
              <a:solidFill>
                <a:srgbClr val="FA4D56"/>
              </a:solidFill>
              <a:round/>
            </a:ln>
            <a:effectLst/>
          </c:spPr>
          <c:marker>
            <c:symbol val="none"/>
          </c:marker>
          <c:cat>
            <c:numRef>
              <c:f>'Fig6_Major Group'!$V$4:$V$12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'Fig6_Major Group'!$AD$4:$AD$12</c:f>
              <c:numCache>
                <c:formatCode>0%</c:formatCode>
                <c:ptCount val="9"/>
                <c:pt idx="0">
                  <c:v>0.53454545454545455</c:v>
                </c:pt>
                <c:pt idx="1">
                  <c:v>0.49726775956284153</c:v>
                </c:pt>
                <c:pt idx="2">
                  <c:v>0.48461538461538461</c:v>
                </c:pt>
                <c:pt idx="3">
                  <c:v>0.46335697399527187</c:v>
                </c:pt>
                <c:pt idx="4">
                  <c:v>0.49172576832151299</c:v>
                </c:pt>
                <c:pt idx="5">
                  <c:v>0.55011655011655014</c:v>
                </c:pt>
                <c:pt idx="6">
                  <c:v>0.57894736842105265</c:v>
                </c:pt>
                <c:pt idx="7">
                  <c:v>0.60881542699724522</c:v>
                </c:pt>
                <c:pt idx="8">
                  <c:v>0.5759312320916905</c:v>
                </c:pt>
              </c:numCache>
            </c:numRef>
          </c:val>
          <c:smooth val="0"/>
          <c:extLst>
            <c:ext xmlns:c16="http://schemas.microsoft.com/office/drawing/2014/chart" uri="{C3380CC4-5D6E-409C-BE32-E72D297353CC}">
              <c16:uniqueId val="{00000007-6A58-4C63-ACE0-B673B9750158}"/>
            </c:ext>
          </c:extLst>
        </c:ser>
        <c:dLbls>
          <c:showLegendKey val="0"/>
          <c:showVal val="0"/>
          <c:showCatName val="0"/>
          <c:showSerName val="0"/>
          <c:showPercent val="0"/>
          <c:showBubbleSize val="0"/>
        </c:dLbls>
        <c:smooth val="0"/>
        <c:axId val="853019648"/>
        <c:axId val="853023008"/>
      </c:lineChart>
      <c:catAx>
        <c:axId val="853019648"/>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023008"/>
        <c:crosses val="autoZero"/>
        <c:auto val="0"/>
        <c:lblAlgn val="ctr"/>
        <c:lblOffset val="100"/>
        <c:noMultiLvlLbl val="0"/>
      </c:catAx>
      <c:valAx>
        <c:axId val="853023008"/>
        <c:scaling>
          <c:orientation val="minMax"/>
          <c:max val="0.8"/>
          <c:min val="0.4"/>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85301964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'By State'!$AH$3</c:f>
              <c:strCache>
                <c:ptCount val="1"/>
                <c:pt idx="0">
                  <c:v>ACT</c:v>
                </c:pt>
              </c:strCache>
            </c:strRef>
          </c:tx>
          <c:spPr>
            <a:ln w="28575" cap="rnd">
              <a:solidFill>
                <a:srgbClr val="6929C4"/>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State'!$AH$4:$AH$12</c:f>
              <c:numCache>
                <c:formatCode>0%</c:formatCode>
                <c:ptCount val="9"/>
                <c:pt idx="0">
                  <c:v>0.62624584717607978</c:v>
                </c:pt>
                <c:pt idx="1">
                  <c:v>0.60402684563758391</c:v>
                </c:pt>
                <c:pt idx="2">
                  <c:v>0.58510638297872342</c:v>
                </c:pt>
                <c:pt idx="3">
                  <c:v>0.56413793103448273</c:v>
                </c:pt>
                <c:pt idx="4">
                  <c:v>0.55298913043478259</c:v>
                </c:pt>
                <c:pt idx="5">
                  <c:v>0.55759599332220366</c:v>
                </c:pt>
                <c:pt idx="6">
                  <c:v>0.57718120805369133</c:v>
                </c:pt>
                <c:pt idx="7">
                  <c:v>0.61067503924646782</c:v>
                </c:pt>
                <c:pt idx="8">
                  <c:v>0.64314516129032262</c:v>
                </c:pt>
              </c:numCache>
            </c:numRef>
          </c:val>
          <c:smooth val="0"/>
          <c:extLst>
            <c:ext xmlns:c16="http://schemas.microsoft.com/office/drawing/2014/chart" uri="{C3380CC4-5D6E-409C-BE32-E72D297353CC}">
              <c16:uniqueId val="{00000000-DA63-4919-8E1A-8B45EFD2064C}"/>
            </c:ext>
          </c:extLst>
        </c:ser>
        <c:ser>
          <c:idx val="1"/>
          <c:order val="1"/>
          <c:tx>
            <c:strRef>
              <c:f>'By State'!$AI$3</c:f>
              <c:strCache>
                <c:ptCount val="1"/>
                <c:pt idx="0">
                  <c:v>NSW</c:v>
                </c:pt>
              </c:strCache>
            </c:strRef>
          </c:tx>
          <c:spPr>
            <a:ln w="28575" cap="rnd">
              <a:solidFill>
                <a:srgbClr val="009D9A"/>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State'!$AI$4:$AI$12</c:f>
              <c:numCache>
                <c:formatCode>0%</c:formatCode>
                <c:ptCount val="9"/>
                <c:pt idx="0">
                  <c:v>0.59327312363749607</c:v>
                </c:pt>
                <c:pt idx="1">
                  <c:v>0.57495590828924159</c:v>
                </c:pt>
                <c:pt idx="2">
                  <c:v>0.56755333157756127</c:v>
                </c:pt>
                <c:pt idx="3">
                  <c:v>0.56636942675159241</c:v>
                </c:pt>
                <c:pt idx="4">
                  <c:v>0.57691354966559327</c:v>
                </c:pt>
                <c:pt idx="5">
                  <c:v>0.59303640063305452</c:v>
                </c:pt>
                <c:pt idx="6">
                  <c:v>0.60009119927040588</c:v>
                </c:pt>
                <c:pt idx="7">
                  <c:v>0.61801385681293297</c:v>
                </c:pt>
                <c:pt idx="8">
                  <c:v>0.61860691670725765</c:v>
                </c:pt>
              </c:numCache>
            </c:numRef>
          </c:val>
          <c:smooth val="0"/>
          <c:extLst>
            <c:ext xmlns:c16="http://schemas.microsoft.com/office/drawing/2014/chart" uri="{C3380CC4-5D6E-409C-BE32-E72D297353CC}">
              <c16:uniqueId val="{00000001-DA63-4919-8E1A-8B45EFD2064C}"/>
            </c:ext>
          </c:extLst>
        </c:ser>
        <c:ser>
          <c:idx val="2"/>
          <c:order val="2"/>
          <c:tx>
            <c:strRef>
              <c:f>'By State'!$AJ$3</c:f>
              <c:strCache>
                <c:ptCount val="1"/>
                <c:pt idx="0">
                  <c:v>NT</c:v>
                </c:pt>
              </c:strCache>
            </c:strRef>
          </c:tx>
          <c:spPr>
            <a:ln w="28575" cap="rnd">
              <a:solidFill>
                <a:srgbClr val="012749"/>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State'!$AJ$4:$AJ$12</c:f>
              <c:numCache>
                <c:formatCode>0%</c:formatCode>
                <c:ptCount val="9"/>
                <c:pt idx="0">
                  <c:v>0.52483443708609268</c:v>
                </c:pt>
                <c:pt idx="1">
                  <c:v>0.52949640287769784</c:v>
                </c:pt>
                <c:pt idx="2">
                  <c:v>0.53088480801335558</c:v>
                </c:pt>
                <c:pt idx="3">
                  <c:v>0.56177606177606176</c:v>
                </c:pt>
                <c:pt idx="4">
                  <c:v>0.51677852348993292</c:v>
                </c:pt>
                <c:pt idx="5">
                  <c:v>0.50637522768670307</c:v>
                </c:pt>
                <c:pt idx="6">
                  <c:v>0.53065134099616862</c:v>
                </c:pt>
                <c:pt idx="7">
                  <c:v>0.53244274809160308</c:v>
                </c:pt>
                <c:pt idx="8">
                  <c:v>0.54520547945205478</c:v>
                </c:pt>
              </c:numCache>
            </c:numRef>
          </c:val>
          <c:smooth val="0"/>
          <c:extLst>
            <c:ext xmlns:c16="http://schemas.microsoft.com/office/drawing/2014/chart" uri="{C3380CC4-5D6E-409C-BE32-E72D297353CC}">
              <c16:uniqueId val="{00000002-DA63-4919-8E1A-8B45EFD2064C}"/>
            </c:ext>
          </c:extLst>
        </c:ser>
        <c:ser>
          <c:idx val="3"/>
          <c:order val="3"/>
          <c:tx>
            <c:strRef>
              <c:f>'By State'!$AK$3</c:f>
              <c:strCache>
                <c:ptCount val="1"/>
                <c:pt idx="0">
                  <c:v>QLD</c:v>
                </c:pt>
              </c:strCache>
            </c:strRef>
          </c:tx>
          <c:spPr>
            <a:ln w="28575" cap="rnd">
              <a:solidFill>
                <a:srgbClr val="EE538B"/>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State'!$AK$4:$AK$12</c:f>
              <c:numCache>
                <c:formatCode>0%</c:formatCode>
                <c:ptCount val="9"/>
                <c:pt idx="0">
                  <c:v>0.60611979166666663</c:v>
                </c:pt>
                <c:pt idx="1">
                  <c:v>0.60048647005168743</c:v>
                </c:pt>
                <c:pt idx="2">
                  <c:v>0.57893129770992369</c:v>
                </c:pt>
                <c:pt idx="3">
                  <c:v>0.59553184394798264</c:v>
                </c:pt>
                <c:pt idx="4">
                  <c:v>0.63154172560113153</c:v>
                </c:pt>
                <c:pt idx="5">
                  <c:v>0.63365716076465062</c:v>
                </c:pt>
                <c:pt idx="6">
                  <c:v>0.64407894736842108</c:v>
                </c:pt>
                <c:pt idx="7">
                  <c:v>0.63430632994424396</c:v>
                </c:pt>
                <c:pt idx="8">
                  <c:v>0.63602442333785614</c:v>
                </c:pt>
              </c:numCache>
            </c:numRef>
          </c:val>
          <c:smooth val="0"/>
          <c:extLst>
            <c:ext xmlns:c16="http://schemas.microsoft.com/office/drawing/2014/chart" uri="{C3380CC4-5D6E-409C-BE32-E72D297353CC}">
              <c16:uniqueId val="{00000003-DA63-4919-8E1A-8B45EFD2064C}"/>
            </c:ext>
          </c:extLst>
        </c:ser>
        <c:ser>
          <c:idx val="4"/>
          <c:order val="4"/>
          <c:tx>
            <c:strRef>
              <c:f>'By State'!$AL$3</c:f>
              <c:strCache>
                <c:ptCount val="1"/>
                <c:pt idx="0">
                  <c:v>SA</c:v>
                </c:pt>
              </c:strCache>
            </c:strRef>
          </c:tx>
          <c:spPr>
            <a:ln w="28575" cap="rnd">
              <a:solidFill>
                <a:srgbClr val="1192E8"/>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State'!$AL$4:$AL$12</c:f>
              <c:numCache>
                <c:formatCode>0%</c:formatCode>
                <c:ptCount val="9"/>
                <c:pt idx="0">
                  <c:v>0.59805959805959807</c:v>
                </c:pt>
                <c:pt idx="1">
                  <c:v>0.59469941822882999</c:v>
                </c:pt>
                <c:pt idx="2">
                  <c:v>0.57689678742310324</c:v>
                </c:pt>
                <c:pt idx="3">
                  <c:v>0.58471521268925741</c:v>
                </c:pt>
                <c:pt idx="4">
                  <c:v>0.60104399701715139</c:v>
                </c:pt>
                <c:pt idx="5">
                  <c:v>0.62343749999999998</c:v>
                </c:pt>
                <c:pt idx="6">
                  <c:v>0.64186426819296816</c:v>
                </c:pt>
                <c:pt idx="7">
                  <c:v>0.63607085346215786</c:v>
                </c:pt>
                <c:pt idx="8">
                  <c:v>0.65317919075144504</c:v>
                </c:pt>
              </c:numCache>
            </c:numRef>
          </c:val>
          <c:smooth val="0"/>
          <c:extLst>
            <c:ext xmlns:c16="http://schemas.microsoft.com/office/drawing/2014/chart" uri="{C3380CC4-5D6E-409C-BE32-E72D297353CC}">
              <c16:uniqueId val="{00000004-DA63-4919-8E1A-8B45EFD2064C}"/>
            </c:ext>
          </c:extLst>
        </c:ser>
        <c:ser>
          <c:idx val="5"/>
          <c:order val="5"/>
          <c:tx>
            <c:strRef>
              <c:f>'By State'!$AM$3</c:f>
              <c:strCache>
                <c:ptCount val="1"/>
                <c:pt idx="0">
                  <c:v>TAS</c:v>
                </c:pt>
              </c:strCache>
            </c:strRef>
          </c:tx>
          <c:spPr>
            <a:ln w="28575" cap="rnd">
              <a:solidFill>
                <a:srgbClr val="9F1853"/>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State'!$AM$4:$AM$12</c:f>
              <c:numCache>
                <c:formatCode>0%</c:formatCode>
                <c:ptCount val="9"/>
                <c:pt idx="0">
                  <c:v>0.67015706806282727</c:v>
                </c:pt>
                <c:pt idx="1">
                  <c:v>0.63826606875934233</c:v>
                </c:pt>
                <c:pt idx="2">
                  <c:v>0.62365591397849462</c:v>
                </c:pt>
                <c:pt idx="3">
                  <c:v>0.60771704180064312</c:v>
                </c:pt>
                <c:pt idx="4">
                  <c:v>0.57564575645756455</c:v>
                </c:pt>
                <c:pt idx="5">
                  <c:v>0.59442060085836912</c:v>
                </c:pt>
                <c:pt idx="6">
                  <c:v>0.5842696629213483</c:v>
                </c:pt>
                <c:pt idx="7">
                  <c:v>0.6247240618101545</c:v>
                </c:pt>
                <c:pt idx="8">
                  <c:v>0.66206896551724137</c:v>
                </c:pt>
              </c:numCache>
            </c:numRef>
          </c:val>
          <c:smooth val="0"/>
          <c:extLst>
            <c:ext xmlns:c16="http://schemas.microsoft.com/office/drawing/2014/chart" uri="{C3380CC4-5D6E-409C-BE32-E72D297353CC}">
              <c16:uniqueId val="{00000005-DA63-4919-8E1A-8B45EFD2064C}"/>
            </c:ext>
          </c:extLst>
        </c:ser>
        <c:ser>
          <c:idx val="6"/>
          <c:order val="6"/>
          <c:tx>
            <c:strRef>
              <c:f>'By State'!$AN$3</c:f>
              <c:strCache>
                <c:ptCount val="1"/>
                <c:pt idx="0">
                  <c:v>VIC</c:v>
                </c:pt>
              </c:strCache>
            </c:strRef>
          </c:tx>
          <c:spPr>
            <a:ln w="28575" cap="rnd">
              <a:solidFill>
                <a:srgbClr val="005D5D"/>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State'!$AN$4:$AN$12</c:f>
              <c:numCache>
                <c:formatCode>0%</c:formatCode>
                <c:ptCount val="9"/>
                <c:pt idx="0">
                  <c:v>0.56993511175198275</c:v>
                </c:pt>
                <c:pt idx="1">
                  <c:v>0.57537942664418218</c:v>
                </c:pt>
                <c:pt idx="2">
                  <c:v>0.55778414517669528</c:v>
                </c:pt>
                <c:pt idx="3">
                  <c:v>0.56844274359729174</c:v>
                </c:pt>
                <c:pt idx="4">
                  <c:v>0.59200231816864679</c:v>
                </c:pt>
                <c:pt idx="5">
                  <c:v>0.59206263498920086</c:v>
                </c:pt>
                <c:pt idx="6">
                  <c:v>0.6018570624648284</c:v>
                </c:pt>
                <c:pt idx="7">
                  <c:v>0.61508810572687223</c:v>
                </c:pt>
                <c:pt idx="8">
                  <c:v>0.63508667065152424</c:v>
                </c:pt>
              </c:numCache>
            </c:numRef>
          </c:val>
          <c:smooth val="0"/>
          <c:extLst>
            <c:ext xmlns:c16="http://schemas.microsoft.com/office/drawing/2014/chart" uri="{C3380CC4-5D6E-409C-BE32-E72D297353CC}">
              <c16:uniqueId val="{00000006-DA63-4919-8E1A-8B45EFD2064C}"/>
            </c:ext>
          </c:extLst>
        </c:ser>
        <c:ser>
          <c:idx val="7"/>
          <c:order val="7"/>
          <c:tx>
            <c:strRef>
              <c:f>'By State'!$AO$3</c:f>
              <c:strCache>
                <c:ptCount val="1"/>
                <c:pt idx="0">
                  <c:v>WA</c:v>
                </c:pt>
              </c:strCache>
            </c:strRef>
          </c:tx>
          <c:spPr>
            <a:ln w="28575" cap="rnd">
              <a:solidFill>
                <a:srgbClr val="FA4D56"/>
              </a:solidFill>
              <a:round/>
            </a:ln>
            <a:effectLst/>
          </c:spPr>
          <c:marker>
            <c:symbol val="none"/>
          </c:marker>
          <c:cat>
            <c:numRef>
              <c:f>'By State'!$AG$4:$AG$12</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State'!$AO$4:$AO$12</c:f>
              <c:numCache>
                <c:formatCode>0%</c:formatCode>
                <c:ptCount val="9"/>
                <c:pt idx="0">
                  <c:v>0.53402597402597407</c:v>
                </c:pt>
                <c:pt idx="1">
                  <c:v>0.55469107551487418</c:v>
                </c:pt>
                <c:pt idx="2">
                  <c:v>0.55198850023957835</c:v>
                </c:pt>
                <c:pt idx="3">
                  <c:v>0.57344300822561689</c:v>
                </c:pt>
                <c:pt idx="4">
                  <c:v>0.60798548094373861</c:v>
                </c:pt>
                <c:pt idx="5">
                  <c:v>0.65466666666666662</c:v>
                </c:pt>
                <c:pt idx="6">
                  <c:v>0.65023632680621202</c:v>
                </c:pt>
                <c:pt idx="7">
                  <c:v>0.66163934426229509</c:v>
                </c:pt>
                <c:pt idx="8">
                  <c:v>0.66543026706231456</c:v>
                </c:pt>
              </c:numCache>
            </c:numRef>
          </c:val>
          <c:smooth val="0"/>
          <c:extLst>
            <c:ext xmlns:c16="http://schemas.microsoft.com/office/drawing/2014/chart" uri="{C3380CC4-5D6E-409C-BE32-E72D297353CC}">
              <c16:uniqueId val="{00000007-DA63-4919-8E1A-8B45EFD2064C}"/>
            </c:ext>
          </c:extLst>
        </c:ser>
        <c:dLbls>
          <c:showLegendKey val="0"/>
          <c:showVal val="0"/>
          <c:showCatName val="0"/>
          <c:showSerName val="0"/>
          <c:showPercent val="0"/>
          <c:showBubbleSize val="0"/>
        </c:dLbls>
        <c:smooth val="0"/>
        <c:axId val="853019648"/>
        <c:axId val="853023008"/>
      </c:lineChart>
      <c:catAx>
        <c:axId val="853019648"/>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023008"/>
        <c:crosses val="autoZero"/>
        <c:auto val="0"/>
        <c:lblAlgn val="ctr"/>
        <c:lblOffset val="100"/>
        <c:noMultiLvlLbl val="0"/>
      </c:catAx>
      <c:valAx>
        <c:axId val="853023008"/>
        <c:scaling>
          <c:orientation val="minMax"/>
          <c:max val="0.70000000000000007"/>
          <c:min val="0.5"/>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853019648"/>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'By Skill'!$AH$5</c:f>
              <c:strCache>
                <c:ptCount val="1"/>
                <c:pt idx="0">
                  <c:v>1 Bachelor degree</c:v>
                </c:pt>
              </c:strCache>
            </c:strRef>
          </c:tx>
          <c:spPr>
            <a:ln w="28575" cap="rnd">
              <a:solidFill>
                <a:srgbClr val="6929C4"/>
              </a:solidFill>
              <a:round/>
            </a:ln>
            <a:effectLst/>
          </c:spPr>
          <c:marker>
            <c:symbol val="none"/>
          </c:marker>
          <c:cat>
            <c:numRef>
              <c:f>'By Skill'!$AG$6:$AG$14</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Skill'!$AH$6:$AH$14</c:f>
              <c:numCache>
                <c:formatCode>0%</c:formatCode>
                <c:ptCount val="9"/>
                <c:pt idx="0">
                  <c:v>0.61351616062683645</c:v>
                </c:pt>
                <c:pt idx="1">
                  <c:v>0.62100019160758768</c:v>
                </c:pt>
                <c:pt idx="2">
                  <c:v>0.60574268360022088</c:v>
                </c:pt>
                <c:pt idx="3">
                  <c:v>0.60886718016156305</c:v>
                </c:pt>
                <c:pt idx="4">
                  <c:v>0.6280247608328644</c:v>
                </c:pt>
                <c:pt idx="5">
                  <c:v>0.63814396612561752</c:v>
                </c:pt>
                <c:pt idx="6">
                  <c:v>0.64296081277213357</c:v>
                </c:pt>
                <c:pt idx="7">
                  <c:v>0.65063337617036898</c:v>
                </c:pt>
                <c:pt idx="8">
                  <c:v>0.65878378378378377</c:v>
                </c:pt>
              </c:numCache>
            </c:numRef>
          </c:val>
          <c:smooth val="0"/>
          <c:extLst>
            <c:ext xmlns:c16="http://schemas.microsoft.com/office/drawing/2014/chart" uri="{C3380CC4-5D6E-409C-BE32-E72D297353CC}">
              <c16:uniqueId val="{00000000-7B6F-4688-8136-1B21FCDAB122}"/>
            </c:ext>
          </c:extLst>
        </c:ser>
        <c:ser>
          <c:idx val="1"/>
          <c:order val="1"/>
          <c:tx>
            <c:strRef>
              <c:f>'By Skill'!$AI$5</c:f>
              <c:strCache>
                <c:ptCount val="1"/>
                <c:pt idx="0">
                  <c:v>2 Diploma - Associate degree</c:v>
                </c:pt>
              </c:strCache>
            </c:strRef>
          </c:tx>
          <c:spPr>
            <a:ln w="28575" cap="rnd">
              <a:solidFill>
                <a:srgbClr val="009D9A"/>
              </a:solidFill>
              <a:round/>
            </a:ln>
            <a:effectLst/>
          </c:spPr>
          <c:marker>
            <c:symbol val="none"/>
          </c:marker>
          <c:cat>
            <c:numRef>
              <c:f>'By Skill'!$AG$6:$AG$14</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Skill'!$AI$6:$AI$14</c:f>
              <c:numCache>
                <c:formatCode>0%</c:formatCode>
                <c:ptCount val="9"/>
                <c:pt idx="0">
                  <c:v>0.69469928644240575</c:v>
                </c:pt>
                <c:pt idx="1">
                  <c:v>0.68099173553719006</c:v>
                </c:pt>
                <c:pt idx="2">
                  <c:v>0.65966046887631369</c:v>
                </c:pt>
                <c:pt idx="3">
                  <c:v>0.67072675598863174</c:v>
                </c:pt>
                <c:pt idx="4">
                  <c:v>0.67700875099443114</c:v>
                </c:pt>
                <c:pt idx="5">
                  <c:v>0.69829297340214369</c:v>
                </c:pt>
                <c:pt idx="6">
                  <c:v>0.70899470899470896</c:v>
                </c:pt>
                <c:pt idx="7">
                  <c:v>0.72460776218001655</c:v>
                </c:pt>
                <c:pt idx="8">
                  <c:v>0.72666068222621183</c:v>
                </c:pt>
              </c:numCache>
            </c:numRef>
          </c:val>
          <c:smooth val="0"/>
          <c:extLst>
            <c:ext xmlns:c16="http://schemas.microsoft.com/office/drawing/2014/chart" uri="{C3380CC4-5D6E-409C-BE32-E72D297353CC}">
              <c16:uniqueId val="{00000001-7B6F-4688-8136-1B21FCDAB122}"/>
            </c:ext>
          </c:extLst>
        </c:ser>
        <c:ser>
          <c:idx val="2"/>
          <c:order val="2"/>
          <c:tx>
            <c:strRef>
              <c:f>'By Skill'!$AJ$5</c:f>
              <c:strCache>
                <c:ptCount val="1"/>
                <c:pt idx="0">
                  <c:v>3 Certificate III - IV</c:v>
                </c:pt>
              </c:strCache>
            </c:strRef>
          </c:tx>
          <c:spPr>
            <a:ln w="28575" cap="rnd">
              <a:solidFill>
                <a:srgbClr val="012749"/>
              </a:solidFill>
              <a:round/>
            </a:ln>
            <a:effectLst/>
          </c:spPr>
          <c:marker>
            <c:symbol val="none"/>
          </c:marker>
          <c:cat>
            <c:numRef>
              <c:f>'By Skill'!$AG$6:$AG$14</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Skill'!$AJ$6:$AJ$14</c:f>
              <c:numCache>
                <c:formatCode>0%</c:formatCode>
                <c:ptCount val="9"/>
                <c:pt idx="0">
                  <c:v>0.47991254441104125</c:v>
                </c:pt>
                <c:pt idx="1">
                  <c:v>0.4559932942162615</c:v>
                </c:pt>
                <c:pt idx="2">
                  <c:v>0.42907898332877836</c:v>
                </c:pt>
                <c:pt idx="3">
                  <c:v>0.43612460703058015</c:v>
                </c:pt>
                <c:pt idx="4">
                  <c:v>0.44864189822041833</c:v>
                </c:pt>
                <c:pt idx="5">
                  <c:v>0.46098056280823907</c:v>
                </c:pt>
                <c:pt idx="6">
                  <c:v>0.47144592952612396</c:v>
                </c:pt>
                <c:pt idx="7">
                  <c:v>0.4828215262997872</c:v>
                </c:pt>
                <c:pt idx="8">
                  <c:v>0.4935021659446851</c:v>
                </c:pt>
              </c:numCache>
            </c:numRef>
          </c:val>
          <c:smooth val="0"/>
          <c:extLst>
            <c:ext xmlns:c16="http://schemas.microsoft.com/office/drawing/2014/chart" uri="{C3380CC4-5D6E-409C-BE32-E72D297353CC}">
              <c16:uniqueId val="{00000002-7B6F-4688-8136-1B21FCDAB122}"/>
            </c:ext>
          </c:extLst>
        </c:ser>
        <c:ser>
          <c:idx val="3"/>
          <c:order val="3"/>
          <c:tx>
            <c:strRef>
              <c:f>'By Skill'!$AK$5</c:f>
              <c:strCache>
                <c:ptCount val="1"/>
                <c:pt idx="0">
                  <c:v>4 Certificate II - III</c:v>
                </c:pt>
              </c:strCache>
            </c:strRef>
          </c:tx>
          <c:spPr>
            <a:ln w="28575" cap="rnd">
              <a:solidFill>
                <a:srgbClr val="FA4D56"/>
              </a:solidFill>
              <a:round/>
            </a:ln>
            <a:effectLst/>
          </c:spPr>
          <c:marker>
            <c:symbol val="none"/>
          </c:marker>
          <c:cat>
            <c:numRef>
              <c:f>'By Skill'!$AG$6:$AG$14</c:f>
              <c:numCache>
                <c:formatCode>mmm\-yy</c:formatCode>
                <c:ptCount val="9"/>
                <c:pt idx="0">
                  <c:v>44621</c:v>
                </c:pt>
                <c:pt idx="1">
                  <c:v>44713</c:v>
                </c:pt>
                <c:pt idx="2">
                  <c:v>44805</c:v>
                </c:pt>
                <c:pt idx="3">
                  <c:v>44896</c:v>
                </c:pt>
                <c:pt idx="4">
                  <c:v>44986</c:v>
                </c:pt>
                <c:pt idx="5">
                  <c:v>45078</c:v>
                </c:pt>
                <c:pt idx="6">
                  <c:v>45170</c:v>
                </c:pt>
                <c:pt idx="7">
                  <c:v>45261</c:v>
                </c:pt>
                <c:pt idx="8">
                  <c:v>45352</c:v>
                </c:pt>
              </c:numCache>
            </c:numRef>
          </c:cat>
          <c:val>
            <c:numRef>
              <c:f>'By Skill'!$AK$6:$AK$14</c:f>
              <c:numCache>
                <c:formatCode>0%</c:formatCode>
                <c:ptCount val="9"/>
                <c:pt idx="0">
                  <c:v>0.66215071972904316</c:v>
                </c:pt>
                <c:pt idx="1">
                  <c:v>0.64781578056214018</c:v>
                </c:pt>
                <c:pt idx="2">
                  <c:v>0.65068275643061291</c:v>
                </c:pt>
                <c:pt idx="3">
                  <c:v>0.64336112892880049</c:v>
                </c:pt>
                <c:pt idx="4">
                  <c:v>0.6520780856423174</c:v>
                </c:pt>
                <c:pt idx="5">
                  <c:v>0.66833698715941126</c:v>
                </c:pt>
                <c:pt idx="6">
                  <c:v>0.66958495460440981</c:v>
                </c:pt>
                <c:pt idx="7">
                  <c:v>0.69765166340508811</c:v>
                </c:pt>
                <c:pt idx="8">
                  <c:v>0.71158048069919888</c:v>
                </c:pt>
              </c:numCache>
            </c:numRef>
          </c:val>
          <c:smooth val="0"/>
          <c:extLst>
            <c:ext xmlns:c16="http://schemas.microsoft.com/office/drawing/2014/chart" uri="{C3380CC4-5D6E-409C-BE32-E72D297353CC}">
              <c16:uniqueId val="{00000003-7B6F-4688-8136-1B21FCDAB122}"/>
            </c:ext>
          </c:extLst>
        </c:ser>
        <c:dLbls>
          <c:showLegendKey val="0"/>
          <c:showVal val="0"/>
          <c:showCatName val="0"/>
          <c:showSerName val="0"/>
          <c:showPercent val="0"/>
          <c:showBubbleSize val="0"/>
        </c:dLbls>
        <c:smooth val="0"/>
        <c:axId val="853019648"/>
        <c:axId val="853023008"/>
      </c:lineChart>
      <c:catAx>
        <c:axId val="853019648"/>
        <c:scaling>
          <c:orientation val="minMax"/>
        </c:scaling>
        <c:delete val="0"/>
        <c:axPos val="b"/>
        <c:numFmt formatCode="mmm\-yy"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023008"/>
        <c:crosses val="autoZero"/>
        <c:auto val="0"/>
        <c:lblAlgn val="ctr"/>
        <c:lblOffset val="100"/>
        <c:noMultiLvlLbl val="0"/>
      </c:catAx>
      <c:valAx>
        <c:axId val="853023008"/>
        <c:scaling>
          <c:orientation val="minMax"/>
          <c:max val="0.75000000000000011"/>
          <c:min val="0.35000000000000003"/>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853019648"/>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728484488889438E-2"/>
          <c:y val="5.2804753987424881E-2"/>
          <c:w val="0.90038189401082147"/>
          <c:h val="0.74998543508754623"/>
        </c:manualLayout>
      </c:layout>
      <c:barChart>
        <c:barDir val="col"/>
        <c:grouping val="clustered"/>
        <c:varyColors val="0"/>
        <c:ser>
          <c:idx val="2"/>
          <c:order val="0"/>
          <c:tx>
            <c:strRef>
              <c:f>'Fill rate and other variables'!$A$26</c:f>
              <c:strCache>
                <c:ptCount val="1"/>
                <c:pt idx="0">
                  <c:v>Small businesses</c:v>
                </c:pt>
              </c:strCache>
            </c:strRef>
          </c:tx>
          <c:spPr>
            <a:solidFill>
              <a:srgbClr val="6929C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variables'!$B$25:$D$25</c:f>
              <c:numCache>
                <c:formatCode>General</c:formatCode>
                <c:ptCount val="3"/>
                <c:pt idx="0">
                  <c:v>2021</c:v>
                </c:pt>
                <c:pt idx="1">
                  <c:v>2022</c:v>
                </c:pt>
                <c:pt idx="2">
                  <c:v>2023</c:v>
                </c:pt>
              </c:numCache>
            </c:numRef>
          </c:cat>
          <c:val>
            <c:numRef>
              <c:f>'Fill rate and other variables'!$B$26:$D$26</c:f>
              <c:numCache>
                <c:formatCode>0%</c:formatCode>
                <c:ptCount val="3"/>
                <c:pt idx="0">
                  <c:v>0.56295224312590453</c:v>
                </c:pt>
                <c:pt idx="1">
                  <c:v>0.49590672289754406</c:v>
                </c:pt>
                <c:pt idx="2">
                  <c:v>0.51602564102564108</c:v>
                </c:pt>
              </c:numCache>
            </c:numRef>
          </c:val>
          <c:extLst>
            <c:ext xmlns:c16="http://schemas.microsoft.com/office/drawing/2014/chart" uri="{C3380CC4-5D6E-409C-BE32-E72D297353CC}">
              <c16:uniqueId val="{00000000-2A7D-4056-AA5D-D58F275828BD}"/>
            </c:ext>
          </c:extLst>
        </c:ser>
        <c:ser>
          <c:idx val="3"/>
          <c:order val="1"/>
          <c:tx>
            <c:strRef>
              <c:f>'Fill rate and other variables'!$A$27</c:f>
              <c:strCache>
                <c:ptCount val="1"/>
                <c:pt idx="0">
                  <c:v>Medium businesses</c:v>
                </c:pt>
              </c:strCache>
            </c:strRef>
          </c:tx>
          <c:spPr>
            <a:solidFill>
              <a:srgbClr val="009D9A"/>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variables'!$B$25:$D$25</c:f>
              <c:numCache>
                <c:formatCode>General</c:formatCode>
                <c:ptCount val="3"/>
                <c:pt idx="0">
                  <c:v>2021</c:v>
                </c:pt>
                <c:pt idx="1">
                  <c:v>2022</c:v>
                </c:pt>
                <c:pt idx="2">
                  <c:v>2023</c:v>
                </c:pt>
              </c:numCache>
            </c:numRef>
          </c:cat>
          <c:val>
            <c:numRef>
              <c:f>'Fill rate and other variables'!$B$27:$D$27</c:f>
              <c:numCache>
                <c:formatCode>0%</c:formatCode>
                <c:ptCount val="3"/>
                <c:pt idx="0">
                  <c:v>0.59409448818897637</c:v>
                </c:pt>
                <c:pt idx="1">
                  <c:v>0.58410985777341839</c:v>
                </c:pt>
                <c:pt idx="2">
                  <c:v>0.58736226669664937</c:v>
                </c:pt>
              </c:numCache>
            </c:numRef>
          </c:val>
          <c:extLst>
            <c:ext xmlns:c16="http://schemas.microsoft.com/office/drawing/2014/chart" uri="{C3380CC4-5D6E-409C-BE32-E72D297353CC}">
              <c16:uniqueId val="{00000001-2A7D-4056-AA5D-D58F275828BD}"/>
            </c:ext>
          </c:extLst>
        </c:ser>
        <c:ser>
          <c:idx val="4"/>
          <c:order val="2"/>
          <c:tx>
            <c:strRef>
              <c:f>'Fill rate and other variables'!$A$28</c:f>
              <c:strCache>
                <c:ptCount val="1"/>
                <c:pt idx="0">
                  <c:v>Large businesses</c:v>
                </c:pt>
              </c:strCache>
            </c:strRef>
          </c:tx>
          <c:spPr>
            <a:solidFill>
              <a:srgbClr val="012749"/>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variables'!$B$25:$D$25</c:f>
              <c:numCache>
                <c:formatCode>General</c:formatCode>
                <c:ptCount val="3"/>
                <c:pt idx="0">
                  <c:v>2021</c:v>
                </c:pt>
                <c:pt idx="1">
                  <c:v>2022</c:v>
                </c:pt>
                <c:pt idx="2">
                  <c:v>2023</c:v>
                </c:pt>
              </c:numCache>
            </c:numRef>
          </c:cat>
          <c:val>
            <c:numRef>
              <c:f>'Fill rate and other variables'!$B$28:$D$28</c:f>
              <c:numCache>
                <c:formatCode>0%</c:formatCode>
                <c:ptCount val="3"/>
                <c:pt idx="0">
                  <c:v>0.64258102884329471</c:v>
                </c:pt>
                <c:pt idx="1">
                  <c:v>0.62581939799331099</c:v>
                </c:pt>
                <c:pt idx="2">
                  <c:v>0.64515705086082276</c:v>
                </c:pt>
              </c:numCache>
            </c:numRef>
          </c:val>
          <c:extLst>
            <c:ext xmlns:c16="http://schemas.microsoft.com/office/drawing/2014/chart" uri="{C3380CC4-5D6E-409C-BE32-E72D297353CC}">
              <c16:uniqueId val="{00000002-2A7D-4056-AA5D-D58F275828BD}"/>
            </c:ext>
          </c:extLst>
        </c:ser>
        <c:dLbls>
          <c:showLegendKey val="0"/>
          <c:showVal val="1"/>
          <c:showCatName val="0"/>
          <c:showSerName val="0"/>
          <c:showPercent val="0"/>
          <c:showBubbleSize val="0"/>
        </c:dLbls>
        <c:gapWidth val="219"/>
        <c:overlap val="-27"/>
        <c:axId val="110835583"/>
        <c:axId val="511699343"/>
      </c:barChart>
      <c:catAx>
        <c:axId val="110835583"/>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1699343"/>
        <c:crosses val="autoZero"/>
        <c:auto val="1"/>
        <c:lblAlgn val="ctr"/>
        <c:lblOffset val="100"/>
        <c:noMultiLvlLbl val="0"/>
      </c:catAx>
      <c:valAx>
        <c:axId val="511699343"/>
        <c:scaling>
          <c:orientation val="minMax"/>
          <c:min val="0.4"/>
        </c:scaling>
        <c:delete val="0"/>
        <c:axPos val="l"/>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AU" sz="800">
                <a:latin typeface="Arial" panose="020B0604020202020204" pitchFamily="34" charset="0"/>
                <a:cs typeface="Arial" panose="020B0604020202020204" pitchFamily="34" charset="0"/>
              </a:rPr>
              <a:t>Applicants per vacancy</a:t>
            </a:r>
          </a:p>
        </c:rich>
      </c:tx>
      <c:overlay val="0"/>
      <c:spPr>
        <a:noFill/>
        <a:ln>
          <a:noFill/>
        </a:ln>
        <a:effectLst/>
      </c:spPr>
    </c:title>
    <c:autoTitleDeleted val="0"/>
    <c:plotArea>
      <c:layout>
        <c:manualLayout>
          <c:layoutTarget val="inner"/>
          <c:xMode val="edge"/>
          <c:yMode val="edge"/>
          <c:x val="0.14121479367137219"/>
          <c:y val="0.15577958133719338"/>
          <c:w val="0.79652301331582942"/>
          <c:h val="0.64116895746597413"/>
        </c:manualLayout>
      </c:layout>
      <c:barChart>
        <c:barDir val="col"/>
        <c:grouping val="clustered"/>
        <c:varyColors val="0"/>
        <c:ser>
          <c:idx val="2"/>
          <c:order val="0"/>
          <c:tx>
            <c:strRef>
              <c:f>'Fill rate and other variables'!$A$34</c:f>
              <c:strCache>
                <c:ptCount val="1"/>
                <c:pt idx="0">
                  <c:v>Small businesses</c:v>
                </c:pt>
              </c:strCache>
            </c:strRef>
          </c:tx>
          <c:spPr>
            <a:solidFill>
              <a:srgbClr val="6929C4"/>
            </a:solidFill>
            <a:ln>
              <a:noFill/>
            </a:ln>
            <a:effectLst/>
          </c:spPr>
          <c:invertIfNegative val="0"/>
          <c:dLbls>
            <c:dLbl>
              <c:idx val="0"/>
              <c:tx>
                <c:rich>
                  <a:bodyPr/>
                  <a:lstStyle/>
                  <a:p>
                    <a:fld id="{7EE6417A-76E5-4EEE-B7F9-3F71A2D5E2C2}"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5CE1-44A6-96CF-0D0738BAE718}"/>
                </c:ext>
              </c:extLst>
            </c:dLbl>
            <c:dLbl>
              <c:idx val="1"/>
              <c:tx>
                <c:rich>
                  <a:bodyPr/>
                  <a:lstStyle/>
                  <a:p>
                    <a:fld id="{E9CF683E-5416-468C-AB8F-4BE47FCF0B7E}"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5CE1-44A6-96CF-0D0738BAE718}"/>
                </c:ext>
              </c:extLst>
            </c:dLbl>
            <c:dLbl>
              <c:idx val="2"/>
              <c:tx>
                <c:rich>
                  <a:bodyPr/>
                  <a:lstStyle/>
                  <a:p>
                    <a:fld id="{FB7E6ACD-4F32-48D6-93B6-6E7AA00AB6EF}"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CE1-44A6-96CF-0D0738BAE718}"/>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variables'!$B$33:$D$33</c:f>
              <c:numCache>
                <c:formatCode>General</c:formatCode>
                <c:ptCount val="3"/>
                <c:pt idx="0">
                  <c:v>2021</c:v>
                </c:pt>
                <c:pt idx="1">
                  <c:v>2022</c:v>
                </c:pt>
                <c:pt idx="2">
                  <c:v>2023</c:v>
                </c:pt>
              </c:numCache>
            </c:numRef>
          </c:cat>
          <c:val>
            <c:numRef>
              <c:f>'Fill rate and other variables'!$B$34:$D$34</c:f>
              <c:numCache>
                <c:formatCode>_-* #,##0.0_-;\-* #,##0.0_-;_-* "-"??_-;_-@_-</c:formatCode>
                <c:ptCount val="3"/>
                <c:pt idx="0">
                  <c:v>11.241678726483357</c:v>
                </c:pt>
                <c:pt idx="1">
                  <c:v>11.470726866782437</c:v>
                </c:pt>
                <c:pt idx="2">
                  <c:v>13.167067307692308</c:v>
                </c:pt>
              </c:numCache>
            </c:numRef>
          </c:val>
          <c:extLst>
            <c:ext xmlns:c16="http://schemas.microsoft.com/office/drawing/2014/chart" uri="{C3380CC4-5D6E-409C-BE32-E72D297353CC}">
              <c16:uniqueId val="{00000000-CB5F-45C8-9BD9-8078FF04765B}"/>
            </c:ext>
          </c:extLst>
        </c:ser>
        <c:ser>
          <c:idx val="3"/>
          <c:order val="1"/>
          <c:tx>
            <c:strRef>
              <c:f>'Fill rate and other variables'!$A$35</c:f>
              <c:strCache>
                <c:ptCount val="1"/>
                <c:pt idx="0">
                  <c:v>Medium businesses</c:v>
                </c:pt>
              </c:strCache>
            </c:strRef>
          </c:tx>
          <c:spPr>
            <a:solidFill>
              <a:srgbClr val="009D9A"/>
            </a:solidFill>
            <a:ln>
              <a:noFill/>
            </a:ln>
            <a:effectLst/>
          </c:spPr>
          <c:invertIfNegative val="0"/>
          <c:dLbls>
            <c:dLbl>
              <c:idx val="0"/>
              <c:tx>
                <c:rich>
                  <a:bodyPr/>
                  <a:lstStyle/>
                  <a:p>
                    <a:fld id="{A20BE298-B8E7-4FFB-B830-9E0A97623888}"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5CE1-44A6-96CF-0D0738BAE718}"/>
                </c:ext>
              </c:extLst>
            </c:dLbl>
            <c:dLbl>
              <c:idx val="1"/>
              <c:tx>
                <c:rich>
                  <a:bodyPr/>
                  <a:lstStyle/>
                  <a:p>
                    <a:fld id="{2494AC60-FE4E-4D72-AB3E-49B3D464B372}"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CE1-44A6-96CF-0D0738BAE718}"/>
                </c:ext>
              </c:extLst>
            </c:dLbl>
            <c:dLbl>
              <c:idx val="2"/>
              <c:tx>
                <c:rich>
                  <a:bodyPr/>
                  <a:lstStyle/>
                  <a:p>
                    <a:fld id="{C7DADE52-FE87-4C31-93AC-9FA3A7850B3C}"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layout>
                    <c:manualLayout>
                      <c:w val="0.15108196221235057"/>
                      <c:h val="4.3052536759598276E-2"/>
                    </c:manualLayout>
                  </c15:layout>
                  <c15:dlblFieldTable/>
                  <c15:showDataLabelsRange val="0"/>
                </c:ext>
                <c:ext xmlns:c16="http://schemas.microsoft.com/office/drawing/2014/chart" uri="{C3380CC4-5D6E-409C-BE32-E72D297353CC}">
                  <c16:uniqueId val="{00000002-5CE1-44A6-96CF-0D0738BAE718}"/>
                </c:ext>
              </c:extLst>
            </c:dLbl>
            <c:spPr>
              <a:noFill/>
              <a:ln>
                <a:noFill/>
              </a:ln>
              <a:effectLst/>
            </c:spPr>
            <c:txPr>
              <a:bodyPr rot="0" spcFirstLastPara="1" vertOverflow="ellipsis" vert="horz" wrap="square" lIns="0" tIns="36000" rIns="108000"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'Fill rate and other variables'!$B$33:$D$33</c:f>
              <c:numCache>
                <c:formatCode>General</c:formatCode>
                <c:ptCount val="3"/>
                <c:pt idx="0">
                  <c:v>2021</c:v>
                </c:pt>
                <c:pt idx="1">
                  <c:v>2022</c:v>
                </c:pt>
                <c:pt idx="2">
                  <c:v>2023</c:v>
                </c:pt>
              </c:numCache>
            </c:numRef>
          </c:cat>
          <c:val>
            <c:numRef>
              <c:f>'Fill rate and other variables'!$B$35:$D$35</c:f>
              <c:numCache>
                <c:formatCode>_-* #,##0.0_-;\-* #,##0.0_-;_-* "-"??_-;_-@_-</c:formatCode>
                <c:ptCount val="3"/>
                <c:pt idx="0">
                  <c:v>13.096850393700787</c:v>
                </c:pt>
                <c:pt idx="1">
                  <c:v>12.465179009318293</c:v>
                </c:pt>
                <c:pt idx="2">
                  <c:v>14.781538115583539</c:v>
                </c:pt>
              </c:numCache>
            </c:numRef>
          </c:val>
          <c:extLst>
            <c:ext xmlns:c16="http://schemas.microsoft.com/office/drawing/2014/chart" uri="{C3380CC4-5D6E-409C-BE32-E72D297353CC}">
              <c16:uniqueId val="{00000001-CB5F-45C8-9BD9-8078FF04765B}"/>
            </c:ext>
          </c:extLst>
        </c:ser>
        <c:ser>
          <c:idx val="4"/>
          <c:order val="2"/>
          <c:tx>
            <c:strRef>
              <c:f>'Fill rate and other variables'!$A$36</c:f>
              <c:strCache>
                <c:ptCount val="1"/>
                <c:pt idx="0">
                  <c:v>Large businesses</c:v>
                </c:pt>
              </c:strCache>
            </c:strRef>
          </c:tx>
          <c:spPr>
            <a:solidFill>
              <a:srgbClr val="012749"/>
            </a:solidFill>
            <a:ln>
              <a:noFill/>
            </a:ln>
            <a:effectLst/>
          </c:spPr>
          <c:invertIfNegative val="0"/>
          <c:dLbls>
            <c:dLbl>
              <c:idx val="0"/>
              <c:tx>
                <c:rich>
                  <a:bodyPr/>
                  <a:lstStyle/>
                  <a:p>
                    <a:fld id="{FEF254E6-4755-488C-B79D-0B09D9A396CA}"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CE1-44A6-96CF-0D0738BAE718}"/>
                </c:ext>
              </c:extLst>
            </c:dLbl>
            <c:dLbl>
              <c:idx val="1"/>
              <c:tx>
                <c:rich>
                  <a:bodyPr/>
                  <a:lstStyle/>
                  <a:p>
                    <a:fld id="{F1F66805-82FA-4D0E-8F7C-03EFF7BF827A}"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5CE1-44A6-96CF-0D0738BAE718}"/>
                </c:ext>
              </c:extLst>
            </c:dLbl>
            <c:dLbl>
              <c:idx val="2"/>
              <c:tx>
                <c:rich>
                  <a:bodyPr/>
                  <a:lstStyle/>
                  <a:p>
                    <a:fld id="{954FFB49-94C8-4A73-A2EE-A7F6916D7782}" type="VALUE">
                      <a:rPr lang="en-US">
                        <a:latin typeface="Arial" panose="020B0604020202020204" pitchFamily="34" charset="0"/>
                        <a:cs typeface="Arial" panose="020B0604020202020204" pitchFamily="34" charset="0"/>
                      </a:rPr>
                      <a:pPr/>
                      <a:t>[VALUE]</a:t>
                    </a:fld>
                    <a:endParaRPr lang="en-AU"/>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CE1-44A6-96CF-0D0738BAE718}"/>
                </c:ext>
              </c:extLst>
            </c:dLbl>
            <c:spPr>
              <a:noFill/>
              <a:ln>
                <a:noFill/>
              </a:ln>
              <a:effectLst/>
            </c:spPr>
            <c:txPr>
              <a:bodyPr rot="0" spcFirstLastPara="1" vertOverflow="ellipsis" vert="horz" wrap="square" anchor="ctr" anchorCtr="1"/>
              <a:lstStyle/>
              <a:p>
                <a:pPr>
                  <a:defRPr sz="6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'Fill rate and other variables'!$B$33:$D$33</c:f>
              <c:numCache>
                <c:formatCode>General</c:formatCode>
                <c:ptCount val="3"/>
                <c:pt idx="0">
                  <c:v>2021</c:v>
                </c:pt>
                <c:pt idx="1">
                  <c:v>2022</c:v>
                </c:pt>
                <c:pt idx="2">
                  <c:v>2023</c:v>
                </c:pt>
              </c:numCache>
            </c:numRef>
          </c:cat>
          <c:val>
            <c:numRef>
              <c:f>'Fill rate and other variables'!$B$36:$D$36</c:f>
              <c:numCache>
                <c:formatCode>_-* #,##0.0_-;\-* #,##0.0_-;_-* "-"??_-;_-@_-</c:formatCode>
                <c:ptCount val="3"/>
                <c:pt idx="0">
                  <c:v>14.014421647338686</c:v>
                </c:pt>
                <c:pt idx="1">
                  <c:v>12.195986622073578</c:v>
                </c:pt>
                <c:pt idx="2">
                  <c:v>15.669667499014325</c:v>
                </c:pt>
              </c:numCache>
            </c:numRef>
          </c:val>
          <c:extLst>
            <c:ext xmlns:c16="http://schemas.microsoft.com/office/drawing/2014/chart" uri="{C3380CC4-5D6E-409C-BE32-E72D297353CC}">
              <c16:uniqueId val="{00000002-CB5F-45C8-9BD9-8078FF04765B}"/>
            </c:ext>
          </c:extLst>
        </c:ser>
        <c:dLbls>
          <c:showLegendKey val="0"/>
          <c:showVal val="1"/>
          <c:showCatName val="0"/>
          <c:showSerName val="0"/>
          <c:showPercent val="0"/>
          <c:showBubbleSize val="0"/>
        </c:dLbls>
        <c:gapWidth val="219"/>
        <c:overlap val="-27"/>
        <c:axId val="110835583"/>
        <c:axId val="511699343"/>
      </c:barChart>
      <c:catAx>
        <c:axId val="110835583"/>
        <c:scaling>
          <c:orientation val="minMax"/>
        </c:scaling>
        <c:delete val="0"/>
        <c:axPos val="b"/>
        <c:numFmt formatCode="General"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511699343"/>
        <c:crosses val="autoZero"/>
        <c:auto val="1"/>
        <c:lblAlgn val="ctr"/>
        <c:lblOffset val="100"/>
        <c:noMultiLvlLbl val="0"/>
      </c:catAx>
      <c:valAx>
        <c:axId val="511699343"/>
        <c:scaling>
          <c:orientation val="minMax"/>
          <c:min val="5"/>
        </c:scaling>
        <c:delete val="0"/>
        <c:axPos val="l"/>
        <c:numFmt formatCode="_-* #,##0.0_-;\-* #,##0.0_-;_-* &quot;-&quot;??_-;_-@_-" sourceLinked="1"/>
        <c:majorTickMark val="out"/>
        <c:minorTickMark val="none"/>
        <c:tickLblPos val="nextTo"/>
        <c:spPr>
          <a:noFill/>
          <a:ln>
            <a:solidFill>
              <a:sysClr val="windowText" lastClr="000000"/>
            </a:solid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10835583"/>
        <c:crosses val="autoZero"/>
        <c:crossBetween val="between"/>
      </c:valAx>
      <c:spPr>
        <a:noFill/>
        <a:ln>
          <a:noFill/>
        </a:ln>
        <a:effectLst/>
      </c:spPr>
    </c:plotArea>
    <c:legend>
      <c:legendPos val="b"/>
      <c:layout>
        <c:manualLayout>
          <c:xMode val="edge"/>
          <c:yMode val="edge"/>
          <c:x val="0"/>
          <c:y val="0.88496049547591416"/>
          <c:w val="0.99364675984752238"/>
          <c:h val="7.432015342785922E-2"/>
        </c:manualLayout>
      </c:layout>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600"/>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ocumenttasks/documenttasks1.xml><?xml version="1.0" encoding="utf-8"?>
<t:Tasks xmlns:t="http://schemas.microsoft.com/office/tasks/2019/documenttasks" xmlns:oel="http://schemas.microsoft.com/office/2019/extlst">
  <t:Task id="{2131D8B0-FDC4-46FB-A11E-A0AC6FCA2169}">
    <t:Anchor>
      <t:Comment id="187364613"/>
    </t:Anchor>
    <t:History>
      <t:Event id="{64243290-AE66-4784-AB56-FD32CEB4CEE4}" time="2024-05-14T07:56:47.962Z">
        <t:Attribution userId="S::Annie.Wei@jobsandskills.gov.au::e11f8c70-8838-48f0-8429-9b164ce5325c" userProvider="AD" userName="WEI,Annie"/>
        <t:Anchor>
          <t:Comment id="108761497"/>
        </t:Anchor>
        <t:Create/>
      </t:Event>
      <t:Event id="{1BA22DE3-54E2-4170-AA1C-B055D9911929}" time="2024-05-14T07:56:47.962Z">
        <t:Attribution userId="S::Annie.Wei@jobsandskills.gov.au::e11f8c70-8838-48f0-8429-9b164ce5325c" userProvider="AD" userName="WEI,Annie"/>
        <t:Anchor>
          <t:Comment id="108761497"/>
        </t:Anchor>
        <t:Assign userId="S::Mathew.Lozinski@jobsandskills.gov.au::08d03171-dfaa-4341-a39c-3e92332b9439" userProvider="AD" userName="LOZINSKI,Mathew"/>
      </t:Event>
      <t:Event id="{A93FC4EB-E9C3-4658-AA5C-F9AB0796E0E2}" time="2024-05-14T07:56:47.962Z">
        <t:Attribution userId="S::Annie.Wei@jobsandskills.gov.au::e11f8c70-8838-48f0-8429-9b164ce5325c" userProvider="AD" userName="WEI,Annie"/>
        <t:Anchor>
          <t:Comment id="108761497"/>
        </t:Anchor>
        <t:SetTitle title="@LOZINSKI,Mathew , Can you pls address this?"/>
      </t:Event>
      <t:Event id="{B59532A0-6A3C-488B-AECC-9172ED2A4CDA}" time="2024-05-14T14:57:13.939Z">
        <t:Attribution userId="S::Rayeed.Rahman@jobsandskills.gov.au::c16303c0-0f48-4632-bc9c-7bbaa3e41bbf" userProvider="AD" userName="RAHMAN,Rayeed"/>
        <t:Progress percentComplete="100"/>
      </t:Event>
      <t:Event id="{D3DD1700-31BC-4549-A9F6-3C8BD6181BB9}" time="2024-05-14T14:57:24.463Z">
        <t:Attribution userId="S::Rayeed.Rahman@jobsandskills.gov.au::c16303c0-0f48-4632-bc9c-7bbaa3e41bbf" userProvider="AD" userName="RAHMAN,Rayeed"/>
        <t:Progress percentComplete="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DB317D2DA340B1AF9BACDEE3AB05B6"/>
        <w:category>
          <w:name w:val="General"/>
          <w:gallery w:val="placeholder"/>
        </w:category>
        <w:types>
          <w:type w:val="bbPlcHdr"/>
        </w:types>
        <w:behaviors>
          <w:behavior w:val="content"/>
        </w:behaviors>
        <w:guid w:val="{46A77693-D3E8-468C-B253-5FB8596E7280}"/>
      </w:docPartPr>
      <w:docPartBody>
        <w:p w:rsidR="00C337DD" w:rsidRDefault="00C337DD">
          <w:r w:rsidRPr="00322167">
            <w:rPr>
              <w:rStyle w:val="PlaceholderText"/>
            </w:rPr>
            <w:t>[Title]</w:t>
          </w:r>
        </w:p>
      </w:docPartBody>
    </w:docPart>
    <w:docPart>
      <w:docPartPr>
        <w:name w:val="C17B4F57AD954C1F85BEEC00DDF3DE3E"/>
        <w:category>
          <w:name w:val="General"/>
          <w:gallery w:val="placeholder"/>
        </w:category>
        <w:types>
          <w:type w:val="bbPlcHdr"/>
        </w:types>
        <w:behaviors>
          <w:behavior w:val="content"/>
        </w:behaviors>
        <w:guid w:val="{4CF028C1-341E-4138-A54D-F3D3D81C01D9}"/>
      </w:docPartPr>
      <w:docPartBody>
        <w:p w:rsidR="00FF27D8" w:rsidRDefault="005A0B81">
          <w:pPr>
            <w:pStyle w:val="C17B4F57AD954C1F85BEEC00DDF3DE3E"/>
          </w:pPr>
          <w:r w:rsidRPr="000A0CC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ova">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B81"/>
    <w:rsid w:val="000540BC"/>
    <w:rsid w:val="001D6697"/>
    <w:rsid w:val="001D6876"/>
    <w:rsid w:val="001F37E1"/>
    <w:rsid w:val="002F388F"/>
    <w:rsid w:val="00356B1C"/>
    <w:rsid w:val="00392874"/>
    <w:rsid w:val="004464DA"/>
    <w:rsid w:val="00471C34"/>
    <w:rsid w:val="00475DED"/>
    <w:rsid w:val="004C25FC"/>
    <w:rsid w:val="005A0B81"/>
    <w:rsid w:val="00632713"/>
    <w:rsid w:val="0066452D"/>
    <w:rsid w:val="006725E7"/>
    <w:rsid w:val="00691D84"/>
    <w:rsid w:val="0069331D"/>
    <w:rsid w:val="007278A9"/>
    <w:rsid w:val="007949F2"/>
    <w:rsid w:val="00814363"/>
    <w:rsid w:val="008E2C8C"/>
    <w:rsid w:val="00930265"/>
    <w:rsid w:val="009C49BE"/>
    <w:rsid w:val="00B44F8E"/>
    <w:rsid w:val="00B90BAF"/>
    <w:rsid w:val="00BD2642"/>
    <w:rsid w:val="00C337DD"/>
    <w:rsid w:val="00C75768"/>
    <w:rsid w:val="00CA21F0"/>
    <w:rsid w:val="00DA69DB"/>
    <w:rsid w:val="00DE1D21"/>
    <w:rsid w:val="00E62B98"/>
    <w:rsid w:val="00E962D2"/>
    <w:rsid w:val="00EA637B"/>
    <w:rsid w:val="00EF6149"/>
    <w:rsid w:val="00F039CC"/>
    <w:rsid w:val="00F644F1"/>
    <w:rsid w:val="00FE45D6"/>
    <w:rsid w:val="00FF27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7DD"/>
    <w:rPr>
      <w:color w:val="808080"/>
    </w:rPr>
  </w:style>
  <w:style w:type="paragraph" w:customStyle="1" w:styleId="C17B4F57AD954C1F85BEEC00DDF3DE3E">
    <w:name w:val="C17B4F57AD954C1F85BEEC00DDF3D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JSA purple fix">
      <a:dk1>
        <a:sysClr val="windowText" lastClr="000000"/>
      </a:dk1>
      <a:lt1>
        <a:sysClr val="window" lastClr="FFFFFF"/>
      </a:lt1>
      <a:dk2>
        <a:srgbClr val="4B0885"/>
      </a:dk2>
      <a:lt2>
        <a:srgbClr val="D2DE5A"/>
      </a:lt2>
      <a:accent1>
        <a:srgbClr val="6929C4"/>
      </a:accent1>
      <a:accent2>
        <a:srgbClr val="009D9A"/>
      </a:accent2>
      <a:accent3>
        <a:srgbClr val="012749"/>
      </a:accent3>
      <a:accent4>
        <a:srgbClr val="EE538B"/>
      </a:accent4>
      <a:accent5>
        <a:srgbClr val="1192E8"/>
      </a:accent5>
      <a:accent6>
        <a:srgbClr val="9F1853"/>
      </a:accent6>
      <a:hlink>
        <a:srgbClr val="013D74"/>
      </a:hlink>
      <a:folHlink>
        <a:srgbClr val="4B088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4EC4C31997F4DAF6EF5F96F729AC4" ma:contentTypeVersion="18" ma:contentTypeDescription="Create a new document." ma:contentTypeScope="" ma:versionID="d87aa61bb3e06b0abe5c0e83eedd95e3">
  <xsd:schema xmlns:xsd="http://www.w3.org/2001/XMLSchema" xmlns:xs="http://www.w3.org/2001/XMLSchema" xmlns:p="http://schemas.microsoft.com/office/2006/metadata/properties" xmlns:ns2="88bdf61f-9621-4102-acf0-32ab8de1ada4" xmlns:ns3="2346c79d-bae1-4214-a8f2-95f62bc64ea6" targetNamespace="http://schemas.microsoft.com/office/2006/metadata/properties" ma:root="true" ma:fieldsID="cdea568376e63c1f053932d9cf4ddd5d" ns2:_="" ns3:_="">
    <xsd:import namespace="88bdf61f-9621-4102-acf0-32ab8de1ada4"/>
    <xsd:import namespace="2346c79d-bae1-4214-a8f2-95f62bc64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df61f-9621-4102-acf0-32ab8de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6c79d-bae1-4214-a8f2-95f62bc64ea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e12ceef-ae3b-4855-a9a7-3d2a1cbc952b}" ma:internalName="TaxCatchAll" ma:showField="CatchAllData" ma:web="2346c79d-bae1-4214-a8f2-95f62bc64ea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346c79d-bae1-4214-a8f2-95f62bc64ea6" xsi:nil="true"/>
    <lcf76f155ced4ddcb4097134ff3c332f xmlns="88bdf61f-9621-4102-acf0-32ab8de1ada4">
      <Terms xmlns="http://schemas.microsoft.com/office/infopath/2007/PartnerControls"/>
    </lcf76f155ced4ddcb4097134ff3c332f>
    <SharedWithUsers xmlns="2346c79d-bae1-4214-a8f2-95f62bc64ea6">
      <UserInfo>
        <DisplayName>MANDALIYA,Ritesh</DisplayName>
        <AccountId>149</AccountId>
        <AccountType/>
      </UserInfo>
      <UserInfo>
        <DisplayName>BINGHAM,Clifton</DisplayName>
        <AccountId>95</AccountId>
        <AccountType/>
      </UserInfo>
      <UserInfo>
        <DisplayName>VENTURA,Linda</DisplayName>
        <AccountId>91</AccountId>
        <AccountType/>
      </UserInfo>
      <UserInfo>
        <DisplayName>BIRSS,Kristy</DisplayName>
        <AccountId>152</AccountId>
        <AccountType/>
      </UserInfo>
    </SharedWithUsers>
  </documentManagement>
</p:properties>
</file>

<file path=customXml/itemProps1.xml><?xml version="1.0" encoding="utf-8"?>
<ds:datastoreItem xmlns:ds="http://schemas.openxmlformats.org/officeDocument/2006/customXml" ds:itemID="{43B85741-2346-4CA9-9240-C7020BD28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df61f-9621-4102-acf0-32ab8de1ada4"/>
    <ds:schemaRef ds:uri="2346c79d-bae1-4214-a8f2-95f62bc6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67044-9AD2-45C6-9990-EA8601577B6B}">
  <ds:schemaRefs>
    <ds:schemaRef ds:uri="http://schemas.microsoft.com/sharepoint/v3/contenttype/forms"/>
  </ds:schemaRefs>
</ds:datastoreItem>
</file>

<file path=customXml/itemProps3.xml><?xml version="1.0" encoding="utf-8"?>
<ds:datastoreItem xmlns:ds="http://schemas.openxmlformats.org/officeDocument/2006/customXml" ds:itemID="{03CD174A-DF8D-45B2-A472-5D93840213C4}">
  <ds:schemaRefs>
    <ds:schemaRef ds:uri="http://schemas.openxmlformats.org/officeDocument/2006/bibliography"/>
  </ds:schemaRefs>
</ds:datastoreItem>
</file>

<file path=customXml/itemProps4.xml><?xml version="1.0" encoding="utf-8"?>
<ds:datastoreItem xmlns:ds="http://schemas.openxmlformats.org/officeDocument/2006/customXml" ds:itemID="{44083749-92F8-4312-917A-7ED321D5BB6C}">
  <ds:schemaRefs>
    <ds:schemaRef ds:uri="http://schemas.microsoft.com/office/2006/metadata/properties"/>
    <ds:schemaRef ds:uri="http://schemas.microsoft.com/office/infopath/2007/PartnerControls"/>
    <ds:schemaRef ds:uri="2346c79d-bae1-4214-a8f2-95f62bc64ea6"/>
    <ds:schemaRef ds:uri="88bdf61f-9621-4102-acf0-32ab8de1ada4"/>
  </ds:schemaRefs>
</ds:datastoreItem>
</file>

<file path=docProps/app.xml><?xml version="1.0" encoding="utf-8"?>
<Properties xmlns="http://schemas.openxmlformats.org/officeDocument/2006/extended-properties" xmlns:vt="http://schemas.openxmlformats.org/officeDocument/2006/docPropsVTypes">
  <Template>Normal.dotm</Template>
  <TotalTime>3482</TotalTime>
  <Pages>15</Pages>
  <Words>2811</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Skills Shortage Quarterly</vt:lpstr>
    </vt:vector>
  </TitlesOfParts>
  <Company>JSA</Company>
  <LinksUpToDate>false</LinksUpToDate>
  <CharactersWithSpaces>18797</CharactersWithSpaces>
  <SharedDoc>false</SharedDoc>
  <HLinks>
    <vt:vector size="114" baseType="variant">
      <vt:variant>
        <vt:i4>7405695</vt:i4>
      </vt:variant>
      <vt:variant>
        <vt:i4>147</vt:i4>
      </vt:variant>
      <vt:variant>
        <vt:i4>0</vt:i4>
      </vt:variant>
      <vt:variant>
        <vt:i4>5</vt:i4>
      </vt:variant>
      <vt:variant>
        <vt:lpwstr>https://www.jobsandskills.gov.au/data/skills-shortages-analysis</vt:lpwstr>
      </vt:variant>
      <vt:variant>
        <vt:lpwstr/>
      </vt:variant>
      <vt:variant>
        <vt:i4>4849703</vt:i4>
      </vt:variant>
      <vt:variant>
        <vt:i4>144</vt:i4>
      </vt:variant>
      <vt:variant>
        <vt:i4>0</vt:i4>
      </vt:variant>
      <vt:variant>
        <vt:i4>5</vt:i4>
      </vt:variant>
      <vt:variant>
        <vt:lpwstr>mailto:SkillsPriorityList@jobsandskills.gov.au</vt:lpwstr>
      </vt:variant>
      <vt:variant>
        <vt:lpwstr/>
      </vt:variant>
      <vt:variant>
        <vt:i4>8126492</vt:i4>
      </vt:variant>
      <vt:variant>
        <vt:i4>141</vt:i4>
      </vt:variant>
      <vt:variant>
        <vt:i4>0</vt:i4>
      </vt:variant>
      <vt:variant>
        <vt:i4>5</vt:i4>
      </vt:variant>
      <vt:variant>
        <vt:lpwstr>https://www.abs.gov.au/ausstats/abs@.nsf/mf/1270.0.55.001</vt:lpwstr>
      </vt:variant>
      <vt:variant>
        <vt:lpwstr/>
      </vt:variant>
      <vt:variant>
        <vt:i4>4063289</vt:i4>
      </vt:variant>
      <vt:variant>
        <vt:i4>138</vt:i4>
      </vt:variant>
      <vt:variant>
        <vt:i4>0</vt:i4>
      </vt:variant>
      <vt:variant>
        <vt:i4>5</vt:i4>
      </vt:variant>
      <vt:variant>
        <vt:lpwstr>https://www.abs.gov.au/statistics/classifications/anzsco-australian-and-new-zealand-standard-classification-occupations/latest-release</vt:lpwstr>
      </vt:variant>
      <vt:variant>
        <vt:lpwstr/>
      </vt:variant>
      <vt:variant>
        <vt:i4>6946934</vt:i4>
      </vt:variant>
      <vt:variant>
        <vt:i4>69</vt:i4>
      </vt:variant>
      <vt:variant>
        <vt:i4>0</vt:i4>
      </vt:variant>
      <vt:variant>
        <vt:i4>5</vt:i4>
      </vt:variant>
      <vt:variant>
        <vt:lpwstr/>
      </vt:variant>
      <vt:variant>
        <vt:lpwstr>_Explanatory_Notes</vt:lpwstr>
      </vt:variant>
      <vt:variant>
        <vt:i4>1966128</vt:i4>
      </vt:variant>
      <vt:variant>
        <vt:i4>62</vt:i4>
      </vt:variant>
      <vt:variant>
        <vt:i4>0</vt:i4>
      </vt:variant>
      <vt:variant>
        <vt:i4>5</vt:i4>
      </vt:variant>
      <vt:variant>
        <vt:lpwstr/>
      </vt:variant>
      <vt:variant>
        <vt:lpwstr>_Toc166748300</vt:lpwstr>
      </vt:variant>
      <vt:variant>
        <vt:i4>1507377</vt:i4>
      </vt:variant>
      <vt:variant>
        <vt:i4>56</vt:i4>
      </vt:variant>
      <vt:variant>
        <vt:i4>0</vt:i4>
      </vt:variant>
      <vt:variant>
        <vt:i4>5</vt:i4>
      </vt:variant>
      <vt:variant>
        <vt:lpwstr/>
      </vt:variant>
      <vt:variant>
        <vt:lpwstr>_Toc166748299</vt:lpwstr>
      </vt:variant>
      <vt:variant>
        <vt:i4>1507377</vt:i4>
      </vt:variant>
      <vt:variant>
        <vt:i4>50</vt:i4>
      </vt:variant>
      <vt:variant>
        <vt:i4>0</vt:i4>
      </vt:variant>
      <vt:variant>
        <vt:i4>5</vt:i4>
      </vt:variant>
      <vt:variant>
        <vt:lpwstr/>
      </vt:variant>
      <vt:variant>
        <vt:lpwstr>_Toc166748298</vt:lpwstr>
      </vt:variant>
      <vt:variant>
        <vt:i4>1507377</vt:i4>
      </vt:variant>
      <vt:variant>
        <vt:i4>44</vt:i4>
      </vt:variant>
      <vt:variant>
        <vt:i4>0</vt:i4>
      </vt:variant>
      <vt:variant>
        <vt:i4>5</vt:i4>
      </vt:variant>
      <vt:variant>
        <vt:lpwstr/>
      </vt:variant>
      <vt:variant>
        <vt:lpwstr>_Toc166748297</vt:lpwstr>
      </vt:variant>
      <vt:variant>
        <vt:i4>1507377</vt:i4>
      </vt:variant>
      <vt:variant>
        <vt:i4>38</vt:i4>
      </vt:variant>
      <vt:variant>
        <vt:i4>0</vt:i4>
      </vt:variant>
      <vt:variant>
        <vt:i4>5</vt:i4>
      </vt:variant>
      <vt:variant>
        <vt:lpwstr/>
      </vt:variant>
      <vt:variant>
        <vt:lpwstr>_Toc166748296</vt:lpwstr>
      </vt:variant>
      <vt:variant>
        <vt:i4>1507377</vt:i4>
      </vt:variant>
      <vt:variant>
        <vt:i4>32</vt:i4>
      </vt:variant>
      <vt:variant>
        <vt:i4>0</vt:i4>
      </vt:variant>
      <vt:variant>
        <vt:i4>5</vt:i4>
      </vt:variant>
      <vt:variant>
        <vt:lpwstr/>
      </vt:variant>
      <vt:variant>
        <vt:lpwstr>_Toc166748295</vt:lpwstr>
      </vt:variant>
      <vt:variant>
        <vt:i4>1507377</vt:i4>
      </vt:variant>
      <vt:variant>
        <vt:i4>26</vt:i4>
      </vt:variant>
      <vt:variant>
        <vt:i4>0</vt:i4>
      </vt:variant>
      <vt:variant>
        <vt:i4>5</vt:i4>
      </vt:variant>
      <vt:variant>
        <vt:lpwstr/>
      </vt:variant>
      <vt:variant>
        <vt:lpwstr>_Toc166748294</vt:lpwstr>
      </vt:variant>
      <vt:variant>
        <vt:i4>1507377</vt:i4>
      </vt:variant>
      <vt:variant>
        <vt:i4>20</vt:i4>
      </vt:variant>
      <vt:variant>
        <vt:i4>0</vt:i4>
      </vt:variant>
      <vt:variant>
        <vt:i4>5</vt:i4>
      </vt:variant>
      <vt:variant>
        <vt:lpwstr/>
      </vt:variant>
      <vt:variant>
        <vt:lpwstr>_Toc166748293</vt:lpwstr>
      </vt:variant>
      <vt:variant>
        <vt:i4>1507377</vt:i4>
      </vt:variant>
      <vt:variant>
        <vt:i4>14</vt:i4>
      </vt:variant>
      <vt:variant>
        <vt:i4>0</vt:i4>
      </vt:variant>
      <vt:variant>
        <vt:i4>5</vt:i4>
      </vt:variant>
      <vt:variant>
        <vt:lpwstr/>
      </vt:variant>
      <vt:variant>
        <vt:lpwstr>_Toc166748292</vt:lpwstr>
      </vt:variant>
      <vt:variant>
        <vt:i4>1507377</vt:i4>
      </vt:variant>
      <vt:variant>
        <vt:i4>8</vt:i4>
      </vt:variant>
      <vt:variant>
        <vt:i4>0</vt:i4>
      </vt:variant>
      <vt:variant>
        <vt:i4>5</vt:i4>
      </vt:variant>
      <vt:variant>
        <vt:lpwstr/>
      </vt:variant>
      <vt:variant>
        <vt:lpwstr>_Toc166748291</vt:lpwstr>
      </vt:variant>
      <vt:variant>
        <vt:i4>1507377</vt:i4>
      </vt:variant>
      <vt:variant>
        <vt:i4>2</vt:i4>
      </vt:variant>
      <vt:variant>
        <vt:i4>0</vt:i4>
      </vt:variant>
      <vt:variant>
        <vt:i4>5</vt:i4>
      </vt:variant>
      <vt:variant>
        <vt:lpwstr/>
      </vt:variant>
      <vt:variant>
        <vt:lpwstr>_Toc166748290</vt:lpwstr>
      </vt:variant>
      <vt:variant>
        <vt:i4>8323107</vt:i4>
      </vt:variant>
      <vt:variant>
        <vt:i4>6</vt:i4>
      </vt:variant>
      <vt:variant>
        <vt:i4>0</vt:i4>
      </vt:variant>
      <vt:variant>
        <vt:i4>5</vt:i4>
      </vt:variant>
      <vt:variant>
        <vt:lpwstr>https://www.abs.gov.au/statistics/industry/industry-overview/australian-industry/latest-release</vt:lpwstr>
      </vt:variant>
      <vt:variant>
        <vt:lpwstr>business-performance-by-size</vt:lpwstr>
      </vt:variant>
      <vt:variant>
        <vt:i4>3735676</vt:i4>
      </vt:variant>
      <vt:variant>
        <vt:i4>3</vt:i4>
      </vt:variant>
      <vt:variant>
        <vt:i4>0</vt:i4>
      </vt:variant>
      <vt:variant>
        <vt:i4>5</vt:i4>
      </vt:variant>
      <vt:variant>
        <vt:lpwstr>https://www.aph.gov.au/About_Parliament/Parliamentary_Departments/Parliamentary_Library/pubs/rp/rp1920/SmallBusinessSectorAustralianEconomy</vt:lpwstr>
      </vt:variant>
      <vt:variant>
        <vt:lpwstr>_Toc29222141</vt:lpwstr>
      </vt:variant>
      <vt:variant>
        <vt:i4>5374044</vt:i4>
      </vt:variant>
      <vt:variant>
        <vt:i4>0</vt:i4>
      </vt:variant>
      <vt:variant>
        <vt:i4>0</vt:i4>
      </vt:variant>
      <vt:variant>
        <vt:i4>5</vt:i4>
      </vt:variant>
      <vt:variant>
        <vt:lpwstr>https://www.abs.gov.au/statistics/classifications/anzsco-australian-and-new-zealand-standard-classification-occupations/2021/conceptual-basis-anzsco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Shortage Quarterly</dc:title>
  <dc:subject>Report</dc:subject>
  <dc:creator>JSA</dc:creator>
  <cp:keywords>JSA report template</cp:keywords>
  <dc:description>Use this template to create a JSA report</dc:description>
  <cp:lastModifiedBy>SOLIMAN,Roy</cp:lastModifiedBy>
  <cp:revision>42</cp:revision>
  <cp:lastPrinted>2024-05-27T02:11:00Z</cp:lastPrinted>
  <dcterms:created xsi:type="dcterms:W3CDTF">2024-05-24T03:50:00Z</dcterms:created>
  <dcterms:modified xsi:type="dcterms:W3CDTF">2024-05-27T02:11:00Z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2022-09-15T23:55:34Z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f75a6c9c-2dc5-4226-aa17-a78cb4793ba6</vt:lpwstr>
  </property>
  <property fmtid="{D5CDD505-2E9C-101B-9397-08002B2CF9AE}" pid="8" name="MSIP_Label_79d889eb-932f-4752-8739-64d25806ef64_ContentBits">
    <vt:lpwstr>0</vt:lpwstr>
  </property>
  <property fmtid="{D5CDD505-2E9C-101B-9397-08002B2CF9AE}" pid="9" name="ContentTypeId">
    <vt:lpwstr>0x010100F794EC4C31997F4DAF6EF5F96F729AC4</vt:lpwstr>
  </property>
  <property fmtid="{D5CDD505-2E9C-101B-9397-08002B2CF9AE}" pid="10" name="MediaServiceImageTags">
    <vt:lpwstr/>
  </property>
</Properties>
</file>