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3274E" w14:textId="78A11434" w:rsidR="00EE49FB" w:rsidRDefault="004B24F8" w:rsidP="006C282B">
      <w:pPr>
        <w:sectPr w:rsidR="00EE49FB" w:rsidSect="00306C0E">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sidRPr="00997F6C">
        <w:rPr>
          <w:noProof/>
        </w:rPr>
        <w:drawing>
          <wp:inline distT="0" distB="0" distL="0" distR="0" wp14:anchorId="202EBB92" wp14:editId="0F2E4037">
            <wp:extent cx="3294380" cy="715645"/>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4380" cy="715645"/>
                    </a:xfrm>
                    <a:prstGeom prst="rect">
                      <a:avLst/>
                    </a:prstGeom>
                  </pic:spPr>
                </pic:pic>
              </a:graphicData>
            </a:graphic>
          </wp:inline>
        </w:drawing>
      </w:r>
      <w:r w:rsidR="00970B8B" w:rsidRPr="00B11937">
        <w:rPr>
          <w:noProof/>
        </w:rPr>
        <w:drawing>
          <wp:anchor distT="0" distB="0" distL="114300" distR="114300" simplePos="0" relativeHeight="251658240" behindDoc="1" locked="0" layoutInCell="1" allowOverlap="1" wp14:anchorId="41B9CE17" wp14:editId="09ABE4D6">
            <wp:simplePos x="0" y="0"/>
            <wp:positionH relativeFrom="page">
              <wp:posOffset>0</wp:posOffset>
            </wp:positionH>
            <wp:positionV relativeFrom="page">
              <wp:posOffset>0</wp:posOffset>
            </wp:positionV>
            <wp:extent cx="7560000" cy="106956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4BCC52F1" w14:textId="35898ADD" w:rsidR="003E0B70" w:rsidRPr="00B11937" w:rsidRDefault="003E0B70" w:rsidP="00B11937"/>
    <w:p w14:paraId="65CE7F50" w14:textId="4B8286FC" w:rsidR="004F2369" w:rsidRPr="00AB2FCB" w:rsidRDefault="00996FB8" w:rsidP="00233A75">
      <w:pPr>
        <w:pStyle w:val="Title"/>
        <w:rPr>
          <w:rFonts w:ascii="Arial" w:hAnsi="Arial" w:cs="Arial"/>
        </w:rPr>
      </w:pPr>
      <w:sdt>
        <w:sdtPr>
          <w:rPr>
            <w:rFonts w:ascii="Arial" w:hAnsi="Arial" w:cs="Arial"/>
          </w:r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EndPr/>
        <w:sdtContent>
          <w:r w:rsidR="003B1DA4">
            <w:rPr>
              <w:rFonts w:ascii="Arial" w:hAnsi="Arial" w:cs="Arial"/>
            </w:rPr>
            <w:t>Data on Occupation Mobility</w:t>
          </w:r>
        </w:sdtContent>
      </w:sdt>
    </w:p>
    <w:p w14:paraId="3DF70E82" w14:textId="699EF382" w:rsidR="004F2369" w:rsidRPr="00AB2FCB" w:rsidRDefault="004A4712" w:rsidP="00233A75">
      <w:pPr>
        <w:pStyle w:val="Subtitle"/>
        <w:rPr>
          <w:rFonts w:ascii="Arial" w:hAnsi="Arial" w:cs="Arial"/>
        </w:rPr>
      </w:pPr>
      <w:r>
        <w:rPr>
          <w:rFonts w:ascii="Arial" w:hAnsi="Arial" w:cs="Arial"/>
        </w:rPr>
        <w:t xml:space="preserve">Unpacking </w:t>
      </w:r>
      <w:r w:rsidR="0043334D">
        <w:rPr>
          <w:rFonts w:ascii="Arial" w:hAnsi="Arial" w:cs="Arial"/>
        </w:rPr>
        <w:t>Worker Movements</w:t>
      </w:r>
    </w:p>
    <w:p w14:paraId="49F46106" w14:textId="2B7EF72B" w:rsidR="004F2369" w:rsidRPr="00233A75" w:rsidRDefault="00F27F06" w:rsidP="004F2369">
      <w:pPr>
        <w:spacing w:before="460"/>
      </w:pPr>
      <w:r>
        <w:rPr>
          <w:b/>
          <w:bCs/>
          <w:color w:val="FFFFFF" w:themeColor="background1"/>
          <w:spacing w:val="-10"/>
          <w:sz w:val="28"/>
          <w:szCs w:val="28"/>
        </w:rPr>
        <w:t>January</w:t>
      </w:r>
      <w:r w:rsidR="00A418C5" w:rsidRPr="004F2369">
        <w:rPr>
          <w:b/>
          <w:bCs/>
          <w:color w:val="FFFFFF" w:themeColor="background1"/>
          <w:spacing w:val="-10"/>
          <w:sz w:val="28"/>
          <w:szCs w:val="28"/>
        </w:rPr>
        <w:t xml:space="preserve"> </w:t>
      </w:r>
      <w:r w:rsidR="004F2369" w:rsidRPr="004F2369">
        <w:rPr>
          <w:b/>
          <w:bCs/>
          <w:color w:val="FFFFFF" w:themeColor="background1"/>
          <w:spacing w:val="-10"/>
          <w:sz w:val="28"/>
          <w:szCs w:val="28"/>
        </w:rPr>
        <w:t>202</w:t>
      </w:r>
      <w:r>
        <w:rPr>
          <w:b/>
          <w:bCs/>
          <w:color w:val="FFFFFF" w:themeColor="background1"/>
          <w:spacing w:val="-10"/>
          <w:sz w:val="28"/>
          <w:szCs w:val="28"/>
        </w:rPr>
        <w:t>4</w:t>
      </w:r>
      <w:r w:rsidR="004F2369" w:rsidRPr="00233A75">
        <w:br w:type="page"/>
      </w:r>
    </w:p>
    <w:sdt>
      <w:sdtPr>
        <w:rPr>
          <w:rFonts w:eastAsiaTheme="minorHAnsi" w:cstheme="minorBidi"/>
          <w:b w:val="0"/>
          <w:color w:val="auto"/>
          <w:sz w:val="22"/>
          <w:szCs w:val="22"/>
          <w:lang w:val="en-AU"/>
        </w:rPr>
        <w:id w:val="367185003"/>
        <w:docPartObj>
          <w:docPartGallery w:val="Table of Contents"/>
          <w:docPartUnique/>
        </w:docPartObj>
      </w:sdtPr>
      <w:sdtEndPr>
        <w:rPr>
          <w:bCs/>
          <w:noProof/>
        </w:rPr>
      </w:sdtEndPr>
      <w:sdtContent>
        <w:p w14:paraId="360C92EB" w14:textId="76020E25" w:rsidR="002919F0" w:rsidRPr="00E77617" w:rsidRDefault="002919F0">
          <w:pPr>
            <w:pStyle w:val="TOCHeading"/>
            <w:rPr>
              <w:sz w:val="44"/>
              <w:szCs w:val="20"/>
            </w:rPr>
          </w:pPr>
          <w:r w:rsidRPr="00E77617">
            <w:rPr>
              <w:sz w:val="44"/>
              <w:szCs w:val="20"/>
            </w:rPr>
            <w:t>Contents</w:t>
          </w:r>
        </w:p>
        <w:p w14:paraId="3600374C" w14:textId="3A4FE441" w:rsidR="00A418C5" w:rsidRDefault="002919F0">
          <w:pPr>
            <w:pStyle w:val="TOC2"/>
            <w:tabs>
              <w:tab w:val="right" w:leader="dot" w:pos="9016"/>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151567363" w:history="1">
            <w:r w:rsidR="00A418C5" w:rsidRPr="00407203">
              <w:rPr>
                <w:rStyle w:val="Hyperlink"/>
                <w:noProof/>
              </w:rPr>
              <w:t>Introduction</w:t>
            </w:r>
            <w:r w:rsidR="00A418C5">
              <w:rPr>
                <w:noProof/>
                <w:webHidden/>
              </w:rPr>
              <w:tab/>
            </w:r>
            <w:r w:rsidR="00A418C5">
              <w:rPr>
                <w:noProof/>
                <w:webHidden/>
              </w:rPr>
              <w:fldChar w:fldCharType="begin"/>
            </w:r>
            <w:r w:rsidR="00A418C5">
              <w:rPr>
                <w:noProof/>
                <w:webHidden/>
              </w:rPr>
              <w:instrText xml:space="preserve"> PAGEREF _Toc151567363 \h </w:instrText>
            </w:r>
            <w:r w:rsidR="00A418C5">
              <w:rPr>
                <w:noProof/>
                <w:webHidden/>
              </w:rPr>
            </w:r>
            <w:r w:rsidR="00A418C5">
              <w:rPr>
                <w:noProof/>
                <w:webHidden/>
              </w:rPr>
              <w:fldChar w:fldCharType="separate"/>
            </w:r>
            <w:r w:rsidR="00445079">
              <w:rPr>
                <w:noProof/>
                <w:webHidden/>
              </w:rPr>
              <w:t>2</w:t>
            </w:r>
            <w:r w:rsidR="00A418C5">
              <w:rPr>
                <w:noProof/>
                <w:webHidden/>
              </w:rPr>
              <w:fldChar w:fldCharType="end"/>
            </w:r>
          </w:hyperlink>
        </w:p>
        <w:p w14:paraId="4156245E" w14:textId="363342BC" w:rsidR="00A418C5" w:rsidRDefault="00996FB8">
          <w:pPr>
            <w:pStyle w:val="TOC2"/>
            <w:tabs>
              <w:tab w:val="right" w:leader="dot" w:pos="9016"/>
            </w:tabs>
            <w:rPr>
              <w:rFonts w:asciiTheme="minorHAnsi" w:eastAsiaTheme="minorEastAsia" w:hAnsiTheme="minorHAnsi"/>
              <w:noProof/>
              <w:kern w:val="2"/>
              <w:lang w:eastAsia="en-AU"/>
              <w14:ligatures w14:val="standardContextual"/>
            </w:rPr>
          </w:pPr>
          <w:hyperlink w:anchor="_Toc151567364" w:history="1">
            <w:r w:rsidR="00A418C5" w:rsidRPr="00407203">
              <w:rPr>
                <w:rStyle w:val="Hyperlink"/>
                <w:noProof/>
              </w:rPr>
              <w:t>Workers’ Transitions</w:t>
            </w:r>
            <w:r w:rsidR="00A418C5">
              <w:rPr>
                <w:noProof/>
                <w:webHidden/>
              </w:rPr>
              <w:tab/>
            </w:r>
            <w:r w:rsidR="00A418C5">
              <w:rPr>
                <w:noProof/>
                <w:webHidden/>
              </w:rPr>
              <w:fldChar w:fldCharType="begin"/>
            </w:r>
            <w:r w:rsidR="00A418C5">
              <w:rPr>
                <w:noProof/>
                <w:webHidden/>
              </w:rPr>
              <w:instrText xml:space="preserve"> PAGEREF _Toc151567364 \h </w:instrText>
            </w:r>
            <w:r w:rsidR="00A418C5">
              <w:rPr>
                <w:noProof/>
                <w:webHidden/>
              </w:rPr>
            </w:r>
            <w:r w:rsidR="00A418C5">
              <w:rPr>
                <w:noProof/>
                <w:webHidden/>
              </w:rPr>
              <w:fldChar w:fldCharType="separate"/>
            </w:r>
            <w:r w:rsidR="00445079">
              <w:rPr>
                <w:noProof/>
                <w:webHidden/>
              </w:rPr>
              <w:t>2</w:t>
            </w:r>
            <w:r w:rsidR="00A418C5">
              <w:rPr>
                <w:noProof/>
                <w:webHidden/>
              </w:rPr>
              <w:fldChar w:fldCharType="end"/>
            </w:r>
          </w:hyperlink>
        </w:p>
        <w:p w14:paraId="20BE081C" w14:textId="3188CAE6" w:rsidR="00A418C5" w:rsidRDefault="00996FB8">
          <w:pPr>
            <w:pStyle w:val="TOC3"/>
            <w:rPr>
              <w:rFonts w:asciiTheme="minorHAnsi" w:eastAsiaTheme="minorEastAsia" w:hAnsiTheme="minorHAnsi"/>
              <w:noProof/>
              <w:kern w:val="2"/>
              <w:lang w:eastAsia="en-AU"/>
              <w14:ligatures w14:val="standardContextual"/>
            </w:rPr>
          </w:pPr>
          <w:hyperlink w:anchor="_Toc151567365" w:history="1">
            <w:r w:rsidR="00A418C5" w:rsidRPr="00407203">
              <w:rPr>
                <w:rStyle w:val="Hyperlink"/>
                <w:noProof/>
              </w:rPr>
              <w:t>Where do workers go?</w:t>
            </w:r>
            <w:r w:rsidR="00A418C5">
              <w:rPr>
                <w:noProof/>
                <w:webHidden/>
              </w:rPr>
              <w:tab/>
            </w:r>
            <w:r w:rsidR="00A418C5">
              <w:rPr>
                <w:noProof/>
                <w:webHidden/>
              </w:rPr>
              <w:fldChar w:fldCharType="begin"/>
            </w:r>
            <w:r w:rsidR="00A418C5">
              <w:rPr>
                <w:noProof/>
                <w:webHidden/>
              </w:rPr>
              <w:instrText xml:space="preserve"> PAGEREF _Toc151567365 \h </w:instrText>
            </w:r>
            <w:r w:rsidR="00A418C5">
              <w:rPr>
                <w:noProof/>
                <w:webHidden/>
              </w:rPr>
            </w:r>
            <w:r w:rsidR="00A418C5">
              <w:rPr>
                <w:noProof/>
                <w:webHidden/>
              </w:rPr>
              <w:fldChar w:fldCharType="separate"/>
            </w:r>
            <w:r w:rsidR="00445079">
              <w:rPr>
                <w:noProof/>
                <w:webHidden/>
              </w:rPr>
              <w:t>2</w:t>
            </w:r>
            <w:r w:rsidR="00A418C5">
              <w:rPr>
                <w:noProof/>
                <w:webHidden/>
              </w:rPr>
              <w:fldChar w:fldCharType="end"/>
            </w:r>
          </w:hyperlink>
        </w:p>
        <w:p w14:paraId="3549EB78" w14:textId="18E95AB8" w:rsidR="00A418C5" w:rsidRDefault="00996FB8">
          <w:pPr>
            <w:pStyle w:val="TOC3"/>
            <w:rPr>
              <w:rFonts w:asciiTheme="minorHAnsi" w:eastAsiaTheme="minorEastAsia" w:hAnsiTheme="minorHAnsi"/>
              <w:noProof/>
              <w:kern w:val="2"/>
              <w:lang w:eastAsia="en-AU"/>
              <w14:ligatures w14:val="standardContextual"/>
            </w:rPr>
          </w:pPr>
          <w:hyperlink w:anchor="_Toc151567366" w:history="1">
            <w:r w:rsidR="00A418C5" w:rsidRPr="00407203">
              <w:rPr>
                <w:rStyle w:val="Hyperlink"/>
                <w:noProof/>
              </w:rPr>
              <w:t>Most do not change occupations</w:t>
            </w:r>
            <w:r w:rsidR="00A418C5">
              <w:rPr>
                <w:noProof/>
                <w:webHidden/>
              </w:rPr>
              <w:tab/>
            </w:r>
            <w:r w:rsidR="00A418C5">
              <w:rPr>
                <w:noProof/>
                <w:webHidden/>
              </w:rPr>
              <w:fldChar w:fldCharType="begin"/>
            </w:r>
            <w:r w:rsidR="00A418C5">
              <w:rPr>
                <w:noProof/>
                <w:webHidden/>
              </w:rPr>
              <w:instrText xml:space="preserve"> PAGEREF _Toc151567366 \h </w:instrText>
            </w:r>
            <w:r w:rsidR="00A418C5">
              <w:rPr>
                <w:noProof/>
                <w:webHidden/>
              </w:rPr>
            </w:r>
            <w:r w:rsidR="00A418C5">
              <w:rPr>
                <w:noProof/>
                <w:webHidden/>
              </w:rPr>
              <w:fldChar w:fldCharType="separate"/>
            </w:r>
            <w:r w:rsidR="00445079">
              <w:rPr>
                <w:noProof/>
                <w:webHidden/>
              </w:rPr>
              <w:t>2</w:t>
            </w:r>
            <w:r w:rsidR="00A418C5">
              <w:rPr>
                <w:noProof/>
                <w:webHidden/>
              </w:rPr>
              <w:fldChar w:fldCharType="end"/>
            </w:r>
          </w:hyperlink>
        </w:p>
        <w:p w14:paraId="6FDB3781" w14:textId="72603595" w:rsidR="00A418C5" w:rsidRDefault="00996FB8">
          <w:pPr>
            <w:pStyle w:val="TOC3"/>
            <w:rPr>
              <w:rFonts w:asciiTheme="minorHAnsi" w:eastAsiaTheme="minorEastAsia" w:hAnsiTheme="minorHAnsi"/>
              <w:noProof/>
              <w:kern w:val="2"/>
              <w:lang w:eastAsia="en-AU"/>
              <w14:ligatures w14:val="standardContextual"/>
            </w:rPr>
          </w:pPr>
          <w:hyperlink w:anchor="_Toc151567367" w:history="1">
            <w:r w:rsidR="00A418C5" w:rsidRPr="00407203">
              <w:rPr>
                <w:rStyle w:val="Hyperlink"/>
                <w:noProof/>
              </w:rPr>
              <w:t>Others experience multiple moves</w:t>
            </w:r>
            <w:r w:rsidR="00A418C5">
              <w:rPr>
                <w:noProof/>
                <w:webHidden/>
              </w:rPr>
              <w:tab/>
            </w:r>
            <w:r w:rsidR="00A418C5">
              <w:rPr>
                <w:noProof/>
                <w:webHidden/>
              </w:rPr>
              <w:fldChar w:fldCharType="begin"/>
            </w:r>
            <w:r w:rsidR="00A418C5">
              <w:rPr>
                <w:noProof/>
                <w:webHidden/>
              </w:rPr>
              <w:instrText xml:space="preserve"> PAGEREF _Toc151567367 \h </w:instrText>
            </w:r>
            <w:r w:rsidR="00A418C5">
              <w:rPr>
                <w:noProof/>
                <w:webHidden/>
              </w:rPr>
            </w:r>
            <w:r w:rsidR="00A418C5">
              <w:rPr>
                <w:noProof/>
                <w:webHidden/>
              </w:rPr>
              <w:fldChar w:fldCharType="separate"/>
            </w:r>
            <w:r w:rsidR="00445079">
              <w:rPr>
                <w:noProof/>
                <w:webHidden/>
              </w:rPr>
              <w:t>2</w:t>
            </w:r>
            <w:r w:rsidR="00A418C5">
              <w:rPr>
                <w:noProof/>
                <w:webHidden/>
              </w:rPr>
              <w:fldChar w:fldCharType="end"/>
            </w:r>
          </w:hyperlink>
        </w:p>
        <w:p w14:paraId="47ED32B2" w14:textId="1611840B" w:rsidR="00A418C5" w:rsidRDefault="00996FB8">
          <w:pPr>
            <w:pStyle w:val="TOC3"/>
            <w:rPr>
              <w:rFonts w:asciiTheme="minorHAnsi" w:eastAsiaTheme="minorEastAsia" w:hAnsiTheme="minorHAnsi"/>
              <w:noProof/>
              <w:kern w:val="2"/>
              <w:lang w:eastAsia="en-AU"/>
              <w14:ligatures w14:val="standardContextual"/>
            </w:rPr>
          </w:pPr>
          <w:hyperlink w:anchor="_Toc151567368" w:history="1">
            <w:r w:rsidR="00A418C5" w:rsidRPr="00407203">
              <w:rPr>
                <w:rStyle w:val="Hyperlink"/>
                <w:noProof/>
              </w:rPr>
              <w:t>What can we say about attraction and retention of workers by skill level?</w:t>
            </w:r>
            <w:r w:rsidR="00A418C5">
              <w:rPr>
                <w:noProof/>
                <w:webHidden/>
              </w:rPr>
              <w:tab/>
            </w:r>
            <w:r w:rsidR="00A418C5">
              <w:rPr>
                <w:noProof/>
                <w:webHidden/>
              </w:rPr>
              <w:fldChar w:fldCharType="begin"/>
            </w:r>
            <w:r w:rsidR="00A418C5">
              <w:rPr>
                <w:noProof/>
                <w:webHidden/>
              </w:rPr>
              <w:instrText xml:space="preserve"> PAGEREF _Toc151567368 \h </w:instrText>
            </w:r>
            <w:r w:rsidR="00A418C5">
              <w:rPr>
                <w:noProof/>
                <w:webHidden/>
              </w:rPr>
            </w:r>
            <w:r w:rsidR="00A418C5">
              <w:rPr>
                <w:noProof/>
                <w:webHidden/>
              </w:rPr>
              <w:fldChar w:fldCharType="separate"/>
            </w:r>
            <w:r w:rsidR="00445079">
              <w:rPr>
                <w:noProof/>
                <w:webHidden/>
              </w:rPr>
              <w:t>4</w:t>
            </w:r>
            <w:r w:rsidR="00A418C5">
              <w:rPr>
                <w:noProof/>
                <w:webHidden/>
              </w:rPr>
              <w:fldChar w:fldCharType="end"/>
            </w:r>
          </w:hyperlink>
        </w:p>
        <w:p w14:paraId="71BEA09E" w14:textId="5138502D" w:rsidR="00A418C5" w:rsidRDefault="00996FB8">
          <w:pPr>
            <w:pStyle w:val="TOC2"/>
            <w:tabs>
              <w:tab w:val="right" w:leader="dot" w:pos="9016"/>
            </w:tabs>
            <w:rPr>
              <w:rFonts w:asciiTheme="minorHAnsi" w:eastAsiaTheme="minorEastAsia" w:hAnsiTheme="minorHAnsi"/>
              <w:noProof/>
              <w:kern w:val="2"/>
              <w:lang w:eastAsia="en-AU"/>
              <w14:ligatures w14:val="standardContextual"/>
            </w:rPr>
          </w:pPr>
          <w:hyperlink w:anchor="_Toc151567369" w:history="1">
            <w:r w:rsidR="00A418C5" w:rsidRPr="00407203">
              <w:rPr>
                <w:rStyle w:val="Hyperlink"/>
                <w:noProof/>
              </w:rPr>
              <w:t>Case Studies</w:t>
            </w:r>
            <w:r w:rsidR="00A418C5">
              <w:rPr>
                <w:noProof/>
                <w:webHidden/>
              </w:rPr>
              <w:tab/>
            </w:r>
            <w:r w:rsidR="00A418C5">
              <w:rPr>
                <w:noProof/>
                <w:webHidden/>
              </w:rPr>
              <w:fldChar w:fldCharType="begin"/>
            </w:r>
            <w:r w:rsidR="00A418C5">
              <w:rPr>
                <w:noProof/>
                <w:webHidden/>
              </w:rPr>
              <w:instrText xml:space="preserve"> PAGEREF _Toc151567369 \h </w:instrText>
            </w:r>
            <w:r w:rsidR="00A418C5">
              <w:rPr>
                <w:noProof/>
                <w:webHidden/>
              </w:rPr>
            </w:r>
            <w:r w:rsidR="00A418C5">
              <w:rPr>
                <w:noProof/>
                <w:webHidden/>
              </w:rPr>
              <w:fldChar w:fldCharType="separate"/>
            </w:r>
            <w:r w:rsidR="00445079">
              <w:rPr>
                <w:noProof/>
                <w:webHidden/>
              </w:rPr>
              <w:t>9</w:t>
            </w:r>
            <w:r w:rsidR="00A418C5">
              <w:rPr>
                <w:noProof/>
                <w:webHidden/>
              </w:rPr>
              <w:fldChar w:fldCharType="end"/>
            </w:r>
          </w:hyperlink>
        </w:p>
        <w:p w14:paraId="3924B1F4" w14:textId="64143392" w:rsidR="00A418C5" w:rsidRDefault="00996FB8">
          <w:pPr>
            <w:pStyle w:val="TOC3"/>
            <w:rPr>
              <w:rFonts w:asciiTheme="minorHAnsi" w:eastAsiaTheme="minorEastAsia" w:hAnsiTheme="minorHAnsi"/>
              <w:noProof/>
              <w:kern w:val="2"/>
              <w:lang w:eastAsia="en-AU"/>
              <w14:ligatures w14:val="standardContextual"/>
            </w:rPr>
          </w:pPr>
          <w:hyperlink w:anchor="_Toc151567370" w:history="1">
            <w:r w:rsidR="00A418C5" w:rsidRPr="00407203">
              <w:rPr>
                <w:rStyle w:val="Hyperlink"/>
                <w:noProof/>
              </w:rPr>
              <w:t>Aged or Disabled Carer – a retention gap shortage occupation</w:t>
            </w:r>
            <w:r w:rsidR="00A418C5">
              <w:rPr>
                <w:noProof/>
                <w:webHidden/>
              </w:rPr>
              <w:tab/>
            </w:r>
            <w:r w:rsidR="00A418C5">
              <w:rPr>
                <w:noProof/>
                <w:webHidden/>
              </w:rPr>
              <w:fldChar w:fldCharType="begin"/>
            </w:r>
            <w:r w:rsidR="00A418C5">
              <w:rPr>
                <w:noProof/>
                <w:webHidden/>
              </w:rPr>
              <w:instrText xml:space="preserve"> PAGEREF _Toc151567370 \h </w:instrText>
            </w:r>
            <w:r w:rsidR="00A418C5">
              <w:rPr>
                <w:noProof/>
                <w:webHidden/>
              </w:rPr>
            </w:r>
            <w:r w:rsidR="00A418C5">
              <w:rPr>
                <w:noProof/>
                <w:webHidden/>
              </w:rPr>
              <w:fldChar w:fldCharType="separate"/>
            </w:r>
            <w:r w:rsidR="00445079">
              <w:rPr>
                <w:noProof/>
                <w:webHidden/>
              </w:rPr>
              <w:t>9</w:t>
            </w:r>
            <w:r w:rsidR="00A418C5">
              <w:rPr>
                <w:noProof/>
                <w:webHidden/>
              </w:rPr>
              <w:fldChar w:fldCharType="end"/>
            </w:r>
          </w:hyperlink>
        </w:p>
        <w:p w14:paraId="4FCBAE7D" w14:textId="2B6F0971" w:rsidR="00A418C5" w:rsidRDefault="00996FB8">
          <w:pPr>
            <w:pStyle w:val="TOC3"/>
            <w:rPr>
              <w:rFonts w:asciiTheme="minorHAnsi" w:eastAsiaTheme="minorEastAsia" w:hAnsiTheme="minorHAnsi"/>
              <w:noProof/>
              <w:kern w:val="2"/>
              <w:lang w:eastAsia="en-AU"/>
              <w14:ligatures w14:val="standardContextual"/>
            </w:rPr>
          </w:pPr>
          <w:hyperlink w:anchor="_Toc151567371" w:history="1">
            <w:r w:rsidR="00A418C5" w:rsidRPr="00407203">
              <w:rPr>
                <w:rStyle w:val="Hyperlink"/>
                <w:noProof/>
              </w:rPr>
              <w:t>Electrician (General) – a long training pathway shortage occupation</w:t>
            </w:r>
            <w:r w:rsidR="00A418C5">
              <w:rPr>
                <w:noProof/>
                <w:webHidden/>
              </w:rPr>
              <w:tab/>
            </w:r>
            <w:r w:rsidR="00A418C5">
              <w:rPr>
                <w:noProof/>
                <w:webHidden/>
              </w:rPr>
              <w:fldChar w:fldCharType="begin"/>
            </w:r>
            <w:r w:rsidR="00A418C5">
              <w:rPr>
                <w:noProof/>
                <w:webHidden/>
              </w:rPr>
              <w:instrText xml:space="preserve"> PAGEREF _Toc151567371 \h </w:instrText>
            </w:r>
            <w:r w:rsidR="00A418C5">
              <w:rPr>
                <w:noProof/>
                <w:webHidden/>
              </w:rPr>
            </w:r>
            <w:r w:rsidR="00A418C5">
              <w:rPr>
                <w:noProof/>
                <w:webHidden/>
              </w:rPr>
              <w:fldChar w:fldCharType="separate"/>
            </w:r>
            <w:r w:rsidR="00445079">
              <w:rPr>
                <w:noProof/>
                <w:webHidden/>
              </w:rPr>
              <w:t>11</w:t>
            </w:r>
            <w:r w:rsidR="00A418C5">
              <w:rPr>
                <w:noProof/>
                <w:webHidden/>
              </w:rPr>
              <w:fldChar w:fldCharType="end"/>
            </w:r>
          </w:hyperlink>
        </w:p>
        <w:p w14:paraId="53F1CAE0" w14:textId="2B1C3A28" w:rsidR="00A418C5" w:rsidRDefault="00996FB8">
          <w:pPr>
            <w:pStyle w:val="TOC2"/>
            <w:tabs>
              <w:tab w:val="right" w:leader="dot" w:pos="9016"/>
            </w:tabs>
            <w:rPr>
              <w:rFonts w:asciiTheme="minorHAnsi" w:eastAsiaTheme="minorEastAsia" w:hAnsiTheme="minorHAnsi"/>
              <w:noProof/>
              <w:kern w:val="2"/>
              <w:lang w:eastAsia="en-AU"/>
              <w14:ligatures w14:val="standardContextual"/>
            </w:rPr>
          </w:pPr>
          <w:hyperlink w:anchor="_Toc151567372" w:history="1">
            <w:r w:rsidR="00A418C5" w:rsidRPr="00407203">
              <w:rPr>
                <w:rStyle w:val="Hyperlink"/>
                <w:noProof/>
              </w:rPr>
              <w:t>Conclusion</w:t>
            </w:r>
            <w:r w:rsidR="00A418C5">
              <w:rPr>
                <w:noProof/>
                <w:webHidden/>
              </w:rPr>
              <w:tab/>
            </w:r>
            <w:r w:rsidR="00A418C5">
              <w:rPr>
                <w:noProof/>
                <w:webHidden/>
              </w:rPr>
              <w:fldChar w:fldCharType="begin"/>
            </w:r>
            <w:r w:rsidR="00A418C5">
              <w:rPr>
                <w:noProof/>
                <w:webHidden/>
              </w:rPr>
              <w:instrText xml:space="preserve"> PAGEREF _Toc151567372 \h </w:instrText>
            </w:r>
            <w:r w:rsidR="00A418C5">
              <w:rPr>
                <w:noProof/>
                <w:webHidden/>
              </w:rPr>
            </w:r>
            <w:r w:rsidR="00A418C5">
              <w:rPr>
                <w:noProof/>
                <w:webHidden/>
              </w:rPr>
              <w:fldChar w:fldCharType="separate"/>
            </w:r>
            <w:r w:rsidR="00445079">
              <w:rPr>
                <w:noProof/>
                <w:webHidden/>
              </w:rPr>
              <w:t>12</w:t>
            </w:r>
            <w:r w:rsidR="00A418C5">
              <w:rPr>
                <w:noProof/>
                <w:webHidden/>
              </w:rPr>
              <w:fldChar w:fldCharType="end"/>
            </w:r>
          </w:hyperlink>
        </w:p>
        <w:p w14:paraId="1B6D1FC9" w14:textId="6A7A6F05" w:rsidR="002919F0" w:rsidRDefault="002919F0">
          <w:r>
            <w:rPr>
              <w:b/>
              <w:bCs/>
              <w:noProof/>
            </w:rPr>
            <w:fldChar w:fldCharType="end"/>
          </w:r>
        </w:p>
      </w:sdtContent>
    </w:sdt>
    <w:p w14:paraId="65A29EB1" w14:textId="253B6D2F" w:rsidR="001F5EA3" w:rsidRPr="00E77617" w:rsidRDefault="00E77617">
      <w:pPr>
        <w:pStyle w:val="TableofFigures"/>
        <w:tabs>
          <w:tab w:val="right" w:leader="dot" w:pos="9016"/>
        </w:tabs>
        <w:rPr>
          <w:rFonts w:eastAsiaTheme="majorEastAsia" w:cstheme="majorBidi"/>
          <w:b/>
          <w:color w:val="4B0885" w:themeColor="text2"/>
          <w:sz w:val="44"/>
          <w:szCs w:val="20"/>
          <w:lang w:val="en-US"/>
        </w:rPr>
      </w:pPr>
      <w:r>
        <w:rPr>
          <w:rFonts w:eastAsiaTheme="majorEastAsia" w:cstheme="majorBidi"/>
          <w:b/>
          <w:color w:val="4B0885" w:themeColor="text2"/>
          <w:sz w:val="44"/>
          <w:szCs w:val="20"/>
          <w:lang w:val="en-US"/>
        </w:rPr>
        <w:t>Figure</w:t>
      </w:r>
      <w:r w:rsidRPr="00E77617">
        <w:rPr>
          <w:rFonts w:eastAsiaTheme="majorEastAsia" w:cstheme="majorBidi"/>
          <w:b/>
          <w:color w:val="4B0885" w:themeColor="text2"/>
          <w:sz w:val="44"/>
          <w:szCs w:val="20"/>
          <w:lang w:val="en-US"/>
        </w:rPr>
        <w:t>s</w:t>
      </w:r>
    </w:p>
    <w:p w14:paraId="26CDD69A" w14:textId="19FE38F6" w:rsidR="00D66352" w:rsidRPr="001F5EA3" w:rsidRDefault="00111A9E" w:rsidP="001F5EA3">
      <w:pPr>
        <w:pStyle w:val="TOC2"/>
        <w:tabs>
          <w:tab w:val="right" w:leader="dot" w:pos="9016"/>
        </w:tabs>
        <w:rPr>
          <w:rStyle w:val="Hyperlink"/>
        </w:rPr>
      </w:pPr>
      <w:r>
        <w:fldChar w:fldCharType="begin"/>
      </w:r>
      <w:r>
        <w:instrText xml:space="preserve"> TOC \h \z \c "Figure" </w:instrText>
      </w:r>
      <w:r>
        <w:fldChar w:fldCharType="separate"/>
      </w:r>
      <w:hyperlink w:anchor="_Toc149308090" w:history="1">
        <w:r w:rsidR="00D66352" w:rsidRPr="001F5EA3">
          <w:rPr>
            <w:rStyle w:val="Hyperlink"/>
            <w:noProof/>
          </w:rPr>
          <w:t>Figure 1: Top 10 occupations with the largest inflow of workers,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_Toc149308090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3</w:t>
        </w:r>
        <w:r w:rsidR="00D66352" w:rsidRPr="001F5EA3">
          <w:rPr>
            <w:rStyle w:val="Hyperlink"/>
            <w:webHidden/>
          </w:rPr>
          <w:fldChar w:fldCharType="end"/>
        </w:r>
      </w:hyperlink>
    </w:p>
    <w:p w14:paraId="41AE9143" w14:textId="3763B96F" w:rsidR="00D66352" w:rsidRPr="001F5EA3" w:rsidRDefault="00996FB8" w:rsidP="001F5EA3">
      <w:pPr>
        <w:pStyle w:val="TOC2"/>
        <w:tabs>
          <w:tab w:val="right" w:leader="dot" w:pos="9016"/>
        </w:tabs>
        <w:rPr>
          <w:rStyle w:val="Hyperlink"/>
        </w:rPr>
      </w:pPr>
      <w:hyperlink w:anchor="_Toc149308091" w:history="1">
        <w:r w:rsidR="00D66352" w:rsidRPr="001F5EA3">
          <w:rPr>
            <w:rStyle w:val="Hyperlink"/>
            <w:noProof/>
          </w:rPr>
          <w:t>Figure 2: Top 10 occupations with the largest outflow of workers,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_Toc149308091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4</w:t>
        </w:r>
        <w:r w:rsidR="00D66352" w:rsidRPr="001F5EA3">
          <w:rPr>
            <w:rStyle w:val="Hyperlink"/>
            <w:webHidden/>
          </w:rPr>
          <w:fldChar w:fldCharType="end"/>
        </w:r>
      </w:hyperlink>
    </w:p>
    <w:p w14:paraId="61077D79" w14:textId="796E65CA" w:rsidR="00D66352" w:rsidRPr="001F5EA3" w:rsidRDefault="00996FB8" w:rsidP="001F5EA3">
      <w:pPr>
        <w:pStyle w:val="TOC2"/>
        <w:tabs>
          <w:tab w:val="right" w:leader="dot" w:pos="9016"/>
        </w:tabs>
        <w:rPr>
          <w:rStyle w:val="Hyperlink"/>
        </w:rPr>
      </w:pPr>
      <w:hyperlink w:anchor="_Toc149308092" w:history="1">
        <w:r w:rsidR="00D66352" w:rsidRPr="001F5EA3">
          <w:rPr>
            <w:rStyle w:val="Hyperlink"/>
            <w:noProof/>
          </w:rPr>
          <w:t>Figure 3: Percentage share of occupation transitions by skill level,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_Toc149308092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6</w:t>
        </w:r>
        <w:r w:rsidR="00D66352" w:rsidRPr="001F5EA3">
          <w:rPr>
            <w:rStyle w:val="Hyperlink"/>
            <w:webHidden/>
          </w:rPr>
          <w:fldChar w:fldCharType="end"/>
        </w:r>
      </w:hyperlink>
    </w:p>
    <w:p w14:paraId="77656564" w14:textId="16C287FD" w:rsidR="00D66352" w:rsidRPr="001F5EA3" w:rsidRDefault="00996FB8" w:rsidP="001F5EA3">
      <w:pPr>
        <w:pStyle w:val="TOC2"/>
        <w:tabs>
          <w:tab w:val="right" w:leader="dot" w:pos="9016"/>
        </w:tabs>
        <w:rPr>
          <w:rStyle w:val="Hyperlink"/>
        </w:rPr>
      </w:pPr>
      <w:hyperlink w:anchor="_Toc149308093" w:history="1">
        <w:r w:rsidR="00D66352" w:rsidRPr="001F5EA3">
          <w:rPr>
            <w:rStyle w:val="Hyperlink"/>
            <w:noProof/>
          </w:rPr>
          <w:t>Figure 4: Top 10 occupation pathways with largest number of workers transitioning into same-skilled occupations,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_Toc149308093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7</w:t>
        </w:r>
        <w:r w:rsidR="00D66352" w:rsidRPr="001F5EA3">
          <w:rPr>
            <w:rStyle w:val="Hyperlink"/>
            <w:webHidden/>
          </w:rPr>
          <w:fldChar w:fldCharType="end"/>
        </w:r>
      </w:hyperlink>
    </w:p>
    <w:p w14:paraId="07EFB6C0" w14:textId="347E97C9" w:rsidR="00D66352" w:rsidRPr="001F5EA3" w:rsidRDefault="00996FB8" w:rsidP="001F5EA3">
      <w:pPr>
        <w:pStyle w:val="TOC2"/>
        <w:tabs>
          <w:tab w:val="right" w:leader="dot" w:pos="9016"/>
        </w:tabs>
        <w:rPr>
          <w:rStyle w:val="Hyperlink"/>
        </w:rPr>
      </w:pPr>
      <w:hyperlink w:anchor="_Toc149308094" w:history="1">
        <w:r w:rsidR="00D66352" w:rsidRPr="001F5EA3">
          <w:rPr>
            <w:rStyle w:val="Hyperlink"/>
            <w:noProof/>
          </w:rPr>
          <w:t>Figure 5: Top 10 occupation pathways with largest number of workers transitioning into higher-skilled occupations,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_Toc149308094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8</w:t>
        </w:r>
        <w:r w:rsidR="00D66352" w:rsidRPr="001F5EA3">
          <w:rPr>
            <w:rStyle w:val="Hyperlink"/>
            <w:webHidden/>
          </w:rPr>
          <w:fldChar w:fldCharType="end"/>
        </w:r>
      </w:hyperlink>
    </w:p>
    <w:p w14:paraId="12429C53" w14:textId="2F1220C3" w:rsidR="00D66352" w:rsidRPr="001F5EA3" w:rsidRDefault="00996FB8" w:rsidP="001F5EA3">
      <w:pPr>
        <w:pStyle w:val="TOC2"/>
        <w:tabs>
          <w:tab w:val="right" w:leader="dot" w:pos="9016"/>
        </w:tabs>
        <w:rPr>
          <w:rStyle w:val="Hyperlink"/>
        </w:rPr>
      </w:pPr>
      <w:hyperlink w:anchor="_Toc149308095" w:history="1">
        <w:r w:rsidR="00D66352" w:rsidRPr="001F5EA3">
          <w:rPr>
            <w:rStyle w:val="Hyperlink"/>
            <w:noProof/>
          </w:rPr>
          <w:t>Figure 6: Top 10 occupation pathways with largest number of workers transitioning into lower-skilled occupations,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_Toc149308095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8</w:t>
        </w:r>
        <w:r w:rsidR="00D66352" w:rsidRPr="001F5EA3">
          <w:rPr>
            <w:rStyle w:val="Hyperlink"/>
            <w:webHidden/>
          </w:rPr>
          <w:fldChar w:fldCharType="end"/>
        </w:r>
      </w:hyperlink>
    </w:p>
    <w:p w14:paraId="2073D4F3" w14:textId="6B9DF56B" w:rsidR="00D66352" w:rsidRPr="001F5EA3" w:rsidRDefault="00996FB8" w:rsidP="001F5EA3">
      <w:pPr>
        <w:pStyle w:val="TOC2"/>
        <w:tabs>
          <w:tab w:val="right" w:leader="dot" w:pos="9016"/>
        </w:tabs>
        <w:rPr>
          <w:rStyle w:val="Hyperlink"/>
        </w:rPr>
      </w:pPr>
      <w:hyperlink w:anchor="_Toc149308096" w:history="1">
        <w:r w:rsidR="00D66352" w:rsidRPr="001F5EA3">
          <w:rPr>
            <w:rStyle w:val="Hyperlink"/>
            <w:noProof/>
          </w:rPr>
          <w:t>Figure 7: Net flow of Aged or Disabled Carer 2011-2012 to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_Toc149308096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9</w:t>
        </w:r>
        <w:r w:rsidR="00D66352" w:rsidRPr="001F5EA3">
          <w:rPr>
            <w:rStyle w:val="Hyperlink"/>
            <w:webHidden/>
          </w:rPr>
          <w:fldChar w:fldCharType="end"/>
        </w:r>
      </w:hyperlink>
    </w:p>
    <w:p w14:paraId="16BD3BFB" w14:textId="2BD84CA7" w:rsidR="00D66352" w:rsidRPr="001F5EA3" w:rsidRDefault="00996FB8" w:rsidP="001F5EA3">
      <w:pPr>
        <w:pStyle w:val="TOC2"/>
        <w:tabs>
          <w:tab w:val="right" w:leader="dot" w:pos="9016"/>
        </w:tabs>
        <w:rPr>
          <w:rStyle w:val="Hyperlink"/>
        </w:rPr>
      </w:pPr>
      <w:hyperlink w:anchor="_Toc149308097" w:history="1">
        <w:r w:rsidR="00D66352" w:rsidRPr="001F5EA3">
          <w:rPr>
            <w:rStyle w:val="Hyperlink"/>
            <w:noProof/>
          </w:rPr>
          <w:t>Figure 8: Top 10 occupation transitions into and out of Aged or Disabled Carer,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_Toc149308097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10</w:t>
        </w:r>
        <w:r w:rsidR="00D66352" w:rsidRPr="001F5EA3">
          <w:rPr>
            <w:rStyle w:val="Hyperlink"/>
            <w:webHidden/>
          </w:rPr>
          <w:fldChar w:fldCharType="end"/>
        </w:r>
      </w:hyperlink>
    </w:p>
    <w:p w14:paraId="74B2CD85" w14:textId="634CAFDC" w:rsidR="00D66352" w:rsidRPr="001F5EA3" w:rsidRDefault="00996FB8" w:rsidP="001F5EA3">
      <w:pPr>
        <w:pStyle w:val="TOC2"/>
        <w:tabs>
          <w:tab w:val="right" w:leader="dot" w:pos="9016"/>
        </w:tabs>
        <w:rPr>
          <w:rStyle w:val="Hyperlink"/>
        </w:rPr>
      </w:pPr>
      <w:hyperlink w:anchor="_Toc149308098" w:history="1">
        <w:r w:rsidR="00D66352" w:rsidRPr="001F5EA3">
          <w:rPr>
            <w:rStyle w:val="Hyperlink"/>
            <w:noProof/>
          </w:rPr>
          <w:t>Figure 9: Top 10 occupation transitions into and out of Electrician (General),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_Toc149308098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11</w:t>
        </w:r>
        <w:r w:rsidR="00D66352" w:rsidRPr="001F5EA3">
          <w:rPr>
            <w:rStyle w:val="Hyperlink"/>
            <w:webHidden/>
          </w:rPr>
          <w:fldChar w:fldCharType="end"/>
        </w:r>
      </w:hyperlink>
    </w:p>
    <w:p w14:paraId="0A835025" w14:textId="70EF13F6" w:rsidR="00D66352" w:rsidRPr="001F5EA3" w:rsidRDefault="00996FB8" w:rsidP="001F5EA3">
      <w:pPr>
        <w:pStyle w:val="TOC2"/>
        <w:tabs>
          <w:tab w:val="right" w:leader="dot" w:pos="9016"/>
        </w:tabs>
        <w:rPr>
          <w:rStyle w:val="Hyperlink"/>
        </w:rPr>
      </w:pPr>
      <w:hyperlink w:anchor="_Toc149308099" w:history="1">
        <w:r w:rsidR="00D66352" w:rsidRPr="001F5EA3">
          <w:rPr>
            <w:rStyle w:val="Hyperlink"/>
            <w:noProof/>
          </w:rPr>
          <w:t>Figure 10: Top 10 occupation transitions into and out of Electrician (General), 2020-2021</w:t>
        </w:r>
        <w:r w:rsidR="00D66352" w:rsidRPr="001F5EA3">
          <w:rPr>
            <w:rStyle w:val="Hyperlink"/>
            <w:webHidden/>
          </w:rPr>
          <w:tab/>
        </w:r>
        <w:r w:rsidR="00D66352" w:rsidRPr="001F5EA3">
          <w:rPr>
            <w:rStyle w:val="Hyperlink"/>
            <w:webHidden/>
          </w:rPr>
          <w:fldChar w:fldCharType="begin"/>
        </w:r>
        <w:r w:rsidR="00D66352" w:rsidRPr="001F5EA3">
          <w:rPr>
            <w:rStyle w:val="Hyperlink"/>
            <w:webHidden/>
          </w:rPr>
          <w:instrText xml:space="preserve"> PAGEREF _Toc149308099 \h </w:instrText>
        </w:r>
        <w:r w:rsidR="00D66352" w:rsidRPr="001F5EA3">
          <w:rPr>
            <w:rStyle w:val="Hyperlink"/>
            <w:webHidden/>
          </w:rPr>
        </w:r>
        <w:r w:rsidR="00D66352" w:rsidRPr="001F5EA3">
          <w:rPr>
            <w:rStyle w:val="Hyperlink"/>
            <w:webHidden/>
          </w:rPr>
          <w:fldChar w:fldCharType="separate"/>
        </w:r>
        <w:r w:rsidR="00445079">
          <w:rPr>
            <w:rStyle w:val="Hyperlink"/>
            <w:noProof/>
            <w:webHidden/>
          </w:rPr>
          <w:t>12</w:t>
        </w:r>
        <w:r w:rsidR="00D66352" w:rsidRPr="001F5EA3">
          <w:rPr>
            <w:rStyle w:val="Hyperlink"/>
            <w:webHidden/>
          </w:rPr>
          <w:fldChar w:fldCharType="end"/>
        </w:r>
      </w:hyperlink>
    </w:p>
    <w:p w14:paraId="4B255BEE" w14:textId="7141B8D9" w:rsidR="00B11937" w:rsidRDefault="00111A9E" w:rsidP="00CC254B">
      <w:pPr>
        <w:pStyle w:val="TableofFigures"/>
        <w:tabs>
          <w:tab w:val="right" w:leader="dot" w:pos="9016"/>
        </w:tabs>
      </w:pPr>
      <w:r>
        <w:fldChar w:fldCharType="end"/>
      </w:r>
      <w:r w:rsidR="00B11937">
        <w:br w:type="page"/>
      </w:r>
    </w:p>
    <w:p w14:paraId="4159D79C" w14:textId="427E2598" w:rsidR="001A22A8" w:rsidRDefault="002F5216" w:rsidP="002919F0">
      <w:pPr>
        <w:pStyle w:val="Heading2"/>
      </w:pPr>
      <w:bookmarkStart w:id="2" w:name="_Toc149307884"/>
      <w:bookmarkStart w:id="3" w:name="_Toc151567363"/>
      <w:r>
        <w:lastRenderedPageBreak/>
        <w:t>Introduction</w:t>
      </w:r>
      <w:bookmarkEnd w:id="2"/>
      <w:bookmarkEnd w:id="3"/>
    </w:p>
    <w:p w14:paraId="42553AF4" w14:textId="77777777" w:rsidR="007A59A2" w:rsidRDefault="007A59A2" w:rsidP="0050346C"/>
    <w:p w14:paraId="234B48BA" w14:textId="5E1125EE" w:rsidR="007A59A2" w:rsidRDefault="007A59A2" w:rsidP="0050346C">
      <w:r>
        <w:t>Jobs and Skills Australia (JSA) develops products that can help inform Australia’s current and future skills needs. The 2023 Skills Priority List (SPL)</w:t>
      </w:r>
      <w:r>
        <w:rPr>
          <w:rStyle w:val="FootnoteReference"/>
        </w:rPr>
        <w:footnoteReference w:id="2"/>
      </w:r>
      <w:r>
        <w:t xml:space="preserve"> shows that 36% of occupations assessed were in national shortage. JSA adopted a typology of skills shortages that provides a simple approach </w:t>
      </w:r>
      <w:r w:rsidR="00D93AF8">
        <w:t xml:space="preserve">to </w:t>
      </w:r>
      <w:r>
        <w:t xml:space="preserve">a complex set of labour market dynamics and a helpful starting point for both analysing the causes and potential solutions to skills shortages. </w:t>
      </w:r>
    </w:p>
    <w:p w14:paraId="09C775B5" w14:textId="53ACEF86" w:rsidR="00AF3A24" w:rsidRDefault="007A59A2" w:rsidP="0050346C">
      <w:r>
        <w:t xml:space="preserve">This insights report adds a </w:t>
      </w:r>
      <w:r w:rsidR="00AF3A24">
        <w:t>new layer of</w:t>
      </w:r>
      <w:r>
        <w:t xml:space="preserve"> intelligence to SPL to assist our understanding of how workers move between occupations in the labour market. Its purpose is to demonstrate potential use cases of the</w:t>
      </w:r>
      <w:r w:rsidR="00C74383">
        <w:t xml:space="preserve"> </w:t>
      </w:r>
      <w:r>
        <w:t>Data on Occupation Mobility (DOM)</w:t>
      </w:r>
      <w:r>
        <w:rPr>
          <w:rStyle w:val="FootnoteReference"/>
        </w:rPr>
        <w:footnoteReference w:id="3"/>
      </w:r>
      <w:r>
        <w:t xml:space="preserve"> by exploring how workers change occupations at a broad level and using case studies to investigate attraction and retention of workers in certain occupations. </w:t>
      </w:r>
    </w:p>
    <w:p w14:paraId="10F0B00C" w14:textId="13101DFE" w:rsidR="0088237E" w:rsidRDefault="008061B2" w:rsidP="00C051C3">
      <w:pPr>
        <w:pStyle w:val="Heading2"/>
      </w:pPr>
      <w:bookmarkStart w:id="4" w:name="_Toc149307885"/>
      <w:bookmarkStart w:id="5" w:name="_Toc151567364"/>
      <w:r>
        <w:t>Workers</w:t>
      </w:r>
      <w:r w:rsidR="001642F6">
        <w:t>’ Transitions</w:t>
      </w:r>
      <w:bookmarkEnd w:id="4"/>
      <w:bookmarkEnd w:id="5"/>
    </w:p>
    <w:p w14:paraId="5E1A23CC" w14:textId="53AAADEA" w:rsidR="001A22A8" w:rsidRPr="00A070B7" w:rsidRDefault="001642F6" w:rsidP="00A070B7">
      <w:pPr>
        <w:pStyle w:val="Heading3"/>
      </w:pPr>
      <w:bookmarkStart w:id="6" w:name="_Toc149307886"/>
      <w:bookmarkStart w:id="7" w:name="_Toc151567365"/>
      <w:r>
        <w:t>Where do workers go?</w:t>
      </w:r>
      <w:bookmarkEnd w:id="6"/>
      <w:bookmarkEnd w:id="7"/>
    </w:p>
    <w:p w14:paraId="25BDA247" w14:textId="4F6559C8" w:rsidR="00A418C5" w:rsidRDefault="00945269" w:rsidP="00807AA7">
      <w:r>
        <w:t xml:space="preserve">If there </w:t>
      </w:r>
      <w:r w:rsidR="003312DF">
        <w:t xml:space="preserve">is </w:t>
      </w:r>
      <w:r>
        <w:t>no hindrance to workers moving occupations</w:t>
      </w:r>
      <w:r w:rsidR="007D70C2">
        <w:t xml:space="preserve"> and wages can adjust to </w:t>
      </w:r>
      <w:r w:rsidR="000F25B8">
        <w:t xml:space="preserve">encourage workers to move into </w:t>
      </w:r>
      <w:r w:rsidR="00F95397">
        <w:t xml:space="preserve">an </w:t>
      </w:r>
      <w:r w:rsidR="000F25B8">
        <w:t>occupation experiencing a shortage</w:t>
      </w:r>
      <w:r w:rsidR="006E56D0">
        <w:t>,</w:t>
      </w:r>
      <w:r>
        <w:t xml:space="preserve"> </w:t>
      </w:r>
      <w:r w:rsidR="00470588">
        <w:t xml:space="preserve">skill shortages could technically be </w:t>
      </w:r>
      <w:r w:rsidR="003500CC">
        <w:t>resolved</w:t>
      </w:r>
      <w:r w:rsidR="00470588">
        <w:t xml:space="preserve">. </w:t>
      </w:r>
      <w:r w:rsidR="007A59A2">
        <w:t xml:space="preserve">In </w:t>
      </w:r>
      <w:r w:rsidR="00A418C5">
        <w:t xml:space="preserve">practice </w:t>
      </w:r>
      <w:r w:rsidR="007A59A2">
        <w:t>this is not the case because t</w:t>
      </w:r>
      <w:r w:rsidR="00807AA7">
        <w:t>here are many factors</w:t>
      </w:r>
      <w:r w:rsidR="00A418C5">
        <w:t xml:space="preserve"> contributing to </w:t>
      </w:r>
      <w:r w:rsidR="00807AA7">
        <w:t>why workers do not change occupations</w:t>
      </w:r>
      <w:r w:rsidR="002D21D9">
        <w:t>, such as skills recognition and transferability</w:t>
      </w:r>
      <w:r w:rsidR="00030630">
        <w:t xml:space="preserve"> and</w:t>
      </w:r>
      <w:r w:rsidR="00D712F2">
        <w:t xml:space="preserve"> </w:t>
      </w:r>
      <w:r w:rsidR="00030630">
        <w:t xml:space="preserve">the </w:t>
      </w:r>
      <w:r w:rsidR="00D712F2">
        <w:t xml:space="preserve">costs of transferring </w:t>
      </w:r>
      <w:r w:rsidR="00690497">
        <w:t>relative to</w:t>
      </w:r>
      <w:r w:rsidR="00421A71">
        <w:t xml:space="preserve"> </w:t>
      </w:r>
      <w:r w:rsidR="002C22EB">
        <w:t xml:space="preserve">the </w:t>
      </w:r>
      <w:r w:rsidR="00E6498A">
        <w:t>wage</w:t>
      </w:r>
      <w:r w:rsidR="001E4701">
        <w:t xml:space="preserve"> </w:t>
      </w:r>
      <w:r w:rsidR="00690497">
        <w:t>gain</w:t>
      </w:r>
      <w:r w:rsidR="00807AA7">
        <w:t xml:space="preserve">. </w:t>
      </w:r>
    </w:p>
    <w:p w14:paraId="47BFAD0D" w14:textId="45127A23" w:rsidR="00807AA7" w:rsidRDefault="00A418C5" w:rsidP="00807AA7">
      <w:r>
        <w:t xml:space="preserve">The discussion in this insights report </w:t>
      </w:r>
      <w:r w:rsidR="00017FF5">
        <w:t>shows</w:t>
      </w:r>
      <w:r w:rsidR="0073694B">
        <w:t xml:space="preserve"> examples of</w:t>
      </w:r>
      <w:r w:rsidR="00807AA7">
        <w:t xml:space="preserve"> granular occupation transitions </w:t>
      </w:r>
      <w:r w:rsidR="0073694B">
        <w:t xml:space="preserve">and </w:t>
      </w:r>
      <w:r w:rsidR="00BE36D4">
        <w:t>the</w:t>
      </w:r>
      <w:r w:rsidR="00FA1713">
        <w:t>ir</w:t>
      </w:r>
      <w:r w:rsidR="00BE36D4">
        <w:t xml:space="preserve"> characteristics</w:t>
      </w:r>
      <w:r w:rsidR="00413C0D">
        <w:t xml:space="preserve"> to shed light on </w:t>
      </w:r>
      <w:r>
        <w:t xml:space="preserve">some of these factors. </w:t>
      </w:r>
    </w:p>
    <w:p w14:paraId="3ADD1D7D" w14:textId="754FE02A" w:rsidR="00A418C5" w:rsidRDefault="00A418C5" w:rsidP="00A418C5">
      <w:pPr>
        <w:pStyle w:val="Heading3"/>
      </w:pPr>
      <w:bookmarkStart w:id="8" w:name="_Toc151567366"/>
      <w:r>
        <w:t xml:space="preserve">Most </w:t>
      </w:r>
      <w:r w:rsidR="007D1138">
        <w:t xml:space="preserve">workers </w:t>
      </w:r>
      <w:r>
        <w:t>do not change occupations</w:t>
      </w:r>
      <w:bookmarkEnd w:id="8"/>
    </w:p>
    <w:p w14:paraId="5BBC9F32" w14:textId="24216A6A" w:rsidR="00E62F2E" w:rsidRDefault="0032033B" w:rsidP="00BC5DEE">
      <w:r>
        <w:t xml:space="preserve">In general, </w:t>
      </w:r>
      <w:r w:rsidR="00FA5585">
        <w:t xml:space="preserve">most </w:t>
      </w:r>
      <w:r w:rsidR="00F674F1">
        <w:t xml:space="preserve">workers do not </w:t>
      </w:r>
      <w:r w:rsidR="00FA5585">
        <w:t xml:space="preserve">change occupations. </w:t>
      </w:r>
      <w:r w:rsidR="004B239D">
        <w:t xml:space="preserve">Data on </w:t>
      </w:r>
      <w:r w:rsidR="00DC7D19">
        <w:t>i</w:t>
      </w:r>
      <w:r w:rsidR="004B239D">
        <w:t>ndividual</w:t>
      </w:r>
      <w:r w:rsidR="00DC7D19">
        <w:t>s’ Income</w:t>
      </w:r>
      <w:r w:rsidR="004B239D">
        <w:t xml:space="preserve"> Tax Returns from the Australian Taxation Office </w:t>
      </w:r>
      <w:r w:rsidR="007D1138">
        <w:t>indicates</w:t>
      </w:r>
      <w:r w:rsidR="00E645ED">
        <w:t xml:space="preserve"> that o</w:t>
      </w:r>
      <w:r w:rsidR="00BD0A71">
        <w:t xml:space="preserve">ver the </w:t>
      </w:r>
      <w:r w:rsidR="00AB6A20">
        <w:t>ten-year</w:t>
      </w:r>
      <w:r w:rsidR="00BD0A71">
        <w:t xml:space="preserve"> period </w:t>
      </w:r>
      <w:r w:rsidR="00E74C36">
        <w:br/>
      </w:r>
      <w:r w:rsidR="00BD0A71">
        <w:t>2011-20</w:t>
      </w:r>
      <w:r w:rsidR="00BE7027">
        <w:t>12</w:t>
      </w:r>
      <w:r w:rsidR="00BD0A71">
        <w:t xml:space="preserve"> to 2020-2021 the percentage of people w</w:t>
      </w:r>
      <w:r w:rsidR="00E645ED">
        <w:t>h</w:t>
      </w:r>
      <w:r w:rsidR="00BD0A71">
        <w:t xml:space="preserve">o remained in the same occupation varied between </w:t>
      </w:r>
      <w:r w:rsidR="00A91529">
        <w:t>8</w:t>
      </w:r>
      <w:r w:rsidR="00096276">
        <w:t>3</w:t>
      </w:r>
      <w:r w:rsidR="00A91529">
        <w:t xml:space="preserve">% and 92%. The </w:t>
      </w:r>
      <w:r w:rsidR="00AB6A20">
        <w:t>highest p</w:t>
      </w:r>
      <w:r w:rsidR="00C07340">
        <w:t xml:space="preserve">roportion of workers who remained in the same occupation occurred in 2019-2020 and 2020-2021. </w:t>
      </w:r>
      <w:r w:rsidR="000E699D">
        <w:t xml:space="preserve">While this could reflect </w:t>
      </w:r>
      <w:r w:rsidR="006F7E45">
        <w:t xml:space="preserve">labour market </w:t>
      </w:r>
      <w:r w:rsidR="00FF7A51">
        <w:t xml:space="preserve">uncertainties or lack of </w:t>
      </w:r>
      <w:r w:rsidR="00B40FCD">
        <w:t xml:space="preserve">new job </w:t>
      </w:r>
      <w:r w:rsidR="00FF7A51">
        <w:t xml:space="preserve">opportunities </w:t>
      </w:r>
      <w:r w:rsidR="006F7E45">
        <w:t xml:space="preserve">during COVID, </w:t>
      </w:r>
      <w:r w:rsidR="00B54443">
        <w:t xml:space="preserve">there has been a gradual increase in </w:t>
      </w:r>
      <w:r w:rsidR="00CE21F4">
        <w:t xml:space="preserve">the number of workers remaining in the same occupation since </w:t>
      </w:r>
      <w:r w:rsidR="000D575D">
        <w:t>2016-2</w:t>
      </w:r>
      <w:r w:rsidR="00FA0F33">
        <w:t xml:space="preserve">017. </w:t>
      </w:r>
      <w:r w:rsidR="002A45C3">
        <w:t xml:space="preserve">This finding is consistent with </w:t>
      </w:r>
      <w:r w:rsidR="00597AB6">
        <w:t xml:space="preserve">ABS </w:t>
      </w:r>
      <w:r w:rsidR="001334EC">
        <w:t>j</w:t>
      </w:r>
      <w:r w:rsidR="00597AB6">
        <w:t>ob mobility</w:t>
      </w:r>
      <w:r w:rsidR="001334EC">
        <w:t xml:space="preserve"> data</w:t>
      </w:r>
      <w:r w:rsidR="00597AB6">
        <w:t xml:space="preserve">, where annual rates of job mobility have </w:t>
      </w:r>
      <w:r w:rsidR="009A06F4">
        <w:t>shown a long-run decline</w:t>
      </w:r>
      <w:r w:rsidR="00A7166D">
        <w:t xml:space="preserve">, prior to a slight increase in 2022 that was </w:t>
      </w:r>
      <w:r w:rsidR="00B12166">
        <w:t xml:space="preserve">subsequently </w:t>
      </w:r>
      <w:r w:rsidR="00A7166D">
        <w:t>maintained in 2023</w:t>
      </w:r>
      <w:r w:rsidR="009A06F4">
        <w:t>.</w:t>
      </w:r>
      <w:r w:rsidR="0078283F">
        <w:rPr>
          <w:rStyle w:val="FootnoteReference"/>
        </w:rPr>
        <w:footnoteReference w:id="4"/>
      </w:r>
      <w:r w:rsidR="009A06F4">
        <w:t xml:space="preserve"> </w:t>
      </w:r>
      <w:r w:rsidR="00FA0F33">
        <w:t>Th</w:t>
      </w:r>
      <w:r w:rsidR="00421A71">
        <w:t>is</w:t>
      </w:r>
      <w:r w:rsidR="00FA0F33">
        <w:t xml:space="preserve"> </w:t>
      </w:r>
      <w:r w:rsidR="00421A71">
        <w:t>‘</w:t>
      </w:r>
      <w:r w:rsidR="00FA0F33" w:rsidRPr="00991A2C">
        <w:rPr>
          <w:i/>
          <w:iCs/>
        </w:rPr>
        <w:t>stickiness</w:t>
      </w:r>
      <w:r w:rsidR="00421A71">
        <w:rPr>
          <w:i/>
          <w:iCs/>
        </w:rPr>
        <w:t>’</w:t>
      </w:r>
      <w:r w:rsidR="00FA0F33">
        <w:t xml:space="preserve"> of </w:t>
      </w:r>
      <w:r w:rsidR="009A0CB1">
        <w:t xml:space="preserve">occupation transitions </w:t>
      </w:r>
      <w:r w:rsidR="003112D3">
        <w:t>(e.g.</w:t>
      </w:r>
      <w:r w:rsidR="00B87434">
        <w:t xml:space="preserve">, </w:t>
      </w:r>
      <w:r w:rsidR="00413C0D">
        <w:t xml:space="preserve">due to </w:t>
      </w:r>
      <w:r w:rsidR="00B87434">
        <w:t xml:space="preserve">licensing and registration requirements) </w:t>
      </w:r>
      <w:r w:rsidR="00AF390E">
        <w:t xml:space="preserve">is an interesting </w:t>
      </w:r>
      <w:r w:rsidR="00ED3BE7">
        <w:t xml:space="preserve">factor to consider </w:t>
      </w:r>
      <w:r w:rsidR="002206E6">
        <w:t>for skills shortages.</w:t>
      </w:r>
    </w:p>
    <w:p w14:paraId="72E0084C" w14:textId="207C5982" w:rsidR="00A418C5" w:rsidRDefault="00A418C5" w:rsidP="00A418C5">
      <w:pPr>
        <w:pStyle w:val="Heading3"/>
      </w:pPr>
      <w:bookmarkStart w:id="9" w:name="_Toc151567367"/>
      <w:r>
        <w:t>Others experience multiple moves</w:t>
      </w:r>
      <w:bookmarkEnd w:id="9"/>
    </w:p>
    <w:p w14:paraId="02224387" w14:textId="692E12CA" w:rsidR="0078283F" w:rsidRDefault="00BC5DEE" w:rsidP="00BC5DEE">
      <w:r>
        <w:t xml:space="preserve">The top 10 occupations that </w:t>
      </w:r>
      <w:r w:rsidR="00A83DCE">
        <w:t xml:space="preserve">have </w:t>
      </w:r>
      <w:r>
        <w:t>experienced the largest net inflow and the largest net outflow of workers</w:t>
      </w:r>
      <w:r w:rsidR="00C70B3F">
        <w:rPr>
          <w:rStyle w:val="FootnoteReference"/>
        </w:rPr>
        <w:footnoteReference w:id="5"/>
      </w:r>
      <w:r>
        <w:t xml:space="preserve"> (as defined by total number of workers in that occupation) in 2020-2021 are shown in Figures 1 and 2, respectively. </w:t>
      </w:r>
      <w:r w:rsidR="0078283F">
        <w:t xml:space="preserve">Data for 2019-2020 show that occupation mobility in 2020-2021 are not necessarily COVID driven. Indeed, most of the top 10 </w:t>
      </w:r>
      <w:r w:rsidR="0078283F">
        <w:lastRenderedPageBreak/>
        <w:t>occupations experiencing the largest net inflow and outflow of workers in 2020-2021 were also evidenced in 2019-2020.</w:t>
      </w:r>
    </w:p>
    <w:p w14:paraId="7F767AB4" w14:textId="748735A7" w:rsidR="0018725D" w:rsidRDefault="00BC5DEE" w:rsidP="00BC5DEE">
      <w:r>
        <w:t xml:space="preserve">The occupations that have attracted more workers than they have lost included Chief Executive or Managing Director, Aged or Disabled Carer, Corporate General Manager and Community Worker. Occupations that have lost more workers than they have attracted included Waiter, Sales Assistant (General), Fast Food Cook and Kitchenhand. This is not surprising since these occupations are typically filled by casual workers such as students as they undertake study. </w:t>
      </w:r>
    </w:p>
    <w:p w14:paraId="73F292ED" w14:textId="13E094F7" w:rsidR="0018725D" w:rsidRDefault="004C2B51" w:rsidP="00BC5DEE">
      <w:r>
        <w:t xml:space="preserve">Data from </w:t>
      </w:r>
      <w:r w:rsidR="00BC5DEE">
        <w:t xml:space="preserve">Census </w:t>
      </w:r>
      <w:r>
        <w:t xml:space="preserve">2021 </w:t>
      </w:r>
      <w:r w:rsidR="00BC5DEE">
        <w:t>shows that for the top three net outflow occupations, 40% of Sales Assistant</w:t>
      </w:r>
      <w:r w:rsidR="00F015C8">
        <w:t>s</w:t>
      </w:r>
      <w:r w:rsidR="00BC5DEE">
        <w:t xml:space="preserve"> (General)</w:t>
      </w:r>
      <w:r w:rsidR="0078283F">
        <w:t>, 57% of Waiters and 65% of Fast Food Cooks</w:t>
      </w:r>
      <w:r w:rsidR="00BC5DEE">
        <w:t xml:space="preserve"> </w:t>
      </w:r>
      <w:r w:rsidR="00F015C8">
        <w:t>were</w:t>
      </w:r>
      <w:r w:rsidR="00BC5DEE">
        <w:t xml:space="preserve"> students (full-time or part-time)</w:t>
      </w:r>
      <w:r w:rsidR="0078283F">
        <w:t>.</w:t>
      </w:r>
      <w:r w:rsidR="00BC5DEE">
        <w:t xml:space="preserve"> </w:t>
      </w:r>
    </w:p>
    <w:p w14:paraId="33B025AE" w14:textId="16024189" w:rsidR="004134D3" w:rsidRPr="00E27AED" w:rsidRDefault="004134D3" w:rsidP="004134D3">
      <w:pPr>
        <w:pStyle w:val="Caption"/>
        <w:rPr>
          <w:sz w:val="22"/>
          <w:szCs w:val="22"/>
        </w:rPr>
      </w:pPr>
      <w:bookmarkStart w:id="10" w:name="_Toc149142127"/>
      <w:bookmarkStart w:id="11" w:name="_Toc149308090"/>
      <w:r w:rsidRPr="00C028C8">
        <w:rPr>
          <w:sz w:val="22"/>
          <w:szCs w:val="22"/>
        </w:rPr>
        <w:t xml:space="preserve">Figure </w:t>
      </w:r>
      <w:r w:rsidRPr="00E27AED">
        <w:rPr>
          <w:sz w:val="22"/>
          <w:szCs w:val="22"/>
        </w:rPr>
        <w:fldChar w:fldCharType="begin"/>
      </w:r>
      <w:r w:rsidRPr="00C028C8">
        <w:rPr>
          <w:sz w:val="22"/>
          <w:szCs w:val="22"/>
        </w:rPr>
        <w:instrText xml:space="preserve"> SEQ Figure \* ARABIC </w:instrText>
      </w:r>
      <w:r w:rsidRPr="00E27AED">
        <w:rPr>
          <w:sz w:val="22"/>
          <w:szCs w:val="22"/>
        </w:rPr>
        <w:fldChar w:fldCharType="separate"/>
      </w:r>
      <w:r w:rsidR="00445079">
        <w:rPr>
          <w:noProof/>
          <w:sz w:val="22"/>
          <w:szCs w:val="22"/>
        </w:rPr>
        <w:t>1</w:t>
      </w:r>
      <w:r w:rsidRPr="00E27AED">
        <w:rPr>
          <w:sz w:val="22"/>
          <w:szCs w:val="22"/>
        </w:rPr>
        <w:fldChar w:fldCharType="end"/>
      </w:r>
      <w:r w:rsidRPr="00C028C8">
        <w:rPr>
          <w:sz w:val="22"/>
          <w:szCs w:val="22"/>
        </w:rPr>
        <w:t xml:space="preserve">: </w:t>
      </w:r>
      <w:r w:rsidRPr="00E27AED">
        <w:rPr>
          <w:sz w:val="22"/>
          <w:szCs w:val="22"/>
        </w:rPr>
        <w:t>Top 10 occupations with the largest inflow of workers</w:t>
      </w:r>
      <w:r w:rsidR="008803DC">
        <w:rPr>
          <w:sz w:val="22"/>
          <w:szCs w:val="22"/>
        </w:rPr>
        <w:t>,</w:t>
      </w:r>
      <w:r w:rsidRPr="00E27AED">
        <w:rPr>
          <w:sz w:val="22"/>
          <w:szCs w:val="22"/>
        </w:rPr>
        <w:t xml:space="preserve"> 2020-2021</w:t>
      </w:r>
      <w:bookmarkEnd w:id="10"/>
      <w:bookmarkEnd w:id="11"/>
    </w:p>
    <w:p w14:paraId="71EC0257" w14:textId="0EF6B92E" w:rsidR="00DF0020" w:rsidRDefault="00E615C3" w:rsidP="008C0056">
      <w:r>
        <w:rPr>
          <w:noProof/>
        </w:rPr>
        <w:drawing>
          <wp:inline distT="0" distB="0" distL="0" distR="0" wp14:anchorId="2A2AC266" wp14:editId="02BA750A">
            <wp:extent cx="5731510" cy="3310890"/>
            <wp:effectExtent l="0" t="0" r="2540" b="3810"/>
            <wp:docPr id="888021361" name="Chart 1" descr="This bar chart shows the top 10 occupations with the largest inflow of workers in 2020-2021. Chief Executive or Managing Director was the occupation with the highest total number of workers, at over 16,000. This was followed by Aged or Disabled Carer, with over 15,500 total workers and Corporate General Manager with over 12,000 workers. Occupations towards the bottom of the chart include Registered Nurses nec and Truck Driver with over 8,000 total workers, and Child Care Worker with over 7,500 total workers. ">
              <a:extLst xmlns:a="http://schemas.openxmlformats.org/drawingml/2006/main">
                <a:ext uri="{FF2B5EF4-FFF2-40B4-BE49-F238E27FC236}">
                  <a16:creationId xmlns:a16="http://schemas.microsoft.com/office/drawing/2014/main" id="{BA907B78-36B4-44CB-B318-B5FFFA5BE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FAFD65" w14:textId="302455CC" w:rsidR="00E615C3" w:rsidRPr="00946B1D" w:rsidRDefault="00E615C3" w:rsidP="008C0056">
      <w:pPr>
        <w:rPr>
          <w:i/>
          <w:iCs/>
          <w:sz w:val="20"/>
          <w:szCs w:val="20"/>
        </w:rPr>
      </w:pPr>
      <w:r w:rsidRPr="00946B1D">
        <w:rPr>
          <w:i/>
          <w:iCs/>
          <w:sz w:val="20"/>
          <w:szCs w:val="20"/>
        </w:rPr>
        <w:t>Source: Jo</w:t>
      </w:r>
      <w:r w:rsidR="006573D9" w:rsidRPr="00946B1D">
        <w:rPr>
          <w:i/>
          <w:iCs/>
          <w:sz w:val="20"/>
          <w:szCs w:val="20"/>
        </w:rPr>
        <w:t>b</w:t>
      </w:r>
      <w:r w:rsidRPr="00946B1D">
        <w:rPr>
          <w:i/>
          <w:iCs/>
          <w:sz w:val="20"/>
          <w:szCs w:val="20"/>
        </w:rPr>
        <w:t xml:space="preserve">s and </w:t>
      </w:r>
      <w:r w:rsidR="006573D9" w:rsidRPr="00946B1D">
        <w:rPr>
          <w:i/>
          <w:iCs/>
          <w:sz w:val="20"/>
          <w:szCs w:val="20"/>
        </w:rPr>
        <w:t>Skills Australia (</w:t>
      </w:r>
      <w:r w:rsidR="00401B8E">
        <w:rPr>
          <w:i/>
          <w:iCs/>
          <w:sz w:val="20"/>
          <w:szCs w:val="20"/>
        </w:rPr>
        <w:t xml:space="preserve">Person Integrated Data Asset </w:t>
      </w:r>
      <w:r w:rsidR="00827D30" w:rsidRPr="00946B1D">
        <w:rPr>
          <w:i/>
          <w:iCs/>
          <w:sz w:val="20"/>
          <w:szCs w:val="20"/>
        </w:rPr>
        <w:t>(</w:t>
      </w:r>
      <w:r w:rsidR="00401B8E">
        <w:rPr>
          <w:i/>
          <w:iCs/>
          <w:sz w:val="20"/>
          <w:szCs w:val="20"/>
        </w:rPr>
        <w:t>PLIDA</w:t>
      </w:r>
      <w:r w:rsidR="004C6721" w:rsidRPr="00946B1D">
        <w:rPr>
          <w:i/>
          <w:iCs/>
          <w:sz w:val="20"/>
          <w:szCs w:val="20"/>
        </w:rPr>
        <w:t>)</w:t>
      </w:r>
      <w:r w:rsidR="006573D9" w:rsidRPr="00946B1D">
        <w:rPr>
          <w:i/>
          <w:iCs/>
          <w:sz w:val="20"/>
          <w:szCs w:val="20"/>
        </w:rPr>
        <w:t xml:space="preserve"> I</w:t>
      </w:r>
      <w:r w:rsidR="004C6721" w:rsidRPr="00946B1D">
        <w:rPr>
          <w:i/>
          <w:iCs/>
          <w:sz w:val="20"/>
          <w:szCs w:val="20"/>
        </w:rPr>
        <w:t>n</w:t>
      </w:r>
      <w:r w:rsidR="00401B8E">
        <w:rPr>
          <w:i/>
          <w:iCs/>
          <w:sz w:val="20"/>
          <w:szCs w:val="20"/>
        </w:rPr>
        <w:t>come</w:t>
      </w:r>
      <w:r w:rsidR="004C6721" w:rsidRPr="00946B1D">
        <w:rPr>
          <w:i/>
          <w:iCs/>
          <w:sz w:val="20"/>
          <w:szCs w:val="20"/>
        </w:rPr>
        <w:t xml:space="preserve"> </w:t>
      </w:r>
      <w:r w:rsidR="006573D9" w:rsidRPr="00946B1D">
        <w:rPr>
          <w:i/>
          <w:iCs/>
          <w:sz w:val="20"/>
          <w:szCs w:val="20"/>
        </w:rPr>
        <w:t>T</w:t>
      </w:r>
      <w:r w:rsidR="0080503E" w:rsidRPr="00946B1D">
        <w:rPr>
          <w:i/>
          <w:iCs/>
          <w:sz w:val="20"/>
          <w:szCs w:val="20"/>
        </w:rPr>
        <w:t xml:space="preserve">ax </w:t>
      </w:r>
      <w:r w:rsidR="006573D9" w:rsidRPr="00946B1D">
        <w:rPr>
          <w:i/>
          <w:iCs/>
          <w:sz w:val="20"/>
          <w:szCs w:val="20"/>
        </w:rPr>
        <w:t>R</w:t>
      </w:r>
      <w:r w:rsidR="0080503E" w:rsidRPr="00946B1D">
        <w:rPr>
          <w:i/>
          <w:iCs/>
          <w:sz w:val="20"/>
          <w:szCs w:val="20"/>
        </w:rPr>
        <w:t>eturn (ITR)</w:t>
      </w:r>
      <w:r w:rsidR="006573D9" w:rsidRPr="00946B1D">
        <w:rPr>
          <w:i/>
          <w:iCs/>
          <w:sz w:val="20"/>
          <w:szCs w:val="20"/>
        </w:rPr>
        <w:t xml:space="preserve"> Data </w:t>
      </w:r>
      <w:r w:rsidR="0080503E" w:rsidRPr="00946B1D">
        <w:rPr>
          <w:i/>
          <w:iCs/>
          <w:sz w:val="20"/>
          <w:szCs w:val="20"/>
        </w:rPr>
        <w:t>20</w:t>
      </w:r>
      <w:r w:rsidR="00DE01DC" w:rsidRPr="00946B1D">
        <w:rPr>
          <w:i/>
          <w:iCs/>
          <w:sz w:val="20"/>
          <w:szCs w:val="20"/>
        </w:rPr>
        <w:t xml:space="preserve">11-2012 to </w:t>
      </w:r>
      <w:r w:rsidR="006573D9" w:rsidRPr="00946B1D">
        <w:rPr>
          <w:i/>
          <w:iCs/>
          <w:sz w:val="20"/>
          <w:szCs w:val="20"/>
        </w:rPr>
        <w:t>2020-2021).</w:t>
      </w:r>
    </w:p>
    <w:p w14:paraId="19418718" w14:textId="1E7BCFBA" w:rsidR="00A97317" w:rsidRDefault="00A97317">
      <w:pPr>
        <w:spacing w:after="160" w:line="259" w:lineRule="auto"/>
      </w:pPr>
      <w:r>
        <w:br w:type="page"/>
      </w:r>
    </w:p>
    <w:p w14:paraId="29B76E60" w14:textId="08D6E71E" w:rsidR="004134D3" w:rsidRPr="00C028C8" w:rsidRDefault="004134D3" w:rsidP="004134D3">
      <w:pPr>
        <w:pStyle w:val="Caption"/>
        <w:rPr>
          <w:sz w:val="22"/>
          <w:szCs w:val="22"/>
        </w:rPr>
      </w:pPr>
      <w:bookmarkStart w:id="12" w:name="_Toc149142128"/>
      <w:bookmarkStart w:id="13" w:name="_Toc149308091"/>
      <w:r w:rsidRPr="00C028C8">
        <w:rPr>
          <w:sz w:val="22"/>
          <w:szCs w:val="22"/>
        </w:rPr>
        <w:lastRenderedPageBreak/>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2</w:t>
      </w:r>
      <w:r w:rsidRPr="00C028C8">
        <w:rPr>
          <w:sz w:val="22"/>
          <w:szCs w:val="22"/>
        </w:rPr>
        <w:fldChar w:fldCharType="end"/>
      </w:r>
      <w:r w:rsidRPr="00C028C8">
        <w:rPr>
          <w:sz w:val="22"/>
          <w:szCs w:val="22"/>
        </w:rPr>
        <w:t xml:space="preserve">: </w:t>
      </w:r>
      <w:bookmarkEnd w:id="12"/>
      <w:r w:rsidRPr="00E27AED">
        <w:rPr>
          <w:sz w:val="22"/>
          <w:szCs w:val="22"/>
        </w:rPr>
        <w:t>Top 10 occupations with the largest outflow of workers</w:t>
      </w:r>
      <w:r w:rsidR="008803DC">
        <w:rPr>
          <w:sz w:val="22"/>
          <w:szCs w:val="22"/>
        </w:rPr>
        <w:t>,</w:t>
      </w:r>
      <w:r w:rsidRPr="00E27AED">
        <w:rPr>
          <w:sz w:val="22"/>
          <w:szCs w:val="22"/>
        </w:rPr>
        <w:t xml:space="preserve"> 2020-2021</w:t>
      </w:r>
      <w:bookmarkEnd w:id="13"/>
    </w:p>
    <w:p w14:paraId="684D3C74" w14:textId="1D7E09CB" w:rsidR="00DE01DC" w:rsidRDefault="00952491" w:rsidP="008C0056">
      <w:r>
        <w:rPr>
          <w:noProof/>
        </w:rPr>
        <w:drawing>
          <wp:inline distT="0" distB="0" distL="0" distR="0" wp14:anchorId="074A70AA" wp14:editId="24081709">
            <wp:extent cx="5731510" cy="3571240"/>
            <wp:effectExtent l="0" t="0" r="2540" b="10160"/>
            <wp:docPr id="1963409953" name="Chart 1" descr="This bar chart shows the top 10 occupations with the largest outflow of workers in 2020-21. Waiter was the occupation with the highest total number of workers, at over 14,500. This was followed by Sales Assistant (General), with just over 14,000 total workers and Fast Food Cook with over 11,500 workers. Occupations towards the bottom of the chart include Cafe Worker with over 3,000 workers and Commercial Housekeeper with over 2,500 workers. Receptionist (General) is at the bottom of the chart with just over 2,400 workers. ">
              <a:extLst xmlns:a="http://schemas.openxmlformats.org/drawingml/2006/main">
                <a:ext uri="{FF2B5EF4-FFF2-40B4-BE49-F238E27FC236}">
                  <a16:creationId xmlns:a16="http://schemas.microsoft.com/office/drawing/2014/main" id="{D63FCB22-CF00-4B6E-BCD4-1B273ACBC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AB590B" w14:textId="133CA76C" w:rsidR="00DE01DC" w:rsidRPr="00946B1D" w:rsidRDefault="00DE01DC" w:rsidP="008C0056">
      <w:pPr>
        <w:rPr>
          <w:i/>
          <w:iCs/>
          <w:sz w:val="20"/>
          <w:szCs w:val="20"/>
        </w:rPr>
      </w:pPr>
      <w:r w:rsidRPr="00946B1D">
        <w:rPr>
          <w:i/>
          <w:iCs/>
          <w:sz w:val="20"/>
          <w:szCs w:val="20"/>
        </w:rPr>
        <w:t xml:space="preserve">Source: </w:t>
      </w:r>
      <w:r w:rsidR="00BC2C2B" w:rsidRPr="00946B1D">
        <w:rPr>
          <w:i/>
          <w:iCs/>
          <w:sz w:val="20"/>
          <w:szCs w:val="20"/>
        </w:rPr>
        <w:t>Jobs and Skills Australia (</w:t>
      </w:r>
      <w:r w:rsidR="00401B8E">
        <w:rPr>
          <w:i/>
          <w:iCs/>
          <w:sz w:val="20"/>
          <w:szCs w:val="20"/>
        </w:rPr>
        <w:t xml:space="preserve">PLIDA </w:t>
      </w:r>
      <w:r w:rsidR="00BC2C2B" w:rsidRPr="00946B1D">
        <w:rPr>
          <w:i/>
          <w:iCs/>
          <w:sz w:val="20"/>
          <w:szCs w:val="20"/>
        </w:rPr>
        <w:t>ITR data 2011-2012 to 2020-2021).</w:t>
      </w:r>
    </w:p>
    <w:p w14:paraId="4D500061" w14:textId="4E62FB3C" w:rsidR="002A49E7" w:rsidRPr="00FD5EBC" w:rsidRDefault="00EF5FB1" w:rsidP="002A49E7">
      <w:r w:rsidRPr="00FD5EBC">
        <w:t>It is possible that the largest inflow and outflow of workers</w:t>
      </w:r>
      <w:r w:rsidR="00DA06E3" w:rsidRPr="00FD5EBC">
        <w:t xml:space="preserve"> simply</w:t>
      </w:r>
      <w:r w:rsidRPr="00FD5EBC">
        <w:t xml:space="preserve"> represents the sheer number of people employed in the</w:t>
      </w:r>
      <w:r w:rsidR="00DA06E3" w:rsidRPr="00FD5EBC">
        <w:t>se occupations.</w:t>
      </w:r>
      <w:r w:rsidRPr="00FD5EBC">
        <w:t xml:space="preserve"> </w:t>
      </w:r>
      <w:r w:rsidR="00DA06E3" w:rsidRPr="00FD5EBC">
        <w:t>To test this</w:t>
      </w:r>
      <w:r w:rsidR="00B71D52" w:rsidRPr="00FD5EBC">
        <w:t>,</w:t>
      </w:r>
      <w:r w:rsidR="00DA06E3" w:rsidRPr="00FD5EBC">
        <w:t xml:space="preserve"> the inflow and outflow of workers was explored</w:t>
      </w:r>
      <w:r w:rsidR="002A49E7" w:rsidRPr="00FD5EBC">
        <w:t xml:space="preserve"> as a percentage of the total number of people employed in the occupation. </w:t>
      </w:r>
      <w:r w:rsidR="00DA06E3" w:rsidRPr="00FD5EBC">
        <w:t>This resulted in the largest</w:t>
      </w:r>
      <w:r w:rsidR="002A49E7" w:rsidRPr="00FD5EBC">
        <w:t xml:space="preserve"> percentage </w:t>
      </w:r>
      <w:r w:rsidR="00B71D52" w:rsidRPr="00FD5EBC">
        <w:t xml:space="preserve">changes </w:t>
      </w:r>
      <w:r w:rsidR="00DA06E3" w:rsidRPr="00FD5EBC">
        <w:t>being heavily skewed</w:t>
      </w:r>
      <w:r w:rsidR="002A49E7" w:rsidRPr="00FD5EBC">
        <w:t xml:space="preserve"> </w:t>
      </w:r>
      <w:r w:rsidR="00DC46A8" w:rsidRPr="00FD5EBC">
        <w:t>towards small and sometimes relatively obscure occupations</w:t>
      </w:r>
      <w:r w:rsidR="00DC46A8" w:rsidRPr="00FD5EBC" w:rsidDel="00DC46A8">
        <w:t xml:space="preserve"> </w:t>
      </w:r>
      <w:r w:rsidR="002A49E7" w:rsidRPr="00FD5EBC">
        <w:t>(e.g., Trekking Guide, Civil Celebrant, Street Vendor). This is not unexpected</w:t>
      </w:r>
      <w:r w:rsidR="00F70593" w:rsidRPr="00FD5EBC">
        <w:t xml:space="preserve"> because</w:t>
      </w:r>
      <w:r w:rsidR="00D9738C" w:rsidRPr="00FD5EBC">
        <w:t xml:space="preserve"> </w:t>
      </w:r>
      <w:r w:rsidR="002A49E7" w:rsidRPr="00FD5EBC">
        <w:t>for small employing occupations</w:t>
      </w:r>
      <w:r w:rsidR="006A6E7C" w:rsidRPr="00FD5EBC">
        <w:t>,</w:t>
      </w:r>
      <w:r w:rsidR="002A49E7" w:rsidRPr="00FD5EBC">
        <w:t xml:space="preserve"> any change will have a pronounced effect </w:t>
      </w:r>
      <w:r w:rsidR="00B71D52" w:rsidRPr="00FD5EBC">
        <w:t xml:space="preserve">(in percentage terms) </w:t>
      </w:r>
      <w:r w:rsidR="002A49E7" w:rsidRPr="00FD5EBC">
        <w:t>compared to larger occupations.</w:t>
      </w:r>
    </w:p>
    <w:p w14:paraId="112B56F1" w14:textId="4DD292BA" w:rsidR="002A49E7" w:rsidRDefault="002A49E7" w:rsidP="002A49E7">
      <w:r w:rsidRPr="00FD5EBC">
        <w:t xml:space="preserve">To mitigate </w:t>
      </w:r>
      <w:r w:rsidR="00DA06E3" w:rsidRPr="00FD5EBC">
        <w:t xml:space="preserve">this, </w:t>
      </w:r>
      <w:r w:rsidRPr="00FD5EBC">
        <w:t xml:space="preserve">we restricted </w:t>
      </w:r>
      <w:r w:rsidR="00A17E4B" w:rsidRPr="00FD5EBC">
        <w:t xml:space="preserve">the </w:t>
      </w:r>
      <w:r w:rsidRPr="00FD5EBC">
        <w:t>analysis to occupations employing at least 3,000 workers</w:t>
      </w:r>
      <w:r w:rsidR="006A6E7C" w:rsidRPr="00FD5EBC">
        <w:t xml:space="preserve"> </w:t>
      </w:r>
      <w:r w:rsidR="00D9597B" w:rsidRPr="00FD5EBC">
        <w:t>(about</w:t>
      </w:r>
      <w:r w:rsidR="00D00130" w:rsidRPr="00FD5EBC">
        <w:t xml:space="preserve"> 0.0</w:t>
      </w:r>
      <w:r w:rsidR="00B71D52" w:rsidRPr="00FD5EBC">
        <w:t>2</w:t>
      </w:r>
      <w:r w:rsidR="00D00130" w:rsidRPr="00FD5EBC">
        <w:t>% of the total labour force)</w:t>
      </w:r>
      <w:r w:rsidRPr="00FD5EBC">
        <w:t xml:space="preserve"> and occupations employing at least 7,000 workers</w:t>
      </w:r>
      <w:r w:rsidR="00A9183A" w:rsidRPr="00FD5EBC">
        <w:t xml:space="preserve"> (about 0.0</w:t>
      </w:r>
      <w:r w:rsidR="00B71D52" w:rsidRPr="00FD5EBC">
        <w:t>5</w:t>
      </w:r>
      <w:r w:rsidR="00A9183A" w:rsidRPr="00FD5EBC">
        <w:t>% of the total labour force)</w:t>
      </w:r>
      <w:r w:rsidRPr="00FD5EBC">
        <w:t xml:space="preserve">. </w:t>
      </w:r>
      <w:r w:rsidR="00DA06E3" w:rsidRPr="00FD5EBC">
        <w:t xml:space="preserve">The results were </w:t>
      </w:r>
      <w:r w:rsidR="001D30BB" w:rsidRPr="00FD5EBC">
        <w:t xml:space="preserve">similar </w:t>
      </w:r>
      <w:r w:rsidR="00933EB3" w:rsidRPr="00FD5EBC">
        <w:t xml:space="preserve">between these two restrictions and fairly consistent </w:t>
      </w:r>
      <w:r w:rsidR="001D30BB" w:rsidRPr="00FD5EBC">
        <w:t xml:space="preserve">to </w:t>
      </w:r>
      <w:r w:rsidR="00DA06E3" w:rsidRPr="00FD5EBC">
        <w:t>Figures 1 and 2</w:t>
      </w:r>
      <w:r w:rsidR="00B71D52" w:rsidRPr="00FD5EBC">
        <w:t>. O</w:t>
      </w:r>
      <w:r w:rsidR="00DA06E3" w:rsidRPr="00FD5EBC">
        <w:t xml:space="preserve">ccupations </w:t>
      </w:r>
      <w:r w:rsidR="00B71D52" w:rsidRPr="00FD5EBC">
        <w:t xml:space="preserve">with </w:t>
      </w:r>
      <w:r w:rsidR="00DA06E3" w:rsidRPr="00FD5EBC">
        <w:t>the largest inflow</w:t>
      </w:r>
      <w:r w:rsidR="001D30BB" w:rsidRPr="00FD5EBC">
        <w:t xml:space="preserve"> </w:t>
      </w:r>
      <w:r w:rsidR="00B71D52" w:rsidRPr="00FD5EBC">
        <w:t xml:space="preserve">(in both numbers of workers and percentage terms) included </w:t>
      </w:r>
      <w:r w:rsidR="001D30BB" w:rsidRPr="00FD5EBC">
        <w:t>Disability</w:t>
      </w:r>
      <w:r w:rsidRPr="00FD5EBC">
        <w:t xml:space="preserve"> Services Officer and Communit</w:t>
      </w:r>
      <w:r w:rsidR="009949C5" w:rsidRPr="00FD5EBC">
        <w:t>y</w:t>
      </w:r>
      <w:r w:rsidRPr="00FD5EBC">
        <w:t xml:space="preserve"> Worker</w:t>
      </w:r>
      <w:r w:rsidR="00B71D52" w:rsidRPr="00FD5EBC">
        <w:t xml:space="preserve">, while the equivalent analysis for occupations with </w:t>
      </w:r>
      <w:r w:rsidR="001D30BB" w:rsidRPr="00FD5EBC">
        <w:t xml:space="preserve">large outflows </w:t>
      </w:r>
      <w:r w:rsidR="00B71D52" w:rsidRPr="00FD5EBC">
        <w:t xml:space="preserve">highlighted </w:t>
      </w:r>
      <w:r w:rsidRPr="00FD5EBC">
        <w:t>Waiter, Fast Food Cook, Kitchenhand and Commercial Housekeeper</w:t>
      </w:r>
      <w:r w:rsidR="001D30BB" w:rsidRPr="00FD5EBC">
        <w:t>.</w:t>
      </w:r>
    </w:p>
    <w:p w14:paraId="21D08ADD" w14:textId="4B5B9D86" w:rsidR="00EF5FB1" w:rsidRDefault="00EF5FB1" w:rsidP="00EF5FB1">
      <w:bookmarkStart w:id="14" w:name="_Toc149307887"/>
      <w:bookmarkStart w:id="15" w:name="_Toc151567368"/>
      <w:r>
        <w:t>It is worth noting that occupations with the smallest net inflow and outflow tend to be those with a smaller workforce and/or very specialised skills. This may be because there could be less job opportunities in a smaller workforce and/or these skills are harder to transfer among occupations. For example, the top 10 occupations that experienced the lowest net outflow of workers include Teacher of the Sight Impaired, Environmental Scientists not elsewhere classified, Bookmaker, Watch and Clock Maker and Repairer and Refugee Worker. The top 10 occupations with the lowest net inflow include Land Economist, Electronic Engineering Draftsperson, Metal Polisher and Plastic and Reconstructive Surgeon. These occupations top the list of those experiencing less people changing occupations over the two financial years, 2019-20 and 2020-21.</w:t>
      </w:r>
    </w:p>
    <w:p w14:paraId="33C2953F" w14:textId="4A545F15" w:rsidR="001A18DF" w:rsidRPr="00A070B7" w:rsidRDefault="001A18DF" w:rsidP="001A18DF">
      <w:pPr>
        <w:pStyle w:val="Heading3"/>
      </w:pPr>
      <w:r>
        <w:lastRenderedPageBreak/>
        <w:t>What can we say about attraction and retention of workers by skill level?</w:t>
      </w:r>
      <w:bookmarkEnd w:id="14"/>
      <w:bookmarkEnd w:id="15"/>
    </w:p>
    <w:p w14:paraId="48A66D79" w14:textId="36CC92B1" w:rsidR="001A18DF" w:rsidRDefault="009052A0" w:rsidP="00AA7D4A">
      <w:pPr>
        <w:pStyle w:val="Heading4"/>
        <w:spacing w:before="0" w:after="100" w:line="264" w:lineRule="auto"/>
        <w:rPr>
          <w:b w:val="0"/>
          <w:bCs w:val="0"/>
          <w:color w:val="auto"/>
        </w:rPr>
      </w:pPr>
      <w:r>
        <w:rPr>
          <w:b w:val="0"/>
          <w:bCs w:val="0"/>
          <w:color w:val="auto"/>
        </w:rPr>
        <w:t>Occupation transitions can be examined in relation to skill level</w:t>
      </w:r>
      <w:r w:rsidR="00FB35C6">
        <w:rPr>
          <w:rStyle w:val="FootnoteReference"/>
          <w:b w:val="0"/>
          <w:bCs w:val="0"/>
          <w:color w:val="auto"/>
        </w:rPr>
        <w:footnoteReference w:id="6"/>
      </w:r>
      <w:r w:rsidR="00A102E5">
        <w:rPr>
          <w:b w:val="0"/>
          <w:bCs w:val="0"/>
          <w:color w:val="auto"/>
        </w:rPr>
        <w:t xml:space="preserve"> to </w:t>
      </w:r>
      <w:r w:rsidR="00583998">
        <w:rPr>
          <w:b w:val="0"/>
          <w:bCs w:val="0"/>
          <w:color w:val="auto"/>
        </w:rPr>
        <w:t>shed some light on different types of skills shortages</w:t>
      </w:r>
      <w:r w:rsidR="00E903C2">
        <w:rPr>
          <w:b w:val="0"/>
          <w:bCs w:val="0"/>
          <w:color w:val="auto"/>
        </w:rPr>
        <w:t xml:space="preserve">. </w:t>
      </w:r>
      <w:r w:rsidR="006B2026">
        <w:rPr>
          <w:b w:val="0"/>
          <w:bCs w:val="0"/>
          <w:color w:val="auto"/>
        </w:rPr>
        <w:t xml:space="preserve">Jobs and Skills Australia </w:t>
      </w:r>
      <w:r w:rsidR="00305F8A">
        <w:rPr>
          <w:b w:val="0"/>
          <w:bCs w:val="0"/>
          <w:color w:val="auto"/>
        </w:rPr>
        <w:t xml:space="preserve">has </w:t>
      </w:r>
      <w:r w:rsidR="00003658">
        <w:rPr>
          <w:b w:val="0"/>
          <w:bCs w:val="0"/>
          <w:color w:val="auto"/>
        </w:rPr>
        <w:t xml:space="preserve">adopted a typology of skills shortages to </w:t>
      </w:r>
      <w:r w:rsidR="00365BCF">
        <w:rPr>
          <w:b w:val="0"/>
          <w:bCs w:val="0"/>
          <w:color w:val="auto"/>
        </w:rPr>
        <w:t>categorise</w:t>
      </w:r>
      <w:r w:rsidR="00003658">
        <w:rPr>
          <w:b w:val="0"/>
          <w:bCs w:val="0"/>
          <w:color w:val="auto"/>
        </w:rPr>
        <w:t xml:space="preserve"> </w:t>
      </w:r>
      <w:r w:rsidR="00363A6F">
        <w:rPr>
          <w:b w:val="0"/>
          <w:bCs w:val="0"/>
          <w:color w:val="auto"/>
        </w:rPr>
        <w:t xml:space="preserve">occupations on the </w:t>
      </w:r>
      <w:r w:rsidR="000B7684">
        <w:rPr>
          <w:b w:val="0"/>
          <w:bCs w:val="0"/>
          <w:color w:val="auto"/>
        </w:rPr>
        <w:t xml:space="preserve">SPL into four </w:t>
      </w:r>
      <w:r w:rsidR="00363A6F">
        <w:rPr>
          <w:b w:val="0"/>
          <w:bCs w:val="0"/>
          <w:color w:val="auto"/>
        </w:rPr>
        <w:t>groups</w:t>
      </w:r>
      <w:r w:rsidR="000961AB">
        <w:rPr>
          <w:b w:val="0"/>
          <w:bCs w:val="0"/>
          <w:color w:val="auto"/>
        </w:rPr>
        <w:t>, namely</w:t>
      </w:r>
      <w:r w:rsidR="000B7684">
        <w:rPr>
          <w:b w:val="0"/>
          <w:bCs w:val="0"/>
          <w:color w:val="auto"/>
        </w:rPr>
        <w:t xml:space="preserve"> longer training gap, shorter training gap, suitability gap and retention gap.</w:t>
      </w:r>
      <w:r w:rsidR="001E7C7B">
        <w:rPr>
          <w:rStyle w:val="FootnoteReference"/>
          <w:b w:val="0"/>
          <w:bCs w:val="0"/>
          <w:color w:val="auto"/>
        </w:rPr>
        <w:footnoteReference w:id="7"/>
      </w:r>
    </w:p>
    <w:p w14:paraId="1E734E62" w14:textId="22A1692E" w:rsidR="00AA7D4A" w:rsidRDefault="00AA7D4A" w:rsidP="00AA7D4A">
      <w:r>
        <w:t xml:space="preserve">For workers who have transitioned </w:t>
      </w:r>
      <w:r w:rsidR="00365BCF">
        <w:t xml:space="preserve">into a new occupation in 2020-2021, Figure </w:t>
      </w:r>
      <w:r w:rsidR="00A60BA7">
        <w:t xml:space="preserve">3 shows the percentage share of the total worker </w:t>
      </w:r>
      <w:r w:rsidR="00E657B4">
        <w:t xml:space="preserve">transitions </w:t>
      </w:r>
      <w:r w:rsidR="00A60BA7">
        <w:t>by</w:t>
      </w:r>
      <w:r w:rsidR="009201E3">
        <w:t xml:space="preserve"> skill level</w:t>
      </w:r>
      <w:r w:rsidR="00A60BA7">
        <w:t xml:space="preserve">. </w:t>
      </w:r>
      <w:r w:rsidR="00542427">
        <w:t xml:space="preserve">There are three categories of occupation transitions. Sideway transitions </w:t>
      </w:r>
      <w:r w:rsidR="005C09D0">
        <w:t xml:space="preserve">capture those who have </w:t>
      </w:r>
      <w:r w:rsidR="007829E5">
        <w:t xml:space="preserve">moved into new </w:t>
      </w:r>
      <w:r w:rsidR="005C09D0">
        <w:t>occupation</w:t>
      </w:r>
      <w:r w:rsidR="009E626A">
        <w:t>s</w:t>
      </w:r>
      <w:r w:rsidR="007829E5">
        <w:t xml:space="preserve"> </w:t>
      </w:r>
      <w:r w:rsidR="00762D39">
        <w:t xml:space="preserve">at </w:t>
      </w:r>
      <w:r w:rsidR="007829E5">
        <w:t xml:space="preserve">the </w:t>
      </w:r>
      <w:r w:rsidR="002C7654">
        <w:t>same skill level. Down-skill transitions capture</w:t>
      </w:r>
      <w:r w:rsidR="005C09D0">
        <w:t xml:space="preserve"> </w:t>
      </w:r>
      <w:r w:rsidR="00842182">
        <w:t xml:space="preserve">those who have </w:t>
      </w:r>
      <w:r w:rsidR="007829E5">
        <w:t xml:space="preserve">moved into </w:t>
      </w:r>
      <w:r w:rsidR="000961F1">
        <w:t xml:space="preserve">lower-skilled </w:t>
      </w:r>
      <w:r w:rsidR="000F04FB">
        <w:t xml:space="preserve">occupations. </w:t>
      </w:r>
      <w:r w:rsidR="00BF2C05">
        <w:t xml:space="preserve">Up skill transitions capture those who have moved into </w:t>
      </w:r>
      <w:r w:rsidR="00381A7F">
        <w:t>higher-skilled occupations.</w:t>
      </w:r>
    </w:p>
    <w:p w14:paraId="54FD4F6E" w14:textId="77777777" w:rsidR="00A418C5" w:rsidRDefault="00E66F2D" w:rsidP="00AA7D4A">
      <w:r>
        <w:t xml:space="preserve">Looking at </w:t>
      </w:r>
      <w:r w:rsidR="00344918">
        <w:t>skill level 1 occupations (Manager</w:t>
      </w:r>
      <w:r w:rsidR="00A37E1A">
        <w:t>s</w:t>
      </w:r>
      <w:r w:rsidR="00076AAD">
        <w:t xml:space="preserve"> and</w:t>
      </w:r>
      <w:r w:rsidR="00A37E1A">
        <w:t xml:space="preserve"> Professionals</w:t>
      </w:r>
      <w:r w:rsidR="00076AAD">
        <w:t>)</w:t>
      </w:r>
      <w:r w:rsidR="009761BE">
        <w:t xml:space="preserve">, </w:t>
      </w:r>
      <w:r w:rsidR="0013324E">
        <w:t xml:space="preserve">66% of those who changed occupations moved into occupations that share the same </w:t>
      </w:r>
      <w:r w:rsidR="008866B9">
        <w:t xml:space="preserve">skill level and </w:t>
      </w:r>
      <w:r w:rsidR="00D221E5">
        <w:t>t</w:t>
      </w:r>
      <w:r w:rsidR="008866B9">
        <w:t>he remaining 34% moved into occupations with lower skill level</w:t>
      </w:r>
      <w:r w:rsidR="00A26D99">
        <w:t>s</w:t>
      </w:r>
      <w:r w:rsidR="008866B9">
        <w:t xml:space="preserve">. </w:t>
      </w:r>
      <w:r w:rsidR="00981DB2">
        <w:t xml:space="preserve">For these occupations </w:t>
      </w:r>
      <w:r w:rsidR="00D221E5">
        <w:t xml:space="preserve">it would seem </w:t>
      </w:r>
      <w:r w:rsidR="00410715">
        <w:t xml:space="preserve">there is a high retention </w:t>
      </w:r>
      <w:r w:rsidR="002E17F8">
        <w:t xml:space="preserve">of skills within </w:t>
      </w:r>
      <w:r w:rsidR="00A26D99">
        <w:t xml:space="preserve">the </w:t>
      </w:r>
      <w:r w:rsidR="002E17F8">
        <w:t>broad occupation</w:t>
      </w:r>
      <w:r w:rsidR="00A26D99">
        <w:t xml:space="preserve"> groups</w:t>
      </w:r>
      <w:r w:rsidR="002E17F8">
        <w:t xml:space="preserve">. For lower-skilled occupations such as </w:t>
      </w:r>
      <w:r w:rsidR="00CB0A6E">
        <w:t>skill level</w:t>
      </w:r>
      <w:r w:rsidR="00173F5A">
        <w:t>s 4 and</w:t>
      </w:r>
      <w:r w:rsidR="00CB0A6E">
        <w:t xml:space="preserve"> </w:t>
      </w:r>
      <w:r w:rsidR="00057B52">
        <w:t>5 (</w:t>
      </w:r>
      <w:r w:rsidR="00377D86">
        <w:t xml:space="preserve">e.g., </w:t>
      </w:r>
      <w:r w:rsidR="004C1D37">
        <w:t xml:space="preserve">Community and Personal Service </w:t>
      </w:r>
      <w:r w:rsidR="00791428">
        <w:t>Workers</w:t>
      </w:r>
      <w:r w:rsidR="004C1D37">
        <w:t xml:space="preserve">, Clerical and </w:t>
      </w:r>
      <w:r w:rsidR="00791428">
        <w:t xml:space="preserve">Administrative Workers, Sales Workers, </w:t>
      </w:r>
      <w:r w:rsidR="00D64B60">
        <w:t xml:space="preserve">Machinery Operators and Drivers, </w:t>
      </w:r>
      <w:r w:rsidR="00791428">
        <w:t xml:space="preserve">Labourers), </w:t>
      </w:r>
      <w:r w:rsidR="00C953F1">
        <w:t xml:space="preserve">the data </w:t>
      </w:r>
      <w:r w:rsidR="0002363B">
        <w:t xml:space="preserve">show </w:t>
      </w:r>
      <w:r w:rsidR="00B56CEB">
        <w:t xml:space="preserve">a higher proportion of the occupation transitions </w:t>
      </w:r>
      <w:r w:rsidR="00FD2B4F">
        <w:t>in</w:t>
      </w:r>
      <w:r w:rsidR="00377D86">
        <w:t xml:space="preserve">to </w:t>
      </w:r>
      <w:r w:rsidR="006E37D9">
        <w:t xml:space="preserve">higher skill </w:t>
      </w:r>
      <w:r w:rsidR="00377D86">
        <w:t>levels</w:t>
      </w:r>
      <w:r w:rsidR="00463A37">
        <w:t>.</w:t>
      </w:r>
      <w:r w:rsidR="002E7D6E">
        <w:t xml:space="preserve"> </w:t>
      </w:r>
    </w:p>
    <w:p w14:paraId="2C85AF54" w14:textId="259C7B7B" w:rsidR="00A418C5" w:rsidRDefault="00100C47" w:rsidP="00AA7D4A">
      <w:r>
        <w:t>At face value the data suggest possible low</w:t>
      </w:r>
      <w:r w:rsidR="009340DE">
        <w:t>er</w:t>
      </w:r>
      <w:r>
        <w:t xml:space="preserve"> retention of workers</w:t>
      </w:r>
      <w:r w:rsidR="00A75306">
        <w:t xml:space="preserve"> in skill level 2 occupations </w:t>
      </w:r>
      <w:r w:rsidR="006E4196">
        <w:t>(Technicians and Trades Work</w:t>
      </w:r>
      <w:r w:rsidR="00A12AC4">
        <w:t>er</w:t>
      </w:r>
      <w:r w:rsidR="006E4196">
        <w:t>s, Community and Personal Service Workers and Clerical and Administrative Workers)</w:t>
      </w:r>
      <w:r w:rsidR="0083553F">
        <w:t xml:space="preserve"> compared to occupations in other skill levels.</w:t>
      </w:r>
      <w:r w:rsidR="00CD0D33">
        <w:t xml:space="preserve"> </w:t>
      </w:r>
      <w:r w:rsidR="00A418C5">
        <w:t xml:space="preserve">45% of workers at skill level 2 experience a down skill transition. This is not a good sign when persistent shortages exist in this skill level, particularly for Technician and Trade Workers. </w:t>
      </w:r>
    </w:p>
    <w:p w14:paraId="7E4CC31D" w14:textId="3046F083" w:rsidR="00EB4E72" w:rsidRDefault="00CD0D33" w:rsidP="00AA7D4A">
      <w:r>
        <w:t xml:space="preserve">Unsurprisingly, </w:t>
      </w:r>
      <w:r w:rsidR="00004818">
        <w:t>for middle skill occupation</w:t>
      </w:r>
      <w:r w:rsidR="002A0F34">
        <w:t>s</w:t>
      </w:r>
      <w:r w:rsidR="00004818">
        <w:t xml:space="preserve"> (skill level 3), the share of </w:t>
      </w:r>
      <w:r w:rsidR="00355755">
        <w:t xml:space="preserve">the three transition categories </w:t>
      </w:r>
      <w:r w:rsidR="0091600C">
        <w:t>is more or less similar.</w:t>
      </w:r>
    </w:p>
    <w:p w14:paraId="6B4E2181" w14:textId="197D851E" w:rsidR="00886C87" w:rsidRPr="00C028C8" w:rsidRDefault="00886C87" w:rsidP="00886C87">
      <w:pPr>
        <w:pStyle w:val="Caption"/>
        <w:rPr>
          <w:sz w:val="22"/>
          <w:szCs w:val="22"/>
        </w:rPr>
      </w:pPr>
      <w:bookmarkStart w:id="16" w:name="_Toc149308092"/>
      <w:r w:rsidRPr="00C028C8">
        <w:rPr>
          <w:sz w:val="22"/>
          <w:szCs w:val="22"/>
        </w:rPr>
        <w:lastRenderedPageBreak/>
        <w:t xml:space="preserve">Figure </w:t>
      </w:r>
      <w:r w:rsidRPr="00C028C8">
        <w:rPr>
          <w:sz w:val="22"/>
          <w:szCs w:val="22"/>
        </w:rPr>
        <w:fldChar w:fldCharType="begin"/>
      </w:r>
      <w:r w:rsidRPr="00C02840">
        <w:rPr>
          <w:sz w:val="22"/>
          <w:szCs w:val="22"/>
        </w:rPr>
        <w:instrText xml:space="preserve"> SEQ Figure \* ARABIC </w:instrText>
      </w:r>
      <w:r w:rsidRPr="00C028C8">
        <w:rPr>
          <w:sz w:val="22"/>
          <w:szCs w:val="22"/>
        </w:rPr>
        <w:fldChar w:fldCharType="separate"/>
      </w:r>
      <w:r w:rsidR="00445079">
        <w:rPr>
          <w:noProof/>
          <w:sz w:val="22"/>
          <w:szCs w:val="22"/>
        </w:rPr>
        <w:t>3</w:t>
      </w:r>
      <w:r w:rsidRPr="00C028C8">
        <w:rPr>
          <w:sz w:val="22"/>
          <w:szCs w:val="22"/>
        </w:rPr>
        <w:fldChar w:fldCharType="end"/>
      </w:r>
      <w:r w:rsidRPr="00C028C8">
        <w:rPr>
          <w:sz w:val="22"/>
          <w:szCs w:val="22"/>
        </w:rPr>
        <w:t>: Percentage share of occupation transitions by skill level</w:t>
      </w:r>
      <w:r w:rsidR="008803DC">
        <w:rPr>
          <w:sz w:val="22"/>
          <w:szCs w:val="22"/>
        </w:rPr>
        <w:t>,</w:t>
      </w:r>
      <w:r w:rsidRPr="00C028C8">
        <w:rPr>
          <w:sz w:val="22"/>
          <w:szCs w:val="22"/>
        </w:rPr>
        <w:t xml:space="preserve"> 2020-2021</w:t>
      </w:r>
      <w:bookmarkEnd w:id="16"/>
    </w:p>
    <w:p w14:paraId="347DCFF9" w14:textId="6F5A2EB3" w:rsidR="002B701D" w:rsidRPr="00C02840" w:rsidRDefault="007C5CD5" w:rsidP="00AA7D4A">
      <w:r>
        <w:rPr>
          <w:noProof/>
        </w:rPr>
        <w:drawing>
          <wp:inline distT="0" distB="0" distL="0" distR="0" wp14:anchorId="71BE7A8A" wp14:editId="2573A423">
            <wp:extent cx="5731510" cy="2910205"/>
            <wp:effectExtent l="0" t="0" r="2540" b="4445"/>
            <wp:docPr id="1713778189" name="Chart 1" descr="This column chart shows the percentage share of occupational sideway transitions, down skill transitions and up skill transitions in 2020-2021. The chart is grouped by skill levels 1-5. The chart shows that 66% of workers in skill level 1 occupations experienced a sideway transition, while 34% experienced a down skill transition. In skill level 2 occupations, 21% of workers experienced a sideway transition, 45% experienced a down skill transition and 34% experienced an up skill transition. In skill level 3 occupations, 37% of workers experienced a sideway transition, 32% experienced a down skill transition and 31% an up skill transition. In skill level 4 occupations, 32% of workers experienced a sideway transition, 17% a down skill transition and 50% an up skill transition. In skill level 5 occupations, 31% of workers experienced a sideway transition and 69% an up skill transition. ">
              <a:extLst xmlns:a="http://schemas.openxmlformats.org/drawingml/2006/main">
                <a:ext uri="{FF2B5EF4-FFF2-40B4-BE49-F238E27FC236}">
                  <a16:creationId xmlns:a16="http://schemas.microsoft.com/office/drawing/2014/main" id="{2F358F14-B182-9C3E-999E-B0F2D22E4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4D211" w14:textId="523CBFA3" w:rsidR="00F77B7B" w:rsidRPr="00946B1D" w:rsidRDefault="00F77B7B" w:rsidP="00AA7D4A">
      <w:pPr>
        <w:rPr>
          <w:i/>
          <w:iCs/>
          <w:sz w:val="20"/>
          <w:szCs w:val="20"/>
        </w:rPr>
      </w:pPr>
      <w:r w:rsidRPr="00946B1D">
        <w:rPr>
          <w:i/>
          <w:iCs/>
          <w:sz w:val="20"/>
          <w:szCs w:val="20"/>
        </w:rPr>
        <w:t>Source: Jobs and Skills Australia (</w:t>
      </w:r>
      <w:r w:rsidR="00401B8E">
        <w:rPr>
          <w:i/>
          <w:iCs/>
          <w:sz w:val="20"/>
          <w:szCs w:val="20"/>
        </w:rPr>
        <w:t xml:space="preserve">PLIDA </w:t>
      </w:r>
      <w:r w:rsidRPr="00946B1D">
        <w:rPr>
          <w:i/>
          <w:iCs/>
          <w:sz w:val="20"/>
          <w:szCs w:val="20"/>
        </w:rPr>
        <w:t>ITR data 2011-2012 to 2020-2021).</w:t>
      </w:r>
    </w:p>
    <w:p w14:paraId="6AB95BEA" w14:textId="4A7916D9" w:rsidR="00B913D9" w:rsidRDefault="00EB4E72" w:rsidP="00B913D9">
      <w:r>
        <w:t xml:space="preserve">The </w:t>
      </w:r>
      <w:r w:rsidR="00016B23">
        <w:t xml:space="preserve">movement of workers into different skill level occupations could be </w:t>
      </w:r>
      <w:r w:rsidR="006B39A2">
        <w:t xml:space="preserve">due to </w:t>
      </w:r>
      <w:r w:rsidR="00494B5D">
        <w:t>several</w:t>
      </w:r>
      <w:r w:rsidR="006B39A2">
        <w:t xml:space="preserve"> factors including </w:t>
      </w:r>
      <w:r w:rsidR="004C5285">
        <w:t>employment opportunities driven by demand</w:t>
      </w:r>
      <w:r w:rsidR="006B39A2">
        <w:t xml:space="preserve">, degree of skills transferability and </w:t>
      </w:r>
      <w:r w:rsidR="00A12AC4">
        <w:t xml:space="preserve">economic </w:t>
      </w:r>
      <w:r w:rsidR="00921BAE">
        <w:t>gains</w:t>
      </w:r>
      <w:r w:rsidR="00494B5D">
        <w:t xml:space="preserve"> from changing occupations. Hence, t</w:t>
      </w:r>
      <w:r w:rsidR="00F732EA">
        <w:t xml:space="preserve">here is a </w:t>
      </w:r>
      <w:r w:rsidR="00B913D9">
        <w:t>need to look at more granular level of occupation transitions to unpack some of the issues around the retention of workers and retention gap</w:t>
      </w:r>
      <w:r w:rsidR="002D4B4B">
        <w:t xml:space="preserve"> shortages</w:t>
      </w:r>
      <w:r w:rsidR="00B913D9">
        <w:t>.</w:t>
      </w:r>
    </w:p>
    <w:p w14:paraId="78FB0C9B" w14:textId="44B26FF7" w:rsidR="00371435" w:rsidRDefault="0077793D" w:rsidP="00AA7D4A">
      <w:r>
        <w:t>The top 10 occupations</w:t>
      </w:r>
      <w:r w:rsidR="00C22F55">
        <w:t xml:space="preserve"> with the highest total </w:t>
      </w:r>
      <w:r w:rsidR="008245AE">
        <w:t xml:space="preserve">number of workers who </w:t>
      </w:r>
      <w:r w:rsidR="0033025D">
        <w:t xml:space="preserve">did </w:t>
      </w:r>
      <w:r w:rsidR="00C22F55">
        <w:t>chang</w:t>
      </w:r>
      <w:r w:rsidR="0033025D">
        <w:t>e</w:t>
      </w:r>
      <w:r w:rsidR="00DF25EA">
        <w:t xml:space="preserve"> occupation</w:t>
      </w:r>
      <w:r w:rsidR="002238F1">
        <w:t xml:space="preserve"> </w:t>
      </w:r>
      <w:r w:rsidR="00A27864">
        <w:t>in</w:t>
      </w:r>
      <w:r w:rsidR="006C0AF2">
        <w:t xml:space="preserve"> </w:t>
      </w:r>
      <w:r w:rsidR="00A27864">
        <w:t xml:space="preserve">2020-2021 </w:t>
      </w:r>
      <w:r w:rsidR="002238F1">
        <w:t xml:space="preserve">are typically those with </w:t>
      </w:r>
      <w:r w:rsidR="006C0AF2">
        <w:t xml:space="preserve">a </w:t>
      </w:r>
      <w:r w:rsidR="002238F1">
        <w:t xml:space="preserve">large workforce size </w:t>
      </w:r>
      <w:r w:rsidR="00AC1785">
        <w:t>that also experience</w:t>
      </w:r>
      <w:r w:rsidR="0072608D">
        <w:t>d</w:t>
      </w:r>
      <w:r w:rsidR="00AC1785">
        <w:t xml:space="preserve"> con</w:t>
      </w:r>
      <w:r w:rsidR="00802729">
        <w:t>siderable movement</w:t>
      </w:r>
      <w:r w:rsidR="001F34A3">
        <w:t xml:space="preserve"> into and out of these occupations</w:t>
      </w:r>
      <w:r w:rsidR="00802729">
        <w:t>.</w:t>
      </w:r>
      <w:r w:rsidR="001F34A3">
        <w:t xml:space="preserve"> The occupations include </w:t>
      </w:r>
      <w:r w:rsidR="00CF1569">
        <w:t xml:space="preserve">Sales Assistant </w:t>
      </w:r>
      <w:r w:rsidR="005F3C3D">
        <w:t>(</w:t>
      </w:r>
      <w:r w:rsidR="00CF1569">
        <w:t xml:space="preserve">General), General Clerk, Corporate General Manager, </w:t>
      </w:r>
      <w:r w:rsidR="00927AA2">
        <w:t xml:space="preserve">Office Manager, Chief Executive or Managing </w:t>
      </w:r>
      <w:r w:rsidR="00AC3220">
        <w:t>Director and Primary School Teacher</w:t>
      </w:r>
      <w:r w:rsidR="00F24868">
        <w:t>, Program or Project Administrator, Secondary School Teacher</w:t>
      </w:r>
      <w:r w:rsidR="00512685">
        <w:t>, Sales and Marketing Manager and Truck Driver (General)</w:t>
      </w:r>
      <w:r w:rsidR="00C54D94">
        <w:t xml:space="preserve">. </w:t>
      </w:r>
      <w:r w:rsidR="00A9242B">
        <w:t xml:space="preserve">However, </w:t>
      </w:r>
      <w:r w:rsidR="00B60E91">
        <w:t>w</w:t>
      </w:r>
      <w:r w:rsidR="008D7020">
        <w:t xml:space="preserve">hen we look at </w:t>
      </w:r>
      <w:r w:rsidR="00A9242B">
        <w:t xml:space="preserve">the percentage of workers </w:t>
      </w:r>
      <w:r w:rsidR="00EB2774">
        <w:t>who did not change occupations</w:t>
      </w:r>
      <w:r w:rsidR="008D7020">
        <w:t>, the main ones</w:t>
      </w:r>
      <w:r w:rsidR="00EB2774">
        <w:t xml:space="preserve"> include </w:t>
      </w:r>
      <w:r w:rsidR="00427774">
        <w:t xml:space="preserve">Homoeopath, Cartographer, Vascular Surgeon, </w:t>
      </w:r>
      <w:r w:rsidR="000918B2">
        <w:t>Travel Consultant, Toolmaker</w:t>
      </w:r>
      <w:r w:rsidR="00512685">
        <w:t xml:space="preserve">, </w:t>
      </w:r>
      <w:r w:rsidR="000918B2">
        <w:t>Wool Buyer</w:t>
      </w:r>
      <w:r w:rsidR="00EC113E">
        <w:t>, Custom</w:t>
      </w:r>
      <w:r w:rsidR="00601E2A">
        <w:t xml:space="preserve"> Officer</w:t>
      </w:r>
      <w:r w:rsidR="00A401E8">
        <w:t>, Small Offset Printer, Meteorologist and Librarian</w:t>
      </w:r>
      <w:r w:rsidR="000918B2">
        <w:t>.</w:t>
      </w:r>
      <w:r w:rsidR="00606CA1">
        <w:t xml:space="preserve"> </w:t>
      </w:r>
      <w:r w:rsidR="00292310">
        <w:t>Some of t</w:t>
      </w:r>
      <w:r w:rsidR="00B842D8">
        <w:t xml:space="preserve">hese occupations </w:t>
      </w:r>
      <w:r w:rsidR="009B44D4">
        <w:t>appear to have very speci</w:t>
      </w:r>
      <w:r w:rsidR="00FA0A1E">
        <w:t>alised</w:t>
      </w:r>
      <w:r w:rsidR="009B44D4">
        <w:t xml:space="preserve"> skills </w:t>
      </w:r>
      <w:r w:rsidR="00E23909">
        <w:t>which could contribute to</w:t>
      </w:r>
      <w:r w:rsidR="00595D61">
        <w:t xml:space="preserve"> limited </w:t>
      </w:r>
      <w:r w:rsidR="00AB694B">
        <w:t>skills transferability</w:t>
      </w:r>
      <w:r w:rsidR="005D2AEF">
        <w:t>.</w:t>
      </w:r>
      <w:r w:rsidR="00E07DB4">
        <w:t xml:space="preserve"> For example, </w:t>
      </w:r>
      <w:r w:rsidR="00534C03">
        <w:t xml:space="preserve">there are only a handful </w:t>
      </w:r>
      <w:r w:rsidR="00B03380">
        <w:t xml:space="preserve">of occupations </w:t>
      </w:r>
      <w:r w:rsidR="00942A6F">
        <w:t xml:space="preserve">that </w:t>
      </w:r>
      <w:r w:rsidR="007268A6">
        <w:t xml:space="preserve">share similar skills to </w:t>
      </w:r>
      <w:r w:rsidR="00942A6F">
        <w:t>Meteo</w:t>
      </w:r>
      <w:r w:rsidR="00247363">
        <w:t xml:space="preserve">rologist </w:t>
      </w:r>
      <w:r w:rsidR="00B03380">
        <w:t xml:space="preserve">such as </w:t>
      </w:r>
      <w:r w:rsidR="00247363">
        <w:t>Physicist, Geologist, Geo</w:t>
      </w:r>
      <w:r w:rsidR="003441EE">
        <w:t xml:space="preserve">physicists and Hydrogeologist. </w:t>
      </w:r>
      <w:r w:rsidR="009C0723">
        <w:t xml:space="preserve">DOM </w:t>
      </w:r>
      <w:r w:rsidR="00090A77">
        <w:t>give</w:t>
      </w:r>
      <w:r w:rsidR="00C84F39">
        <w:t>s</w:t>
      </w:r>
      <w:r w:rsidR="00090A77">
        <w:t xml:space="preserve"> a sense of magnitude </w:t>
      </w:r>
      <w:r w:rsidR="000039EF">
        <w:t xml:space="preserve">of </w:t>
      </w:r>
      <w:r w:rsidR="00090A77">
        <w:t xml:space="preserve">occupation transitions so these types of issues can be </w:t>
      </w:r>
      <w:r w:rsidR="00384608">
        <w:t xml:space="preserve">brought into the discussion on </w:t>
      </w:r>
      <w:r w:rsidR="009F069C">
        <w:t xml:space="preserve">worker </w:t>
      </w:r>
      <w:r w:rsidR="00384608">
        <w:t>retention.</w:t>
      </w:r>
      <w:r w:rsidR="003B64D5">
        <w:t xml:space="preserve"> </w:t>
      </w:r>
      <w:r w:rsidR="00E406CE">
        <w:t xml:space="preserve">In addition, </w:t>
      </w:r>
      <w:r w:rsidR="003947BF">
        <w:t xml:space="preserve">as </w:t>
      </w:r>
      <w:r w:rsidR="00C37D2B">
        <w:t xml:space="preserve">previously shown, </w:t>
      </w:r>
      <w:r w:rsidR="00E406CE">
        <w:t>d</w:t>
      </w:r>
      <w:r w:rsidR="00AE4462">
        <w:t xml:space="preserve">ifferent </w:t>
      </w:r>
      <w:r w:rsidR="003B64D5">
        <w:t xml:space="preserve">measures of occupation transitions </w:t>
      </w:r>
      <w:r w:rsidR="00EA7508">
        <w:t>can produce different outcomes</w:t>
      </w:r>
      <w:r w:rsidR="008A470D">
        <w:t xml:space="preserve"> </w:t>
      </w:r>
      <w:r w:rsidR="006A00F0">
        <w:t xml:space="preserve">to those </w:t>
      </w:r>
      <w:r w:rsidR="008A470D">
        <w:t>shown here</w:t>
      </w:r>
      <w:r w:rsidR="00EA7508">
        <w:t>.</w:t>
      </w:r>
    </w:p>
    <w:p w14:paraId="7561CAB3" w14:textId="222330BC" w:rsidR="00F77B7B" w:rsidRDefault="00154F35" w:rsidP="00AA7D4A">
      <w:r>
        <w:t xml:space="preserve">For workers who </w:t>
      </w:r>
      <w:r w:rsidR="004A42A8">
        <w:t xml:space="preserve">have </w:t>
      </w:r>
      <w:r>
        <w:t>moved occupations, there are ma</w:t>
      </w:r>
      <w:r w:rsidR="00CA4577">
        <w:t xml:space="preserve">ny </w:t>
      </w:r>
      <w:r w:rsidR="00042C41">
        <w:t xml:space="preserve">new </w:t>
      </w:r>
      <w:r w:rsidR="00CA4577">
        <w:t xml:space="preserve">occupations they could </w:t>
      </w:r>
      <w:r w:rsidR="0029246C">
        <w:t>transition to</w:t>
      </w:r>
      <w:r w:rsidR="004A42A8">
        <w:t xml:space="preserve">. </w:t>
      </w:r>
      <w:r w:rsidR="00EB1F09">
        <w:t xml:space="preserve">As a way of </w:t>
      </w:r>
      <w:r w:rsidR="00081E0B">
        <w:t xml:space="preserve">narrowing down all the possibilities </w:t>
      </w:r>
      <w:r w:rsidR="009476F8">
        <w:t>for each occupation transition</w:t>
      </w:r>
      <w:r w:rsidR="00081E0B">
        <w:t xml:space="preserve">, we focus on the top 10 </w:t>
      </w:r>
      <w:r w:rsidR="003E3A06">
        <w:t xml:space="preserve">pathways </w:t>
      </w:r>
      <w:r w:rsidR="004A42A8">
        <w:t>w</w:t>
      </w:r>
      <w:r w:rsidR="00AD5455">
        <w:t>ith</w:t>
      </w:r>
      <w:r w:rsidR="004A42A8">
        <w:t xml:space="preserve"> the </w:t>
      </w:r>
      <w:r w:rsidR="00C7244B">
        <w:t xml:space="preserve">highest </w:t>
      </w:r>
      <w:r w:rsidR="004A42A8">
        <w:t xml:space="preserve">number of </w:t>
      </w:r>
      <w:r w:rsidR="00876F11">
        <w:t xml:space="preserve">transitions </w:t>
      </w:r>
      <w:r w:rsidR="003E3A06">
        <w:t>between occupations of the same skill level</w:t>
      </w:r>
      <w:r w:rsidR="00002DD9">
        <w:t xml:space="preserve">. </w:t>
      </w:r>
      <w:r w:rsidR="00D30918">
        <w:t>Figure</w:t>
      </w:r>
      <w:r w:rsidR="00E171BE">
        <w:t>s 4,</w:t>
      </w:r>
      <w:r w:rsidR="00B03759">
        <w:t xml:space="preserve"> </w:t>
      </w:r>
      <w:r w:rsidR="00E171BE">
        <w:t>5 and 6</w:t>
      </w:r>
      <w:r w:rsidR="006C19A6">
        <w:t xml:space="preserve"> categorise </w:t>
      </w:r>
      <w:r w:rsidR="00310098">
        <w:t xml:space="preserve">pathways </w:t>
      </w:r>
      <w:r w:rsidR="001F39B0">
        <w:t xml:space="preserve">into </w:t>
      </w:r>
      <w:r w:rsidR="00F926CE">
        <w:t xml:space="preserve">sideway, </w:t>
      </w:r>
      <w:r w:rsidR="00BD3F7B">
        <w:br/>
      </w:r>
      <w:r w:rsidR="00F926CE">
        <w:t>up-skill and do</w:t>
      </w:r>
      <w:r w:rsidR="00163D6E">
        <w:t>wn</w:t>
      </w:r>
      <w:r w:rsidR="00F926CE">
        <w:t>-</w:t>
      </w:r>
      <w:r w:rsidR="004C54EA">
        <w:t>skill transitions</w:t>
      </w:r>
      <w:r w:rsidR="00F926CE">
        <w:t>, respectively.</w:t>
      </w:r>
      <w:r w:rsidR="00C57EB2">
        <w:t xml:space="preserve"> For each of these </w:t>
      </w:r>
      <w:r w:rsidR="00166707">
        <w:t xml:space="preserve">figures, the top 10 </w:t>
      </w:r>
      <w:r w:rsidR="00310098">
        <w:t>pathways</w:t>
      </w:r>
      <w:r w:rsidR="00166707">
        <w:t xml:space="preserve"> are selected in descending order of the number </w:t>
      </w:r>
      <w:r w:rsidR="00160BAE">
        <w:t xml:space="preserve">of </w:t>
      </w:r>
      <w:r w:rsidR="0059213A">
        <w:t xml:space="preserve">workers from </w:t>
      </w:r>
      <w:r w:rsidR="001E1889">
        <w:t xml:space="preserve">a </w:t>
      </w:r>
      <w:r w:rsidR="005F11C7">
        <w:t xml:space="preserve">source occupation </w:t>
      </w:r>
      <w:r w:rsidR="0059213A">
        <w:t xml:space="preserve">(Previous occupation column) </w:t>
      </w:r>
      <w:r w:rsidR="000E3E53">
        <w:t>and the occupations</w:t>
      </w:r>
      <w:r w:rsidR="00634C48">
        <w:t xml:space="preserve"> </w:t>
      </w:r>
      <w:r w:rsidR="003134D7">
        <w:t>th</w:t>
      </w:r>
      <w:r w:rsidR="001577EE">
        <w:t xml:space="preserve">at have the highest take up </w:t>
      </w:r>
      <w:r w:rsidR="00166707">
        <w:t xml:space="preserve">(New occupation column). </w:t>
      </w:r>
      <w:r w:rsidR="007157CD">
        <w:t xml:space="preserve">Therefore, not all possible </w:t>
      </w:r>
      <w:r w:rsidR="00D30FF0">
        <w:t>pathway</w:t>
      </w:r>
      <w:r w:rsidR="007C37A6">
        <w:t xml:space="preserve"> transitions are</w:t>
      </w:r>
      <w:r w:rsidR="00B10FEE">
        <w:t xml:space="preserve"> captured here but only </w:t>
      </w:r>
      <w:r w:rsidR="007C37A6">
        <w:t>th</w:t>
      </w:r>
      <w:r w:rsidR="00D30FF0">
        <w:t xml:space="preserve">ose </w:t>
      </w:r>
      <w:r w:rsidR="00B10FEE">
        <w:t xml:space="preserve">with the </w:t>
      </w:r>
      <w:r w:rsidR="007C37A6">
        <w:t xml:space="preserve">highest </w:t>
      </w:r>
      <w:r w:rsidR="00B10FEE">
        <w:t>transition</w:t>
      </w:r>
      <w:r w:rsidR="00D30FF0">
        <w:t>s</w:t>
      </w:r>
      <w:r w:rsidR="00B10FEE">
        <w:t xml:space="preserve">. </w:t>
      </w:r>
      <w:r w:rsidR="004C54EA">
        <w:t xml:space="preserve">As an example </w:t>
      </w:r>
      <w:r w:rsidR="00D671D0">
        <w:t xml:space="preserve">of how to read the graph, </w:t>
      </w:r>
      <w:r w:rsidR="0078774F">
        <w:t>from Figure 4</w:t>
      </w:r>
      <w:r w:rsidR="007B234D">
        <w:t xml:space="preserve">, </w:t>
      </w:r>
      <w:r w:rsidR="00890066">
        <w:t xml:space="preserve">the </w:t>
      </w:r>
      <w:r w:rsidR="00772C03">
        <w:t xml:space="preserve">Program or Project Administrator </w:t>
      </w:r>
      <w:r w:rsidR="000A084B">
        <w:t xml:space="preserve">occupation has the highest number of </w:t>
      </w:r>
      <w:r w:rsidR="0003304A">
        <w:lastRenderedPageBreak/>
        <w:t>workers</w:t>
      </w:r>
      <w:r w:rsidR="00404BE0">
        <w:t xml:space="preserve"> transitioning to </w:t>
      </w:r>
      <w:r w:rsidR="00933FCC">
        <w:t>Office Manager</w:t>
      </w:r>
      <w:r w:rsidR="00404BE0">
        <w:t xml:space="preserve"> which is at the same skill level</w:t>
      </w:r>
      <w:r w:rsidR="00933FCC">
        <w:t xml:space="preserve">. </w:t>
      </w:r>
      <w:r w:rsidR="00541AF5">
        <w:t>Fast</w:t>
      </w:r>
      <w:r w:rsidR="0003304A">
        <w:t xml:space="preserve"> Food Cook and Kitchenhand have the third and eight</w:t>
      </w:r>
      <w:r w:rsidR="00CA368A">
        <w:t>h</w:t>
      </w:r>
      <w:r w:rsidR="0003304A">
        <w:t xml:space="preserve"> highest number of workers transitioning to Sales Assistant (General).</w:t>
      </w:r>
    </w:p>
    <w:p w14:paraId="2477BBC8" w14:textId="3641C8AF" w:rsidR="00886C87" w:rsidRPr="00C028C8" w:rsidRDefault="00886C87" w:rsidP="00886C87">
      <w:pPr>
        <w:pStyle w:val="Caption"/>
        <w:rPr>
          <w:sz w:val="22"/>
          <w:szCs w:val="22"/>
        </w:rPr>
      </w:pPr>
      <w:bookmarkStart w:id="17" w:name="_Toc149308093"/>
      <w:r w:rsidRPr="00C028C8">
        <w:rPr>
          <w:sz w:val="22"/>
          <w:szCs w:val="22"/>
        </w:rPr>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4</w:t>
      </w:r>
      <w:r w:rsidRPr="00C028C8">
        <w:rPr>
          <w:sz w:val="22"/>
          <w:szCs w:val="22"/>
        </w:rPr>
        <w:fldChar w:fldCharType="end"/>
      </w:r>
      <w:r w:rsidRPr="00C028C8">
        <w:rPr>
          <w:sz w:val="22"/>
          <w:szCs w:val="22"/>
        </w:rPr>
        <w:t>: Top 10 occupation pathways with largest number of workers transitioning into same-skilled occupations</w:t>
      </w:r>
      <w:r w:rsidR="008803DC">
        <w:rPr>
          <w:sz w:val="22"/>
          <w:szCs w:val="22"/>
        </w:rPr>
        <w:t>,</w:t>
      </w:r>
      <w:r w:rsidRPr="00C028C8">
        <w:rPr>
          <w:sz w:val="22"/>
          <w:szCs w:val="22"/>
        </w:rPr>
        <w:t xml:space="preserve"> 2020-2021</w:t>
      </w:r>
      <w:bookmarkEnd w:id="17"/>
    </w:p>
    <w:p w14:paraId="131A94DC" w14:textId="3DEE15DF" w:rsidR="00F561C6" w:rsidRPr="00946B1D" w:rsidRDefault="00741F6B" w:rsidP="00AA7D4A">
      <w:pPr>
        <w:rPr>
          <w:i/>
          <w:iCs/>
        </w:rPr>
      </w:pPr>
      <w:r>
        <w:rPr>
          <w:noProof/>
        </w:rPr>
        <w:drawing>
          <wp:inline distT="0" distB="0" distL="0" distR="0" wp14:anchorId="035987EB" wp14:editId="5C20864C">
            <wp:extent cx="5985559" cy="2962275"/>
            <wp:effectExtent l="0" t="0" r="0" b="0"/>
            <wp:docPr id="677596442" name="Picture 677596442" descr="This sankey chart shows the top 10 occupation pathways with the highest number of workers transitioning into occupations of the same skill level in the period of 2020-2021. The most common sideway transitions include Program or Project Administrator to Office Manager, Corporate General Manager to Chief Executive or Managing Director, and Fast Food Cook to Sales Assistant (General). Towards the bottom of the chart, pathways include Kitchenhand to Sales Assistant (General), Waiter to Bar Attendant, and Sales and Marketing Manager to Corporate Genera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6442" name="Picture 677596442" descr="This sankey chart shows the top 10 occupation pathways with the highest number of workers transitioning into occupations of the same skill level in the period of 2020-2021. The most common sideway transitions include Program or Project Administrator to Office Manager, Corporate General Manager to Chief Executive or Managing Director, and Fast Food Cook to Sales Assistant (General). Towards the bottom of the chart, pathways include Kitchenhand to Sales Assistant (General), Waiter to Bar Attendant, and Sales and Marketing Manager to Corporate General Manager."/>
                    <pic:cNvPicPr/>
                  </pic:nvPicPr>
                  <pic:blipFill>
                    <a:blip r:embed="rId20"/>
                    <a:stretch>
                      <a:fillRect/>
                    </a:stretch>
                  </pic:blipFill>
                  <pic:spPr>
                    <a:xfrm>
                      <a:off x="0" y="0"/>
                      <a:ext cx="5987889" cy="2963428"/>
                    </a:xfrm>
                    <a:prstGeom prst="rect">
                      <a:avLst/>
                    </a:prstGeom>
                  </pic:spPr>
                </pic:pic>
              </a:graphicData>
            </a:graphic>
          </wp:inline>
        </w:drawing>
      </w:r>
      <w:r w:rsidR="00F561C6" w:rsidRPr="00946B1D">
        <w:rPr>
          <w:i/>
          <w:iCs/>
          <w:sz w:val="20"/>
          <w:szCs w:val="20"/>
        </w:rPr>
        <w:t>Source: Jobs and Skills Australia (</w:t>
      </w:r>
      <w:r w:rsidR="00BC189B">
        <w:rPr>
          <w:i/>
          <w:iCs/>
          <w:sz w:val="20"/>
          <w:szCs w:val="20"/>
        </w:rPr>
        <w:t>PLIDA</w:t>
      </w:r>
      <w:r w:rsidR="00F561C6" w:rsidRPr="00946B1D">
        <w:rPr>
          <w:i/>
          <w:iCs/>
          <w:sz w:val="20"/>
          <w:szCs w:val="20"/>
        </w:rPr>
        <w:t xml:space="preserve"> ITR data 2011-2012 to 2020-2021).</w:t>
      </w:r>
    </w:p>
    <w:p w14:paraId="602C80E0" w14:textId="35172233" w:rsidR="00FE79C4" w:rsidRPr="00AA7D4A" w:rsidRDefault="00FE79C4" w:rsidP="00FE79C4">
      <w:r>
        <w:t xml:space="preserve">Examples of </w:t>
      </w:r>
      <w:r w:rsidR="00F6276D">
        <w:t xml:space="preserve">the </w:t>
      </w:r>
      <w:r w:rsidR="00261AAE">
        <w:t xml:space="preserve">most popular </w:t>
      </w:r>
      <w:r>
        <w:t xml:space="preserve">side-way transitions </w:t>
      </w:r>
      <w:r w:rsidR="00BB4664">
        <w:t xml:space="preserve">(Figure 4) </w:t>
      </w:r>
      <w:r>
        <w:t xml:space="preserve">include Program or Project Administrator to Office Manager, </w:t>
      </w:r>
      <w:proofErr w:type="spellStart"/>
      <w:r>
        <w:t>Storeperson</w:t>
      </w:r>
      <w:proofErr w:type="spellEnd"/>
      <w:r>
        <w:t xml:space="preserve"> to Warehouse Administrator, Primary School Teacher to Secondary School Teacher and Waiter to Bar Attendant. These transitions suggest that workers tend to move into occupations that share similar skills. This could reflect the ease of finding employment and/or the lower costs of </w:t>
      </w:r>
      <w:r w:rsidR="005031DE">
        <w:t xml:space="preserve">investing </w:t>
      </w:r>
      <w:r>
        <w:t>in additional skill</w:t>
      </w:r>
      <w:r w:rsidR="00CB0CEC">
        <w:t>s</w:t>
      </w:r>
      <w:r>
        <w:t xml:space="preserve"> to change occupations. </w:t>
      </w:r>
      <w:r w:rsidR="004968E6">
        <w:t xml:space="preserve">While </w:t>
      </w:r>
      <w:r w:rsidR="00E71950">
        <w:t xml:space="preserve">the data </w:t>
      </w:r>
      <w:r>
        <w:t>suggest there is retention of skills across occupations</w:t>
      </w:r>
      <w:r w:rsidR="007A4C57">
        <w:t xml:space="preserve">, </w:t>
      </w:r>
      <w:r w:rsidR="00BB4664">
        <w:t xml:space="preserve">Figure </w:t>
      </w:r>
      <w:r w:rsidR="0081147F">
        <w:t>2 shows that</w:t>
      </w:r>
      <w:r w:rsidR="00271C32">
        <w:t xml:space="preserve">, </w:t>
      </w:r>
      <w:r w:rsidR="0015454B">
        <w:t>Waiter, Fast Food Cook</w:t>
      </w:r>
      <w:r w:rsidR="00271C32">
        <w:t xml:space="preserve"> and Kitchenhand </w:t>
      </w:r>
      <w:r w:rsidR="00C640CB">
        <w:t xml:space="preserve">are among the top 10 occupations with the largest net outflow of workers. </w:t>
      </w:r>
      <w:r w:rsidR="00F916EE">
        <w:t>Th</w:t>
      </w:r>
      <w:r w:rsidR="00CF7AA5">
        <w:t xml:space="preserve">is </w:t>
      </w:r>
      <w:r w:rsidR="003A23B1">
        <w:t xml:space="preserve">brings up </w:t>
      </w:r>
      <w:r w:rsidR="00A65695">
        <w:t xml:space="preserve">a </w:t>
      </w:r>
      <w:r w:rsidR="00EC7D42">
        <w:t>potential conflict between</w:t>
      </w:r>
      <w:r w:rsidR="00C448C1">
        <w:t xml:space="preserve"> </w:t>
      </w:r>
      <w:r w:rsidR="00B976D4">
        <w:t xml:space="preserve">transferable skills </w:t>
      </w:r>
      <w:r w:rsidR="00CE396E">
        <w:t>across occupations</w:t>
      </w:r>
      <w:r w:rsidR="00123BBD">
        <w:t xml:space="preserve"> and employers’ desire to retain </w:t>
      </w:r>
      <w:r w:rsidR="009C62F2">
        <w:t>workers in the same occupation</w:t>
      </w:r>
      <w:r w:rsidR="00787515">
        <w:t>.</w:t>
      </w:r>
      <w:r w:rsidR="00000314">
        <w:t xml:space="preserve"> </w:t>
      </w:r>
      <w:r w:rsidR="00F153C6">
        <w:t>S</w:t>
      </w:r>
      <w:r w:rsidR="00900CF5">
        <w:t xml:space="preserve">kills retention </w:t>
      </w:r>
      <w:r w:rsidR="00E02025">
        <w:t xml:space="preserve">across occupations and worker </w:t>
      </w:r>
      <w:r w:rsidR="00900CF5">
        <w:t xml:space="preserve">retention in a particular occupation </w:t>
      </w:r>
      <w:r w:rsidR="00FE4585">
        <w:t>could lead to different outcomes.</w:t>
      </w:r>
      <w:r w:rsidR="003D45CB">
        <w:t xml:space="preserve"> How this feed</w:t>
      </w:r>
      <w:r w:rsidR="00A65695">
        <w:t>s</w:t>
      </w:r>
      <w:r w:rsidR="003D45CB">
        <w:t xml:space="preserve"> into skill shortages is not clear cut. For instance, on the one hand skills transferability could reduce training time and help address longer training gap shortages, on the other hand frequent loss of workers could create retention gap shortages.</w:t>
      </w:r>
    </w:p>
    <w:p w14:paraId="372A4787" w14:textId="551AADF4" w:rsidR="00886C87" w:rsidRDefault="00886C87" w:rsidP="00886C87">
      <w:pPr>
        <w:pStyle w:val="Caption"/>
      </w:pPr>
      <w:bookmarkStart w:id="18" w:name="_Toc149308094"/>
      <w:r w:rsidRPr="00C028C8">
        <w:rPr>
          <w:sz w:val="22"/>
          <w:szCs w:val="22"/>
        </w:rPr>
        <w:lastRenderedPageBreak/>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5</w:t>
      </w:r>
      <w:r w:rsidRPr="00C028C8">
        <w:rPr>
          <w:sz w:val="22"/>
          <w:szCs w:val="22"/>
        </w:rPr>
        <w:fldChar w:fldCharType="end"/>
      </w:r>
      <w:r w:rsidRPr="00C028C8">
        <w:rPr>
          <w:b w:val="0"/>
          <w:bCs w:val="0"/>
          <w:sz w:val="22"/>
          <w:szCs w:val="22"/>
        </w:rPr>
        <w:t>:</w:t>
      </w:r>
      <w:r w:rsidRPr="00C028C8">
        <w:rPr>
          <w:sz w:val="22"/>
          <w:szCs w:val="22"/>
        </w:rPr>
        <w:t xml:space="preserve"> Top 10 </w:t>
      </w:r>
      <w:r w:rsidR="007F5EAC">
        <w:rPr>
          <w:sz w:val="22"/>
          <w:szCs w:val="22"/>
        </w:rPr>
        <w:t xml:space="preserve">occupation </w:t>
      </w:r>
      <w:r w:rsidRPr="00C028C8">
        <w:rPr>
          <w:sz w:val="22"/>
          <w:szCs w:val="22"/>
        </w:rPr>
        <w:t>pathways with largest number of workers transitioning into higher-skilled occupations</w:t>
      </w:r>
      <w:r w:rsidR="008803DC">
        <w:rPr>
          <w:sz w:val="22"/>
          <w:szCs w:val="22"/>
        </w:rPr>
        <w:t>,</w:t>
      </w:r>
      <w:r w:rsidRPr="00C028C8">
        <w:rPr>
          <w:sz w:val="22"/>
          <w:szCs w:val="22"/>
        </w:rPr>
        <w:t xml:space="preserve"> 2020-2021</w:t>
      </w:r>
      <w:bookmarkEnd w:id="18"/>
    </w:p>
    <w:p w14:paraId="62EBFC0E" w14:textId="543CF14D" w:rsidR="00463253" w:rsidRPr="00946B1D" w:rsidRDefault="00463253" w:rsidP="00AA7D4A">
      <w:pPr>
        <w:rPr>
          <w:i/>
          <w:iCs/>
        </w:rPr>
      </w:pPr>
      <w:r>
        <w:rPr>
          <w:noProof/>
        </w:rPr>
        <w:drawing>
          <wp:inline distT="0" distB="0" distL="0" distR="0" wp14:anchorId="7E60826E" wp14:editId="7C951ACD">
            <wp:extent cx="6077941" cy="3007995"/>
            <wp:effectExtent l="0" t="0" r="0" b="1905"/>
            <wp:docPr id="672006798" name="Picture 672006798" descr="This sankey chart shows the top 10 occupation pathways with the highest number of workers transitioning into occupations of a higher skill level in the period of 2020-2021. The most common up skill transitions include General Clerk [1] to Office Manager, Sales Assistant (General) [1] to Retail Manager (General) , and General Clerk [2] to Program or Project Administrator. Towards the bottom of the chart, pathways include Aged or Disabled Carer to Disabilities Services Officer, Kitchenhand [2] to Cook, and Accounts Clerk to Accountant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6798" name="Picture 672006798" descr="This sankey chart shows the top 10 occupation pathways with the highest number of workers transitioning into occupations of a higher skill level in the period of 2020-2021. The most common up skill transitions include General Clerk [1] to Office Manager, Sales Assistant (General) [1] to Retail Manager (General) , and General Clerk [2] to Program or Project Administrator. Towards the bottom of the chart, pathways include Aged or Disabled Carer to Disabilities Services Officer, Kitchenhand [2] to Cook, and Accounts Clerk to Accountant (General)."/>
                    <pic:cNvPicPr/>
                  </pic:nvPicPr>
                  <pic:blipFill>
                    <a:blip r:embed="rId21"/>
                    <a:stretch>
                      <a:fillRect/>
                    </a:stretch>
                  </pic:blipFill>
                  <pic:spPr>
                    <a:xfrm>
                      <a:off x="0" y="0"/>
                      <a:ext cx="6083391" cy="3010692"/>
                    </a:xfrm>
                    <a:prstGeom prst="rect">
                      <a:avLst/>
                    </a:prstGeom>
                  </pic:spPr>
                </pic:pic>
              </a:graphicData>
            </a:graphic>
          </wp:inline>
        </w:drawing>
      </w:r>
      <w:r w:rsidRPr="00946B1D">
        <w:rPr>
          <w:i/>
          <w:iCs/>
          <w:sz w:val="20"/>
          <w:szCs w:val="20"/>
        </w:rPr>
        <w:t>Source: Jobs and Skills Australia (</w:t>
      </w:r>
      <w:r w:rsidR="00BC189B">
        <w:rPr>
          <w:i/>
          <w:iCs/>
          <w:sz w:val="20"/>
          <w:szCs w:val="20"/>
        </w:rPr>
        <w:t>PLIDA</w:t>
      </w:r>
      <w:r w:rsidRPr="00946B1D">
        <w:rPr>
          <w:i/>
          <w:iCs/>
          <w:sz w:val="20"/>
          <w:szCs w:val="20"/>
        </w:rPr>
        <w:t xml:space="preserve"> ITR data 2011-2012 to 2020-2021).</w:t>
      </w:r>
    </w:p>
    <w:p w14:paraId="7E77C2F1" w14:textId="0F17B749" w:rsidR="00C028C8" w:rsidRDefault="002626F3" w:rsidP="00F153C6">
      <w:r>
        <w:t xml:space="preserve">Figure 5 shows </w:t>
      </w:r>
      <w:r w:rsidR="00F35287">
        <w:t xml:space="preserve">examples </w:t>
      </w:r>
      <w:r w:rsidR="00296E4B">
        <w:t xml:space="preserve">of </w:t>
      </w:r>
      <w:r w:rsidR="008C33B0">
        <w:t xml:space="preserve">the </w:t>
      </w:r>
      <w:r w:rsidR="00B87445">
        <w:t xml:space="preserve">most </w:t>
      </w:r>
      <w:r w:rsidR="00BE024E">
        <w:t xml:space="preserve">popular occupation </w:t>
      </w:r>
      <w:r w:rsidR="00296E4B">
        <w:t>pathways of those who have moved into a higher skilled occupation</w:t>
      </w:r>
      <w:r w:rsidR="008A2B06">
        <w:t xml:space="preserve"> which tend to represent </w:t>
      </w:r>
      <w:r w:rsidR="00CD7CF8">
        <w:t>a step-up in their career</w:t>
      </w:r>
      <w:r w:rsidR="00296E4B">
        <w:t>,</w:t>
      </w:r>
      <w:r w:rsidR="00556364">
        <w:t xml:space="preserve"> </w:t>
      </w:r>
      <w:r w:rsidR="00296E4B">
        <w:t xml:space="preserve">such as </w:t>
      </w:r>
      <w:r w:rsidR="00D11CF3">
        <w:t>General Clerk to Office Manager</w:t>
      </w:r>
      <w:r w:rsidR="00647E49">
        <w:t xml:space="preserve"> or Program or Project Manager</w:t>
      </w:r>
      <w:r w:rsidR="00B16B47">
        <w:t>, as well</w:t>
      </w:r>
      <w:r w:rsidR="00662C49">
        <w:t xml:space="preserve"> </w:t>
      </w:r>
      <w:r w:rsidR="00B16B47">
        <w:t xml:space="preserve">as </w:t>
      </w:r>
      <w:r w:rsidR="00647E49">
        <w:t>Cook or Kitchenhand to Chef</w:t>
      </w:r>
      <w:r w:rsidR="00274B55">
        <w:t xml:space="preserve">. </w:t>
      </w:r>
      <w:r w:rsidR="00117AD2">
        <w:t>Due to workers seeking upskilling opportunities that may be economically driven,</w:t>
      </w:r>
      <w:r w:rsidR="00274B55">
        <w:t xml:space="preserve"> </w:t>
      </w:r>
      <w:r w:rsidR="00A40839">
        <w:t xml:space="preserve">the high </w:t>
      </w:r>
      <w:r w:rsidR="009B49D2">
        <w:t xml:space="preserve">number of net flow </w:t>
      </w:r>
      <w:r w:rsidR="004F0E32">
        <w:t xml:space="preserve">of workers </w:t>
      </w:r>
      <w:r w:rsidR="009B49D2">
        <w:t xml:space="preserve">out of </w:t>
      </w:r>
      <w:r w:rsidR="00262473">
        <w:t xml:space="preserve">some of </w:t>
      </w:r>
      <w:r w:rsidR="009B49D2">
        <w:t>the</w:t>
      </w:r>
      <w:r w:rsidR="00262473">
        <w:t>se</w:t>
      </w:r>
      <w:r w:rsidR="009B49D2">
        <w:t xml:space="preserve"> occupations could create </w:t>
      </w:r>
      <w:r w:rsidR="00B817B8">
        <w:t>retention gap shortages.</w:t>
      </w:r>
      <w:r w:rsidR="00F153C6">
        <w:t xml:space="preserve"> </w:t>
      </w:r>
    </w:p>
    <w:p w14:paraId="4259AE9B" w14:textId="77777777" w:rsidR="00C028C8" w:rsidRDefault="00C028C8" w:rsidP="00F153C6"/>
    <w:p w14:paraId="7E42F7B7" w14:textId="353D3FBD" w:rsidR="002B1664" w:rsidRDefault="002B1664" w:rsidP="00D83872">
      <w:pPr>
        <w:keepNext/>
      </w:pPr>
      <w:bookmarkStart w:id="19" w:name="_Toc149308095"/>
      <w:r w:rsidRPr="00C028C8">
        <w:rPr>
          <w:b/>
          <w:bCs/>
        </w:rPr>
        <w:t xml:space="preserve">Figure </w:t>
      </w:r>
      <w:r w:rsidRPr="00C028C8">
        <w:rPr>
          <w:b/>
          <w:bCs/>
        </w:rPr>
        <w:fldChar w:fldCharType="begin"/>
      </w:r>
      <w:r w:rsidRPr="00C028C8">
        <w:rPr>
          <w:b/>
          <w:bCs/>
        </w:rPr>
        <w:instrText xml:space="preserve"> SEQ Figure \* ARABIC </w:instrText>
      </w:r>
      <w:r w:rsidRPr="00C028C8">
        <w:rPr>
          <w:b/>
          <w:bCs/>
        </w:rPr>
        <w:fldChar w:fldCharType="separate"/>
      </w:r>
      <w:r w:rsidR="00445079">
        <w:rPr>
          <w:b/>
          <w:bCs/>
          <w:noProof/>
        </w:rPr>
        <w:t>6</w:t>
      </w:r>
      <w:r w:rsidRPr="00C028C8">
        <w:rPr>
          <w:b/>
          <w:bCs/>
        </w:rPr>
        <w:fldChar w:fldCharType="end"/>
      </w:r>
      <w:r w:rsidRPr="00C028C8">
        <w:rPr>
          <w:b/>
          <w:bCs/>
        </w:rPr>
        <w:t>:</w:t>
      </w:r>
      <w:r>
        <w:t xml:space="preserve"> </w:t>
      </w:r>
      <w:r w:rsidRPr="00C028C8">
        <w:rPr>
          <w:b/>
          <w:bCs/>
        </w:rPr>
        <w:t xml:space="preserve">Top 10 </w:t>
      </w:r>
      <w:r w:rsidR="00F5416C">
        <w:rPr>
          <w:b/>
          <w:bCs/>
        </w:rPr>
        <w:t xml:space="preserve">occupation </w:t>
      </w:r>
      <w:r w:rsidRPr="00C028C8">
        <w:rPr>
          <w:b/>
          <w:bCs/>
        </w:rPr>
        <w:t>pathways with largest number of workers transitioning into lower-skilled occupations</w:t>
      </w:r>
      <w:r w:rsidR="008803DC">
        <w:rPr>
          <w:b/>
          <w:bCs/>
        </w:rPr>
        <w:t>,</w:t>
      </w:r>
      <w:r w:rsidRPr="00C028C8">
        <w:rPr>
          <w:b/>
          <w:bCs/>
        </w:rPr>
        <w:t xml:space="preserve"> 2020-2021</w:t>
      </w:r>
      <w:bookmarkEnd w:id="19"/>
    </w:p>
    <w:p w14:paraId="414DE587" w14:textId="4391B1E0" w:rsidR="00463253" w:rsidRPr="00946B1D" w:rsidRDefault="00B94BE0" w:rsidP="00AA7D4A">
      <w:pPr>
        <w:rPr>
          <w:i/>
          <w:iCs/>
          <w:sz w:val="20"/>
          <w:szCs w:val="20"/>
        </w:rPr>
      </w:pPr>
      <w:r>
        <w:rPr>
          <w:noProof/>
        </w:rPr>
        <w:drawing>
          <wp:inline distT="0" distB="0" distL="0" distR="0" wp14:anchorId="0A6CF70E" wp14:editId="7E6B55DB">
            <wp:extent cx="6038850" cy="2988649"/>
            <wp:effectExtent l="0" t="0" r="0" b="2540"/>
            <wp:docPr id="1339657144" name="Picture 1339657144" descr="This sankey chart shows the top 10 occupation pathways with the highest number of workers transitioning into occupations of a lower skill level in the period of 2020-2021. The most common down skill transitions include Waiter to Sales Assistant (General), Retail Manager (General) to Sales Assistant (General), and Office Manager to General Clerk. Towards the bottom of the chart, pathways include Registered Nurse (Aged Care) to Aged or Disabled Carer, Storeperson to Sales Assistant (General), and Chef to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57144" name="Picture 1339657144" descr="This sankey chart shows the top 10 occupation pathways with the highest number of workers transitioning into occupations of a lower skill level in the period of 2020-2021. The most common down skill transitions include Waiter to Sales Assistant (General), Retail Manager (General) to Sales Assistant (General), and Office Manager to General Clerk. Towards the bottom of the chart, pathways include Registered Nurse (Aged Care) to Aged or Disabled Carer, Storeperson to Sales Assistant (General), and Chef to Cook."/>
                    <pic:cNvPicPr/>
                  </pic:nvPicPr>
                  <pic:blipFill>
                    <a:blip r:embed="rId22"/>
                    <a:stretch>
                      <a:fillRect/>
                    </a:stretch>
                  </pic:blipFill>
                  <pic:spPr>
                    <a:xfrm>
                      <a:off x="0" y="0"/>
                      <a:ext cx="6046074" cy="2992224"/>
                    </a:xfrm>
                    <a:prstGeom prst="rect">
                      <a:avLst/>
                    </a:prstGeom>
                  </pic:spPr>
                </pic:pic>
              </a:graphicData>
            </a:graphic>
          </wp:inline>
        </w:drawing>
      </w:r>
      <w:r w:rsidR="00296FD2" w:rsidRPr="00946B1D">
        <w:rPr>
          <w:i/>
          <w:iCs/>
          <w:sz w:val="20"/>
          <w:szCs w:val="20"/>
        </w:rPr>
        <w:t>Source: Jobs and Skills Australia (</w:t>
      </w:r>
      <w:r w:rsidR="00BC189B">
        <w:rPr>
          <w:i/>
          <w:iCs/>
          <w:sz w:val="20"/>
          <w:szCs w:val="20"/>
        </w:rPr>
        <w:t>PLIDA</w:t>
      </w:r>
      <w:r w:rsidR="00296FD2" w:rsidRPr="00946B1D">
        <w:rPr>
          <w:i/>
          <w:iCs/>
          <w:sz w:val="20"/>
          <w:szCs w:val="20"/>
        </w:rPr>
        <w:t xml:space="preserve"> ITR data 2011-2012 to 2020-2021).</w:t>
      </w:r>
    </w:p>
    <w:p w14:paraId="09FDAA9B" w14:textId="292C710D" w:rsidR="006479A2" w:rsidRDefault="00CA653D" w:rsidP="006479A2">
      <w:r>
        <w:t xml:space="preserve">As Figure 6 shows, where </w:t>
      </w:r>
      <w:r w:rsidR="000956B9">
        <w:t xml:space="preserve">workers transition into lower-skilled occupations from a higher skilled occupation, </w:t>
      </w:r>
      <w:r w:rsidR="0090551E">
        <w:t xml:space="preserve">they tend to </w:t>
      </w:r>
      <w:r w:rsidR="00813B29">
        <w:t xml:space="preserve">be similar </w:t>
      </w:r>
      <w:r w:rsidR="00EA6652">
        <w:t>or entry level roles</w:t>
      </w:r>
      <w:r w:rsidR="00C0677A">
        <w:t xml:space="preserve"> with higher rates of </w:t>
      </w:r>
      <w:r w:rsidR="00C0677A">
        <w:lastRenderedPageBreak/>
        <w:t xml:space="preserve">casualisation, such as </w:t>
      </w:r>
      <w:r w:rsidR="009D2658">
        <w:t>General C</w:t>
      </w:r>
      <w:r w:rsidR="00C0677A">
        <w:t xml:space="preserve">lerks, </w:t>
      </w:r>
      <w:r w:rsidR="009D2658">
        <w:t>S</w:t>
      </w:r>
      <w:r w:rsidR="00C0677A">
        <w:t xml:space="preserve">ales </w:t>
      </w:r>
      <w:r w:rsidR="009D2658">
        <w:t>A</w:t>
      </w:r>
      <w:r w:rsidR="00401D97">
        <w:t xml:space="preserve">ssistants </w:t>
      </w:r>
      <w:r w:rsidR="00C0677A">
        <w:t xml:space="preserve">and </w:t>
      </w:r>
      <w:r w:rsidR="00401D97">
        <w:t>C</w:t>
      </w:r>
      <w:r w:rsidR="00D1499D">
        <w:t>ooks</w:t>
      </w:r>
      <w:r w:rsidR="00EA6652">
        <w:t>.</w:t>
      </w:r>
      <w:r w:rsidR="009365FA">
        <w:t xml:space="preserve"> This could be related</w:t>
      </w:r>
      <w:r w:rsidR="00BC11D6">
        <w:t xml:space="preserve"> </w:t>
      </w:r>
      <w:r w:rsidR="00C16FC2">
        <w:t xml:space="preserve">to factors such as </w:t>
      </w:r>
      <w:r w:rsidR="00BC11D6">
        <w:t xml:space="preserve">a desire to take more flexible job opportunities </w:t>
      </w:r>
      <w:r w:rsidR="00277EBA">
        <w:t>as well as</w:t>
      </w:r>
      <w:r w:rsidR="00C16FC2">
        <w:t xml:space="preserve"> high demand for these </w:t>
      </w:r>
      <w:r w:rsidR="00A80E3A">
        <w:t>careers.</w:t>
      </w:r>
    </w:p>
    <w:p w14:paraId="229D6D6C" w14:textId="7EE674CE" w:rsidR="006E00B7" w:rsidRDefault="002D4D66" w:rsidP="006E60C0">
      <w:pPr>
        <w:pStyle w:val="Heading2"/>
      </w:pPr>
      <w:bookmarkStart w:id="20" w:name="_Toc149307888"/>
      <w:bookmarkStart w:id="21" w:name="_Toc151567369"/>
      <w:r>
        <w:t>Case Studies</w:t>
      </w:r>
      <w:bookmarkEnd w:id="20"/>
      <w:bookmarkEnd w:id="21"/>
    </w:p>
    <w:p w14:paraId="634A40F2" w14:textId="4A527F95" w:rsidR="006E60C0" w:rsidRPr="00A070B7" w:rsidRDefault="002D4D66" w:rsidP="006E60C0">
      <w:pPr>
        <w:pStyle w:val="Heading3"/>
      </w:pPr>
      <w:bookmarkStart w:id="22" w:name="_Toc149307889"/>
      <w:bookmarkStart w:id="23" w:name="_Toc151567370"/>
      <w:r>
        <w:t>Aged or Disabled Carer</w:t>
      </w:r>
      <w:r w:rsidR="00FE6E3F">
        <w:t xml:space="preserve"> – </w:t>
      </w:r>
      <w:r w:rsidR="00207A8D">
        <w:t>a retention gap shortage occupation</w:t>
      </w:r>
      <w:bookmarkEnd w:id="22"/>
      <w:bookmarkEnd w:id="23"/>
    </w:p>
    <w:p w14:paraId="19EFE00E" w14:textId="398BA4B0" w:rsidR="00C32C83" w:rsidRDefault="00884303" w:rsidP="006E60C0">
      <w:r>
        <w:t xml:space="preserve">The </w:t>
      </w:r>
      <w:r w:rsidR="00E03CBC">
        <w:t>Aged and Disable</w:t>
      </w:r>
      <w:r w:rsidR="00C15110">
        <w:t>d</w:t>
      </w:r>
      <w:r w:rsidR="00E03CBC">
        <w:t xml:space="preserve"> Carer</w:t>
      </w:r>
      <w:r w:rsidR="00A31782">
        <w:t xml:space="preserve"> occupation</w:t>
      </w:r>
      <w:r w:rsidR="00E03CBC">
        <w:t xml:space="preserve"> ha</w:t>
      </w:r>
      <w:r w:rsidR="00A31782">
        <w:t>s</w:t>
      </w:r>
      <w:r w:rsidR="00E03CBC">
        <w:t xml:space="preserve"> been identified as experiencing retention gap shortages</w:t>
      </w:r>
      <w:r w:rsidR="00893EAA">
        <w:t xml:space="preserve">, as it has a relatively higher rate of </w:t>
      </w:r>
      <w:r w:rsidR="00EF1BAF">
        <w:t>job mobility compared to other occupations</w:t>
      </w:r>
      <w:r w:rsidR="00E03CBC">
        <w:t xml:space="preserve">. </w:t>
      </w:r>
      <w:r w:rsidR="00A32497">
        <w:t xml:space="preserve">Figure 7 shows the net flow of workers </w:t>
      </w:r>
      <w:r w:rsidR="009B0C7F">
        <w:t xml:space="preserve">in the Aged or Disabled Carer occupation over the past 10 years. </w:t>
      </w:r>
      <w:r w:rsidR="00D51530">
        <w:t>The column</w:t>
      </w:r>
      <w:r w:rsidR="00B86F3C">
        <w:t xml:space="preserve"> chart shows the </w:t>
      </w:r>
      <w:r w:rsidR="009D2636">
        <w:t>annual</w:t>
      </w:r>
      <w:r w:rsidR="00B360A7">
        <w:t xml:space="preserve"> </w:t>
      </w:r>
      <w:r w:rsidR="00B86F3C">
        <w:t xml:space="preserve">number of workers entering and leaving Aged or Disabled Carer. The line chart shows the </w:t>
      </w:r>
      <w:r w:rsidR="007B762F">
        <w:t xml:space="preserve">number of entries into and exit </w:t>
      </w:r>
      <w:r w:rsidR="007109E7">
        <w:t>o</w:t>
      </w:r>
      <w:r w:rsidR="00364EA3">
        <w:t>ut of</w:t>
      </w:r>
      <w:r w:rsidR="007109E7">
        <w:t xml:space="preserve"> Aged or Disabled Carer </w:t>
      </w:r>
      <w:r w:rsidR="007B762F">
        <w:t xml:space="preserve">as a percentage of the previous year’s </w:t>
      </w:r>
      <w:r w:rsidR="006519F6">
        <w:t xml:space="preserve">total number of workers. </w:t>
      </w:r>
      <w:r w:rsidR="00396E3B">
        <w:t xml:space="preserve">The data suggest there are many dimensions to the story. </w:t>
      </w:r>
      <w:r w:rsidR="00C37AF4">
        <w:t>I</w:t>
      </w:r>
      <w:r w:rsidR="00D10DC5">
        <w:t>n</w:t>
      </w:r>
      <w:r w:rsidR="00C37AF4">
        <w:t xml:space="preserve"> absolute term</w:t>
      </w:r>
      <w:r w:rsidR="00A418C5">
        <w:t>s</w:t>
      </w:r>
      <w:r w:rsidR="00C37AF4">
        <w:t>, t</w:t>
      </w:r>
      <w:r w:rsidR="009B0C7F">
        <w:t xml:space="preserve">his occupation has experienced a greater inflow of workers than outflow of workers with the difference widening </w:t>
      </w:r>
      <w:r w:rsidR="00E03CBC">
        <w:t xml:space="preserve">during Covid </w:t>
      </w:r>
      <w:r w:rsidR="00583AF8">
        <w:t xml:space="preserve">between </w:t>
      </w:r>
      <w:r w:rsidR="00E03CBC">
        <w:t>2019-2020 and 2020-</w:t>
      </w:r>
      <w:r w:rsidR="0004248F">
        <w:t>20</w:t>
      </w:r>
      <w:r w:rsidR="00E03CBC">
        <w:t xml:space="preserve">21. </w:t>
      </w:r>
      <w:r w:rsidR="00C32C83">
        <w:t>Having data beyond 2020-2021 could shed more light on the post-Covid effect</w:t>
      </w:r>
      <w:r w:rsidR="00FA0408">
        <w:t>s</w:t>
      </w:r>
      <w:r w:rsidR="00C32C83">
        <w:t xml:space="preserve">. </w:t>
      </w:r>
      <w:r w:rsidR="009B0C7F">
        <w:t>While the data show the occupation has attracted more workers than it has lost</w:t>
      </w:r>
      <w:r w:rsidR="00D921E0">
        <w:t>, and that the rate of outflow is reducing</w:t>
      </w:r>
      <w:r w:rsidR="009B0C7F">
        <w:t xml:space="preserve">, </w:t>
      </w:r>
      <w:r w:rsidR="00396E3B">
        <w:t xml:space="preserve">continued </w:t>
      </w:r>
      <w:r w:rsidR="009B0C7F">
        <w:t xml:space="preserve">shortage of workers </w:t>
      </w:r>
      <w:r w:rsidR="00396E3B">
        <w:t xml:space="preserve">indicate </w:t>
      </w:r>
      <w:r w:rsidR="009B0C7F">
        <w:t xml:space="preserve">demand is still outstripping supply. </w:t>
      </w:r>
      <w:r w:rsidR="00396E3B">
        <w:t xml:space="preserve">In particular, the loss of workers over time as shown in this graph could affect the retention of </w:t>
      </w:r>
      <w:r w:rsidR="00D10DC5">
        <w:t>experienced workers</w:t>
      </w:r>
      <w:r w:rsidR="00396E3B">
        <w:t>.</w:t>
      </w:r>
    </w:p>
    <w:p w14:paraId="000F0A8C" w14:textId="2E4927D7" w:rsidR="006E60C0" w:rsidRDefault="00C37AF4" w:rsidP="006E60C0">
      <w:r>
        <w:t xml:space="preserve">The ability to meet rising demand can be highlighted by comparing the </w:t>
      </w:r>
      <w:r w:rsidR="009B0C7F">
        <w:t xml:space="preserve">inflow </w:t>
      </w:r>
      <w:r>
        <w:t xml:space="preserve">and outflow </w:t>
      </w:r>
      <w:r w:rsidR="009B0C7F">
        <w:t>as a percentage of previous year’s stock</w:t>
      </w:r>
      <w:r w:rsidR="00396E3B">
        <w:t>. T</w:t>
      </w:r>
      <w:r w:rsidR="009B0C7F">
        <w:t xml:space="preserve">he difference in the inflow over the past five years is around </w:t>
      </w:r>
      <w:r w:rsidR="004857EB">
        <w:t>3.5</w:t>
      </w:r>
      <w:r w:rsidR="009B0C7F">
        <w:t xml:space="preserve"> percentage points. Over the same period, the difference in the loss of workers is around </w:t>
      </w:r>
      <w:r w:rsidR="004857EB">
        <w:t>3</w:t>
      </w:r>
      <w:r w:rsidR="009B0C7F">
        <w:t>.</w:t>
      </w:r>
      <w:r w:rsidR="004857EB">
        <w:t>1</w:t>
      </w:r>
      <w:r w:rsidR="009B0C7F">
        <w:t xml:space="preserve"> percentage points.</w:t>
      </w:r>
      <w:r w:rsidR="00E03CBC">
        <w:t xml:space="preserve"> </w:t>
      </w:r>
      <w:r w:rsidR="00396E3B">
        <w:t xml:space="preserve">Given the </w:t>
      </w:r>
      <w:r w:rsidR="00583AF8">
        <w:t xml:space="preserve">modest difference </w:t>
      </w:r>
      <w:r w:rsidR="00396E3B">
        <w:t>between the percentage change in inflow and outflow, the data suggest</w:t>
      </w:r>
      <w:r>
        <w:t xml:space="preserve"> the increase in supply to meet demand for this occupation has remained rel</w:t>
      </w:r>
      <w:r w:rsidR="004857EB">
        <w:t>atively flat</w:t>
      </w:r>
      <w:r>
        <w:t>.</w:t>
      </w:r>
      <w:r w:rsidR="00583AF8">
        <w:t xml:space="preserve"> </w:t>
      </w:r>
    </w:p>
    <w:p w14:paraId="7406B6CE" w14:textId="368C3B54" w:rsidR="002B1664" w:rsidRPr="00C028C8" w:rsidRDefault="002B1664" w:rsidP="002B1664">
      <w:pPr>
        <w:pStyle w:val="Caption"/>
        <w:rPr>
          <w:sz w:val="22"/>
          <w:szCs w:val="22"/>
        </w:rPr>
      </w:pPr>
      <w:bookmarkStart w:id="24" w:name="_Toc149308096"/>
      <w:r w:rsidRPr="00C028C8">
        <w:rPr>
          <w:sz w:val="22"/>
          <w:szCs w:val="22"/>
        </w:rPr>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7</w:t>
      </w:r>
      <w:r w:rsidRPr="00C028C8">
        <w:rPr>
          <w:sz w:val="22"/>
          <w:szCs w:val="22"/>
        </w:rPr>
        <w:fldChar w:fldCharType="end"/>
      </w:r>
      <w:r w:rsidRPr="00C028C8">
        <w:rPr>
          <w:sz w:val="22"/>
          <w:szCs w:val="22"/>
        </w:rPr>
        <w:t>: Net flow of Aged or Disabled Carer 2011-2012 to 2020-2021</w:t>
      </w:r>
      <w:bookmarkEnd w:id="24"/>
    </w:p>
    <w:p w14:paraId="0D5DCD7C" w14:textId="28D5A3D9" w:rsidR="00C00F5B" w:rsidRDefault="008307DA" w:rsidP="006E60C0">
      <w:r>
        <w:rPr>
          <w:noProof/>
        </w:rPr>
        <w:drawing>
          <wp:inline distT="0" distB="0" distL="0" distR="0" wp14:anchorId="26FB7501" wp14:editId="75AB8980">
            <wp:extent cx="5731510" cy="3016885"/>
            <wp:effectExtent l="0" t="0" r="2540" b="12065"/>
            <wp:docPr id="1205093559" name="Chart 1" descr="This combination chart shows the net flow of workers in the Aged or Disabled Carer occupation over the period 2011-2012 to 2020-2021. The column charts show the annual number of workers entering (inflow) and leaving (outflow) the Aged or Disabled Carer occupation. There are two line charts which show the percentage of inflows and outflows (of the previous year's total number of workers). In 2011-2012, the inflow was 22% (just over 25,000 workers) the outflow was 21% (just over 24,000 workers). Over the years there was a steady decrease, reaching 16% (over 19,500 workers) for inflow and 15% (over 18,000 workers) for outflow in 2015-2016. From there, the inflow percentage steadily increased to 21% (over 33,000 workers) in 2020-2021 while the outflow decreased to 11% (just over 17,500 workers). ">
              <a:extLst xmlns:a="http://schemas.openxmlformats.org/drawingml/2006/main">
                <a:ext uri="{FF2B5EF4-FFF2-40B4-BE49-F238E27FC236}">
                  <a16:creationId xmlns:a16="http://schemas.microsoft.com/office/drawing/2014/main" id="{200F1990-5049-7826-3223-0A9E4B846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681EF4" w14:textId="59A1ED7F" w:rsidR="008307DA" w:rsidRPr="00946B1D" w:rsidRDefault="008307DA" w:rsidP="006E60C0">
      <w:pPr>
        <w:rPr>
          <w:i/>
          <w:iCs/>
        </w:rPr>
      </w:pPr>
      <w:r w:rsidRPr="00946B1D">
        <w:rPr>
          <w:i/>
          <w:iCs/>
          <w:sz w:val="20"/>
          <w:szCs w:val="20"/>
        </w:rPr>
        <w:t>Source: Jobs and Skills Australia (</w:t>
      </w:r>
      <w:r w:rsidR="00BC189B">
        <w:rPr>
          <w:i/>
          <w:iCs/>
          <w:sz w:val="20"/>
          <w:szCs w:val="20"/>
        </w:rPr>
        <w:t>PLIDA</w:t>
      </w:r>
      <w:r w:rsidRPr="00946B1D">
        <w:rPr>
          <w:i/>
          <w:iCs/>
          <w:sz w:val="20"/>
          <w:szCs w:val="20"/>
        </w:rPr>
        <w:t xml:space="preserve"> ITR data 2011-2012 to 2020-2021).</w:t>
      </w:r>
    </w:p>
    <w:p w14:paraId="5632EABF" w14:textId="7AA37F5C" w:rsidR="009638E6" w:rsidRDefault="00A97A89" w:rsidP="009638E6">
      <w:r>
        <w:lastRenderedPageBreak/>
        <w:t xml:space="preserve">Delving into the data, the </w:t>
      </w:r>
      <w:r w:rsidR="009638E6">
        <w:t>top 10 largest inflows of workers</w:t>
      </w:r>
      <w:r w:rsidR="009638E6">
        <w:rPr>
          <w:rStyle w:val="FootnoteReference"/>
        </w:rPr>
        <w:footnoteReference w:id="8"/>
      </w:r>
      <w:r w:rsidR="009638E6">
        <w:t xml:space="preserve"> into </w:t>
      </w:r>
      <w:r w:rsidR="003204A9">
        <w:t xml:space="preserve">the </w:t>
      </w:r>
      <w:r w:rsidR="009638E6">
        <w:t xml:space="preserve">Aged or Disabled Carer occupation </w:t>
      </w:r>
      <w:r w:rsidR="00783B20">
        <w:t xml:space="preserve">were from entry level </w:t>
      </w:r>
      <w:r w:rsidR="00BC44BD">
        <w:t xml:space="preserve">or other care industry roles </w:t>
      </w:r>
      <w:r w:rsidR="00783B20">
        <w:t>such as</w:t>
      </w:r>
      <w:r w:rsidR="00FE3823">
        <w:t xml:space="preserve"> </w:t>
      </w:r>
      <w:r w:rsidR="009638E6">
        <w:t xml:space="preserve">Sales </w:t>
      </w:r>
      <w:r w:rsidR="00783B20">
        <w:t>Assistant (</w:t>
      </w:r>
      <w:r w:rsidR="009638E6">
        <w:t>General</w:t>
      </w:r>
      <w:r w:rsidR="00783B20">
        <w:t>)</w:t>
      </w:r>
      <w:r w:rsidR="009638E6">
        <w:t>, Commercial Cleaner, Disabilities Services Officer and Community Worker. Workers who le</w:t>
      </w:r>
      <w:r w:rsidR="007829A4">
        <w:t>ft the</w:t>
      </w:r>
      <w:r w:rsidR="009638E6">
        <w:t xml:space="preserve"> Aged or Disabled Carer occupation </w:t>
      </w:r>
      <w:r w:rsidR="007829A4">
        <w:t>most often went</w:t>
      </w:r>
      <w:r w:rsidR="009638E6">
        <w:t xml:space="preserve"> </w:t>
      </w:r>
      <w:r w:rsidR="007829A4">
        <w:t>on to become</w:t>
      </w:r>
      <w:r w:rsidR="009638E6">
        <w:t xml:space="preserve"> Disabilities Services Officer</w:t>
      </w:r>
      <w:r w:rsidR="007829A4">
        <w:t>s</w:t>
      </w:r>
      <w:r w:rsidR="009638E6">
        <w:t>, Registered Nurse</w:t>
      </w:r>
      <w:r w:rsidR="007829A4">
        <w:t>s</w:t>
      </w:r>
      <w:r w:rsidR="009638E6">
        <w:t xml:space="preserve"> (Aged Care)</w:t>
      </w:r>
      <w:r w:rsidR="009638E6">
        <w:rPr>
          <w:rStyle w:val="FootnoteReference"/>
        </w:rPr>
        <w:footnoteReference w:id="9"/>
      </w:r>
      <w:r w:rsidR="009638E6">
        <w:t>, Community Worker</w:t>
      </w:r>
      <w:r w:rsidR="007829A4">
        <w:t>s</w:t>
      </w:r>
      <w:r w:rsidR="009638E6">
        <w:t xml:space="preserve"> and Personal Care Assistant</w:t>
      </w:r>
      <w:r w:rsidR="007829A4">
        <w:t>s</w:t>
      </w:r>
      <w:r w:rsidR="009638E6">
        <w:t xml:space="preserve">. From these transitions, it is reasonable to generalise that workers who have left </w:t>
      </w:r>
      <w:r w:rsidR="00664DFF">
        <w:t xml:space="preserve">the </w:t>
      </w:r>
      <w:r w:rsidR="009638E6">
        <w:t>Aged or Disabled Carer occupation tended to move into higher skilled occupations in similar areas of work (Figure 8).</w:t>
      </w:r>
      <w:r w:rsidR="009638E6">
        <w:rPr>
          <w:rStyle w:val="FootnoteReference"/>
        </w:rPr>
        <w:footnoteReference w:id="10"/>
      </w:r>
      <w:r w:rsidR="009638E6">
        <w:t xml:space="preserve"> </w:t>
      </w:r>
    </w:p>
    <w:p w14:paraId="3B762556" w14:textId="70B68091" w:rsidR="00E8398D" w:rsidRDefault="00E8398D" w:rsidP="00E8398D">
      <w:pPr>
        <w:pStyle w:val="Caption"/>
      </w:pPr>
      <w:bookmarkStart w:id="25" w:name="_Toc149308097"/>
      <w:r w:rsidRPr="00C028C8">
        <w:rPr>
          <w:sz w:val="22"/>
          <w:szCs w:val="22"/>
        </w:rPr>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8</w:t>
      </w:r>
      <w:r w:rsidRPr="00C028C8">
        <w:rPr>
          <w:sz w:val="22"/>
          <w:szCs w:val="22"/>
        </w:rPr>
        <w:fldChar w:fldCharType="end"/>
      </w:r>
      <w:r w:rsidRPr="00C028C8">
        <w:rPr>
          <w:sz w:val="22"/>
          <w:szCs w:val="22"/>
        </w:rPr>
        <w:t>: Top 10 occupation transitions into and out of Aged or Disabled Carer</w:t>
      </w:r>
      <w:r w:rsidR="008803DC">
        <w:rPr>
          <w:sz w:val="22"/>
          <w:szCs w:val="22"/>
        </w:rPr>
        <w:t>,</w:t>
      </w:r>
      <w:r w:rsidRPr="00C028C8">
        <w:rPr>
          <w:sz w:val="22"/>
          <w:szCs w:val="22"/>
        </w:rPr>
        <w:t xml:space="preserve"> 2020-2021</w:t>
      </w:r>
      <w:bookmarkEnd w:id="25"/>
    </w:p>
    <w:p w14:paraId="2A85C5AD" w14:textId="36978476" w:rsidR="00D10DC5" w:rsidRDefault="00D10DC5" w:rsidP="006E60C0">
      <w:r>
        <w:rPr>
          <w:noProof/>
        </w:rPr>
        <w:drawing>
          <wp:inline distT="0" distB="0" distL="0" distR="0" wp14:anchorId="6DC16819" wp14:editId="1E4D457F">
            <wp:extent cx="6131830" cy="3034665"/>
            <wp:effectExtent l="0" t="0" r="2540" b="0"/>
            <wp:docPr id="680504639" name="Picture 680504639" descr="This sankey chart shows the top 10 occupation transitions into and out of the Aged or Disabled Carer occupation in the period 2020-2021. The left hand side of the heatmap shows the top occupation inflows, the middle shows the flow (i.e. Aged and Disabled Carers) and the right hand side shows the occupation outflows. The top 10 occupation inflows were Sales Assistant (General), Commercial Cleaner, Waiter, Disabilities Services Officer, Personal Care Assistant, Kitchenhand, Registered Nurse (Aged Care), Community Worker, Nursing Support Worker and Commercial Housekeeper. The top 10 occupation outflows were Disabilities Services Officer, Registered Nurse (Aged Care), Community Worker, Personal Care Assistant, Nursing Support Worker, Enrolled Nurse, General Clerk, Commercial Cleaner, Sales Assistant (General), and Child Care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4639" name="Picture 680504639" descr="This sankey chart shows the top 10 occupation transitions into and out of the Aged or Disabled Carer occupation in the period 2020-2021. The left hand side of the heatmap shows the top occupation inflows, the middle shows the flow (i.e. Aged and Disabled Carers) and the right hand side shows the occupation outflows. The top 10 occupation inflows were Sales Assistant (General), Commercial Cleaner, Waiter, Disabilities Services Officer, Personal Care Assistant, Kitchenhand, Registered Nurse (Aged Care), Community Worker, Nursing Support Worker and Commercial Housekeeper. The top 10 occupation outflows were Disabilities Services Officer, Registered Nurse (Aged Care), Community Worker, Personal Care Assistant, Nursing Support Worker, Enrolled Nurse, General Clerk, Commercial Cleaner, Sales Assistant (General), and Child Care Worker. "/>
                    <pic:cNvPicPr/>
                  </pic:nvPicPr>
                  <pic:blipFill>
                    <a:blip r:embed="rId24"/>
                    <a:stretch>
                      <a:fillRect/>
                    </a:stretch>
                  </pic:blipFill>
                  <pic:spPr>
                    <a:xfrm>
                      <a:off x="0" y="0"/>
                      <a:ext cx="6135302" cy="3036383"/>
                    </a:xfrm>
                    <a:prstGeom prst="rect">
                      <a:avLst/>
                    </a:prstGeom>
                  </pic:spPr>
                </pic:pic>
              </a:graphicData>
            </a:graphic>
          </wp:inline>
        </w:drawing>
      </w:r>
    </w:p>
    <w:p w14:paraId="40798519" w14:textId="0A76740A" w:rsidR="00D10DC5" w:rsidRPr="00946B1D" w:rsidRDefault="00D10DC5" w:rsidP="006E60C0">
      <w:pPr>
        <w:rPr>
          <w:i/>
          <w:iCs/>
          <w:sz w:val="20"/>
          <w:szCs w:val="20"/>
        </w:rPr>
      </w:pPr>
      <w:r w:rsidRPr="00946B1D">
        <w:rPr>
          <w:i/>
          <w:iCs/>
          <w:sz w:val="20"/>
          <w:szCs w:val="20"/>
        </w:rPr>
        <w:t>Source: Jobs and Skills Australia (</w:t>
      </w:r>
      <w:r w:rsidR="00BC189B">
        <w:rPr>
          <w:i/>
          <w:iCs/>
          <w:sz w:val="20"/>
          <w:szCs w:val="20"/>
        </w:rPr>
        <w:t>PLIDA</w:t>
      </w:r>
      <w:r w:rsidRPr="00946B1D">
        <w:rPr>
          <w:i/>
          <w:iCs/>
          <w:sz w:val="20"/>
          <w:szCs w:val="20"/>
        </w:rPr>
        <w:t xml:space="preserve"> ITR data 2011-2012 to 2020-2021).</w:t>
      </w:r>
    </w:p>
    <w:p w14:paraId="25B6D52D" w14:textId="77777777" w:rsidR="0068655D" w:rsidRDefault="00DE5073" w:rsidP="006E60C0">
      <w:r>
        <w:t xml:space="preserve">In terms of the transitions into and out of the Aged or Disabled Carer occupation, it is useful to see the similarities between the occupations based on their underlying skills. The similarity scores are from Jobs and Skills Australia’s </w:t>
      </w:r>
      <w:r w:rsidRPr="00BD74A2">
        <w:t>Skills Transition dataset</w:t>
      </w:r>
      <w:r>
        <w:t xml:space="preserve">, </w:t>
      </w:r>
      <w:r w:rsidRPr="00D6379A">
        <w:t>which uses</w:t>
      </w:r>
      <w:r>
        <w:t xml:space="preserve"> the Australian Skills Classification to quantify the degree of similarity between occupations </w:t>
      </w:r>
      <w:r w:rsidRPr="007C7629">
        <w:t>based on their underlying skills</w:t>
      </w:r>
      <w:r>
        <w:t>.</w:t>
      </w:r>
      <w:r>
        <w:rPr>
          <w:rStyle w:val="FootnoteReference"/>
        </w:rPr>
        <w:footnoteReference w:id="11"/>
      </w:r>
      <w:r>
        <w:t xml:space="preserve"> </w:t>
      </w:r>
    </w:p>
    <w:p w14:paraId="10CC3455" w14:textId="5347D6D4" w:rsidR="00532514" w:rsidRDefault="0068655D" w:rsidP="006E60C0">
      <w:r>
        <w:t>Figure 8 shows that</w:t>
      </w:r>
      <w:r w:rsidR="00DE5073">
        <w:t xml:space="preserve"> half of the occupations held by workers prior to transitioning into Aged or Disabled Carer </w:t>
      </w:r>
      <w:r w:rsidR="00532514">
        <w:t xml:space="preserve">were not from highly similar occupations </w:t>
      </w:r>
      <w:r w:rsidR="00DE5073">
        <w:t xml:space="preserve">(e.g., Kitchenhand, Waiter, Sales Assistant (General)). </w:t>
      </w:r>
      <w:r w:rsidR="00532514">
        <w:t>As these tend to be entry level jobs, these</w:t>
      </w:r>
      <w:r w:rsidR="00CA2496">
        <w:t xml:space="preserve"> </w:t>
      </w:r>
      <w:r w:rsidR="00DE5073">
        <w:t xml:space="preserve">workers </w:t>
      </w:r>
      <w:r w:rsidR="00532514">
        <w:t xml:space="preserve">may have been in these occupations </w:t>
      </w:r>
      <w:r w:rsidR="00DE5073">
        <w:t xml:space="preserve">while they </w:t>
      </w:r>
      <w:r w:rsidR="00EA3F6B">
        <w:t xml:space="preserve">were undertaking </w:t>
      </w:r>
      <w:r w:rsidR="00DE5073">
        <w:t xml:space="preserve">training to become an Aged or Disabled </w:t>
      </w:r>
      <w:r w:rsidR="00DE5073">
        <w:lastRenderedPageBreak/>
        <w:t xml:space="preserve">Carer. </w:t>
      </w:r>
      <w:r w:rsidR="00EA3F6B">
        <w:t>The high number of vacancies for Aged and Disabled Carer also could have attracted workers to transition into this occupation of high demand.</w:t>
      </w:r>
    </w:p>
    <w:p w14:paraId="356124B7" w14:textId="6548D75F" w:rsidR="00D10DC5" w:rsidRDefault="00DE5073" w:rsidP="006E60C0">
      <w:r>
        <w:t>In comparison, Aged or Disabled Carers tend to move into other occupations (e.g., Registered Nurse (Aged Care), Nursing Support Worker) that share</w:t>
      </w:r>
      <w:r w:rsidR="00617FB6">
        <w:t xml:space="preserve"> a</w:t>
      </w:r>
      <w:r>
        <w:t xml:space="preserve"> medium to high similarity scores, </w:t>
      </w:r>
      <w:r w:rsidR="00CD56E1">
        <w:t>therefore these workers build on their skills for other</w:t>
      </w:r>
      <w:r w:rsidR="00DE2AC6">
        <w:t xml:space="preserve"> high-demand </w:t>
      </w:r>
      <w:r w:rsidR="00DB3E71">
        <w:t>opportunities in their sector</w:t>
      </w:r>
      <w:r>
        <w:t>. This could in turn affect the retention of experienced workers in th</w:t>
      </w:r>
      <w:r w:rsidR="00224266">
        <w:t>e</w:t>
      </w:r>
      <w:r>
        <w:t xml:space="preserve"> occupation and </w:t>
      </w:r>
      <w:r w:rsidR="00224266">
        <w:t>contribute to retention gap shortages.</w:t>
      </w:r>
    </w:p>
    <w:p w14:paraId="3D208B9E" w14:textId="04906AEC" w:rsidR="00224266" w:rsidRDefault="00224266" w:rsidP="00224266">
      <w:pPr>
        <w:pStyle w:val="Heading3"/>
      </w:pPr>
      <w:bookmarkStart w:id="26" w:name="_Toc149307890"/>
      <w:bookmarkStart w:id="27" w:name="_Toc151567371"/>
      <w:r>
        <w:t>Electrician (General)</w:t>
      </w:r>
      <w:r w:rsidR="00207A8D">
        <w:t xml:space="preserve"> – a </w:t>
      </w:r>
      <w:r w:rsidR="008C0796">
        <w:t xml:space="preserve">long </w:t>
      </w:r>
      <w:r w:rsidR="00207A8D">
        <w:t xml:space="preserve">training </w:t>
      </w:r>
      <w:r w:rsidR="00893EAA">
        <w:t>pathway shortage occupation</w:t>
      </w:r>
      <w:bookmarkEnd w:id="26"/>
      <w:bookmarkEnd w:id="27"/>
    </w:p>
    <w:p w14:paraId="3E1BC158" w14:textId="410FE9F5" w:rsidR="00224266" w:rsidRDefault="001C3921" w:rsidP="006E60C0">
      <w:r>
        <w:t>Electricians are identified as experiencing shortages arising from</w:t>
      </w:r>
      <w:r w:rsidR="004E6524">
        <w:t xml:space="preserve"> a</w:t>
      </w:r>
      <w:r>
        <w:t xml:space="preserve"> long training pathway, such as </w:t>
      </w:r>
      <w:r w:rsidR="00C32C83">
        <w:t xml:space="preserve">requiring a </w:t>
      </w:r>
      <w:r>
        <w:t xml:space="preserve">successful apprenticeship. Figure 9 shows the inflow and out flow of Electrician (General) over the past 10 years. </w:t>
      </w:r>
      <w:r w:rsidR="001446D4">
        <w:t xml:space="preserve">Overall, </w:t>
      </w:r>
      <w:r>
        <w:t xml:space="preserve">more workers </w:t>
      </w:r>
      <w:r w:rsidR="001446D4">
        <w:t xml:space="preserve">are </w:t>
      </w:r>
      <w:r>
        <w:t>becoming Electrician</w:t>
      </w:r>
      <w:r w:rsidR="00A12514">
        <w:t>s</w:t>
      </w:r>
      <w:r>
        <w:t xml:space="preserve"> (General) than leaving the occupation over time and this </w:t>
      </w:r>
      <w:r w:rsidR="003C6B48">
        <w:t>gain has increased during the pandemic period</w:t>
      </w:r>
      <w:r>
        <w:t xml:space="preserve">. However, </w:t>
      </w:r>
      <w:r w:rsidR="004857EB">
        <w:t xml:space="preserve">the rate </w:t>
      </w:r>
      <w:r w:rsidR="00DA2639">
        <w:t xml:space="preserve">of inflow over the last 5 years has been flat </w:t>
      </w:r>
      <w:r w:rsidR="004D282D">
        <w:t>despite the rise in demand for Electricians</w:t>
      </w:r>
      <w:r w:rsidR="004857EB">
        <w:t xml:space="preserve">. </w:t>
      </w:r>
      <w:r w:rsidR="004D282D">
        <w:t xml:space="preserve">The </w:t>
      </w:r>
      <w:r w:rsidR="004857EB">
        <w:t xml:space="preserve">percentage </w:t>
      </w:r>
      <w:r w:rsidR="00017FF5">
        <w:t xml:space="preserve">of </w:t>
      </w:r>
      <w:r w:rsidR="004857EB">
        <w:t xml:space="preserve">workers leaving the occupation </w:t>
      </w:r>
      <w:r w:rsidR="004D282D">
        <w:t xml:space="preserve">also </w:t>
      </w:r>
      <w:r w:rsidR="004857EB">
        <w:t xml:space="preserve">has declined </w:t>
      </w:r>
      <w:r w:rsidR="00583AF8">
        <w:t>by 3.9 percentage points</w:t>
      </w:r>
      <w:r w:rsidR="00017FF5">
        <w:t xml:space="preserve"> over the past five years</w:t>
      </w:r>
      <w:r w:rsidR="00583AF8">
        <w:t xml:space="preserve">. This </w:t>
      </w:r>
      <w:r w:rsidR="00825800">
        <w:t xml:space="preserve">reinforces the idea that </w:t>
      </w:r>
      <w:r w:rsidR="00E72784">
        <w:t xml:space="preserve">the shortage for Electricians is not driven by </w:t>
      </w:r>
      <w:r w:rsidR="00583AF8">
        <w:t>retention of workers</w:t>
      </w:r>
      <w:r w:rsidR="00E72784">
        <w:t>,</w:t>
      </w:r>
      <w:r w:rsidR="00583AF8">
        <w:t xml:space="preserve"> but</w:t>
      </w:r>
      <w:r w:rsidR="00E72784">
        <w:t xml:space="preserve"> a</w:t>
      </w:r>
      <w:r w:rsidR="00263274">
        <w:t xml:space="preserve">rising from the gap in demand for these workers and </w:t>
      </w:r>
      <w:r w:rsidR="00BB2195">
        <w:t xml:space="preserve">the </w:t>
      </w:r>
      <w:r w:rsidR="00263274">
        <w:t xml:space="preserve">supply of workers </w:t>
      </w:r>
      <w:r w:rsidR="008E4458">
        <w:t>associated with long training gaps.</w:t>
      </w:r>
      <w:r w:rsidR="00583AF8">
        <w:t xml:space="preserve"> </w:t>
      </w:r>
    </w:p>
    <w:p w14:paraId="76DE8A55" w14:textId="45689CA2" w:rsidR="00C5527F" w:rsidRPr="00C028C8" w:rsidRDefault="00C5527F" w:rsidP="00C5527F">
      <w:pPr>
        <w:pStyle w:val="Caption"/>
        <w:rPr>
          <w:sz w:val="22"/>
          <w:szCs w:val="22"/>
        </w:rPr>
      </w:pPr>
      <w:bookmarkStart w:id="28" w:name="_Toc149308098"/>
      <w:r w:rsidRPr="00C028C8">
        <w:rPr>
          <w:sz w:val="22"/>
          <w:szCs w:val="22"/>
        </w:rPr>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9</w:t>
      </w:r>
      <w:r w:rsidRPr="00C028C8">
        <w:rPr>
          <w:sz w:val="22"/>
          <w:szCs w:val="22"/>
        </w:rPr>
        <w:fldChar w:fldCharType="end"/>
      </w:r>
      <w:r w:rsidRPr="00C028C8">
        <w:rPr>
          <w:sz w:val="22"/>
          <w:szCs w:val="22"/>
        </w:rPr>
        <w:t>: Top 10 occupation transitions into and out of Electrician (General)</w:t>
      </w:r>
      <w:r w:rsidR="008803DC">
        <w:rPr>
          <w:sz w:val="22"/>
          <w:szCs w:val="22"/>
        </w:rPr>
        <w:t>,</w:t>
      </w:r>
      <w:r w:rsidR="00177B71">
        <w:rPr>
          <w:sz w:val="22"/>
          <w:szCs w:val="22"/>
        </w:rPr>
        <w:t xml:space="preserve"> 2011-2012 to</w:t>
      </w:r>
      <w:r w:rsidRPr="00C028C8">
        <w:rPr>
          <w:sz w:val="22"/>
          <w:szCs w:val="22"/>
        </w:rPr>
        <w:t xml:space="preserve"> 2020-2021</w:t>
      </w:r>
      <w:bookmarkEnd w:id="28"/>
    </w:p>
    <w:p w14:paraId="0BA98F49" w14:textId="0D0FC9BC" w:rsidR="001C3921" w:rsidRDefault="001C3921" w:rsidP="006E60C0">
      <w:r>
        <w:rPr>
          <w:noProof/>
        </w:rPr>
        <w:drawing>
          <wp:inline distT="0" distB="0" distL="0" distR="0" wp14:anchorId="31BAF329" wp14:editId="2E7989C8">
            <wp:extent cx="5731510" cy="2996565"/>
            <wp:effectExtent l="0" t="0" r="2540" b="13335"/>
            <wp:docPr id="116221055" name="Chart 1" descr="This combination chart shows the top 10 occupation transitions into and out of Electrician (General) in the period 2020-2021. There are two line charts which show the percentage of inflows and outflows (of the previous year's total number of workers). In 2011-2012 the inflow was 12% (over 11,500 workers) and the outflow was 10% (over 9,500 workers). This trend continued until 2016-2017 and 2017-2018 where the inflow and outflow was similar (approximately 9.5% or 10,000 workers). In 2019-2020 the inflow was 14% (14,000 workers) and the outflow was over 5.5% (over 8,500 workers). In 2020-2021 the inflow was 10% (almost 10,500 workers) and the outflow was 6% (over 6,000 workers). ">
              <a:extLst xmlns:a="http://schemas.openxmlformats.org/drawingml/2006/main">
                <a:ext uri="{FF2B5EF4-FFF2-40B4-BE49-F238E27FC236}">
                  <a16:creationId xmlns:a16="http://schemas.microsoft.com/office/drawing/2014/main" id="{EE999E83-FD8F-B87E-859A-83ED5416C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2EC8CC" w14:textId="0BECDCEB" w:rsidR="001C3921" w:rsidRPr="00946B1D" w:rsidRDefault="001C3921" w:rsidP="006E60C0">
      <w:pPr>
        <w:rPr>
          <w:i/>
          <w:iCs/>
        </w:rPr>
      </w:pPr>
      <w:r w:rsidRPr="00946B1D">
        <w:rPr>
          <w:i/>
          <w:iCs/>
          <w:sz w:val="20"/>
          <w:szCs w:val="20"/>
        </w:rPr>
        <w:t>Source: Jobs and Skills Australia (</w:t>
      </w:r>
      <w:r w:rsidR="00BC189B">
        <w:rPr>
          <w:i/>
          <w:iCs/>
          <w:sz w:val="20"/>
          <w:szCs w:val="20"/>
        </w:rPr>
        <w:t>PLIDA</w:t>
      </w:r>
      <w:r w:rsidRPr="00946B1D">
        <w:rPr>
          <w:i/>
          <w:iCs/>
          <w:sz w:val="20"/>
          <w:szCs w:val="20"/>
        </w:rPr>
        <w:t xml:space="preserve"> ITR data 2011-2012 to 2020-2021).</w:t>
      </w:r>
    </w:p>
    <w:p w14:paraId="4FBBC8CC" w14:textId="771F8D48" w:rsidR="00D14C5F" w:rsidRDefault="00F63862" w:rsidP="006E60C0">
      <w:r>
        <w:t xml:space="preserve">Among the top 10 occupations </w:t>
      </w:r>
      <w:r w:rsidR="00214F02">
        <w:t xml:space="preserve">(Figure 10) </w:t>
      </w:r>
      <w:r>
        <w:t xml:space="preserve">that </w:t>
      </w:r>
      <w:r w:rsidR="003E1023">
        <w:t xml:space="preserve">workers held prior to </w:t>
      </w:r>
      <w:r>
        <w:t>transition</w:t>
      </w:r>
      <w:r w:rsidR="003E1023">
        <w:t xml:space="preserve">ing </w:t>
      </w:r>
      <w:r>
        <w:t>into Electrician (General), most</w:t>
      </w:r>
      <w:r w:rsidR="003E1023">
        <w:t xml:space="preserve"> have </w:t>
      </w:r>
      <w:r>
        <w:t xml:space="preserve">high similarities, such as Electrical </w:t>
      </w:r>
      <w:proofErr w:type="spellStart"/>
      <w:r>
        <w:t>Linesworker</w:t>
      </w:r>
      <w:proofErr w:type="spellEnd"/>
      <w:r>
        <w:t xml:space="preserve">, Electrical Engineering Technician, Electrical Engineer, Electrical or Telecommunications Trades Assistant and Automotive Electrician. </w:t>
      </w:r>
      <w:r w:rsidR="003E1023">
        <w:t xml:space="preserve">However, the data also show there is movement from Electrician (General) back into these occupations. </w:t>
      </w:r>
      <w:r w:rsidR="00212440">
        <w:t xml:space="preserve">This </w:t>
      </w:r>
      <w:r w:rsidR="00D14C5F">
        <w:t xml:space="preserve">suggests </w:t>
      </w:r>
      <w:r w:rsidR="000066B5">
        <w:t xml:space="preserve">the </w:t>
      </w:r>
      <w:r w:rsidR="006E50A4">
        <w:t xml:space="preserve">long </w:t>
      </w:r>
      <w:r w:rsidR="000066B5">
        <w:t xml:space="preserve">training gap associated with the attainment of electrical skills </w:t>
      </w:r>
      <w:r w:rsidR="006E50A4">
        <w:t>is driving the shortage</w:t>
      </w:r>
      <w:r w:rsidR="008F388C">
        <w:t>.</w:t>
      </w:r>
      <w:r w:rsidR="006E50A4">
        <w:t xml:space="preserve"> </w:t>
      </w:r>
      <w:r w:rsidR="008F388C">
        <w:t xml:space="preserve">The data </w:t>
      </w:r>
      <w:r w:rsidR="006E50A4">
        <w:t xml:space="preserve">also provide insights into potential </w:t>
      </w:r>
      <w:r w:rsidR="008F388C">
        <w:t xml:space="preserve">skills recognition pathways associated with </w:t>
      </w:r>
      <w:r w:rsidR="007405FE">
        <w:t xml:space="preserve">becoming an </w:t>
      </w:r>
      <w:r w:rsidR="00D00C21">
        <w:t>E</w:t>
      </w:r>
      <w:r w:rsidR="007405FE">
        <w:t xml:space="preserve">lectrician and </w:t>
      </w:r>
      <w:r w:rsidR="00D00C21">
        <w:t>E</w:t>
      </w:r>
      <w:r w:rsidR="007405FE">
        <w:t xml:space="preserve">lectrical </w:t>
      </w:r>
      <w:r w:rsidR="00D00C21">
        <w:t>E</w:t>
      </w:r>
      <w:r w:rsidR="007405FE">
        <w:t xml:space="preserve">ngineer, enabling better availability of skills as the transition to a net zero </w:t>
      </w:r>
      <w:r w:rsidR="00A34BAB">
        <w:t xml:space="preserve">economy is expected to further increase demand for </w:t>
      </w:r>
      <w:r w:rsidR="008B6FE5">
        <w:t>skilled workers in electrical trades.</w:t>
      </w:r>
    </w:p>
    <w:p w14:paraId="7A2A9178" w14:textId="641A7F90" w:rsidR="00C5527F" w:rsidRPr="00C028C8" w:rsidRDefault="00C5527F" w:rsidP="00C5527F">
      <w:pPr>
        <w:pStyle w:val="Caption"/>
        <w:rPr>
          <w:sz w:val="22"/>
          <w:szCs w:val="22"/>
        </w:rPr>
      </w:pPr>
      <w:bookmarkStart w:id="29" w:name="_Toc149308099"/>
      <w:r w:rsidRPr="00C028C8">
        <w:rPr>
          <w:sz w:val="22"/>
          <w:szCs w:val="22"/>
        </w:rPr>
        <w:lastRenderedPageBreak/>
        <w:t xml:space="preserve">Figure </w:t>
      </w:r>
      <w:r w:rsidRPr="00C028C8">
        <w:rPr>
          <w:sz w:val="22"/>
          <w:szCs w:val="22"/>
        </w:rPr>
        <w:fldChar w:fldCharType="begin"/>
      </w:r>
      <w:r w:rsidRPr="00C028C8">
        <w:rPr>
          <w:sz w:val="22"/>
          <w:szCs w:val="22"/>
        </w:rPr>
        <w:instrText xml:space="preserve"> SEQ Figure \* ARABIC </w:instrText>
      </w:r>
      <w:r w:rsidRPr="00C028C8">
        <w:rPr>
          <w:sz w:val="22"/>
          <w:szCs w:val="22"/>
        </w:rPr>
        <w:fldChar w:fldCharType="separate"/>
      </w:r>
      <w:r w:rsidR="00445079">
        <w:rPr>
          <w:noProof/>
          <w:sz w:val="22"/>
          <w:szCs w:val="22"/>
        </w:rPr>
        <w:t>10</w:t>
      </w:r>
      <w:r w:rsidRPr="00C028C8">
        <w:rPr>
          <w:sz w:val="22"/>
          <w:szCs w:val="22"/>
        </w:rPr>
        <w:fldChar w:fldCharType="end"/>
      </w:r>
      <w:r w:rsidRPr="00C028C8">
        <w:rPr>
          <w:sz w:val="22"/>
          <w:szCs w:val="22"/>
        </w:rPr>
        <w:t>: Top 10 occupation transitions into and out of Electrician (General)</w:t>
      </w:r>
      <w:r w:rsidR="008803DC">
        <w:rPr>
          <w:sz w:val="22"/>
          <w:szCs w:val="22"/>
        </w:rPr>
        <w:t>,</w:t>
      </w:r>
      <w:r w:rsidRPr="00C028C8">
        <w:rPr>
          <w:sz w:val="22"/>
          <w:szCs w:val="22"/>
        </w:rPr>
        <w:t xml:space="preserve"> 2020-2021</w:t>
      </w:r>
      <w:bookmarkEnd w:id="29"/>
    </w:p>
    <w:p w14:paraId="4A291FE6" w14:textId="3D0C82E5" w:rsidR="00214F02" w:rsidRDefault="00413C0D" w:rsidP="006E60C0">
      <w:r>
        <w:rPr>
          <w:noProof/>
        </w:rPr>
        <w:drawing>
          <wp:inline distT="0" distB="0" distL="0" distR="0" wp14:anchorId="24066C4D" wp14:editId="0E6B9D27">
            <wp:extent cx="6016353" cy="2977515"/>
            <wp:effectExtent l="0" t="0" r="3810" b="0"/>
            <wp:docPr id="598163849" name="Picture 598163849" descr="This sankey chart shows the top 10 occupation transitions into and out of the Electrician (General) occupation in the period 2020-2021. The left hand side of the heatmap shows the top occupation inflows, the middle shows the flow (i.e. Electrician (General)) and the right hand side shows the occupation outflows. The top 10 occupation inflows were Electrical or Telecomms Trades Assistant, Electrical Engineer, Electrical Engineering Technician, Chief Executive or Managing Director, Sales Assistant (General), Automotive Electrician, Airconditioning and Refrigeration Mechanic, Electrical Linesworker, Builder's Labourer and Corporate General Manager. The top occupation outflows were Electrical Engineer, Chief Executive or Managing Director, Electrical Engineering Technician, Construction Project Manager, Corporate General Manager, Program or Project Administrator, Electrical or Telecomms Trades Assistant, Automative Electrician, Building Associate, and Electrical Lines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3849" name="Picture 598163849" descr="This sankey chart shows the top 10 occupation transitions into and out of the Electrician (General) occupation in the period 2020-2021. The left hand side of the heatmap shows the top occupation inflows, the middle shows the flow (i.e. Electrician (General)) and the right hand side shows the occupation outflows. The top 10 occupation inflows were Electrical or Telecomms Trades Assistant, Electrical Engineer, Electrical Engineering Technician, Chief Executive or Managing Director, Sales Assistant (General), Automotive Electrician, Airconditioning and Refrigeration Mechanic, Electrical Linesworker, Builder's Labourer and Corporate General Manager. The top occupation outflows were Electrical Engineer, Chief Executive or Managing Director, Electrical Engineering Technician, Construction Project Manager, Corporate General Manager, Program or Project Administrator, Electrical or Telecomms Trades Assistant, Automative Electrician, Building Associate, and Electrical Linesworker. "/>
                    <pic:cNvPicPr/>
                  </pic:nvPicPr>
                  <pic:blipFill>
                    <a:blip r:embed="rId26"/>
                    <a:stretch>
                      <a:fillRect/>
                    </a:stretch>
                  </pic:blipFill>
                  <pic:spPr>
                    <a:xfrm>
                      <a:off x="0" y="0"/>
                      <a:ext cx="6021146" cy="2979887"/>
                    </a:xfrm>
                    <a:prstGeom prst="rect">
                      <a:avLst/>
                    </a:prstGeom>
                  </pic:spPr>
                </pic:pic>
              </a:graphicData>
            </a:graphic>
          </wp:inline>
        </w:drawing>
      </w:r>
    </w:p>
    <w:p w14:paraId="771E78E7" w14:textId="094BB58E" w:rsidR="00413C0D" w:rsidRPr="00946B1D" w:rsidRDefault="00413C0D" w:rsidP="006E60C0">
      <w:pPr>
        <w:rPr>
          <w:i/>
          <w:iCs/>
        </w:rPr>
      </w:pPr>
      <w:r w:rsidRPr="00946B1D">
        <w:rPr>
          <w:i/>
          <w:iCs/>
          <w:sz w:val="20"/>
          <w:szCs w:val="20"/>
        </w:rPr>
        <w:t>Source: Jobs and Skills Australia (</w:t>
      </w:r>
      <w:r w:rsidR="00BC189B">
        <w:rPr>
          <w:i/>
          <w:iCs/>
          <w:sz w:val="20"/>
          <w:szCs w:val="20"/>
        </w:rPr>
        <w:t>PLIDA</w:t>
      </w:r>
      <w:r w:rsidRPr="00946B1D">
        <w:rPr>
          <w:i/>
          <w:iCs/>
          <w:sz w:val="20"/>
          <w:szCs w:val="20"/>
        </w:rPr>
        <w:t xml:space="preserve"> ITR data 2011-2012 to 2020-2021).</w:t>
      </w:r>
    </w:p>
    <w:p w14:paraId="7ADFAB0F" w14:textId="5235CE07" w:rsidR="003E1023" w:rsidRDefault="003E1023" w:rsidP="003E1023">
      <w:pPr>
        <w:pStyle w:val="Heading2"/>
      </w:pPr>
      <w:bookmarkStart w:id="30" w:name="_Toc149307891"/>
      <w:bookmarkStart w:id="31" w:name="_Toc151567372"/>
      <w:r>
        <w:t>Conclusion</w:t>
      </w:r>
      <w:bookmarkEnd w:id="30"/>
      <w:bookmarkEnd w:id="31"/>
    </w:p>
    <w:p w14:paraId="54740B46" w14:textId="76A99FB9" w:rsidR="00C65C66" w:rsidRDefault="00C65C66" w:rsidP="00A418C5">
      <w:r>
        <w:t xml:space="preserve">As shown here, unpacking skills shortages is complex and having access to granular occupation data is important to gain insights into labour market mobility at the occupation level and how these change over time. The case studies provide insights to assist in categorising occupations into skills shortage types and to gain a more nuanced picture of the extent </w:t>
      </w:r>
      <w:r w:rsidR="00162A76">
        <w:t>of</w:t>
      </w:r>
      <w:r>
        <w:t xml:space="preserve"> shortage</w:t>
      </w:r>
      <w:r w:rsidR="00162A76">
        <w:t>s</w:t>
      </w:r>
      <w:r>
        <w:t xml:space="preserve">. DOM can also be combined with demographics data to provide in-depth analysis of retention and attraction of workers at the occupation level. </w:t>
      </w:r>
    </w:p>
    <w:p w14:paraId="1494A447" w14:textId="2B96D4F2" w:rsidR="00A418C5" w:rsidRDefault="00A418C5" w:rsidP="00A418C5">
      <w:r>
        <w:t xml:space="preserve">Jobs and Skills Australia is already using the DOM to contribute to the methodology for the 2024 SPL and for various sector and workforce specific capacity studies. </w:t>
      </w:r>
    </w:p>
    <w:p w14:paraId="0158F47C" w14:textId="4844BFCC" w:rsidR="00C65C66" w:rsidRDefault="00C65C66" w:rsidP="00A418C5">
      <w:r>
        <w:t xml:space="preserve">From the policy perspective DOM can help diagnose the policy problem, confirm the pathways people are actually taking into occupations in demand and help target an efficient training solution to address shortages for particular shortage types. </w:t>
      </w:r>
    </w:p>
    <w:p w14:paraId="7FD5C6E3" w14:textId="77777777" w:rsidR="003E1023" w:rsidRPr="00D10DC5" w:rsidRDefault="003E1023" w:rsidP="006E60C0"/>
    <w:bookmarkEnd w:id="0"/>
    <w:bookmarkEnd w:id="1"/>
    <w:p w14:paraId="2777CE61" w14:textId="669C6016" w:rsidR="00E61ADA" w:rsidRPr="00E61ADA" w:rsidRDefault="00E61ADA" w:rsidP="00CF0533">
      <w:pPr>
        <w:spacing w:after="160" w:line="259" w:lineRule="auto"/>
      </w:pPr>
    </w:p>
    <w:sectPr w:rsidR="00E61ADA" w:rsidRPr="00E61ADA" w:rsidSect="00D238E3">
      <w:headerReference w:type="default" r:id="rId27"/>
      <w:headerReference w:type="first" r:id="rId28"/>
      <w:footerReference w:type="first" r:id="rId29"/>
      <w:type w:val="continuous"/>
      <w:pgSz w:w="11906" w:h="16838"/>
      <w:pgMar w:top="1276" w:right="1440" w:bottom="1134" w:left="1440" w:header="0" w:footer="53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E08A" w14:textId="77777777" w:rsidR="00F90D6D" w:rsidRDefault="00F90D6D" w:rsidP="008C0056">
      <w:r>
        <w:separator/>
      </w:r>
    </w:p>
  </w:endnote>
  <w:endnote w:type="continuationSeparator" w:id="0">
    <w:p w14:paraId="72D93DC1" w14:textId="77777777" w:rsidR="00F90D6D" w:rsidRDefault="00F90D6D" w:rsidP="008C0056">
      <w:r>
        <w:continuationSeparator/>
      </w:r>
    </w:p>
  </w:endnote>
  <w:endnote w:type="continuationNotice" w:id="1">
    <w:p w14:paraId="40637F4C" w14:textId="77777777" w:rsidR="00F90D6D" w:rsidRDefault="00F90D6D"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053515"/>
      <w:docPartObj>
        <w:docPartGallery w:val="Page Numbers (Bottom of Page)"/>
        <w:docPartUnique/>
      </w:docPartObj>
    </w:sdtPr>
    <w:sdtEndPr>
      <w:rPr>
        <w:noProof/>
      </w:rPr>
    </w:sdtEndPr>
    <w:sdtContent>
      <w:p w14:paraId="1DE9E510" w14:textId="20663CBD" w:rsidR="003708C1" w:rsidRPr="00991526" w:rsidRDefault="00051CBE" w:rsidP="00991526">
        <w:pPr>
          <w:pStyle w:val="Footer"/>
        </w:pPr>
        <w:r w:rsidRPr="00991526">
          <w:t xml:space="preserve">Jobs and Skills Australia – </w:t>
        </w:r>
        <w:sdt>
          <w:sdtPr>
            <w:alias w:val="Title"/>
            <w:tag w:val=""/>
            <w:id w:val="-1056470111"/>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rsidR="003B1DA4">
              <w:t>Data on Occupation Mobility</w:t>
            </w:r>
          </w:sdtContent>
        </w:sdt>
        <w:r w:rsidR="00991526">
          <w:tab/>
        </w:r>
        <w:r w:rsidR="00BE2AB7" w:rsidRPr="00991526">
          <w:fldChar w:fldCharType="begin"/>
        </w:r>
        <w:r w:rsidR="00BE2AB7" w:rsidRPr="00991526">
          <w:instrText xml:space="preserve"> PAGE   \* MERGEFORMAT </w:instrText>
        </w:r>
        <w:r w:rsidR="00BE2AB7" w:rsidRPr="00991526">
          <w:fldChar w:fldCharType="separate"/>
        </w:r>
        <w:r w:rsidR="00BE2AB7" w:rsidRPr="00991526">
          <w:rPr>
            <w:noProof/>
          </w:rPr>
          <w:t>2</w:t>
        </w:r>
        <w:r w:rsidR="00BE2AB7"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20DF6BD7" w14:textId="77777777" w:rsidTr="576AB269">
      <w:trPr>
        <w:trHeight w:val="300"/>
      </w:trPr>
      <w:tc>
        <w:tcPr>
          <w:tcW w:w="3005" w:type="dxa"/>
        </w:tcPr>
        <w:p w14:paraId="023A381E" w14:textId="2E603919" w:rsidR="576AB269" w:rsidRDefault="576AB269" w:rsidP="576AB269">
          <w:pPr>
            <w:pStyle w:val="Header"/>
            <w:ind w:left="-115"/>
          </w:pPr>
        </w:p>
      </w:tc>
      <w:tc>
        <w:tcPr>
          <w:tcW w:w="3005" w:type="dxa"/>
        </w:tcPr>
        <w:p w14:paraId="4AB0E096" w14:textId="1E1D98F6" w:rsidR="576AB269" w:rsidRDefault="576AB269" w:rsidP="576AB269">
          <w:pPr>
            <w:pStyle w:val="Header"/>
            <w:jc w:val="center"/>
          </w:pPr>
        </w:p>
      </w:tc>
      <w:tc>
        <w:tcPr>
          <w:tcW w:w="3005" w:type="dxa"/>
        </w:tcPr>
        <w:p w14:paraId="2548FA19" w14:textId="4BA48CB4" w:rsidR="576AB269" w:rsidRDefault="576AB269" w:rsidP="576AB269">
          <w:pPr>
            <w:pStyle w:val="Header"/>
            <w:ind w:right="-115"/>
            <w:jc w:val="right"/>
          </w:pPr>
        </w:p>
      </w:tc>
    </w:tr>
  </w:tbl>
  <w:p w14:paraId="486D0428" w14:textId="4AFBFF1C" w:rsidR="576AB269" w:rsidRDefault="576AB269" w:rsidP="576AB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p w14:paraId="111650F1" w14:textId="3D663947" w:rsidR="576AB269" w:rsidRDefault="576AB269" w:rsidP="576AB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F1A5B" w14:textId="77777777" w:rsidR="00F90D6D" w:rsidRDefault="00F90D6D" w:rsidP="008C0056">
      <w:r>
        <w:separator/>
      </w:r>
    </w:p>
  </w:footnote>
  <w:footnote w:type="continuationSeparator" w:id="0">
    <w:p w14:paraId="6FA28000" w14:textId="77777777" w:rsidR="00F90D6D" w:rsidRDefault="00F90D6D" w:rsidP="008C0056">
      <w:r>
        <w:continuationSeparator/>
      </w:r>
    </w:p>
  </w:footnote>
  <w:footnote w:type="continuationNotice" w:id="1">
    <w:p w14:paraId="79C7B4F3" w14:textId="77777777" w:rsidR="00F90D6D" w:rsidRDefault="00F90D6D" w:rsidP="008C0056"/>
  </w:footnote>
  <w:footnote w:id="2">
    <w:p w14:paraId="399B7B19" w14:textId="77777777" w:rsidR="007A59A2" w:rsidRDefault="007A59A2" w:rsidP="007A59A2">
      <w:pPr>
        <w:pStyle w:val="FootnoteText"/>
      </w:pPr>
      <w:r>
        <w:rPr>
          <w:rStyle w:val="FootnoteReference"/>
        </w:rPr>
        <w:footnoteRef/>
      </w:r>
      <w:r>
        <w:t xml:space="preserve"> Jobs and Skills Australia (2022). </w:t>
      </w:r>
      <w:r w:rsidRPr="00B93A3A">
        <w:rPr>
          <w:i/>
          <w:iCs/>
        </w:rPr>
        <w:t>2022 Skills Priority List: Key Findings Report</w:t>
      </w:r>
      <w:r>
        <w:t>.</w:t>
      </w:r>
    </w:p>
  </w:footnote>
  <w:footnote w:id="3">
    <w:p w14:paraId="6C5A0E56" w14:textId="043EF958" w:rsidR="007A59A2" w:rsidRDefault="007A59A2" w:rsidP="007A59A2">
      <w:pPr>
        <w:pStyle w:val="FootnoteText"/>
      </w:pPr>
      <w:r>
        <w:rPr>
          <w:rStyle w:val="FootnoteReference"/>
        </w:rPr>
        <w:footnoteRef/>
      </w:r>
      <w:r>
        <w:t xml:space="preserve"> DOM is derived from administrative data on </w:t>
      </w:r>
      <w:r w:rsidR="00DC7D19">
        <w:t>i</w:t>
      </w:r>
      <w:r>
        <w:t>ndividual</w:t>
      </w:r>
      <w:r w:rsidR="00DC7D19">
        <w:t>s’ Income</w:t>
      </w:r>
      <w:r>
        <w:t xml:space="preserve"> Tax Returns from the Australian Taxation Office.</w:t>
      </w:r>
    </w:p>
  </w:footnote>
  <w:footnote w:id="4">
    <w:p w14:paraId="7B119E04" w14:textId="5F41B842" w:rsidR="0078283F" w:rsidRDefault="0078283F">
      <w:pPr>
        <w:pStyle w:val="FootnoteText"/>
      </w:pPr>
      <w:r>
        <w:rPr>
          <w:rStyle w:val="FootnoteReference"/>
        </w:rPr>
        <w:footnoteRef/>
      </w:r>
      <w:r>
        <w:t xml:space="preserve"> Australian Bureau of Statistics (February 2023). </w:t>
      </w:r>
      <w:r w:rsidRPr="009116F8">
        <w:rPr>
          <w:i/>
          <w:iCs/>
        </w:rPr>
        <w:t>Job Mobility</w:t>
      </w:r>
      <w:r>
        <w:t>, ABS Website, accessed November 2023.</w:t>
      </w:r>
    </w:p>
  </w:footnote>
  <w:footnote w:id="5">
    <w:p w14:paraId="09202293" w14:textId="4192727E" w:rsidR="00C70B3F" w:rsidRDefault="00C70B3F">
      <w:pPr>
        <w:pStyle w:val="FootnoteText"/>
      </w:pPr>
      <w:r>
        <w:rPr>
          <w:rStyle w:val="FootnoteReference"/>
        </w:rPr>
        <w:footnoteRef/>
      </w:r>
      <w:r>
        <w:t xml:space="preserve"> Net inflow</w:t>
      </w:r>
      <w:r w:rsidR="000F5FCC">
        <w:t xml:space="preserve"> </w:t>
      </w:r>
      <w:r w:rsidR="003E5627">
        <w:t xml:space="preserve">indicates there are </w:t>
      </w:r>
      <w:r w:rsidR="000F5FCC">
        <w:t>more workers entering the occupation than leaving</w:t>
      </w:r>
      <w:r w:rsidR="003B3B41">
        <w:t>.</w:t>
      </w:r>
      <w:r w:rsidR="00A872E4">
        <w:t xml:space="preserve"> Net outflow</w:t>
      </w:r>
      <w:r w:rsidR="000F5FCC">
        <w:t xml:space="preserve"> </w:t>
      </w:r>
      <w:r w:rsidR="00AA45F3">
        <w:t xml:space="preserve">indicates there are </w:t>
      </w:r>
      <w:r w:rsidR="000F5FCC">
        <w:t>more workers leaving than entering the occupation</w:t>
      </w:r>
      <w:r w:rsidR="00A872E4">
        <w:t>.</w:t>
      </w:r>
    </w:p>
  </w:footnote>
  <w:footnote w:id="6">
    <w:p w14:paraId="745EA15F" w14:textId="46F1472D" w:rsidR="00FB35C6" w:rsidRDefault="00FB35C6">
      <w:pPr>
        <w:pStyle w:val="FootnoteText"/>
      </w:pPr>
      <w:r>
        <w:rPr>
          <w:rStyle w:val="FootnoteReference"/>
        </w:rPr>
        <w:footnoteRef/>
      </w:r>
      <w:r>
        <w:t xml:space="preserve"> </w:t>
      </w:r>
      <w:r w:rsidR="003D2336">
        <w:t xml:space="preserve">Skill level is measured in the Australian and New Zealand Standard Classification of Occupations (ANZSCO) and reflects the skills needed to competently perform the set of tasks required for that occupation. These skills are captured from the level or amount of formal education and training, amount of previous experience in a related occupation and amount of on-the-job training. There are five skill levels covering eight ANZSCO major groups (see </w:t>
      </w:r>
      <w:hyperlink r:id="rId1" w:history="1">
        <w:r w:rsidR="003D2336" w:rsidRPr="00C23004">
          <w:rPr>
            <w:rStyle w:val="Hyperlink"/>
          </w:rPr>
          <w:t>https://www.abs.gov.au/statistics/classifications/anzsco-australian-and-new-zealand-standard-classification-occupations/2022/anzsco%202022%20structure%20062023.xlsx</w:t>
        </w:r>
      </w:hyperlink>
      <w:r w:rsidR="003D2336">
        <w:t>).</w:t>
      </w:r>
    </w:p>
  </w:footnote>
  <w:footnote w:id="7">
    <w:p w14:paraId="2F97DAE9" w14:textId="57CDEAA9" w:rsidR="001E7C7B" w:rsidRDefault="001E7C7B">
      <w:pPr>
        <w:pStyle w:val="FootnoteText"/>
      </w:pPr>
      <w:r>
        <w:rPr>
          <w:rStyle w:val="FootnoteReference"/>
        </w:rPr>
        <w:footnoteRef/>
      </w:r>
      <w:r>
        <w:t xml:space="preserve"> Jobs and Skills Australia (2023). </w:t>
      </w:r>
      <w:r w:rsidRPr="001E7C7B">
        <w:rPr>
          <w:i/>
          <w:iCs/>
        </w:rPr>
        <w:t>Towards a National Jobs and Skills Roadmap: Annual Jobs and Skills Report 2023</w:t>
      </w:r>
      <w:r>
        <w:t>, October 2023.</w:t>
      </w:r>
    </w:p>
  </w:footnote>
  <w:footnote w:id="8">
    <w:p w14:paraId="7FCC0437" w14:textId="77777777" w:rsidR="009638E6" w:rsidRDefault="009638E6" w:rsidP="009638E6">
      <w:pPr>
        <w:pStyle w:val="FootnoteText"/>
      </w:pPr>
      <w:r>
        <w:rPr>
          <w:rStyle w:val="FootnoteReference"/>
        </w:rPr>
        <w:footnoteRef/>
      </w:r>
      <w:r>
        <w:t xml:space="preserve"> Defined by the number of workers. The occupations are ranked in descending order of size.</w:t>
      </w:r>
    </w:p>
  </w:footnote>
  <w:footnote w:id="9">
    <w:p w14:paraId="50CAB913" w14:textId="77777777" w:rsidR="009638E6" w:rsidRDefault="009638E6" w:rsidP="009638E6">
      <w:pPr>
        <w:pStyle w:val="FootnoteText"/>
      </w:pPr>
      <w:r>
        <w:rPr>
          <w:rStyle w:val="FootnoteReference"/>
        </w:rPr>
        <w:footnoteRef/>
      </w:r>
      <w:r>
        <w:t xml:space="preserve"> The transition from Registered Nurse (Aged Care) into Aged or Disabled Carer could be a genuine transfer or it could be a coding factor with ATO data. Further investigation of the data is needed to untangle this transition.</w:t>
      </w:r>
    </w:p>
  </w:footnote>
  <w:footnote w:id="10">
    <w:p w14:paraId="0C2AFAED" w14:textId="77777777" w:rsidR="009638E6" w:rsidRDefault="009638E6" w:rsidP="009638E6">
      <w:pPr>
        <w:pStyle w:val="FootnoteText"/>
      </w:pPr>
      <w:r>
        <w:rPr>
          <w:rStyle w:val="FootnoteReference"/>
        </w:rPr>
        <w:footnoteRef/>
      </w:r>
      <w:r>
        <w:t xml:space="preserve"> The occupations are in descending order by employment size.</w:t>
      </w:r>
    </w:p>
  </w:footnote>
  <w:footnote w:id="11">
    <w:p w14:paraId="498A50F8" w14:textId="77777777" w:rsidR="00DE5073" w:rsidRDefault="00DE5073" w:rsidP="00DE5073">
      <w:pPr>
        <w:pStyle w:val="FootnoteText"/>
      </w:pPr>
      <w:r>
        <w:rPr>
          <w:rStyle w:val="FootnoteReference"/>
        </w:rPr>
        <w:footnoteRef/>
      </w:r>
      <w:r>
        <w:t xml:space="preserve"> The similarity scores consider the text-based and numeric components of occupations. The scores are calculated for any given occupation against all other occupations. For a given occupation, the similarity to all other occupation is ranked and the similarity score is converted into bands of ‘high’, ‘medium’ and ‘low’ (see Jobs and Skills Australia (2022). </w:t>
      </w:r>
      <w:r w:rsidRPr="007F73F6">
        <w:rPr>
          <w:i/>
          <w:iCs/>
        </w:rPr>
        <w:t>The Australian Skills Classification release 2.1, November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5A712252" w14:textId="77777777" w:rsidTr="576AB269">
      <w:trPr>
        <w:trHeight w:val="300"/>
      </w:trPr>
      <w:tc>
        <w:tcPr>
          <w:tcW w:w="3005" w:type="dxa"/>
        </w:tcPr>
        <w:p w14:paraId="4D4D91D2" w14:textId="6A42D6FB" w:rsidR="576AB269" w:rsidRDefault="576AB269" w:rsidP="576AB269">
          <w:pPr>
            <w:pStyle w:val="Header"/>
            <w:ind w:left="-115"/>
          </w:pPr>
        </w:p>
      </w:tc>
      <w:tc>
        <w:tcPr>
          <w:tcW w:w="3005" w:type="dxa"/>
        </w:tcPr>
        <w:p w14:paraId="51609BDA" w14:textId="0A0C651B" w:rsidR="576AB269" w:rsidRDefault="576AB269" w:rsidP="576AB269">
          <w:pPr>
            <w:pStyle w:val="Header"/>
            <w:jc w:val="center"/>
          </w:pPr>
        </w:p>
      </w:tc>
      <w:tc>
        <w:tcPr>
          <w:tcW w:w="3005" w:type="dxa"/>
        </w:tcPr>
        <w:p w14:paraId="1E653625" w14:textId="30193F51" w:rsidR="576AB269" w:rsidRDefault="576AB269" w:rsidP="576AB269">
          <w:pPr>
            <w:pStyle w:val="Header"/>
            <w:ind w:right="-115"/>
            <w:jc w:val="right"/>
          </w:pPr>
        </w:p>
      </w:tc>
    </w:tr>
  </w:tbl>
  <w:p w14:paraId="3730D40E" w14:textId="1FC5D652" w:rsidR="576AB269"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06EBD6A4" w14:textId="77777777" w:rsidTr="576AB269">
      <w:trPr>
        <w:trHeight w:val="300"/>
      </w:trPr>
      <w:tc>
        <w:tcPr>
          <w:tcW w:w="3005" w:type="dxa"/>
        </w:tcPr>
        <w:p w14:paraId="6FA94443" w14:textId="074FC6DD" w:rsidR="576AB269" w:rsidRDefault="576AB269" w:rsidP="576AB269">
          <w:pPr>
            <w:pStyle w:val="Header"/>
            <w:ind w:left="-115"/>
          </w:pPr>
        </w:p>
      </w:tc>
      <w:tc>
        <w:tcPr>
          <w:tcW w:w="3005" w:type="dxa"/>
        </w:tcPr>
        <w:p w14:paraId="30F5AC60" w14:textId="2B5DCB08" w:rsidR="576AB269" w:rsidRDefault="576AB269" w:rsidP="576AB269">
          <w:pPr>
            <w:pStyle w:val="Header"/>
            <w:jc w:val="center"/>
          </w:pPr>
        </w:p>
      </w:tc>
      <w:tc>
        <w:tcPr>
          <w:tcW w:w="3005" w:type="dxa"/>
        </w:tcPr>
        <w:p w14:paraId="2EAF1768" w14:textId="027CFF36" w:rsidR="576AB269" w:rsidRDefault="576AB269" w:rsidP="576AB269">
          <w:pPr>
            <w:pStyle w:val="Header"/>
            <w:ind w:right="-115"/>
            <w:jc w:val="right"/>
          </w:pPr>
        </w:p>
      </w:tc>
    </w:tr>
  </w:tbl>
  <w:p w14:paraId="0532DD90" w14:textId="67F12944" w:rsidR="576AB269" w:rsidRDefault="576AB269" w:rsidP="576AB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14"/>
  </w:num>
  <w:num w:numId="2" w16cid:durableId="1668050683">
    <w:abstractNumId w:val="11"/>
  </w:num>
  <w:num w:numId="3" w16cid:durableId="1683042470">
    <w:abstractNumId w:val="6"/>
  </w:num>
  <w:num w:numId="4" w16cid:durableId="133523604">
    <w:abstractNumId w:val="12"/>
  </w:num>
  <w:num w:numId="5" w16cid:durableId="1994024302">
    <w:abstractNumId w:val="13"/>
  </w:num>
  <w:num w:numId="6" w16cid:durableId="1358852113">
    <w:abstractNumId w:val="10"/>
  </w:num>
  <w:num w:numId="7" w16cid:durableId="2047246184">
    <w:abstractNumId w:val="8"/>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9"/>
  </w:num>
  <w:num w:numId="15" w16cid:durableId="4067300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314"/>
    <w:rsid w:val="00002DD9"/>
    <w:rsid w:val="00003658"/>
    <w:rsid w:val="000039EF"/>
    <w:rsid w:val="00003E8E"/>
    <w:rsid w:val="00004183"/>
    <w:rsid w:val="00004818"/>
    <w:rsid w:val="000066B5"/>
    <w:rsid w:val="0001024A"/>
    <w:rsid w:val="0001177C"/>
    <w:rsid w:val="00012899"/>
    <w:rsid w:val="000143FF"/>
    <w:rsid w:val="00014D61"/>
    <w:rsid w:val="00016B23"/>
    <w:rsid w:val="00016D72"/>
    <w:rsid w:val="00016E6B"/>
    <w:rsid w:val="000170E2"/>
    <w:rsid w:val="00017FF5"/>
    <w:rsid w:val="000203FD"/>
    <w:rsid w:val="00021BE4"/>
    <w:rsid w:val="0002363B"/>
    <w:rsid w:val="000238A3"/>
    <w:rsid w:val="000239B0"/>
    <w:rsid w:val="00024580"/>
    <w:rsid w:val="00025BD0"/>
    <w:rsid w:val="000261A3"/>
    <w:rsid w:val="00030630"/>
    <w:rsid w:val="0003304A"/>
    <w:rsid w:val="0003316F"/>
    <w:rsid w:val="00033EC6"/>
    <w:rsid w:val="0003424D"/>
    <w:rsid w:val="00037EB9"/>
    <w:rsid w:val="00040499"/>
    <w:rsid w:val="000404CE"/>
    <w:rsid w:val="0004100D"/>
    <w:rsid w:val="00041073"/>
    <w:rsid w:val="0004248F"/>
    <w:rsid w:val="00042611"/>
    <w:rsid w:val="00042C41"/>
    <w:rsid w:val="00047E16"/>
    <w:rsid w:val="00051673"/>
    <w:rsid w:val="00051CBE"/>
    <w:rsid w:val="00052F3C"/>
    <w:rsid w:val="00053A81"/>
    <w:rsid w:val="0005518A"/>
    <w:rsid w:val="000563FC"/>
    <w:rsid w:val="000572BD"/>
    <w:rsid w:val="00057B52"/>
    <w:rsid w:val="0006152F"/>
    <w:rsid w:val="000624A7"/>
    <w:rsid w:val="00063699"/>
    <w:rsid w:val="00066BA3"/>
    <w:rsid w:val="00071039"/>
    <w:rsid w:val="00076AAD"/>
    <w:rsid w:val="00077D18"/>
    <w:rsid w:val="00081E0B"/>
    <w:rsid w:val="00085AB8"/>
    <w:rsid w:val="00086583"/>
    <w:rsid w:val="00090A77"/>
    <w:rsid w:val="000918B2"/>
    <w:rsid w:val="000932EB"/>
    <w:rsid w:val="000954F7"/>
    <w:rsid w:val="000956B9"/>
    <w:rsid w:val="00095E11"/>
    <w:rsid w:val="00095E5B"/>
    <w:rsid w:val="000961AB"/>
    <w:rsid w:val="000961F1"/>
    <w:rsid w:val="00096276"/>
    <w:rsid w:val="00097BF6"/>
    <w:rsid w:val="000A0000"/>
    <w:rsid w:val="000A07E0"/>
    <w:rsid w:val="000A084B"/>
    <w:rsid w:val="000A145A"/>
    <w:rsid w:val="000A2A65"/>
    <w:rsid w:val="000A4A7D"/>
    <w:rsid w:val="000A5354"/>
    <w:rsid w:val="000A5F09"/>
    <w:rsid w:val="000A7F1E"/>
    <w:rsid w:val="000B53B5"/>
    <w:rsid w:val="000B6324"/>
    <w:rsid w:val="000B7684"/>
    <w:rsid w:val="000C0BA2"/>
    <w:rsid w:val="000C0CB9"/>
    <w:rsid w:val="000C14E7"/>
    <w:rsid w:val="000C48C1"/>
    <w:rsid w:val="000C6C95"/>
    <w:rsid w:val="000D4135"/>
    <w:rsid w:val="000D575D"/>
    <w:rsid w:val="000D5A05"/>
    <w:rsid w:val="000D5E5E"/>
    <w:rsid w:val="000D5FCE"/>
    <w:rsid w:val="000D6745"/>
    <w:rsid w:val="000E38BA"/>
    <w:rsid w:val="000E3E53"/>
    <w:rsid w:val="000E699D"/>
    <w:rsid w:val="000E7042"/>
    <w:rsid w:val="000F04FB"/>
    <w:rsid w:val="000F12A1"/>
    <w:rsid w:val="000F13AC"/>
    <w:rsid w:val="000F1E93"/>
    <w:rsid w:val="000F25B8"/>
    <w:rsid w:val="000F3F55"/>
    <w:rsid w:val="000F5FCC"/>
    <w:rsid w:val="00100C47"/>
    <w:rsid w:val="00101FBF"/>
    <w:rsid w:val="00105CEA"/>
    <w:rsid w:val="00111A9E"/>
    <w:rsid w:val="001134ED"/>
    <w:rsid w:val="00116B0C"/>
    <w:rsid w:val="00117AD2"/>
    <w:rsid w:val="00120AFC"/>
    <w:rsid w:val="00120EFB"/>
    <w:rsid w:val="00122BE4"/>
    <w:rsid w:val="00123BBD"/>
    <w:rsid w:val="00123DFA"/>
    <w:rsid w:val="00124D9E"/>
    <w:rsid w:val="00125C36"/>
    <w:rsid w:val="0012615D"/>
    <w:rsid w:val="00126F0D"/>
    <w:rsid w:val="00130584"/>
    <w:rsid w:val="001306D6"/>
    <w:rsid w:val="00131E99"/>
    <w:rsid w:val="0013285A"/>
    <w:rsid w:val="0013324E"/>
    <w:rsid w:val="001334EC"/>
    <w:rsid w:val="001355EF"/>
    <w:rsid w:val="00140166"/>
    <w:rsid w:val="00142E12"/>
    <w:rsid w:val="00143208"/>
    <w:rsid w:val="001446D4"/>
    <w:rsid w:val="0014507D"/>
    <w:rsid w:val="0014621D"/>
    <w:rsid w:val="001506F7"/>
    <w:rsid w:val="001516BF"/>
    <w:rsid w:val="00152565"/>
    <w:rsid w:val="001534EA"/>
    <w:rsid w:val="0015454B"/>
    <w:rsid w:val="00154F35"/>
    <w:rsid w:val="001577EE"/>
    <w:rsid w:val="00160BAE"/>
    <w:rsid w:val="00161B34"/>
    <w:rsid w:val="00162A76"/>
    <w:rsid w:val="00163B49"/>
    <w:rsid w:val="00163D6E"/>
    <w:rsid w:val="001642F6"/>
    <w:rsid w:val="00164614"/>
    <w:rsid w:val="00166707"/>
    <w:rsid w:val="0017090C"/>
    <w:rsid w:val="0017122F"/>
    <w:rsid w:val="00173F5A"/>
    <w:rsid w:val="0017574A"/>
    <w:rsid w:val="00175B04"/>
    <w:rsid w:val="00176B37"/>
    <w:rsid w:val="00177912"/>
    <w:rsid w:val="00177B71"/>
    <w:rsid w:val="00181DA6"/>
    <w:rsid w:val="00184BB5"/>
    <w:rsid w:val="00186DC1"/>
    <w:rsid w:val="001870B8"/>
    <w:rsid w:val="0018725D"/>
    <w:rsid w:val="00190370"/>
    <w:rsid w:val="00190507"/>
    <w:rsid w:val="00192BED"/>
    <w:rsid w:val="00194A1C"/>
    <w:rsid w:val="00195F02"/>
    <w:rsid w:val="00196A30"/>
    <w:rsid w:val="001A18DF"/>
    <w:rsid w:val="001A22A8"/>
    <w:rsid w:val="001A3ED4"/>
    <w:rsid w:val="001B4093"/>
    <w:rsid w:val="001B7035"/>
    <w:rsid w:val="001B7F1C"/>
    <w:rsid w:val="001C0538"/>
    <w:rsid w:val="001C0CB2"/>
    <w:rsid w:val="001C0D18"/>
    <w:rsid w:val="001C1F5B"/>
    <w:rsid w:val="001C381D"/>
    <w:rsid w:val="001C3921"/>
    <w:rsid w:val="001C5812"/>
    <w:rsid w:val="001C6BA8"/>
    <w:rsid w:val="001D0326"/>
    <w:rsid w:val="001D1EB8"/>
    <w:rsid w:val="001D30BB"/>
    <w:rsid w:val="001D34F3"/>
    <w:rsid w:val="001E0929"/>
    <w:rsid w:val="001E1889"/>
    <w:rsid w:val="001E246E"/>
    <w:rsid w:val="001E3A01"/>
    <w:rsid w:val="001E4423"/>
    <w:rsid w:val="001E46FA"/>
    <w:rsid w:val="001E4701"/>
    <w:rsid w:val="001E58C4"/>
    <w:rsid w:val="001E7C7B"/>
    <w:rsid w:val="001F1B1D"/>
    <w:rsid w:val="001F34A3"/>
    <w:rsid w:val="001F36D6"/>
    <w:rsid w:val="001F39B0"/>
    <w:rsid w:val="001F59D3"/>
    <w:rsid w:val="001F5EA3"/>
    <w:rsid w:val="001F7A6A"/>
    <w:rsid w:val="00201984"/>
    <w:rsid w:val="00202298"/>
    <w:rsid w:val="00206249"/>
    <w:rsid w:val="002072F0"/>
    <w:rsid w:val="00207A8D"/>
    <w:rsid w:val="00210F68"/>
    <w:rsid w:val="0021117B"/>
    <w:rsid w:val="00212440"/>
    <w:rsid w:val="00213106"/>
    <w:rsid w:val="00214F02"/>
    <w:rsid w:val="00217133"/>
    <w:rsid w:val="002205B7"/>
    <w:rsid w:val="002206E6"/>
    <w:rsid w:val="002238F1"/>
    <w:rsid w:val="00224266"/>
    <w:rsid w:val="00225298"/>
    <w:rsid w:val="00225E5B"/>
    <w:rsid w:val="00227E19"/>
    <w:rsid w:val="002301A8"/>
    <w:rsid w:val="00233A75"/>
    <w:rsid w:val="00234801"/>
    <w:rsid w:val="00237265"/>
    <w:rsid w:val="00237F2F"/>
    <w:rsid w:val="00242A59"/>
    <w:rsid w:val="0024392D"/>
    <w:rsid w:val="00244550"/>
    <w:rsid w:val="00246ACF"/>
    <w:rsid w:val="00247363"/>
    <w:rsid w:val="0025180B"/>
    <w:rsid w:val="002572C7"/>
    <w:rsid w:val="00257E9E"/>
    <w:rsid w:val="002618DF"/>
    <w:rsid w:val="00261AAE"/>
    <w:rsid w:val="00261D00"/>
    <w:rsid w:val="00262473"/>
    <w:rsid w:val="002626F3"/>
    <w:rsid w:val="00263274"/>
    <w:rsid w:val="002632C9"/>
    <w:rsid w:val="002633D9"/>
    <w:rsid w:val="00270643"/>
    <w:rsid w:val="00271C32"/>
    <w:rsid w:val="002735C3"/>
    <w:rsid w:val="00273A10"/>
    <w:rsid w:val="00273F10"/>
    <w:rsid w:val="00274B55"/>
    <w:rsid w:val="00277338"/>
    <w:rsid w:val="00277D19"/>
    <w:rsid w:val="00277EBA"/>
    <w:rsid w:val="00280AB2"/>
    <w:rsid w:val="00280AC6"/>
    <w:rsid w:val="002824C3"/>
    <w:rsid w:val="00283906"/>
    <w:rsid w:val="00286F96"/>
    <w:rsid w:val="00287097"/>
    <w:rsid w:val="00290D3A"/>
    <w:rsid w:val="002919F0"/>
    <w:rsid w:val="00292310"/>
    <w:rsid w:val="0029246C"/>
    <w:rsid w:val="002927DB"/>
    <w:rsid w:val="002950ED"/>
    <w:rsid w:val="00296166"/>
    <w:rsid w:val="00296E4B"/>
    <w:rsid w:val="00296FD2"/>
    <w:rsid w:val="002A070F"/>
    <w:rsid w:val="002A0F34"/>
    <w:rsid w:val="002A1B3C"/>
    <w:rsid w:val="002A2456"/>
    <w:rsid w:val="002A45C3"/>
    <w:rsid w:val="002A49E7"/>
    <w:rsid w:val="002A4B17"/>
    <w:rsid w:val="002A751E"/>
    <w:rsid w:val="002A7B3E"/>
    <w:rsid w:val="002B0B90"/>
    <w:rsid w:val="002B1664"/>
    <w:rsid w:val="002B2FF7"/>
    <w:rsid w:val="002B56AD"/>
    <w:rsid w:val="002B61EE"/>
    <w:rsid w:val="002B6920"/>
    <w:rsid w:val="002B701D"/>
    <w:rsid w:val="002B74EB"/>
    <w:rsid w:val="002C22EB"/>
    <w:rsid w:val="002C30E8"/>
    <w:rsid w:val="002C3321"/>
    <w:rsid w:val="002C7654"/>
    <w:rsid w:val="002D05B2"/>
    <w:rsid w:val="002D1C93"/>
    <w:rsid w:val="002D1E05"/>
    <w:rsid w:val="002D21D9"/>
    <w:rsid w:val="002D2CE1"/>
    <w:rsid w:val="002D3C82"/>
    <w:rsid w:val="002D475D"/>
    <w:rsid w:val="002D4B4B"/>
    <w:rsid w:val="002D4D66"/>
    <w:rsid w:val="002D6561"/>
    <w:rsid w:val="002D68E2"/>
    <w:rsid w:val="002D764F"/>
    <w:rsid w:val="002E0C08"/>
    <w:rsid w:val="002E0E18"/>
    <w:rsid w:val="002E17F8"/>
    <w:rsid w:val="002E5583"/>
    <w:rsid w:val="002E5B03"/>
    <w:rsid w:val="002E62DC"/>
    <w:rsid w:val="002E6E2F"/>
    <w:rsid w:val="002E7D6E"/>
    <w:rsid w:val="002E7ED3"/>
    <w:rsid w:val="002F3EB5"/>
    <w:rsid w:val="002F5216"/>
    <w:rsid w:val="002F5690"/>
    <w:rsid w:val="002F5E43"/>
    <w:rsid w:val="002F60F2"/>
    <w:rsid w:val="00300EFF"/>
    <w:rsid w:val="00301A97"/>
    <w:rsid w:val="003044AC"/>
    <w:rsid w:val="00305E74"/>
    <w:rsid w:val="00305F8A"/>
    <w:rsid w:val="003060CC"/>
    <w:rsid w:val="00306575"/>
    <w:rsid w:val="00306C0E"/>
    <w:rsid w:val="00306DA5"/>
    <w:rsid w:val="00310098"/>
    <w:rsid w:val="00310CA1"/>
    <w:rsid w:val="003112D3"/>
    <w:rsid w:val="003122CC"/>
    <w:rsid w:val="003134D7"/>
    <w:rsid w:val="00313B29"/>
    <w:rsid w:val="00314E27"/>
    <w:rsid w:val="0032033B"/>
    <w:rsid w:val="003204A9"/>
    <w:rsid w:val="00322136"/>
    <w:rsid w:val="0032224B"/>
    <w:rsid w:val="00323B9A"/>
    <w:rsid w:val="00327AB4"/>
    <w:rsid w:val="00327CF9"/>
    <w:rsid w:val="0033025D"/>
    <w:rsid w:val="00330857"/>
    <w:rsid w:val="003312DF"/>
    <w:rsid w:val="0033438E"/>
    <w:rsid w:val="0033752C"/>
    <w:rsid w:val="0034305C"/>
    <w:rsid w:val="003441EE"/>
    <w:rsid w:val="00344918"/>
    <w:rsid w:val="003449D3"/>
    <w:rsid w:val="003500CC"/>
    <w:rsid w:val="00351108"/>
    <w:rsid w:val="0035131B"/>
    <w:rsid w:val="00355224"/>
    <w:rsid w:val="00355755"/>
    <w:rsid w:val="00355961"/>
    <w:rsid w:val="00362EEA"/>
    <w:rsid w:val="00363A6F"/>
    <w:rsid w:val="0036418A"/>
    <w:rsid w:val="00364E0B"/>
    <w:rsid w:val="00364EA3"/>
    <w:rsid w:val="003650A5"/>
    <w:rsid w:val="00365BCF"/>
    <w:rsid w:val="00366923"/>
    <w:rsid w:val="00366D9A"/>
    <w:rsid w:val="00367579"/>
    <w:rsid w:val="003702A9"/>
    <w:rsid w:val="003708C1"/>
    <w:rsid w:val="00371435"/>
    <w:rsid w:val="003720F0"/>
    <w:rsid w:val="00374E1D"/>
    <w:rsid w:val="00377D86"/>
    <w:rsid w:val="0038161F"/>
    <w:rsid w:val="00381A7F"/>
    <w:rsid w:val="00382F96"/>
    <w:rsid w:val="00383AD2"/>
    <w:rsid w:val="00384608"/>
    <w:rsid w:val="00385788"/>
    <w:rsid w:val="00385791"/>
    <w:rsid w:val="00385ABF"/>
    <w:rsid w:val="0039115D"/>
    <w:rsid w:val="003926FD"/>
    <w:rsid w:val="00392FB6"/>
    <w:rsid w:val="003947BF"/>
    <w:rsid w:val="00396E3B"/>
    <w:rsid w:val="003A2337"/>
    <w:rsid w:val="003A23B1"/>
    <w:rsid w:val="003A2F80"/>
    <w:rsid w:val="003B112F"/>
    <w:rsid w:val="003B1DA4"/>
    <w:rsid w:val="003B3B41"/>
    <w:rsid w:val="003B3F71"/>
    <w:rsid w:val="003B474F"/>
    <w:rsid w:val="003B630C"/>
    <w:rsid w:val="003B64D5"/>
    <w:rsid w:val="003C0817"/>
    <w:rsid w:val="003C248D"/>
    <w:rsid w:val="003C4A4C"/>
    <w:rsid w:val="003C4D03"/>
    <w:rsid w:val="003C51D8"/>
    <w:rsid w:val="003C6B48"/>
    <w:rsid w:val="003D0D87"/>
    <w:rsid w:val="003D2336"/>
    <w:rsid w:val="003D2EB1"/>
    <w:rsid w:val="003D45CB"/>
    <w:rsid w:val="003D48E5"/>
    <w:rsid w:val="003D497A"/>
    <w:rsid w:val="003D5886"/>
    <w:rsid w:val="003E0796"/>
    <w:rsid w:val="003E0B70"/>
    <w:rsid w:val="003E0C2C"/>
    <w:rsid w:val="003E1023"/>
    <w:rsid w:val="003E23AB"/>
    <w:rsid w:val="003E3395"/>
    <w:rsid w:val="003E3A06"/>
    <w:rsid w:val="003E5627"/>
    <w:rsid w:val="003E5C07"/>
    <w:rsid w:val="003F49EC"/>
    <w:rsid w:val="003F5F0D"/>
    <w:rsid w:val="003F6236"/>
    <w:rsid w:val="004005EB"/>
    <w:rsid w:val="00401B8E"/>
    <w:rsid w:val="00401D97"/>
    <w:rsid w:val="004031A0"/>
    <w:rsid w:val="00404BE0"/>
    <w:rsid w:val="00410715"/>
    <w:rsid w:val="00412D0D"/>
    <w:rsid w:val="00412E94"/>
    <w:rsid w:val="004134D3"/>
    <w:rsid w:val="00413C0D"/>
    <w:rsid w:val="00414A4A"/>
    <w:rsid w:val="00415028"/>
    <w:rsid w:val="00421A71"/>
    <w:rsid w:val="00422AD4"/>
    <w:rsid w:val="00427774"/>
    <w:rsid w:val="00430FA0"/>
    <w:rsid w:val="00431BE4"/>
    <w:rsid w:val="00431BFC"/>
    <w:rsid w:val="0043334D"/>
    <w:rsid w:val="004338BA"/>
    <w:rsid w:val="00433FC4"/>
    <w:rsid w:val="00434633"/>
    <w:rsid w:val="00440C82"/>
    <w:rsid w:val="00442DE8"/>
    <w:rsid w:val="004437E0"/>
    <w:rsid w:val="004440ED"/>
    <w:rsid w:val="00445079"/>
    <w:rsid w:val="0044571E"/>
    <w:rsid w:val="00447ABB"/>
    <w:rsid w:val="00450A4C"/>
    <w:rsid w:val="0045212E"/>
    <w:rsid w:val="004542CD"/>
    <w:rsid w:val="00463253"/>
    <w:rsid w:val="00463A37"/>
    <w:rsid w:val="004651D3"/>
    <w:rsid w:val="00465736"/>
    <w:rsid w:val="00470588"/>
    <w:rsid w:val="00471140"/>
    <w:rsid w:val="004719DD"/>
    <w:rsid w:val="00473451"/>
    <w:rsid w:val="004773D3"/>
    <w:rsid w:val="00477C5A"/>
    <w:rsid w:val="00481ECB"/>
    <w:rsid w:val="00483C89"/>
    <w:rsid w:val="004857EB"/>
    <w:rsid w:val="00486E5F"/>
    <w:rsid w:val="00493462"/>
    <w:rsid w:val="004934E4"/>
    <w:rsid w:val="00494B5D"/>
    <w:rsid w:val="004959E6"/>
    <w:rsid w:val="004968E6"/>
    <w:rsid w:val="00497E64"/>
    <w:rsid w:val="004A0833"/>
    <w:rsid w:val="004A2D3D"/>
    <w:rsid w:val="004A42A8"/>
    <w:rsid w:val="004A4622"/>
    <w:rsid w:val="004A4712"/>
    <w:rsid w:val="004A69F3"/>
    <w:rsid w:val="004B0F5B"/>
    <w:rsid w:val="004B239D"/>
    <w:rsid w:val="004B24F8"/>
    <w:rsid w:val="004B4BB4"/>
    <w:rsid w:val="004B51F9"/>
    <w:rsid w:val="004B6277"/>
    <w:rsid w:val="004B6EAB"/>
    <w:rsid w:val="004B7A8F"/>
    <w:rsid w:val="004C1D37"/>
    <w:rsid w:val="004C2B51"/>
    <w:rsid w:val="004C2C88"/>
    <w:rsid w:val="004C5076"/>
    <w:rsid w:val="004C5285"/>
    <w:rsid w:val="004C542A"/>
    <w:rsid w:val="004C54EA"/>
    <w:rsid w:val="004C6673"/>
    <w:rsid w:val="004C6721"/>
    <w:rsid w:val="004C6A82"/>
    <w:rsid w:val="004C705B"/>
    <w:rsid w:val="004D0F14"/>
    <w:rsid w:val="004D12B3"/>
    <w:rsid w:val="004D22A5"/>
    <w:rsid w:val="004D282D"/>
    <w:rsid w:val="004D3224"/>
    <w:rsid w:val="004D3A08"/>
    <w:rsid w:val="004D5B8F"/>
    <w:rsid w:val="004E07A2"/>
    <w:rsid w:val="004E0B8B"/>
    <w:rsid w:val="004E39A1"/>
    <w:rsid w:val="004E4D93"/>
    <w:rsid w:val="004E6524"/>
    <w:rsid w:val="004E71E0"/>
    <w:rsid w:val="004E72FA"/>
    <w:rsid w:val="004F0E32"/>
    <w:rsid w:val="004F2369"/>
    <w:rsid w:val="0050004C"/>
    <w:rsid w:val="005031DE"/>
    <w:rsid w:val="0050346C"/>
    <w:rsid w:val="00503D51"/>
    <w:rsid w:val="00503DC6"/>
    <w:rsid w:val="00503E8F"/>
    <w:rsid w:val="00506CD7"/>
    <w:rsid w:val="005109B7"/>
    <w:rsid w:val="00512685"/>
    <w:rsid w:val="00512C96"/>
    <w:rsid w:val="005136D6"/>
    <w:rsid w:val="00513C8F"/>
    <w:rsid w:val="0051507F"/>
    <w:rsid w:val="00523AD5"/>
    <w:rsid w:val="00523DCF"/>
    <w:rsid w:val="00526C8E"/>
    <w:rsid w:val="00530EAF"/>
    <w:rsid w:val="005315B1"/>
    <w:rsid w:val="00532514"/>
    <w:rsid w:val="00532929"/>
    <w:rsid w:val="00534C03"/>
    <w:rsid w:val="00535641"/>
    <w:rsid w:val="00535766"/>
    <w:rsid w:val="00536CDB"/>
    <w:rsid w:val="005411A8"/>
    <w:rsid w:val="00541AF5"/>
    <w:rsid w:val="00542427"/>
    <w:rsid w:val="00543624"/>
    <w:rsid w:val="00543D06"/>
    <w:rsid w:val="005446B5"/>
    <w:rsid w:val="0054755B"/>
    <w:rsid w:val="005509B4"/>
    <w:rsid w:val="00551D94"/>
    <w:rsid w:val="005533B5"/>
    <w:rsid w:val="00555281"/>
    <w:rsid w:val="00556364"/>
    <w:rsid w:val="0056017B"/>
    <w:rsid w:val="00560764"/>
    <w:rsid w:val="00567D5F"/>
    <w:rsid w:val="00567E50"/>
    <w:rsid w:val="0057143D"/>
    <w:rsid w:val="00572133"/>
    <w:rsid w:val="00573B43"/>
    <w:rsid w:val="00574199"/>
    <w:rsid w:val="00581258"/>
    <w:rsid w:val="0058145C"/>
    <w:rsid w:val="00583998"/>
    <w:rsid w:val="00583AF8"/>
    <w:rsid w:val="00584E9E"/>
    <w:rsid w:val="005919B6"/>
    <w:rsid w:val="0059213A"/>
    <w:rsid w:val="00592584"/>
    <w:rsid w:val="00595D61"/>
    <w:rsid w:val="00595E0A"/>
    <w:rsid w:val="005964AC"/>
    <w:rsid w:val="00597AB6"/>
    <w:rsid w:val="00597EF7"/>
    <w:rsid w:val="005A0B81"/>
    <w:rsid w:val="005A2862"/>
    <w:rsid w:val="005B13D2"/>
    <w:rsid w:val="005B2318"/>
    <w:rsid w:val="005B278C"/>
    <w:rsid w:val="005B3AA6"/>
    <w:rsid w:val="005B4442"/>
    <w:rsid w:val="005B4955"/>
    <w:rsid w:val="005B5A7A"/>
    <w:rsid w:val="005B60AC"/>
    <w:rsid w:val="005B7560"/>
    <w:rsid w:val="005C09D0"/>
    <w:rsid w:val="005C1000"/>
    <w:rsid w:val="005C3F8E"/>
    <w:rsid w:val="005C403E"/>
    <w:rsid w:val="005C5BF0"/>
    <w:rsid w:val="005C6471"/>
    <w:rsid w:val="005D21A7"/>
    <w:rsid w:val="005D2AEF"/>
    <w:rsid w:val="005D467D"/>
    <w:rsid w:val="005D4AEC"/>
    <w:rsid w:val="005D738C"/>
    <w:rsid w:val="005E18D8"/>
    <w:rsid w:val="005E506E"/>
    <w:rsid w:val="005E6915"/>
    <w:rsid w:val="005F11C7"/>
    <w:rsid w:val="005F1E8D"/>
    <w:rsid w:val="005F1F8B"/>
    <w:rsid w:val="005F2018"/>
    <w:rsid w:val="005F3C3D"/>
    <w:rsid w:val="005F77B2"/>
    <w:rsid w:val="00601E2A"/>
    <w:rsid w:val="006029D6"/>
    <w:rsid w:val="00604007"/>
    <w:rsid w:val="006066C4"/>
    <w:rsid w:val="00606CA1"/>
    <w:rsid w:val="006105E3"/>
    <w:rsid w:val="006109D8"/>
    <w:rsid w:val="00614160"/>
    <w:rsid w:val="006166D3"/>
    <w:rsid w:val="00617FB6"/>
    <w:rsid w:val="00627B8B"/>
    <w:rsid w:val="00631632"/>
    <w:rsid w:val="0063452F"/>
    <w:rsid w:val="00634C48"/>
    <w:rsid w:val="00635255"/>
    <w:rsid w:val="0064002D"/>
    <w:rsid w:val="00640C3E"/>
    <w:rsid w:val="00642A9A"/>
    <w:rsid w:val="0064323A"/>
    <w:rsid w:val="0064755F"/>
    <w:rsid w:val="006479A2"/>
    <w:rsid w:val="00647E49"/>
    <w:rsid w:val="006519F6"/>
    <w:rsid w:val="00655BCA"/>
    <w:rsid w:val="006573D9"/>
    <w:rsid w:val="00657D78"/>
    <w:rsid w:val="006606E0"/>
    <w:rsid w:val="006614F2"/>
    <w:rsid w:val="00662C49"/>
    <w:rsid w:val="0066455F"/>
    <w:rsid w:val="006648D2"/>
    <w:rsid w:val="00664DFF"/>
    <w:rsid w:val="006670A4"/>
    <w:rsid w:val="006702FD"/>
    <w:rsid w:val="006704BF"/>
    <w:rsid w:val="006711F1"/>
    <w:rsid w:val="006721DA"/>
    <w:rsid w:val="00673E5D"/>
    <w:rsid w:val="006755E3"/>
    <w:rsid w:val="00676C22"/>
    <w:rsid w:val="00677034"/>
    <w:rsid w:val="006800F9"/>
    <w:rsid w:val="00684BC2"/>
    <w:rsid w:val="0068655D"/>
    <w:rsid w:val="00690497"/>
    <w:rsid w:val="0069118B"/>
    <w:rsid w:val="00693A88"/>
    <w:rsid w:val="00693BA4"/>
    <w:rsid w:val="00693E00"/>
    <w:rsid w:val="00694E47"/>
    <w:rsid w:val="00696565"/>
    <w:rsid w:val="006966B8"/>
    <w:rsid w:val="00696DF4"/>
    <w:rsid w:val="006978C5"/>
    <w:rsid w:val="006A00F0"/>
    <w:rsid w:val="006A037F"/>
    <w:rsid w:val="006A0B91"/>
    <w:rsid w:val="006A1885"/>
    <w:rsid w:val="006A6E7C"/>
    <w:rsid w:val="006B1074"/>
    <w:rsid w:val="006B2026"/>
    <w:rsid w:val="006B39A2"/>
    <w:rsid w:val="006B5D97"/>
    <w:rsid w:val="006B6C94"/>
    <w:rsid w:val="006B7750"/>
    <w:rsid w:val="006C06BF"/>
    <w:rsid w:val="006C0AF2"/>
    <w:rsid w:val="006C19A6"/>
    <w:rsid w:val="006C282B"/>
    <w:rsid w:val="006C7553"/>
    <w:rsid w:val="006D1024"/>
    <w:rsid w:val="006D2345"/>
    <w:rsid w:val="006D3281"/>
    <w:rsid w:val="006D7389"/>
    <w:rsid w:val="006E00B7"/>
    <w:rsid w:val="006E1136"/>
    <w:rsid w:val="006E16F0"/>
    <w:rsid w:val="006E3730"/>
    <w:rsid w:val="006E37D9"/>
    <w:rsid w:val="006E4196"/>
    <w:rsid w:val="006E4DB8"/>
    <w:rsid w:val="006E50A4"/>
    <w:rsid w:val="006E526E"/>
    <w:rsid w:val="006E56D0"/>
    <w:rsid w:val="006E5E68"/>
    <w:rsid w:val="006E60C0"/>
    <w:rsid w:val="006F3944"/>
    <w:rsid w:val="006F7520"/>
    <w:rsid w:val="006F7E45"/>
    <w:rsid w:val="00702CB5"/>
    <w:rsid w:val="00703260"/>
    <w:rsid w:val="00704D76"/>
    <w:rsid w:val="00706431"/>
    <w:rsid w:val="007109E7"/>
    <w:rsid w:val="00710DAA"/>
    <w:rsid w:val="00711085"/>
    <w:rsid w:val="007117F1"/>
    <w:rsid w:val="007119BB"/>
    <w:rsid w:val="00711FC9"/>
    <w:rsid w:val="0071543E"/>
    <w:rsid w:val="00715656"/>
    <w:rsid w:val="007157CD"/>
    <w:rsid w:val="00715FF1"/>
    <w:rsid w:val="00717636"/>
    <w:rsid w:val="007177A7"/>
    <w:rsid w:val="0072608D"/>
    <w:rsid w:val="0072616C"/>
    <w:rsid w:val="007268A6"/>
    <w:rsid w:val="00726F9C"/>
    <w:rsid w:val="0073139A"/>
    <w:rsid w:val="007322FD"/>
    <w:rsid w:val="0073513A"/>
    <w:rsid w:val="00735972"/>
    <w:rsid w:val="00735989"/>
    <w:rsid w:val="00735FD9"/>
    <w:rsid w:val="0073694B"/>
    <w:rsid w:val="007371B3"/>
    <w:rsid w:val="0073730D"/>
    <w:rsid w:val="007374F9"/>
    <w:rsid w:val="00737D08"/>
    <w:rsid w:val="007405C4"/>
    <w:rsid w:val="007405FE"/>
    <w:rsid w:val="00740FE7"/>
    <w:rsid w:val="00741F6B"/>
    <w:rsid w:val="007423F6"/>
    <w:rsid w:val="00742F79"/>
    <w:rsid w:val="00743571"/>
    <w:rsid w:val="00745A5C"/>
    <w:rsid w:val="00746A43"/>
    <w:rsid w:val="0075157D"/>
    <w:rsid w:val="007542A4"/>
    <w:rsid w:val="007542C2"/>
    <w:rsid w:val="00754AB9"/>
    <w:rsid w:val="0076142A"/>
    <w:rsid w:val="00762D39"/>
    <w:rsid w:val="00766064"/>
    <w:rsid w:val="00767319"/>
    <w:rsid w:val="00767C3A"/>
    <w:rsid w:val="00767D95"/>
    <w:rsid w:val="00772032"/>
    <w:rsid w:val="00772304"/>
    <w:rsid w:val="00772C03"/>
    <w:rsid w:val="0077639B"/>
    <w:rsid w:val="007769C8"/>
    <w:rsid w:val="0077793D"/>
    <w:rsid w:val="00780921"/>
    <w:rsid w:val="00781091"/>
    <w:rsid w:val="00782490"/>
    <w:rsid w:val="0078283F"/>
    <w:rsid w:val="007829A4"/>
    <w:rsid w:val="007829E5"/>
    <w:rsid w:val="00783B20"/>
    <w:rsid w:val="007866FA"/>
    <w:rsid w:val="00787515"/>
    <w:rsid w:val="0078774F"/>
    <w:rsid w:val="00791428"/>
    <w:rsid w:val="00793217"/>
    <w:rsid w:val="0079578E"/>
    <w:rsid w:val="00796A2A"/>
    <w:rsid w:val="007A17B0"/>
    <w:rsid w:val="007A2685"/>
    <w:rsid w:val="007A2B31"/>
    <w:rsid w:val="007A3E2F"/>
    <w:rsid w:val="007A3F61"/>
    <w:rsid w:val="007A4C57"/>
    <w:rsid w:val="007A5668"/>
    <w:rsid w:val="007A59A2"/>
    <w:rsid w:val="007A7348"/>
    <w:rsid w:val="007A7572"/>
    <w:rsid w:val="007A7BF8"/>
    <w:rsid w:val="007B06F4"/>
    <w:rsid w:val="007B0EC1"/>
    <w:rsid w:val="007B100A"/>
    <w:rsid w:val="007B21A5"/>
    <w:rsid w:val="007B234D"/>
    <w:rsid w:val="007B2AD6"/>
    <w:rsid w:val="007B3938"/>
    <w:rsid w:val="007B5A87"/>
    <w:rsid w:val="007B5D02"/>
    <w:rsid w:val="007B6CB5"/>
    <w:rsid w:val="007B6D64"/>
    <w:rsid w:val="007B762F"/>
    <w:rsid w:val="007B783B"/>
    <w:rsid w:val="007C37A6"/>
    <w:rsid w:val="007C4178"/>
    <w:rsid w:val="007C5CD5"/>
    <w:rsid w:val="007C6AEC"/>
    <w:rsid w:val="007D1138"/>
    <w:rsid w:val="007D2E56"/>
    <w:rsid w:val="007D4ED8"/>
    <w:rsid w:val="007D70C2"/>
    <w:rsid w:val="007D799D"/>
    <w:rsid w:val="007E004C"/>
    <w:rsid w:val="007E128C"/>
    <w:rsid w:val="007E2C93"/>
    <w:rsid w:val="007E2EB7"/>
    <w:rsid w:val="007E3E26"/>
    <w:rsid w:val="007E40B5"/>
    <w:rsid w:val="007E4166"/>
    <w:rsid w:val="007E4334"/>
    <w:rsid w:val="007F1BAE"/>
    <w:rsid w:val="007F4DE3"/>
    <w:rsid w:val="007F5EAC"/>
    <w:rsid w:val="007F7DBD"/>
    <w:rsid w:val="0080062F"/>
    <w:rsid w:val="00802729"/>
    <w:rsid w:val="00802F0D"/>
    <w:rsid w:val="00803197"/>
    <w:rsid w:val="008047A0"/>
    <w:rsid w:val="0080503E"/>
    <w:rsid w:val="0080527E"/>
    <w:rsid w:val="00805927"/>
    <w:rsid w:val="008061B2"/>
    <w:rsid w:val="00806851"/>
    <w:rsid w:val="008070F1"/>
    <w:rsid w:val="00807155"/>
    <w:rsid w:val="00807AA7"/>
    <w:rsid w:val="00810FF5"/>
    <w:rsid w:val="0081136A"/>
    <w:rsid w:val="0081147F"/>
    <w:rsid w:val="00811B37"/>
    <w:rsid w:val="00812016"/>
    <w:rsid w:val="00813B29"/>
    <w:rsid w:val="00814D30"/>
    <w:rsid w:val="0081588C"/>
    <w:rsid w:val="00823BF1"/>
    <w:rsid w:val="008245AE"/>
    <w:rsid w:val="00825800"/>
    <w:rsid w:val="00825B1E"/>
    <w:rsid w:val="00827D30"/>
    <w:rsid w:val="008307DA"/>
    <w:rsid w:val="00830B78"/>
    <w:rsid w:val="0083553F"/>
    <w:rsid w:val="00836951"/>
    <w:rsid w:val="00836A35"/>
    <w:rsid w:val="00837EDC"/>
    <w:rsid w:val="00840DAA"/>
    <w:rsid w:val="00840FBC"/>
    <w:rsid w:val="0084197B"/>
    <w:rsid w:val="00842182"/>
    <w:rsid w:val="00845728"/>
    <w:rsid w:val="00845C11"/>
    <w:rsid w:val="00846B28"/>
    <w:rsid w:val="008472A6"/>
    <w:rsid w:val="0084740A"/>
    <w:rsid w:val="00857878"/>
    <w:rsid w:val="00857E1B"/>
    <w:rsid w:val="008634C2"/>
    <w:rsid w:val="00864EEA"/>
    <w:rsid w:val="008652F7"/>
    <w:rsid w:val="00865E4F"/>
    <w:rsid w:val="00865F87"/>
    <w:rsid w:val="00866663"/>
    <w:rsid w:val="0087167F"/>
    <w:rsid w:val="00871835"/>
    <w:rsid w:val="00873BE7"/>
    <w:rsid w:val="00876F11"/>
    <w:rsid w:val="0087706C"/>
    <w:rsid w:val="008803DC"/>
    <w:rsid w:val="0088237E"/>
    <w:rsid w:val="00882FA7"/>
    <w:rsid w:val="00884303"/>
    <w:rsid w:val="00885974"/>
    <w:rsid w:val="008866B9"/>
    <w:rsid w:val="00886A15"/>
    <w:rsid w:val="00886C87"/>
    <w:rsid w:val="00887512"/>
    <w:rsid w:val="00890066"/>
    <w:rsid w:val="00893C52"/>
    <w:rsid w:val="00893EAA"/>
    <w:rsid w:val="008948A7"/>
    <w:rsid w:val="00895498"/>
    <w:rsid w:val="008A08EB"/>
    <w:rsid w:val="008A2B06"/>
    <w:rsid w:val="008A3D58"/>
    <w:rsid w:val="008A470D"/>
    <w:rsid w:val="008A6964"/>
    <w:rsid w:val="008A7CA0"/>
    <w:rsid w:val="008B2C5A"/>
    <w:rsid w:val="008B3E8F"/>
    <w:rsid w:val="008B6964"/>
    <w:rsid w:val="008B6BAC"/>
    <w:rsid w:val="008B6FE5"/>
    <w:rsid w:val="008C0056"/>
    <w:rsid w:val="008C0796"/>
    <w:rsid w:val="008C1EAB"/>
    <w:rsid w:val="008C21E1"/>
    <w:rsid w:val="008C33B0"/>
    <w:rsid w:val="008C54AA"/>
    <w:rsid w:val="008D09A1"/>
    <w:rsid w:val="008D23C9"/>
    <w:rsid w:val="008D3E1C"/>
    <w:rsid w:val="008D7020"/>
    <w:rsid w:val="008D76F6"/>
    <w:rsid w:val="008E3915"/>
    <w:rsid w:val="008E3D93"/>
    <w:rsid w:val="008E4458"/>
    <w:rsid w:val="008E508C"/>
    <w:rsid w:val="008E60FC"/>
    <w:rsid w:val="008F13DA"/>
    <w:rsid w:val="008F2E2B"/>
    <w:rsid w:val="008F2F17"/>
    <w:rsid w:val="008F2F5C"/>
    <w:rsid w:val="008F375E"/>
    <w:rsid w:val="008F388C"/>
    <w:rsid w:val="008F5622"/>
    <w:rsid w:val="008F5797"/>
    <w:rsid w:val="008F5ED5"/>
    <w:rsid w:val="00900CF5"/>
    <w:rsid w:val="009052A0"/>
    <w:rsid w:val="0090551E"/>
    <w:rsid w:val="00906177"/>
    <w:rsid w:val="009062AE"/>
    <w:rsid w:val="00907099"/>
    <w:rsid w:val="009116F8"/>
    <w:rsid w:val="00911C8C"/>
    <w:rsid w:val="0091600C"/>
    <w:rsid w:val="00917510"/>
    <w:rsid w:val="009201E3"/>
    <w:rsid w:val="00921BAE"/>
    <w:rsid w:val="009223A1"/>
    <w:rsid w:val="00923B0D"/>
    <w:rsid w:val="0092478E"/>
    <w:rsid w:val="00927AA2"/>
    <w:rsid w:val="009315B6"/>
    <w:rsid w:val="00933EB3"/>
    <w:rsid w:val="00933FCC"/>
    <w:rsid w:val="009340DE"/>
    <w:rsid w:val="009365FA"/>
    <w:rsid w:val="00937A11"/>
    <w:rsid w:val="009417F7"/>
    <w:rsid w:val="0094254F"/>
    <w:rsid w:val="009426F3"/>
    <w:rsid w:val="00942A6F"/>
    <w:rsid w:val="00945269"/>
    <w:rsid w:val="009454C6"/>
    <w:rsid w:val="00946B1D"/>
    <w:rsid w:val="009476F8"/>
    <w:rsid w:val="00951FE6"/>
    <w:rsid w:val="00952491"/>
    <w:rsid w:val="00953660"/>
    <w:rsid w:val="00960229"/>
    <w:rsid w:val="00960625"/>
    <w:rsid w:val="009638E6"/>
    <w:rsid w:val="00963A35"/>
    <w:rsid w:val="00963C9F"/>
    <w:rsid w:val="00963F49"/>
    <w:rsid w:val="00964C5D"/>
    <w:rsid w:val="0096517C"/>
    <w:rsid w:val="009663B7"/>
    <w:rsid w:val="00966619"/>
    <w:rsid w:val="00970592"/>
    <w:rsid w:val="00970B8B"/>
    <w:rsid w:val="00970E99"/>
    <w:rsid w:val="00972F4F"/>
    <w:rsid w:val="00973117"/>
    <w:rsid w:val="00974916"/>
    <w:rsid w:val="009761BE"/>
    <w:rsid w:val="00977D4A"/>
    <w:rsid w:val="00981DB2"/>
    <w:rsid w:val="00983FC5"/>
    <w:rsid w:val="00984E33"/>
    <w:rsid w:val="009858C3"/>
    <w:rsid w:val="00991526"/>
    <w:rsid w:val="00991A2C"/>
    <w:rsid w:val="00991DED"/>
    <w:rsid w:val="009949C5"/>
    <w:rsid w:val="00995B28"/>
    <w:rsid w:val="00996FB8"/>
    <w:rsid w:val="00997F6C"/>
    <w:rsid w:val="009A06F4"/>
    <w:rsid w:val="009A0CB1"/>
    <w:rsid w:val="009A0E76"/>
    <w:rsid w:val="009A1461"/>
    <w:rsid w:val="009A1972"/>
    <w:rsid w:val="009A3B65"/>
    <w:rsid w:val="009A4359"/>
    <w:rsid w:val="009A5BC4"/>
    <w:rsid w:val="009A6A92"/>
    <w:rsid w:val="009B0BC5"/>
    <w:rsid w:val="009B0C7F"/>
    <w:rsid w:val="009B171E"/>
    <w:rsid w:val="009B33C9"/>
    <w:rsid w:val="009B34AC"/>
    <w:rsid w:val="009B44D4"/>
    <w:rsid w:val="009B49D2"/>
    <w:rsid w:val="009B66DF"/>
    <w:rsid w:val="009B7C48"/>
    <w:rsid w:val="009B7F5E"/>
    <w:rsid w:val="009C0723"/>
    <w:rsid w:val="009C0E7F"/>
    <w:rsid w:val="009C3CB0"/>
    <w:rsid w:val="009C405B"/>
    <w:rsid w:val="009C4BA2"/>
    <w:rsid w:val="009C4CA6"/>
    <w:rsid w:val="009C51B3"/>
    <w:rsid w:val="009C56D1"/>
    <w:rsid w:val="009C62F2"/>
    <w:rsid w:val="009C6BED"/>
    <w:rsid w:val="009D18C2"/>
    <w:rsid w:val="009D2636"/>
    <w:rsid w:val="009D2658"/>
    <w:rsid w:val="009D3B49"/>
    <w:rsid w:val="009D3E34"/>
    <w:rsid w:val="009D55C7"/>
    <w:rsid w:val="009D5A36"/>
    <w:rsid w:val="009E34D5"/>
    <w:rsid w:val="009E4054"/>
    <w:rsid w:val="009E626A"/>
    <w:rsid w:val="009F069C"/>
    <w:rsid w:val="009F1191"/>
    <w:rsid w:val="009F222A"/>
    <w:rsid w:val="009F4D35"/>
    <w:rsid w:val="009F7A5A"/>
    <w:rsid w:val="00A0090E"/>
    <w:rsid w:val="00A0216F"/>
    <w:rsid w:val="00A03C15"/>
    <w:rsid w:val="00A058E8"/>
    <w:rsid w:val="00A070B7"/>
    <w:rsid w:val="00A102E5"/>
    <w:rsid w:val="00A12514"/>
    <w:rsid w:val="00A12AC4"/>
    <w:rsid w:val="00A12BC2"/>
    <w:rsid w:val="00A13691"/>
    <w:rsid w:val="00A1386F"/>
    <w:rsid w:val="00A14752"/>
    <w:rsid w:val="00A16E07"/>
    <w:rsid w:val="00A17E4B"/>
    <w:rsid w:val="00A20362"/>
    <w:rsid w:val="00A22240"/>
    <w:rsid w:val="00A26D99"/>
    <w:rsid w:val="00A27864"/>
    <w:rsid w:val="00A3043E"/>
    <w:rsid w:val="00A30756"/>
    <w:rsid w:val="00A30BC9"/>
    <w:rsid w:val="00A31782"/>
    <w:rsid w:val="00A32497"/>
    <w:rsid w:val="00A3366C"/>
    <w:rsid w:val="00A347A6"/>
    <w:rsid w:val="00A34BAB"/>
    <w:rsid w:val="00A35709"/>
    <w:rsid w:val="00A36734"/>
    <w:rsid w:val="00A369AC"/>
    <w:rsid w:val="00A37E1A"/>
    <w:rsid w:val="00A401E8"/>
    <w:rsid w:val="00A40839"/>
    <w:rsid w:val="00A418C5"/>
    <w:rsid w:val="00A42998"/>
    <w:rsid w:val="00A43021"/>
    <w:rsid w:val="00A444C2"/>
    <w:rsid w:val="00A4461A"/>
    <w:rsid w:val="00A459DE"/>
    <w:rsid w:val="00A45F1F"/>
    <w:rsid w:val="00A46FF0"/>
    <w:rsid w:val="00A50D02"/>
    <w:rsid w:val="00A53297"/>
    <w:rsid w:val="00A5508E"/>
    <w:rsid w:val="00A57C7B"/>
    <w:rsid w:val="00A60BA7"/>
    <w:rsid w:val="00A62216"/>
    <w:rsid w:val="00A62D8C"/>
    <w:rsid w:val="00A65695"/>
    <w:rsid w:val="00A65913"/>
    <w:rsid w:val="00A65C43"/>
    <w:rsid w:val="00A66AA9"/>
    <w:rsid w:val="00A67C71"/>
    <w:rsid w:val="00A70569"/>
    <w:rsid w:val="00A70A4D"/>
    <w:rsid w:val="00A7166D"/>
    <w:rsid w:val="00A7229C"/>
    <w:rsid w:val="00A73E30"/>
    <w:rsid w:val="00A74E0F"/>
    <w:rsid w:val="00A75306"/>
    <w:rsid w:val="00A7571E"/>
    <w:rsid w:val="00A80E09"/>
    <w:rsid w:val="00A80E3A"/>
    <w:rsid w:val="00A82967"/>
    <w:rsid w:val="00A83DCE"/>
    <w:rsid w:val="00A841E5"/>
    <w:rsid w:val="00A851CF"/>
    <w:rsid w:val="00A851E3"/>
    <w:rsid w:val="00A8529E"/>
    <w:rsid w:val="00A85AB0"/>
    <w:rsid w:val="00A872E4"/>
    <w:rsid w:val="00A9012A"/>
    <w:rsid w:val="00A91529"/>
    <w:rsid w:val="00A9183A"/>
    <w:rsid w:val="00A9242B"/>
    <w:rsid w:val="00A92C52"/>
    <w:rsid w:val="00A93DF6"/>
    <w:rsid w:val="00A97317"/>
    <w:rsid w:val="00A97A89"/>
    <w:rsid w:val="00AA4402"/>
    <w:rsid w:val="00AA45F3"/>
    <w:rsid w:val="00AA5771"/>
    <w:rsid w:val="00AA7D4A"/>
    <w:rsid w:val="00AB2FCB"/>
    <w:rsid w:val="00AB453B"/>
    <w:rsid w:val="00AB4DC3"/>
    <w:rsid w:val="00AB694B"/>
    <w:rsid w:val="00AB6A20"/>
    <w:rsid w:val="00AC08D2"/>
    <w:rsid w:val="00AC1785"/>
    <w:rsid w:val="00AC1BEE"/>
    <w:rsid w:val="00AC3220"/>
    <w:rsid w:val="00AC3780"/>
    <w:rsid w:val="00AC3E56"/>
    <w:rsid w:val="00AC465A"/>
    <w:rsid w:val="00AC4840"/>
    <w:rsid w:val="00AC4BDA"/>
    <w:rsid w:val="00AD031A"/>
    <w:rsid w:val="00AD0C81"/>
    <w:rsid w:val="00AD0D5F"/>
    <w:rsid w:val="00AD40E6"/>
    <w:rsid w:val="00AD4360"/>
    <w:rsid w:val="00AD5455"/>
    <w:rsid w:val="00AD73B3"/>
    <w:rsid w:val="00AE1EED"/>
    <w:rsid w:val="00AE4462"/>
    <w:rsid w:val="00AE4C0A"/>
    <w:rsid w:val="00AE53D7"/>
    <w:rsid w:val="00AE68CA"/>
    <w:rsid w:val="00AE7599"/>
    <w:rsid w:val="00AF04A5"/>
    <w:rsid w:val="00AF068A"/>
    <w:rsid w:val="00AF2783"/>
    <w:rsid w:val="00AF390E"/>
    <w:rsid w:val="00AF3A24"/>
    <w:rsid w:val="00AF40C9"/>
    <w:rsid w:val="00AF57B3"/>
    <w:rsid w:val="00B03380"/>
    <w:rsid w:val="00B03759"/>
    <w:rsid w:val="00B04E3B"/>
    <w:rsid w:val="00B05AD8"/>
    <w:rsid w:val="00B07306"/>
    <w:rsid w:val="00B07974"/>
    <w:rsid w:val="00B10FC9"/>
    <w:rsid w:val="00B10FEE"/>
    <w:rsid w:val="00B11937"/>
    <w:rsid w:val="00B12166"/>
    <w:rsid w:val="00B12316"/>
    <w:rsid w:val="00B12498"/>
    <w:rsid w:val="00B15086"/>
    <w:rsid w:val="00B165BD"/>
    <w:rsid w:val="00B16B47"/>
    <w:rsid w:val="00B2127D"/>
    <w:rsid w:val="00B215D6"/>
    <w:rsid w:val="00B21E09"/>
    <w:rsid w:val="00B22E34"/>
    <w:rsid w:val="00B26C3D"/>
    <w:rsid w:val="00B275AC"/>
    <w:rsid w:val="00B27734"/>
    <w:rsid w:val="00B3086D"/>
    <w:rsid w:val="00B32201"/>
    <w:rsid w:val="00B35BCF"/>
    <w:rsid w:val="00B360A7"/>
    <w:rsid w:val="00B366DB"/>
    <w:rsid w:val="00B374BC"/>
    <w:rsid w:val="00B37667"/>
    <w:rsid w:val="00B40730"/>
    <w:rsid w:val="00B40FCD"/>
    <w:rsid w:val="00B41E61"/>
    <w:rsid w:val="00B44B11"/>
    <w:rsid w:val="00B44B46"/>
    <w:rsid w:val="00B44BFF"/>
    <w:rsid w:val="00B5117D"/>
    <w:rsid w:val="00B53035"/>
    <w:rsid w:val="00B532DB"/>
    <w:rsid w:val="00B53465"/>
    <w:rsid w:val="00B53974"/>
    <w:rsid w:val="00B54443"/>
    <w:rsid w:val="00B545CC"/>
    <w:rsid w:val="00B54794"/>
    <w:rsid w:val="00B56CEB"/>
    <w:rsid w:val="00B5793F"/>
    <w:rsid w:val="00B57F91"/>
    <w:rsid w:val="00B60E91"/>
    <w:rsid w:val="00B71D52"/>
    <w:rsid w:val="00B72A6C"/>
    <w:rsid w:val="00B72B74"/>
    <w:rsid w:val="00B7329D"/>
    <w:rsid w:val="00B77DA8"/>
    <w:rsid w:val="00B817B8"/>
    <w:rsid w:val="00B834A9"/>
    <w:rsid w:val="00B842D8"/>
    <w:rsid w:val="00B848A4"/>
    <w:rsid w:val="00B84BCC"/>
    <w:rsid w:val="00B86F3C"/>
    <w:rsid w:val="00B87434"/>
    <w:rsid w:val="00B87445"/>
    <w:rsid w:val="00B90A92"/>
    <w:rsid w:val="00B91213"/>
    <w:rsid w:val="00B913D9"/>
    <w:rsid w:val="00B93A3A"/>
    <w:rsid w:val="00B94111"/>
    <w:rsid w:val="00B94BE0"/>
    <w:rsid w:val="00B94F0A"/>
    <w:rsid w:val="00B95FED"/>
    <w:rsid w:val="00B976D4"/>
    <w:rsid w:val="00B978B7"/>
    <w:rsid w:val="00BA18F6"/>
    <w:rsid w:val="00BA4854"/>
    <w:rsid w:val="00BA7FF2"/>
    <w:rsid w:val="00BB2195"/>
    <w:rsid w:val="00BB2ACB"/>
    <w:rsid w:val="00BB4664"/>
    <w:rsid w:val="00BB46C9"/>
    <w:rsid w:val="00BC11D6"/>
    <w:rsid w:val="00BC189B"/>
    <w:rsid w:val="00BC1998"/>
    <w:rsid w:val="00BC1EB5"/>
    <w:rsid w:val="00BC2C2B"/>
    <w:rsid w:val="00BC2E0D"/>
    <w:rsid w:val="00BC44BD"/>
    <w:rsid w:val="00BC5DEE"/>
    <w:rsid w:val="00BC74C0"/>
    <w:rsid w:val="00BD0A71"/>
    <w:rsid w:val="00BD2E38"/>
    <w:rsid w:val="00BD3F7B"/>
    <w:rsid w:val="00BD47E6"/>
    <w:rsid w:val="00BD5583"/>
    <w:rsid w:val="00BD6AAA"/>
    <w:rsid w:val="00BE024E"/>
    <w:rsid w:val="00BE0CA9"/>
    <w:rsid w:val="00BE0FFD"/>
    <w:rsid w:val="00BE13B4"/>
    <w:rsid w:val="00BE299C"/>
    <w:rsid w:val="00BE2AB7"/>
    <w:rsid w:val="00BE2EBB"/>
    <w:rsid w:val="00BE36D4"/>
    <w:rsid w:val="00BE3B75"/>
    <w:rsid w:val="00BE4587"/>
    <w:rsid w:val="00BE492F"/>
    <w:rsid w:val="00BE5400"/>
    <w:rsid w:val="00BE6280"/>
    <w:rsid w:val="00BE68F3"/>
    <w:rsid w:val="00BE7027"/>
    <w:rsid w:val="00BF0EB1"/>
    <w:rsid w:val="00BF1E8F"/>
    <w:rsid w:val="00BF2C05"/>
    <w:rsid w:val="00BF3528"/>
    <w:rsid w:val="00BF5C74"/>
    <w:rsid w:val="00C00B7C"/>
    <w:rsid w:val="00C00F5B"/>
    <w:rsid w:val="00C0155C"/>
    <w:rsid w:val="00C02840"/>
    <w:rsid w:val="00C028C8"/>
    <w:rsid w:val="00C03955"/>
    <w:rsid w:val="00C051C3"/>
    <w:rsid w:val="00C0677A"/>
    <w:rsid w:val="00C07340"/>
    <w:rsid w:val="00C15110"/>
    <w:rsid w:val="00C16FC2"/>
    <w:rsid w:val="00C22F55"/>
    <w:rsid w:val="00C27E3C"/>
    <w:rsid w:val="00C27FFB"/>
    <w:rsid w:val="00C32C83"/>
    <w:rsid w:val="00C337DD"/>
    <w:rsid w:val="00C37A0D"/>
    <w:rsid w:val="00C37AEA"/>
    <w:rsid w:val="00C37AF4"/>
    <w:rsid w:val="00C37D2B"/>
    <w:rsid w:val="00C40E20"/>
    <w:rsid w:val="00C44262"/>
    <w:rsid w:val="00C448C1"/>
    <w:rsid w:val="00C44D2E"/>
    <w:rsid w:val="00C44F4F"/>
    <w:rsid w:val="00C45F25"/>
    <w:rsid w:val="00C54D94"/>
    <w:rsid w:val="00C5527F"/>
    <w:rsid w:val="00C5648C"/>
    <w:rsid w:val="00C5700E"/>
    <w:rsid w:val="00C57EB2"/>
    <w:rsid w:val="00C6043C"/>
    <w:rsid w:val="00C62F5E"/>
    <w:rsid w:val="00C640CB"/>
    <w:rsid w:val="00C6447C"/>
    <w:rsid w:val="00C648E7"/>
    <w:rsid w:val="00C64D30"/>
    <w:rsid w:val="00C65C66"/>
    <w:rsid w:val="00C6651C"/>
    <w:rsid w:val="00C66A95"/>
    <w:rsid w:val="00C70B3F"/>
    <w:rsid w:val="00C70ED2"/>
    <w:rsid w:val="00C712EC"/>
    <w:rsid w:val="00C7244B"/>
    <w:rsid w:val="00C74383"/>
    <w:rsid w:val="00C74642"/>
    <w:rsid w:val="00C8129E"/>
    <w:rsid w:val="00C83431"/>
    <w:rsid w:val="00C83737"/>
    <w:rsid w:val="00C84B60"/>
    <w:rsid w:val="00C84F39"/>
    <w:rsid w:val="00C878DD"/>
    <w:rsid w:val="00C91CF2"/>
    <w:rsid w:val="00C91F4E"/>
    <w:rsid w:val="00C9334F"/>
    <w:rsid w:val="00C934A3"/>
    <w:rsid w:val="00C953F1"/>
    <w:rsid w:val="00CA2496"/>
    <w:rsid w:val="00CA2796"/>
    <w:rsid w:val="00CA335F"/>
    <w:rsid w:val="00CA368A"/>
    <w:rsid w:val="00CA4114"/>
    <w:rsid w:val="00CA4577"/>
    <w:rsid w:val="00CA5175"/>
    <w:rsid w:val="00CA653D"/>
    <w:rsid w:val="00CB0337"/>
    <w:rsid w:val="00CB07A6"/>
    <w:rsid w:val="00CB0A6E"/>
    <w:rsid w:val="00CB0CEC"/>
    <w:rsid w:val="00CB3E9F"/>
    <w:rsid w:val="00CB5A75"/>
    <w:rsid w:val="00CC0B27"/>
    <w:rsid w:val="00CC254B"/>
    <w:rsid w:val="00CC326E"/>
    <w:rsid w:val="00CC62AC"/>
    <w:rsid w:val="00CC6521"/>
    <w:rsid w:val="00CD0493"/>
    <w:rsid w:val="00CD0D33"/>
    <w:rsid w:val="00CD1F19"/>
    <w:rsid w:val="00CD56E1"/>
    <w:rsid w:val="00CD7CF8"/>
    <w:rsid w:val="00CE03A4"/>
    <w:rsid w:val="00CE08E6"/>
    <w:rsid w:val="00CE1816"/>
    <w:rsid w:val="00CE21F4"/>
    <w:rsid w:val="00CE24C8"/>
    <w:rsid w:val="00CE396E"/>
    <w:rsid w:val="00CE6EEC"/>
    <w:rsid w:val="00CE71A4"/>
    <w:rsid w:val="00CF0533"/>
    <w:rsid w:val="00CF1569"/>
    <w:rsid w:val="00CF2768"/>
    <w:rsid w:val="00CF277F"/>
    <w:rsid w:val="00CF2C41"/>
    <w:rsid w:val="00CF5BA6"/>
    <w:rsid w:val="00CF78B0"/>
    <w:rsid w:val="00CF7AA5"/>
    <w:rsid w:val="00D00130"/>
    <w:rsid w:val="00D00C21"/>
    <w:rsid w:val="00D03812"/>
    <w:rsid w:val="00D045C6"/>
    <w:rsid w:val="00D048F7"/>
    <w:rsid w:val="00D04BFB"/>
    <w:rsid w:val="00D05054"/>
    <w:rsid w:val="00D10911"/>
    <w:rsid w:val="00D10DC5"/>
    <w:rsid w:val="00D11593"/>
    <w:rsid w:val="00D11CF3"/>
    <w:rsid w:val="00D125F6"/>
    <w:rsid w:val="00D1291E"/>
    <w:rsid w:val="00D12938"/>
    <w:rsid w:val="00D1499D"/>
    <w:rsid w:val="00D14BDA"/>
    <w:rsid w:val="00D14C5F"/>
    <w:rsid w:val="00D21F38"/>
    <w:rsid w:val="00D221E5"/>
    <w:rsid w:val="00D238E3"/>
    <w:rsid w:val="00D241DE"/>
    <w:rsid w:val="00D251F6"/>
    <w:rsid w:val="00D26A23"/>
    <w:rsid w:val="00D26F3D"/>
    <w:rsid w:val="00D30918"/>
    <w:rsid w:val="00D30EA8"/>
    <w:rsid w:val="00D30FF0"/>
    <w:rsid w:val="00D31218"/>
    <w:rsid w:val="00D318C4"/>
    <w:rsid w:val="00D31FDA"/>
    <w:rsid w:val="00D32382"/>
    <w:rsid w:val="00D35FA7"/>
    <w:rsid w:val="00D4055A"/>
    <w:rsid w:val="00D4302A"/>
    <w:rsid w:val="00D436E8"/>
    <w:rsid w:val="00D50022"/>
    <w:rsid w:val="00D500BB"/>
    <w:rsid w:val="00D50FCD"/>
    <w:rsid w:val="00D512C1"/>
    <w:rsid w:val="00D51530"/>
    <w:rsid w:val="00D533E9"/>
    <w:rsid w:val="00D56072"/>
    <w:rsid w:val="00D56B38"/>
    <w:rsid w:val="00D56B5E"/>
    <w:rsid w:val="00D60D3C"/>
    <w:rsid w:val="00D62FD5"/>
    <w:rsid w:val="00D64490"/>
    <w:rsid w:val="00D64B60"/>
    <w:rsid w:val="00D6509B"/>
    <w:rsid w:val="00D658D0"/>
    <w:rsid w:val="00D66352"/>
    <w:rsid w:val="00D671D0"/>
    <w:rsid w:val="00D70F8A"/>
    <w:rsid w:val="00D712F2"/>
    <w:rsid w:val="00D71EFE"/>
    <w:rsid w:val="00D73EA4"/>
    <w:rsid w:val="00D73FE0"/>
    <w:rsid w:val="00D747E3"/>
    <w:rsid w:val="00D82891"/>
    <w:rsid w:val="00D82DAC"/>
    <w:rsid w:val="00D8323E"/>
    <w:rsid w:val="00D83364"/>
    <w:rsid w:val="00D83872"/>
    <w:rsid w:val="00D8583A"/>
    <w:rsid w:val="00D87C6C"/>
    <w:rsid w:val="00D92118"/>
    <w:rsid w:val="00D921E0"/>
    <w:rsid w:val="00D93AF8"/>
    <w:rsid w:val="00D9597B"/>
    <w:rsid w:val="00D96A1E"/>
    <w:rsid w:val="00D9738C"/>
    <w:rsid w:val="00D97870"/>
    <w:rsid w:val="00DA06E3"/>
    <w:rsid w:val="00DA0AF7"/>
    <w:rsid w:val="00DA1C08"/>
    <w:rsid w:val="00DA2639"/>
    <w:rsid w:val="00DB0916"/>
    <w:rsid w:val="00DB3E71"/>
    <w:rsid w:val="00DB750A"/>
    <w:rsid w:val="00DB7D18"/>
    <w:rsid w:val="00DC392F"/>
    <w:rsid w:val="00DC46A8"/>
    <w:rsid w:val="00DC67E7"/>
    <w:rsid w:val="00DC69D9"/>
    <w:rsid w:val="00DC6A05"/>
    <w:rsid w:val="00DC6BC0"/>
    <w:rsid w:val="00DC6FF9"/>
    <w:rsid w:val="00DC71EE"/>
    <w:rsid w:val="00DC7D19"/>
    <w:rsid w:val="00DC7DD0"/>
    <w:rsid w:val="00DD2346"/>
    <w:rsid w:val="00DD281E"/>
    <w:rsid w:val="00DD32CF"/>
    <w:rsid w:val="00DD410A"/>
    <w:rsid w:val="00DD4A34"/>
    <w:rsid w:val="00DD7CFE"/>
    <w:rsid w:val="00DE00FF"/>
    <w:rsid w:val="00DE01DC"/>
    <w:rsid w:val="00DE251A"/>
    <w:rsid w:val="00DE2AC6"/>
    <w:rsid w:val="00DE4605"/>
    <w:rsid w:val="00DE5073"/>
    <w:rsid w:val="00DE6EAE"/>
    <w:rsid w:val="00DE7564"/>
    <w:rsid w:val="00DF0020"/>
    <w:rsid w:val="00DF18B5"/>
    <w:rsid w:val="00DF25EA"/>
    <w:rsid w:val="00DF597E"/>
    <w:rsid w:val="00DF60C0"/>
    <w:rsid w:val="00E02025"/>
    <w:rsid w:val="00E03CBC"/>
    <w:rsid w:val="00E07DB4"/>
    <w:rsid w:val="00E113F0"/>
    <w:rsid w:val="00E148F7"/>
    <w:rsid w:val="00E171BE"/>
    <w:rsid w:val="00E17227"/>
    <w:rsid w:val="00E21A5F"/>
    <w:rsid w:val="00E23909"/>
    <w:rsid w:val="00E255B8"/>
    <w:rsid w:val="00E263A8"/>
    <w:rsid w:val="00E27AED"/>
    <w:rsid w:val="00E30614"/>
    <w:rsid w:val="00E308F5"/>
    <w:rsid w:val="00E32512"/>
    <w:rsid w:val="00E33AC3"/>
    <w:rsid w:val="00E371DD"/>
    <w:rsid w:val="00E37C07"/>
    <w:rsid w:val="00E406CE"/>
    <w:rsid w:val="00E410C4"/>
    <w:rsid w:val="00E419B6"/>
    <w:rsid w:val="00E41B61"/>
    <w:rsid w:val="00E42CA5"/>
    <w:rsid w:val="00E431A5"/>
    <w:rsid w:val="00E47E48"/>
    <w:rsid w:val="00E506B0"/>
    <w:rsid w:val="00E527E0"/>
    <w:rsid w:val="00E56D6D"/>
    <w:rsid w:val="00E570C0"/>
    <w:rsid w:val="00E57ACE"/>
    <w:rsid w:val="00E57C0E"/>
    <w:rsid w:val="00E602E8"/>
    <w:rsid w:val="00E615C3"/>
    <w:rsid w:val="00E61856"/>
    <w:rsid w:val="00E61ADA"/>
    <w:rsid w:val="00E62F2E"/>
    <w:rsid w:val="00E644F3"/>
    <w:rsid w:val="00E645ED"/>
    <w:rsid w:val="00E6498A"/>
    <w:rsid w:val="00E657B4"/>
    <w:rsid w:val="00E664B6"/>
    <w:rsid w:val="00E66F2D"/>
    <w:rsid w:val="00E7106E"/>
    <w:rsid w:val="00E71950"/>
    <w:rsid w:val="00E72784"/>
    <w:rsid w:val="00E7418D"/>
    <w:rsid w:val="00E74C36"/>
    <w:rsid w:val="00E75339"/>
    <w:rsid w:val="00E77617"/>
    <w:rsid w:val="00E80466"/>
    <w:rsid w:val="00E80980"/>
    <w:rsid w:val="00E82EEB"/>
    <w:rsid w:val="00E8392F"/>
    <w:rsid w:val="00E8398D"/>
    <w:rsid w:val="00E8507A"/>
    <w:rsid w:val="00E85606"/>
    <w:rsid w:val="00E8573B"/>
    <w:rsid w:val="00E85DCD"/>
    <w:rsid w:val="00E903C2"/>
    <w:rsid w:val="00E97F1F"/>
    <w:rsid w:val="00EA04CB"/>
    <w:rsid w:val="00EA053D"/>
    <w:rsid w:val="00EA3800"/>
    <w:rsid w:val="00EA3F6B"/>
    <w:rsid w:val="00EA6652"/>
    <w:rsid w:val="00EA66A0"/>
    <w:rsid w:val="00EA6DA8"/>
    <w:rsid w:val="00EA7508"/>
    <w:rsid w:val="00EB1F09"/>
    <w:rsid w:val="00EB2774"/>
    <w:rsid w:val="00EB27AD"/>
    <w:rsid w:val="00EB326D"/>
    <w:rsid w:val="00EB4E72"/>
    <w:rsid w:val="00EB6B00"/>
    <w:rsid w:val="00EB6B22"/>
    <w:rsid w:val="00EB71E4"/>
    <w:rsid w:val="00EC113E"/>
    <w:rsid w:val="00EC2E80"/>
    <w:rsid w:val="00EC6C25"/>
    <w:rsid w:val="00EC7CB4"/>
    <w:rsid w:val="00EC7D42"/>
    <w:rsid w:val="00ED1D58"/>
    <w:rsid w:val="00ED2051"/>
    <w:rsid w:val="00ED3711"/>
    <w:rsid w:val="00ED3BE7"/>
    <w:rsid w:val="00ED538C"/>
    <w:rsid w:val="00ED5F20"/>
    <w:rsid w:val="00EE18ED"/>
    <w:rsid w:val="00EE49FB"/>
    <w:rsid w:val="00EE6BC9"/>
    <w:rsid w:val="00EF1BAF"/>
    <w:rsid w:val="00EF385A"/>
    <w:rsid w:val="00EF4884"/>
    <w:rsid w:val="00EF5FB1"/>
    <w:rsid w:val="00F006D5"/>
    <w:rsid w:val="00F015C8"/>
    <w:rsid w:val="00F016E3"/>
    <w:rsid w:val="00F01D0D"/>
    <w:rsid w:val="00F01D6B"/>
    <w:rsid w:val="00F06BC4"/>
    <w:rsid w:val="00F10A19"/>
    <w:rsid w:val="00F11868"/>
    <w:rsid w:val="00F11DE4"/>
    <w:rsid w:val="00F131B1"/>
    <w:rsid w:val="00F153C6"/>
    <w:rsid w:val="00F154E4"/>
    <w:rsid w:val="00F207C6"/>
    <w:rsid w:val="00F2332D"/>
    <w:rsid w:val="00F2353E"/>
    <w:rsid w:val="00F2427B"/>
    <w:rsid w:val="00F24868"/>
    <w:rsid w:val="00F2586E"/>
    <w:rsid w:val="00F26839"/>
    <w:rsid w:val="00F27F06"/>
    <w:rsid w:val="00F30090"/>
    <w:rsid w:val="00F32D7A"/>
    <w:rsid w:val="00F33AB7"/>
    <w:rsid w:val="00F35287"/>
    <w:rsid w:val="00F367E0"/>
    <w:rsid w:val="00F40DA7"/>
    <w:rsid w:val="00F4182B"/>
    <w:rsid w:val="00F41889"/>
    <w:rsid w:val="00F43668"/>
    <w:rsid w:val="00F436C8"/>
    <w:rsid w:val="00F4374D"/>
    <w:rsid w:val="00F44049"/>
    <w:rsid w:val="00F52100"/>
    <w:rsid w:val="00F5416C"/>
    <w:rsid w:val="00F561C6"/>
    <w:rsid w:val="00F56569"/>
    <w:rsid w:val="00F57577"/>
    <w:rsid w:val="00F61B23"/>
    <w:rsid w:val="00F6276D"/>
    <w:rsid w:val="00F627D7"/>
    <w:rsid w:val="00F6312C"/>
    <w:rsid w:val="00F63862"/>
    <w:rsid w:val="00F63A24"/>
    <w:rsid w:val="00F6724F"/>
    <w:rsid w:val="00F674F1"/>
    <w:rsid w:val="00F67BF0"/>
    <w:rsid w:val="00F70593"/>
    <w:rsid w:val="00F731C9"/>
    <w:rsid w:val="00F732EA"/>
    <w:rsid w:val="00F739F5"/>
    <w:rsid w:val="00F7477B"/>
    <w:rsid w:val="00F77B73"/>
    <w:rsid w:val="00F77B7B"/>
    <w:rsid w:val="00F80AFA"/>
    <w:rsid w:val="00F8257B"/>
    <w:rsid w:val="00F85484"/>
    <w:rsid w:val="00F86974"/>
    <w:rsid w:val="00F90D6D"/>
    <w:rsid w:val="00F916EE"/>
    <w:rsid w:val="00F91AD2"/>
    <w:rsid w:val="00F926CE"/>
    <w:rsid w:val="00F95397"/>
    <w:rsid w:val="00F97459"/>
    <w:rsid w:val="00F97B7E"/>
    <w:rsid w:val="00F97CA7"/>
    <w:rsid w:val="00F97D76"/>
    <w:rsid w:val="00FA0408"/>
    <w:rsid w:val="00FA0A1E"/>
    <w:rsid w:val="00FA0F33"/>
    <w:rsid w:val="00FA1713"/>
    <w:rsid w:val="00FA5585"/>
    <w:rsid w:val="00FA7660"/>
    <w:rsid w:val="00FB145D"/>
    <w:rsid w:val="00FB35C6"/>
    <w:rsid w:val="00FB58E2"/>
    <w:rsid w:val="00FB7E61"/>
    <w:rsid w:val="00FC25C0"/>
    <w:rsid w:val="00FC2816"/>
    <w:rsid w:val="00FC4C46"/>
    <w:rsid w:val="00FC588A"/>
    <w:rsid w:val="00FC64FF"/>
    <w:rsid w:val="00FC664D"/>
    <w:rsid w:val="00FC788E"/>
    <w:rsid w:val="00FC7B8D"/>
    <w:rsid w:val="00FD04C9"/>
    <w:rsid w:val="00FD1FBC"/>
    <w:rsid w:val="00FD27EF"/>
    <w:rsid w:val="00FD2B4F"/>
    <w:rsid w:val="00FD4EF9"/>
    <w:rsid w:val="00FD5EBC"/>
    <w:rsid w:val="00FD7D95"/>
    <w:rsid w:val="00FD7E1F"/>
    <w:rsid w:val="00FD7EDE"/>
    <w:rsid w:val="00FE1090"/>
    <w:rsid w:val="00FE3823"/>
    <w:rsid w:val="00FE4585"/>
    <w:rsid w:val="00FE6E3F"/>
    <w:rsid w:val="00FE79C4"/>
    <w:rsid w:val="00FE7C52"/>
    <w:rsid w:val="00FF244C"/>
    <w:rsid w:val="00FF53A9"/>
    <w:rsid w:val="00FF5942"/>
    <w:rsid w:val="00FF7A51"/>
    <w:rsid w:val="576AB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78AA9629-72D2-4C7A-9192-83D7B92E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1A0"/>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FootnoteText">
    <w:name w:val="footnote text"/>
    <w:basedOn w:val="Normal"/>
    <w:link w:val="FootnoteTextChar"/>
    <w:uiPriority w:val="99"/>
    <w:semiHidden/>
    <w:unhideWhenUsed/>
    <w:rsid w:val="00120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AFC"/>
    <w:rPr>
      <w:rFonts w:ascii="Arial" w:hAnsi="Arial"/>
      <w:sz w:val="20"/>
      <w:szCs w:val="20"/>
    </w:rPr>
  </w:style>
  <w:style w:type="character" w:styleId="FootnoteReference">
    <w:name w:val="footnote reference"/>
    <w:basedOn w:val="DefaultParagraphFont"/>
    <w:uiPriority w:val="99"/>
    <w:semiHidden/>
    <w:unhideWhenUsed/>
    <w:rsid w:val="00120AFC"/>
    <w:rPr>
      <w:vertAlign w:val="superscript"/>
    </w:rPr>
  </w:style>
  <w:style w:type="paragraph" w:styleId="Revision">
    <w:name w:val="Revision"/>
    <w:hidden/>
    <w:uiPriority w:val="99"/>
    <w:semiHidden/>
    <w:rsid w:val="002D21D9"/>
    <w:pPr>
      <w:spacing w:after="0" w:line="240" w:lineRule="auto"/>
    </w:pPr>
    <w:rPr>
      <w:rFonts w:ascii="Arial" w:hAnsi="Arial"/>
    </w:rPr>
  </w:style>
  <w:style w:type="character" w:styleId="Mention">
    <w:name w:val="Mention"/>
    <w:basedOn w:val="DefaultParagraphFont"/>
    <w:uiPriority w:val="99"/>
    <w:unhideWhenUsed/>
    <w:rsid w:val="00412D0D"/>
    <w:rPr>
      <w:color w:val="2B579A"/>
      <w:shd w:val="clear" w:color="auto" w:fill="E1DFDD"/>
    </w:rPr>
  </w:style>
  <w:style w:type="paragraph" w:styleId="TableofFigures">
    <w:name w:val="table of figures"/>
    <w:basedOn w:val="Normal"/>
    <w:next w:val="Normal"/>
    <w:uiPriority w:val="99"/>
    <w:unhideWhenUsed/>
    <w:rsid w:val="004134D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4.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classifications/anzsco-australian-and-new-zealand-standard-classification-occupations/2022/anzsco%202022%20structure%20062023.xls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Occupation%20transition/Insight/DOM_Insigh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Occupation%20transition/Analysis/Occ_transition_mini_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'[Occ_transition_mini_report.xlsx]Top 10 occ largest inflow_outfl'!$A$4:$A$13</c:f>
              <c:strCache>
                <c:ptCount val="10"/>
                <c:pt idx="0">
                  <c:v>Chief Executive or Managing Director</c:v>
                </c:pt>
                <c:pt idx="1">
                  <c:v>Aged or Disabled Carer</c:v>
                </c:pt>
                <c:pt idx="2">
                  <c:v>Corporate General Manager</c:v>
                </c:pt>
                <c:pt idx="3">
                  <c:v>Community Worker</c:v>
                </c:pt>
                <c:pt idx="4">
                  <c:v>Office Manager</c:v>
                </c:pt>
                <c:pt idx="5">
                  <c:v>Program or Project Administrator</c:v>
                </c:pt>
                <c:pt idx="6">
                  <c:v>Disabilities Services Officer</c:v>
                </c:pt>
                <c:pt idx="7">
                  <c:v>Registered Nurses nec</c:v>
                </c:pt>
                <c:pt idx="8">
                  <c:v>Truck Driver (General)</c:v>
                </c:pt>
                <c:pt idx="9">
                  <c:v>Child Care Worker</c:v>
                </c:pt>
              </c:strCache>
            </c:strRef>
          </c:cat>
          <c:val>
            <c:numRef>
              <c:f>'[Occ_transition_mini_report.xlsx]Top 10 occ largest inflow_outfl'!$B$4:$B$13</c:f>
              <c:numCache>
                <c:formatCode>General</c:formatCode>
                <c:ptCount val="10"/>
                <c:pt idx="0">
                  <c:v>16395</c:v>
                </c:pt>
                <c:pt idx="1">
                  <c:v>15585</c:v>
                </c:pt>
                <c:pt idx="2">
                  <c:v>12425</c:v>
                </c:pt>
                <c:pt idx="3">
                  <c:v>11225</c:v>
                </c:pt>
                <c:pt idx="4">
                  <c:v>10790</c:v>
                </c:pt>
                <c:pt idx="5">
                  <c:v>10145</c:v>
                </c:pt>
                <c:pt idx="6">
                  <c:v>8620</c:v>
                </c:pt>
                <c:pt idx="7">
                  <c:v>8350</c:v>
                </c:pt>
                <c:pt idx="8">
                  <c:v>8210</c:v>
                </c:pt>
                <c:pt idx="9">
                  <c:v>7660</c:v>
                </c:pt>
              </c:numCache>
            </c:numRef>
          </c:val>
          <c:extLst>
            <c:ext xmlns:c16="http://schemas.microsoft.com/office/drawing/2014/chart" uri="{C3380CC4-5D6E-409C-BE32-E72D297353CC}">
              <c16:uniqueId val="{00000000-C3C2-40E7-AA63-409CB9155E8B}"/>
            </c:ext>
          </c:extLst>
        </c:ser>
        <c:dLbls>
          <c:showLegendKey val="0"/>
          <c:showVal val="0"/>
          <c:showCatName val="0"/>
          <c:showSerName val="0"/>
          <c:showPercent val="0"/>
          <c:showBubbleSize val="0"/>
        </c:dLbls>
        <c:gapWidth val="182"/>
        <c:axId val="323352559"/>
        <c:axId val="323356399"/>
      </c:barChart>
      <c:catAx>
        <c:axId val="323352559"/>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Occupation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56399"/>
        <c:crosses val="autoZero"/>
        <c:auto val="1"/>
        <c:lblAlgn val="ctr"/>
        <c:lblOffset val="100"/>
        <c:noMultiLvlLbl val="0"/>
      </c:catAx>
      <c:valAx>
        <c:axId val="323356399"/>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worker inflow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52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24217056554661"/>
          <c:y val="0.11233338164017842"/>
          <c:w val="0.72433556109555597"/>
          <c:h val="0.86534939469442851"/>
        </c:manualLayout>
      </c:layout>
      <c:barChart>
        <c:barDir val="bar"/>
        <c:grouping val="clustered"/>
        <c:varyColors val="0"/>
        <c:ser>
          <c:idx val="0"/>
          <c:order val="0"/>
          <c:spPr>
            <a:solidFill>
              <a:schemeClr val="accent1"/>
            </a:solidFill>
            <a:ln>
              <a:noFill/>
            </a:ln>
            <a:effectLst/>
          </c:spPr>
          <c:invertIfNegative val="0"/>
          <c:cat>
            <c:strRef>
              <c:f>'[DOM_Insight.xlsx]Fig 2'!$A$2:$A$11</c:f>
              <c:strCache>
                <c:ptCount val="10"/>
                <c:pt idx="0">
                  <c:v>Receptionist (General)</c:v>
                </c:pt>
                <c:pt idx="1">
                  <c:v>Commercial Housekeeper</c:v>
                </c:pt>
                <c:pt idx="2">
                  <c:v>Cafe Worker</c:v>
                </c:pt>
                <c:pt idx="3">
                  <c:v>Travel Consultant</c:v>
                </c:pt>
                <c:pt idx="4">
                  <c:v>Checkout Operator</c:v>
                </c:pt>
                <c:pt idx="5">
                  <c:v>Office Cashier</c:v>
                </c:pt>
                <c:pt idx="6">
                  <c:v>Kitchenhand</c:v>
                </c:pt>
                <c:pt idx="7">
                  <c:v>Fast Food Cook</c:v>
                </c:pt>
                <c:pt idx="8">
                  <c:v>Sales Assistant (General)</c:v>
                </c:pt>
                <c:pt idx="9">
                  <c:v>Waiter</c:v>
                </c:pt>
              </c:strCache>
            </c:strRef>
          </c:cat>
          <c:val>
            <c:numRef>
              <c:f>'[DOM_Insight.xlsx]Fig 2'!$B$2:$B$11</c:f>
              <c:numCache>
                <c:formatCode>General</c:formatCode>
                <c:ptCount val="10"/>
                <c:pt idx="0">
                  <c:v>2415</c:v>
                </c:pt>
                <c:pt idx="1">
                  <c:v>2665</c:v>
                </c:pt>
                <c:pt idx="2">
                  <c:v>3460</c:v>
                </c:pt>
                <c:pt idx="3">
                  <c:v>4050</c:v>
                </c:pt>
                <c:pt idx="4">
                  <c:v>4545</c:v>
                </c:pt>
                <c:pt idx="5">
                  <c:v>9620</c:v>
                </c:pt>
                <c:pt idx="6">
                  <c:v>10165</c:v>
                </c:pt>
                <c:pt idx="7">
                  <c:v>11530</c:v>
                </c:pt>
                <c:pt idx="8">
                  <c:v>14030</c:v>
                </c:pt>
                <c:pt idx="9">
                  <c:v>14650</c:v>
                </c:pt>
              </c:numCache>
            </c:numRef>
          </c:val>
          <c:extLst>
            <c:ext xmlns:c16="http://schemas.microsoft.com/office/drawing/2014/chart" uri="{C3380CC4-5D6E-409C-BE32-E72D297353CC}">
              <c16:uniqueId val="{00000000-42A5-483E-847F-E5CDBBB5C069}"/>
            </c:ext>
          </c:extLst>
        </c:ser>
        <c:dLbls>
          <c:showLegendKey val="0"/>
          <c:showVal val="0"/>
          <c:showCatName val="0"/>
          <c:showSerName val="0"/>
          <c:showPercent val="0"/>
          <c:showBubbleSize val="0"/>
        </c:dLbls>
        <c:gapWidth val="182"/>
        <c:axId val="286982368"/>
        <c:axId val="286980448"/>
      </c:barChart>
      <c:catAx>
        <c:axId val="28698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Occupation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80448"/>
        <c:crosses val="autoZero"/>
        <c:auto val="1"/>
        <c:lblAlgn val="ctr"/>
        <c:lblOffset val="100"/>
        <c:noMultiLvlLbl val="0"/>
      </c:catAx>
      <c:valAx>
        <c:axId val="286980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worker outflow</a:t>
                </a:r>
              </a:p>
            </c:rich>
          </c:tx>
          <c:layout>
            <c:manualLayout>
              <c:xMode val="edge"/>
              <c:yMode val="edge"/>
              <c:x val="0.50378573671254345"/>
              <c:y val="2.5013016479397228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8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'[Occ_transition_mini_report.xlsx]occ_occ_trans_skill level'!$G$37</c:f>
              <c:strCache>
                <c:ptCount val="1"/>
                <c:pt idx="0">
                  <c:v>Sideway transition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'[Occ_transition_mini_report.xlsx]occ_occ_trans_skill level'!$F$38:$F$42</c:f>
              <c:strCache>
                <c:ptCount val="5"/>
                <c:pt idx="0">
                  <c:v>Skill level 1</c:v>
                </c:pt>
                <c:pt idx="1">
                  <c:v>Skill level 2</c:v>
                </c:pt>
                <c:pt idx="2">
                  <c:v>Skill level 3</c:v>
                </c:pt>
                <c:pt idx="3">
                  <c:v>Skill level 4</c:v>
                </c:pt>
                <c:pt idx="4">
                  <c:v>Skill level 5</c:v>
                </c:pt>
              </c:strCache>
            </c:strRef>
          </c:cat>
          <c:val>
            <c:numRef>
              <c:f>'[Occ_transition_mini_report.xlsx]occ_occ_trans_skill level'!$G$38:$G$42</c:f>
              <c:numCache>
                <c:formatCode>0</c:formatCode>
                <c:ptCount val="5"/>
                <c:pt idx="0">
                  <c:v>66.067957670434097</c:v>
                </c:pt>
                <c:pt idx="1">
                  <c:v>20.936252831409771</c:v>
                </c:pt>
                <c:pt idx="2">
                  <c:v>36.979499184223592</c:v>
                </c:pt>
                <c:pt idx="3">
                  <c:v>32.4</c:v>
                </c:pt>
                <c:pt idx="4">
                  <c:v>31.3</c:v>
                </c:pt>
              </c:numCache>
            </c:numRef>
          </c:val>
          <c:extLst>
            <c:ext xmlns:c16="http://schemas.microsoft.com/office/drawing/2014/chart" uri="{C3380CC4-5D6E-409C-BE32-E72D297353CC}">
              <c16:uniqueId val="{00000000-94AB-4D86-A4E6-D4D0C82811EA}"/>
            </c:ext>
          </c:extLst>
        </c:ser>
        <c:ser>
          <c:idx val="1"/>
          <c:order val="1"/>
          <c:tx>
            <c:strRef>
              <c:f>'[Occ_transition_mini_report.xlsx]occ_occ_trans_skill level'!$H$37</c:f>
              <c:strCache>
                <c:ptCount val="1"/>
                <c:pt idx="0">
                  <c:v>Down skill transition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'[Occ_transition_mini_report.xlsx]occ_occ_trans_skill level'!$F$38:$F$42</c:f>
              <c:strCache>
                <c:ptCount val="5"/>
                <c:pt idx="0">
                  <c:v>Skill level 1</c:v>
                </c:pt>
                <c:pt idx="1">
                  <c:v>Skill level 2</c:v>
                </c:pt>
                <c:pt idx="2">
                  <c:v>Skill level 3</c:v>
                </c:pt>
                <c:pt idx="3">
                  <c:v>Skill level 4</c:v>
                </c:pt>
                <c:pt idx="4">
                  <c:v>Skill level 5</c:v>
                </c:pt>
              </c:strCache>
            </c:strRef>
          </c:cat>
          <c:val>
            <c:numRef>
              <c:f>'[Occ_transition_mini_report.xlsx]occ_occ_trans_skill level'!$H$38:$H$42</c:f>
              <c:numCache>
                <c:formatCode>0</c:formatCode>
                <c:ptCount val="5"/>
                <c:pt idx="0">
                  <c:v>33.6</c:v>
                </c:pt>
                <c:pt idx="1">
                  <c:v>44.7</c:v>
                </c:pt>
                <c:pt idx="2">
                  <c:v>32.1</c:v>
                </c:pt>
                <c:pt idx="3">
                  <c:v>17.399999999999999</c:v>
                </c:pt>
                <c:pt idx="4">
                  <c:v>0</c:v>
                </c:pt>
              </c:numCache>
            </c:numRef>
          </c:val>
          <c:extLst>
            <c:ext xmlns:c16="http://schemas.microsoft.com/office/drawing/2014/chart" uri="{C3380CC4-5D6E-409C-BE32-E72D297353CC}">
              <c16:uniqueId val="{00000001-94AB-4D86-A4E6-D4D0C82811EA}"/>
            </c:ext>
          </c:extLst>
        </c:ser>
        <c:ser>
          <c:idx val="2"/>
          <c:order val="2"/>
          <c:tx>
            <c:strRef>
              <c:f>'[Occ_transition_mini_report.xlsx]occ_occ_trans_skill level'!$I$37</c:f>
              <c:strCache>
                <c:ptCount val="1"/>
                <c:pt idx="0">
                  <c:v>Up skill transition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'[Occ_transition_mini_report.xlsx]occ_occ_trans_skill level'!$F$38:$F$42</c:f>
              <c:strCache>
                <c:ptCount val="5"/>
                <c:pt idx="0">
                  <c:v>Skill level 1</c:v>
                </c:pt>
                <c:pt idx="1">
                  <c:v>Skill level 2</c:v>
                </c:pt>
                <c:pt idx="2">
                  <c:v>Skill level 3</c:v>
                </c:pt>
                <c:pt idx="3">
                  <c:v>Skill level 4</c:v>
                </c:pt>
                <c:pt idx="4">
                  <c:v>Skill level 5</c:v>
                </c:pt>
              </c:strCache>
            </c:strRef>
          </c:cat>
          <c:val>
            <c:numRef>
              <c:f>'[Occ_transition_mini_report.xlsx]occ_occ_trans_skill level'!$I$38:$I$42</c:f>
              <c:numCache>
                <c:formatCode>0</c:formatCode>
                <c:ptCount val="5"/>
                <c:pt idx="0">
                  <c:v>0</c:v>
                </c:pt>
                <c:pt idx="1">
                  <c:v>34.4</c:v>
                </c:pt>
                <c:pt idx="2">
                  <c:v>30.9</c:v>
                </c:pt>
                <c:pt idx="3">
                  <c:v>50.1</c:v>
                </c:pt>
                <c:pt idx="4">
                  <c:v>68.7</c:v>
                </c:pt>
              </c:numCache>
            </c:numRef>
          </c:val>
          <c:extLst>
            <c:ext xmlns:c16="http://schemas.microsoft.com/office/drawing/2014/chart" uri="{C3380CC4-5D6E-409C-BE32-E72D297353CC}">
              <c16:uniqueId val="{00000002-94AB-4D86-A4E6-D4D0C82811EA}"/>
            </c:ext>
          </c:extLst>
        </c:ser>
        <c:dLbls>
          <c:dLblPos val="outEnd"/>
          <c:showLegendKey val="0"/>
          <c:showVal val="1"/>
          <c:showCatName val="0"/>
          <c:showSerName val="0"/>
          <c:showPercent val="0"/>
          <c:showBubbleSize val="0"/>
        </c:dLbls>
        <c:gapWidth val="444"/>
        <c:overlap val="-90"/>
        <c:axId val="642396575"/>
        <c:axId val="300738688"/>
      </c:barChart>
      <c:catAx>
        <c:axId val="6423965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cap="none" baseline="0"/>
                  <a:t>Skill level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00738688"/>
        <c:crosses val="autoZero"/>
        <c:auto val="1"/>
        <c:lblAlgn val="ctr"/>
        <c:lblOffset val="100"/>
        <c:noMultiLvlLbl val="0"/>
      </c:catAx>
      <c:valAx>
        <c:axId val="3007386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cap="none" baseline="0"/>
                  <a:t>% Share of total skill level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6423965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'[Occ_transition_mini_report.xlsx]aged_dissabled_carer_2020-21'!$B$86</c:f>
              <c:strCache>
                <c:ptCount val="1"/>
                <c:pt idx="0">
                  <c:v>Inflow</c:v>
                </c:pt>
              </c:strCache>
            </c:strRef>
          </c:tx>
          <c:spPr>
            <a:solidFill>
              <a:schemeClr val="accent1"/>
            </a:solidFill>
            <a:ln>
              <a:noFill/>
            </a:ln>
            <a:effectLst/>
          </c:spPr>
          <c:invertIfNegative val="0"/>
          <c:cat>
            <c:strRef>
              <c:f>'[Occ_transition_mini_report.xlsx]aged_dissabled_carer_2020-21'!$A$87:$A$96</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'[Occ_transition_mini_report.xlsx]aged_dissabled_carer_2020-21'!$B$87:$B$96</c:f>
              <c:numCache>
                <c:formatCode>General</c:formatCode>
                <c:ptCount val="10"/>
                <c:pt idx="0">
                  <c:v>25155</c:v>
                </c:pt>
                <c:pt idx="1">
                  <c:v>26955</c:v>
                </c:pt>
                <c:pt idx="2">
                  <c:v>24820</c:v>
                </c:pt>
                <c:pt idx="3">
                  <c:v>19440</c:v>
                </c:pt>
                <c:pt idx="4">
                  <c:v>19895</c:v>
                </c:pt>
                <c:pt idx="5">
                  <c:v>22075</c:v>
                </c:pt>
                <c:pt idx="6">
                  <c:v>23750</c:v>
                </c:pt>
                <c:pt idx="7">
                  <c:v>27370</c:v>
                </c:pt>
                <c:pt idx="8">
                  <c:v>30165</c:v>
                </c:pt>
                <c:pt idx="9">
                  <c:v>33270</c:v>
                </c:pt>
              </c:numCache>
            </c:numRef>
          </c:val>
          <c:extLst>
            <c:ext xmlns:c16="http://schemas.microsoft.com/office/drawing/2014/chart" uri="{C3380CC4-5D6E-409C-BE32-E72D297353CC}">
              <c16:uniqueId val="{00000000-E047-4FA5-9C24-E124583175D8}"/>
            </c:ext>
          </c:extLst>
        </c:ser>
        <c:ser>
          <c:idx val="1"/>
          <c:order val="1"/>
          <c:tx>
            <c:strRef>
              <c:f>'[Occ_transition_mini_report.xlsx]aged_dissabled_carer_2020-21'!$C$86</c:f>
              <c:strCache>
                <c:ptCount val="1"/>
                <c:pt idx="0">
                  <c:v>Outflow</c:v>
                </c:pt>
              </c:strCache>
            </c:strRef>
          </c:tx>
          <c:spPr>
            <a:solidFill>
              <a:schemeClr val="accent2"/>
            </a:solidFill>
            <a:ln>
              <a:noFill/>
            </a:ln>
            <a:effectLst/>
          </c:spPr>
          <c:invertIfNegative val="0"/>
          <c:cat>
            <c:strRef>
              <c:f>'[Occ_transition_mini_report.xlsx]aged_dissabled_carer_2020-21'!$A$87:$A$96</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'[Occ_transition_mini_report.xlsx]aged_dissabled_carer_2020-21'!$C$87:$C$96</c:f>
              <c:numCache>
                <c:formatCode>General</c:formatCode>
                <c:ptCount val="10"/>
                <c:pt idx="0">
                  <c:v>24185</c:v>
                </c:pt>
                <c:pt idx="1">
                  <c:v>24735</c:v>
                </c:pt>
                <c:pt idx="2">
                  <c:v>22395</c:v>
                </c:pt>
                <c:pt idx="3">
                  <c:v>22050</c:v>
                </c:pt>
                <c:pt idx="4">
                  <c:v>18260</c:v>
                </c:pt>
                <c:pt idx="5">
                  <c:v>18095</c:v>
                </c:pt>
                <c:pt idx="6">
                  <c:v>19005</c:v>
                </c:pt>
                <c:pt idx="7">
                  <c:v>20400</c:v>
                </c:pt>
                <c:pt idx="8">
                  <c:v>17790</c:v>
                </c:pt>
                <c:pt idx="9">
                  <c:v>17685</c:v>
                </c:pt>
              </c:numCache>
            </c:numRef>
          </c:val>
          <c:extLst>
            <c:ext xmlns:c16="http://schemas.microsoft.com/office/drawing/2014/chart" uri="{C3380CC4-5D6E-409C-BE32-E72D297353CC}">
              <c16:uniqueId val="{00000001-E047-4FA5-9C24-E124583175D8}"/>
            </c:ext>
          </c:extLst>
        </c:ser>
        <c:dLbls>
          <c:showLegendKey val="0"/>
          <c:showVal val="0"/>
          <c:showCatName val="0"/>
          <c:showSerName val="0"/>
          <c:showPercent val="0"/>
          <c:showBubbleSize val="0"/>
        </c:dLbls>
        <c:gapWidth val="219"/>
        <c:overlap val="-27"/>
        <c:axId val="279004416"/>
        <c:axId val="442910144"/>
      </c:barChart>
      <c:lineChart>
        <c:grouping val="standard"/>
        <c:varyColors val="0"/>
        <c:ser>
          <c:idx val="2"/>
          <c:order val="2"/>
          <c:tx>
            <c:strRef>
              <c:f>'[Occ_transition_mini_report.xlsx]aged_dissabled_carer_2020-21'!$D$86</c:f>
              <c:strCache>
                <c:ptCount val="1"/>
                <c:pt idx="0">
                  <c:v>% Inflow</c:v>
                </c:pt>
              </c:strCache>
            </c:strRef>
          </c:tx>
          <c:spPr>
            <a:ln w="28575" cap="rnd">
              <a:solidFill>
                <a:schemeClr val="accent3"/>
              </a:solidFill>
              <a:round/>
            </a:ln>
            <a:effectLst/>
          </c:spPr>
          <c:marker>
            <c:symbol val="none"/>
          </c:marker>
          <c:cat>
            <c:strRef>
              <c:f>'[Occ_transition_mini_report.xlsx]aged_dissabled_carer_2020-21'!$A$87:$A$96</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'[Occ_transition_mini_report.xlsx]aged_dissabled_carer_2020-21'!$D$87:$D$96</c:f>
              <c:numCache>
                <c:formatCode>0.0</c:formatCode>
                <c:ptCount val="10"/>
                <c:pt idx="0">
                  <c:v>22.301520457467085</c:v>
                </c:pt>
                <c:pt idx="1">
                  <c:v>22.893664005435706</c:v>
                </c:pt>
                <c:pt idx="2">
                  <c:v>20.345929994261823</c:v>
                </c:pt>
                <c:pt idx="3">
                  <c:v>15.30527890406645</c:v>
                </c:pt>
                <c:pt idx="4">
                  <c:v>15.84564533471387</c:v>
                </c:pt>
                <c:pt idx="5">
                  <c:v>17.170302959592423</c:v>
                </c:pt>
                <c:pt idx="6">
                  <c:v>17.786265258743352</c:v>
                </c:pt>
                <c:pt idx="7">
                  <c:v>19.706242350061199</c:v>
                </c:pt>
                <c:pt idx="8">
                  <c:v>20.560269911052039</c:v>
                </c:pt>
                <c:pt idx="9">
                  <c:v>20.696090323784642</c:v>
                </c:pt>
              </c:numCache>
            </c:numRef>
          </c:val>
          <c:smooth val="0"/>
          <c:extLst>
            <c:ext xmlns:c16="http://schemas.microsoft.com/office/drawing/2014/chart" uri="{C3380CC4-5D6E-409C-BE32-E72D297353CC}">
              <c16:uniqueId val="{00000002-E047-4FA5-9C24-E124583175D8}"/>
            </c:ext>
          </c:extLst>
        </c:ser>
        <c:ser>
          <c:idx val="3"/>
          <c:order val="3"/>
          <c:tx>
            <c:strRef>
              <c:f>'[Occ_transition_mini_report.xlsx]aged_dissabled_carer_2020-21'!$E$86</c:f>
              <c:strCache>
                <c:ptCount val="1"/>
                <c:pt idx="0">
                  <c:v>% Outflow</c:v>
                </c:pt>
              </c:strCache>
            </c:strRef>
          </c:tx>
          <c:spPr>
            <a:ln w="28575" cap="rnd">
              <a:solidFill>
                <a:schemeClr val="accent4"/>
              </a:solidFill>
              <a:round/>
            </a:ln>
            <a:effectLst/>
          </c:spPr>
          <c:marker>
            <c:symbol val="none"/>
          </c:marker>
          <c:cat>
            <c:strRef>
              <c:f>'[Occ_transition_mini_report.xlsx]aged_dissabled_carer_2020-21'!$A$87:$A$96</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'[Occ_transition_mini_report.xlsx]aged_dissabled_carer_2020-21'!$E$87:$E$96</c:f>
              <c:numCache>
                <c:formatCode>0.0</c:formatCode>
                <c:ptCount val="10"/>
                <c:pt idx="0">
                  <c:v>21.441553260339553</c:v>
                </c:pt>
                <c:pt idx="1">
                  <c:v>21.008153558688637</c:v>
                </c:pt>
                <c:pt idx="2">
                  <c:v>18.358062136240676</c:v>
                </c:pt>
                <c:pt idx="3">
                  <c:v>17.360154312482777</c:v>
                </c:pt>
                <c:pt idx="4">
                  <c:v>14.54342718330612</c:v>
                </c:pt>
                <c:pt idx="5">
                  <c:v>14.074592618519816</c:v>
                </c:pt>
                <c:pt idx="6">
                  <c:v>14.23275668389126</c:v>
                </c:pt>
                <c:pt idx="7">
                  <c:v>14.687882496940025</c:v>
                </c:pt>
                <c:pt idx="8">
                  <c:v>12.125549534812391</c:v>
                </c:pt>
                <c:pt idx="9">
                  <c:v>11.001213026033405</c:v>
                </c:pt>
              </c:numCache>
            </c:numRef>
          </c:val>
          <c:smooth val="0"/>
          <c:extLst>
            <c:ext xmlns:c16="http://schemas.microsoft.com/office/drawing/2014/chart" uri="{C3380CC4-5D6E-409C-BE32-E72D297353CC}">
              <c16:uniqueId val="{00000003-E047-4FA5-9C24-E124583175D8}"/>
            </c:ext>
          </c:extLst>
        </c:ser>
        <c:dLbls>
          <c:showLegendKey val="0"/>
          <c:showVal val="0"/>
          <c:showCatName val="0"/>
          <c:showSerName val="0"/>
          <c:showPercent val="0"/>
          <c:showBubbleSize val="0"/>
        </c:dLbls>
        <c:marker val="1"/>
        <c:smooth val="0"/>
        <c:axId val="450525280"/>
        <c:axId val="450523840"/>
      </c:lineChart>
      <c:catAx>
        <c:axId val="2790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10144"/>
        <c:crosses val="autoZero"/>
        <c:auto val="1"/>
        <c:lblAlgn val="ctr"/>
        <c:lblOffset val="100"/>
        <c:tickLblSkip val="2"/>
        <c:noMultiLvlLbl val="0"/>
      </c:catAx>
      <c:valAx>
        <c:axId val="44291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workers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04416"/>
        <c:crosses val="autoZero"/>
        <c:crossBetween val="between"/>
      </c:valAx>
      <c:valAx>
        <c:axId val="4505238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previous year's stock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5280"/>
        <c:crosses val="max"/>
        <c:crossBetween val="between"/>
      </c:valAx>
      <c:catAx>
        <c:axId val="450525280"/>
        <c:scaling>
          <c:orientation val="minMax"/>
        </c:scaling>
        <c:delete val="1"/>
        <c:axPos val="b"/>
        <c:numFmt formatCode="General" sourceLinked="1"/>
        <c:majorTickMark val="out"/>
        <c:minorTickMark val="none"/>
        <c:tickLblPos val="nextTo"/>
        <c:crossAx val="450523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'[Occ_transition_mini_report.xlsx]Electricians - insights'!$B$27</c:f>
              <c:strCache>
                <c:ptCount val="1"/>
                <c:pt idx="0">
                  <c:v>Inflow</c:v>
                </c:pt>
              </c:strCache>
            </c:strRef>
          </c:tx>
          <c:spPr>
            <a:solidFill>
              <a:schemeClr val="accent1"/>
            </a:solidFill>
            <a:ln>
              <a:noFill/>
            </a:ln>
            <a:effectLst/>
          </c:spPr>
          <c:invertIfNegative val="0"/>
          <c:cat>
            <c:strRef>
              <c:f>'[Occ_transition_mini_report.xlsx]Electricians - insights'!$A$28:$A$37</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'[Occ_transition_mini_report.xlsx]Electricians - insights'!$B$28:$B$37</c:f>
              <c:numCache>
                <c:formatCode>General</c:formatCode>
                <c:ptCount val="10"/>
                <c:pt idx="0">
                  <c:v>11685</c:v>
                </c:pt>
                <c:pt idx="1">
                  <c:v>11400</c:v>
                </c:pt>
                <c:pt idx="2">
                  <c:v>11780</c:v>
                </c:pt>
                <c:pt idx="3">
                  <c:v>10460</c:v>
                </c:pt>
                <c:pt idx="4">
                  <c:v>10465</c:v>
                </c:pt>
                <c:pt idx="5">
                  <c:v>10155</c:v>
                </c:pt>
                <c:pt idx="6">
                  <c:v>10020</c:v>
                </c:pt>
                <c:pt idx="7">
                  <c:v>11680</c:v>
                </c:pt>
                <c:pt idx="8">
                  <c:v>14065</c:v>
                </c:pt>
                <c:pt idx="9">
                  <c:v>10475</c:v>
                </c:pt>
              </c:numCache>
            </c:numRef>
          </c:val>
          <c:extLst>
            <c:ext xmlns:c16="http://schemas.microsoft.com/office/drawing/2014/chart" uri="{C3380CC4-5D6E-409C-BE32-E72D297353CC}">
              <c16:uniqueId val="{00000000-DE2C-4600-9544-BE111DF320FA}"/>
            </c:ext>
          </c:extLst>
        </c:ser>
        <c:ser>
          <c:idx val="1"/>
          <c:order val="1"/>
          <c:tx>
            <c:strRef>
              <c:f>'[Occ_transition_mini_report.xlsx]Electricians - insights'!$C$27</c:f>
              <c:strCache>
                <c:ptCount val="1"/>
                <c:pt idx="0">
                  <c:v>Outflow</c:v>
                </c:pt>
              </c:strCache>
            </c:strRef>
          </c:tx>
          <c:spPr>
            <a:solidFill>
              <a:schemeClr val="accent2"/>
            </a:solidFill>
            <a:ln>
              <a:noFill/>
            </a:ln>
            <a:effectLst/>
          </c:spPr>
          <c:invertIfNegative val="0"/>
          <c:cat>
            <c:strRef>
              <c:f>'[Occ_transition_mini_report.xlsx]Electricians - insights'!$A$28:$A$37</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'[Occ_transition_mini_report.xlsx]Electricians - insights'!$C$28:$C$37</c:f>
              <c:numCache>
                <c:formatCode>General</c:formatCode>
                <c:ptCount val="10"/>
                <c:pt idx="0">
                  <c:v>9755</c:v>
                </c:pt>
                <c:pt idx="1">
                  <c:v>10115</c:v>
                </c:pt>
                <c:pt idx="2">
                  <c:v>9365</c:v>
                </c:pt>
                <c:pt idx="3">
                  <c:v>9340</c:v>
                </c:pt>
                <c:pt idx="4">
                  <c:v>8975</c:v>
                </c:pt>
                <c:pt idx="5">
                  <c:v>9875</c:v>
                </c:pt>
                <c:pt idx="6">
                  <c:v>10065</c:v>
                </c:pt>
                <c:pt idx="7">
                  <c:v>11385</c:v>
                </c:pt>
                <c:pt idx="8">
                  <c:v>8805</c:v>
                </c:pt>
                <c:pt idx="9">
                  <c:v>6055</c:v>
                </c:pt>
              </c:numCache>
            </c:numRef>
          </c:val>
          <c:extLst>
            <c:ext xmlns:c16="http://schemas.microsoft.com/office/drawing/2014/chart" uri="{C3380CC4-5D6E-409C-BE32-E72D297353CC}">
              <c16:uniqueId val="{00000001-DE2C-4600-9544-BE111DF320FA}"/>
            </c:ext>
          </c:extLst>
        </c:ser>
        <c:dLbls>
          <c:showLegendKey val="0"/>
          <c:showVal val="0"/>
          <c:showCatName val="0"/>
          <c:showSerName val="0"/>
          <c:showPercent val="0"/>
          <c:showBubbleSize val="0"/>
        </c:dLbls>
        <c:gapWidth val="219"/>
        <c:overlap val="-27"/>
        <c:axId val="989603791"/>
        <c:axId val="791419807"/>
      </c:barChart>
      <c:lineChart>
        <c:grouping val="standard"/>
        <c:varyColors val="0"/>
        <c:ser>
          <c:idx val="2"/>
          <c:order val="2"/>
          <c:tx>
            <c:strRef>
              <c:f>'[Occ_transition_mini_report.xlsx]Electricians - insights'!$D$27</c:f>
              <c:strCache>
                <c:ptCount val="1"/>
                <c:pt idx="0">
                  <c:v>% Inflow</c:v>
                </c:pt>
              </c:strCache>
            </c:strRef>
          </c:tx>
          <c:spPr>
            <a:ln w="28575" cap="rnd">
              <a:solidFill>
                <a:schemeClr val="accent3"/>
              </a:solidFill>
              <a:round/>
            </a:ln>
            <a:effectLst/>
          </c:spPr>
          <c:marker>
            <c:symbol val="none"/>
          </c:marker>
          <c:cat>
            <c:strRef>
              <c:f>'[Occ_transition_mini_report.xlsx]Electricians - insights'!$A$28:$A$37</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'[Occ_transition_mini_report.xlsx]Electricians - insights'!$D$28:$D$37</c:f>
              <c:numCache>
                <c:formatCode>0.0</c:formatCode>
                <c:ptCount val="10"/>
                <c:pt idx="0">
                  <c:v>12.232399895315362</c:v>
                </c:pt>
                <c:pt idx="1">
                  <c:v>11.497730711043873</c:v>
                </c:pt>
                <c:pt idx="2">
                  <c:v>11.656441717791409</c:v>
                </c:pt>
                <c:pt idx="3">
                  <c:v>10.057692307692308</c:v>
                </c:pt>
                <c:pt idx="4">
                  <c:v>9.9933155080213893</c:v>
                </c:pt>
                <c:pt idx="5">
                  <c:v>9.5973915508931107</c:v>
                </c:pt>
                <c:pt idx="6">
                  <c:v>9.5355919299581267</c:v>
                </c:pt>
                <c:pt idx="7">
                  <c:v>11.232929409501827</c:v>
                </c:pt>
                <c:pt idx="8">
                  <c:v>13.636143293421881</c:v>
                </c:pt>
                <c:pt idx="9">
                  <c:v>9.8453874712157532</c:v>
                </c:pt>
              </c:numCache>
            </c:numRef>
          </c:val>
          <c:smooth val="0"/>
          <c:extLst>
            <c:ext xmlns:c16="http://schemas.microsoft.com/office/drawing/2014/chart" uri="{C3380CC4-5D6E-409C-BE32-E72D297353CC}">
              <c16:uniqueId val="{00000002-DE2C-4600-9544-BE111DF320FA}"/>
            </c:ext>
          </c:extLst>
        </c:ser>
        <c:ser>
          <c:idx val="3"/>
          <c:order val="3"/>
          <c:tx>
            <c:strRef>
              <c:f>'[Occ_transition_mini_report.xlsx]Electricians - insights'!$E$27</c:f>
              <c:strCache>
                <c:ptCount val="1"/>
                <c:pt idx="0">
                  <c:v>% Outflow</c:v>
                </c:pt>
              </c:strCache>
            </c:strRef>
          </c:tx>
          <c:spPr>
            <a:ln w="28575" cap="rnd">
              <a:solidFill>
                <a:schemeClr val="accent4"/>
              </a:solidFill>
              <a:round/>
            </a:ln>
            <a:effectLst/>
          </c:spPr>
          <c:marker>
            <c:symbol val="none"/>
          </c:marker>
          <c:cat>
            <c:strRef>
              <c:f>'[Occ_transition_mini_report.xlsx]Electricians - insights'!$A$28:$A$37</c:f>
              <c:strCache>
                <c:ptCount val="10"/>
                <c:pt idx="0">
                  <c:v>2011_2012</c:v>
                </c:pt>
                <c:pt idx="1">
                  <c:v>2012_2013</c:v>
                </c:pt>
                <c:pt idx="2">
                  <c:v>2013_2014</c:v>
                </c:pt>
                <c:pt idx="3">
                  <c:v>2014_2015</c:v>
                </c:pt>
                <c:pt idx="4">
                  <c:v>2015_2016</c:v>
                </c:pt>
                <c:pt idx="5">
                  <c:v>2016_2017</c:v>
                </c:pt>
                <c:pt idx="6">
                  <c:v>2017_2018</c:v>
                </c:pt>
                <c:pt idx="7">
                  <c:v>2018_2019</c:v>
                </c:pt>
                <c:pt idx="8">
                  <c:v>2019_2020</c:v>
                </c:pt>
                <c:pt idx="9">
                  <c:v>2020_2021</c:v>
                </c:pt>
              </c:strCache>
            </c:strRef>
          </c:cat>
          <c:val>
            <c:numRef>
              <c:f>'[Occ_transition_mini_report.xlsx]Electricians - insights'!$E$28:$E$37</c:f>
              <c:numCache>
                <c:formatCode>0.0</c:formatCode>
                <c:ptCount val="10"/>
                <c:pt idx="0">
                  <c:v>10.211986390997122</c:v>
                </c:pt>
                <c:pt idx="1">
                  <c:v>10.201714573877963</c:v>
                </c:pt>
                <c:pt idx="2">
                  <c:v>9.266772214526025</c:v>
                </c:pt>
                <c:pt idx="3">
                  <c:v>8.9807692307692317</c:v>
                </c:pt>
                <c:pt idx="4">
                  <c:v>8.5704736440030551</c:v>
                </c:pt>
                <c:pt idx="5">
                  <c:v>9.332766279179662</c:v>
                </c:pt>
                <c:pt idx="6">
                  <c:v>9.5784164446136266</c:v>
                </c:pt>
                <c:pt idx="7">
                  <c:v>10.949221004039238</c:v>
                </c:pt>
                <c:pt idx="8">
                  <c:v>8.536526249454651</c:v>
                </c:pt>
                <c:pt idx="9">
                  <c:v>5.6910569105691051</c:v>
                </c:pt>
              </c:numCache>
            </c:numRef>
          </c:val>
          <c:smooth val="0"/>
          <c:extLst>
            <c:ext xmlns:c16="http://schemas.microsoft.com/office/drawing/2014/chart" uri="{C3380CC4-5D6E-409C-BE32-E72D297353CC}">
              <c16:uniqueId val="{00000003-DE2C-4600-9544-BE111DF320FA}"/>
            </c:ext>
          </c:extLst>
        </c:ser>
        <c:dLbls>
          <c:showLegendKey val="0"/>
          <c:showVal val="0"/>
          <c:showCatName val="0"/>
          <c:showSerName val="0"/>
          <c:showPercent val="0"/>
          <c:showBubbleSize val="0"/>
        </c:dLbls>
        <c:marker val="1"/>
        <c:smooth val="0"/>
        <c:axId val="989734175"/>
        <c:axId val="791437087"/>
      </c:lineChart>
      <c:catAx>
        <c:axId val="98960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419807"/>
        <c:crosses val="autoZero"/>
        <c:auto val="1"/>
        <c:lblAlgn val="ctr"/>
        <c:lblOffset val="100"/>
        <c:tickLblSkip val="2"/>
        <c:noMultiLvlLbl val="0"/>
      </c:catAx>
      <c:valAx>
        <c:axId val="791419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rPr>
                  <a:t>Number of workers</a:t>
                </a:r>
              </a:p>
            </c:rich>
          </c:tx>
          <c:layout>
            <c:manualLayout>
              <c:xMode val="edge"/>
              <c:yMode val="edge"/>
              <c:x val="1.3546198097223914E-2"/>
              <c:y val="0.296656777015184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3791"/>
        <c:crosses val="autoZero"/>
        <c:crossBetween val="between"/>
      </c:valAx>
      <c:valAx>
        <c:axId val="79143708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rPr>
                  <a:t>% of previous year's stock</a:t>
                </a:r>
              </a:p>
            </c:rich>
          </c:tx>
          <c:layout>
            <c:manualLayout>
              <c:xMode val="edge"/>
              <c:yMode val="edge"/>
              <c:x val="0.96089979059010078"/>
              <c:y val="0.257380932283586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734175"/>
        <c:crosses val="max"/>
        <c:crossBetween val="between"/>
      </c:valAx>
      <c:catAx>
        <c:axId val="989734175"/>
        <c:scaling>
          <c:orientation val="minMax"/>
        </c:scaling>
        <c:delete val="1"/>
        <c:axPos val="b"/>
        <c:numFmt formatCode="General" sourceLinked="1"/>
        <c:majorTickMark val="out"/>
        <c:minorTickMark val="none"/>
        <c:tickLblPos val="nextTo"/>
        <c:crossAx val="7914370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E4DB317D2DA340B1AF9BACDEE3AB05B6"/>
        <w:category>
          <w:name w:val="General"/>
          <w:gallery w:val="placeholder"/>
        </w:category>
        <w:types>
          <w:type w:val="bbPlcHdr"/>
        </w:types>
        <w:behaviors>
          <w:behavior w:val="content"/>
        </w:behaviors>
        <w:guid w:val="{46A77693-D3E8-468C-B253-5FB8596E7280}"/>
      </w:docPartPr>
      <w:docPartBody>
        <w:p w:rsidR="00C337DD" w:rsidRDefault="00C337DD">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04F39"/>
    <w:rsid w:val="0007268E"/>
    <w:rsid w:val="00077B9F"/>
    <w:rsid w:val="001C3326"/>
    <w:rsid w:val="00274B87"/>
    <w:rsid w:val="002C5C0B"/>
    <w:rsid w:val="00345BD0"/>
    <w:rsid w:val="0047364B"/>
    <w:rsid w:val="00475342"/>
    <w:rsid w:val="00475DED"/>
    <w:rsid w:val="004F364A"/>
    <w:rsid w:val="00542D86"/>
    <w:rsid w:val="005A0B81"/>
    <w:rsid w:val="0066452D"/>
    <w:rsid w:val="00676F17"/>
    <w:rsid w:val="00691D84"/>
    <w:rsid w:val="00776BA9"/>
    <w:rsid w:val="008F4971"/>
    <w:rsid w:val="008F637D"/>
    <w:rsid w:val="00930265"/>
    <w:rsid w:val="00A32FBC"/>
    <w:rsid w:val="00A7355F"/>
    <w:rsid w:val="00A92DE5"/>
    <w:rsid w:val="00AC7E24"/>
    <w:rsid w:val="00B35A4F"/>
    <w:rsid w:val="00BD240B"/>
    <w:rsid w:val="00C337DD"/>
    <w:rsid w:val="00C739E8"/>
    <w:rsid w:val="00CF2DEF"/>
    <w:rsid w:val="00D11D33"/>
    <w:rsid w:val="00D52A24"/>
    <w:rsid w:val="00E962D2"/>
    <w:rsid w:val="00EA637B"/>
    <w:rsid w:val="00EF6149"/>
    <w:rsid w:val="00FC34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7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654C131B7B74CB3F06072D55634AB" ma:contentTypeVersion="18" ma:contentTypeDescription="Create a new document." ma:contentTypeScope="" ma:versionID="43443288505f48be59946d495d9406d8">
  <xsd:schema xmlns:xsd="http://www.w3.org/2001/XMLSchema" xmlns:xs="http://www.w3.org/2001/XMLSchema" xmlns:p="http://schemas.microsoft.com/office/2006/metadata/properties" xmlns:ns2="dafdb704-c3fc-41a5-b41e-4b89f3409041" xmlns:ns3="38da70d3-7906-43ee-9631-2df4baf26292" targetNamespace="http://schemas.microsoft.com/office/2006/metadata/properties" ma:root="true" ma:fieldsID="b7b4031f80de299683a94f8a94ee00c5" ns2:_="" ns3:_="">
    <xsd:import namespace="dafdb704-c3fc-41a5-b41e-4b89f3409041"/>
    <xsd:import namespace="38da70d3-7906-43ee-9631-2df4baf262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db704-c3fc-41a5-b41e-4b89f340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da70d3-7906-43ee-9631-2df4baf262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a22d614-15e9-4f9c-861e-20b78a70bb73}" ma:internalName="TaxCatchAll" ma:showField="CatchAllData" ma:web="38da70d3-7906-43ee-9631-2df4baf26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8da70d3-7906-43ee-9631-2df4baf26292" xsi:nil="true"/>
    <lcf76f155ced4ddcb4097134ff3c332f xmlns="dafdb704-c3fc-41a5-b41e-4b89f34090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2.xml><?xml version="1.0" encoding="utf-8"?>
<ds:datastoreItem xmlns:ds="http://schemas.openxmlformats.org/officeDocument/2006/customXml" ds:itemID="{A980EF96-3471-4D2D-9DB6-7E4A8D602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db704-c3fc-41a5-b41e-4b89f3409041"/>
    <ds:schemaRef ds:uri="38da70d3-7906-43ee-9631-2df4baf26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4.xml><?xml version="1.0" encoding="utf-8"?>
<ds:datastoreItem xmlns:ds="http://schemas.openxmlformats.org/officeDocument/2006/customXml" ds:itemID="{44083749-92F8-4312-917A-7ED321D5BB6C}">
  <ds:schemaRef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38da70d3-7906-43ee-9631-2df4baf26292"/>
    <ds:schemaRef ds:uri="http://purl.org/dc/dcmitype/"/>
    <ds:schemaRef ds:uri="http://purl.org/dc/elements/1.1/"/>
    <ds:schemaRef ds:uri="http://purl.org/dc/terms/"/>
    <ds:schemaRef ds:uri="dafdb704-c3fc-41a5-b41e-4b89f340904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Data on Occupation Mobility</vt:lpstr>
    </vt:vector>
  </TitlesOfParts>
  <Company>JSA</Company>
  <LinksUpToDate>false</LinksUpToDate>
  <CharactersWithSpaces>23694</CharactersWithSpaces>
  <SharedDoc>false</SharedDoc>
  <HLinks>
    <vt:vector size="126" baseType="variant">
      <vt:variant>
        <vt:i4>1114168</vt:i4>
      </vt:variant>
      <vt:variant>
        <vt:i4>119</vt:i4>
      </vt:variant>
      <vt:variant>
        <vt:i4>0</vt:i4>
      </vt:variant>
      <vt:variant>
        <vt:i4>5</vt:i4>
      </vt:variant>
      <vt:variant>
        <vt:lpwstr/>
      </vt:variant>
      <vt:variant>
        <vt:lpwstr>_Toc149308099</vt:lpwstr>
      </vt:variant>
      <vt:variant>
        <vt:i4>1114168</vt:i4>
      </vt:variant>
      <vt:variant>
        <vt:i4>113</vt:i4>
      </vt:variant>
      <vt:variant>
        <vt:i4>0</vt:i4>
      </vt:variant>
      <vt:variant>
        <vt:i4>5</vt:i4>
      </vt:variant>
      <vt:variant>
        <vt:lpwstr/>
      </vt:variant>
      <vt:variant>
        <vt:lpwstr>_Toc149308098</vt:lpwstr>
      </vt:variant>
      <vt:variant>
        <vt:i4>1114168</vt:i4>
      </vt:variant>
      <vt:variant>
        <vt:i4>107</vt:i4>
      </vt:variant>
      <vt:variant>
        <vt:i4>0</vt:i4>
      </vt:variant>
      <vt:variant>
        <vt:i4>5</vt:i4>
      </vt:variant>
      <vt:variant>
        <vt:lpwstr/>
      </vt:variant>
      <vt:variant>
        <vt:lpwstr>_Toc149308097</vt:lpwstr>
      </vt:variant>
      <vt:variant>
        <vt:i4>1114168</vt:i4>
      </vt:variant>
      <vt:variant>
        <vt:i4>101</vt:i4>
      </vt:variant>
      <vt:variant>
        <vt:i4>0</vt:i4>
      </vt:variant>
      <vt:variant>
        <vt:i4>5</vt:i4>
      </vt:variant>
      <vt:variant>
        <vt:lpwstr/>
      </vt:variant>
      <vt:variant>
        <vt:lpwstr>_Toc149308096</vt:lpwstr>
      </vt:variant>
      <vt:variant>
        <vt:i4>1114168</vt:i4>
      </vt:variant>
      <vt:variant>
        <vt:i4>95</vt:i4>
      </vt:variant>
      <vt:variant>
        <vt:i4>0</vt:i4>
      </vt:variant>
      <vt:variant>
        <vt:i4>5</vt:i4>
      </vt:variant>
      <vt:variant>
        <vt:lpwstr/>
      </vt:variant>
      <vt:variant>
        <vt:lpwstr>_Toc149308095</vt:lpwstr>
      </vt:variant>
      <vt:variant>
        <vt:i4>1114168</vt:i4>
      </vt:variant>
      <vt:variant>
        <vt:i4>89</vt:i4>
      </vt:variant>
      <vt:variant>
        <vt:i4>0</vt:i4>
      </vt:variant>
      <vt:variant>
        <vt:i4>5</vt:i4>
      </vt:variant>
      <vt:variant>
        <vt:lpwstr/>
      </vt:variant>
      <vt:variant>
        <vt:lpwstr>_Toc149308094</vt:lpwstr>
      </vt:variant>
      <vt:variant>
        <vt:i4>1114168</vt:i4>
      </vt:variant>
      <vt:variant>
        <vt:i4>83</vt:i4>
      </vt:variant>
      <vt:variant>
        <vt:i4>0</vt:i4>
      </vt:variant>
      <vt:variant>
        <vt:i4>5</vt:i4>
      </vt:variant>
      <vt:variant>
        <vt:lpwstr/>
      </vt:variant>
      <vt:variant>
        <vt:lpwstr>_Toc149308093</vt:lpwstr>
      </vt:variant>
      <vt:variant>
        <vt:i4>1114168</vt:i4>
      </vt:variant>
      <vt:variant>
        <vt:i4>77</vt:i4>
      </vt:variant>
      <vt:variant>
        <vt:i4>0</vt:i4>
      </vt:variant>
      <vt:variant>
        <vt:i4>5</vt:i4>
      </vt:variant>
      <vt:variant>
        <vt:lpwstr/>
      </vt:variant>
      <vt:variant>
        <vt:lpwstr>_Toc149308092</vt:lpwstr>
      </vt:variant>
      <vt:variant>
        <vt:i4>1114168</vt:i4>
      </vt:variant>
      <vt:variant>
        <vt:i4>71</vt:i4>
      </vt:variant>
      <vt:variant>
        <vt:i4>0</vt:i4>
      </vt:variant>
      <vt:variant>
        <vt:i4>5</vt:i4>
      </vt:variant>
      <vt:variant>
        <vt:lpwstr/>
      </vt:variant>
      <vt:variant>
        <vt:lpwstr>_Toc149308091</vt:lpwstr>
      </vt:variant>
      <vt:variant>
        <vt:i4>1114168</vt:i4>
      </vt:variant>
      <vt:variant>
        <vt:i4>65</vt:i4>
      </vt:variant>
      <vt:variant>
        <vt:i4>0</vt:i4>
      </vt:variant>
      <vt:variant>
        <vt:i4>5</vt:i4>
      </vt:variant>
      <vt:variant>
        <vt:lpwstr/>
      </vt:variant>
      <vt:variant>
        <vt:lpwstr>_Toc149308090</vt:lpwstr>
      </vt:variant>
      <vt:variant>
        <vt:i4>1507381</vt:i4>
      </vt:variant>
      <vt:variant>
        <vt:i4>56</vt:i4>
      </vt:variant>
      <vt:variant>
        <vt:i4>0</vt:i4>
      </vt:variant>
      <vt:variant>
        <vt:i4>5</vt:i4>
      </vt:variant>
      <vt:variant>
        <vt:lpwstr/>
      </vt:variant>
      <vt:variant>
        <vt:lpwstr>_Toc151567372</vt:lpwstr>
      </vt:variant>
      <vt:variant>
        <vt:i4>1507381</vt:i4>
      </vt:variant>
      <vt:variant>
        <vt:i4>50</vt:i4>
      </vt:variant>
      <vt:variant>
        <vt:i4>0</vt:i4>
      </vt:variant>
      <vt:variant>
        <vt:i4>5</vt:i4>
      </vt:variant>
      <vt:variant>
        <vt:lpwstr/>
      </vt:variant>
      <vt:variant>
        <vt:lpwstr>_Toc151567371</vt:lpwstr>
      </vt:variant>
      <vt:variant>
        <vt:i4>1507381</vt:i4>
      </vt:variant>
      <vt:variant>
        <vt:i4>44</vt:i4>
      </vt:variant>
      <vt:variant>
        <vt:i4>0</vt:i4>
      </vt:variant>
      <vt:variant>
        <vt:i4>5</vt:i4>
      </vt:variant>
      <vt:variant>
        <vt:lpwstr/>
      </vt:variant>
      <vt:variant>
        <vt:lpwstr>_Toc151567370</vt:lpwstr>
      </vt:variant>
      <vt:variant>
        <vt:i4>1441845</vt:i4>
      </vt:variant>
      <vt:variant>
        <vt:i4>38</vt:i4>
      </vt:variant>
      <vt:variant>
        <vt:i4>0</vt:i4>
      </vt:variant>
      <vt:variant>
        <vt:i4>5</vt:i4>
      </vt:variant>
      <vt:variant>
        <vt:lpwstr/>
      </vt:variant>
      <vt:variant>
        <vt:lpwstr>_Toc151567369</vt:lpwstr>
      </vt:variant>
      <vt:variant>
        <vt:i4>1441845</vt:i4>
      </vt:variant>
      <vt:variant>
        <vt:i4>32</vt:i4>
      </vt:variant>
      <vt:variant>
        <vt:i4>0</vt:i4>
      </vt:variant>
      <vt:variant>
        <vt:i4>5</vt:i4>
      </vt:variant>
      <vt:variant>
        <vt:lpwstr/>
      </vt:variant>
      <vt:variant>
        <vt:lpwstr>_Toc151567368</vt:lpwstr>
      </vt:variant>
      <vt:variant>
        <vt:i4>1441845</vt:i4>
      </vt:variant>
      <vt:variant>
        <vt:i4>26</vt:i4>
      </vt:variant>
      <vt:variant>
        <vt:i4>0</vt:i4>
      </vt:variant>
      <vt:variant>
        <vt:i4>5</vt:i4>
      </vt:variant>
      <vt:variant>
        <vt:lpwstr/>
      </vt:variant>
      <vt:variant>
        <vt:lpwstr>_Toc151567367</vt:lpwstr>
      </vt:variant>
      <vt:variant>
        <vt:i4>1441845</vt:i4>
      </vt:variant>
      <vt:variant>
        <vt:i4>20</vt:i4>
      </vt:variant>
      <vt:variant>
        <vt:i4>0</vt:i4>
      </vt:variant>
      <vt:variant>
        <vt:i4>5</vt:i4>
      </vt:variant>
      <vt:variant>
        <vt:lpwstr/>
      </vt:variant>
      <vt:variant>
        <vt:lpwstr>_Toc151567366</vt:lpwstr>
      </vt:variant>
      <vt:variant>
        <vt:i4>1441845</vt:i4>
      </vt:variant>
      <vt:variant>
        <vt:i4>14</vt:i4>
      </vt:variant>
      <vt:variant>
        <vt:i4>0</vt:i4>
      </vt:variant>
      <vt:variant>
        <vt:i4>5</vt:i4>
      </vt:variant>
      <vt:variant>
        <vt:lpwstr/>
      </vt:variant>
      <vt:variant>
        <vt:lpwstr>_Toc151567365</vt:lpwstr>
      </vt:variant>
      <vt:variant>
        <vt:i4>1441845</vt:i4>
      </vt:variant>
      <vt:variant>
        <vt:i4>8</vt:i4>
      </vt:variant>
      <vt:variant>
        <vt:i4>0</vt:i4>
      </vt:variant>
      <vt:variant>
        <vt:i4>5</vt:i4>
      </vt:variant>
      <vt:variant>
        <vt:lpwstr/>
      </vt:variant>
      <vt:variant>
        <vt:lpwstr>_Toc151567364</vt:lpwstr>
      </vt:variant>
      <vt:variant>
        <vt:i4>1441845</vt:i4>
      </vt:variant>
      <vt:variant>
        <vt:i4>2</vt:i4>
      </vt:variant>
      <vt:variant>
        <vt:i4>0</vt:i4>
      </vt:variant>
      <vt:variant>
        <vt:i4>5</vt:i4>
      </vt:variant>
      <vt:variant>
        <vt:lpwstr/>
      </vt:variant>
      <vt:variant>
        <vt:lpwstr>_Toc151567363</vt:lpwstr>
      </vt:variant>
      <vt:variant>
        <vt:i4>7602280</vt:i4>
      </vt:variant>
      <vt:variant>
        <vt:i4>0</vt:i4>
      </vt:variant>
      <vt:variant>
        <vt:i4>0</vt:i4>
      </vt:variant>
      <vt:variant>
        <vt:i4>5</vt:i4>
      </vt:variant>
      <vt:variant>
        <vt:lpwstr>https://www.abs.gov.au/statistics/classifications/anzsco-australian-and-new-zealand-standard-classification-occupations/2022/anzsco 2022 structure 062023.xlsx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on Occupation Mobility</dc:title>
  <dc:subject>Report</dc:subject>
  <dc:creator>HOPE,Angela</dc:creator>
  <cp:keywords>JSA report template</cp:keywords>
  <dc:description>Use this template to create a JSA report</dc:description>
  <cp:lastModifiedBy>HEDLEY,Kathryn</cp:lastModifiedBy>
  <cp:revision>2</cp:revision>
  <cp:lastPrinted>2024-01-30T00:28:00Z</cp:lastPrinted>
  <dcterms:created xsi:type="dcterms:W3CDTF">2024-01-30T00:30:00Z</dcterms:created>
  <dcterms:modified xsi:type="dcterms:W3CDTF">2024-01-30T00:30:00Z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0x010100D60654C131B7B74CB3F06072D55634AB</vt:lpwstr>
  </property>
  <property fmtid="{D5CDD505-2E9C-101B-9397-08002B2CF9AE}" pid="10" name="MediaServiceImageTags">
    <vt:lpwstr/>
  </property>
</Properties>
</file>